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CB26E5" w:rsidRDefault="00E10040" w:rsidP="00E10040">
      <w:pPr>
        <w:jc w:val="both"/>
        <w:rPr>
          <w:rFonts w:ascii="Cambria" w:hAnsi="Cambria" w:cs="Univers"/>
          <w:b/>
          <w:bCs/>
          <w:sz w:val="22"/>
          <w:szCs w:val="22"/>
        </w:rPr>
      </w:pPr>
      <w:r w:rsidRPr="00CB26E5">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1921302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C54AA"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" fillcolor="#67ae3c" stroked="f" strokeweight="1pt"/>
            </w:pict>
          </mc:Fallback>
        </mc:AlternateContent>
      </w:r>
      <w:r w:rsidRPr="00CB26E5">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1C46F6B0">
                                  <wp:extent cx="2647666" cy="509675"/>
                                  <wp:effectExtent l="0" t="0" r="63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47666" cy="50967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700BA6" w14:textId="6AADB6FE" w:rsidR="00E10040" w:rsidRDefault="00E10040" w:rsidP="00E10040">
                      <w:r>
                        <w:rPr>
                          <w:noProof/>
                        </w:rPr>
                        <w:drawing>
                          <wp:inline distT="0" distB="0" distL="0" distR="0" wp14:anchorId="4DF85E62" wp14:editId="1C46F6B0">
                            <wp:extent cx="2647666" cy="509675"/>
                            <wp:effectExtent l="0" t="0" r="63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47666" cy="509675"/>
                                    </a:xfrm>
                                    <a:prstGeom prst="rect">
                                      <a:avLst/>
                                    </a:prstGeom>
                                    <a:noFill/>
                                    <a:ln>
                                      <a:noFill/>
                                    </a:ln>
                                  </pic:spPr>
                                </pic:pic>
                              </a:graphicData>
                            </a:graphic>
                          </wp:inline>
                        </w:drawing>
                      </w:r>
                      <w:r>
                        <w:tab/>
                        <w:t xml:space="preserve"> </w:t>
                      </w:r>
                    </w:p>
                  </w:txbxContent>
                </v:textbox>
              </v:shape>
            </w:pict>
          </mc:Fallback>
        </mc:AlternateContent>
      </w:r>
      <w:r w:rsidRPr="00CB26E5">
        <w:rPr>
          <w:rFonts w:ascii="Cambria" w:hAnsi="Cambria" w:cs="Univers"/>
          <w:b/>
          <w:bCs/>
          <w:sz w:val="22"/>
          <w:szCs w:val="22"/>
        </w:rPr>
        <w:t xml:space="preserve"> </w:t>
      </w:r>
    </w:p>
    <w:p w14:paraId="568095CA" w14:textId="77777777" w:rsidR="00E10040" w:rsidRPr="00CB26E5" w:rsidRDefault="00E10040" w:rsidP="00E10040">
      <w:pPr>
        <w:tabs>
          <w:tab w:val="center" w:pos="5400"/>
        </w:tabs>
        <w:suppressAutoHyphens/>
        <w:jc w:val="both"/>
        <w:rPr>
          <w:rFonts w:ascii="Cambria" w:hAnsi="Cambria"/>
          <w:sz w:val="22"/>
          <w:szCs w:val="22"/>
        </w:rPr>
      </w:pPr>
    </w:p>
    <w:p w14:paraId="1DFF4A90" w14:textId="77777777" w:rsidR="00E10040" w:rsidRPr="00CB26E5" w:rsidRDefault="00E10040" w:rsidP="00E10040">
      <w:pPr>
        <w:tabs>
          <w:tab w:val="center" w:pos="5400"/>
        </w:tabs>
        <w:suppressAutoHyphens/>
        <w:jc w:val="both"/>
        <w:rPr>
          <w:rFonts w:ascii="Cambria" w:hAnsi="Cambria"/>
          <w:sz w:val="22"/>
          <w:szCs w:val="22"/>
        </w:rPr>
      </w:pPr>
    </w:p>
    <w:p w14:paraId="65DC4A88" w14:textId="77777777" w:rsidR="00E10040" w:rsidRPr="00CB26E5" w:rsidRDefault="00E10040" w:rsidP="00E10040">
      <w:pPr>
        <w:tabs>
          <w:tab w:val="center" w:pos="5400"/>
        </w:tabs>
        <w:suppressAutoHyphens/>
        <w:rPr>
          <w:rFonts w:ascii="Cambria" w:hAnsi="Cambria"/>
          <w:sz w:val="22"/>
          <w:szCs w:val="22"/>
        </w:rPr>
      </w:pPr>
    </w:p>
    <w:p w14:paraId="4F24238A" w14:textId="77777777" w:rsidR="00E10040" w:rsidRPr="00CB26E5" w:rsidRDefault="00E10040" w:rsidP="00E10040">
      <w:pPr>
        <w:tabs>
          <w:tab w:val="center" w:pos="5400"/>
        </w:tabs>
        <w:suppressAutoHyphens/>
        <w:rPr>
          <w:rFonts w:ascii="Cambria" w:hAnsi="Cambria"/>
          <w:sz w:val="22"/>
          <w:szCs w:val="22"/>
        </w:rPr>
      </w:pPr>
    </w:p>
    <w:p w14:paraId="387440B2" w14:textId="77777777" w:rsidR="00E10040" w:rsidRPr="00CB26E5" w:rsidRDefault="00E10040" w:rsidP="00E10040">
      <w:pPr>
        <w:tabs>
          <w:tab w:val="center" w:pos="5400"/>
        </w:tabs>
        <w:suppressAutoHyphens/>
        <w:rPr>
          <w:rFonts w:ascii="Cambria" w:hAnsi="Cambria"/>
          <w:sz w:val="22"/>
          <w:szCs w:val="22"/>
        </w:rPr>
      </w:pPr>
    </w:p>
    <w:p w14:paraId="5EE2C527" w14:textId="77777777" w:rsidR="00E10040" w:rsidRPr="00CB26E5" w:rsidRDefault="00E10040" w:rsidP="00E10040">
      <w:pPr>
        <w:tabs>
          <w:tab w:val="center" w:pos="5400"/>
        </w:tabs>
        <w:suppressAutoHyphens/>
        <w:jc w:val="center"/>
        <w:rPr>
          <w:rFonts w:ascii="Cambria" w:hAnsi="Cambria"/>
          <w:sz w:val="22"/>
          <w:szCs w:val="22"/>
        </w:rPr>
      </w:pPr>
    </w:p>
    <w:p w14:paraId="3CB256DD" w14:textId="77777777" w:rsidR="00E10040" w:rsidRPr="00CB26E5" w:rsidRDefault="00E10040" w:rsidP="00E10040">
      <w:pPr>
        <w:tabs>
          <w:tab w:val="center" w:pos="5400"/>
        </w:tabs>
        <w:suppressAutoHyphens/>
        <w:jc w:val="center"/>
        <w:rPr>
          <w:rFonts w:ascii="Cambria" w:hAnsi="Cambria"/>
          <w:sz w:val="22"/>
          <w:szCs w:val="22"/>
        </w:rPr>
      </w:pPr>
    </w:p>
    <w:p w14:paraId="20BB3321" w14:textId="77777777" w:rsidR="00E10040" w:rsidRPr="00CB26E5" w:rsidRDefault="00E10040" w:rsidP="00E10040">
      <w:pPr>
        <w:tabs>
          <w:tab w:val="center" w:pos="5400"/>
        </w:tabs>
        <w:suppressAutoHyphens/>
        <w:jc w:val="center"/>
        <w:rPr>
          <w:rFonts w:ascii="Cambria" w:hAnsi="Cambria"/>
          <w:sz w:val="22"/>
          <w:szCs w:val="22"/>
        </w:rPr>
      </w:pPr>
    </w:p>
    <w:p w14:paraId="48A54078" w14:textId="77777777" w:rsidR="00E10040" w:rsidRPr="00CB26E5" w:rsidRDefault="00E10040" w:rsidP="00E10040">
      <w:pPr>
        <w:tabs>
          <w:tab w:val="center" w:pos="5400"/>
        </w:tabs>
        <w:suppressAutoHyphens/>
        <w:jc w:val="center"/>
        <w:rPr>
          <w:rFonts w:ascii="Cambria" w:hAnsi="Cambria"/>
          <w:sz w:val="22"/>
          <w:szCs w:val="22"/>
        </w:rPr>
      </w:pPr>
    </w:p>
    <w:p w14:paraId="06A72060" w14:textId="77777777" w:rsidR="00E10040" w:rsidRPr="00CB26E5" w:rsidRDefault="00E10040" w:rsidP="00E10040">
      <w:pPr>
        <w:tabs>
          <w:tab w:val="center" w:pos="5400"/>
        </w:tabs>
        <w:suppressAutoHyphens/>
        <w:jc w:val="center"/>
        <w:rPr>
          <w:rFonts w:ascii="Cambria" w:hAnsi="Cambria"/>
          <w:sz w:val="22"/>
          <w:szCs w:val="22"/>
        </w:rPr>
      </w:pPr>
    </w:p>
    <w:p w14:paraId="5491C21D" w14:textId="77777777" w:rsidR="00E10040" w:rsidRPr="00CB26E5" w:rsidRDefault="00E10040" w:rsidP="00E10040">
      <w:pPr>
        <w:tabs>
          <w:tab w:val="center" w:pos="5400"/>
        </w:tabs>
        <w:suppressAutoHyphens/>
        <w:jc w:val="center"/>
        <w:rPr>
          <w:rFonts w:ascii="Cambria" w:hAnsi="Cambria"/>
          <w:sz w:val="22"/>
          <w:szCs w:val="22"/>
        </w:rPr>
      </w:pPr>
    </w:p>
    <w:p w14:paraId="76D0B80F" w14:textId="77777777" w:rsidR="00E10040" w:rsidRPr="00CB26E5" w:rsidRDefault="00E10040" w:rsidP="00E10040">
      <w:pPr>
        <w:tabs>
          <w:tab w:val="center" w:pos="5400"/>
        </w:tabs>
        <w:suppressAutoHyphens/>
        <w:jc w:val="center"/>
        <w:rPr>
          <w:rFonts w:ascii="Cambria" w:hAnsi="Cambria"/>
          <w:sz w:val="22"/>
          <w:szCs w:val="22"/>
        </w:rPr>
      </w:pPr>
    </w:p>
    <w:p w14:paraId="40321C5F" w14:textId="77777777" w:rsidR="00E10040" w:rsidRPr="00CB26E5" w:rsidRDefault="00E10040" w:rsidP="00E10040">
      <w:pPr>
        <w:tabs>
          <w:tab w:val="center" w:pos="5400"/>
        </w:tabs>
        <w:suppressAutoHyphens/>
        <w:jc w:val="center"/>
        <w:rPr>
          <w:rFonts w:ascii="Cambria" w:hAnsi="Cambria"/>
          <w:sz w:val="22"/>
          <w:szCs w:val="22"/>
        </w:rPr>
      </w:pPr>
      <w:r w:rsidRPr="00CB26E5">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45270ACE" w:rsidR="00E10040" w:rsidRPr="00042B62" w:rsidRDefault="0067540B" w:rsidP="00E10040">
                            <w:pPr>
                              <w:spacing w:line="276" w:lineRule="auto"/>
                              <w:rPr>
                                <w:rFonts w:ascii="Cambria" w:hAnsi="Cambria" w:cs="Arial"/>
                                <w:b/>
                                <w:bCs/>
                                <w:color w:val="0D0D0D" w:themeColor="text1" w:themeTint="F2"/>
                                <w:sz w:val="36"/>
                                <w:szCs w:val="22"/>
                              </w:rPr>
                            </w:pPr>
                            <w:r w:rsidRPr="00042B62">
                              <w:rPr>
                                <w:rFonts w:ascii="Cambria" w:hAnsi="Cambria" w:cs="Arial"/>
                                <w:b/>
                                <w:bCs/>
                                <w:color w:val="0D0D0D" w:themeColor="text1" w:themeTint="F2"/>
                                <w:sz w:val="36"/>
                                <w:szCs w:val="22"/>
                              </w:rPr>
                              <w:t>REPORT</w:t>
                            </w:r>
                            <w:r w:rsidR="00E10040" w:rsidRPr="00042B62">
                              <w:rPr>
                                <w:rFonts w:ascii="Cambria" w:hAnsi="Cambria" w:cs="Arial"/>
                                <w:b/>
                                <w:bCs/>
                                <w:color w:val="0D0D0D" w:themeColor="text1" w:themeTint="F2"/>
                                <w:sz w:val="36"/>
                                <w:szCs w:val="22"/>
                              </w:rPr>
                              <w:t xml:space="preserve"> </w:t>
                            </w:r>
                            <w:r w:rsidR="00E10040" w:rsidRPr="00042B62">
                              <w:rPr>
                                <w:rFonts w:ascii="Cambria" w:hAnsi="Cambria" w:cs="Arial"/>
                                <w:b/>
                                <w:bCs/>
                                <w:color w:val="0D0D0D" w:themeColor="text1" w:themeTint="F2"/>
                                <w:sz w:val="36"/>
                                <w:szCs w:val="40"/>
                              </w:rPr>
                              <w:t>No.</w:t>
                            </w:r>
                            <w:r w:rsidR="00E10040" w:rsidRPr="00042B62">
                              <w:rPr>
                                <w:rFonts w:ascii="Cambria" w:hAnsi="Cambria" w:cs="Arial"/>
                                <w:b/>
                                <w:bCs/>
                                <w:color w:val="0D0D0D" w:themeColor="text1" w:themeTint="F2"/>
                                <w:sz w:val="36"/>
                                <w:szCs w:val="22"/>
                              </w:rPr>
                              <w:t xml:space="preserve"> </w:t>
                            </w:r>
                            <w:r w:rsidR="00C813A0">
                              <w:rPr>
                                <w:rFonts w:ascii="Cambria" w:hAnsi="Cambria" w:cs="Arial"/>
                                <w:b/>
                                <w:bCs/>
                                <w:color w:val="0D0D0D" w:themeColor="text1" w:themeTint="F2"/>
                                <w:sz w:val="36"/>
                                <w:szCs w:val="22"/>
                              </w:rPr>
                              <w:t>383</w:t>
                            </w:r>
                            <w:r w:rsidR="00E10040" w:rsidRPr="00042B62">
                              <w:rPr>
                                <w:rFonts w:ascii="Cambria" w:hAnsi="Cambria" w:cs="Arial"/>
                                <w:b/>
                                <w:bCs/>
                                <w:color w:val="0D0D0D" w:themeColor="text1" w:themeTint="F2"/>
                                <w:sz w:val="36"/>
                                <w:szCs w:val="22"/>
                              </w:rPr>
                              <w:t>/2</w:t>
                            </w:r>
                            <w:r w:rsidR="005A4E4B" w:rsidRPr="00042B62">
                              <w:rPr>
                                <w:rFonts w:ascii="Cambria" w:hAnsi="Cambria" w:cs="Arial"/>
                                <w:b/>
                                <w:bCs/>
                                <w:color w:val="0D0D0D" w:themeColor="text1" w:themeTint="F2"/>
                                <w:sz w:val="36"/>
                                <w:szCs w:val="22"/>
                              </w:rPr>
                              <w:t>2</w:t>
                            </w:r>
                          </w:p>
                          <w:p w14:paraId="67D1B048" w14:textId="79A12662" w:rsidR="00E10040" w:rsidRPr="00042B62" w:rsidRDefault="00E10040" w:rsidP="00E10040">
                            <w:pPr>
                              <w:spacing w:line="276" w:lineRule="auto"/>
                              <w:rPr>
                                <w:rFonts w:ascii="Cambria" w:hAnsi="Cambria" w:cs="Arial"/>
                                <w:b/>
                                <w:color w:val="0D0D0D" w:themeColor="text1" w:themeTint="F2"/>
                                <w:sz w:val="36"/>
                                <w:szCs w:val="22"/>
                              </w:rPr>
                            </w:pPr>
                            <w:r w:rsidRPr="00042B62">
                              <w:rPr>
                                <w:rFonts w:ascii="Cambria" w:hAnsi="Cambria" w:cs="Arial"/>
                                <w:b/>
                                <w:color w:val="0D0D0D" w:themeColor="text1" w:themeTint="F2"/>
                                <w:sz w:val="36"/>
                                <w:szCs w:val="22"/>
                              </w:rPr>
                              <w:t>PETI</w:t>
                            </w:r>
                            <w:r w:rsidR="0067540B" w:rsidRPr="00042B62">
                              <w:rPr>
                                <w:rFonts w:ascii="Cambria" w:hAnsi="Cambria" w:cs="Arial"/>
                                <w:b/>
                                <w:color w:val="0D0D0D" w:themeColor="text1" w:themeTint="F2"/>
                                <w:sz w:val="36"/>
                                <w:szCs w:val="22"/>
                              </w:rPr>
                              <w:t>TIO</w:t>
                            </w:r>
                            <w:r w:rsidRPr="00042B62">
                              <w:rPr>
                                <w:rFonts w:ascii="Cambria" w:hAnsi="Cambria" w:cs="Arial"/>
                                <w:b/>
                                <w:color w:val="0D0D0D" w:themeColor="text1" w:themeTint="F2"/>
                                <w:sz w:val="36"/>
                                <w:szCs w:val="22"/>
                              </w:rPr>
                              <w:t xml:space="preserve">N </w:t>
                            </w:r>
                            <w:r w:rsidR="00196636" w:rsidRPr="00042B62">
                              <w:rPr>
                                <w:rFonts w:ascii="Cambria" w:hAnsi="Cambria" w:cs="Arial"/>
                                <w:b/>
                                <w:color w:val="0D0D0D" w:themeColor="text1" w:themeTint="F2"/>
                                <w:sz w:val="36"/>
                                <w:szCs w:val="22"/>
                              </w:rPr>
                              <w:t>2276</w:t>
                            </w:r>
                            <w:r w:rsidRPr="00042B62">
                              <w:rPr>
                                <w:rFonts w:ascii="Cambria" w:hAnsi="Cambria" w:cs="Arial"/>
                                <w:b/>
                                <w:color w:val="0D0D0D" w:themeColor="text1" w:themeTint="F2"/>
                                <w:sz w:val="36"/>
                                <w:szCs w:val="22"/>
                              </w:rPr>
                              <w:t>-</w:t>
                            </w:r>
                            <w:r w:rsidR="00196636" w:rsidRPr="00042B62">
                              <w:rPr>
                                <w:rFonts w:ascii="Cambria" w:hAnsi="Cambria" w:cs="Arial"/>
                                <w:b/>
                                <w:color w:val="0D0D0D" w:themeColor="text1" w:themeTint="F2"/>
                                <w:sz w:val="36"/>
                                <w:szCs w:val="22"/>
                              </w:rPr>
                              <w:t>12</w:t>
                            </w:r>
                            <w:r w:rsidRPr="00042B62">
                              <w:rPr>
                                <w:rFonts w:ascii="Cambria" w:hAnsi="Cambria" w:cs="Arial"/>
                                <w:b/>
                                <w:color w:val="0D0D0D" w:themeColor="text1" w:themeTint="F2"/>
                                <w:sz w:val="36"/>
                                <w:szCs w:val="22"/>
                              </w:rPr>
                              <w:t xml:space="preserve"> </w:t>
                            </w:r>
                          </w:p>
                          <w:p w14:paraId="7264B33D" w14:textId="7953EF75" w:rsidR="00E10040" w:rsidRPr="00042B62" w:rsidRDefault="0067540B" w:rsidP="00E10040">
                            <w:pPr>
                              <w:spacing w:line="276" w:lineRule="auto"/>
                              <w:rPr>
                                <w:rFonts w:ascii="Cambria" w:hAnsi="Cambria" w:cs="Arial"/>
                                <w:color w:val="0D0D0D" w:themeColor="text1" w:themeTint="F2"/>
                                <w:szCs w:val="22"/>
                              </w:rPr>
                            </w:pPr>
                            <w:r w:rsidRPr="00042B62">
                              <w:rPr>
                                <w:rFonts w:ascii="Cambria" w:hAnsi="Cambria" w:cs="Arial"/>
                                <w:color w:val="0D0D0D" w:themeColor="text1" w:themeTint="F2"/>
                                <w:szCs w:val="22"/>
                              </w:rPr>
                              <w:t>REPORT ON</w:t>
                            </w:r>
                            <w:r w:rsidR="00E10040" w:rsidRPr="00042B62">
                              <w:rPr>
                                <w:rFonts w:ascii="Cambria" w:hAnsi="Cambria" w:cs="Arial"/>
                                <w:color w:val="0D0D0D" w:themeColor="text1" w:themeTint="F2"/>
                                <w:szCs w:val="22"/>
                              </w:rPr>
                              <w:t xml:space="preserve"> ADMIS</w:t>
                            </w:r>
                            <w:r w:rsidRPr="00042B62">
                              <w:rPr>
                                <w:rFonts w:ascii="Cambria" w:hAnsi="Cambria" w:cs="Arial"/>
                                <w:color w:val="0D0D0D" w:themeColor="text1" w:themeTint="F2"/>
                                <w:szCs w:val="22"/>
                              </w:rPr>
                              <w:t>S</w:t>
                            </w:r>
                            <w:r w:rsidR="00E10040" w:rsidRPr="00042B62">
                              <w:rPr>
                                <w:rFonts w:ascii="Cambria" w:hAnsi="Cambria" w:cs="Arial"/>
                                <w:color w:val="0D0D0D" w:themeColor="text1" w:themeTint="F2"/>
                                <w:szCs w:val="22"/>
                              </w:rPr>
                              <w:t>IBILI</w:t>
                            </w:r>
                            <w:r w:rsidRPr="00042B62">
                              <w:rPr>
                                <w:rFonts w:ascii="Cambria" w:hAnsi="Cambria" w:cs="Arial"/>
                                <w:color w:val="0D0D0D" w:themeColor="text1" w:themeTint="F2"/>
                                <w:szCs w:val="22"/>
                              </w:rPr>
                              <w:t>TY</w:t>
                            </w:r>
                            <w:r w:rsidR="00E10040" w:rsidRPr="00042B62">
                              <w:rPr>
                                <w:rFonts w:ascii="Cambria" w:hAnsi="Cambria" w:cs="Arial"/>
                                <w:color w:val="0D0D0D" w:themeColor="text1" w:themeTint="F2"/>
                                <w:szCs w:val="22"/>
                              </w:rPr>
                              <w:t xml:space="preserve"> </w:t>
                            </w:r>
                          </w:p>
                          <w:p w14:paraId="1C3D1962" w14:textId="77777777" w:rsidR="00E10040" w:rsidRPr="00042B62" w:rsidRDefault="00E10040" w:rsidP="00E10040">
                            <w:pPr>
                              <w:spacing w:line="276" w:lineRule="auto"/>
                              <w:rPr>
                                <w:rFonts w:ascii="Cambria" w:hAnsi="Cambria" w:cs="Arial"/>
                                <w:color w:val="0D0D0D" w:themeColor="text1" w:themeTint="F2"/>
                                <w:szCs w:val="22"/>
                              </w:rPr>
                            </w:pPr>
                            <w:bookmarkStart w:id="0" w:name="_ftnref1"/>
                          </w:p>
                          <w:p w14:paraId="6F037F91" w14:textId="67E54404" w:rsidR="00E10040" w:rsidRPr="00E10040" w:rsidRDefault="00196636"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JUAN LUCAS JUAN</w:t>
                            </w:r>
                          </w:p>
                          <w:bookmarkEnd w:id="0"/>
                          <w:p w14:paraId="1DA1F5CC" w14:textId="41325B12" w:rsidR="00E10040" w:rsidRPr="00E10040" w:rsidRDefault="00196636"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1FED22C" w14:textId="45270ACE" w:rsidR="00E10040" w:rsidRPr="00042B62" w:rsidRDefault="0067540B" w:rsidP="00E10040">
                      <w:pPr>
                        <w:spacing w:line="276" w:lineRule="auto"/>
                        <w:rPr>
                          <w:rFonts w:ascii="Cambria" w:hAnsi="Cambria" w:cs="Arial"/>
                          <w:b/>
                          <w:bCs/>
                          <w:color w:val="0D0D0D" w:themeColor="text1" w:themeTint="F2"/>
                          <w:sz w:val="36"/>
                          <w:szCs w:val="22"/>
                        </w:rPr>
                      </w:pPr>
                      <w:r w:rsidRPr="00042B62">
                        <w:rPr>
                          <w:rFonts w:ascii="Cambria" w:hAnsi="Cambria" w:cs="Arial"/>
                          <w:b/>
                          <w:bCs/>
                          <w:color w:val="0D0D0D" w:themeColor="text1" w:themeTint="F2"/>
                          <w:sz w:val="36"/>
                          <w:szCs w:val="22"/>
                        </w:rPr>
                        <w:t>REPORT</w:t>
                      </w:r>
                      <w:r w:rsidR="00E10040" w:rsidRPr="00042B62">
                        <w:rPr>
                          <w:rFonts w:ascii="Cambria" w:hAnsi="Cambria" w:cs="Arial"/>
                          <w:b/>
                          <w:bCs/>
                          <w:color w:val="0D0D0D" w:themeColor="text1" w:themeTint="F2"/>
                          <w:sz w:val="36"/>
                          <w:szCs w:val="22"/>
                        </w:rPr>
                        <w:t xml:space="preserve"> </w:t>
                      </w:r>
                      <w:r w:rsidR="00E10040" w:rsidRPr="00042B62">
                        <w:rPr>
                          <w:rFonts w:ascii="Cambria" w:hAnsi="Cambria" w:cs="Arial"/>
                          <w:b/>
                          <w:bCs/>
                          <w:color w:val="0D0D0D" w:themeColor="text1" w:themeTint="F2"/>
                          <w:sz w:val="36"/>
                          <w:szCs w:val="40"/>
                        </w:rPr>
                        <w:t>No.</w:t>
                      </w:r>
                      <w:r w:rsidR="00E10040" w:rsidRPr="00042B62">
                        <w:rPr>
                          <w:rFonts w:ascii="Cambria" w:hAnsi="Cambria" w:cs="Arial"/>
                          <w:b/>
                          <w:bCs/>
                          <w:color w:val="0D0D0D" w:themeColor="text1" w:themeTint="F2"/>
                          <w:sz w:val="36"/>
                          <w:szCs w:val="22"/>
                        </w:rPr>
                        <w:t xml:space="preserve"> </w:t>
                      </w:r>
                      <w:r w:rsidR="00C813A0">
                        <w:rPr>
                          <w:rFonts w:ascii="Cambria" w:hAnsi="Cambria" w:cs="Arial"/>
                          <w:b/>
                          <w:bCs/>
                          <w:color w:val="0D0D0D" w:themeColor="text1" w:themeTint="F2"/>
                          <w:sz w:val="36"/>
                          <w:szCs w:val="22"/>
                        </w:rPr>
                        <w:t>383</w:t>
                      </w:r>
                      <w:r w:rsidR="00E10040" w:rsidRPr="00042B62">
                        <w:rPr>
                          <w:rFonts w:ascii="Cambria" w:hAnsi="Cambria" w:cs="Arial"/>
                          <w:b/>
                          <w:bCs/>
                          <w:color w:val="0D0D0D" w:themeColor="text1" w:themeTint="F2"/>
                          <w:sz w:val="36"/>
                          <w:szCs w:val="22"/>
                        </w:rPr>
                        <w:t>/2</w:t>
                      </w:r>
                      <w:r w:rsidR="005A4E4B" w:rsidRPr="00042B62">
                        <w:rPr>
                          <w:rFonts w:ascii="Cambria" w:hAnsi="Cambria" w:cs="Arial"/>
                          <w:b/>
                          <w:bCs/>
                          <w:color w:val="0D0D0D" w:themeColor="text1" w:themeTint="F2"/>
                          <w:sz w:val="36"/>
                          <w:szCs w:val="22"/>
                        </w:rPr>
                        <w:t>2</w:t>
                      </w:r>
                    </w:p>
                    <w:p w14:paraId="67D1B048" w14:textId="79A12662" w:rsidR="00E10040" w:rsidRPr="00042B62" w:rsidRDefault="00E10040" w:rsidP="00E10040">
                      <w:pPr>
                        <w:spacing w:line="276" w:lineRule="auto"/>
                        <w:rPr>
                          <w:rFonts w:ascii="Cambria" w:hAnsi="Cambria" w:cs="Arial"/>
                          <w:b/>
                          <w:color w:val="0D0D0D" w:themeColor="text1" w:themeTint="F2"/>
                          <w:sz w:val="36"/>
                          <w:szCs w:val="22"/>
                        </w:rPr>
                      </w:pPr>
                      <w:r w:rsidRPr="00042B62">
                        <w:rPr>
                          <w:rFonts w:ascii="Cambria" w:hAnsi="Cambria" w:cs="Arial"/>
                          <w:b/>
                          <w:color w:val="0D0D0D" w:themeColor="text1" w:themeTint="F2"/>
                          <w:sz w:val="36"/>
                          <w:szCs w:val="22"/>
                        </w:rPr>
                        <w:t>PETI</w:t>
                      </w:r>
                      <w:r w:rsidR="0067540B" w:rsidRPr="00042B62">
                        <w:rPr>
                          <w:rFonts w:ascii="Cambria" w:hAnsi="Cambria" w:cs="Arial"/>
                          <w:b/>
                          <w:color w:val="0D0D0D" w:themeColor="text1" w:themeTint="F2"/>
                          <w:sz w:val="36"/>
                          <w:szCs w:val="22"/>
                        </w:rPr>
                        <w:t>TIO</w:t>
                      </w:r>
                      <w:r w:rsidRPr="00042B62">
                        <w:rPr>
                          <w:rFonts w:ascii="Cambria" w:hAnsi="Cambria" w:cs="Arial"/>
                          <w:b/>
                          <w:color w:val="0D0D0D" w:themeColor="text1" w:themeTint="F2"/>
                          <w:sz w:val="36"/>
                          <w:szCs w:val="22"/>
                        </w:rPr>
                        <w:t xml:space="preserve">N </w:t>
                      </w:r>
                      <w:r w:rsidR="00196636" w:rsidRPr="00042B62">
                        <w:rPr>
                          <w:rFonts w:ascii="Cambria" w:hAnsi="Cambria" w:cs="Arial"/>
                          <w:b/>
                          <w:color w:val="0D0D0D" w:themeColor="text1" w:themeTint="F2"/>
                          <w:sz w:val="36"/>
                          <w:szCs w:val="22"/>
                        </w:rPr>
                        <w:t>2276</w:t>
                      </w:r>
                      <w:r w:rsidRPr="00042B62">
                        <w:rPr>
                          <w:rFonts w:ascii="Cambria" w:hAnsi="Cambria" w:cs="Arial"/>
                          <w:b/>
                          <w:color w:val="0D0D0D" w:themeColor="text1" w:themeTint="F2"/>
                          <w:sz w:val="36"/>
                          <w:szCs w:val="22"/>
                        </w:rPr>
                        <w:t>-</w:t>
                      </w:r>
                      <w:r w:rsidR="00196636" w:rsidRPr="00042B62">
                        <w:rPr>
                          <w:rFonts w:ascii="Cambria" w:hAnsi="Cambria" w:cs="Arial"/>
                          <w:b/>
                          <w:color w:val="0D0D0D" w:themeColor="text1" w:themeTint="F2"/>
                          <w:sz w:val="36"/>
                          <w:szCs w:val="22"/>
                        </w:rPr>
                        <w:t>12</w:t>
                      </w:r>
                      <w:r w:rsidRPr="00042B62">
                        <w:rPr>
                          <w:rFonts w:ascii="Cambria" w:hAnsi="Cambria" w:cs="Arial"/>
                          <w:b/>
                          <w:color w:val="0D0D0D" w:themeColor="text1" w:themeTint="F2"/>
                          <w:sz w:val="36"/>
                          <w:szCs w:val="22"/>
                        </w:rPr>
                        <w:t xml:space="preserve"> </w:t>
                      </w:r>
                    </w:p>
                    <w:p w14:paraId="7264B33D" w14:textId="7953EF75" w:rsidR="00E10040" w:rsidRPr="00042B62" w:rsidRDefault="0067540B" w:rsidP="00E10040">
                      <w:pPr>
                        <w:spacing w:line="276" w:lineRule="auto"/>
                        <w:rPr>
                          <w:rFonts w:ascii="Cambria" w:hAnsi="Cambria" w:cs="Arial"/>
                          <w:color w:val="0D0D0D" w:themeColor="text1" w:themeTint="F2"/>
                          <w:szCs w:val="22"/>
                        </w:rPr>
                      </w:pPr>
                      <w:r w:rsidRPr="00042B62">
                        <w:rPr>
                          <w:rFonts w:ascii="Cambria" w:hAnsi="Cambria" w:cs="Arial"/>
                          <w:color w:val="0D0D0D" w:themeColor="text1" w:themeTint="F2"/>
                          <w:szCs w:val="22"/>
                        </w:rPr>
                        <w:t>REPORT ON</w:t>
                      </w:r>
                      <w:r w:rsidR="00E10040" w:rsidRPr="00042B62">
                        <w:rPr>
                          <w:rFonts w:ascii="Cambria" w:hAnsi="Cambria" w:cs="Arial"/>
                          <w:color w:val="0D0D0D" w:themeColor="text1" w:themeTint="F2"/>
                          <w:szCs w:val="22"/>
                        </w:rPr>
                        <w:t xml:space="preserve"> ADMIS</w:t>
                      </w:r>
                      <w:r w:rsidRPr="00042B62">
                        <w:rPr>
                          <w:rFonts w:ascii="Cambria" w:hAnsi="Cambria" w:cs="Arial"/>
                          <w:color w:val="0D0D0D" w:themeColor="text1" w:themeTint="F2"/>
                          <w:szCs w:val="22"/>
                        </w:rPr>
                        <w:t>S</w:t>
                      </w:r>
                      <w:r w:rsidR="00E10040" w:rsidRPr="00042B62">
                        <w:rPr>
                          <w:rFonts w:ascii="Cambria" w:hAnsi="Cambria" w:cs="Arial"/>
                          <w:color w:val="0D0D0D" w:themeColor="text1" w:themeTint="F2"/>
                          <w:szCs w:val="22"/>
                        </w:rPr>
                        <w:t>IBILI</w:t>
                      </w:r>
                      <w:r w:rsidRPr="00042B62">
                        <w:rPr>
                          <w:rFonts w:ascii="Cambria" w:hAnsi="Cambria" w:cs="Arial"/>
                          <w:color w:val="0D0D0D" w:themeColor="text1" w:themeTint="F2"/>
                          <w:szCs w:val="22"/>
                        </w:rPr>
                        <w:t>TY</w:t>
                      </w:r>
                      <w:r w:rsidR="00E10040" w:rsidRPr="00042B62">
                        <w:rPr>
                          <w:rFonts w:ascii="Cambria" w:hAnsi="Cambria" w:cs="Arial"/>
                          <w:color w:val="0D0D0D" w:themeColor="text1" w:themeTint="F2"/>
                          <w:szCs w:val="22"/>
                        </w:rPr>
                        <w:t xml:space="preserve"> </w:t>
                      </w:r>
                    </w:p>
                    <w:p w14:paraId="1C3D1962" w14:textId="77777777" w:rsidR="00E10040" w:rsidRPr="00042B62" w:rsidRDefault="00E10040" w:rsidP="00E10040">
                      <w:pPr>
                        <w:spacing w:line="276" w:lineRule="auto"/>
                        <w:rPr>
                          <w:rFonts w:ascii="Cambria" w:hAnsi="Cambria" w:cs="Arial"/>
                          <w:color w:val="0D0D0D" w:themeColor="text1" w:themeTint="F2"/>
                          <w:szCs w:val="22"/>
                        </w:rPr>
                      </w:pPr>
                      <w:bookmarkStart w:id="1" w:name="_ftnref1"/>
                    </w:p>
                    <w:p w14:paraId="6F037F91" w14:textId="67E54404" w:rsidR="00E10040" w:rsidRPr="00E10040" w:rsidRDefault="00196636"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JUAN LUCAS JUAN</w:t>
                      </w:r>
                    </w:p>
                    <w:bookmarkEnd w:id="1"/>
                    <w:p w14:paraId="1DA1F5CC" w14:textId="41325B12" w:rsidR="00E10040" w:rsidRPr="00E10040" w:rsidRDefault="00196636"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GUATEMALA</w:t>
                      </w:r>
                    </w:p>
                  </w:txbxContent>
                </v:textbox>
              </v:shape>
            </w:pict>
          </mc:Fallback>
        </mc:AlternateContent>
      </w:r>
      <w:r w:rsidRPr="00CB26E5">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05D65463" w:rsidR="00E10040" w:rsidRPr="00042B62" w:rsidRDefault="00E10040" w:rsidP="00E10040">
                            <w:pPr>
                              <w:spacing w:line="276" w:lineRule="auto"/>
                              <w:jc w:val="right"/>
                              <w:rPr>
                                <w:rFonts w:asciiTheme="minorHAnsi" w:hAnsiTheme="minorHAnsi"/>
                                <w:color w:val="FFFFFF" w:themeColor="background1"/>
                                <w:sz w:val="22"/>
                                <w:lang w:val="pt-BR"/>
                              </w:rPr>
                            </w:pPr>
                            <w:r w:rsidRPr="00042B62">
                              <w:rPr>
                                <w:rFonts w:asciiTheme="minorHAnsi" w:hAnsiTheme="minorHAnsi"/>
                                <w:color w:val="FFFFFF" w:themeColor="background1"/>
                                <w:sz w:val="22"/>
                                <w:lang w:val="pt-BR"/>
                              </w:rPr>
                              <w:t>OA</w:t>
                            </w:r>
                            <w:r w:rsidR="00077182" w:rsidRPr="00042B62">
                              <w:rPr>
                                <w:rFonts w:asciiTheme="minorHAnsi" w:hAnsiTheme="minorHAnsi"/>
                                <w:color w:val="FFFFFF" w:themeColor="background1"/>
                                <w:sz w:val="22"/>
                                <w:lang w:val="pt-BR"/>
                              </w:rPr>
                              <w:t>S</w:t>
                            </w:r>
                            <w:r w:rsidRPr="00042B62">
                              <w:rPr>
                                <w:rFonts w:asciiTheme="minorHAnsi" w:hAnsiTheme="minorHAnsi"/>
                                <w:color w:val="FFFFFF" w:themeColor="background1"/>
                                <w:sz w:val="22"/>
                                <w:lang w:val="pt-BR"/>
                              </w:rPr>
                              <w:t>/Ser.L/V/II</w:t>
                            </w:r>
                          </w:p>
                          <w:p w14:paraId="1E29FC77" w14:textId="7C6CFF05" w:rsidR="00E10040" w:rsidRPr="00A61081" w:rsidRDefault="00E10040" w:rsidP="00E10040">
                            <w:pPr>
                              <w:spacing w:line="276" w:lineRule="auto"/>
                              <w:jc w:val="right"/>
                              <w:rPr>
                                <w:rFonts w:asciiTheme="minorHAnsi" w:hAnsiTheme="minorHAnsi"/>
                                <w:color w:val="FFFFFF" w:themeColor="background1"/>
                                <w:sz w:val="22"/>
                                <w:lang w:val="pt-BR"/>
                              </w:rPr>
                            </w:pPr>
                            <w:r w:rsidRPr="00A61081">
                              <w:rPr>
                                <w:rFonts w:asciiTheme="minorHAnsi" w:hAnsiTheme="minorHAnsi"/>
                                <w:color w:val="FFFFFF" w:themeColor="background1"/>
                                <w:sz w:val="22"/>
                                <w:lang w:val="pt-BR"/>
                              </w:rPr>
                              <w:t xml:space="preserve">Doc. </w:t>
                            </w:r>
                            <w:r w:rsidR="00C813A0" w:rsidRPr="00A61081">
                              <w:rPr>
                                <w:rFonts w:asciiTheme="minorHAnsi" w:hAnsiTheme="minorHAnsi"/>
                                <w:color w:val="FFFFFF" w:themeColor="background1"/>
                                <w:sz w:val="22"/>
                                <w:lang w:val="pt-BR"/>
                              </w:rPr>
                              <w:t>392</w:t>
                            </w:r>
                          </w:p>
                          <w:p w14:paraId="4BC71096" w14:textId="5B746327" w:rsidR="00E10040" w:rsidRPr="00E05B1A" w:rsidRDefault="00C813A0" w:rsidP="00E10040">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 April</w:t>
                            </w:r>
                            <w:r w:rsidR="00E10040" w:rsidRPr="00E05B1A">
                              <w:rPr>
                                <w:rFonts w:asciiTheme="minorHAnsi" w:hAnsiTheme="minorHAnsi"/>
                                <w:color w:val="FFFFFF" w:themeColor="background1"/>
                                <w:sz w:val="22"/>
                              </w:rPr>
                              <w:t xml:space="preserve"> 202</w:t>
                            </w:r>
                            <w:r w:rsidR="008946B4">
                              <w:rPr>
                                <w:rFonts w:asciiTheme="minorHAnsi" w:hAnsiTheme="minorHAnsi"/>
                                <w:color w:val="FFFFFF" w:themeColor="background1"/>
                                <w:sz w:val="22"/>
                              </w:rPr>
                              <w:t>2</w:t>
                            </w:r>
                          </w:p>
                          <w:p w14:paraId="2ED41C8A" w14:textId="762FB25B" w:rsidR="00E10040" w:rsidRPr="00E05B1A" w:rsidRDefault="00E10040" w:rsidP="00E10040">
                            <w:pPr>
                              <w:spacing w:line="276" w:lineRule="auto"/>
                              <w:jc w:val="right"/>
                              <w:rPr>
                                <w:rFonts w:asciiTheme="minorHAnsi" w:hAnsiTheme="minorHAnsi"/>
                                <w:color w:val="FFFFFF" w:themeColor="background1"/>
                                <w:sz w:val="22"/>
                              </w:rPr>
                            </w:pPr>
                            <w:r w:rsidRPr="00E05B1A">
                              <w:rPr>
                                <w:rFonts w:asciiTheme="minorHAnsi" w:hAnsiTheme="minorHAnsi"/>
                                <w:color w:val="FFFFFF" w:themeColor="background1"/>
                                <w:sz w:val="22"/>
                              </w:rPr>
                              <w:t xml:space="preserve">Original: </w:t>
                            </w:r>
                            <w:r w:rsidR="00077182" w:rsidRPr="00E05B1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75D3795" w14:textId="05D65463" w:rsidR="00E10040" w:rsidRPr="00042B62" w:rsidRDefault="00E10040" w:rsidP="00E10040">
                      <w:pPr>
                        <w:spacing w:line="276" w:lineRule="auto"/>
                        <w:jc w:val="right"/>
                        <w:rPr>
                          <w:rFonts w:asciiTheme="minorHAnsi" w:hAnsiTheme="minorHAnsi"/>
                          <w:color w:val="FFFFFF" w:themeColor="background1"/>
                          <w:sz w:val="22"/>
                          <w:lang w:val="pt-BR"/>
                        </w:rPr>
                      </w:pPr>
                      <w:r w:rsidRPr="00042B62">
                        <w:rPr>
                          <w:rFonts w:asciiTheme="minorHAnsi" w:hAnsiTheme="minorHAnsi"/>
                          <w:color w:val="FFFFFF" w:themeColor="background1"/>
                          <w:sz w:val="22"/>
                          <w:lang w:val="pt-BR"/>
                        </w:rPr>
                        <w:t>OA</w:t>
                      </w:r>
                      <w:r w:rsidR="00077182" w:rsidRPr="00042B62">
                        <w:rPr>
                          <w:rFonts w:asciiTheme="minorHAnsi" w:hAnsiTheme="minorHAnsi"/>
                          <w:color w:val="FFFFFF" w:themeColor="background1"/>
                          <w:sz w:val="22"/>
                          <w:lang w:val="pt-BR"/>
                        </w:rPr>
                        <w:t>S</w:t>
                      </w:r>
                      <w:r w:rsidRPr="00042B62">
                        <w:rPr>
                          <w:rFonts w:asciiTheme="minorHAnsi" w:hAnsiTheme="minorHAnsi"/>
                          <w:color w:val="FFFFFF" w:themeColor="background1"/>
                          <w:sz w:val="22"/>
                          <w:lang w:val="pt-BR"/>
                        </w:rPr>
                        <w:t>/Ser.L/V/II</w:t>
                      </w:r>
                    </w:p>
                    <w:p w14:paraId="1E29FC77" w14:textId="7C6CFF05" w:rsidR="00E10040" w:rsidRPr="00A61081" w:rsidRDefault="00E10040" w:rsidP="00E10040">
                      <w:pPr>
                        <w:spacing w:line="276" w:lineRule="auto"/>
                        <w:jc w:val="right"/>
                        <w:rPr>
                          <w:rFonts w:asciiTheme="minorHAnsi" w:hAnsiTheme="minorHAnsi"/>
                          <w:color w:val="FFFFFF" w:themeColor="background1"/>
                          <w:sz w:val="22"/>
                          <w:lang w:val="pt-BR"/>
                        </w:rPr>
                      </w:pPr>
                      <w:r w:rsidRPr="00A61081">
                        <w:rPr>
                          <w:rFonts w:asciiTheme="minorHAnsi" w:hAnsiTheme="minorHAnsi"/>
                          <w:color w:val="FFFFFF" w:themeColor="background1"/>
                          <w:sz w:val="22"/>
                          <w:lang w:val="pt-BR"/>
                        </w:rPr>
                        <w:t xml:space="preserve">Doc. </w:t>
                      </w:r>
                      <w:r w:rsidR="00C813A0" w:rsidRPr="00A61081">
                        <w:rPr>
                          <w:rFonts w:asciiTheme="minorHAnsi" w:hAnsiTheme="minorHAnsi"/>
                          <w:color w:val="FFFFFF" w:themeColor="background1"/>
                          <w:sz w:val="22"/>
                          <w:lang w:val="pt-BR"/>
                        </w:rPr>
                        <w:t>392</w:t>
                      </w:r>
                    </w:p>
                    <w:p w14:paraId="4BC71096" w14:textId="5B746327" w:rsidR="00E10040" w:rsidRPr="00E05B1A" w:rsidRDefault="00C813A0" w:rsidP="00E10040">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 April</w:t>
                      </w:r>
                      <w:r w:rsidR="00E10040" w:rsidRPr="00E05B1A">
                        <w:rPr>
                          <w:rFonts w:asciiTheme="minorHAnsi" w:hAnsiTheme="minorHAnsi"/>
                          <w:color w:val="FFFFFF" w:themeColor="background1"/>
                          <w:sz w:val="22"/>
                        </w:rPr>
                        <w:t xml:space="preserve"> 202</w:t>
                      </w:r>
                      <w:r w:rsidR="008946B4">
                        <w:rPr>
                          <w:rFonts w:asciiTheme="minorHAnsi" w:hAnsiTheme="minorHAnsi"/>
                          <w:color w:val="FFFFFF" w:themeColor="background1"/>
                          <w:sz w:val="22"/>
                        </w:rPr>
                        <w:t>2</w:t>
                      </w:r>
                    </w:p>
                    <w:p w14:paraId="2ED41C8A" w14:textId="762FB25B" w:rsidR="00E10040" w:rsidRPr="00E05B1A" w:rsidRDefault="00E10040" w:rsidP="00E10040">
                      <w:pPr>
                        <w:spacing w:line="276" w:lineRule="auto"/>
                        <w:jc w:val="right"/>
                        <w:rPr>
                          <w:rFonts w:asciiTheme="minorHAnsi" w:hAnsiTheme="minorHAnsi"/>
                          <w:color w:val="FFFFFF" w:themeColor="background1"/>
                          <w:sz w:val="22"/>
                        </w:rPr>
                      </w:pPr>
                      <w:r w:rsidRPr="00E05B1A">
                        <w:rPr>
                          <w:rFonts w:asciiTheme="minorHAnsi" w:hAnsiTheme="minorHAnsi"/>
                          <w:color w:val="FFFFFF" w:themeColor="background1"/>
                          <w:sz w:val="22"/>
                        </w:rPr>
                        <w:t xml:space="preserve">Original: </w:t>
                      </w:r>
                      <w:r w:rsidR="00077182" w:rsidRPr="00E05B1A">
                        <w:rPr>
                          <w:rFonts w:asciiTheme="minorHAnsi" w:hAnsiTheme="minorHAnsi"/>
                          <w:color w:val="FFFFFF" w:themeColor="background1"/>
                          <w:sz w:val="22"/>
                        </w:rPr>
                        <w:t>Spanish</w:t>
                      </w:r>
                    </w:p>
                  </w:txbxContent>
                </v:textbox>
              </v:shape>
            </w:pict>
          </mc:Fallback>
        </mc:AlternateContent>
      </w:r>
    </w:p>
    <w:p w14:paraId="5D774B57" w14:textId="77777777" w:rsidR="00E10040" w:rsidRPr="00CB26E5" w:rsidRDefault="00E10040" w:rsidP="00E10040">
      <w:pPr>
        <w:tabs>
          <w:tab w:val="center" w:pos="5400"/>
        </w:tabs>
        <w:suppressAutoHyphens/>
        <w:jc w:val="center"/>
        <w:rPr>
          <w:rFonts w:ascii="Cambria" w:hAnsi="Cambria"/>
          <w:sz w:val="22"/>
          <w:szCs w:val="22"/>
        </w:rPr>
      </w:pPr>
    </w:p>
    <w:p w14:paraId="449238D9" w14:textId="77777777" w:rsidR="00E10040" w:rsidRPr="00CB26E5" w:rsidRDefault="00E10040" w:rsidP="00E10040">
      <w:pPr>
        <w:tabs>
          <w:tab w:val="center" w:pos="5400"/>
        </w:tabs>
        <w:suppressAutoHyphens/>
        <w:jc w:val="center"/>
        <w:rPr>
          <w:rFonts w:ascii="Cambria" w:hAnsi="Cambria"/>
          <w:sz w:val="22"/>
          <w:szCs w:val="22"/>
        </w:rPr>
      </w:pPr>
    </w:p>
    <w:p w14:paraId="389BBA6B" w14:textId="77777777" w:rsidR="00E10040" w:rsidRPr="00CB26E5" w:rsidRDefault="00E10040" w:rsidP="00E10040">
      <w:pPr>
        <w:tabs>
          <w:tab w:val="center" w:pos="5400"/>
        </w:tabs>
        <w:suppressAutoHyphens/>
        <w:jc w:val="center"/>
        <w:rPr>
          <w:rFonts w:ascii="Cambria" w:hAnsi="Cambria" w:cs="Arial"/>
          <w:sz w:val="22"/>
          <w:szCs w:val="22"/>
        </w:rPr>
      </w:pPr>
    </w:p>
    <w:p w14:paraId="494B6FB1" w14:textId="77777777" w:rsidR="00E10040" w:rsidRPr="00CB26E5" w:rsidRDefault="00E10040" w:rsidP="00E10040">
      <w:pPr>
        <w:tabs>
          <w:tab w:val="center" w:pos="5400"/>
        </w:tabs>
        <w:suppressAutoHyphens/>
        <w:jc w:val="center"/>
        <w:rPr>
          <w:rFonts w:ascii="Cambria" w:hAnsi="Cambria"/>
          <w:sz w:val="22"/>
          <w:szCs w:val="22"/>
        </w:rPr>
      </w:pPr>
    </w:p>
    <w:p w14:paraId="6E08A474" w14:textId="77777777" w:rsidR="00E10040" w:rsidRPr="00CB26E5" w:rsidRDefault="00E10040" w:rsidP="00E10040">
      <w:pPr>
        <w:tabs>
          <w:tab w:val="center" w:pos="5400"/>
        </w:tabs>
        <w:suppressAutoHyphens/>
        <w:jc w:val="center"/>
        <w:rPr>
          <w:rFonts w:ascii="Cambria" w:hAnsi="Cambria"/>
          <w:sz w:val="22"/>
          <w:szCs w:val="22"/>
        </w:rPr>
      </w:pPr>
    </w:p>
    <w:p w14:paraId="5C99D719" w14:textId="77777777" w:rsidR="00E10040" w:rsidRPr="00CB26E5" w:rsidRDefault="00E10040" w:rsidP="00E10040">
      <w:pPr>
        <w:tabs>
          <w:tab w:val="center" w:pos="5400"/>
        </w:tabs>
        <w:suppressAutoHyphens/>
        <w:jc w:val="center"/>
        <w:rPr>
          <w:rFonts w:ascii="Cambria" w:hAnsi="Cambria"/>
          <w:sz w:val="22"/>
          <w:szCs w:val="22"/>
        </w:rPr>
      </w:pPr>
    </w:p>
    <w:p w14:paraId="14DDB5B9" w14:textId="77777777" w:rsidR="00E10040" w:rsidRPr="00CB26E5" w:rsidRDefault="00E10040" w:rsidP="00E10040">
      <w:pPr>
        <w:tabs>
          <w:tab w:val="center" w:pos="5400"/>
        </w:tabs>
        <w:suppressAutoHyphens/>
        <w:jc w:val="center"/>
        <w:rPr>
          <w:rFonts w:ascii="Cambria" w:hAnsi="Cambria"/>
          <w:sz w:val="22"/>
          <w:szCs w:val="22"/>
        </w:rPr>
      </w:pPr>
    </w:p>
    <w:p w14:paraId="1891334E" w14:textId="77777777" w:rsidR="00E10040" w:rsidRPr="00CB26E5" w:rsidRDefault="00E10040" w:rsidP="00E10040">
      <w:pPr>
        <w:tabs>
          <w:tab w:val="center" w:pos="5400"/>
        </w:tabs>
        <w:suppressAutoHyphens/>
        <w:jc w:val="center"/>
        <w:rPr>
          <w:rFonts w:ascii="Cambria" w:hAnsi="Cambria"/>
          <w:sz w:val="22"/>
          <w:szCs w:val="22"/>
        </w:rPr>
      </w:pPr>
    </w:p>
    <w:p w14:paraId="1569FA8D" w14:textId="77777777" w:rsidR="00E10040" w:rsidRPr="00CB26E5" w:rsidRDefault="00E10040" w:rsidP="00E10040">
      <w:pPr>
        <w:tabs>
          <w:tab w:val="center" w:pos="5400"/>
        </w:tabs>
        <w:suppressAutoHyphens/>
        <w:jc w:val="center"/>
        <w:rPr>
          <w:rFonts w:ascii="Cambria" w:hAnsi="Cambria"/>
          <w:sz w:val="22"/>
          <w:szCs w:val="22"/>
        </w:rPr>
      </w:pPr>
    </w:p>
    <w:p w14:paraId="1DBDA414" w14:textId="77777777" w:rsidR="00E10040" w:rsidRPr="00CB26E5" w:rsidRDefault="00E10040" w:rsidP="00E10040">
      <w:pPr>
        <w:tabs>
          <w:tab w:val="center" w:pos="5400"/>
        </w:tabs>
        <w:suppressAutoHyphens/>
        <w:jc w:val="center"/>
        <w:rPr>
          <w:rFonts w:ascii="Cambria" w:hAnsi="Cambria"/>
          <w:sz w:val="22"/>
          <w:szCs w:val="22"/>
        </w:rPr>
      </w:pPr>
    </w:p>
    <w:p w14:paraId="0F4C573B" w14:textId="77777777" w:rsidR="00E10040" w:rsidRPr="00CB26E5" w:rsidRDefault="00E10040" w:rsidP="00E10040">
      <w:pPr>
        <w:tabs>
          <w:tab w:val="center" w:pos="5400"/>
        </w:tabs>
        <w:suppressAutoHyphens/>
        <w:jc w:val="center"/>
        <w:rPr>
          <w:rFonts w:ascii="Cambria" w:hAnsi="Cambria"/>
          <w:sz w:val="22"/>
          <w:szCs w:val="22"/>
        </w:rPr>
      </w:pPr>
    </w:p>
    <w:p w14:paraId="7EBB1C3D" w14:textId="77777777" w:rsidR="00E10040" w:rsidRPr="00CB26E5" w:rsidRDefault="00E10040" w:rsidP="00E10040">
      <w:pPr>
        <w:tabs>
          <w:tab w:val="center" w:pos="5400"/>
        </w:tabs>
        <w:suppressAutoHyphens/>
        <w:jc w:val="center"/>
        <w:rPr>
          <w:rFonts w:ascii="Cambria" w:hAnsi="Cambria"/>
          <w:sz w:val="22"/>
          <w:szCs w:val="22"/>
        </w:rPr>
      </w:pPr>
    </w:p>
    <w:p w14:paraId="6B375DFF" w14:textId="77777777" w:rsidR="00E10040" w:rsidRPr="00CB26E5" w:rsidRDefault="00E10040" w:rsidP="00E10040">
      <w:pPr>
        <w:tabs>
          <w:tab w:val="center" w:pos="5400"/>
        </w:tabs>
        <w:suppressAutoHyphens/>
        <w:jc w:val="center"/>
        <w:rPr>
          <w:rFonts w:ascii="Cambria" w:hAnsi="Cambria"/>
          <w:sz w:val="22"/>
          <w:szCs w:val="22"/>
        </w:rPr>
      </w:pPr>
    </w:p>
    <w:p w14:paraId="461DF9FF" w14:textId="77777777" w:rsidR="00E10040" w:rsidRPr="00CB26E5" w:rsidRDefault="00E10040" w:rsidP="00E10040">
      <w:pPr>
        <w:tabs>
          <w:tab w:val="center" w:pos="5400"/>
        </w:tabs>
        <w:suppressAutoHyphens/>
        <w:jc w:val="center"/>
        <w:rPr>
          <w:rFonts w:ascii="Cambria" w:hAnsi="Cambria"/>
          <w:sz w:val="22"/>
          <w:szCs w:val="22"/>
        </w:rPr>
      </w:pPr>
    </w:p>
    <w:p w14:paraId="070C76F2" w14:textId="77777777" w:rsidR="00E10040" w:rsidRPr="00CB26E5" w:rsidRDefault="00E10040" w:rsidP="00E10040">
      <w:pPr>
        <w:tabs>
          <w:tab w:val="center" w:pos="5400"/>
        </w:tabs>
        <w:suppressAutoHyphens/>
        <w:jc w:val="center"/>
        <w:rPr>
          <w:rFonts w:ascii="Cambria" w:hAnsi="Cambria"/>
          <w:sz w:val="18"/>
          <w:szCs w:val="22"/>
        </w:rPr>
      </w:pPr>
    </w:p>
    <w:p w14:paraId="043BC416" w14:textId="77777777" w:rsidR="00E10040" w:rsidRPr="00CB26E5" w:rsidRDefault="00E10040" w:rsidP="00E10040">
      <w:pPr>
        <w:tabs>
          <w:tab w:val="center" w:pos="5400"/>
        </w:tabs>
        <w:suppressAutoHyphens/>
        <w:jc w:val="center"/>
        <w:rPr>
          <w:rFonts w:ascii="Cambria" w:hAnsi="Cambria"/>
          <w:sz w:val="18"/>
          <w:szCs w:val="22"/>
        </w:rPr>
      </w:pPr>
    </w:p>
    <w:p w14:paraId="03DE2CE1" w14:textId="77777777" w:rsidR="00E10040" w:rsidRPr="00CB26E5" w:rsidRDefault="00E10040" w:rsidP="00E10040">
      <w:pPr>
        <w:tabs>
          <w:tab w:val="center" w:pos="5400"/>
        </w:tabs>
        <w:suppressAutoHyphens/>
        <w:jc w:val="center"/>
        <w:rPr>
          <w:rFonts w:ascii="Cambria" w:hAnsi="Cambria"/>
          <w:sz w:val="18"/>
          <w:szCs w:val="22"/>
        </w:rPr>
      </w:pPr>
    </w:p>
    <w:p w14:paraId="7D6C5FA5" w14:textId="77777777" w:rsidR="00E10040" w:rsidRPr="00CB26E5" w:rsidRDefault="00E10040" w:rsidP="00E10040">
      <w:pPr>
        <w:tabs>
          <w:tab w:val="center" w:pos="5400"/>
        </w:tabs>
        <w:suppressAutoHyphens/>
        <w:jc w:val="center"/>
        <w:rPr>
          <w:rFonts w:ascii="Cambria" w:hAnsi="Cambria"/>
          <w:sz w:val="18"/>
          <w:szCs w:val="22"/>
        </w:rPr>
      </w:pPr>
    </w:p>
    <w:p w14:paraId="419E27B7" w14:textId="77777777" w:rsidR="00E10040" w:rsidRPr="00CB26E5" w:rsidRDefault="00E10040" w:rsidP="00E10040">
      <w:pPr>
        <w:tabs>
          <w:tab w:val="center" w:pos="5400"/>
        </w:tabs>
        <w:suppressAutoHyphens/>
        <w:jc w:val="center"/>
        <w:rPr>
          <w:rFonts w:ascii="Cambria" w:hAnsi="Cambria"/>
          <w:sz w:val="18"/>
          <w:szCs w:val="22"/>
        </w:rPr>
      </w:pPr>
    </w:p>
    <w:p w14:paraId="6B666B2C" w14:textId="77777777" w:rsidR="00E10040" w:rsidRPr="00CB26E5" w:rsidRDefault="00E10040" w:rsidP="00E10040">
      <w:pPr>
        <w:tabs>
          <w:tab w:val="center" w:pos="5400"/>
        </w:tabs>
        <w:suppressAutoHyphens/>
        <w:jc w:val="center"/>
        <w:rPr>
          <w:rFonts w:ascii="Cambria" w:hAnsi="Cambria"/>
          <w:sz w:val="18"/>
          <w:szCs w:val="22"/>
        </w:rPr>
      </w:pPr>
    </w:p>
    <w:p w14:paraId="532A7311" w14:textId="77777777" w:rsidR="00E10040" w:rsidRPr="00CB26E5" w:rsidRDefault="00E10040" w:rsidP="00E10040">
      <w:pPr>
        <w:tabs>
          <w:tab w:val="center" w:pos="5400"/>
        </w:tabs>
        <w:suppressAutoHyphens/>
        <w:jc w:val="center"/>
        <w:rPr>
          <w:rFonts w:ascii="Cambria" w:hAnsi="Cambria"/>
          <w:sz w:val="18"/>
          <w:szCs w:val="22"/>
        </w:rPr>
      </w:pPr>
    </w:p>
    <w:p w14:paraId="1E8D253A" w14:textId="77777777" w:rsidR="00E10040" w:rsidRPr="00CB26E5" w:rsidRDefault="00E10040" w:rsidP="00E10040">
      <w:pPr>
        <w:tabs>
          <w:tab w:val="center" w:pos="5400"/>
        </w:tabs>
        <w:suppressAutoHyphens/>
        <w:jc w:val="center"/>
        <w:rPr>
          <w:rFonts w:ascii="Cambria" w:hAnsi="Cambria"/>
          <w:sz w:val="18"/>
          <w:szCs w:val="22"/>
        </w:rPr>
      </w:pPr>
    </w:p>
    <w:p w14:paraId="27D9D194" w14:textId="77777777" w:rsidR="00E10040" w:rsidRPr="00CB26E5" w:rsidRDefault="00E10040" w:rsidP="00E10040">
      <w:pPr>
        <w:tabs>
          <w:tab w:val="center" w:pos="5400"/>
        </w:tabs>
        <w:suppressAutoHyphens/>
        <w:jc w:val="center"/>
        <w:rPr>
          <w:rFonts w:ascii="Cambria" w:hAnsi="Cambria"/>
          <w:sz w:val="18"/>
          <w:szCs w:val="22"/>
        </w:rPr>
      </w:pPr>
    </w:p>
    <w:p w14:paraId="6A49D462" w14:textId="77777777" w:rsidR="00E10040" w:rsidRPr="00CB26E5" w:rsidRDefault="00E10040" w:rsidP="00E10040">
      <w:pPr>
        <w:tabs>
          <w:tab w:val="center" w:pos="5400"/>
        </w:tabs>
        <w:suppressAutoHyphens/>
        <w:jc w:val="center"/>
        <w:rPr>
          <w:rFonts w:ascii="Cambria" w:hAnsi="Cambria"/>
          <w:sz w:val="18"/>
          <w:szCs w:val="22"/>
        </w:rPr>
      </w:pPr>
    </w:p>
    <w:p w14:paraId="2D65A798" w14:textId="77777777" w:rsidR="00E10040" w:rsidRPr="00CB26E5" w:rsidRDefault="00E10040" w:rsidP="00E10040">
      <w:pPr>
        <w:tabs>
          <w:tab w:val="center" w:pos="5400"/>
        </w:tabs>
        <w:suppressAutoHyphens/>
        <w:jc w:val="center"/>
        <w:rPr>
          <w:rFonts w:ascii="Cambria" w:hAnsi="Cambria"/>
          <w:sz w:val="18"/>
          <w:szCs w:val="22"/>
        </w:rPr>
      </w:pPr>
    </w:p>
    <w:p w14:paraId="2FDB2C97" w14:textId="77777777" w:rsidR="00E10040" w:rsidRPr="00CB26E5" w:rsidRDefault="00E10040" w:rsidP="00E10040">
      <w:pPr>
        <w:tabs>
          <w:tab w:val="center" w:pos="5400"/>
        </w:tabs>
        <w:suppressAutoHyphens/>
        <w:jc w:val="center"/>
        <w:rPr>
          <w:rFonts w:ascii="Cambria" w:hAnsi="Cambria"/>
          <w:sz w:val="18"/>
          <w:szCs w:val="22"/>
        </w:rPr>
      </w:pPr>
    </w:p>
    <w:p w14:paraId="064A6371" w14:textId="77777777" w:rsidR="00E10040" w:rsidRPr="00CB26E5" w:rsidRDefault="00E10040" w:rsidP="00E10040">
      <w:pPr>
        <w:tabs>
          <w:tab w:val="center" w:pos="5400"/>
        </w:tabs>
        <w:suppressAutoHyphens/>
        <w:jc w:val="center"/>
        <w:rPr>
          <w:rFonts w:ascii="Cambria" w:hAnsi="Cambria"/>
          <w:sz w:val="18"/>
          <w:szCs w:val="22"/>
        </w:rPr>
      </w:pPr>
    </w:p>
    <w:p w14:paraId="6ED59D92" w14:textId="77777777" w:rsidR="00E10040" w:rsidRPr="00CB26E5" w:rsidRDefault="00E10040" w:rsidP="00E10040">
      <w:pPr>
        <w:tabs>
          <w:tab w:val="center" w:pos="5400"/>
        </w:tabs>
        <w:suppressAutoHyphens/>
        <w:jc w:val="center"/>
        <w:rPr>
          <w:rFonts w:ascii="Cambria" w:hAnsi="Cambria"/>
          <w:sz w:val="18"/>
          <w:szCs w:val="22"/>
        </w:rPr>
      </w:pPr>
    </w:p>
    <w:p w14:paraId="140ADABC" w14:textId="77777777" w:rsidR="00E10040" w:rsidRPr="00CB26E5" w:rsidRDefault="00E10040" w:rsidP="00E10040">
      <w:pPr>
        <w:tabs>
          <w:tab w:val="center" w:pos="5400"/>
        </w:tabs>
        <w:suppressAutoHyphens/>
        <w:jc w:val="center"/>
        <w:rPr>
          <w:rFonts w:ascii="Cambria" w:hAnsi="Cambria"/>
          <w:sz w:val="18"/>
          <w:szCs w:val="22"/>
        </w:rPr>
      </w:pPr>
      <w:r w:rsidRPr="00CB26E5">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09EA137E" w:rsidR="00E10040" w:rsidRPr="00BE5E9F" w:rsidRDefault="00BE5E9F" w:rsidP="00E10040">
                            <w:pPr>
                              <w:tabs>
                                <w:tab w:val="center" w:pos="5400"/>
                              </w:tabs>
                              <w:suppressAutoHyphens/>
                              <w:spacing w:before="60"/>
                              <w:rPr>
                                <w:rFonts w:ascii="Cambria" w:hAnsi="Cambria"/>
                                <w:color w:val="0D0D0D" w:themeColor="text1" w:themeTint="F2"/>
                                <w:sz w:val="18"/>
                                <w:szCs w:val="22"/>
                              </w:rPr>
                            </w:pPr>
                            <w:r w:rsidRPr="00BE5E9F">
                              <w:rPr>
                                <w:rFonts w:ascii="Cambria" w:hAnsi="Cambria"/>
                                <w:color w:val="0D0D0D" w:themeColor="text1" w:themeTint="F2"/>
                                <w:sz w:val="18"/>
                                <w:szCs w:val="22"/>
                              </w:rPr>
                              <w:t>Approved</w:t>
                            </w:r>
                            <w:r w:rsidR="00C813A0">
                              <w:rPr>
                                <w:rFonts w:ascii="Cambria" w:hAnsi="Cambria"/>
                                <w:color w:val="0D0D0D" w:themeColor="text1" w:themeTint="F2"/>
                                <w:sz w:val="18"/>
                                <w:szCs w:val="22"/>
                              </w:rPr>
                              <w:t xml:space="preserve"> electronically</w:t>
                            </w:r>
                            <w:r w:rsidRPr="00BE5E9F">
                              <w:rPr>
                                <w:rFonts w:ascii="Cambria" w:hAnsi="Cambria"/>
                                <w:color w:val="0D0D0D" w:themeColor="text1" w:themeTint="F2"/>
                                <w:sz w:val="18"/>
                                <w:szCs w:val="22"/>
                              </w:rPr>
                              <w:t xml:space="preserve"> by the Commission on</w:t>
                            </w:r>
                            <w:r w:rsidR="00E10040" w:rsidRPr="00BE5E9F">
                              <w:rPr>
                                <w:rFonts w:ascii="Cambria" w:hAnsi="Cambria"/>
                                <w:color w:val="0D0D0D" w:themeColor="text1" w:themeTint="F2"/>
                                <w:sz w:val="18"/>
                                <w:szCs w:val="22"/>
                              </w:rPr>
                              <w:t xml:space="preserve"> </w:t>
                            </w:r>
                            <w:r w:rsidR="00C813A0">
                              <w:rPr>
                                <w:rFonts w:ascii="Cambria" w:hAnsi="Cambria"/>
                                <w:color w:val="0D0D0D" w:themeColor="text1" w:themeTint="F2"/>
                                <w:sz w:val="18"/>
                                <w:szCs w:val="22"/>
                              </w:rPr>
                              <w:t>April 30, 2022.</w:t>
                            </w:r>
                          </w:p>
                          <w:p w14:paraId="31ECACB8" w14:textId="77777777" w:rsidR="00E10040" w:rsidRPr="00BE5E9F" w:rsidRDefault="00E10040" w:rsidP="00E10040">
                            <w:pPr>
                              <w:tabs>
                                <w:tab w:val="center" w:pos="5400"/>
                              </w:tabs>
                              <w:suppressAutoHyphens/>
                              <w:spacing w:before="60"/>
                              <w:rPr>
                                <w:rFonts w:ascii="Cambria" w:hAnsi="Cambria" w:cs="Univers"/>
                                <w:color w:val="0D0D0D" w:themeColor="text1" w:themeTint="F2"/>
                                <w:sz w:val="20"/>
                                <w:szCs w:val="20"/>
                              </w:rPr>
                            </w:pPr>
                          </w:p>
                          <w:p w14:paraId="5FAAD56D" w14:textId="77777777" w:rsidR="00E10040" w:rsidRPr="00BE5E9F" w:rsidRDefault="00E10040" w:rsidP="00E10040">
                            <w:pPr>
                              <w:tabs>
                                <w:tab w:val="center" w:pos="5400"/>
                              </w:tabs>
                              <w:suppressAutoHyphens/>
                              <w:spacing w:before="60"/>
                              <w:rPr>
                                <w:rFonts w:ascii="Cambria" w:hAnsi="Cambria"/>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4B6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3C2C42D" w14:textId="09EA137E" w:rsidR="00E10040" w:rsidRPr="00BE5E9F" w:rsidRDefault="00BE5E9F" w:rsidP="00E10040">
                      <w:pPr>
                        <w:tabs>
                          <w:tab w:val="center" w:pos="5400"/>
                        </w:tabs>
                        <w:suppressAutoHyphens/>
                        <w:spacing w:before="60"/>
                        <w:rPr>
                          <w:rFonts w:ascii="Cambria" w:hAnsi="Cambria"/>
                          <w:color w:val="0D0D0D" w:themeColor="text1" w:themeTint="F2"/>
                          <w:sz w:val="18"/>
                          <w:szCs w:val="22"/>
                        </w:rPr>
                      </w:pPr>
                      <w:r w:rsidRPr="00BE5E9F">
                        <w:rPr>
                          <w:rFonts w:ascii="Cambria" w:hAnsi="Cambria"/>
                          <w:color w:val="0D0D0D" w:themeColor="text1" w:themeTint="F2"/>
                          <w:sz w:val="18"/>
                          <w:szCs w:val="22"/>
                        </w:rPr>
                        <w:t>Approved</w:t>
                      </w:r>
                      <w:r w:rsidR="00C813A0">
                        <w:rPr>
                          <w:rFonts w:ascii="Cambria" w:hAnsi="Cambria"/>
                          <w:color w:val="0D0D0D" w:themeColor="text1" w:themeTint="F2"/>
                          <w:sz w:val="18"/>
                          <w:szCs w:val="22"/>
                        </w:rPr>
                        <w:t xml:space="preserve"> electronically</w:t>
                      </w:r>
                      <w:r w:rsidRPr="00BE5E9F">
                        <w:rPr>
                          <w:rFonts w:ascii="Cambria" w:hAnsi="Cambria"/>
                          <w:color w:val="0D0D0D" w:themeColor="text1" w:themeTint="F2"/>
                          <w:sz w:val="18"/>
                          <w:szCs w:val="22"/>
                        </w:rPr>
                        <w:t xml:space="preserve"> by the Commission on</w:t>
                      </w:r>
                      <w:r w:rsidR="00E10040" w:rsidRPr="00BE5E9F">
                        <w:rPr>
                          <w:rFonts w:ascii="Cambria" w:hAnsi="Cambria"/>
                          <w:color w:val="0D0D0D" w:themeColor="text1" w:themeTint="F2"/>
                          <w:sz w:val="18"/>
                          <w:szCs w:val="22"/>
                        </w:rPr>
                        <w:t xml:space="preserve"> </w:t>
                      </w:r>
                      <w:r w:rsidR="00C813A0">
                        <w:rPr>
                          <w:rFonts w:ascii="Cambria" w:hAnsi="Cambria"/>
                          <w:color w:val="0D0D0D" w:themeColor="text1" w:themeTint="F2"/>
                          <w:sz w:val="18"/>
                          <w:szCs w:val="22"/>
                        </w:rPr>
                        <w:t>April 30, 2022.</w:t>
                      </w:r>
                    </w:p>
                    <w:p w14:paraId="31ECACB8" w14:textId="77777777" w:rsidR="00E10040" w:rsidRPr="00BE5E9F" w:rsidRDefault="00E10040" w:rsidP="00E10040">
                      <w:pPr>
                        <w:tabs>
                          <w:tab w:val="center" w:pos="5400"/>
                        </w:tabs>
                        <w:suppressAutoHyphens/>
                        <w:spacing w:before="60"/>
                        <w:rPr>
                          <w:rFonts w:ascii="Cambria" w:hAnsi="Cambria" w:cs="Univers"/>
                          <w:color w:val="0D0D0D" w:themeColor="text1" w:themeTint="F2"/>
                          <w:sz w:val="20"/>
                          <w:szCs w:val="20"/>
                        </w:rPr>
                      </w:pPr>
                    </w:p>
                    <w:p w14:paraId="5FAAD56D" w14:textId="77777777" w:rsidR="00E10040" w:rsidRPr="00BE5E9F" w:rsidRDefault="00E10040" w:rsidP="00E10040">
                      <w:pPr>
                        <w:tabs>
                          <w:tab w:val="center" w:pos="5400"/>
                        </w:tabs>
                        <w:suppressAutoHyphens/>
                        <w:spacing w:before="60"/>
                        <w:rPr>
                          <w:rFonts w:ascii="Cambria" w:hAnsi="Cambria"/>
                          <w:color w:val="FFFFFF" w:themeColor="background1"/>
                          <w:spacing w:val="-2"/>
                          <w:sz w:val="16"/>
                        </w:rPr>
                      </w:pPr>
                    </w:p>
                  </w:txbxContent>
                </v:textbox>
              </v:shape>
            </w:pict>
          </mc:Fallback>
        </mc:AlternateContent>
      </w:r>
    </w:p>
    <w:p w14:paraId="7F7618F6" w14:textId="77777777" w:rsidR="00E10040" w:rsidRPr="00CB26E5" w:rsidRDefault="00E10040" w:rsidP="00E10040">
      <w:pPr>
        <w:tabs>
          <w:tab w:val="center" w:pos="5400"/>
        </w:tabs>
        <w:suppressAutoHyphens/>
        <w:jc w:val="center"/>
        <w:rPr>
          <w:rFonts w:ascii="Cambria" w:hAnsi="Cambria"/>
          <w:sz w:val="18"/>
          <w:szCs w:val="22"/>
        </w:rPr>
      </w:pPr>
    </w:p>
    <w:p w14:paraId="70A89E2F" w14:textId="77777777" w:rsidR="00E10040" w:rsidRPr="00CB26E5" w:rsidRDefault="00E10040" w:rsidP="00E10040">
      <w:pPr>
        <w:tabs>
          <w:tab w:val="center" w:pos="5400"/>
        </w:tabs>
        <w:suppressAutoHyphens/>
        <w:jc w:val="center"/>
        <w:rPr>
          <w:rFonts w:ascii="Cambria" w:hAnsi="Cambria"/>
          <w:sz w:val="18"/>
          <w:szCs w:val="22"/>
        </w:rPr>
      </w:pPr>
    </w:p>
    <w:p w14:paraId="0FC964FE" w14:textId="77777777" w:rsidR="00E10040" w:rsidRPr="00CB26E5" w:rsidRDefault="00E10040" w:rsidP="00E10040">
      <w:pPr>
        <w:tabs>
          <w:tab w:val="center" w:pos="5400"/>
        </w:tabs>
        <w:suppressAutoHyphens/>
        <w:jc w:val="center"/>
        <w:rPr>
          <w:rFonts w:ascii="Cambria" w:hAnsi="Cambria"/>
          <w:sz w:val="18"/>
          <w:szCs w:val="22"/>
        </w:rPr>
      </w:pPr>
    </w:p>
    <w:p w14:paraId="3C3417C0" w14:textId="77777777" w:rsidR="00E10040" w:rsidRPr="00CB26E5" w:rsidRDefault="00E10040" w:rsidP="00E10040">
      <w:pPr>
        <w:tabs>
          <w:tab w:val="center" w:pos="5400"/>
        </w:tabs>
        <w:suppressAutoHyphens/>
        <w:jc w:val="center"/>
        <w:rPr>
          <w:rFonts w:ascii="Cambria" w:hAnsi="Cambria"/>
          <w:sz w:val="18"/>
          <w:szCs w:val="22"/>
        </w:rPr>
      </w:pPr>
    </w:p>
    <w:p w14:paraId="357FF26C" w14:textId="77777777" w:rsidR="00E10040" w:rsidRPr="00CB26E5" w:rsidRDefault="00E10040" w:rsidP="00E10040">
      <w:pPr>
        <w:tabs>
          <w:tab w:val="center" w:pos="5400"/>
        </w:tabs>
        <w:suppressAutoHyphens/>
        <w:jc w:val="center"/>
        <w:rPr>
          <w:rFonts w:ascii="Cambria" w:hAnsi="Cambria"/>
          <w:sz w:val="18"/>
          <w:szCs w:val="22"/>
        </w:rPr>
      </w:pPr>
      <w:r w:rsidRPr="00CB26E5">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2FD9BF97" w:rsidR="00E10040" w:rsidRPr="00BE5E9F" w:rsidRDefault="00256CF4" w:rsidP="00E10040">
                            <w:pPr>
                              <w:spacing w:line="276" w:lineRule="auto"/>
                              <w:rPr>
                                <w:rFonts w:ascii="Cambria" w:hAnsi="Cambria"/>
                                <w:color w:val="595959" w:themeColor="text1" w:themeTint="A6"/>
                                <w:sz w:val="18"/>
                                <w:szCs w:val="18"/>
                              </w:rPr>
                            </w:pPr>
                            <w:r w:rsidRPr="00BE5E9F">
                              <w:rPr>
                                <w:rFonts w:ascii="Cambria" w:hAnsi="Cambria"/>
                                <w:b/>
                                <w:color w:val="595959" w:themeColor="text1" w:themeTint="A6"/>
                                <w:sz w:val="18"/>
                                <w:szCs w:val="18"/>
                              </w:rPr>
                              <w:t>Cite as</w:t>
                            </w:r>
                            <w:r w:rsidR="00E10040" w:rsidRPr="00BE5E9F">
                              <w:rPr>
                                <w:rFonts w:ascii="Cambria" w:hAnsi="Cambria"/>
                                <w:b/>
                                <w:color w:val="595959" w:themeColor="text1" w:themeTint="A6"/>
                                <w:sz w:val="18"/>
                                <w:szCs w:val="18"/>
                              </w:rPr>
                              <w:t>:</w:t>
                            </w:r>
                            <w:r w:rsidR="00E10040" w:rsidRPr="00BE5E9F">
                              <w:rPr>
                                <w:rFonts w:ascii="Cambria" w:hAnsi="Cambria"/>
                                <w:color w:val="595959" w:themeColor="text1" w:themeTint="A6"/>
                                <w:sz w:val="18"/>
                                <w:szCs w:val="18"/>
                              </w:rPr>
                              <w:t xml:space="preserve"> </w:t>
                            </w:r>
                            <w:r w:rsidR="00BE5E9F" w:rsidRPr="00BE5E9F">
                              <w:rPr>
                                <w:rFonts w:ascii="Cambria" w:hAnsi="Cambria"/>
                                <w:color w:val="595959" w:themeColor="text1" w:themeTint="A6"/>
                                <w:sz w:val="18"/>
                                <w:szCs w:val="18"/>
                              </w:rPr>
                              <w:t>IACHR</w:t>
                            </w:r>
                            <w:r w:rsidR="00E10040" w:rsidRPr="00BE5E9F">
                              <w:rPr>
                                <w:rFonts w:ascii="Cambria" w:hAnsi="Cambria"/>
                                <w:color w:val="595959" w:themeColor="text1" w:themeTint="A6"/>
                                <w:sz w:val="18"/>
                                <w:szCs w:val="18"/>
                              </w:rPr>
                              <w:t xml:space="preserve">, </w:t>
                            </w:r>
                            <w:r w:rsidR="00BE5E9F" w:rsidRPr="00BE5E9F">
                              <w:rPr>
                                <w:rFonts w:ascii="Cambria" w:hAnsi="Cambria"/>
                                <w:color w:val="595959" w:themeColor="text1" w:themeTint="A6"/>
                                <w:sz w:val="18"/>
                                <w:szCs w:val="18"/>
                              </w:rPr>
                              <w:t>Report</w:t>
                            </w:r>
                            <w:r w:rsidR="00E10040" w:rsidRPr="00BE5E9F">
                              <w:rPr>
                                <w:rFonts w:ascii="Cambria" w:hAnsi="Cambria"/>
                                <w:color w:val="595959" w:themeColor="text1" w:themeTint="A6"/>
                                <w:sz w:val="18"/>
                                <w:szCs w:val="18"/>
                              </w:rPr>
                              <w:t xml:space="preserve"> No. </w:t>
                            </w:r>
                            <w:r w:rsidR="00C813A0">
                              <w:rPr>
                                <w:rFonts w:ascii="Cambria" w:hAnsi="Cambria"/>
                                <w:color w:val="595959" w:themeColor="text1" w:themeTint="A6"/>
                                <w:sz w:val="18"/>
                                <w:szCs w:val="18"/>
                              </w:rPr>
                              <w:t>383</w:t>
                            </w:r>
                            <w:r w:rsidR="00E10040" w:rsidRPr="00BE5E9F">
                              <w:rPr>
                                <w:rFonts w:ascii="Cambria" w:hAnsi="Cambria"/>
                                <w:color w:val="595959" w:themeColor="text1" w:themeTint="A6"/>
                                <w:sz w:val="18"/>
                                <w:szCs w:val="18"/>
                              </w:rPr>
                              <w:t>/</w:t>
                            </w:r>
                            <w:r w:rsidR="00196636" w:rsidRPr="00BE5E9F">
                              <w:rPr>
                                <w:rFonts w:ascii="Cambria" w:hAnsi="Cambria"/>
                                <w:color w:val="595959" w:themeColor="text1" w:themeTint="A6"/>
                                <w:sz w:val="18"/>
                                <w:szCs w:val="18"/>
                              </w:rPr>
                              <w:t>2</w:t>
                            </w:r>
                            <w:r w:rsidR="008946B4">
                              <w:rPr>
                                <w:rFonts w:ascii="Cambria" w:hAnsi="Cambria"/>
                                <w:color w:val="595959" w:themeColor="text1" w:themeTint="A6"/>
                                <w:sz w:val="18"/>
                                <w:szCs w:val="18"/>
                              </w:rPr>
                              <w:t>2</w:t>
                            </w:r>
                            <w:r w:rsidR="00E10040" w:rsidRPr="00BE5E9F">
                              <w:rPr>
                                <w:rFonts w:ascii="Cambria" w:hAnsi="Cambria"/>
                                <w:color w:val="595959" w:themeColor="text1" w:themeTint="A6"/>
                                <w:sz w:val="18"/>
                                <w:szCs w:val="18"/>
                              </w:rPr>
                              <w:t>. Peti</w:t>
                            </w:r>
                            <w:r w:rsidR="00BE5E9F" w:rsidRPr="00BE5E9F">
                              <w:rPr>
                                <w:rFonts w:ascii="Cambria" w:hAnsi="Cambria"/>
                                <w:color w:val="595959" w:themeColor="text1" w:themeTint="A6"/>
                                <w:sz w:val="18"/>
                                <w:szCs w:val="18"/>
                              </w:rPr>
                              <w:t>tio</w:t>
                            </w:r>
                            <w:r w:rsidR="00E10040" w:rsidRPr="00BE5E9F">
                              <w:rPr>
                                <w:rFonts w:ascii="Cambria" w:hAnsi="Cambria"/>
                                <w:color w:val="595959" w:themeColor="text1" w:themeTint="A6"/>
                                <w:sz w:val="18"/>
                                <w:szCs w:val="18"/>
                              </w:rPr>
                              <w:t xml:space="preserve">n </w:t>
                            </w:r>
                            <w:r w:rsidR="00196636" w:rsidRPr="00BE5E9F">
                              <w:rPr>
                                <w:rFonts w:ascii="Cambria" w:hAnsi="Cambria"/>
                                <w:color w:val="595959" w:themeColor="text1" w:themeTint="A6"/>
                                <w:sz w:val="18"/>
                                <w:szCs w:val="18"/>
                              </w:rPr>
                              <w:t>2276-12</w:t>
                            </w:r>
                            <w:r w:rsidR="00E10040" w:rsidRPr="00BE5E9F">
                              <w:rPr>
                                <w:rFonts w:ascii="Cambria" w:hAnsi="Cambria"/>
                                <w:color w:val="595959" w:themeColor="text1" w:themeTint="A6"/>
                                <w:sz w:val="18"/>
                                <w:szCs w:val="18"/>
                              </w:rPr>
                              <w:t>. Admi</w:t>
                            </w:r>
                            <w:r w:rsidR="00BE5E9F" w:rsidRPr="00BE5E9F">
                              <w:rPr>
                                <w:rFonts w:ascii="Cambria" w:hAnsi="Cambria"/>
                                <w:color w:val="595959" w:themeColor="text1" w:themeTint="A6"/>
                                <w:sz w:val="18"/>
                                <w:szCs w:val="18"/>
                              </w:rPr>
                              <w:t>s</w:t>
                            </w:r>
                            <w:r w:rsidR="00E10040" w:rsidRPr="00BE5E9F">
                              <w:rPr>
                                <w:rFonts w:ascii="Cambria" w:hAnsi="Cambria"/>
                                <w:color w:val="595959" w:themeColor="text1" w:themeTint="A6"/>
                                <w:sz w:val="18"/>
                                <w:szCs w:val="18"/>
                              </w:rPr>
                              <w:t>sibili</w:t>
                            </w:r>
                            <w:r w:rsidR="00BE5E9F" w:rsidRPr="00BE5E9F">
                              <w:rPr>
                                <w:rFonts w:ascii="Cambria" w:hAnsi="Cambria"/>
                                <w:color w:val="595959" w:themeColor="text1" w:themeTint="A6"/>
                                <w:sz w:val="18"/>
                                <w:szCs w:val="18"/>
                              </w:rPr>
                              <w:t>ty</w:t>
                            </w:r>
                            <w:r w:rsidR="00E10040" w:rsidRPr="00BE5E9F">
                              <w:rPr>
                                <w:rFonts w:ascii="Cambria" w:hAnsi="Cambria"/>
                                <w:color w:val="595959" w:themeColor="text1" w:themeTint="A6"/>
                                <w:sz w:val="18"/>
                                <w:szCs w:val="18"/>
                              </w:rPr>
                              <w:t xml:space="preserve">. </w:t>
                            </w:r>
                            <w:r w:rsidR="00196636" w:rsidRPr="00BE5E9F">
                              <w:rPr>
                                <w:rFonts w:ascii="Cambria" w:hAnsi="Cambria"/>
                                <w:color w:val="595959" w:themeColor="text1" w:themeTint="A6"/>
                                <w:sz w:val="18"/>
                                <w:szCs w:val="18"/>
                              </w:rPr>
                              <w:t>Juan Lucas Juan</w:t>
                            </w:r>
                            <w:r w:rsidR="00E10040" w:rsidRPr="00BE5E9F">
                              <w:rPr>
                                <w:rFonts w:ascii="Cambria" w:hAnsi="Cambria"/>
                                <w:color w:val="595959" w:themeColor="text1" w:themeTint="A6"/>
                                <w:sz w:val="18"/>
                                <w:szCs w:val="18"/>
                              </w:rPr>
                              <w:t xml:space="preserve">. </w:t>
                            </w:r>
                            <w:r w:rsidR="00196636" w:rsidRPr="00BE5E9F">
                              <w:rPr>
                                <w:rFonts w:ascii="Cambria" w:hAnsi="Cambria"/>
                                <w:color w:val="595959" w:themeColor="text1" w:themeTint="A6"/>
                                <w:sz w:val="18"/>
                                <w:szCs w:val="18"/>
                              </w:rPr>
                              <w:t>Guatemala</w:t>
                            </w:r>
                            <w:r w:rsidR="00E10040" w:rsidRPr="00BE5E9F">
                              <w:rPr>
                                <w:rFonts w:ascii="Cambria" w:hAnsi="Cambria"/>
                                <w:color w:val="595959" w:themeColor="text1" w:themeTint="A6"/>
                                <w:sz w:val="18"/>
                                <w:szCs w:val="18"/>
                              </w:rPr>
                              <w:t xml:space="preserve">. </w:t>
                            </w:r>
                            <w:r w:rsidR="00C813A0">
                              <w:rPr>
                                <w:rFonts w:ascii="Cambria" w:hAnsi="Cambria"/>
                                <w:color w:val="595959" w:themeColor="text1" w:themeTint="A6"/>
                                <w:sz w:val="18"/>
                                <w:szCs w:val="18"/>
                              </w:rPr>
                              <w:t>April 30, 2022</w:t>
                            </w:r>
                            <w:r w:rsidR="00E10040" w:rsidRPr="00BE5E9F">
                              <w:rPr>
                                <w:rFonts w:ascii="Cambria" w:hAnsi="Cambria"/>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AF235F" w14:textId="2FD9BF97" w:rsidR="00E10040" w:rsidRPr="00BE5E9F" w:rsidRDefault="00256CF4" w:rsidP="00E10040">
                      <w:pPr>
                        <w:spacing w:line="276" w:lineRule="auto"/>
                        <w:rPr>
                          <w:rFonts w:ascii="Cambria" w:hAnsi="Cambria"/>
                          <w:color w:val="595959" w:themeColor="text1" w:themeTint="A6"/>
                          <w:sz w:val="18"/>
                          <w:szCs w:val="18"/>
                        </w:rPr>
                      </w:pPr>
                      <w:r w:rsidRPr="00BE5E9F">
                        <w:rPr>
                          <w:rFonts w:ascii="Cambria" w:hAnsi="Cambria"/>
                          <w:b/>
                          <w:color w:val="595959" w:themeColor="text1" w:themeTint="A6"/>
                          <w:sz w:val="18"/>
                          <w:szCs w:val="18"/>
                        </w:rPr>
                        <w:t>Cite as</w:t>
                      </w:r>
                      <w:r w:rsidR="00E10040" w:rsidRPr="00BE5E9F">
                        <w:rPr>
                          <w:rFonts w:ascii="Cambria" w:hAnsi="Cambria"/>
                          <w:b/>
                          <w:color w:val="595959" w:themeColor="text1" w:themeTint="A6"/>
                          <w:sz w:val="18"/>
                          <w:szCs w:val="18"/>
                        </w:rPr>
                        <w:t>:</w:t>
                      </w:r>
                      <w:r w:rsidR="00E10040" w:rsidRPr="00BE5E9F">
                        <w:rPr>
                          <w:rFonts w:ascii="Cambria" w:hAnsi="Cambria"/>
                          <w:color w:val="595959" w:themeColor="text1" w:themeTint="A6"/>
                          <w:sz w:val="18"/>
                          <w:szCs w:val="18"/>
                        </w:rPr>
                        <w:t xml:space="preserve"> </w:t>
                      </w:r>
                      <w:r w:rsidR="00BE5E9F" w:rsidRPr="00BE5E9F">
                        <w:rPr>
                          <w:rFonts w:ascii="Cambria" w:hAnsi="Cambria"/>
                          <w:color w:val="595959" w:themeColor="text1" w:themeTint="A6"/>
                          <w:sz w:val="18"/>
                          <w:szCs w:val="18"/>
                        </w:rPr>
                        <w:t>IACHR</w:t>
                      </w:r>
                      <w:r w:rsidR="00E10040" w:rsidRPr="00BE5E9F">
                        <w:rPr>
                          <w:rFonts w:ascii="Cambria" w:hAnsi="Cambria"/>
                          <w:color w:val="595959" w:themeColor="text1" w:themeTint="A6"/>
                          <w:sz w:val="18"/>
                          <w:szCs w:val="18"/>
                        </w:rPr>
                        <w:t xml:space="preserve">, </w:t>
                      </w:r>
                      <w:r w:rsidR="00BE5E9F" w:rsidRPr="00BE5E9F">
                        <w:rPr>
                          <w:rFonts w:ascii="Cambria" w:hAnsi="Cambria"/>
                          <w:color w:val="595959" w:themeColor="text1" w:themeTint="A6"/>
                          <w:sz w:val="18"/>
                          <w:szCs w:val="18"/>
                        </w:rPr>
                        <w:t>Report</w:t>
                      </w:r>
                      <w:r w:rsidR="00E10040" w:rsidRPr="00BE5E9F">
                        <w:rPr>
                          <w:rFonts w:ascii="Cambria" w:hAnsi="Cambria"/>
                          <w:color w:val="595959" w:themeColor="text1" w:themeTint="A6"/>
                          <w:sz w:val="18"/>
                          <w:szCs w:val="18"/>
                        </w:rPr>
                        <w:t xml:space="preserve"> No. </w:t>
                      </w:r>
                      <w:r w:rsidR="00C813A0">
                        <w:rPr>
                          <w:rFonts w:ascii="Cambria" w:hAnsi="Cambria"/>
                          <w:color w:val="595959" w:themeColor="text1" w:themeTint="A6"/>
                          <w:sz w:val="18"/>
                          <w:szCs w:val="18"/>
                        </w:rPr>
                        <w:t>383</w:t>
                      </w:r>
                      <w:r w:rsidR="00E10040" w:rsidRPr="00BE5E9F">
                        <w:rPr>
                          <w:rFonts w:ascii="Cambria" w:hAnsi="Cambria"/>
                          <w:color w:val="595959" w:themeColor="text1" w:themeTint="A6"/>
                          <w:sz w:val="18"/>
                          <w:szCs w:val="18"/>
                        </w:rPr>
                        <w:t>/</w:t>
                      </w:r>
                      <w:r w:rsidR="00196636" w:rsidRPr="00BE5E9F">
                        <w:rPr>
                          <w:rFonts w:ascii="Cambria" w:hAnsi="Cambria"/>
                          <w:color w:val="595959" w:themeColor="text1" w:themeTint="A6"/>
                          <w:sz w:val="18"/>
                          <w:szCs w:val="18"/>
                        </w:rPr>
                        <w:t>2</w:t>
                      </w:r>
                      <w:r w:rsidR="008946B4">
                        <w:rPr>
                          <w:rFonts w:ascii="Cambria" w:hAnsi="Cambria"/>
                          <w:color w:val="595959" w:themeColor="text1" w:themeTint="A6"/>
                          <w:sz w:val="18"/>
                          <w:szCs w:val="18"/>
                        </w:rPr>
                        <w:t>2</w:t>
                      </w:r>
                      <w:r w:rsidR="00E10040" w:rsidRPr="00BE5E9F">
                        <w:rPr>
                          <w:rFonts w:ascii="Cambria" w:hAnsi="Cambria"/>
                          <w:color w:val="595959" w:themeColor="text1" w:themeTint="A6"/>
                          <w:sz w:val="18"/>
                          <w:szCs w:val="18"/>
                        </w:rPr>
                        <w:t>. Peti</w:t>
                      </w:r>
                      <w:r w:rsidR="00BE5E9F" w:rsidRPr="00BE5E9F">
                        <w:rPr>
                          <w:rFonts w:ascii="Cambria" w:hAnsi="Cambria"/>
                          <w:color w:val="595959" w:themeColor="text1" w:themeTint="A6"/>
                          <w:sz w:val="18"/>
                          <w:szCs w:val="18"/>
                        </w:rPr>
                        <w:t>tio</w:t>
                      </w:r>
                      <w:r w:rsidR="00E10040" w:rsidRPr="00BE5E9F">
                        <w:rPr>
                          <w:rFonts w:ascii="Cambria" w:hAnsi="Cambria"/>
                          <w:color w:val="595959" w:themeColor="text1" w:themeTint="A6"/>
                          <w:sz w:val="18"/>
                          <w:szCs w:val="18"/>
                        </w:rPr>
                        <w:t xml:space="preserve">n </w:t>
                      </w:r>
                      <w:r w:rsidR="00196636" w:rsidRPr="00BE5E9F">
                        <w:rPr>
                          <w:rFonts w:ascii="Cambria" w:hAnsi="Cambria"/>
                          <w:color w:val="595959" w:themeColor="text1" w:themeTint="A6"/>
                          <w:sz w:val="18"/>
                          <w:szCs w:val="18"/>
                        </w:rPr>
                        <w:t>2276-12</w:t>
                      </w:r>
                      <w:r w:rsidR="00E10040" w:rsidRPr="00BE5E9F">
                        <w:rPr>
                          <w:rFonts w:ascii="Cambria" w:hAnsi="Cambria"/>
                          <w:color w:val="595959" w:themeColor="text1" w:themeTint="A6"/>
                          <w:sz w:val="18"/>
                          <w:szCs w:val="18"/>
                        </w:rPr>
                        <w:t>. Admi</w:t>
                      </w:r>
                      <w:r w:rsidR="00BE5E9F" w:rsidRPr="00BE5E9F">
                        <w:rPr>
                          <w:rFonts w:ascii="Cambria" w:hAnsi="Cambria"/>
                          <w:color w:val="595959" w:themeColor="text1" w:themeTint="A6"/>
                          <w:sz w:val="18"/>
                          <w:szCs w:val="18"/>
                        </w:rPr>
                        <w:t>s</w:t>
                      </w:r>
                      <w:r w:rsidR="00E10040" w:rsidRPr="00BE5E9F">
                        <w:rPr>
                          <w:rFonts w:ascii="Cambria" w:hAnsi="Cambria"/>
                          <w:color w:val="595959" w:themeColor="text1" w:themeTint="A6"/>
                          <w:sz w:val="18"/>
                          <w:szCs w:val="18"/>
                        </w:rPr>
                        <w:t>sibili</w:t>
                      </w:r>
                      <w:r w:rsidR="00BE5E9F" w:rsidRPr="00BE5E9F">
                        <w:rPr>
                          <w:rFonts w:ascii="Cambria" w:hAnsi="Cambria"/>
                          <w:color w:val="595959" w:themeColor="text1" w:themeTint="A6"/>
                          <w:sz w:val="18"/>
                          <w:szCs w:val="18"/>
                        </w:rPr>
                        <w:t>ty</w:t>
                      </w:r>
                      <w:r w:rsidR="00E10040" w:rsidRPr="00BE5E9F">
                        <w:rPr>
                          <w:rFonts w:ascii="Cambria" w:hAnsi="Cambria"/>
                          <w:color w:val="595959" w:themeColor="text1" w:themeTint="A6"/>
                          <w:sz w:val="18"/>
                          <w:szCs w:val="18"/>
                        </w:rPr>
                        <w:t xml:space="preserve">. </w:t>
                      </w:r>
                      <w:r w:rsidR="00196636" w:rsidRPr="00BE5E9F">
                        <w:rPr>
                          <w:rFonts w:ascii="Cambria" w:hAnsi="Cambria"/>
                          <w:color w:val="595959" w:themeColor="text1" w:themeTint="A6"/>
                          <w:sz w:val="18"/>
                          <w:szCs w:val="18"/>
                        </w:rPr>
                        <w:t>Juan Lucas Juan</w:t>
                      </w:r>
                      <w:r w:rsidR="00E10040" w:rsidRPr="00BE5E9F">
                        <w:rPr>
                          <w:rFonts w:ascii="Cambria" w:hAnsi="Cambria"/>
                          <w:color w:val="595959" w:themeColor="text1" w:themeTint="A6"/>
                          <w:sz w:val="18"/>
                          <w:szCs w:val="18"/>
                        </w:rPr>
                        <w:t xml:space="preserve">. </w:t>
                      </w:r>
                      <w:r w:rsidR="00196636" w:rsidRPr="00BE5E9F">
                        <w:rPr>
                          <w:rFonts w:ascii="Cambria" w:hAnsi="Cambria"/>
                          <w:color w:val="595959" w:themeColor="text1" w:themeTint="A6"/>
                          <w:sz w:val="18"/>
                          <w:szCs w:val="18"/>
                        </w:rPr>
                        <w:t>Guatemala</w:t>
                      </w:r>
                      <w:r w:rsidR="00E10040" w:rsidRPr="00BE5E9F">
                        <w:rPr>
                          <w:rFonts w:ascii="Cambria" w:hAnsi="Cambria"/>
                          <w:color w:val="595959" w:themeColor="text1" w:themeTint="A6"/>
                          <w:sz w:val="18"/>
                          <w:szCs w:val="18"/>
                        </w:rPr>
                        <w:t xml:space="preserve">. </w:t>
                      </w:r>
                      <w:r w:rsidR="00C813A0">
                        <w:rPr>
                          <w:rFonts w:ascii="Cambria" w:hAnsi="Cambria"/>
                          <w:color w:val="595959" w:themeColor="text1" w:themeTint="A6"/>
                          <w:sz w:val="18"/>
                          <w:szCs w:val="18"/>
                        </w:rPr>
                        <w:t>April 30, 2022</w:t>
                      </w:r>
                      <w:r w:rsidR="00E10040" w:rsidRPr="00BE5E9F">
                        <w:rPr>
                          <w:rFonts w:ascii="Cambria" w:hAnsi="Cambria"/>
                          <w:color w:val="595959" w:themeColor="text1" w:themeTint="A6"/>
                          <w:sz w:val="18"/>
                          <w:szCs w:val="18"/>
                        </w:rPr>
                        <w:t>.</w:t>
                      </w:r>
                    </w:p>
                  </w:txbxContent>
                </v:textbox>
              </v:shape>
            </w:pict>
          </mc:Fallback>
        </mc:AlternateContent>
      </w:r>
    </w:p>
    <w:p w14:paraId="0883F2A1" w14:textId="77777777" w:rsidR="00E10040" w:rsidRPr="00CB26E5" w:rsidRDefault="00E10040" w:rsidP="00E10040">
      <w:pPr>
        <w:tabs>
          <w:tab w:val="center" w:pos="5400"/>
        </w:tabs>
        <w:suppressAutoHyphens/>
        <w:jc w:val="center"/>
        <w:rPr>
          <w:rFonts w:ascii="Cambria" w:hAnsi="Cambria"/>
          <w:sz w:val="18"/>
          <w:szCs w:val="22"/>
        </w:rPr>
      </w:pPr>
    </w:p>
    <w:p w14:paraId="48FFB25A" w14:textId="77777777" w:rsidR="00E10040" w:rsidRPr="00CB26E5" w:rsidRDefault="00E10040" w:rsidP="00E10040">
      <w:pPr>
        <w:tabs>
          <w:tab w:val="center" w:pos="5400"/>
        </w:tabs>
        <w:suppressAutoHyphens/>
        <w:jc w:val="center"/>
        <w:rPr>
          <w:rFonts w:ascii="Cambria" w:hAnsi="Cambria"/>
          <w:b/>
          <w:sz w:val="20"/>
        </w:rPr>
      </w:pPr>
      <w:r w:rsidRPr="00CB26E5">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00A327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27D9BB0D">
                                  <wp:extent cx="1824355" cy="46591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24355" cy="4659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C6278D0" w14:textId="77777777" w:rsidR="00E10040" w:rsidRPr="00D72DC6" w:rsidRDefault="00E10040" w:rsidP="00E10040">
                      <w:pPr>
                        <w:rPr>
                          <w:color w:val="FFFFFF" w:themeColor="background1"/>
                          <w14:textFill>
                            <w14:noFill/>
                          </w14:textFill>
                        </w:rPr>
                      </w:pPr>
                      <w:r>
                        <w:rPr>
                          <w:noProof/>
                          <w:color w:val="FFFFFF" w:themeColor="background1"/>
                        </w:rPr>
                        <w:drawing>
                          <wp:inline distT="0" distB="0" distL="0" distR="0" wp14:anchorId="15EE7389" wp14:editId="27D9BB0D">
                            <wp:extent cx="1824355" cy="46591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24355" cy="465913"/>
                                    </a:xfrm>
                                    <a:prstGeom prst="rect">
                                      <a:avLst/>
                                    </a:prstGeom>
                                  </pic:spPr>
                                </pic:pic>
                              </a:graphicData>
                            </a:graphic>
                          </wp:inline>
                        </w:drawing>
                      </w:r>
                    </w:p>
                  </w:txbxContent>
                </v:textbox>
              </v:shape>
            </w:pict>
          </mc:Fallback>
        </mc:AlternateContent>
      </w:r>
      <w:r w:rsidRPr="00CB26E5">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7045824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44BDCEFF"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813A0">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40FE7CF" w14:textId="44BDCEFF"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813A0">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1469F273" w14:textId="77777777" w:rsidR="00E10040" w:rsidRPr="00CB26E5" w:rsidRDefault="00E10040" w:rsidP="00E10040">
      <w:pPr>
        <w:tabs>
          <w:tab w:val="center" w:pos="5400"/>
        </w:tabs>
        <w:suppressAutoHyphens/>
        <w:jc w:val="center"/>
        <w:rPr>
          <w:rFonts w:ascii="Cambria" w:hAnsi="Cambria"/>
          <w:b/>
          <w:sz w:val="20"/>
        </w:rPr>
        <w:sectPr w:rsidR="00E10040" w:rsidRPr="00CB26E5" w:rsidSect="00E10040">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CB26E5">
        <w:rPr>
          <w:rFonts w:ascii="Cambria" w:hAnsi="Cambria"/>
          <w:b/>
          <w:sz w:val="20"/>
        </w:rPr>
        <w:tab/>
      </w:r>
    </w:p>
    <w:p w14:paraId="3F86F1C1" w14:textId="7F684FCE" w:rsidR="00E10040" w:rsidRPr="00CB26E5" w:rsidRDefault="00E10040" w:rsidP="00E10040">
      <w:pPr>
        <w:spacing w:after="240"/>
        <w:ind w:firstLine="720"/>
        <w:jc w:val="both"/>
        <w:rPr>
          <w:rFonts w:ascii="Cambria" w:hAnsi="Cambria"/>
          <w:b/>
          <w:bCs/>
          <w:sz w:val="20"/>
          <w:szCs w:val="20"/>
        </w:rPr>
      </w:pPr>
      <w:r w:rsidRPr="00CB26E5">
        <w:rPr>
          <w:rFonts w:ascii="Cambria" w:hAnsi="Cambria"/>
          <w:b/>
          <w:bCs/>
          <w:sz w:val="20"/>
          <w:szCs w:val="20"/>
        </w:rPr>
        <w:lastRenderedPageBreak/>
        <w:t>I.</w:t>
      </w:r>
      <w:r w:rsidRPr="00CB26E5">
        <w:rPr>
          <w:rFonts w:ascii="Cambria" w:hAnsi="Cambria"/>
          <w:b/>
          <w:bCs/>
          <w:sz w:val="20"/>
          <w:szCs w:val="20"/>
        </w:rPr>
        <w:tab/>
      </w:r>
      <w:r w:rsidR="00DC779E">
        <w:rPr>
          <w:rFonts w:ascii="Cambria" w:hAnsi="Cambria"/>
          <w:b/>
          <w:bCs/>
          <w:sz w:val="20"/>
          <w:szCs w:val="20"/>
        </w:rPr>
        <w:t>INFORMATION ABOUT THE PETITION</w:t>
      </w:r>
      <w:r w:rsidRPr="00CB26E5">
        <w:rPr>
          <w:rFonts w:ascii="Cambria" w:hAnsi="Cambria"/>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CB26E5" w14:paraId="4097B42D" w14:textId="77777777" w:rsidTr="00BE5E9F">
        <w:tc>
          <w:tcPr>
            <w:tcW w:w="3600" w:type="dxa"/>
            <w:tcBorders>
              <w:top w:val="single" w:sz="4" w:space="0" w:color="auto"/>
              <w:bottom w:val="single" w:sz="6" w:space="0" w:color="auto"/>
            </w:tcBorders>
            <w:shd w:val="clear" w:color="auto" w:fill="67AE3C"/>
            <w:vAlign w:val="center"/>
          </w:tcPr>
          <w:p w14:paraId="36F559FF" w14:textId="3BCF0B95" w:rsidR="00E10040" w:rsidRPr="00CB26E5" w:rsidRDefault="00CB26E5" w:rsidP="0020415B">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Petitioner</w:t>
            </w:r>
            <w:r w:rsidR="00E10040" w:rsidRPr="00CB26E5">
              <w:rPr>
                <w:rFonts w:ascii="Cambria" w:hAnsi="Cambria"/>
                <w:b/>
                <w:bCs/>
                <w:color w:val="FFFFFF" w:themeColor="background1"/>
                <w:sz w:val="20"/>
                <w:szCs w:val="20"/>
                <w:lang w:val="en-US"/>
              </w:rPr>
              <w:t>:</w:t>
            </w:r>
          </w:p>
        </w:tc>
        <w:tc>
          <w:tcPr>
            <w:tcW w:w="5760" w:type="dxa"/>
            <w:vAlign w:val="center"/>
          </w:tcPr>
          <w:p w14:paraId="7D8A6027" w14:textId="1477ECC0" w:rsidR="00E10040" w:rsidRPr="00CB26E5" w:rsidRDefault="00A201D9" w:rsidP="0020415B">
            <w:pPr>
              <w:jc w:val="both"/>
              <w:rPr>
                <w:rFonts w:ascii="Cambria" w:hAnsi="Cambria"/>
                <w:bCs/>
                <w:sz w:val="20"/>
                <w:szCs w:val="20"/>
                <w:lang w:val="en-US"/>
              </w:rPr>
            </w:pPr>
            <w:r>
              <w:rPr>
                <w:rFonts w:ascii="Cambria" w:hAnsi="Cambria"/>
                <w:bCs/>
                <w:sz w:val="20"/>
                <w:szCs w:val="20"/>
                <w:lang w:val="en-US"/>
              </w:rPr>
              <w:t>Grupo de Apoyo Mutuo</w:t>
            </w:r>
          </w:p>
        </w:tc>
      </w:tr>
      <w:tr w:rsidR="00E10040" w:rsidRPr="00CB26E5" w14:paraId="410FEBFE" w14:textId="77777777" w:rsidTr="00BE5E9F">
        <w:tc>
          <w:tcPr>
            <w:tcW w:w="3600" w:type="dxa"/>
            <w:tcBorders>
              <w:top w:val="single" w:sz="6" w:space="0" w:color="auto"/>
              <w:bottom w:val="single" w:sz="6" w:space="0" w:color="auto"/>
            </w:tcBorders>
            <w:shd w:val="clear" w:color="auto" w:fill="67AE3C"/>
            <w:vAlign w:val="center"/>
          </w:tcPr>
          <w:p w14:paraId="16E7ED81" w14:textId="42EF1A68" w:rsidR="00E10040" w:rsidRPr="00CB26E5" w:rsidRDefault="008F0E90" w:rsidP="0020415B">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Alleged victim:</w:t>
            </w:r>
          </w:p>
        </w:tc>
        <w:tc>
          <w:tcPr>
            <w:tcW w:w="5760" w:type="dxa"/>
            <w:vAlign w:val="center"/>
          </w:tcPr>
          <w:p w14:paraId="5A8F2875" w14:textId="41EE2FE0" w:rsidR="00E10040" w:rsidRPr="00CB26E5" w:rsidRDefault="00196636" w:rsidP="0020415B">
            <w:pPr>
              <w:jc w:val="both"/>
              <w:rPr>
                <w:rFonts w:ascii="Cambria" w:hAnsi="Cambria"/>
                <w:bCs/>
                <w:sz w:val="20"/>
                <w:szCs w:val="20"/>
                <w:lang w:val="en-US"/>
              </w:rPr>
            </w:pPr>
            <w:r w:rsidRPr="00CB26E5">
              <w:rPr>
                <w:rFonts w:ascii="Cambria" w:hAnsi="Cambria"/>
                <w:bCs/>
                <w:sz w:val="20"/>
                <w:szCs w:val="20"/>
                <w:lang w:val="en-US"/>
              </w:rPr>
              <w:t>Juan Lucas Juan</w:t>
            </w:r>
          </w:p>
        </w:tc>
      </w:tr>
      <w:tr w:rsidR="00E10040" w:rsidRPr="00CB26E5" w14:paraId="19A873C8" w14:textId="77777777" w:rsidTr="00BE5E9F">
        <w:tc>
          <w:tcPr>
            <w:tcW w:w="3600" w:type="dxa"/>
            <w:tcBorders>
              <w:top w:val="single" w:sz="6" w:space="0" w:color="auto"/>
              <w:bottom w:val="single" w:sz="6" w:space="0" w:color="auto"/>
            </w:tcBorders>
            <w:shd w:val="clear" w:color="auto" w:fill="67AE3C"/>
            <w:vAlign w:val="center"/>
          </w:tcPr>
          <w:p w14:paraId="1ADD40CC" w14:textId="10EC476B" w:rsidR="00E10040" w:rsidRPr="00CB26E5" w:rsidRDefault="00CB26E5" w:rsidP="0020415B">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Respondent State</w:t>
            </w:r>
            <w:r w:rsidR="00E10040" w:rsidRPr="00CB26E5">
              <w:rPr>
                <w:rFonts w:ascii="Cambria" w:hAnsi="Cambria"/>
                <w:b/>
                <w:bCs/>
                <w:color w:val="FFFFFF" w:themeColor="background1"/>
                <w:sz w:val="20"/>
                <w:szCs w:val="20"/>
                <w:lang w:val="en-US"/>
              </w:rPr>
              <w:t>:</w:t>
            </w:r>
          </w:p>
        </w:tc>
        <w:tc>
          <w:tcPr>
            <w:tcW w:w="5760" w:type="dxa"/>
            <w:vAlign w:val="center"/>
          </w:tcPr>
          <w:p w14:paraId="350B9D90" w14:textId="130F3A12" w:rsidR="00E10040" w:rsidRPr="00CB26E5" w:rsidRDefault="00196636" w:rsidP="0020415B">
            <w:pPr>
              <w:jc w:val="both"/>
              <w:rPr>
                <w:rFonts w:ascii="Cambria" w:hAnsi="Cambria"/>
                <w:bCs/>
                <w:sz w:val="20"/>
                <w:szCs w:val="20"/>
                <w:lang w:val="en-US"/>
              </w:rPr>
            </w:pPr>
            <w:r w:rsidRPr="00CB26E5">
              <w:rPr>
                <w:rFonts w:ascii="Cambria" w:hAnsi="Cambria"/>
                <w:bCs/>
                <w:sz w:val="20"/>
                <w:szCs w:val="20"/>
                <w:lang w:val="en-US"/>
              </w:rPr>
              <w:t>Guatemala</w:t>
            </w:r>
            <w:r w:rsidR="00E10040" w:rsidRPr="00CB26E5">
              <w:rPr>
                <w:rStyle w:val="FootnoteReference"/>
                <w:rFonts w:ascii="Cambria" w:hAnsi="Cambria"/>
                <w:bCs/>
                <w:sz w:val="20"/>
                <w:szCs w:val="20"/>
                <w:lang w:val="en-US"/>
              </w:rPr>
              <w:footnoteReference w:id="1"/>
            </w:r>
          </w:p>
        </w:tc>
      </w:tr>
      <w:tr w:rsidR="00E10040" w:rsidRPr="00CB26E5" w14:paraId="6848EE3C" w14:textId="77777777" w:rsidTr="00BE5E9F">
        <w:tc>
          <w:tcPr>
            <w:tcW w:w="3600" w:type="dxa"/>
            <w:tcBorders>
              <w:top w:val="single" w:sz="6" w:space="0" w:color="auto"/>
              <w:bottom w:val="single" w:sz="6" w:space="0" w:color="auto"/>
            </w:tcBorders>
            <w:shd w:val="clear" w:color="auto" w:fill="67AE3C"/>
            <w:vAlign w:val="center"/>
          </w:tcPr>
          <w:p w14:paraId="6E6E8AA8" w14:textId="2812E65E" w:rsidR="00E10040" w:rsidRPr="00CB26E5" w:rsidRDefault="00CB26E5" w:rsidP="0020415B">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Rights invoked</w:t>
            </w:r>
            <w:r w:rsidR="00E10040" w:rsidRPr="00CB26E5">
              <w:rPr>
                <w:rFonts w:ascii="Cambria" w:hAnsi="Cambria"/>
                <w:b/>
                <w:bCs/>
                <w:color w:val="FFFFFF" w:themeColor="background1"/>
                <w:sz w:val="20"/>
                <w:szCs w:val="20"/>
                <w:lang w:val="en-US"/>
              </w:rPr>
              <w:t>:</w:t>
            </w:r>
          </w:p>
        </w:tc>
        <w:tc>
          <w:tcPr>
            <w:tcW w:w="5760" w:type="dxa"/>
            <w:vAlign w:val="center"/>
          </w:tcPr>
          <w:p w14:paraId="21CA486B" w14:textId="08473294" w:rsidR="00E10040" w:rsidRPr="00CB26E5" w:rsidRDefault="008F0E90" w:rsidP="0020415B">
            <w:pPr>
              <w:jc w:val="both"/>
              <w:rPr>
                <w:rFonts w:ascii="Cambria" w:hAnsi="Cambria"/>
                <w:bCs/>
                <w:sz w:val="20"/>
                <w:szCs w:val="20"/>
                <w:lang w:val="en-US"/>
              </w:rPr>
            </w:pPr>
            <w:r w:rsidRPr="00CB26E5">
              <w:rPr>
                <w:rFonts w:ascii="Cambria" w:hAnsi="Cambria"/>
                <w:bCs/>
                <w:sz w:val="20"/>
                <w:szCs w:val="20"/>
                <w:lang w:val="en-US"/>
              </w:rPr>
              <w:t>Article</w:t>
            </w:r>
            <w:r w:rsidR="00196636" w:rsidRPr="00CB26E5">
              <w:rPr>
                <w:rFonts w:ascii="Cambria" w:hAnsi="Cambria"/>
                <w:bCs/>
                <w:sz w:val="20"/>
                <w:szCs w:val="20"/>
                <w:lang w:val="en-US"/>
              </w:rPr>
              <w:t xml:space="preserve"> 5 (</w:t>
            </w:r>
            <w:r>
              <w:rPr>
                <w:rFonts w:ascii="Cambria" w:hAnsi="Cambria"/>
                <w:bCs/>
                <w:sz w:val="20"/>
                <w:szCs w:val="20"/>
                <w:lang w:val="en-US"/>
              </w:rPr>
              <w:t>humane treatment</w:t>
            </w:r>
            <w:r w:rsidR="00196636" w:rsidRPr="00CB26E5">
              <w:rPr>
                <w:rFonts w:ascii="Cambria" w:hAnsi="Cambria"/>
                <w:bCs/>
                <w:sz w:val="20"/>
                <w:szCs w:val="20"/>
                <w:lang w:val="en-US"/>
              </w:rPr>
              <w:t>), 8 (</w:t>
            </w:r>
            <w:r>
              <w:rPr>
                <w:rFonts w:ascii="Cambria" w:hAnsi="Cambria"/>
                <w:bCs/>
                <w:sz w:val="20"/>
                <w:szCs w:val="20"/>
                <w:lang w:val="en-US"/>
              </w:rPr>
              <w:t>fair trial</w:t>
            </w:r>
            <w:r w:rsidR="00196636" w:rsidRPr="00CB26E5">
              <w:rPr>
                <w:rFonts w:ascii="Cambria" w:hAnsi="Cambria"/>
                <w:bCs/>
                <w:sz w:val="20"/>
                <w:szCs w:val="20"/>
                <w:lang w:val="en-US"/>
              </w:rPr>
              <w:t>) y 25 (</w:t>
            </w:r>
            <w:r w:rsidRPr="00CB26E5">
              <w:rPr>
                <w:rFonts w:ascii="Cambria" w:hAnsi="Cambria"/>
                <w:bCs/>
                <w:sz w:val="20"/>
                <w:szCs w:val="20"/>
                <w:lang w:val="en-US"/>
              </w:rPr>
              <w:t>judicial protection</w:t>
            </w:r>
            <w:r w:rsidR="00196636" w:rsidRPr="00CB26E5">
              <w:rPr>
                <w:rFonts w:ascii="Cambria" w:hAnsi="Cambria"/>
                <w:bCs/>
                <w:sz w:val="20"/>
                <w:szCs w:val="20"/>
                <w:lang w:val="en-US"/>
              </w:rPr>
              <w:t xml:space="preserve">) </w:t>
            </w:r>
            <w:r>
              <w:rPr>
                <w:rFonts w:ascii="Cambria" w:hAnsi="Cambria"/>
                <w:bCs/>
                <w:sz w:val="20"/>
                <w:szCs w:val="20"/>
                <w:lang w:val="en-US"/>
              </w:rPr>
              <w:t>of the American Convention on Human Rights</w:t>
            </w:r>
            <w:r w:rsidR="00B170C0" w:rsidRPr="00CB26E5">
              <w:rPr>
                <w:rStyle w:val="FootnoteReference"/>
                <w:rFonts w:ascii="Cambria" w:hAnsi="Cambria"/>
                <w:bCs/>
                <w:sz w:val="20"/>
                <w:szCs w:val="20"/>
                <w:lang w:val="en-US"/>
              </w:rPr>
              <w:footnoteReference w:id="2"/>
            </w:r>
            <w:r w:rsidR="00281A45" w:rsidRPr="00CB26E5">
              <w:rPr>
                <w:rFonts w:ascii="Cambria" w:hAnsi="Cambria"/>
                <w:bCs/>
                <w:sz w:val="20"/>
                <w:szCs w:val="20"/>
                <w:lang w:val="en-US"/>
              </w:rPr>
              <w:t xml:space="preserve"> </w:t>
            </w:r>
            <w:r>
              <w:rPr>
                <w:rFonts w:ascii="Cambria" w:hAnsi="Cambria"/>
                <w:bCs/>
                <w:sz w:val="20"/>
                <w:szCs w:val="20"/>
                <w:lang w:val="en-US"/>
              </w:rPr>
              <w:t>in relation to article</w:t>
            </w:r>
            <w:r w:rsidR="005E1B1F" w:rsidRPr="00CB26E5">
              <w:rPr>
                <w:rFonts w:ascii="Cambria" w:hAnsi="Cambria"/>
                <w:bCs/>
                <w:sz w:val="20"/>
                <w:szCs w:val="20"/>
                <w:lang w:val="en-US"/>
              </w:rPr>
              <w:t xml:space="preserve"> </w:t>
            </w:r>
            <w:r w:rsidR="00196636" w:rsidRPr="00CB26E5">
              <w:rPr>
                <w:rFonts w:ascii="Cambria" w:hAnsi="Cambria"/>
                <w:bCs/>
                <w:sz w:val="20"/>
                <w:szCs w:val="20"/>
                <w:lang w:val="en-US"/>
              </w:rPr>
              <w:t xml:space="preserve">1.1 </w:t>
            </w:r>
            <w:r>
              <w:rPr>
                <w:rFonts w:ascii="Cambria" w:hAnsi="Cambria"/>
                <w:bCs/>
                <w:sz w:val="20"/>
                <w:szCs w:val="20"/>
                <w:lang w:val="en-US"/>
              </w:rPr>
              <w:t>thereof</w:t>
            </w:r>
            <w:r w:rsidR="00196636" w:rsidRPr="00CB26E5">
              <w:rPr>
                <w:rFonts w:ascii="Cambria" w:hAnsi="Cambria"/>
                <w:bCs/>
                <w:sz w:val="20"/>
                <w:szCs w:val="20"/>
                <w:lang w:val="en-US"/>
              </w:rPr>
              <w:t xml:space="preserve">; </w:t>
            </w:r>
            <w:r>
              <w:rPr>
                <w:rFonts w:ascii="Cambria" w:hAnsi="Cambria"/>
                <w:bCs/>
                <w:sz w:val="20"/>
                <w:szCs w:val="20"/>
                <w:lang w:val="en-US"/>
              </w:rPr>
              <w:t>and</w:t>
            </w:r>
            <w:r w:rsidR="00196636" w:rsidRPr="00CB26E5">
              <w:rPr>
                <w:rFonts w:ascii="Cambria" w:hAnsi="Cambria"/>
                <w:bCs/>
                <w:sz w:val="20"/>
                <w:szCs w:val="20"/>
                <w:lang w:val="en-US"/>
              </w:rPr>
              <w:t xml:space="preserve"> </w:t>
            </w:r>
            <w:r w:rsidRPr="00CB26E5">
              <w:rPr>
                <w:rFonts w:ascii="Cambria" w:hAnsi="Cambria"/>
                <w:bCs/>
                <w:sz w:val="20"/>
                <w:szCs w:val="20"/>
                <w:lang w:val="en-US"/>
              </w:rPr>
              <w:t>article</w:t>
            </w:r>
            <w:r>
              <w:rPr>
                <w:rFonts w:ascii="Cambria" w:hAnsi="Cambria"/>
                <w:bCs/>
                <w:sz w:val="20"/>
                <w:szCs w:val="20"/>
                <w:lang w:val="en-US"/>
              </w:rPr>
              <w:t>s</w:t>
            </w:r>
            <w:r w:rsidR="00196636" w:rsidRPr="00CB26E5">
              <w:rPr>
                <w:rFonts w:ascii="Cambria" w:hAnsi="Cambria"/>
                <w:bCs/>
                <w:sz w:val="20"/>
                <w:szCs w:val="20"/>
                <w:lang w:val="en-US"/>
              </w:rPr>
              <w:t xml:space="preserve"> 1 </w:t>
            </w:r>
            <w:r>
              <w:rPr>
                <w:rFonts w:ascii="Cambria" w:hAnsi="Cambria"/>
                <w:bCs/>
                <w:sz w:val="20"/>
                <w:szCs w:val="20"/>
                <w:lang w:val="en-US"/>
              </w:rPr>
              <w:t>and</w:t>
            </w:r>
            <w:r w:rsidR="00196636" w:rsidRPr="00CB26E5">
              <w:rPr>
                <w:rFonts w:ascii="Cambria" w:hAnsi="Cambria"/>
                <w:bCs/>
                <w:sz w:val="20"/>
                <w:szCs w:val="20"/>
                <w:lang w:val="en-US"/>
              </w:rPr>
              <w:t xml:space="preserve"> 2 </w:t>
            </w:r>
            <w:r w:rsidRPr="008F0E90">
              <w:rPr>
                <w:rFonts w:ascii="Cambria" w:hAnsi="Cambria"/>
                <w:bCs/>
                <w:sz w:val="20"/>
                <w:szCs w:val="20"/>
                <w:lang w:val="en-US"/>
              </w:rPr>
              <w:t>of the Inter-American Convention to Prevent and Punish Torture</w:t>
            </w:r>
            <w:r w:rsidR="005A4E4B" w:rsidRPr="00CB26E5">
              <w:rPr>
                <w:rStyle w:val="FootnoteReference"/>
                <w:rFonts w:ascii="Cambria" w:hAnsi="Cambria"/>
                <w:bCs/>
                <w:sz w:val="20"/>
                <w:szCs w:val="20"/>
                <w:lang w:val="en-US"/>
              </w:rPr>
              <w:footnoteReference w:id="3"/>
            </w:r>
          </w:p>
        </w:tc>
      </w:tr>
    </w:tbl>
    <w:p w14:paraId="50E86AEF" w14:textId="1DEBA755" w:rsidR="00E10040" w:rsidRPr="00CB26E5" w:rsidRDefault="00E10040" w:rsidP="00E10040">
      <w:pPr>
        <w:spacing w:before="240" w:after="240"/>
        <w:ind w:firstLine="720"/>
        <w:jc w:val="both"/>
        <w:rPr>
          <w:rFonts w:ascii="Cambria" w:hAnsi="Cambria"/>
          <w:b/>
          <w:bCs/>
          <w:sz w:val="20"/>
          <w:szCs w:val="20"/>
        </w:rPr>
      </w:pPr>
      <w:r w:rsidRPr="00CB26E5">
        <w:rPr>
          <w:rFonts w:ascii="Cambria" w:hAnsi="Cambria"/>
          <w:b/>
          <w:bCs/>
          <w:sz w:val="20"/>
          <w:szCs w:val="20"/>
        </w:rPr>
        <w:t>II.</w:t>
      </w:r>
      <w:r w:rsidRPr="00CB26E5">
        <w:rPr>
          <w:rFonts w:ascii="Cambria" w:hAnsi="Cambria"/>
          <w:b/>
          <w:bCs/>
          <w:sz w:val="20"/>
          <w:szCs w:val="20"/>
        </w:rPr>
        <w:tab/>
      </w:r>
      <w:r w:rsidR="00DC779E">
        <w:rPr>
          <w:rFonts w:ascii="Cambria" w:hAnsi="Cambria"/>
          <w:b/>
          <w:bCs/>
          <w:sz w:val="20"/>
          <w:szCs w:val="20"/>
        </w:rPr>
        <w:t>PROCEEDINGS BEFORE THE IACHR</w:t>
      </w:r>
      <w:r w:rsidRPr="00CB26E5">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CB26E5" w14:paraId="12459712" w14:textId="77777777" w:rsidTr="00BE5E9F">
        <w:tc>
          <w:tcPr>
            <w:tcW w:w="3600" w:type="dxa"/>
            <w:tcBorders>
              <w:top w:val="single" w:sz="6" w:space="0" w:color="auto"/>
              <w:bottom w:val="single" w:sz="6" w:space="0" w:color="auto"/>
            </w:tcBorders>
            <w:shd w:val="clear" w:color="auto" w:fill="67AE3C"/>
            <w:vAlign w:val="center"/>
          </w:tcPr>
          <w:p w14:paraId="7F5B2551" w14:textId="1E46B3DA" w:rsidR="00E10040" w:rsidRPr="00CB26E5" w:rsidRDefault="00CB26E5" w:rsidP="0020415B">
            <w:pPr>
              <w:jc w:val="center"/>
              <w:rPr>
                <w:rFonts w:ascii="Cambria" w:hAnsi="Cambria"/>
                <w:b/>
                <w:bCs/>
                <w:color w:val="FFFFFF" w:themeColor="background1"/>
                <w:sz w:val="20"/>
                <w:szCs w:val="20"/>
                <w:lang w:val="en-US"/>
              </w:rPr>
            </w:pPr>
            <w:r w:rsidRPr="00CB26E5">
              <w:rPr>
                <w:rFonts w:ascii="Cambria" w:hAnsi="Cambria"/>
                <w:b/>
                <w:bCs/>
                <w:color w:val="FFFFFF" w:themeColor="background1"/>
                <w:sz w:val="20"/>
                <w:szCs w:val="20"/>
                <w:lang w:val="en-US"/>
              </w:rPr>
              <w:t>Filing of the petition</w:t>
            </w:r>
            <w:r w:rsidR="00E10040" w:rsidRPr="00CB26E5">
              <w:rPr>
                <w:rFonts w:ascii="Cambria" w:hAnsi="Cambria"/>
                <w:b/>
                <w:bCs/>
                <w:color w:val="FFFFFF" w:themeColor="background1"/>
                <w:sz w:val="20"/>
                <w:szCs w:val="20"/>
                <w:lang w:val="en-US"/>
              </w:rPr>
              <w:t>:</w:t>
            </w:r>
          </w:p>
        </w:tc>
        <w:tc>
          <w:tcPr>
            <w:tcW w:w="5760" w:type="dxa"/>
            <w:vAlign w:val="center"/>
          </w:tcPr>
          <w:p w14:paraId="66B3941A" w14:textId="07AC9466" w:rsidR="00E10040" w:rsidRPr="00680497" w:rsidRDefault="008F0E90" w:rsidP="0020415B">
            <w:pPr>
              <w:jc w:val="both"/>
              <w:rPr>
                <w:rFonts w:ascii="Cambria" w:hAnsi="Cambria"/>
                <w:bCs/>
                <w:sz w:val="20"/>
                <w:szCs w:val="20"/>
                <w:lang w:val="en-US"/>
              </w:rPr>
            </w:pPr>
            <w:r w:rsidRPr="00680497">
              <w:rPr>
                <w:rFonts w:ascii="Cambria" w:hAnsi="Cambria"/>
                <w:bCs/>
                <w:sz w:val="20"/>
                <w:szCs w:val="20"/>
                <w:lang w:val="en-US"/>
              </w:rPr>
              <w:t>D</w:t>
            </w:r>
            <w:r w:rsidRPr="00680497">
              <w:rPr>
                <w:rFonts w:ascii="Cambria" w:hAnsi="Cambria"/>
                <w:sz w:val="20"/>
                <w:szCs w:val="20"/>
                <w:lang w:val="en-US"/>
              </w:rPr>
              <w:t>ecember 13,</w:t>
            </w:r>
            <w:r w:rsidR="00196636" w:rsidRPr="00680497">
              <w:rPr>
                <w:rFonts w:ascii="Cambria" w:hAnsi="Cambria"/>
                <w:bCs/>
                <w:sz w:val="20"/>
                <w:szCs w:val="20"/>
                <w:lang w:val="en-US"/>
              </w:rPr>
              <w:t xml:space="preserve"> 2012</w:t>
            </w:r>
          </w:p>
        </w:tc>
      </w:tr>
      <w:tr w:rsidR="00E10040" w:rsidRPr="00CB26E5" w14:paraId="07F7898F" w14:textId="77777777" w:rsidTr="00BE5E9F">
        <w:tc>
          <w:tcPr>
            <w:tcW w:w="3600" w:type="dxa"/>
            <w:tcBorders>
              <w:top w:val="single" w:sz="6" w:space="0" w:color="auto"/>
              <w:bottom w:val="single" w:sz="6" w:space="0" w:color="auto"/>
            </w:tcBorders>
            <w:shd w:val="clear" w:color="auto" w:fill="67AE3C"/>
            <w:vAlign w:val="center"/>
          </w:tcPr>
          <w:p w14:paraId="12C1370D" w14:textId="50E52537" w:rsidR="00E10040" w:rsidRPr="00CB26E5" w:rsidRDefault="00680497" w:rsidP="0020415B">
            <w:pPr>
              <w:jc w:val="center"/>
              <w:rPr>
                <w:rFonts w:ascii="Cambria" w:hAnsi="Cambria"/>
                <w:b/>
                <w:bCs/>
                <w:color w:val="FFFFFF" w:themeColor="background1"/>
                <w:sz w:val="20"/>
                <w:szCs w:val="20"/>
                <w:lang w:val="en-US"/>
              </w:rPr>
            </w:pPr>
            <w:r w:rsidRPr="00680497">
              <w:rPr>
                <w:rFonts w:ascii="Cambria" w:hAnsi="Cambria"/>
                <w:b/>
                <w:bCs/>
                <w:color w:val="FFFFFF" w:themeColor="background1"/>
                <w:sz w:val="20"/>
                <w:szCs w:val="20"/>
                <w:lang w:val="en-US"/>
              </w:rPr>
              <w:t>Additional information received during the study phase</w:t>
            </w:r>
            <w:r w:rsidR="00E10040" w:rsidRPr="00CB26E5">
              <w:rPr>
                <w:rFonts w:ascii="Cambria" w:hAnsi="Cambria"/>
                <w:b/>
                <w:bCs/>
                <w:color w:val="FFFFFF" w:themeColor="background1"/>
                <w:sz w:val="20"/>
                <w:szCs w:val="20"/>
                <w:lang w:val="en-US"/>
              </w:rPr>
              <w:t>:</w:t>
            </w:r>
          </w:p>
        </w:tc>
        <w:tc>
          <w:tcPr>
            <w:tcW w:w="5760" w:type="dxa"/>
            <w:vAlign w:val="center"/>
          </w:tcPr>
          <w:p w14:paraId="1969B954" w14:textId="21637246" w:rsidR="00E10040" w:rsidRPr="00680497" w:rsidRDefault="008F0E90" w:rsidP="0020415B">
            <w:pPr>
              <w:jc w:val="both"/>
              <w:rPr>
                <w:rFonts w:ascii="Cambria" w:hAnsi="Cambria"/>
                <w:bCs/>
                <w:sz w:val="20"/>
                <w:szCs w:val="20"/>
                <w:lang w:val="en-US"/>
              </w:rPr>
            </w:pPr>
            <w:r w:rsidRPr="00680497">
              <w:rPr>
                <w:rFonts w:ascii="Cambria" w:hAnsi="Cambria"/>
                <w:bCs/>
                <w:sz w:val="20"/>
                <w:szCs w:val="20"/>
                <w:lang w:val="en-US"/>
              </w:rPr>
              <w:t>O</w:t>
            </w:r>
            <w:r w:rsidRPr="00680497">
              <w:rPr>
                <w:rFonts w:ascii="Cambria" w:hAnsi="Cambria"/>
                <w:sz w:val="20"/>
                <w:szCs w:val="20"/>
                <w:lang w:val="en-US"/>
              </w:rPr>
              <w:t>ctober 24,</w:t>
            </w:r>
            <w:r w:rsidR="00196636" w:rsidRPr="00680497">
              <w:rPr>
                <w:rFonts w:ascii="Cambria" w:hAnsi="Cambria"/>
                <w:bCs/>
                <w:sz w:val="20"/>
                <w:szCs w:val="20"/>
                <w:lang w:val="en-US"/>
              </w:rPr>
              <w:t xml:space="preserve"> 2016</w:t>
            </w:r>
          </w:p>
        </w:tc>
      </w:tr>
      <w:tr w:rsidR="00E10040" w:rsidRPr="00CB26E5" w14:paraId="3D9B5327" w14:textId="77777777" w:rsidTr="00BE5E9F">
        <w:tc>
          <w:tcPr>
            <w:tcW w:w="3600" w:type="dxa"/>
            <w:tcBorders>
              <w:top w:val="single" w:sz="6" w:space="0" w:color="auto"/>
              <w:bottom w:val="single" w:sz="6" w:space="0" w:color="auto"/>
            </w:tcBorders>
            <w:shd w:val="clear" w:color="auto" w:fill="67AE3C"/>
            <w:vAlign w:val="center"/>
          </w:tcPr>
          <w:p w14:paraId="3E64F5B6" w14:textId="387AC457" w:rsidR="00E10040" w:rsidRPr="00CB26E5" w:rsidRDefault="00680497" w:rsidP="0020415B">
            <w:pPr>
              <w:jc w:val="center"/>
              <w:rPr>
                <w:rFonts w:ascii="Cambria" w:hAnsi="Cambria"/>
                <w:b/>
                <w:bCs/>
                <w:color w:val="FFFFFF" w:themeColor="background1"/>
                <w:sz w:val="20"/>
                <w:szCs w:val="20"/>
                <w:lang w:val="en-US"/>
              </w:rPr>
            </w:pPr>
            <w:r w:rsidRPr="00680497">
              <w:rPr>
                <w:rFonts w:ascii="Cambria" w:hAnsi="Cambria"/>
                <w:b/>
                <w:color w:val="FFFFFF" w:themeColor="background1"/>
                <w:sz w:val="20"/>
                <w:szCs w:val="20"/>
                <w:lang w:val="en-US"/>
              </w:rPr>
              <w:t>Notification of the petition to the State</w:t>
            </w:r>
            <w:r w:rsidR="00E10040" w:rsidRPr="00CB26E5">
              <w:rPr>
                <w:rFonts w:ascii="Cambria" w:hAnsi="Cambria"/>
                <w:b/>
                <w:color w:val="FFFFFF" w:themeColor="background1"/>
                <w:sz w:val="20"/>
                <w:szCs w:val="20"/>
                <w:lang w:val="en-US"/>
              </w:rPr>
              <w:t>:</w:t>
            </w:r>
          </w:p>
        </w:tc>
        <w:tc>
          <w:tcPr>
            <w:tcW w:w="5760" w:type="dxa"/>
            <w:vAlign w:val="center"/>
          </w:tcPr>
          <w:p w14:paraId="42331AE3" w14:textId="0BBAFF66" w:rsidR="00E10040" w:rsidRPr="00680497" w:rsidRDefault="008F0E90" w:rsidP="0020415B">
            <w:pPr>
              <w:jc w:val="both"/>
              <w:rPr>
                <w:rFonts w:ascii="Cambria" w:hAnsi="Cambria"/>
                <w:bCs/>
                <w:sz w:val="20"/>
                <w:szCs w:val="20"/>
                <w:lang w:val="en-US"/>
              </w:rPr>
            </w:pPr>
            <w:r w:rsidRPr="00680497">
              <w:rPr>
                <w:rFonts w:ascii="Cambria" w:hAnsi="Cambria"/>
                <w:bCs/>
                <w:sz w:val="20"/>
                <w:szCs w:val="20"/>
                <w:lang w:val="en-US"/>
              </w:rPr>
              <w:t>A</w:t>
            </w:r>
            <w:r w:rsidRPr="00680497">
              <w:rPr>
                <w:rFonts w:ascii="Cambria" w:hAnsi="Cambria"/>
                <w:sz w:val="20"/>
                <w:szCs w:val="20"/>
                <w:lang w:val="en-US"/>
              </w:rPr>
              <w:t xml:space="preserve">ugust 8, </w:t>
            </w:r>
            <w:r w:rsidR="00196636" w:rsidRPr="00680497">
              <w:rPr>
                <w:rFonts w:ascii="Cambria" w:hAnsi="Cambria"/>
                <w:bCs/>
                <w:sz w:val="20"/>
                <w:szCs w:val="20"/>
                <w:lang w:val="en-US"/>
              </w:rPr>
              <w:t>2018</w:t>
            </w:r>
          </w:p>
        </w:tc>
      </w:tr>
      <w:tr w:rsidR="00E10040" w:rsidRPr="00CB26E5" w14:paraId="3690A4D4" w14:textId="77777777" w:rsidTr="00BE5E9F">
        <w:tc>
          <w:tcPr>
            <w:tcW w:w="3600" w:type="dxa"/>
            <w:tcBorders>
              <w:top w:val="single" w:sz="6" w:space="0" w:color="auto"/>
              <w:bottom w:val="single" w:sz="6" w:space="0" w:color="auto"/>
            </w:tcBorders>
            <w:shd w:val="clear" w:color="auto" w:fill="67AE3C"/>
            <w:vAlign w:val="center"/>
          </w:tcPr>
          <w:p w14:paraId="0AD1CD19" w14:textId="6EF7D213" w:rsidR="00E10040" w:rsidRPr="00CB26E5" w:rsidRDefault="00680497" w:rsidP="0020415B">
            <w:pPr>
              <w:jc w:val="center"/>
              <w:rPr>
                <w:rFonts w:ascii="Cambria" w:hAnsi="Cambria"/>
                <w:b/>
                <w:bCs/>
                <w:color w:val="FFFFFF" w:themeColor="background1"/>
                <w:sz w:val="20"/>
                <w:szCs w:val="20"/>
                <w:lang w:val="en-US"/>
              </w:rPr>
            </w:pPr>
            <w:r>
              <w:rPr>
                <w:rFonts w:ascii="Cambria" w:hAnsi="Cambria"/>
                <w:b/>
                <w:color w:val="FFFFFF" w:themeColor="background1"/>
                <w:sz w:val="20"/>
                <w:szCs w:val="20"/>
                <w:lang w:val="en-US"/>
              </w:rPr>
              <w:t>State’s First Response</w:t>
            </w:r>
            <w:r w:rsidR="00E10040" w:rsidRPr="00CB26E5">
              <w:rPr>
                <w:rFonts w:ascii="Cambria" w:hAnsi="Cambria"/>
                <w:b/>
                <w:color w:val="FFFFFF" w:themeColor="background1"/>
                <w:sz w:val="20"/>
                <w:szCs w:val="20"/>
                <w:lang w:val="en-US"/>
              </w:rPr>
              <w:t>:</w:t>
            </w:r>
          </w:p>
        </w:tc>
        <w:tc>
          <w:tcPr>
            <w:tcW w:w="5760" w:type="dxa"/>
            <w:vAlign w:val="center"/>
          </w:tcPr>
          <w:p w14:paraId="2DB5E7F6" w14:textId="3EAB92AA" w:rsidR="00E10040" w:rsidRPr="00680497" w:rsidRDefault="008F0E90" w:rsidP="0020415B">
            <w:pPr>
              <w:jc w:val="both"/>
              <w:rPr>
                <w:rFonts w:ascii="Cambria" w:hAnsi="Cambria"/>
                <w:bCs/>
                <w:sz w:val="20"/>
                <w:szCs w:val="20"/>
                <w:lang w:val="en-US"/>
              </w:rPr>
            </w:pPr>
            <w:r w:rsidRPr="00680497">
              <w:rPr>
                <w:rFonts w:ascii="Cambria" w:hAnsi="Cambria"/>
                <w:bCs/>
                <w:sz w:val="20"/>
                <w:szCs w:val="20"/>
                <w:lang w:val="en-US"/>
              </w:rPr>
              <w:t>D</w:t>
            </w:r>
            <w:r w:rsidRPr="00680497">
              <w:rPr>
                <w:rFonts w:ascii="Cambria" w:hAnsi="Cambria"/>
                <w:sz w:val="20"/>
                <w:szCs w:val="20"/>
                <w:lang w:val="en-US"/>
              </w:rPr>
              <w:t>ecem</w:t>
            </w:r>
            <w:r w:rsidR="00680497" w:rsidRPr="00680497">
              <w:rPr>
                <w:rFonts w:ascii="Cambria" w:hAnsi="Cambria"/>
                <w:sz w:val="20"/>
                <w:szCs w:val="20"/>
                <w:lang w:val="en-US"/>
              </w:rPr>
              <w:t>b</w:t>
            </w:r>
            <w:r w:rsidRPr="00680497">
              <w:rPr>
                <w:rFonts w:ascii="Cambria" w:hAnsi="Cambria"/>
                <w:sz w:val="20"/>
                <w:szCs w:val="20"/>
                <w:lang w:val="en-US"/>
              </w:rPr>
              <w:t>er 4,</w:t>
            </w:r>
            <w:r w:rsidR="00196636" w:rsidRPr="00680497">
              <w:rPr>
                <w:rFonts w:ascii="Cambria" w:hAnsi="Cambria"/>
                <w:bCs/>
                <w:sz w:val="20"/>
                <w:szCs w:val="20"/>
                <w:lang w:val="en-US"/>
              </w:rPr>
              <w:t xml:space="preserve"> 2018</w:t>
            </w:r>
          </w:p>
        </w:tc>
      </w:tr>
      <w:tr w:rsidR="00E10040" w:rsidRPr="00CB26E5" w14:paraId="06D7C5BC" w14:textId="77777777" w:rsidTr="00BE5E9F">
        <w:tc>
          <w:tcPr>
            <w:tcW w:w="3600" w:type="dxa"/>
            <w:tcBorders>
              <w:top w:val="single" w:sz="6" w:space="0" w:color="auto"/>
              <w:bottom w:val="single" w:sz="6" w:space="0" w:color="auto"/>
            </w:tcBorders>
            <w:shd w:val="clear" w:color="auto" w:fill="67AE3C"/>
            <w:vAlign w:val="center"/>
          </w:tcPr>
          <w:p w14:paraId="66103866" w14:textId="294F0871" w:rsidR="00E10040" w:rsidRPr="00CB26E5" w:rsidRDefault="00680497" w:rsidP="0020415B">
            <w:pPr>
              <w:jc w:val="center"/>
              <w:rPr>
                <w:rFonts w:ascii="Cambria" w:hAnsi="Cambria"/>
                <w:b/>
                <w:bCs/>
                <w:color w:val="FFFFFF" w:themeColor="background1"/>
                <w:sz w:val="20"/>
                <w:szCs w:val="20"/>
                <w:lang w:val="en-US"/>
              </w:rPr>
            </w:pPr>
            <w:r w:rsidRPr="00680497">
              <w:rPr>
                <w:rFonts w:ascii="Cambria" w:hAnsi="Cambria"/>
                <w:b/>
                <w:bCs/>
                <w:color w:val="FFFFFF" w:themeColor="background1"/>
                <w:sz w:val="20"/>
                <w:szCs w:val="20"/>
                <w:lang w:val="en-US"/>
              </w:rPr>
              <w:t>Additional observations from the petitioner:</w:t>
            </w:r>
          </w:p>
        </w:tc>
        <w:tc>
          <w:tcPr>
            <w:tcW w:w="5760" w:type="dxa"/>
            <w:vAlign w:val="center"/>
          </w:tcPr>
          <w:p w14:paraId="175083AA" w14:textId="6DCDC87A" w:rsidR="00E10040" w:rsidRPr="00680497" w:rsidRDefault="00680497" w:rsidP="0020415B">
            <w:pPr>
              <w:jc w:val="both"/>
              <w:rPr>
                <w:rFonts w:ascii="Cambria" w:hAnsi="Cambria"/>
                <w:bCs/>
                <w:sz w:val="20"/>
                <w:szCs w:val="20"/>
                <w:lang w:val="en-US"/>
              </w:rPr>
            </w:pPr>
            <w:r w:rsidRPr="00680497">
              <w:rPr>
                <w:rFonts w:ascii="Cambria" w:hAnsi="Cambria"/>
                <w:bCs/>
                <w:sz w:val="20"/>
                <w:szCs w:val="20"/>
                <w:lang w:val="en-US"/>
              </w:rPr>
              <w:t>October 3,</w:t>
            </w:r>
            <w:r w:rsidR="00196636" w:rsidRPr="00680497">
              <w:rPr>
                <w:rFonts w:ascii="Cambria" w:hAnsi="Cambria"/>
                <w:bCs/>
                <w:sz w:val="20"/>
                <w:szCs w:val="20"/>
                <w:lang w:val="en-US"/>
              </w:rPr>
              <w:t xml:space="preserve"> 2018</w:t>
            </w:r>
          </w:p>
        </w:tc>
      </w:tr>
    </w:tbl>
    <w:p w14:paraId="7FB5D483" w14:textId="4CEA10FA" w:rsidR="00E10040" w:rsidRPr="00CB26E5" w:rsidRDefault="00E10040" w:rsidP="00E10040">
      <w:pPr>
        <w:spacing w:before="240" w:after="240"/>
        <w:ind w:firstLine="720"/>
        <w:jc w:val="both"/>
        <w:rPr>
          <w:rFonts w:ascii="Cambria" w:hAnsi="Cambria"/>
          <w:b/>
          <w:bCs/>
          <w:sz w:val="20"/>
          <w:szCs w:val="20"/>
        </w:rPr>
      </w:pPr>
      <w:r w:rsidRPr="00CB26E5">
        <w:rPr>
          <w:rFonts w:ascii="Cambria" w:hAnsi="Cambria"/>
          <w:b/>
          <w:bCs/>
          <w:sz w:val="20"/>
          <w:szCs w:val="20"/>
        </w:rPr>
        <w:t xml:space="preserve">III. </w:t>
      </w:r>
      <w:r w:rsidRPr="00CB26E5">
        <w:rPr>
          <w:rFonts w:ascii="Cambria" w:hAnsi="Cambria"/>
          <w:b/>
          <w:bCs/>
          <w:sz w:val="20"/>
          <w:szCs w:val="20"/>
        </w:rPr>
        <w:tab/>
        <w:t>COMPETENC</w:t>
      </w:r>
      <w:r w:rsidR="00DC779E">
        <w:rPr>
          <w:rFonts w:ascii="Cambria" w:hAnsi="Cambria"/>
          <w:b/>
          <w:bCs/>
          <w:sz w:val="20"/>
          <w:szCs w:val="20"/>
        </w:rPr>
        <w:t>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10040" w:rsidRPr="00CB26E5" w14:paraId="07EA4CAC" w14:textId="77777777" w:rsidTr="00BE5E9F">
        <w:trPr>
          <w:cantSplit/>
        </w:trPr>
        <w:tc>
          <w:tcPr>
            <w:tcW w:w="3600" w:type="dxa"/>
            <w:tcBorders>
              <w:top w:val="single" w:sz="4" w:space="0" w:color="auto"/>
              <w:bottom w:val="single" w:sz="6" w:space="0" w:color="auto"/>
            </w:tcBorders>
            <w:shd w:val="clear" w:color="auto" w:fill="67AE3C"/>
            <w:vAlign w:val="center"/>
          </w:tcPr>
          <w:p w14:paraId="7DA6AF28" w14:textId="03738A21" w:rsidR="00E10040" w:rsidRPr="00CB26E5" w:rsidRDefault="00E10040" w:rsidP="0020415B">
            <w:pPr>
              <w:jc w:val="center"/>
              <w:rPr>
                <w:rFonts w:ascii="Cambria" w:hAnsi="Cambria"/>
                <w:b/>
                <w:bCs/>
                <w:i/>
                <w:color w:val="FFFFFF" w:themeColor="background1"/>
                <w:sz w:val="20"/>
                <w:szCs w:val="20"/>
                <w:lang w:val="en-US"/>
              </w:rPr>
            </w:pPr>
            <w:r w:rsidRPr="00CB26E5">
              <w:rPr>
                <w:rFonts w:ascii="Cambria" w:hAnsi="Cambria"/>
                <w:b/>
                <w:bCs/>
                <w:color w:val="FFFFFF" w:themeColor="background1"/>
                <w:sz w:val="20"/>
                <w:szCs w:val="20"/>
                <w:lang w:val="en-US"/>
              </w:rPr>
              <w:t>Competenc</w:t>
            </w:r>
            <w:r w:rsidR="008F0E90">
              <w:rPr>
                <w:rFonts w:ascii="Cambria" w:hAnsi="Cambria"/>
                <w:b/>
                <w:bCs/>
                <w:color w:val="FFFFFF" w:themeColor="background1"/>
                <w:sz w:val="20"/>
                <w:szCs w:val="20"/>
                <w:lang w:val="en-US"/>
              </w:rPr>
              <w:t>e</w:t>
            </w:r>
            <w:r w:rsidRPr="00CB26E5">
              <w:rPr>
                <w:rFonts w:ascii="Cambria" w:hAnsi="Cambria"/>
                <w:b/>
                <w:bCs/>
                <w:i/>
                <w:color w:val="FFFFFF" w:themeColor="background1"/>
                <w:sz w:val="20"/>
                <w:szCs w:val="20"/>
                <w:lang w:val="en-US"/>
              </w:rPr>
              <w:t xml:space="preserve"> Ratione personae:</w:t>
            </w:r>
          </w:p>
        </w:tc>
        <w:tc>
          <w:tcPr>
            <w:tcW w:w="5760" w:type="dxa"/>
            <w:vAlign w:val="center"/>
          </w:tcPr>
          <w:p w14:paraId="7E9A7E40" w14:textId="761C3F2A" w:rsidR="00E10040" w:rsidRPr="008F0E90" w:rsidRDefault="008F0E90" w:rsidP="0020415B">
            <w:pPr>
              <w:rPr>
                <w:rFonts w:ascii="Cambria" w:hAnsi="Cambria"/>
                <w:bCs/>
                <w:sz w:val="20"/>
                <w:szCs w:val="20"/>
                <w:lang w:val="en-US"/>
              </w:rPr>
            </w:pPr>
            <w:r w:rsidRPr="008F0E90">
              <w:rPr>
                <w:rFonts w:ascii="Cambria" w:hAnsi="Cambria"/>
                <w:bCs/>
                <w:sz w:val="20"/>
                <w:szCs w:val="20"/>
                <w:lang w:val="en-US"/>
              </w:rPr>
              <w:t>Y</w:t>
            </w:r>
            <w:r w:rsidRPr="008F0E90">
              <w:rPr>
                <w:rFonts w:ascii="Cambria" w:hAnsi="Cambria"/>
                <w:sz w:val="20"/>
                <w:szCs w:val="20"/>
              </w:rPr>
              <w:t>es</w:t>
            </w:r>
          </w:p>
        </w:tc>
      </w:tr>
      <w:tr w:rsidR="00E10040" w:rsidRPr="00CB26E5" w14:paraId="18DFEB57" w14:textId="77777777" w:rsidTr="00BE5E9F">
        <w:trPr>
          <w:cantSplit/>
        </w:trPr>
        <w:tc>
          <w:tcPr>
            <w:tcW w:w="3600" w:type="dxa"/>
            <w:tcBorders>
              <w:top w:val="single" w:sz="6" w:space="0" w:color="auto"/>
              <w:bottom w:val="single" w:sz="6" w:space="0" w:color="auto"/>
            </w:tcBorders>
            <w:shd w:val="clear" w:color="auto" w:fill="67AE3C"/>
            <w:vAlign w:val="center"/>
          </w:tcPr>
          <w:p w14:paraId="428C19DB" w14:textId="40BE7B06" w:rsidR="00E10040" w:rsidRPr="00CB26E5" w:rsidRDefault="008F0E90" w:rsidP="0020415B">
            <w:pPr>
              <w:jc w:val="center"/>
              <w:rPr>
                <w:rFonts w:ascii="Cambria" w:hAnsi="Cambria"/>
                <w:b/>
                <w:bCs/>
                <w:color w:val="FFFFFF" w:themeColor="background1"/>
                <w:sz w:val="20"/>
                <w:szCs w:val="20"/>
                <w:lang w:val="en-US"/>
              </w:rPr>
            </w:pPr>
            <w:r w:rsidRPr="00CB26E5">
              <w:rPr>
                <w:rFonts w:ascii="Cambria" w:hAnsi="Cambria"/>
                <w:b/>
                <w:bCs/>
                <w:color w:val="FFFFFF" w:themeColor="background1"/>
                <w:sz w:val="20"/>
                <w:szCs w:val="20"/>
                <w:lang w:val="en-US"/>
              </w:rPr>
              <w:t>Competenc</w:t>
            </w:r>
            <w:r>
              <w:rPr>
                <w:rFonts w:ascii="Cambria" w:hAnsi="Cambria"/>
                <w:b/>
                <w:bCs/>
                <w:color w:val="FFFFFF" w:themeColor="background1"/>
                <w:sz w:val="20"/>
                <w:szCs w:val="20"/>
                <w:lang w:val="en-US"/>
              </w:rPr>
              <w:t>e</w:t>
            </w:r>
            <w:r w:rsidRPr="00CB26E5">
              <w:rPr>
                <w:rFonts w:ascii="Cambria" w:hAnsi="Cambria"/>
                <w:b/>
                <w:bCs/>
                <w:i/>
                <w:color w:val="FFFFFF" w:themeColor="background1"/>
                <w:sz w:val="20"/>
                <w:szCs w:val="20"/>
                <w:lang w:val="en-US"/>
              </w:rPr>
              <w:t xml:space="preserve"> </w:t>
            </w:r>
            <w:r w:rsidR="00E10040" w:rsidRPr="00CB26E5">
              <w:rPr>
                <w:rFonts w:ascii="Cambria" w:hAnsi="Cambria"/>
                <w:b/>
                <w:bCs/>
                <w:i/>
                <w:color w:val="FFFFFF" w:themeColor="background1"/>
                <w:sz w:val="20"/>
                <w:szCs w:val="20"/>
                <w:lang w:val="en-US"/>
              </w:rPr>
              <w:t>Ratione loci</w:t>
            </w:r>
            <w:r w:rsidR="00E10040" w:rsidRPr="00CB26E5">
              <w:rPr>
                <w:rFonts w:ascii="Cambria" w:hAnsi="Cambria"/>
                <w:b/>
                <w:bCs/>
                <w:color w:val="FFFFFF" w:themeColor="background1"/>
                <w:sz w:val="20"/>
                <w:szCs w:val="20"/>
                <w:lang w:val="en-US"/>
              </w:rPr>
              <w:t>:</w:t>
            </w:r>
          </w:p>
        </w:tc>
        <w:tc>
          <w:tcPr>
            <w:tcW w:w="5760" w:type="dxa"/>
            <w:vAlign w:val="center"/>
          </w:tcPr>
          <w:p w14:paraId="13C8C951" w14:textId="1FCB837A" w:rsidR="00E10040" w:rsidRPr="008F0E90" w:rsidRDefault="008F0E90" w:rsidP="0020415B">
            <w:pPr>
              <w:rPr>
                <w:rFonts w:ascii="Cambria" w:hAnsi="Cambria"/>
                <w:bCs/>
                <w:sz w:val="20"/>
                <w:szCs w:val="20"/>
                <w:lang w:val="en-US"/>
              </w:rPr>
            </w:pPr>
            <w:r w:rsidRPr="008F0E90">
              <w:rPr>
                <w:rFonts w:ascii="Cambria" w:hAnsi="Cambria"/>
                <w:bCs/>
                <w:sz w:val="20"/>
                <w:szCs w:val="20"/>
                <w:lang w:val="en-US"/>
              </w:rPr>
              <w:t>Y</w:t>
            </w:r>
            <w:r w:rsidRPr="008F0E90">
              <w:rPr>
                <w:rFonts w:ascii="Cambria" w:hAnsi="Cambria"/>
                <w:sz w:val="20"/>
                <w:szCs w:val="20"/>
              </w:rPr>
              <w:t>es</w:t>
            </w:r>
          </w:p>
        </w:tc>
      </w:tr>
      <w:tr w:rsidR="00E10040" w:rsidRPr="00CB26E5" w14:paraId="712688E1" w14:textId="77777777" w:rsidTr="00BE5E9F">
        <w:trPr>
          <w:cantSplit/>
        </w:trPr>
        <w:tc>
          <w:tcPr>
            <w:tcW w:w="3600" w:type="dxa"/>
            <w:tcBorders>
              <w:top w:val="single" w:sz="6" w:space="0" w:color="auto"/>
              <w:bottom w:val="single" w:sz="6" w:space="0" w:color="auto"/>
            </w:tcBorders>
            <w:shd w:val="clear" w:color="auto" w:fill="67AE3C"/>
            <w:vAlign w:val="center"/>
          </w:tcPr>
          <w:p w14:paraId="615423F2" w14:textId="36DDB1F9" w:rsidR="00E10040" w:rsidRPr="00CB26E5" w:rsidRDefault="008F0E90" w:rsidP="0020415B">
            <w:pPr>
              <w:jc w:val="center"/>
              <w:rPr>
                <w:rFonts w:ascii="Cambria" w:hAnsi="Cambria"/>
                <w:b/>
                <w:bCs/>
                <w:color w:val="FFFFFF" w:themeColor="background1"/>
                <w:sz w:val="20"/>
                <w:szCs w:val="20"/>
                <w:lang w:val="en-US"/>
              </w:rPr>
            </w:pPr>
            <w:r w:rsidRPr="00CB26E5">
              <w:rPr>
                <w:rFonts w:ascii="Cambria" w:hAnsi="Cambria"/>
                <w:b/>
                <w:bCs/>
                <w:color w:val="FFFFFF" w:themeColor="background1"/>
                <w:sz w:val="20"/>
                <w:szCs w:val="20"/>
                <w:lang w:val="en-US"/>
              </w:rPr>
              <w:t>Competenc</w:t>
            </w:r>
            <w:r>
              <w:rPr>
                <w:rFonts w:ascii="Cambria" w:hAnsi="Cambria"/>
                <w:b/>
                <w:bCs/>
                <w:color w:val="FFFFFF" w:themeColor="background1"/>
                <w:sz w:val="20"/>
                <w:szCs w:val="20"/>
                <w:lang w:val="en-US"/>
              </w:rPr>
              <w:t>e</w:t>
            </w:r>
            <w:r w:rsidRPr="00CB26E5">
              <w:rPr>
                <w:rFonts w:ascii="Cambria" w:hAnsi="Cambria"/>
                <w:b/>
                <w:bCs/>
                <w:i/>
                <w:color w:val="FFFFFF" w:themeColor="background1"/>
                <w:sz w:val="20"/>
                <w:szCs w:val="20"/>
                <w:lang w:val="en-US"/>
              </w:rPr>
              <w:t xml:space="preserve"> </w:t>
            </w:r>
            <w:r w:rsidR="00E10040" w:rsidRPr="00CB26E5">
              <w:rPr>
                <w:rFonts w:ascii="Cambria" w:hAnsi="Cambria"/>
                <w:b/>
                <w:bCs/>
                <w:i/>
                <w:color w:val="FFFFFF" w:themeColor="background1"/>
                <w:sz w:val="20"/>
                <w:szCs w:val="20"/>
                <w:lang w:val="en-US"/>
              </w:rPr>
              <w:t>Ratione temporis</w:t>
            </w:r>
            <w:r w:rsidR="00E10040" w:rsidRPr="00CB26E5">
              <w:rPr>
                <w:rFonts w:ascii="Cambria" w:hAnsi="Cambria"/>
                <w:b/>
                <w:bCs/>
                <w:color w:val="FFFFFF" w:themeColor="background1"/>
                <w:sz w:val="20"/>
                <w:szCs w:val="20"/>
                <w:lang w:val="en-US"/>
              </w:rPr>
              <w:t>:</w:t>
            </w:r>
          </w:p>
        </w:tc>
        <w:tc>
          <w:tcPr>
            <w:tcW w:w="5760" w:type="dxa"/>
            <w:vAlign w:val="center"/>
          </w:tcPr>
          <w:p w14:paraId="73F3F5B8" w14:textId="5C861116" w:rsidR="00E10040" w:rsidRPr="008F0E90" w:rsidRDefault="008F0E90" w:rsidP="0020415B">
            <w:pPr>
              <w:rPr>
                <w:rFonts w:ascii="Cambria" w:hAnsi="Cambria"/>
                <w:bCs/>
                <w:sz w:val="20"/>
                <w:szCs w:val="20"/>
                <w:lang w:val="en-US"/>
              </w:rPr>
            </w:pPr>
            <w:r w:rsidRPr="008F0E90">
              <w:rPr>
                <w:rFonts w:ascii="Cambria" w:hAnsi="Cambria"/>
                <w:bCs/>
                <w:sz w:val="20"/>
                <w:szCs w:val="20"/>
                <w:lang w:val="en-US"/>
              </w:rPr>
              <w:t>Y</w:t>
            </w:r>
            <w:r w:rsidRPr="008F0E90">
              <w:rPr>
                <w:rFonts w:ascii="Cambria" w:hAnsi="Cambria"/>
                <w:sz w:val="20"/>
                <w:szCs w:val="20"/>
              </w:rPr>
              <w:t>es</w:t>
            </w:r>
          </w:p>
        </w:tc>
      </w:tr>
      <w:tr w:rsidR="00E10040" w:rsidRPr="00CB26E5" w14:paraId="36A0855A" w14:textId="77777777" w:rsidTr="00BE5E9F">
        <w:trPr>
          <w:cantSplit/>
        </w:trPr>
        <w:tc>
          <w:tcPr>
            <w:tcW w:w="3600" w:type="dxa"/>
            <w:tcBorders>
              <w:top w:val="single" w:sz="6" w:space="0" w:color="auto"/>
              <w:bottom w:val="single" w:sz="6" w:space="0" w:color="auto"/>
            </w:tcBorders>
            <w:shd w:val="clear" w:color="auto" w:fill="67AE3C"/>
            <w:vAlign w:val="center"/>
          </w:tcPr>
          <w:p w14:paraId="6E5E1573" w14:textId="3EAEE03F" w:rsidR="00E10040" w:rsidRPr="00CB26E5" w:rsidRDefault="008F0E90" w:rsidP="0020415B">
            <w:pPr>
              <w:jc w:val="center"/>
              <w:rPr>
                <w:rFonts w:ascii="Cambria" w:hAnsi="Cambria"/>
                <w:b/>
                <w:bCs/>
                <w:color w:val="FFFFFF" w:themeColor="background1"/>
                <w:sz w:val="20"/>
                <w:szCs w:val="20"/>
                <w:lang w:val="en-US"/>
              </w:rPr>
            </w:pPr>
            <w:r w:rsidRPr="00CB26E5">
              <w:rPr>
                <w:rFonts w:ascii="Cambria" w:hAnsi="Cambria"/>
                <w:b/>
                <w:bCs/>
                <w:color w:val="FFFFFF" w:themeColor="background1"/>
                <w:sz w:val="20"/>
                <w:szCs w:val="20"/>
                <w:lang w:val="en-US"/>
              </w:rPr>
              <w:t>Competenc</w:t>
            </w:r>
            <w:r>
              <w:rPr>
                <w:rFonts w:ascii="Cambria" w:hAnsi="Cambria"/>
                <w:b/>
                <w:bCs/>
                <w:color w:val="FFFFFF" w:themeColor="background1"/>
                <w:sz w:val="20"/>
                <w:szCs w:val="20"/>
                <w:lang w:val="en-US"/>
              </w:rPr>
              <w:t>e</w:t>
            </w:r>
            <w:r w:rsidRPr="00CB26E5">
              <w:rPr>
                <w:rFonts w:ascii="Cambria" w:hAnsi="Cambria"/>
                <w:b/>
                <w:bCs/>
                <w:i/>
                <w:color w:val="FFFFFF" w:themeColor="background1"/>
                <w:sz w:val="20"/>
                <w:szCs w:val="20"/>
                <w:lang w:val="en-US"/>
              </w:rPr>
              <w:t xml:space="preserve"> </w:t>
            </w:r>
            <w:r w:rsidR="00E10040" w:rsidRPr="00CB26E5">
              <w:rPr>
                <w:rFonts w:ascii="Cambria" w:hAnsi="Cambria"/>
                <w:b/>
                <w:bCs/>
                <w:i/>
                <w:color w:val="FFFFFF" w:themeColor="background1"/>
                <w:sz w:val="20"/>
                <w:szCs w:val="20"/>
                <w:lang w:val="en-US"/>
              </w:rPr>
              <w:t>Ratione materiae</w:t>
            </w:r>
            <w:r w:rsidR="00E10040" w:rsidRPr="00CB26E5">
              <w:rPr>
                <w:rFonts w:ascii="Cambria" w:hAnsi="Cambria"/>
                <w:b/>
                <w:bCs/>
                <w:color w:val="FFFFFF" w:themeColor="background1"/>
                <w:sz w:val="20"/>
                <w:szCs w:val="20"/>
                <w:lang w:val="en-US"/>
              </w:rPr>
              <w:t>:</w:t>
            </w:r>
          </w:p>
        </w:tc>
        <w:tc>
          <w:tcPr>
            <w:tcW w:w="5760" w:type="dxa"/>
            <w:vAlign w:val="center"/>
          </w:tcPr>
          <w:p w14:paraId="2A69C468" w14:textId="0584B081" w:rsidR="00E10040" w:rsidRPr="00CB26E5" w:rsidRDefault="008F0E90" w:rsidP="0020415B">
            <w:pPr>
              <w:jc w:val="both"/>
              <w:rPr>
                <w:rFonts w:ascii="Cambria" w:hAnsi="Cambria"/>
                <w:bCs/>
                <w:sz w:val="20"/>
                <w:szCs w:val="20"/>
                <w:lang w:val="en-US"/>
              </w:rPr>
            </w:pPr>
            <w:r w:rsidRPr="008F0E90">
              <w:rPr>
                <w:rFonts w:ascii="Cambria" w:hAnsi="Cambria"/>
                <w:bCs/>
                <w:sz w:val="20"/>
                <w:szCs w:val="20"/>
                <w:lang w:val="en-US"/>
              </w:rPr>
              <w:t>Y</w:t>
            </w:r>
            <w:r w:rsidRPr="00042B62">
              <w:rPr>
                <w:rFonts w:ascii="Cambria" w:hAnsi="Cambria"/>
                <w:sz w:val="20"/>
                <w:szCs w:val="20"/>
                <w:lang w:val="en-US"/>
              </w:rPr>
              <w:t>es</w:t>
            </w:r>
            <w:r w:rsidR="00196636" w:rsidRPr="00CB26E5">
              <w:rPr>
                <w:rFonts w:ascii="Cambria" w:hAnsi="Cambria"/>
                <w:bCs/>
                <w:sz w:val="20"/>
                <w:szCs w:val="20"/>
                <w:lang w:val="en-US"/>
              </w:rPr>
              <w:t xml:space="preserve">, </w:t>
            </w:r>
            <w:r w:rsidR="00B832F8" w:rsidRPr="00B832F8">
              <w:rPr>
                <w:rFonts w:ascii="Cambria" w:hAnsi="Cambria"/>
                <w:bCs/>
                <w:sz w:val="20"/>
                <w:szCs w:val="20"/>
                <w:lang w:val="en-US"/>
              </w:rPr>
              <w:t>American Convention (deposit of instrument of ratification on May 25, 1978) and Inter-American Convention against Torture (deposit of instrument of ratification on January 21, 1987)</w:t>
            </w:r>
          </w:p>
        </w:tc>
      </w:tr>
    </w:tbl>
    <w:p w14:paraId="472890AE" w14:textId="75C8D3A7" w:rsidR="00E10040" w:rsidRPr="00CB26E5" w:rsidRDefault="00E10040" w:rsidP="005A4E4B">
      <w:pPr>
        <w:spacing w:before="240" w:after="240"/>
        <w:ind w:left="1440" w:hanging="720"/>
        <w:jc w:val="both"/>
        <w:rPr>
          <w:rFonts w:ascii="Cambria" w:hAnsi="Cambria"/>
          <w:b/>
          <w:bCs/>
          <w:sz w:val="20"/>
          <w:szCs w:val="20"/>
        </w:rPr>
      </w:pPr>
      <w:r w:rsidRPr="00CB26E5">
        <w:rPr>
          <w:rFonts w:ascii="Cambria" w:hAnsi="Cambria"/>
          <w:b/>
          <w:bCs/>
          <w:sz w:val="20"/>
          <w:szCs w:val="20"/>
        </w:rPr>
        <w:t xml:space="preserve">IV. </w:t>
      </w:r>
      <w:r w:rsidRPr="00CB26E5">
        <w:rPr>
          <w:rFonts w:ascii="Cambria" w:hAnsi="Cambria"/>
          <w:b/>
          <w:bCs/>
          <w:sz w:val="20"/>
          <w:szCs w:val="20"/>
        </w:rPr>
        <w:tab/>
      </w:r>
      <w:r w:rsidR="00DC779E" w:rsidRPr="00DC779E">
        <w:rPr>
          <w:rFonts w:ascii="Cambria" w:hAnsi="Cambria"/>
          <w:b/>
          <w:bCs/>
          <w:sz w:val="20"/>
          <w:szCs w:val="20"/>
        </w:rPr>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10040" w:rsidRPr="00E05B1A" w14:paraId="10DAFB6F" w14:textId="77777777" w:rsidTr="00CB26E5">
        <w:trPr>
          <w:cantSplit/>
        </w:trPr>
        <w:tc>
          <w:tcPr>
            <w:tcW w:w="3600" w:type="dxa"/>
            <w:tcBorders>
              <w:top w:val="single" w:sz="4" w:space="0" w:color="auto"/>
              <w:bottom w:val="single" w:sz="6" w:space="0" w:color="auto"/>
            </w:tcBorders>
            <w:shd w:val="clear" w:color="auto" w:fill="67AE3C"/>
            <w:vAlign w:val="center"/>
          </w:tcPr>
          <w:p w14:paraId="7A434BE2" w14:textId="0D61B57B" w:rsidR="00E10040" w:rsidRPr="00E05B1A" w:rsidRDefault="00680497" w:rsidP="0020415B">
            <w:pPr>
              <w:jc w:val="center"/>
              <w:rPr>
                <w:rFonts w:ascii="Cambria" w:hAnsi="Cambria"/>
                <w:b/>
                <w:bCs/>
                <w:color w:val="FFFFFF" w:themeColor="background1"/>
                <w:sz w:val="20"/>
                <w:szCs w:val="20"/>
                <w:lang w:val="en-US"/>
              </w:rPr>
            </w:pPr>
            <w:r w:rsidRPr="00E05B1A">
              <w:rPr>
                <w:rFonts w:ascii="Cambria" w:hAnsi="Cambria"/>
                <w:b/>
                <w:bCs/>
                <w:color w:val="FFFFFF" w:themeColor="background1"/>
                <w:sz w:val="20"/>
                <w:szCs w:val="20"/>
                <w:lang w:val="en-US"/>
              </w:rPr>
              <w:t xml:space="preserve">Duplication of procedures and International </w:t>
            </w:r>
            <w:r w:rsidRPr="00E05B1A">
              <w:rPr>
                <w:rFonts w:ascii="Cambria" w:hAnsi="Cambria"/>
                <w:b/>
                <w:bCs/>
                <w:i/>
                <w:color w:val="FFFFFF" w:themeColor="background1"/>
                <w:sz w:val="20"/>
                <w:szCs w:val="20"/>
                <w:lang w:val="en-US"/>
              </w:rPr>
              <w:t>res judicata</w:t>
            </w:r>
            <w:r w:rsidRPr="00E05B1A">
              <w:rPr>
                <w:rFonts w:ascii="Cambria" w:hAnsi="Cambria"/>
                <w:b/>
                <w:bCs/>
                <w:color w:val="FFFFFF" w:themeColor="background1"/>
                <w:sz w:val="20"/>
                <w:szCs w:val="20"/>
                <w:lang w:val="en-US"/>
              </w:rPr>
              <w:t>:</w:t>
            </w:r>
            <w:r w:rsidR="00E10040" w:rsidRPr="00E05B1A">
              <w:rPr>
                <w:rFonts w:ascii="Cambria" w:hAnsi="Cambria"/>
                <w:b/>
                <w:bCs/>
                <w:color w:val="FFFFFF" w:themeColor="background1"/>
                <w:sz w:val="20"/>
                <w:szCs w:val="20"/>
                <w:lang w:val="en-US"/>
              </w:rPr>
              <w:t>:</w:t>
            </w:r>
          </w:p>
        </w:tc>
        <w:tc>
          <w:tcPr>
            <w:tcW w:w="5760" w:type="dxa"/>
            <w:vAlign w:val="center"/>
          </w:tcPr>
          <w:p w14:paraId="02C313CB" w14:textId="7348A06E" w:rsidR="00E10040" w:rsidRPr="00E05B1A" w:rsidRDefault="00AC2917" w:rsidP="0020415B">
            <w:pPr>
              <w:jc w:val="both"/>
              <w:rPr>
                <w:rFonts w:ascii="Cambria" w:hAnsi="Cambria"/>
                <w:bCs/>
                <w:sz w:val="20"/>
                <w:szCs w:val="20"/>
                <w:lang w:val="en-US"/>
              </w:rPr>
            </w:pPr>
            <w:r w:rsidRPr="00E05B1A">
              <w:rPr>
                <w:rFonts w:ascii="Cambria" w:hAnsi="Cambria"/>
                <w:bCs/>
                <w:sz w:val="20"/>
                <w:szCs w:val="20"/>
                <w:lang w:val="en-US"/>
              </w:rPr>
              <w:t>No</w:t>
            </w:r>
          </w:p>
        </w:tc>
      </w:tr>
      <w:tr w:rsidR="00E10040" w:rsidRPr="00E05B1A" w14:paraId="3CD13DD0" w14:textId="77777777" w:rsidTr="00CB26E5">
        <w:trPr>
          <w:cantSplit/>
        </w:trPr>
        <w:tc>
          <w:tcPr>
            <w:tcW w:w="3600" w:type="dxa"/>
            <w:tcBorders>
              <w:top w:val="single" w:sz="4" w:space="0" w:color="auto"/>
              <w:bottom w:val="single" w:sz="6" w:space="0" w:color="auto"/>
            </w:tcBorders>
            <w:shd w:val="clear" w:color="auto" w:fill="67AE3C"/>
            <w:vAlign w:val="center"/>
          </w:tcPr>
          <w:p w14:paraId="3BEC9D01" w14:textId="70EE60BB" w:rsidR="00E10040" w:rsidRPr="00E05B1A" w:rsidRDefault="00680497" w:rsidP="0020415B">
            <w:pPr>
              <w:jc w:val="center"/>
              <w:rPr>
                <w:rFonts w:ascii="Cambria" w:hAnsi="Cambria"/>
                <w:b/>
                <w:bCs/>
                <w:i/>
                <w:color w:val="FFFFFF" w:themeColor="background1"/>
                <w:sz w:val="20"/>
                <w:szCs w:val="20"/>
                <w:lang w:val="en-US"/>
              </w:rPr>
            </w:pPr>
            <w:r w:rsidRPr="00E05B1A">
              <w:rPr>
                <w:rFonts w:ascii="Cambria" w:hAnsi="Cambria"/>
                <w:b/>
                <w:bCs/>
                <w:color w:val="FFFFFF" w:themeColor="background1"/>
                <w:sz w:val="20"/>
                <w:szCs w:val="20"/>
                <w:lang w:val="en-US"/>
              </w:rPr>
              <w:t>Rights declared</w:t>
            </w:r>
            <w:r w:rsidR="00E10040" w:rsidRPr="00E05B1A">
              <w:rPr>
                <w:rFonts w:ascii="Cambria" w:hAnsi="Cambria"/>
                <w:b/>
                <w:bCs/>
                <w:color w:val="FFFFFF" w:themeColor="background1"/>
                <w:sz w:val="20"/>
                <w:szCs w:val="20"/>
                <w:lang w:val="en-US"/>
              </w:rPr>
              <w:t xml:space="preserve"> admis</w:t>
            </w:r>
            <w:r w:rsidRPr="00E05B1A">
              <w:rPr>
                <w:rFonts w:ascii="Cambria" w:hAnsi="Cambria"/>
                <w:b/>
                <w:bCs/>
                <w:color w:val="FFFFFF" w:themeColor="background1"/>
                <w:sz w:val="20"/>
                <w:szCs w:val="20"/>
                <w:lang w:val="en-US"/>
              </w:rPr>
              <w:t>s</w:t>
            </w:r>
            <w:r w:rsidR="00E10040" w:rsidRPr="00E05B1A">
              <w:rPr>
                <w:rFonts w:ascii="Cambria" w:hAnsi="Cambria"/>
                <w:b/>
                <w:bCs/>
                <w:color w:val="FFFFFF" w:themeColor="background1"/>
                <w:sz w:val="20"/>
                <w:szCs w:val="20"/>
                <w:lang w:val="en-US"/>
              </w:rPr>
              <w:t>ible</w:t>
            </w:r>
            <w:r w:rsidR="00E10040" w:rsidRPr="00E05B1A">
              <w:rPr>
                <w:rFonts w:ascii="Cambria" w:hAnsi="Cambria"/>
                <w:b/>
                <w:bCs/>
                <w:i/>
                <w:color w:val="FFFFFF" w:themeColor="background1"/>
                <w:sz w:val="20"/>
                <w:szCs w:val="20"/>
                <w:lang w:val="en-US"/>
              </w:rPr>
              <w:t>:</w:t>
            </w:r>
          </w:p>
        </w:tc>
        <w:tc>
          <w:tcPr>
            <w:tcW w:w="5760" w:type="dxa"/>
            <w:vAlign w:val="center"/>
          </w:tcPr>
          <w:p w14:paraId="7F500B5F" w14:textId="626DCA12" w:rsidR="00E10040" w:rsidRPr="00E05B1A" w:rsidRDefault="00B832F8" w:rsidP="0020415B">
            <w:pPr>
              <w:jc w:val="both"/>
              <w:rPr>
                <w:rFonts w:ascii="Cambria" w:hAnsi="Cambria"/>
                <w:bCs/>
                <w:sz w:val="20"/>
                <w:szCs w:val="20"/>
                <w:lang w:val="en-US"/>
              </w:rPr>
            </w:pPr>
            <w:r w:rsidRPr="00E05B1A">
              <w:rPr>
                <w:rFonts w:ascii="Cambria" w:hAnsi="Cambria"/>
                <w:bCs/>
                <w:sz w:val="20"/>
                <w:szCs w:val="20"/>
                <w:lang w:val="en-US"/>
              </w:rPr>
              <w:t>Article 5 (humane treatment), 7 (personal liberty), 8 (fair trial) and 25 (judicial protection) of the American Convention in relation to Article 1.1 thereof; and Articles 1, 6 and 8 of the Inter-American Convention against Torture</w:t>
            </w:r>
          </w:p>
        </w:tc>
      </w:tr>
      <w:tr w:rsidR="00E10040" w:rsidRPr="00E05B1A" w14:paraId="135E8DBF" w14:textId="77777777" w:rsidTr="00CB26E5">
        <w:trPr>
          <w:cantSplit/>
        </w:trPr>
        <w:tc>
          <w:tcPr>
            <w:tcW w:w="3600" w:type="dxa"/>
            <w:tcBorders>
              <w:top w:val="single" w:sz="6" w:space="0" w:color="auto"/>
              <w:bottom w:val="single" w:sz="6" w:space="0" w:color="auto"/>
            </w:tcBorders>
            <w:shd w:val="clear" w:color="auto" w:fill="67AE3C"/>
            <w:vAlign w:val="center"/>
          </w:tcPr>
          <w:p w14:paraId="423D299B" w14:textId="1AA4048C" w:rsidR="00E10040" w:rsidRPr="00E05B1A" w:rsidRDefault="00680497" w:rsidP="0020415B">
            <w:pPr>
              <w:jc w:val="center"/>
              <w:rPr>
                <w:rFonts w:ascii="Cambria" w:hAnsi="Cambria"/>
                <w:b/>
                <w:bCs/>
                <w:color w:val="FFFFFF" w:themeColor="background1"/>
                <w:sz w:val="20"/>
                <w:szCs w:val="20"/>
                <w:lang w:val="en-US"/>
              </w:rPr>
            </w:pPr>
            <w:r w:rsidRPr="00E05B1A">
              <w:rPr>
                <w:rFonts w:ascii="Cambria" w:hAnsi="Cambria"/>
                <w:b/>
                <w:bCs/>
                <w:color w:val="FFFFFF" w:themeColor="background1"/>
                <w:sz w:val="20"/>
                <w:szCs w:val="20"/>
                <w:lang w:val="en-US"/>
              </w:rPr>
              <w:t>Exhaustion of domestic remedies or applicability of an exception to the rule</w:t>
            </w:r>
            <w:r w:rsidR="00E10040" w:rsidRPr="00E05B1A">
              <w:rPr>
                <w:rFonts w:ascii="Cambria" w:hAnsi="Cambria"/>
                <w:b/>
                <w:bCs/>
                <w:color w:val="FFFFFF" w:themeColor="background1"/>
                <w:sz w:val="20"/>
                <w:szCs w:val="20"/>
                <w:lang w:val="en-US"/>
              </w:rPr>
              <w:t>:</w:t>
            </w:r>
          </w:p>
        </w:tc>
        <w:tc>
          <w:tcPr>
            <w:tcW w:w="5760" w:type="dxa"/>
            <w:vAlign w:val="center"/>
          </w:tcPr>
          <w:p w14:paraId="3F71FF5E" w14:textId="4FB8878F" w:rsidR="00E10040" w:rsidRPr="00E05B1A" w:rsidRDefault="00B832F8" w:rsidP="0020415B">
            <w:pPr>
              <w:rPr>
                <w:rFonts w:ascii="Cambria" w:hAnsi="Cambria"/>
                <w:bCs/>
                <w:sz w:val="20"/>
                <w:szCs w:val="20"/>
                <w:lang w:val="en-US"/>
              </w:rPr>
            </w:pPr>
            <w:r w:rsidRPr="00E05B1A">
              <w:rPr>
                <w:rFonts w:ascii="Cambria" w:hAnsi="Cambria"/>
                <w:bCs/>
                <w:sz w:val="20"/>
                <w:szCs w:val="20"/>
                <w:lang w:val="en-US"/>
              </w:rPr>
              <w:t>Yes, in the terms of Section</w:t>
            </w:r>
            <w:r w:rsidR="00AC2917" w:rsidRPr="00E05B1A">
              <w:rPr>
                <w:rFonts w:ascii="Cambria" w:hAnsi="Cambria"/>
                <w:bCs/>
                <w:sz w:val="20"/>
                <w:szCs w:val="20"/>
                <w:lang w:val="en-US"/>
              </w:rPr>
              <w:t xml:space="preserve"> VI</w:t>
            </w:r>
          </w:p>
        </w:tc>
      </w:tr>
      <w:tr w:rsidR="00E10040" w:rsidRPr="00E05B1A" w14:paraId="3584D459" w14:textId="77777777" w:rsidTr="00CB26E5">
        <w:trPr>
          <w:cantSplit/>
        </w:trPr>
        <w:tc>
          <w:tcPr>
            <w:tcW w:w="3600" w:type="dxa"/>
            <w:tcBorders>
              <w:top w:val="single" w:sz="6" w:space="0" w:color="auto"/>
              <w:bottom w:val="single" w:sz="6" w:space="0" w:color="auto"/>
            </w:tcBorders>
            <w:shd w:val="clear" w:color="auto" w:fill="67AE3C"/>
            <w:vAlign w:val="center"/>
          </w:tcPr>
          <w:p w14:paraId="2D708EA3" w14:textId="753D2D7B" w:rsidR="00E10040" w:rsidRPr="00E05B1A" w:rsidRDefault="00B832F8" w:rsidP="0020415B">
            <w:pPr>
              <w:jc w:val="center"/>
              <w:rPr>
                <w:rFonts w:ascii="Cambria" w:hAnsi="Cambria"/>
                <w:b/>
                <w:bCs/>
                <w:color w:val="FFFFFF" w:themeColor="background1"/>
                <w:sz w:val="20"/>
                <w:szCs w:val="20"/>
                <w:lang w:val="en-US"/>
              </w:rPr>
            </w:pPr>
            <w:r w:rsidRPr="00E05B1A">
              <w:rPr>
                <w:rFonts w:ascii="Cambria" w:hAnsi="Cambria"/>
                <w:b/>
                <w:bCs/>
                <w:color w:val="FFFFFF" w:themeColor="background1"/>
                <w:sz w:val="20"/>
                <w:szCs w:val="20"/>
                <w:lang w:val="en-US"/>
              </w:rPr>
              <w:t>Timeliness of the petition</w:t>
            </w:r>
            <w:r w:rsidR="00E10040" w:rsidRPr="00E05B1A">
              <w:rPr>
                <w:rFonts w:ascii="Cambria" w:hAnsi="Cambria"/>
                <w:b/>
                <w:bCs/>
                <w:color w:val="FFFFFF" w:themeColor="background1"/>
                <w:sz w:val="20"/>
                <w:szCs w:val="20"/>
                <w:lang w:val="en-US"/>
              </w:rPr>
              <w:t>:</w:t>
            </w:r>
          </w:p>
        </w:tc>
        <w:tc>
          <w:tcPr>
            <w:tcW w:w="5760" w:type="dxa"/>
            <w:vAlign w:val="center"/>
          </w:tcPr>
          <w:p w14:paraId="521CCA2C" w14:textId="3BDE78CC" w:rsidR="00E10040" w:rsidRPr="00E05B1A" w:rsidRDefault="00B832F8" w:rsidP="0020415B">
            <w:pPr>
              <w:rPr>
                <w:rFonts w:ascii="Cambria" w:hAnsi="Cambria"/>
                <w:bCs/>
                <w:sz w:val="20"/>
                <w:szCs w:val="20"/>
                <w:lang w:val="en-US"/>
              </w:rPr>
            </w:pPr>
            <w:r w:rsidRPr="00E05B1A">
              <w:rPr>
                <w:rFonts w:ascii="Cambria" w:hAnsi="Cambria"/>
                <w:bCs/>
                <w:sz w:val="20"/>
                <w:szCs w:val="20"/>
                <w:lang w:val="en-US"/>
              </w:rPr>
              <w:t>Yes, in the terms of Section VI</w:t>
            </w:r>
          </w:p>
        </w:tc>
      </w:tr>
    </w:tbl>
    <w:p w14:paraId="184E67E6" w14:textId="77777777" w:rsidR="005A4E4B" w:rsidRPr="00CB26E5" w:rsidRDefault="005A4E4B" w:rsidP="005A4E4B">
      <w:pPr>
        <w:ind w:firstLine="720"/>
        <w:jc w:val="both"/>
        <w:rPr>
          <w:rFonts w:ascii="Cambria" w:hAnsi="Cambria"/>
          <w:b/>
          <w:sz w:val="20"/>
          <w:szCs w:val="20"/>
        </w:rPr>
      </w:pPr>
    </w:p>
    <w:p w14:paraId="43D3366B" w14:textId="5E88FEB3" w:rsidR="00E10040" w:rsidRPr="00CB26E5"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z w:val="20"/>
          <w:szCs w:val="20"/>
        </w:rPr>
      </w:pPr>
      <w:r w:rsidRPr="00CB26E5">
        <w:rPr>
          <w:rFonts w:ascii="Cambria" w:hAnsi="Cambria"/>
          <w:b/>
          <w:sz w:val="20"/>
          <w:szCs w:val="20"/>
        </w:rPr>
        <w:br w:type="page"/>
      </w:r>
      <w:r w:rsidRPr="00CB26E5">
        <w:rPr>
          <w:rFonts w:ascii="Cambria" w:hAnsi="Cambria"/>
          <w:b/>
          <w:sz w:val="20"/>
          <w:szCs w:val="20"/>
        </w:rPr>
        <w:lastRenderedPageBreak/>
        <w:tab/>
      </w:r>
      <w:r w:rsidR="00E10040" w:rsidRPr="00CB26E5">
        <w:rPr>
          <w:rFonts w:ascii="Cambria" w:hAnsi="Cambria"/>
          <w:b/>
          <w:sz w:val="20"/>
          <w:szCs w:val="20"/>
        </w:rPr>
        <w:t xml:space="preserve">V. </w:t>
      </w:r>
      <w:r w:rsidR="00E10040" w:rsidRPr="00CB26E5">
        <w:rPr>
          <w:rFonts w:ascii="Cambria" w:hAnsi="Cambria"/>
          <w:b/>
          <w:sz w:val="20"/>
          <w:szCs w:val="20"/>
        </w:rPr>
        <w:tab/>
      </w:r>
      <w:r w:rsidR="00B832F8">
        <w:rPr>
          <w:rFonts w:ascii="Cambria" w:hAnsi="Cambria"/>
          <w:b/>
          <w:sz w:val="20"/>
          <w:szCs w:val="20"/>
        </w:rPr>
        <w:t>FACTS ALLEGED</w:t>
      </w:r>
      <w:r w:rsidR="00E10040" w:rsidRPr="00CB26E5">
        <w:rPr>
          <w:rFonts w:ascii="Cambria" w:hAnsi="Cambria"/>
          <w:b/>
          <w:sz w:val="20"/>
          <w:szCs w:val="20"/>
        </w:rPr>
        <w:t xml:space="preserve"> </w:t>
      </w:r>
    </w:p>
    <w:p w14:paraId="1F3DD655" w14:textId="77777777" w:rsidR="005A4E4B" w:rsidRPr="00CB26E5"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p>
    <w:p w14:paraId="18DB89C7" w14:textId="5803ADF7" w:rsidR="00E10040" w:rsidRPr="00CB26E5" w:rsidRDefault="00B16535" w:rsidP="005A4E4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B16535">
        <w:rPr>
          <w:sz w:val="20"/>
          <w:szCs w:val="20"/>
        </w:rPr>
        <w:t>The petitioner claims that Juan Lucas Juan, a 20-year-old farmer (hereinafter "the alleged victim") was detained and subjected to torture and cruel, inhuman</w:t>
      </w:r>
      <w:r w:rsidR="00E05B1A">
        <w:rPr>
          <w:sz w:val="20"/>
          <w:szCs w:val="20"/>
        </w:rPr>
        <w:t>e</w:t>
      </w:r>
      <w:r w:rsidRPr="00B16535">
        <w:rPr>
          <w:sz w:val="20"/>
          <w:szCs w:val="20"/>
        </w:rPr>
        <w:t xml:space="preserve"> and degrading treatment in a military detachment, and that there was no effective investigation of the facts or punishment of those responsible. Petitioner argues that the acts took place in a context in which torture was used as part of the State's policy of repression against the Guatemalan population</w:t>
      </w:r>
      <w:r w:rsidR="007C2F3A" w:rsidRPr="00CB26E5">
        <w:rPr>
          <w:sz w:val="20"/>
          <w:szCs w:val="20"/>
        </w:rPr>
        <w:t xml:space="preserve">. </w:t>
      </w:r>
    </w:p>
    <w:p w14:paraId="188DFA80" w14:textId="77777777" w:rsidR="005A4E4B" w:rsidRPr="00CB26E5"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p>
    <w:p w14:paraId="46D6171F" w14:textId="4A1F4779" w:rsidR="00925DDA" w:rsidRPr="00CB26E5" w:rsidRDefault="00B16535" w:rsidP="005A4E4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B16535">
        <w:rPr>
          <w:sz w:val="20"/>
          <w:szCs w:val="20"/>
        </w:rPr>
        <w:t xml:space="preserve">The complaint indicates that on July 19, 1982, the alleged victim was summoned by the military commissioner of the detachment located in Santa Eulalia, Huehuetenango, to which he presented himself on July 20 of the same year. Petitioner claims that </w:t>
      </w:r>
      <w:r w:rsidR="00E05B1A">
        <w:rPr>
          <w:sz w:val="20"/>
          <w:szCs w:val="20"/>
        </w:rPr>
        <w:t>the alleged victim</w:t>
      </w:r>
      <w:r w:rsidRPr="00B16535">
        <w:rPr>
          <w:sz w:val="20"/>
          <w:szCs w:val="20"/>
        </w:rPr>
        <w:t xml:space="preserve"> was immediately subjected to an interrogation about his role as a member of the guerrilla and that, despite his denial, State agents violently tied him to one of the columns of the building, where he remained without access to food or water for 12 days. The alleged victim was beaten daily, including with kicks and with the butt of a rifle on his chest, sides and legs, while he was threatened with death for being a guerrilla fighter. He claims that the alleged victim was detained with approximately 10 other persons in the same conditions; and that all of them were executed by members of the State security forces. The petitioner holds that the alleged victim was released on August 2, 1982, and that at that time a lieutenant told him that he was lucky he had not been killed</w:t>
      </w:r>
      <w:r w:rsidR="00196636" w:rsidRPr="00CB26E5">
        <w:rPr>
          <w:sz w:val="20"/>
          <w:szCs w:val="20"/>
        </w:rPr>
        <w:t xml:space="preserve">. </w:t>
      </w:r>
    </w:p>
    <w:p w14:paraId="77672D8C" w14:textId="77777777" w:rsidR="005A4E4B" w:rsidRPr="00CB26E5"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p>
    <w:p w14:paraId="7E39FD03" w14:textId="0C697C70" w:rsidR="00196636" w:rsidRPr="00CB26E5" w:rsidRDefault="0053400C" w:rsidP="005A4E4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53400C">
        <w:rPr>
          <w:sz w:val="20"/>
          <w:szCs w:val="20"/>
        </w:rPr>
        <w:t xml:space="preserve">On April 19, 2012, the alleged victim filed a complaint before the Public Prosecutor's Office about what </w:t>
      </w:r>
      <w:r w:rsidR="00042B62" w:rsidRPr="0053400C">
        <w:rPr>
          <w:sz w:val="20"/>
          <w:szCs w:val="20"/>
        </w:rPr>
        <w:t>happened and</w:t>
      </w:r>
      <w:r w:rsidRPr="0053400C">
        <w:rPr>
          <w:sz w:val="20"/>
          <w:szCs w:val="20"/>
        </w:rPr>
        <w:t xml:space="preserve"> explained that he did not do so earlier for fear of reprisals from the security forces themselves, and because his assailants had ties to persons in positions of power. The petitioner also reports that the father of the alleged victim was tortured, extrajudicially executed and buried in a private plot of land after being summoned on October 7, 1982, to report to the village of Chojzunil by a military commissioner and patrol members of the </w:t>
      </w:r>
      <w:r w:rsidRPr="00A201D9">
        <w:rPr>
          <w:i/>
          <w:iCs/>
          <w:sz w:val="20"/>
          <w:szCs w:val="20"/>
        </w:rPr>
        <w:t>Autodefensas Civiles</w:t>
      </w:r>
      <w:r w:rsidRPr="0053400C">
        <w:rPr>
          <w:sz w:val="20"/>
          <w:szCs w:val="20"/>
        </w:rPr>
        <w:t xml:space="preserve"> (Civil Self-Defense Forces)</w:t>
      </w:r>
      <w:r w:rsidR="00F7012D" w:rsidRPr="00CB26E5">
        <w:rPr>
          <w:rStyle w:val="FootnoteReference"/>
          <w:sz w:val="20"/>
          <w:szCs w:val="20"/>
        </w:rPr>
        <w:footnoteReference w:id="5"/>
      </w:r>
      <w:r w:rsidR="00F42D1A" w:rsidRPr="00CB26E5">
        <w:rPr>
          <w:sz w:val="20"/>
          <w:szCs w:val="20"/>
        </w:rPr>
        <w:t>.</w:t>
      </w:r>
      <w:r w:rsidR="00336821" w:rsidRPr="00CB26E5">
        <w:rPr>
          <w:sz w:val="20"/>
          <w:szCs w:val="20"/>
        </w:rPr>
        <w:t xml:space="preserve"> </w:t>
      </w:r>
      <w:r w:rsidRPr="0053400C">
        <w:rPr>
          <w:sz w:val="20"/>
          <w:szCs w:val="20"/>
        </w:rPr>
        <w:t xml:space="preserve">In this regard, petitioner explains that the alleged victim denounced the extrajudicial execution of his father on March 5, </w:t>
      </w:r>
      <w:r w:rsidR="00A201D9" w:rsidRPr="0053400C">
        <w:rPr>
          <w:sz w:val="20"/>
          <w:szCs w:val="20"/>
        </w:rPr>
        <w:t>2007,</w:t>
      </w:r>
      <w:r w:rsidRPr="0053400C">
        <w:rPr>
          <w:sz w:val="20"/>
          <w:szCs w:val="20"/>
        </w:rPr>
        <w:t xml:space="preserve"> before the National Civil Police and also requested the exhumation of his body in order to recover his remains, with the support of the Forensic Anthropology Foundation. The petitioner argues that more than thirty years after the detention, torture and cruel, </w:t>
      </w:r>
      <w:r w:rsidR="00A201D9" w:rsidRPr="0053400C">
        <w:rPr>
          <w:sz w:val="20"/>
          <w:szCs w:val="20"/>
        </w:rPr>
        <w:t>inhuman,</w:t>
      </w:r>
      <w:r w:rsidRPr="0053400C">
        <w:rPr>
          <w:sz w:val="20"/>
          <w:szCs w:val="20"/>
        </w:rPr>
        <w:t xml:space="preserve"> and degrading treatment to which Juan Lucas Juan was subjected, there have been no positive results in the investigation. The petitioner claims that there have been efforts to identify witnesses to the events, despite which the investigation continues with no indication that it is being conducted diligently or seriously</w:t>
      </w:r>
      <w:r w:rsidR="00196636" w:rsidRPr="00CB26E5">
        <w:rPr>
          <w:sz w:val="20"/>
          <w:szCs w:val="20"/>
        </w:rPr>
        <w:t>.</w:t>
      </w:r>
    </w:p>
    <w:p w14:paraId="7EA5D56C" w14:textId="77777777" w:rsidR="005A4E4B" w:rsidRPr="00CB26E5" w:rsidRDefault="005A4E4B" w:rsidP="005A4E4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p>
    <w:p w14:paraId="20FA4E23" w14:textId="04EB4B9C" w:rsidR="00AC2917" w:rsidRPr="00CB26E5" w:rsidRDefault="0053400C" w:rsidP="005A4E4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rPr>
      </w:pPr>
      <w:r w:rsidRPr="0053400C">
        <w:rPr>
          <w:sz w:val="20"/>
          <w:szCs w:val="20"/>
        </w:rPr>
        <w:t xml:space="preserve">On its part, the State argues that the investigation concerning the alleged facts is still open and active, as evidenced by the steps taken to identify witnesses. It argues, however, that the results have not been as expected. Finally, the State argues that it is not legally possible to hold it responsible for an act of which it was unaware, </w:t>
      </w:r>
      <w:r w:rsidR="00A201D9" w:rsidRPr="0053400C">
        <w:rPr>
          <w:sz w:val="20"/>
          <w:szCs w:val="20"/>
        </w:rPr>
        <w:t>considering</w:t>
      </w:r>
      <w:r w:rsidRPr="0053400C">
        <w:rPr>
          <w:sz w:val="20"/>
          <w:szCs w:val="20"/>
        </w:rPr>
        <w:t xml:space="preserve"> that the complaint was filed in 2012 for events that occurred in 1982</w:t>
      </w:r>
      <w:r w:rsidR="00021D95" w:rsidRPr="00CB26E5">
        <w:rPr>
          <w:sz w:val="20"/>
          <w:szCs w:val="20"/>
        </w:rPr>
        <w:t xml:space="preserve">. </w:t>
      </w:r>
    </w:p>
    <w:p w14:paraId="112A2167" w14:textId="77777777" w:rsidR="005A4E4B" w:rsidRPr="00CB26E5"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p>
    <w:p w14:paraId="601768EE" w14:textId="015C1EC2" w:rsidR="00E10040" w:rsidRPr="00CB26E5" w:rsidRDefault="00E10040" w:rsidP="005A4E4B">
      <w:pPr>
        <w:ind w:firstLine="720"/>
        <w:jc w:val="both"/>
        <w:rPr>
          <w:rFonts w:ascii="Cambria" w:hAnsi="Cambria"/>
          <w:sz w:val="20"/>
          <w:szCs w:val="20"/>
        </w:rPr>
      </w:pPr>
      <w:r w:rsidRPr="00CB26E5">
        <w:rPr>
          <w:rFonts w:ascii="Cambria" w:eastAsia="Cambria" w:hAnsi="Cambria" w:cs="Cambria"/>
          <w:b/>
          <w:bCs/>
          <w:color w:val="000000"/>
          <w:sz w:val="20"/>
          <w:szCs w:val="20"/>
          <w:u w:color="000000"/>
          <w:lang w:eastAsia="es-ES"/>
        </w:rPr>
        <w:t>VI.</w:t>
      </w:r>
      <w:r w:rsidRPr="00CB26E5">
        <w:rPr>
          <w:rFonts w:ascii="Cambria" w:eastAsia="Cambria" w:hAnsi="Cambria" w:cs="Cambria"/>
          <w:b/>
          <w:bCs/>
          <w:color w:val="000000"/>
          <w:sz w:val="20"/>
          <w:szCs w:val="20"/>
          <w:u w:color="000000"/>
          <w:lang w:eastAsia="es-ES"/>
        </w:rPr>
        <w:tab/>
      </w:r>
      <w:r w:rsidR="004353AC" w:rsidRPr="004353AC">
        <w:rPr>
          <w:rFonts w:ascii="Cambria" w:hAnsi="Cambria"/>
          <w:b/>
          <w:bCs/>
          <w:sz w:val="20"/>
          <w:szCs w:val="20"/>
        </w:rPr>
        <w:t>EXHAUSTION OF DOMESTIC REMEDIES AND TIMELINESS</w:t>
      </w:r>
    </w:p>
    <w:p w14:paraId="481064EB" w14:textId="77777777" w:rsidR="005A4E4B" w:rsidRPr="00CB26E5" w:rsidRDefault="005A4E4B" w:rsidP="00795197">
      <w:pPr>
        <w:suppressAutoHyphens/>
        <w:jc w:val="both"/>
        <w:rPr>
          <w:rFonts w:cs="Calibri"/>
          <w:sz w:val="20"/>
          <w:szCs w:val="20"/>
        </w:rPr>
      </w:pPr>
    </w:p>
    <w:p w14:paraId="54A2A9C0" w14:textId="26631D13" w:rsidR="00A83B3A" w:rsidRPr="00CB26E5" w:rsidRDefault="0053400C" w:rsidP="005A4E4B">
      <w:pPr>
        <w:pStyle w:val="ListParagraph"/>
        <w:numPr>
          <w:ilvl w:val="0"/>
          <w:numId w:val="5"/>
        </w:numPr>
        <w:suppressAutoHyphens/>
        <w:ind w:left="0" w:firstLine="720"/>
        <w:jc w:val="both"/>
        <w:rPr>
          <w:rFonts w:cs="Calibri"/>
          <w:sz w:val="20"/>
          <w:szCs w:val="20"/>
        </w:rPr>
      </w:pPr>
      <w:r w:rsidRPr="0053400C">
        <w:rPr>
          <w:rFonts w:cs="Calibri"/>
          <w:sz w:val="20"/>
          <w:szCs w:val="20"/>
        </w:rPr>
        <w:t>The Inter-American Commission reiterates that in situations such as the one in question, in which crimes against life and integrity are denounced, criminal proceedings are the appropriate and effective remedy for clarifying the facts, prosecuting those responsible, and establishing the corresponding criminal punishments, in addition to enabling other forms of reparation</w:t>
      </w:r>
      <w:r w:rsidR="00534F8D" w:rsidRPr="00CB26E5">
        <w:rPr>
          <w:rStyle w:val="FootnoteReference"/>
          <w:rFonts w:cs="Calibri"/>
          <w:sz w:val="20"/>
          <w:szCs w:val="20"/>
        </w:rPr>
        <w:footnoteReference w:id="6"/>
      </w:r>
      <w:r w:rsidR="00534F8D" w:rsidRPr="00CB26E5">
        <w:rPr>
          <w:rFonts w:cs="Calibri"/>
          <w:sz w:val="20"/>
          <w:szCs w:val="20"/>
        </w:rPr>
        <w:t xml:space="preserve">. </w:t>
      </w:r>
      <w:r w:rsidR="008A6796" w:rsidRPr="008A6796">
        <w:rPr>
          <w:rFonts w:cs="Calibri"/>
          <w:sz w:val="20"/>
          <w:szCs w:val="20"/>
        </w:rPr>
        <w:t xml:space="preserve">Criminal investigations must be conducted and promoted in an informal and diligent manner by criminal justice authorities, a burden that must be </w:t>
      </w:r>
      <w:r w:rsidR="008A6796" w:rsidRPr="008A6796">
        <w:rPr>
          <w:rFonts w:cs="Calibri"/>
          <w:sz w:val="20"/>
          <w:szCs w:val="20"/>
        </w:rPr>
        <w:lastRenderedPageBreak/>
        <w:t>assumed by the State as its own legal duty, and not as a management of private interests or depending on the initiative or the provision of evidence by the latter</w:t>
      </w:r>
      <w:r w:rsidR="00534F8D" w:rsidRPr="00CB26E5">
        <w:rPr>
          <w:rFonts w:cs="Calibri"/>
          <w:sz w:val="20"/>
          <w:szCs w:val="20"/>
          <w:vertAlign w:val="superscript"/>
        </w:rPr>
        <w:footnoteReference w:id="7"/>
      </w:r>
      <w:r w:rsidR="00534F8D" w:rsidRPr="00CB26E5">
        <w:rPr>
          <w:rFonts w:cs="Calibri"/>
          <w:sz w:val="20"/>
          <w:szCs w:val="20"/>
        </w:rPr>
        <w:t>.</w:t>
      </w:r>
    </w:p>
    <w:p w14:paraId="7C4C9333" w14:textId="77777777" w:rsidR="005A4E4B" w:rsidRPr="00CB26E5" w:rsidRDefault="005A4E4B" w:rsidP="005A4E4B">
      <w:pPr>
        <w:suppressAutoHyphens/>
        <w:jc w:val="both"/>
        <w:rPr>
          <w:rFonts w:cs="Calibri"/>
          <w:sz w:val="20"/>
          <w:szCs w:val="20"/>
        </w:rPr>
      </w:pPr>
    </w:p>
    <w:p w14:paraId="7B57F668" w14:textId="043E896F" w:rsidR="00FB61B6" w:rsidRPr="00D3169B" w:rsidRDefault="008A6796" w:rsidP="00E1196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Batang" w:hAnsi="Cambria"/>
          <w:sz w:val="20"/>
          <w:szCs w:val="20"/>
          <w:bdr w:val="none" w:sz="0" w:space="0" w:color="auto"/>
        </w:rPr>
      </w:pPr>
      <w:r w:rsidRPr="008A6796">
        <w:rPr>
          <w:rFonts w:ascii="Cambria" w:hAnsi="Cambria"/>
          <w:sz w:val="20"/>
          <w:szCs w:val="20"/>
        </w:rPr>
        <w:t xml:space="preserve">The Inter-American Commission observes that the alleged victim filed a criminal complaint with the Public Prosecutor's Office on April 19, 2012, </w:t>
      </w:r>
      <w:r w:rsidR="001A7ED0">
        <w:rPr>
          <w:rFonts w:ascii="Cambria" w:hAnsi="Cambria"/>
          <w:sz w:val="20"/>
          <w:szCs w:val="20"/>
        </w:rPr>
        <w:t xml:space="preserve">by virtue of </w:t>
      </w:r>
      <w:r w:rsidRPr="008A6796">
        <w:rPr>
          <w:rFonts w:ascii="Cambria" w:hAnsi="Cambria"/>
          <w:sz w:val="20"/>
          <w:szCs w:val="20"/>
        </w:rPr>
        <w:t>which a criminal investigation</w:t>
      </w:r>
      <w:r w:rsidR="001A7ED0">
        <w:rPr>
          <w:rFonts w:ascii="Cambria" w:hAnsi="Cambria"/>
          <w:sz w:val="20"/>
          <w:szCs w:val="20"/>
        </w:rPr>
        <w:t xml:space="preserve"> was </w:t>
      </w:r>
      <w:r w:rsidR="001A7ED0" w:rsidRPr="008A6796">
        <w:rPr>
          <w:rFonts w:ascii="Cambria" w:hAnsi="Cambria"/>
          <w:sz w:val="20"/>
          <w:szCs w:val="20"/>
        </w:rPr>
        <w:t>initiated</w:t>
      </w:r>
      <w:r w:rsidRPr="008A6796">
        <w:rPr>
          <w:rFonts w:ascii="Cambria" w:hAnsi="Cambria"/>
          <w:sz w:val="20"/>
          <w:szCs w:val="20"/>
        </w:rPr>
        <w:t xml:space="preserve"> to investigate the facts and determine responsibilities. In this regard, the IACHR notes that the State has not provided information on the outcome of that investigation, which</w:t>
      </w:r>
      <w:r w:rsidR="001A7ED0">
        <w:rPr>
          <w:rFonts w:ascii="Cambria" w:hAnsi="Cambria"/>
          <w:sz w:val="20"/>
          <w:szCs w:val="20"/>
        </w:rPr>
        <w:t xml:space="preserve">, </w:t>
      </w:r>
      <w:r w:rsidR="001A7ED0" w:rsidRPr="001A7ED0">
        <w:rPr>
          <w:rFonts w:ascii="Cambria" w:hAnsi="Cambria"/>
          <w:sz w:val="20"/>
          <w:szCs w:val="20"/>
        </w:rPr>
        <w:t xml:space="preserve">according to the information provided by </w:t>
      </w:r>
      <w:r w:rsidR="001A7ED0">
        <w:rPr>
          <w:rFonts w:ascii="Cambria" w:hAnsi="Cambria"/>
          <w:sz w:val="20"/>
          <w:szCs w:val="20"/>
        </w:rPr>
        <w:t xml:space="preserve">both </w:t>
      </w:r>
      <w:r w:rsidR="001A7ED0" w:rsidRPr="001A7ED0">
        <w:rPr>
          <w:rFonts w:ascii="Cambria" w:hAnsi="Cambria"/>
          <w:sz w:val="20"/>
          <w:szCs w:val="20"/>
        </w:rPr>
        <w:t xml:space="preserve">parties, </w:t>
      </w:r>
      <w:r w:rsidRPr="008A6796">
        <w:rPr>
          <w:rFonts w:ascii="Cambria" w:hAnsi="Cambria"/>
          <w:sz w:val="20"/>
          <w:szCs w:val="20"/>
        </w:rPr>
        <w:t xml:space="preserve">remains open. According to the case file, almost 10 years after the complaint was filed and almost </w:t>
      </w:r>
      <w:r w:rsidRPr="00D3169B">
        <w:rPr>
          <w:rFonts w:ascii="Cambria" w:hAnsi="Cambria"/>
          <w:sz w:val="20"/>
          <w:szCs w:val="20"/>
        </w:rPr>
        <w:t>40 years after the alleged facts, there is no evidence of progress in the investigative process</w:t>
      </w:r>
      <w:r w:rsidR="00FB61B6" w:rsidRPr="00D3169B">
        <w:rPr>
          <w:rFonts w:ascii="Cambria" w:hAnsi="Cambria"/>
          <w:sz w:val="20"/>
          <w:szCs w:val="20"/>
        </w:rPr>
        <w:t xml:space="preserve"> to determine the circumstances in which the events occurred and to identify and, if applicable, punish the possible perpetrators</w:t>
      </w:r>
      <w:r w:rsidRPr="00D3169B">
        <w:rPr>
          <w:rFonts w:ascii="Cambria" w:hAnsi="Cambria"/>
          <w:sz w:val="20"/>
          <w:szCs w:val="20"/>
        </w:rPr>
        <w:t xml:space="preserve">. </w:t>
      </w:r>
    </w:p>
    <w:p w14:paraId="07DAEEB3" w14:textId="77777777" w:rsidR="00FB61B6" w:rsidRPr="00D3169B" w:rsidRDefault="00FB61B6" w:rsidP="00E11968">
      <w:pPr>
        <w:pStyle w:val="ListParagraph"/>
        <w:ind w:left="0" w:firstLine="720"/>
        <w:rPr>
          <w:rFonts w:eastAsia="Batang"/>
          <w:sz w:val="20"/>
          <w:szCs w:val="20"/>
          <w:bdr w:val="none" w:sz="0" w:space="0" w:color="auto"/>
        </w:rPr>
      </w:pPr>
    </w:p>
    <w:p w14:paraId="730A1A4A" w14:textId="77777777" w:rsidR="00E11968" w:rsidRPr="00D3169B" w:rsidRDefault="00E11968" w:rsidP="00E1196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Batang" w:hAnsi="Cambria"/>
          <w:sz w:val="20"/>
          <w:szCs w:val="20"/>
          <w:bdr w:val="none" w:sz="0" w:space="0" w:color="auto"/>
        </w:rPr>
      </w:pPr>
      <w:r w:rsidRPr="00D3169B">
        <w:rPr>
          <w:rFonts w:ascii="Cambria" w:eastAsia="Batang" w:hAnsi="Cambria"/>
          <w:sz w:val="20"/>
          <w:szCs w:val="20"/>
          <w:bdr w:val="none" w:sz="0" w:space="0" w:color="auto"/>
        </w:rPr>
        <w:t>In its response of December 4, 2018, the State generically refers to the criminal proceeding without providing further information or submitting annexes. In this regard, the State explains that it will present the necessary information "to accredit the investigative proceedings carried out, their objective and results" and to demonstrate that an exception to the exhaustion of domestic remedies is not present. However, to date, the State has not submitted additional information. Should it do so, it will be taken into account in the merits stage of this case.</w:t>
      </w:r>
    </w:p>
    <w:p w14:paraId="7894EC6A" w14:textId="77777777" w:rsidR="00FB61B6" w:rsidRDefault="00FB61B6" w:rsidP="00FB61B6">
      <w:pPr>
        <w:pStyle w:val="ListParagraph"/>
        <w:rPr>
          <w:sz w:val="20"/>
          <w:szCs w:val="20"/>
        </w:rPr>
      </w:pPr>
    </w:p>
    <w:p w14:paraId="083C806A" w14:textId="0B2DE933" w:rsidR="00534F8D" w:rsidRPr="00CB26E5" w:rsidRDefault="008A6796" w:rsidP="005A4E4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Batang" w:hAnsi="Cambria"/>
          <w:sz w:val="20"/>
          <w:szCs w:val="20"/>
          <w:bdr w:val="none" w:sz="0" w:space="0" w:color="auto"/>
        </w:rPr>
      </w:pPr>
      <w:r w:rsidRPr="008A6796">
        <w:rPr>
          <w:rFonts w:ascii="Cambria" w:hAnsi="Cambria"/>
          <w:sz w:val="20"/>
          <w:szCs w:val="20"/>
        </w:rPr>
        <w:t>Consequently, the exception to the exhaustion of domestic remedies provided for in Article</w:t>
      </w:r>
      <w:r>
        <w:rPr>
          <w:rFonts w:ascii="Cambria" w:hAnsi="Cambria"/>
          <w:sz w:val="20"/>
          <w:szCs w:val="20"/>
        </w:rPr>
        <w:t xml:space="preserve"> </w:t>
      </w:r>
      <w:r w:rsidR="00534F8D" w:rsidRPr="00CB26E5">
        <w:rPr>
          <w:rFonts w:ascii="Cambria" w:hAnsi="Cambria"/>
          <w:sz w:val="20"/>
          <w:szCs w:val="20"/>
        </w:rPr>
        <w:t>46.2</w:t>
      </w:r>
      <w:r w:rsidR="007F3B40" w:rsidRPr="00CB26E5">
        <w:rPr>
          <w:rFonts w:ascii="Cambria" w:hAnsi="Cambria"/>
          <w:sz w:val="20"/>
          <w:szCs w:val="20"/>
        </w:rPr>
        <w:t xml:space="preserve">(c) </w:t>
      </w:r>
      <w:r>
        <w:rPr>
          <w:rFonts w:ascii="Cambria" w:hAnsi="Cambria"/>
          <w:sz w:val="20"/>
          <w:szCs w:val="20"/>
        </w:rPr>
        <w:t>of the</w:t>
      </w:r>
      <w:r w:rsidR="00534F8D" w:rsidRPr="00CB26E5">
        <w:rPr>
          <w:rFonts w:ascii="Cambria" w:hAnsi="Cambria"/>
          <w:sz w:val="20"/>
          <w:szCs w:val="20"/>
        </w:rPr>
        <w:t xml:space="preserve"> American</w:t>
      </w:r>
      <w:r>
        <w:rPr>
          <w:rFonts w:ascii="Cambria" w:hAnsi="Cambria"/>
          <w:sz w:val="20"/>
          <w:szCs w:val="20"/>
        </w:rPr>
        <w:t xml:space="preserve"> Convention is </w:t>
      </w:r>
      <w:r w:rsidR="00534F8D" w:rsidRPr="00CB26E5">
        <w:rPr>
          <w:rFonts w:ascii="Cambria" w:hAnsi="Cambria"/>
          <w:sz w:val="20"/>
          <w:szCs w:val="20"/>
        </w:rPr>
        <w:t>a</w:t>
      </w:r>
      <w:r>
        <w:rPr>
          <w:rFonts w:ascii="Cambria" w:hAnsi="Cambria"/>
          <w:sz w:val="20"/>
          <w:szCs w:val="20"/>
        </w:rPr>
        <w:t>pplicable</w:t>
      </w:r>
      <w:r w:rsidR="00534F8D" w:rsidRPr="00CB26E5">
        <w:rPr>
          <w:rFonts w:ascii="Cambria" w:hAnsi="Cambria"/>
          <w:sz w:val="20"/>
          <w:szCs w:val="20"/>
        </w:rPr>
        <w:t>.</w:t>
      </w:r>
    </w:p>
    <w:p w14:paraId="141713F7" w14:textId="77777777" w:rsidR="00534F8D" w:rsidRPr="00CB26E5" w:rsidRDefault="00534F8D" w:rsidP="00DB087E">
      <w:pPr>
        <w:suppressAutoHyphens/>
        <w:jc w:val="both"/>
        <w:rPr>
          <w:rFonts w:ascii="Cambria" w:hAnsi="Cambria"/>
          <w:sz w:val="20"/>
          <w:szCs w:val="20"/>
        </w:rPr>
      </w:pPr>
    </w:p>
    <w:p w14:paraId="546599B6" w14:textId="2B8C715E" w:rsidR="00534F8D" w:rsidRPr="00CB26E5" w:rsidRDefault="008A6796" w:rsidP="005A4E4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8A6796">
        <w:rPr>
          <w:rFonts w:ascii="Cambria" w:hAnsi="Cambria"/>
          <w:sz w:val="20"/>
          <w:szCs w:val="20"/>
        </w:rPr>
        <w:t xml:space="preserve">In addition, the IACHR observes that the petition was received on December 13, 2012, and that the facts that are the subject of the complaint are said to have occurred as of </w:t>
      </w:r>
      <w:r w:rsidR="000F55CC" w:rsidRPr="008A6796">
        <w:rPr>
          <w:rFonts w:ascii="Cambria" w:hAnsi="Cambria"/>
          <w:sz w:val="20"/>
          <w:szCs w:val="20"/>
        </w:rPr>
        <w:t>July 20, 1982 and</w:t>
      </w:r>
      <w:r w:rsidRPr="008A6796">
        <w:rPr>
          <w:rFonts w:ascii="Cambria" w:hAnsi="Cambria"/>
          <w:sz w:val="20"/>
          <w:szCs w:val="20"/>
        </w:rPr>
        <w:t xml:space="preserve"> would extend to the present. Therefore, in view of the context and the characteristics of the present case, the Inter-American Commission considers that the petition was filed within a reasonable </w:t>
      </w:r>
      <w:r w:rsidR="000F55CC" w:rsidRPr="008A6796">
        <w:rPr>
          <w:rFonts w:ascii="Cambria" w:hAnsi="Cambria"/>
          <w:sz w:val="20"/>
          <w:szCs w:val="20"/>
        </w:rPr>
        <w:t>period</w:t>
      </w:r>
      <w:r w:rsidRPr="008A6796">
        <w:rPr>
          <w:rFonts w:ascii="Cambria" w:hAnsi="Cambria"/>
          <w:sz w:val="20"/>
          <w:szCs w:val="20"/>
        </w:rPr>
        <w:t xml:space="preserve"> and that the admissibility requirement </w:t>
      </w:r>
      <w:r w:rsidR="00A201D9" w:rsidRPr="008A6796">
        <w:rPr>
          <w:rFonts w:ascii="Cambria" w:hAnsi="Cambria"/>
          <w:sz w:val="20"/>
          <w:szCs w:val="20"/>
        </w:rPr>
        <w:t>regarding</w:t>
      </w:r>
      <w:r w:rsidRPr="008A6796">
        <w:rPr>
          <w:rFonts w:ascii="Cambria" w:hAnsi="Cambria"/>
          <w:sz w:val="20"/>
          <w:szCs w:val="20"/>
        </w:rPr>
        <w:t xml:space="preserve"> the </w:t>
      </w:r>
      <w:r w:rsidR="00A201D9" w:rsidRPr="008A6796">
        <w:rPr>
          <w:rFonts w:ascii="Cambria" w:hAnsi="Cambria"/>
          <w:sz w:val="20"/>
          <w:szCs w:val="20"/>
        </w:rPr>
        <w:t>period</w:t>
      </w:r>
      <w:r w:rsidRPr="008A6796">
        <w:rPr>
          <w:rFonts w:ascii="Cambria" w:hAnsi="Cambria"/>
          <w:sz w:val="20"/>
          <w:szCs w:val="20"/>
        </w:rPr>
        <w:t xml:space="preserve"> for submission must be considered met</w:t>
      </w:r>
      <w:r w:rsidR="00534F8D" w:rsidRPr="00CB26E5">
        <w:rPr>
          <w:rFonts w:ascii="Cambria" w:hAnsi="Cambria"/>
          <w:sz w:val="20"/>
          <w:szCs w:val="20"/>
        </w:rPr>
        <w:t xml:space="preserve">. </w:t>
      </w:r>
    </w:p>
    <w:p w14:paraId="4C9BD9A7" w14:textId="77777777" w:rsidR="005A4E4B" w:rsidRPr="00CB26E5"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1E4A42B" w14:textId="64DD3F5C" w:rsidR="00E10040" w:rsidRPr="00CB26E5" w:rsidRDefault="00E10040" w:rsidP="005A4E4B">
      <w:pPr>
        <w:pStyle w:val="ListParagraph"/>
        <w:jc w:val="both"/>
        <w:rPr>
          <w:b/>
          <w:sz w:val="20"/>
          <w:szCs w:val="20"/>
        </w:rPr>
      </w:pPr>
      <w:r w:rsidRPr="00CB26E5">
        <w:rPr>
          <w:b/>
          <w:bCs/>
          <w:sz w:val="20"/>
          <w:szCs w:val="20"/>
        </w:rPr>
        <w:t>VII.</w:t>
      </w:r>
      <w:r w:rsidRPr="00CB26E5">
        <w:rPr>
          <w:b/>
          <w:bCs/>
          <w:sz w:val="20"/>
          <w:szCs w:val="20"/>
        </w:rPr>
        <w:tab/>
      </w:r>
      <w:r w:rsidR="004353AC">
        <w:rPr>
          <w:b/>
          <w:bCs/>
          <w:sz w:val="20"/>
          <w:szCs w:val="20"/>
        </w:rPr>
        <w:t>COLORABLE CLAIM</w:t>
      </w:r>
    </w:p>
    <w:p w14:paraId="3BEA225E" w14:textId="77777777" w:rsidR="005A4E4B" w:rsidRPr="00CB26E5" w:rsidRDefault="005A4E4B" w:rsidP="00DB087E">
      <w:pPr>
        <w:contextualSpacing/>
        <w:jc w:val="both"/>
        <w:rPr>
          <w:rFonts w:cs="Calibri"/>
          <w:sz w:val="20"/>
          <w:szCs w:val="20"/>
        </w:rPr>
      </w:pPr>
    </w:p>
    <w:p w14:paraId="20C81DE9" w14:textId="05020483" w:rsidR="00E10040" w:rsidRPr="00CB26E5" w:rsidRDefault="008A6796" w:rsidP="005A4E4B">
      <w:pPr>
        <w:pStyle w:val="ListParagraph"/>
        <w:numPr>
          <w:ilvl w:val="0"/>
          <w:numId w:val="5"/>
        </w:numPr>
        <w:ind w:left="0" w:firstLine="720"/>
        <w:contextualSpacing/>
        <w:jc w:val="both"/>
        <w:rPr>
          <w:rFonts w:cs="Calibri"/>
          <w:sz w:val="20"/>
          <w:szCs w:val="20"/>
        </w:rPr>
      </w:pPr>
      <w:r w:rsidRPr="008A6796">
        <w:rPr>
          <w:rFonts w:cs="Calibri"/>
          <w:sz w:val="20"/>
          <w:szCs w:val="20"/>
        </w:rPr>
        <w:t xml:space="preserve">The petitioner claims detention, </w:t>
      </w:r>
      <w:r w:rsidR="000F55CC" w:rsidRPr="008A6796">
        <w:rPr>
          <w:rFonts w:cs="Calibri"/>
          <w:sz w:val="20"/>
          <w:szCs w:val="20"/>
        </w:rPr>
        <w:t>torture,</w:t>
      </w:r>
      <w:r w:rsidRPr="008A6796">
        <w:rPr>
          <w:rFonts w:cs="Calibri"/>
          <w:sz w:val="20"/>
          <w:szCs w:val="20"/>
        </w:rPr>
        <w:t xml:space="preserve"> and inhuman</w:t>
      </w:r>
      <w:r w:rsidR="00CA5E96">
        <w:rPr>
          <w:rFonts w:cs="Calibri"/>
          <w:sz w:val="20"/>
          <w:szCs w:val="20"/>
        </w:rPr>
        <w:t>e</w:t>
      </w:r>
      <w:r w:rsidRPr="008A6796">
        <w:rPr>
          <w:rFonts w:cs="Calibri"/>
          <w:sz w:val="20"/>
          <w:szCs w:val="20"/>
        </w:rPr>
        <w:t xml:space="preserve">, cruel and degrading treatment to the detriment of the alleged victim, as well as the lack of judicial protection, and the continuing lack of investigation of the facts. After examining the arguments of the parties, the Inter-American Commission considers that the petitioner's allegations are not manifestly unfounded and require a study of the merits since, if corroborated as true, the facts </w:t>
      </w:r>
      <w:r w:rsidR="00CA5E96">
        <w:rPr>
          <w:rFonts w:cs="Calibri"/>
          <w:sz w:val="20"/>
          <w:szCs w:val="20"/>
        </w:rPr>
        <w:t>may</w:t>
      </w:r>
      <w:r w:rsidRPr="008A6796">
        <w:rPr>
          <w:rFonts w:cs="Calibri"/>
          <w:sz w:val="20"/>
          <w:szCs w:val="20"/>
        </w:rPr>
        <w:t xml:space="preserve"> constitute violations of the rights recognized in Articles 5 (humane treatment), 7 (personal liberty), 8 (fair trial) and 25 (judicial protection) of the American Convention in relation to its Article 1.1</w:t>
      </w:r>
      <w:r w:rsidR="00A83B3A" w:rsidRPr="00CB26E5">
        <w:rPr>
          <w:rFonts w:cs="Calibri"/>
          <w:sz w:val="20"/>
          <w:szCs w:val="20"/>
        </w:rPr>
        <w:t xml:space="preserve">; </w:t>
      </w:r>
      <w:r w:rsidR="00A357E9" w:rsidRPr="00A357E9">
        <w:rPr>
          <w:rFonts w:cs="Calibri"/>
          <w:sz w:val="20"/>
          <w:szCs w:val="20"/>
        </w:rPr>
        <w:t>as well as Articles 1, 6 and 8 of the Inter-American Convention against Torture, due to the alleged lack of investigation since the entry into force of said treaty</w:t>
      </w:r>
      <w:r w:rsidR="00A83B3A" w:rsidRPr="00CB26E5">
        <w:rPr>
          <w:rStyle w:val="FootnoteReference"/>
          <w:rFonts w:cs="Calibri"/>
          <w:sz w:val="20"/>
          <w:szCs w:val="20"/>
        </w:rPr>
        <w:footnoteReference w:id="8"/>
      </w:r>
      <w:r w:rsidR="00A83B3A" w:rsidRPr="00CB26E5">
        <w:rPr>
          <w:rFonts w:cs="Calibri"/>
          <w:sz w:val="20"/>
          <w:szCs w:val="20"/>
        </w:rPr>
        <w:t>.</w:t>
      </w:r>
    </w:p>
    <w:p w14:paraId="3883B3A6" w14:textId="77777777" w:rsidR="005A4E4B" w:rsidRPr="00CB26E5" w:rsidRDefault="005A4E4B" w:rsidP="005A4E4B">
      <w:pPr>
        <w:jc w:val="both"/>
        <w:rPr>
          <w:b/>
          <w:bCs/>
          <w:sz w:val="20"/>
          <w:szCs w:val="20"/>
        </w:rPr>
      </w:pPr>
    </w:p>
    <w:p w14:paraId="38303FD9" w14:textId="7728F0B8" w:rsidR="00E10040" w:rsidRPr="00CB26E5" w:rsidRDefault="00E10040" w:rsidP="005A4E4B">
      <w:pPr>
        <w:pStyle w:val="ListParagraph"/>
        <w:jc w:val="both"/>
        <w:rPr>
          <w:b/>
          <w:bCs/>
          <w:sz w:val="20"/>
          <w:szCs w:val="20"/>
        </w:rPr>
      </w:pPr>
      <w:r w:rsidRPr="00CB26E5">
        <w:rPr>
          <w:b/>
          <w:bCs/>
          <w:sz w:val="20"/>
          <w:szCs w:val="20"/>
        </w:rPr>
        <w:t xml:space="preserve">VIII. </w:t>
      </w:r>
      <w:r w:rsidRPr="00CB26E5">
        <w:rPr>
          <w:b/>
          <w:bCs/>
          <w:sz w:val="20"/>
          <w:szCs w:val="20"/>
        </w:rPr>
        <w:tab/>
        <w:t>DECISI</w:t>
      </w:r>
      <w:r w:rsidR="004353AC">
        <w:rPr>
          <w:b/>
          <w:bCs/>
          <w:sz w:val="20"/>
          <w:szCs w:val="20"/>
        </w:rPr>
        <w:t>O</w:t>
      </w:r>
      <w:r w:rsidRPr="00CB26E5">
        <w:rPr>
          <w:b/>
          <w:bCs/>
          <w:sz w:val="20"/>
          <w:szCs w:val="20"/>
        </w:rPr>
        <w:t>N</w:t>
      </w:r>
    </w:p>
    <w:p w14:paraId="3A5BA9D2" w14:textId="77777777" w:rsidR="005A4E4B" w:rsidRPr="00CB26E5" w:rsidRDefault="005A4E4B" w:rsidP="00DB087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09A9A1F" w14:textId="7B77C270" w:rsidR="00E10040" w:rsidRPr="00CB26E5" w:rsidRDefault="00A357E9" w:rsidP="005A4E4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357E9">
        <w:rPr>
          <w:rFonts w:ascii="Cambria" w:hAnsi="Cambria"/>
          <w:sz w:val="20"/>
          <w:szCs w:val="20"/>
        </w:rPr>
        <w:t xml:space="preserve">To declare the present petition admissible in </w:t>
      </w:r>
      <w:r>
        <w:rPr>
          <w:rFonts w:ascii="Cambria" w:hAnsi="Cambria"/>
          <w:sz w:val="20"/>
          <w:szCs w:val="20"/>
        </w:rPr>
        <w:t>connection</w:t>
      </w:r>
      <w:r w:rsidRPr="00A357E9">
        <w:rPr>
          <w:rFonts w:ascii="Cambria" w:hAnsi="Cambria"/>
          <w:sz w:val="20"/>
          <w:szCs w:val="20"/>
        </w:rPr>
        <w:t xml:space="preserve"> to Articles 5, 7, 8 and 25 of the American Convention in relation to its </w:t>
      </w:r>
      <w:r>
        <w:rPr>
          <w:rFonts w:ascii="Cambria" w:hAnsi="Cambria"/>
          <w:sz w:val="20"/>
          <w:szCs w:val="20"/>
        </w:rPr>
        <w:t>A</w:t>
      </w:r>
      <w:r w:rsidRPr="00A357E9">
        <w:rPr>
          <w:rFonts w:ascii="Cambria" w:hAnsi="Cambria"/>
          <w:sz w:val="20"/>
          <w:szCs w:val="20"/>
        </w:rPr>
        <w:t>rticle 1.1; as well as Articles 1, 6 and 8 of the Inter-American Convention against Torture.</w:t>
      </w:r>
    </w:p>
    <w:p w14:paraId="1FEF62E0" w14:textId="77777777" w:rsidR="005A4E4B" w:rsidRPr="00CB26E5" w:rsidRDefault="005A4E4B" w:rsidP="005A4E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1BDE6CE" w14:textId="0F1DDE4C" w:rsidR="00844AF5" w:rsidRDefault="00A357E9" w:rsidP="005A4E4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A357E9">
        <w:rPr>
          <w:rFonts w:ascii="Cambria" w:hAnsi="Cambria"/>
          <w:sz w:val="20"/>
          <w:szCs w:val="20"/>
        </w:rPr>
        <w:t>To notify the parties of this decision; to continue with the analysis on the merits; and to publish this decision and include it in its Annual Report to the General Assembly of the Organization of American States</w:t>
      </w:r>
      <w:r w:rsidR="00E10040" w:rsidRPr="00CB26E5">
        <w:rPr>
          <w:rFonts w:ascii="Cambria" w:hAnsi="Cambria"/>
          <w:sz w:val="20"/>
          <w:szCs w:val="20"/>
        </w:rPr>
        <w:t>.</w:t>
      </w:r>
    </w:p>
    <w:p w14:paraId="2A23AC54" w14:textId="77777777" w:rsidR="00C813A0" w:rsidRDefault="00C813A0" w:rsidP="00C813A0">
      <w:pPr>
        <w:pStyle w:val="ListParagraph"/>
        <w:rPr>
          <w:sz w:val="20"/>
          <w:szCs w:val="20"/>
        </w:rPr>
      </w:pPr>
    </w:p>
    <w:p w14:paraId="5F7BC439" w14:textId="77777777" w:rsidR="00C813A0" w:rsidRDefault="00C813A0" w:rsidP="00C813A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7877E1ED" w14:textId="77777777" w:rsidR="00C813A0" w:rsidRDefault="00C813A0" w:rsidP="00C813A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BC07F89" w14:textId="5F4B8FC7" w:rsidR="008B6962" w:rsidRDefault="008B6962" w:rsidP="008B6962">
      <w:pPr>
        <w:suppressAutoHyphens/>
        <w:ind w:firstLine="720"/>
        <w:jc w:val="both"/>
        <w:rPr>
          <w:rStyle w:val="normaltextrun"/>
          <w:rFonts w:ascii="Cambria" w:hAnsi="Cambria" w:cs="Segoe UI"/>
          <w:sz w:val="20"/>
          <w:szCs w:val="20"/>
        </w:rPr>
      </w:pPr>
      <w:r w:rsidRPr="006D25D7">
        <w:rPr>
          <w:rFonts w:ascii="Cambria" w:hAnsi="Cambria"/>
          <w:spacing w:val="-2"/>
          <w:sz w:val="20"/>
        </w:rPr>
        <w:lastRenderedPageBreak/>
        <w:t xml:space="preserve">Approved by the Inter-American Commission on Human Rights on the </w:t>
      </w:r>
      <w:r>
        <w:rPr>
          <w:rFonts w:ascii="Cambria" w:hAnsi="Cambria"/>
          <w:spacing w:val="-2"/>
          <w:sz w:val="20"/>
        </w:rPr>
        <w:t>30</w:t>
      </w:r>
      <w:r w:rsidRPr="008B6962">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April, 2022</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CA3324">
        <w:rPr>
          <w:rStyle w:val="normaltextrun"/>
          <w:rFonts w:ascii="Cambria" w:hAnsi="Cambria" w:cs="Segoe UI"/>
          <w:sz w:val="20"/>
          <w:szCs w:val="20"/>
        </w:rPr>
        <w:t>Julissa Mantilla Falcón, President; Margarette May Macaulay,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Roberta Clarke </w:t>
      </w:r>
      <w:r>
        <w:rPr>
          <w:rStyle w:val="normaltextrun"/>
          <w:rFonts w:ascii="Cambria" w:hAnsi="Cambria" w:cs="Segoe UI"/>
          <w:sz w:val="20"/>
          <w:szCs w:val="20"/>
        </w:rPr>
        <w:t xml:space="preserve">and </w:t>
      </w:r>
      <w:r w:rsidRPr="00CA3324">
        <w:rPr>
          <w:rStyle w:val="normaltextrun"/>
          <w:rFonts w:ascii="Cambria" w:hAnsi="Cambria" w:cs="Segoe UI"/>
          <w:sz w:val="20"/>
          <w:szCs w:val="20"/>
        </w:rPr>
        <w:t>Carlos Bernal, Commissioners</w:t>
      </w:r>
      <w:r>
        <w:rPr>
          <w:rStyle w:val="normaltextrun"/>
          <w:rFonts w:ascii="Cambria" w:hAnsi="Cambria" w:cs="Segoe UI"/>
          <w:sz w:val="20"/>
          <w:szCs w:val="20"/>
        </w:rPr>
        <w:t>.</w:t>
      </w:r>
    </w:p>
    <w:p w14:paraId="27224669" w14:textId="77777777" w:rsidR="00C813A0" w:rsidRPr="00CB26E5" w:rsidRDefault="00C813A0" w:rsidP="00C813A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sectPr w:rsidR="00C813A0" w:rsidRPr="00CB26E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067C" w14:textId="77777777" w:rsidR="00F13E8F" w:rsidRDefault="00F13E8F" w:rsidP="00E10040">
      <w:r>
        <w:separator/>
      </w:r>
    </w:p>
  </w:endnote>
  <w:endnote w:type="continuationSeparator" w:id="0">
    <w:p w14:paraId="73F798F4" w14:textId="77777777" w:rsidR="00F13E8F" w:rsidRDefault="00F13E8F"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6F12" w14:textId="77777777" w:rsidR="00F13E8F" w:rsidRDefault="00F13E8F" w:rsidP="00E10040">
      <w:r>
        <w:separator/>
      </w:r>
    </w:p>
  </w:footnote>
  <w:footnote w:type="continuationSeparator" w:id="0">
    <w:p w14:paraId="1E3E2D1E" w14:textId="77777777" w:rsidR="00F13E8F" w:rsidRDefault="00F13E8F" w:rsidP="00E10040">
      <w:r>
        <w:continuationSeparator/>
      </w:r>
    </w:p>
  </w:footnote>
  <w:footnote w:id="1">
    <w:p w14:paraId="35A3B7D2" w14:textId="2CE9ECF6" w:rsidR="00E10040" w:rsidRPr="00DC779E" w:rsidRDefault="00E10040" w:rsidP="008946B4">
      <w:pPr>
        <w:pStyle w:val="FootnoteText"/>
        <w:ind w:firstLine="720"/>
        <w:jc w:val="both"/>
        <w:rPr>
          <w:rFonts w:ascii="Cambria" w:hAnsi="Cambria"/>
          <w:sz w:val="16"/>
          <w:szCs w:val="16"/>
        </w:rPr>
      </w:pPr>
      <w:r w:rsidRPr="00DC779E">
        <w:rPr>
          <w:rStyle w:val="FootnoteReference"/>
          <w:rFonts w:ascii="Cambria" w:hAnsi="Cambria"/>
          <w:sz w:val="16"/>
          <w:szCs w:val="16"/>
        </w:rPr>
        <w:footnoteRef/>
      </w:r>
      <w:r w:rsidRPr="00DC779E">
        <w:rPr>
          <w:rFonts w:ascii="Cambria" w:hAnsi="Cambria"/>
          <w:sz w:val="16"/>
          <w:szCs w:val="16"/>
        </w:rPr>
        <w:t xml:space="preserve"> </w:t>
      </w:r>
      <w:r w:rsidR="00DC779E" w:rsidRPr="00DC779E">
        <w:rPr>
          <w:rFonts w:ascii="Cambria" w:hAnsi="Cambria"/>
          <w:sz w:val="16"/>
          <w:szCs w:val="16"/>
        </w:rPr>
        <w:t>Pursuant to Article 17.2.a of the IACHR Rules of Procedure, Commissioner Edgar Stuardo Ralón, a Guatemalan national, participated neither in the discussion nor in the decision in this case</w:t>
      </w:r>
      <w:r w:rsidRPr="00DC779E">
        <w:rPr>
          <w:rFonts w:ascii="Cambria" w:hAnsi="Cambria"/>
          <w:sz w:val="16"/>
          <w:szCs w:val="16"/>
        </w:rPr>
        <w:t>.</w:t>
      </w:r>
    </w:p>
  </w:footnote>
  <w:footnote w:id="2">
    <w:p w14:paraId="1E4B8EEC" w14:textId="1D753D40" w:rsidR="00B170C0" w:rsidRPr="00DC779E" w:rsidRDefault="00B170C0" w:rsidP="008946B4">
      <w:pPr>
        <w:pStyle w:val="FootnoteText"/>
        <w:ind w:firstLine="720"/>
        <w:jc w:val="both"/>
        <w:rPr>
          <w:rFonts w:ascii="Cambria" w:hAnsi="Cambria"/>
          <w:sz w:val="16"/>
          <w:szCs w:val="16"/>
        </w:rPr>
      </w:pPr>
      <w:r w:rsidRPr="00DC779E">
        <w:rPr>
          <w:rStyle w:val="FootnoteReference"/>
          <w:rFonts w:ascii="Cambria" w:hAnsi="Cambria"/>
          <w:sz w:val="16"/>
          <w:szCs w:val="16"/>
        </w:rPr>
        <w:footnoteRef/>
      </w:r>
      <w:r w:rsidRPr="00DC779E">
        <w:rPr>
          <w:rFonts w:ascii="Cambria" w:hAnsi="Cambria"/>
          <w:sz w:val="16"/>
          <w:szCs w:val="16"/>
        </w:rPr>
        <w:t xml:space="preserve"> </w:t>
      </w:r>
      <w:r w:rsidR="00DC779E">
        <w:rPr>
          <w:rFonts w:ascii="Cambria" w:hAnsi="Cambria"/>
          <w:sz w:val="16"/>
          <w:szCs w:val="16"/>
        </w:rPr>
        <w:t>Hereinafter</w:t>
      </w:r>
      <w:r w:rsidRPr="00DC779E">
        <w:rPr>
          <w:rFonts w:ascii="Cambria" w:hAnsi="Cambria"/>
          <w:sz w:val="16"/>
          <w:szCs w:val="16"/>
        </w:rPr>
        <w:t xml:space="preserve"> “</w:t>
      </w:r>
      <w:r w:rsidR="00DC779E">
        <w:rPr>
          <w:rFonts w:ascii="Cambria" w:hAnsi="Cambria"/>
          <w:sz w:val="16"/>
          <w:szCs w:val="16"/>
        </w:rPr>
        <w:t>American Convention</w:t>
      </w:r>
      <w:r w:rsidRPr="00DC779E">
        <w:rPr>
          <w:rFonts w:ascii="Cambria" w:hAnsi="Cambria"/>
          <w:sz w:val="16"/>
          <w:szCs w:val="16"/>
        </w:rPr>
        <w:t>”.</w:t>
      </w:r>
    </w:p>
  </w:footnote>
  <w:footnote w:id="3">
    <w:p w14:paraId="0EF84E63" w14:textId="11538314" w:rsidR="005A4E4B" w:rsidRPr="00DC779E" w:rsidRDefault="005A4E4B" w:rsidP="008946B4">
      <w:pPr>
        <w:pStyle w:val="FootnoteText"/>
        <w:ind w:firstLine="720"/>
        <w:rPr>
          <w:rFonts w:ascii="Cambria" w:hAnsi="Cambria"/>
          <w:sz w:val="16"/>
          <w:szCs w:val="16"/>
        </w:rPr>
      </w:pPr>
      <w:r w:rsidRPr="00DC779E">
        <w:rPr>
          <w:rFonts w:ascii="Cambria" w:hAnsi="Cambria"/>
          <w:sz w:val="16"/>
          <w:szCs w:val="16"/>
          <w:vertAlign w:val="superscript"/>
        </w:rPr>
        <w:footnoteRef/>
      </w:r>
      <w:r w:rsidRPr="00DC779E">
        <w:rPr>
          <w:rFonts w:ascii="Cambria" w:hAnsi="Cambria"/>
          <w:sz w:val="16"/>
          <w:szCs w:val="16"/>
        </w:rPr>
        <w:t xml:space="preserve"> </w:t>
      </w:r>
      <w:r w:rsidR="00DC779E">
        <w:rPr>
          <w:rFonts w:ascii="Cambria" w:hAnsi="Cambria"/>
          <w:sz w:val="16"/>
          <w:szCs w:val="16"/>
        </w:rPr>
        <w:t>Hereinafter</w:t>
      </w:r>
      <w:r w:rsidRPr="00DC779E">
        <w:rPr>
          <w:rFonts w:ascii="Cambria" w:hAnsi="Cambria"/>
          <w:sz w:val="16"/>
          <w:szCs w:val="16"/>
        </w:rPr>
        <w:t xml:space="preserve"> “</w:t>
      </w:r>
      <w:r w:rsidR="00DC779E" w:rsidRPr="00DC779E">
        <w:rPr>
          <w:rFonts w:ascii="Cambria" w:hAnsi="Cambria"/>
          <w:sz w:val="16"/>
          <w:szCs w:val="16"/>
        </w:rPr>
        <w:t>Inter-American Convention against Torture</w:t>
      </w:r>
      <w:r w:rsidRPr="00DC779E">
        <w:rPr>
          <w:rFonts w:ascii="Cambria" w:hAnsi="Cambria"/>
          <w:sz w:val="16"/>
          <w:szCs w:val="16"/>
        </w:rPr>
        <w:t>.”</w:t>
      </w:r>
    </w:p>
  </w:footnote>
  <w:footnote w:id="4">
    <w:p w14:paraId="64CFC33C" w14:textId="089B75B9" w:rsidR="00E10040" w:rsidRPr="00DC779E" w:rsidRDefault="00E10040" w:rsidP="008946B4">
      <w:pPr>
        <w:pStyle w:val="FootnoteText"/>
        <w:ind w:firstLine="720"/>
        <w:jc w:val="both"/>
        <w:rPr>
          <w:rFonts w:ascii="Cambria" w:hAnsi="Cambria"/>
          <w:sz w:val="16"/>
          <w:szCs w:val="16"/>
        </w:rPr>
      </w:pPr>
      <w:r w:rsidRPr="00DC779E">
        <w:rPr>
          <w:rStyle w:val="FootnoteReference"/>
          <w:rFonts w:ascii="Cambria" w:hAnsi="Cambria"/>
          <w:sz w:val="16"/>
          <w:szCs w:val="16"/>
        </w:rPr>
        <w:footnoteRef/>
      </w:r>
      <w:r w:rsidRPr="00DC779E">
        <w:rPr>
          <w:rFonts w:ascii="Cambria" w:hAnsi="Cambria"/>
          <w:sz w:val="16"/>
          <w:szCs w:val="16"/>
        </w:rPr>
        <w:t xml:space="preserve"> </w:t>
      </w:r>
      <w:r w:rsidR="00DC779E" w:rsidRPr="00DC779E">
        <w:rPr>
          <w:rFonts w:ascii="Cambria" w:hAnsi="Cambria"/>
          <w:sz w:val="16"/>
          <w:szCs w:val="16"/>
        </w:rPr>
        <w:t>The observations of each party were duly transmitted to the other party</w:t>
      </w:r>
      <w:r w:rsidRPr="00DC779E">
        <w:rPr>
          <w:rFonts w:ascii="Cambria" w:hAnsi="Cambria"/>
          <w:sz w:val="16"/>
          <w:szCs w:val="16"/>
        </w:rPr>
        <w:t>.</w:t>
      </w:r>
    </w:p>
  </w:footnote>
  <w:footnote w:id="5">
    <w:p w14:paraId="7F4374F5" w14:textId="6AA94180" w:rsidR="00F7012D" w:rsidRPr="00DC779E" w:rsidRDefault="00F7012D" w:rsidP="008946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sidRPr="00DC779E">
        <w:rPr>
          <w:rFonts w:ascii="Cambria" w:hAnsi="Cambria"/>
          <w:sz w:val="16"/>
          <w:szCs w:val="16"/>
        </w:rPr>
        <w:tab/>
      </w:r>
      <w:r w:rsidRPr="00DC779E">
        <w:rPr>
          <w:rStyle w:val="FootnoteReference"/>
          <w:rFonts w:ascii="Cambria" w:hAnsi="Cambria"/>
          <w:sz w:val="16"/>
          <w:szCs w:val="16"/>
        </w:rPr>
        <w:footnoteRef/>
      </w:r>
      <w:r w:rsidRPr="00DC779E">
        <w:rPr>
          <w:rFonts w:ascii="Cambria" w:hAnsi="Cambria"/>
          <w:sz w:val="16"/>
          <w:szCs w:val="16"/>
        </w:rPr>
        <w:t xml:space="preserve"> </w:t>
      </w:r>
      <w:r w:rsidRPr="00DC779E">
        <w:rPr>
          <w:rFonts w:ascii="Cambria" w:hAnsi="Cambria"/>
          <w:color w:val="000000"/>
          <w:spacing w:val="-3"/>
          <w:sz w:val="16"/>
          <w:szCs w:val="16"/>
          <w:shd w:val="clear" w:color="auto" w:fill="FFFFFF"/>
        </w:rPr>
        <w:t> </w:t>
      </w:r>
      <w:r w:rsidR="0009462E" w:rsidRPr="0009462E">
        <w:rPr>
          <w:rFonts w:ascii="Cambria" w:hAnsi="Cambria"/>
          <w:color w:val="000000"/>
          <w:spacing w:val="-3"/>
          <w:sz w:val="16"/>
          <w:szCs w:val="16"/>
          <w:shd w:val="clear" w:color="auto" w:fill="FFFFFF"/>
        </w:rPr>
        <w:t>When referring to the human rights situation in Guatemala, the IACHR has explained that "the Voluntary Civil Self-Defense Committees, better known by their former name of Civil Self-Defense Patrols (PAC), were created by the de facto military regime headed by Gen. Efraín Ríos Montt, at the end of 1981, as part of his policy of extermination of the guerrilla through the relocation of the indigenous population and the eradication or death of any person or community of suspected persons, through procedures that violated human rights". IACHR</w:t>
      </w:r>
      <w:r w:rsidR="00CD46E3" w:rsidRPr="00DC779E">
        <w:rPr>
          <w:rFonts w:ascii="Cambria" w:eastAsia="Calibri" w:hAnsi="Cambria" w:cs="Calibri"/>
          <w:color w:val="000000"/>
          <w:sz w:val="16"/>
          <w:szCs w:val="16"/>
          <w:u w:color="000000"/>
          <w:lang w:eastAsia="es-ES"/>
        </w:rPr>
        <w:t xml:space="preserve">, </w:t>
      </w:r>
      <w:hyperlink r:id="rId1" w:history="1">
        <w:r w:rsidR="0009462E" w:rsidRPr="0009462E">
          <w:t xml:space="preserve"> </w:t>
        </w:r>
        <w:r w:rsidR="0009462E" w:rsidRPr="0009462E">
          <w:rPr>
            <w:rStyle w:val="Hyperlink"/>
            <w:rFonts w:ascii="Cambria" w:eastAsia="Calibri" w:hAnsi="Cambria" w:cs="Calibri"/>
            <w:color w:val="0000FF"/>
            <w:sz w:val="16"/>
            <w:szCs w:val="16"/>
            <w:lang w:eastAsia="es-ES"/>
          </w:rPr>
          <w:t xml:space="preserve">Fourth report on the situation of human rights </w:t>
        </w:r>
        <w:r w:rsidR="00042B62">
          <w:rPr>
            <w:rStyle w:val="Hyperlink"/>
            <w:rFonts w:ascii="Cambria" w:eastAsia="Calibri" w:hAnsi="Cambria" w:cs="Calibri"/>
            <w:color w:val="0000FF"/>
            <w:sz w:val="16"/>
            <w:szCs w:val="16"/>
            <w:lang w:eastAsia="es-ES"/>
          </w:rPr>
          <w:t xml:space="preserve">in </w:t>
        </w:r>
        <w:r w:rsidR="0009462E" w:rsidRPr="0009462E">
          <w:rPr>
            <w:rStyle w:val="Hyperlink"/>
            <w:rFonts w:ascii="Cambria" w:eastAsia="Calibri" w:hAnsi="Cambria" w:cs="Calibri"/>
            <w:color w:val="0000FF"/>
            <w:sz w:val="16"/>
            <w:szCs w:val="16"/>
            <w:lang w:eastAsia="es-ES"/>
          </w:rPr>
          <w:t>Guatemala</w:t>
        </w:r>
      </w:hyperlink>
      <w:r w:rsidR="00CD46E3" w:rsidRPr="00DC779E">
        <w:rPr>
          <w:rFonts w:ascii="Cambria" w:eastAsia="Calibri" w:hAnsi="Cambria" w:cs="Calibri"/>
          <w:color w:val="0000FF"/>
          <w:sz w:val="16"/>
          <w:szCs w:val="16"/>
          <w:u w:color="000000"/>
          <w:lang w:eastAsia="es-ES"/>
        </w:rPr>
        <w:t>,</w:t>
      </w:r>
      <w:r w:rsidR="00CD46E3" w:rsidRPr="00DC779E">
        <w:rPr>
          <w:rFonts w:ascii="Cambria" w:eastAsia="Calibri" w:hAnsi="Cambria" w:cs="Calibri"/>
          <w:color w:val="000000"/>
          <w:sz w:val="16"/>
          <w:szCs w:val="16"/>
          <w:u w:color="000000"/>
          <w:lang w:eastAsia="es-ES"/>
        </w:rPr>
        <w:t xml:space="preserve"> OA</w:t>
      </w:r>
      <w:r w:rsidR="0009462E">
        <w:rPr>
          <w:rFonts w:ascii="Cambria" w:eastAsia="Calibri" w:hAnsi="Cambria" w:cs="Calibri"/>
          <w:color w:val="000000"/>
          <w:sz w:val="16"/>
          <w:szCs w:val="16"/>
          <w:u w:color="000000"/>
          <w:lang w:eastAsia="es-ES"/>
        </w:rPr>
        <w:t>S</w:t>
      </w:r>
      <w:r w:rsidR="00CD46E3" w:rsidRPr="00DC779E">
        <w:rPr>
          <w:rFonts w:ascii="Cambria" w:eastAsia="Calibri" w:hAnsi="Cambria" w:cs="Calibri"/>
          <w:color w:val="000000"/>
          <w:sz w:val="16"/>
          <w:szCs w:val="16"/>
          <w:u w:color="000000"/>
          <w:lang w:eastAsia="es-ES"/>
        </w:rPr>
        <w:t xml:space="preserve">/Ser.L/V/II.83, Doc. 16 rev., </w:t>
      </w:r>
      <w:r w:rsidR="0009462E">
        <w:rPr>
          <w:rFonts w:ascii="Cambria" w:eastAsia="Calibri" w:hAnsi="Cambria" w:cs="Calibri"/>
          <w:color w:val="000000"/>
          <w:sz w:val="16"/>
          <w:szCs w:val="16"/>
          <w:u w:color="000000"/>
          <w:lang w:eastAsia="es-ES"/>
        </w:rPr>
        <w:t>June 1,</w:t>
      </w:r>
      <w:r w:rsidR="00CD46E3" w:rsidRPr="00DC779E">
        <w:rPr>
          <w:rFonts w:ascii="Cambria" w:eastAsia="Calibri" w:hAnsi="Cambria" w:cs="Calibri"/>
          <w:color w:val="000000"/>
          <w:sz w:val="16"/>
          <w:szCs w:val="16"/>
          <w:u w:color="000000"/>
          <w:lang w:eastAsia="es-ES"/>
        </w:rPr>
        <w:t xml:space="preserve"> 1993, </w:t>
      </w:r>
      <w:r w:rsidRPr="00DC779E">
        <w:rPr>
          <w:rFonts w:ascii="Cambria" w:eastAsia="Calibri" w:hAnsi="Cambria" w:cs="Calibri"/>
          <w:color w:val="000000"/>
          <w:sz w:val="16"/>
          <w:szCs w:val="16"/>
          <w:u w:color="000000"/>
          <w:lang w:eastAsia="es-ES"/>
        </w:rPr>
        <w:t xml:space="preserve">Cap. VI – </w:t>
      </w:r>
      <w:r w:rsidR="0009462E" w:rsidRPr="0009462E">
        <w:rPr>
          <w:rFonts w:ascii="Cambria" w:eastAsia="Calibri" w:hAnsi="Cambria" w:cs="Calibri"/>
          <w:color w:val="000000"/>
          <w:sz w:val="16"/>
          <w:szCs w:val="16"/>
          <w:u w:color="000000"/>
          <w:lang w:eastAsia="es-ES"/>
        </w:rPr>
        <w:t>Voluntary Civil Self-Defense Committees.</w:t>
      </w:r>
    </w:p>
  </w:footnote>
  <w:footnote w:id="6">
    <w:p w14:paraId="1CB23465" w14:textId="37A1C624" w:rsidR="00534F8D" w:rsidRPr="00D3169B" w:rsidRDefault="00534F8D" w:rsidP="008946B4">
      <w:pPr>
        <w:pStyle w:val="FootnoteText"/>
        <w:ind w:firstLine="720"/>
        <w:jc w:val="both"/>
        <w:rPr>
          <w:rFonts w:ascii="Cambria" w:hAnsi="Cambria"/>
          <w:sz w:val="16"/>
          <w:szCs w:val="16"/>
        </w:rPr>
      </w:pPr>
      <w:r w:rsidRPr="00DC779E">
        <w:rPr>
          <w:rStyle w:val="FootnoteReference"/>
          <w:rFonts w:ascii="Cambria" w:hAnsi="Cambria"/>
          <w:sz w:val="16"/>
          <w:szCs w:val="16"/>
        </w:rPr>
        <w:footnoteRef/>
      </w:r>
      <w:r w:rsidRPr="00DC779E">
        <w:rPr>
          <w:rFonts w:ascii="Cambria" w:hAnsi="Cambria"/>
          <w:sz w:val="16"/>
          <w:szCs w:val="16"/>
        </w:rPr>
        <w:t xml:space="preserve"> </w:t>
      </w:r>
      <w:r w:rsidR="0009462E" w:rsidRPr="0009462E">
        <w:rPr>
          <w:rFonts w:ascii="Cambria" w:hAnsi="Cambria"/>
          <w:sz w:val="16"/>
          <w:szCs w:val="16"/>
        </w:rPr>
        <w:t xml:space="preserve">IACHR, Report No. 156/17, Petition 585-08. </w:t>
      </w:r>
      <w:r w:rsidR="0009462E" w:rsidRPr="00A61081">
        <w:rPr>
          <w:rFonts w:ascii="Cambria" w:hAnsi="Cambria"/>
          <w:sz w:val="16"/>
          <w:szCs w:val="16"/>
        </w:rPr>
        <w:t xml:space="preserve">Admissibility. </w:t>
      </w:r>
      <w:r w:rsidR="0009462E" w:rsidRPr="00042B62">
        <w:rPr>
          <w:rFonts w:ascii="Cambria" w:hAnsi="Cambria"/>
          <w:sz w:val="16"/>
          <w:szCs w:val="16"/>
          <w:lang w:val="es-US"/>
        </w:rPr>
        <w:t xml:space="preserve">Carlos Alfonso Fonseca Murillo. Ecuador. </w:t>
      </w:r>
      <w:r w:rsidR="0009462E" w:rsidRPr="00D3169B">
        <w:rPr>
          <w:rFonts w:ascii="Cambria" w:hAnsi="Cambria"/>
          <w:sz w:val="16"/>
          <w:szCs w:val="16"/>
        </w:rPr>
        <w:t>November 30, 2017, para. 13.</w:t>
      </w:r>
    </w:p>
  </w:footnote>
  <w:footnote w:id="7">
    <w:p w14:paraId="7F5E9E2C" w14:textId="39D73129" w:rsidR="00534F8D" w:rsidRPr="00DC779E" w:rsidRDefault="00534F8D" w:rsidP="008946B4">
      <w:pPr>
        <w:pStyle w:val="FootnoteText"/>
        <w:ind w:firstLine="720"/>
        <w:jc w:val="both"/>
        <w:rPr>
          <w:rFonts w:ascii="Cambria" w:hAnsi="Cambria"/>
          <w:sz w:val="16"/>
          <w:szCs w:val="16"/>
        </w:rPr>
      </w:pPr>
      <w:r w:rsidRPr="00DC779E">
        <w:rPr>
          <w:rStyle w:val="FootnoteReference"/>
          <w:rFonts w:ascii="Cambria" w:hAnsi="Cambria"/>
          <w:sz w:val="16"/>
          <w:szCs w:val="16"/>
        </w:rPr>
        <w:footnoteRef/>
      </w:r>
      <w:r w:rsidRPr="00D3169B">
        <w:rPr>
          <w:rFonts w:ascii="Cambria" w:hAnsi="Cambria"/>
          <w:sz w:val="16"/>
          <w:szCs w:val="16"/>
        </w:rPr>
        <w:t xml:space="preserve"> </w:t>
      </w:r>
      <w:r w:rsidR="0009462E" w:rsidRPr="00D3169B">
        <w:rPr>
          <w:rFonts w:ascii="Cambria" w:hAnsi="Cambria"/>
          <w:sz w:val="16"/>
          <w:szCs w:val="16"/>
        </w:rPr>
        <w:t xml:space="preserve">IACHR, Report No. 159/17, Petition 712-08, Admissibility, Sebastián Larroza Velázquez and family, Paraguay, November 30, 2017, para. 14; IACHR, Report No. 108/19, Petition 81-09, Admissibility, Anael Fidel Sanjuanelo Polo and family, Colombia, July 28, 2019, paras. </w:t>
      </w:r>
      <w:r w:rsidR="0009462E" w:rsidRPr="0009462E">
        <w:rPr>
          <w:rFonts w:ascii="Cambria" w:hAnsi="Cambria"/>
          <w:sz w:val="16"/>
          <w:szCs w:val="16"/>
        </w:rPr>
        <w:t>17-19</w:t>
      </w:r>
      <w:r w:rsidRPr="00DC779E">
        <w:rPr>
          <w:rFonts w:ascii="Cambria" w:hAnsi="Cambria"/>
          <w:sz w:val="16"/>
          <w:szCs w:val="16"/>
        </w:rPr>
        <w:t>.</w:t>
      </w:r>
    </w:p>
  </w:footnote>
  <w:footnote w:id="8">
    <w:p w14:paraId="4E90BA13" w14:textId="69CE97C7" w:rsidR="00A83B3A" w:rsidRPr="00DC779E" w:rsidRDefault="00A83B3A" w:rsidP="008946B4">
      <w:pPr>
        <w:pStyle w:val="FootnoteText"/>
        <w:ind w:firstLine="720"/>
        <w:jc w:val="both"/>
        <w:rPr>
          <w:rFonts w:ascii="Cambria" w:hAnsi="Cambria"/>
          <w:sz w:val="16"/>
          <w:szCs w:val="16"/>
        </w:rPr>
      </w:pPr>
      <w:r w:rsidRPr="00DC779E">
        <w:rPr>
          <w:rStyle w:val="FootnoteReference"/>
          <w:rFonts w:ascii="Cambria" w:hAnsi="Cambria"/>
          <w:sz w:val="16"/>
          <w:szCs w:val="16"/>
        </w:rPr>
        <w:footnoteRef/>
      </w:r>
      <w:r w:rsidRPr="00DC779E">
        <w:rPr>
          <w:rFonts w:ascii="Cambria" w:hAnsi="Cambria"/>
          <w:sz w:val="16"/>
          <w:szCs w:val="16"/>
        </w:rPr>
        <w:t xml:space="preserve"> </w:t>
      </w:r>
      <w:r w:rsidR="0009462E" w:rsidRPr="0009462E">
        <w:rPr>
          <w:rFonts w:ascii="Cambria" w:hAnsi="Cambria"/>
          <w:sz w:val="16"/>
          <w:szCs w:val="16"/>
        </w:rPr>
        <w:t>IACHR, Report No. 39/18, Petition 196-07. Admissibility. José Ricardo Parra Hurtado, Félix Alberto Páez Suárez and families. Colombia. May 4, 2018, para</w:t>
      </w:r>
      <w:r w:rsidRPr="00DC779E">
        <w:rPr>
          <w:rFonts w:ascii="Cambria" w:hAnsi="Cambria"/>
          <w:sz w:val="16"/>
          <w:szCs w:val="16"/>
        </w:rPr>
        <w:t>.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A50FCF">
    <w:pPr>
      <w:pStyle w:val="Header"/>
      <w:tabs>
        <w:tab w:val="clear" w:pos="4320"/>
        <w:tab w:val="clear" w:pos="8640"/>
      </w:tabs>
      <w:jc w:val="center"/>
      <w:rPr>
        <w:sz w:val="22"/>
        <w:szCs w:val="22"/>
      </w:rPr>
    </w:pPr>
    <w:r>
      <w:rPr>
        <w:noProof/>
        <w:sz w:val="22"/>
        <w:szCs w:val="22"/>
      </w:rPr>
      <w:drawing>
        <wp:inline distT="0" distB="0" distL="0" distR="0" wp14:anchorId="5B98F88D" wp14:editId="5CA8C86B">
          <wp:extent cx="1972235" cy="1047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5" cy="104775"/>
                  </a:xfrm>
                  <a:prstGeom prst="rect">
                    <a:avLst/>
                  </a:prstGeom>
                  <a:noFill/>
                  <a:ln>
                    <a:noFill/>
                  </a:ln>
                </pic:spPr>
              </pic:pic>
            </a:graphicData>
          </a:graphic>
        </wp:inline>
      </w:drawing>
    </w:r>
  </w:p>
  <w:p w14:paraId="423ACC3B" w14:textId="77777777" w:rsidR="00E10040" w:rsidRPr="00EC7D62" w:rsidRDefault="0022221C" w:rsidP="00A50FCF">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CE6A69C2"/>
    <w:lvl w:ilvl="0" w:tplc="A3C42E7A">
      <w:start w:val="1"/>
      <w:numFmt w:val="decimal"/>
      <w:lvlText w:val="%1."/>
      <w:lvlJc w:val="left"/>
      <w:pPr>
        <w:tabs>
          <w:tab w:val="num" w:pos="720"/>
        </w:tabs>
        <w:ind w:left="0" w:firstLine="720"/>
      </w:pPr>
      <w:rPr>
        <w:rFonts w:ascii="Cambria" w:hAnsi="Cambria" w:hint="default"/>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715209">
    <w:abstractNumId w:val="6"/>
  </w:num>
  <w:num w:numId="2" w16cid:durableId="1815902377">
    <w:abstractNumId w:val="3"/>
  </w:num>
  <w:num w:numId="3" w16cid:durableId="989749763">
    <w:abstractNumId w:val="2"/>
  </w:num>
  <w:num w:numId="4" w16cid:durableId="1272127098">
    <w:abstractNumId w:val="5"/>
  </w:num>
  <w:num w:numId="5" w16cid:durableId="1014919517">
    <w:abstractNumId w:val="7"/>
  </w:num>
  <w:num w:numId="6" w16cid:durableId="430861788">
    <w:abstractNumId w:val="0"/>
  </w:num>
  <w:num w:numId="7" w16cid:durableId="1956250392">
    <w:abstractNumId w:val="4"/>
  </w:num>
  <w:num w:numId="8" w16cid:durableId="1267930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DAxNzIwMTWzNDFU0lEKTi0uzszPAykwqgUA2Jq85iwAAAA="/>
  </w:docVars>
  <w:rsids>
    <w:rsidRoot w:val="00E10040"/>
    <w:rsid w:val="00021D95"/>
    <w:rsid w:val="0002739B"/>
    <w:rsid w:val="00042B62"/>
    <w:rsid w:val="00077182"/>
    <w:rsid w:val="0009462E"/>
    <w:rsid w:val="000F55CC"/>
    <w:rsid w:val="00141B44"/>
    <w:rsid w:val="00196636"/>
    <w:rsid w:val="001A7ED0"/>
    <w:rsid w:val="001F69B9"/>
    <w:rsid w:val="0022221C"/>
    <w:rsid w:val="00256CF4"/>
    <w:rsid w:val="00281A45"/>
    <w:rsid w:val="002A0AAF"/>
    <w:rsid w:val="002D445E"/>
    <w:rsid w:val="002E711A"/>
    <w:rsid w:val="00336821"/>
    <w:rsid w:val="00354760"/>
    <w:rsid w:val="003953DF"/>
    <w:rsid w:val="004353AC"/>
    <w:rsid w:val="0044790B"/>
    <w:rsid w:val="0053400C"/>
    <w:rsid w:val="00534F8D"/>
    <w:rsid w:val="00563455"/>
    <w:rsid w:val="005907E4"/>
    <w:rsid w:val="005A4E4B"/>
    <w:rsid w:val="005E1B1F"/>
    <w:rsid w:val="005F34C7"/>
    <w:rsid w:val="0061535C"/>
    <w:rsid w:val="00631B7F"/>
    <w:rsid w:val="0067540B"/>
    <w:rsid w:val="00680497"/>
    <w:rsid w:val="00686E41"/>
    <w:rsid w:val="00690F1E"/>
    <w:rsid w:val="006A5B41"/>
    <w:rsid w:val="006E38DD"/>
    <w:rsid w:val="00746E3E"/>
    <w:rsid w:val="007543A1"/>
    <w:rsid w:val="00757BF8"/>
    <w:rsid w:val="00795197"/>
    <w:rsid w:val="007B6D25"/>
    <w:rsid w:val="007C2F3A"/>
    <w:rsid w:val="007F3B40"/>
    <w:rsid w:val="0084195B"/>
    <w:rsid w:val="00844AF5"/>
    <w:rsid w:val="008946B4"/>
    <w:rsid w:val="008A2658"/>
    <w:rsid w:val="008A6796"/>
    <w:rsid w:val="008B6962"/>
    <w:rsid w:val="008C7015"/>
    <w:rsid w:val="008F0E90"/>
    <w:rsid w:val="009006FA"/>
    <w:rsid w:val="00925DDA"/>
    <w:rsid w:val="009807E0"/>
    <w:rsid w:val="009B35CB"/>
    <w:rsid w:val="00A17DC3"/>
    <w:rsid w:val="00A201D9"/>
    <w:rsid w:val="00A357E9"/>
    <w:rsid w:val="00A436C6"/>
    <w:rsid w:val="00A43FE2"/>
    <w:rsid w:val="00A55098"/>
    <w:rsid w:val="00A61081"/>
    <w:rsid w:val="00A83B3A"/>
    <w:rsid w:val="00AC2917"/>
    <w:rsid w:val="00B16535"/>
    <w:rsid w:val="00B170C0"/>
    <w:rsid w:val="00B832F8"/>
    <w:rsid w:val="00B9501E"/>
    <w:rsid w:val="00BE5E9F"/>
    <w:rsid w:val="00C813A0"/>
    <w:rsid w:val="00CA5E96"/>
    <w:rsid w:val="00CB26E5"/>
    <w:rsid w:val="00CD46E3"/>
    <w:rsid w:val="00CE7DE7"/>
    <w:rsid w:val="00D278A3"/>
    <w:rsid w:val="00D3169B"/>
    <w:rsid w:val="00D51E1B"/>
    <w:rsid w:val="00D7565F"/>
    <w:rsid w:val="00DB087E"/>
    <w:rsid w:val="00DC779E"/>
    <w:rsid w:val="00E05B1A"/>
    <w:rsid w:val="00E10040"/>
    <w:rsid w:val="00E11968"/>
    <w:rsid w:val="00E22C30"/>
    <w:rsid w:val="00E36FEB"/>
    <w:rsid w:val="00F13E8F"/>
    <w:rsid w:val="00F42D1A"/>
    <w:rsid w:val="00F7012D"/>
    <w:rsid w:val="00FB61B6"/>
    <w:rsid w:val="00F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6E3"/>
    <w:rPr>
      <w:color w:val="0563C1" w:themeColor="hyperlink"/>
      <w:u w:val="single"/>
    </w:rPr>
  </w:style>
  <w:style w:type="character" w:styleId="UnresolvedMention">
    <w:name w:val="Unresolved Mention"/>
    <w:basedOn w:val="DefaultParagraphFont"/>
    <w:uiPriority w:val="99"/>
    <w:semiHidden/>
    <w:unhideWhenUsed/>
    <w:rsid w:val="00CD46E3"/>
    <w:rPr>
      <w:color w:val="605E5C"/>
      <w:shd w:val="clear" w:color="auto" w:fill="E1DFDD"/>
    </w:rPr>
  </w:style>
  <w:style w:type="character" w:customStyle="1" w:styleId="normaltextrun">
    <w:name w:val="normaltextrun"/>
    <w:basedOn w:val="DefaultParagraphFont"/>
    <w:rsid w:val="008B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82205">
      <w:bodyDiv w:val="1"/>
      <w:marLeft w:val="0"/>
      <w:marRight w:val="0"/>
      <w:marTop w:val="0"/>
      <w:marBottom w:val="0"/>
      <w:divBdr>
        <w:top w:val="none" w:sz="0" w:space="0" w:color="auto"/>
        <w:left w:val="none" w:sz="0" w:space="0" w:color="auto"/>
        <w:bottom w:val="none" w:sz="0" w:space="0" w:color="auto"/>
        <w:right w:val="none" w:sz="0" w:space="0" w:color="auto"/>
      </w:divBdr>
    </w:div>
    <w:div w:id="730234148">
      <w:bodyDiv w:val="1"/>
      <w:marLeft w:val="0"/>
      <w:marRight w:val="0"/>
      <w:marTop w:val="0"/>
      <w:marBottom w:val="0"/>
      <w:divBdr>
        <w:top w:val="none" w:sz="0" w:space="0" w:color="auto"/>
        <w:left w:val="none" w:sz="0" w:space="0" w:color="auto"/>
        <w:bottom w:val="none" w:sz="0" w:space="0" w:color="auto"/>
        <w:right w:val="none" w:sz="0" w:space="0" w:color="auto"/>
      </w:divBdr>
    </w:div>
    <w:div w:id="990062849">
      <w:bodyDiv w:val="1"/>
      <w:marLeft w:val="0"/>
      <w:marRight w:val="0"/>
      <w:marTop w:val="0"/>
      <w:marBottom w:val="0"/>
      <w:divBdr>
        <w:top w:val="none" w:sz="0" w:space="0" w:color="auto"/>
        <w:left w:val="none" w:sz="0" w:space="0" w:color="auto"/>
        <w:bottom w:val="none" w:sz="0" w:space="0" w:color="auto"/>
        <w:right w:val="none" w:sz="0" w:space="0" w:color="auto"/>
      </w:divBdr>
    </w:div>
    <w:div w:id="1550414101">
      <w:bodyDiv w:val="1"/>
      <w:marLeft w:val="0"/>
      <w:marRight w:val="0"/>
      <w:marTop w:val="0"/>
      <w:marBottom w:val="0"/>
      <w:divBdr>
        <w:top w:val="none" w:sz="0" w:space="0" w:color="auto"/>
        <w:left w:val="none" w:sz="0" w:space="0" w:color="auto"/>
        <w:bottom w:val="none" w:sz="0" w:space="0" w:color="auto"/>
        <w:right w:val="none" w:sz="0" w:space="0" w:color="auto"/>
      </w:divBdr>
    </w:div>
    <w:div w:id="20175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idh.org/countryrep/Guatemala93sp/intr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4DAA-3CAD-4F99-A7C7-28792C85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2023-03-16T14:57:00Z</dcterms:created>
  <dcterms:modified xsi:type="dcterms:W3CDTF">2023-03-16T14:57:00Z</dcterms:modified>
</cp:coreProperties>
</file>