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141F4A"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726EC510"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9F007E">
                              <w:rPr>
                                <w:rFonts w:asciiTheme="majorHAnsi" w:hAnsiTheme="majorHAnsi" w:cs="Arial"/>
                                <w:b/>
                                <w:bCs/>
                                <w:color w:val="0D0D0D" w:themeColor="text1" w:themeTint="F2"/>
                                <w:sz w:val="36"/>
                                <w:szCs w:val="40"/>
                              </w:rPr>
                              <w:t>78</w:t>
                            </w:r>
                            <w:r w:rsidR="00322450" w:rsidRPr="004B7EB6">
                              <w:rPr>
                                <w:rFonts w:asciiTheme="majorHAnsi" w:hAnsiTheme="majorHAnsi" w:cs="Arial"/>
                                <w:b/>
                                <w:bCs/>
                                <w:color w:val="0D0D0D" w:themeColor="text1" w:themeTint="F2"/>
                                <w:sz w:val="36"/>
                                <w:szCs w:val="40"/>
                              </w:rPr>
                              <w:t>/</w:t>
                            </w:r>
                            <w:r w:rsidR="00520468">
                              <w:rPr>
                                <w:rFonts w:asciiTheme="majorHAnsi" w:hAnsiTheme="majorHAnsi" w:cs="Arial"/>
                                <w:b/>
                                <w:bCs/>
                                <w:color w:val="0D0D0D" w:themeColor="text1" w:themeTint="F2"/>
                                <w:sz w:val="36"/>
                                <w:szCs w:val="40"/>
                              </w:rPr>
                              <w:t>2</w:t>
                            </w:r>
                            <w:r w:rsidR="00D937BC">
                              <w:rPr>
                                <w:rFonts w:asciiTheme="majorHAnsi" w:hAnsiTheme="majorHAnsi" w:cs="Arial"/>
                                <w:b/>
                                <w:bCs/>
                                <w:color w:val="0D0D0D" w:themeColor="text1" w:themeTint="F2"/>
                                <w:sz w:val="36"/>
                                <w:szCs w:val="40"/>
                              </w:rPr>
                              <w:t>2</w:t>
                            </w:r>
                          </w:p>
                          <w:p w14:paraId="081F51F3" w14:textId="7A0E6EF8"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910C23" w:rsidRPr="00910C23">
                              <w:rPr>
                                <w:rFonts w:asciiTheme="majorHAnsi" w:hAnsiTheme="majorHAnsi" w:cs="Arial"/>
                                <w:b/>
                                <w:bCs/>
                                <w:color w:val="0D0D0D" w:themeColor="text1" w:themeTint="F2"/>
                                <w:sz w:val="36"/>
                                <w:szCs w:val="40"/>
                              </w:rPr>
                              <w:t>1082</w:t>
                            </w:r>
                            <w:r w:rsidR="00910C23">
                              <w:rPr>
                                <w:rFonts w:asciiTheme="majorHAnsi" w:hAnsiTheme="majorHAnsi" w:cs="Arial"/>
                                <w:b/>
                                <w:bCs/>
                                <w:color w:val="0D0D0D" w:themeColor="text1" w:themeTint="F2"/>
                                <w:sz w:val="36"/>
                                <w:szCs w:val="40"/>
                              </w:rPr>
                              <w:t>-14</w:t>
                            </w:r>
                          </w:p>
                          <w:p w14:paraId="34978E5A" w14:textId="7E19A7C3"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910C23">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227F90C6" w14:textId="651A3C9A" w:rsidR="00910C23" w:rsidRDefault="00910C23"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910C23">
                              <w:rPr>
                                <w:rFonts w:ascii="Cambria" w:hAnsi="Cambria" w:cs="Arial"/>
                                <w:color w:val="0D0D0D"/>
                                <w:szCs w:val="22"/>
                              </w:rPr>
                              <w:t xml:space="preserve">ANTHONY SCOTT AND FAMILY </w:t>
                            </w:r>
                          </w:p>
                          <w:p w14:paraId="48EBC31A" w14:textId="323D7000" w:rsidR="00F42B71" w:rsidRPr="004B625D" w:rsidRDefault="00910C23"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JAMAICA</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6F7C2188" w14:textId="726EC510"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9F007E">
                        <w:rPr>
                          <w:rFonts w:asciiTheme="majorHAnsi" w:hAnsiTheme="majorHAnsi" w:cs="Arial"/>
                          <w:b/>
                          <w:bCs/>
                          <w:color w:val="0D0D0D" w:themeColor="text1" w:themeTint="F2"/>
                          <w:sz w:val="36"/>
                          <w:szCs w:val="40"/>
                        </w:rPr>
                        <w:t>78</w:t>
                      </w:r>
                      <w:r w:rsidR="00322450" w:rsidRPr="004B7EB6">
                        <w:rPr>
                          <w:rFonts w:asciiTheme="majorHAnsi" w:hAnsiTheme="majorHAnsi" w:cs="Arial"/>
                          <w:b/>
                          <w:bCs/>
                          <w:color w:val="0D0D0D" w:themeColor="text1" w:themeTint="F2"/>
                          <w:sz w:val="36"/>
                          <w:szCs w:val="40"/>
                        </w:rPr>
                        <w:t>/</w:t>
                      </w:r>
                      <w:r w:rsidR="00520468">
                        <w:rPr>
                          <w:rFonts w:asciiTheme="majorHAnsi" w:hAnsiTheme="majorHAnsi" w:cs="Arial"/>
                          <w:b/>
                          <w:bCs/>
                          <w:color w:val="0D0D0D" w:themeColor="text1" w:themeTint="F2"/>
                          <w:sz w:val="36"/>
                          <w:szCs w:val="40"/>
                        </w:rPr>
                        <w:t>2</w:t>
                      </w:r>
                      <w:r w:rsidR="00D937BC">
                        <w:rPr>
                          <w:rFonts w:asciiTheme="majorHAnsi" w:hAnsiTheme="majorHAnsi" w:cs="Arial"/>
                          <w:b/>
                          <w:bCs/>
                          <w:color w:val="0D0D0D" w:themeColor="text1" w:themeTint="F2"/>
                          <w:sz w:val="36"/>
                          <w:szCs w:val="40"/>
                        </w:rPr>
                        <w:t>2</w:t>
                      </w:r>
                    </w:p>
                    <w:p w14:paraId="081F51F3" w14:textId="7A0E6EF8"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910C23" w:rsidRPr="00910C23">
                        <w:rPr>
                          <w:rFonts w:asciiTheme="majorHAnsi" w:hAnsiTheme="majorHAnsi" w:cs="Arial"/>
                          <w:b/>
                          <w:bCs/>
                          <w:color w:val="0D0D0D" w:themeColor="text1" w:themeTint="F2"/>
                          <w:sz w:val="36"/>
                          <w:szCs w:val="40"/>
                        </w:rPr>
                        <w:t>1082</w:t>
                      </w:r>
                      <w:r w:rsidR="00910C23">
                        <w:rPr>
                          <w:rFonts w:asciiTheme="majorHAnsi" w:hAnsiTheme="majorHAnsi" w:cs="Arial"/>
                          <w:b/>
                          <w:bCs/>
                          <w:color w:val="0D0D0D" w:themeColor="text1" w:themeTint="F2"/>
                          <w:sz w:val="36"/>
                          <w:szCs w:val="40"/>
                        </w:rPr>
                        <w:t>-14</w:t>
                      </w:r>
                    </w:p>
                    <w:p w14:paraId="34978E5A" w14:textId="7E19A7C3"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910C23">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227F90C6" w14:textId="651A3C9A" w:rsidR="00910C23" w:rsidRDefault="00910C23"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910C23">
                        <w:rPr>
                          <w:rFonts w:ascii="Cambria" w:hAnsi="Cambria" w:cs="Arial"/>
                          <w:color w:val="0D0D0D"/>
                          <w:szCs w:val="22"/>
                        </w:rPr>
                        <w:t xml:space="preserve">ANTHONY SCOTT AND FAMILY </w:t>
                      </w:r>
                    </w:p>
                    <w:p w14:paraId="48EBC31A" w14:textId="323D7000" w:rsidR="00F42B71" w:rsidRPr="004B625D" w:rsidRDefault="00910C23"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JAMAICA</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1E8AE69C" w:rsidR="00627C9F" w:rsidRPr="00D24443" w:rsidRDefault="009E566A" w:rsidP="009E566A">
                            <w:pPr>
                              <w:jc w:val="right"/>
                              <w:rPr>
                                <w:rFonts w:asciiTheme="minorHAnsi" w:hAnsiTheme="minorHAnsi"/>
                                <w:color w:val="FFFFFF" w:themeColor="background1"/>
                                <w:sz w:val="22"/>
                              </w:rPr>
                            </w:pPr>
                            <w:r w:rsidRPr="00D24443">
                              <w:rPr>
                                <w:rFonts w:asciiTheme="minorHAnsi" w:hAnsiTheme="minorHAnsi"/>
                                <w:color w:val="FFFFFF" w:themeColor="background1"/>
                                <w:sz w:val="22"/>
                              </w:rPr>
                              <w:t>OEA/Ser.L/V/II</w:t>
                            </w:r>
                          </w:p>
                          <w:p w14:paraId="4AA08A8C" w14:textId="4537563C" w:rsidR="00627C9F" w:rsidRPr="005B7346" w:rsidRDefault="00CA6577" w:rsidP="009E566A">
                            <w:pPr>
                              <w:jc w:val="right"/>
                              <w:rPr>
                                <w:rFonts w:asciiTheme="minorHAnsi" w:hAnsiTheme="minorHAnsi"/>
                                <w:color w:val="FFFFFF" w:themeColor="background1"/>
                                <w:sz w:val="22"/>
                              </w:rPr>
                            </w:pPr>
                            <w:r w:rsidRPr="005B7346">
                              <w:rPr>
                                <w:rFonts w:asciiTheme="minorHAnsi" w:hAnsiTheme="minorHAnsi"/>
                                <w:color w:val="FFFFFF" w:themeColor="background1"/>
                                <w:sz w:val="22"/>
                              </w:rPr>
                              <w:t xml:space="preserve">Doc. </w:t>
                            </w:r>
                            <w:r w:rsidR="005B7346" w:rsidRPr="005B7346">
                              <w:rPr>
                                <w:rFonts w:asciiTheme="minorHAnsi" w:hAnsiTheme="minorHAnsi"/>
                                <w:color w:val="FFFFFF" w:themeColor="background1"/>
                                <w:sz w:val="22"/>
                              </w:rPr>
                              <w:t>81</w:t>
                            </w:r>
                          </w:p>
                          <w:p w14:paraId="0BEFF61A" w14:textId="673FA4E8" w:rsidR="00627C9F" w:rsidRPr="009F007E" w:rsidRDefault="00022CF5" w:rsidP="009E566A">
                            <w:pPr>
                              <w:jc w:val="right"/>
                              <w:rPr>
                                <w:rFonts w:asciiTheme="minorHAnsi" w:hAnsiTheme="minorHAnsi"/>
                                <w:color w:val="FFFFFF" w:themeColor="background1"/>
                                <w:sz w:val="22"/>
                              </w:rPr>
                            </w:pPr>
                            <w:r w:rsidRPr="005B7346">
                              <w:rPr>
                                <w:rFonts w:asciiTheme="minorHAnsi" w:hAnsiTheme="minorHAnsi"/>
                                <w:color w:val="FFFFFF" w:themeColor="background1"/>
                                <w:sz w:val="22"/>
                              </w:rPr>
                              <w:t xml:space="preserve"> </w:t>
                            </w:r>
                            <w:r w:rsidR="005B7346">
                              <w:rPr>
                                <w:rFonts w:asciiTheme="minorHAnsi" w:hAnsiTheme="minorHAnsi"/>
                                <w:color w:val="FFFFFF" w:themeColor="background1"/>
                                <w:sz w:val="22"/>
                              </w:rPr>
                              <w:t>15 April</w:t>
                            </w:r>
                            <w:r w:rsidR="000C4365" w:rsidRPr="009F007E">
                              <w:rPr>
                                <w:rFonts w:asciiTheme="minorHAnsi" w:hAnsiTheme="minorHAnsi"/>
                                <w:color w:val="FFFFFF" w:themeColor="background1"/>
                                <w:sz w:val="22"/>
                              </w:rPr>
                              <w:t xml:space="preserve"> </w:t>
                            </w:r>
                            <w:r w:rsidR="00F42B71" w:rsidRPr="009F007E">
                              <w:rPr>
                                <w:rFonts w:asciiTheme="minorHAnsi" w:hAnsiTheme="minorHAnsi"/>
                                <w:color w:val="FFFFFF" w:themeColor="background1"/>
                                <w:sz w:val="22"/>
                              </w:rPr>
                              <w:t>20</w:t>
                            </w:r>
                            <w:r w:rsidR="005B7346">
                              <w:rPr>
                                <w:rFonts w:asciiTheme="minorHAnsi" w:hAnsiTheme="minorHAnsi"/>
                                <w:color w:val="FFFFFF" w:themeColor="background1"/>
                                <w:sz w:val="22"/>
                              </w:rPr>
                              <w:t>22</w:t>
                            </w:r>
                          </w:p>
                          <w:p w14:paraId="0FC103BD" w14:textId="3FBEB977" w:rsidR="00627C9F" w:rsidRPr="009F007E" w:rsidRDefault="00627C9F" w:rsidP="009E566A">
                            <w:pPr>
                              <w:jc w:val="right"/>
                              <w:rPr>
                                <w:rFonts w:asciiTheme="minorHAnsi" w:hAnsiTheme="minorHAnsi"/>
                                <w:color w:val="FFFFFF" w:themeColor="background1"/>
                                <w:sz w:val="22"/>
                              </w:rPr>
                            </w:pPr>
                            <w:r w:rsidRPr="009F007E">
                              <w:rPr>
                                <w:rFonts w:asciiTheme="minorHAnsi" w:hAnsiTheme="minorHAnsi"/>
                                <w:color w:val="FFFFFF" w:themeColor="background1"/>
                                <w:sz w:val="22"/>
                              </w:rPr>
                              <w:t>Original:</w:t>
                            </w:r>
                            <w:r w:rsidR="002C1641" w:rsidRPr="009F007E">
                              <w:rPr>
                                <w:rFonts w:asciiTheme="minorHAnsi" w:hAnsiTheme="minorHAnsi"/>
                                <w:color w:val="FFFFFF" w:themeColor="background1"/>
                                <w:sz w:val="22"/>
                              </w:rPr>
                              <w:t xml:space="preserve"> </w:t>
                            </w:r>
                            <w:r w:rsidR="000C4365" w:rsidRPr="009F007E">
                              <w:rPr>
                                <w:rFonts w:asciiTheme="minorHAnsi" w:hAnsiTheme="minorHAnsi"/>
                                <w:color w:val="FFFFFF" w:themeColor="background1"/>
                                <w:sz w:val="22"/>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65856C81" w14:textId="1E8AE69C" w:rsidR="00627C9F" w:rsidRPr="00D24443" w:rsidRDefault="009E566A" w:rsidP="009E566A">
                      <w:pPr>
                        <w:jc w:val="right"/>
                        <w:rPr>
                          <w:rFonts w:asciiTheme="minorHAnsi" w:hAnsiTheme="minorHAnsi"/>
                          <w:color w:val="FFFFFF" w:themeColor="background1"/>
                          <w:sz w:val="22"/>
                        </w:rPr>
                      </w:pPr>
                      <w:r w:rsidRPr="00D24443">
                        <w:rPr>
                          <w:rFonts w:asciiTheme="minorHAnsi" w:hAnsiTheme="minorHAnsi"/>
                          <w:color w:val="FFFFFF" w:themeColor="background1"/>
                          <w:sz w:val="22"/>
                        </w:rPr>
                        <w:t>OEA/Ser.L/V/II</w:t>
                      </w:r>
                    </w:p>
                    <w:p w14:paraId="4AA08A8C" w14:textId="4537563C" w:rsidR="00627C9F" w:rsidRPr="005B7346" w:rsidRDefault="00CA6577" w:rsidP="009E566A">
                      <w:pPr>
                        <w:jc w:val="right"/>
                        <w:rPr>
                          <w:rFonts w:asciiTheme="minorHAnsi" w:hAnsiTheme="minorHAnsi"/>
                          <w:color w:val="FFFFFF" w:themeColor="background1"/>
                          <w:sz w:val="22"/>
                        </w:rPr>
                      </w:pPr>
                      <w:r w:rsidRPr="005B7346">
                        <w:rPr>
                          <w:rFonts w:asciiTheme="minorHAnsi" w:hAnsiTheme="minorHAnsi"/>
                          <w:color w:val="FFFFFF" w:themeColor="background1"/>
                          <w:sz w:val="22"/>
                        </w:rPr>
                        <w:t xml:space="preserve">Doc. </w:t>
                      </w:r>
                      <w:r w:rsidR="005B7346" w:rsidRPr="005B7346">
                        <w:rPr>
                          <w:rFonts w:asciiTheme="minorHAnsi" w:hAnsiTheme="minorHAnsi"/>
                          <w:color w:val="FFFFFF" w:themeColor="background1"/>
                          <w:sz w:val="22"/>
                        </w:rPr>
                        <w:t>81</w:t>
                      </w:r>
                    </w:p>
                    <w:p w14:paraId="0BEFF61A" w14:textId="673FA4E8" w:rsidR="00627C9F" w:rsidRPr="009F007E" w:rsidRDefault="00022CF5" w:rsidP="009E566A">
                      <w:pPr>
                        <w:jc w:val="right"/>
                        <w:rPr>
                          <w:rFonts w:asciiTheme="minorHAnsi" w:hAnsiTheme="minorHAnsi"/>
                          <w:color w:val="FFFFFF" w:themeColor="background1"/>
                          <w:sz w:val="22"/>
                        </w:rPr>
                      </w:pPr>
                      <w:r w:rsidRPr="005B7346">
                        <w:rPr>
                          <w:rFonts w:asciiTheme="minorHAnsi" w:hAnsiTheme="minorHAnsi"/>
                          <w:color w:val="FFFFFF" w:themeColor="background1"/>
                          <w:sz w:val="22"/>
                        </w:rPr>
                        <w:t xml:space="preserve"> </w:t>
                      </w:r>
                      <w:r w:rsidR="005B7346">
                        <w:rPr>
                          <w:rFonts w:asciiTheme="minorHAnsi" w:hAnsiTheme="minorHAnsi"/>
                          <w:color w:val="FFFFFF" w:themeColor="background1"/>
                          <w:sz w:val="22"/>
                        </w:rPr>
                        <w:t>15 April</w:t>
                      </w:r>
                      <w:r w:rsidR="000C4365" w:rsidRPr="009F007E">
                        <w:rPr>
                          <w:rFonts w:asciiTheme="minorHAnsi" w:hAnsiTheme="minorHAnsi"/>
                          <w:color w:val="FFFFFF" w:themeColor="background1"/>
                          <w:sz w:val="22"/>
                        </w:rPr>
                        <w:t xml:space="preserve"> </w:t>
                      </w:r>
                      <w:r w:rsidR="00F42B71" w:rsidRPr="009F007E">
                        <w:rPr>
                          <w:rFonts w:asciiTheme="minorHAnsi" w:hAnsiTheme="minorHAnsi"/>
                          <w:color w:val="FFFFFF" w:themeColor="background1"/>
                          <w:sz w:val="22"/>
                        </w:rPr>
                        <w:t>20</w:t>
                      </w:r>
                      <w:r w:rsidR="005B7346">
                        <w:rPr>
                          <w:rFonts w:asciiTheme="minorHAnsi" w:hAnsiTheme="minorHAnsi"/>
                          <w:color w:val="FFFFFF" w:themeColor="background1"/>
                          <w:sz w:val="22"/>
                        </w:rPr>
                        <w:t>22</w:t>
                      </w:r>
                    </w:p>
                    <w:p w14:paraId="0FC103BD" w14:textId="3FBEB977" w:rsidR="00627C9F" w:rsidRPr="009F007E" w:rsidRDefault="00627C9F" w:rsidP="009E566A">
                      <w:pPr>
                        <w:jc w:val="right"/>
                        <w:rPr>
                          <w:rFonts w:asciiTheme="minorHAnsi" w:hAnsiTheme="minorHAnsi"/>
                          <w:color w:val="FFFFFF" w:themeColor="background1"/>
                          <w:sz w:val="22"/>
                        </w:rPr>
                      </w:pPr>
                      <w:r w:rsidRPr="009F007E">
                        <w:rPr>
                          <w:rFonts w:asciiTheme="minorHAnsi" w:hAnsiTheme="minorHAnsi"/>
                          <w:color w:val="FFFFFF" w:themeColor="background1"/>
                          <w:sz w:val="22"/>
                        </w:rPr>
                        <w:t>Original:</w:t>
                      </w:r>
                      <w:r w:rsidR="002C1641" w:rsidRPr="009F007E">
                        <w:rPr>
                          <w:rFonts w:asciiTheme="minorHAnsi" w:hAnsiTheme="minorHAnsi"/>
                          <w:color w:val="FFFFFF" w:themeColor="background1"/>
                          <w:sz w:val="22"/>
                        </w:rPr>
                        <w:t xml:space="preserve"> </w:t>
                      </w:r>
                      <w:r w:rsidR="000C4365" w:rsidRPr="009F007E">
                        <w:rPr>
                          <w:rFonts w:asciiTheme="minorHAnsi" w:hAnsiTheme="minorHAnsi"/>
                          <w:color w:val="FFFFFF" w:themeColor="background1"/>
                          <w:sz w:val="22"/>
                        </w:rPr>
                        <w:t>English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33960891"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9B58F0" w:rsidRPr="003C32BC">
                              <w:rPr>
                                <w:rFonts w:asciiTheme="majorHAnsi" w:hAnsiTheme="majorHAnsi"/>
                                <w:color w:val="0D0D0D" w:themeColor="text1" w:themeTint="F2"/>
                                <w:sz w:val="18"/>
                                <w:szCs w:val="20"/>
                              </w:rPr>
                              <w:t xml:space="preserve"> </w:t>
                            </w:r>
                            <w:r w:rsidR="008A5097">
                              <w:rPr>
                                <w:rFonts w:asciiTheme="majorHAnsi" w:hAnsiTheme="majorHAnsi"/>
                                <w:color w:val="0D0D0D" w:themeColor="text1" w:themeTint="F2"/>
                                <w:sz w:val="18"/>
                                <w:szCs w:val="20"/>
                              </w:rPr>
                              <w:t xml:space="preserve">electronically </w:t>
                            </w:r>
                            <w:r w:rsidR="009B58F0" w:rsidRPr="003C32BC">
                              <w:rPr>
                                <w:rFonts w:asciiTheme="majorHAnsi" w:hAnsiTheme="majorHAnsi"/>
                                <w:color w:val="0D0D0D" w:themeColor="text1" w:themeTint="F2"/>
                                <w:sz w:val="18"/>
                                <w:szCs w:val="20"/>
                              </w:rPr>
                              <w:t>by the Commission</w:t>
                            </w:r>
                            <w:r w:rsidRPr="003C32BC">
                              <w:rPr>
                                <w:rFonts w:asciiTheme="majorHAnsi" w:hAnsiTheme="majorHAnsi"/>
                                <w:color w:val="0D0D0D" w:themeColor="text1" w:themeTint="F2"/>
                                <w:sz w:val="18"/>
                                <w:szCs w:val="20"/>
                              </w:rPr>
                              <w:t xml:space="preserve"> </w:t>
                            </w:r>
                            <w:r w:rsidR="00792CC2">
                              <w:rPr>
                                <w:rFonts w:asciiTheme="majorHAnsi" w:hAnsiTheme="majorHAnsi"/>
                                <w:color w:val="0D0D0D" w:themeColor="text1" w:themeTint="F2"/>
                                <w:sz w:val="18"/>
                                <w:szCs w:val="20"/>
                              </w:rPr>
                              <w:t xml:space="preserve">on </w:t>
                            </w:r>
                            <w:r w:rsidR="008A5097">
                              <w:rPr>
                                <w:rFonts w:asciiTheme="majorHAnsi" w:hAnsiTheme="majorHAnsi"/>
                                <w:color w:val="0D0D0D" w:themeColor="text1" w:themeTint="F2"/>
                                <w:sz w:val="18"/>
                                <w:szCs w:val="20"/>
                              </w:rPr>
                              <w:t>April 15,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" filled="f" stroked="f" strokeweight=".5pt">
                <v:textbox>
                  <w:txbxContent>
                    <w:p w14:paraId="29BF637A" w14:textId="33960891"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9B58F0" w:rsidRPr="003C32BC">
                        <w:rPr>
                          <w:rFonts w:asciiTheme="majorHAnsi" w:hAnsiTheme="majorHAnsi"/>
                          <w:color w:val="0D0D0D" w:themeColor="text1" w:themeTint="F2"/>
                          <w:sz w:val="18"/>
                          <w:szCs w:val="20"/>
                        </w:rPr>
                        <w:t xml:space="preserve"> </w:t>
                      </w:r>
                      <w:r w:rsidR="008A5097">
                        <w:rPr>
                          <w:rFonts w:asciiTheme="majorHAnsi" w:hAnsiTheme="majorHAnsi"/>
                          <w:color w:val="0D0D0D" w:themeColor="text1" w:themeTint="F2"/>
                          <w:sz w:val="18"/>
                          <w:szCs w:val="20"/>
                        </w:rPr>
                        <w:t xml:space="preserve">electronically </w:t>
                      </w:r>
                      <w:r w:rsidR="009B58F0" w:rsidRPr="003C32BC">
                        <w:rPr>
                          <w:rFonts w:asciiTheme="majorHAnsi" w:hAnsiTheme="majorHAnsi"/>
                          <w:color w:val="0D0D0D" w:themeColor="text1" w:themeTint="F2"/>
                          <w:sz w:val="18"/>
                          <w:szCs w:val="20"/>
                        </w:rPr>
                        <w:t>by the Commission</w:t>
                      </w:r>
                      <w:r w:rsidRPr="003C32BC">
                        <w:rPr>
                          <w:rFonts w:asciiTheme="majorHAnsi" w:hAnsiTheme="majorHAnsi"/>
                          <w:color w:val="0D0D0D" w:themeColor="text1" w:themeTint="F2"/>
                          <w:sz w:val="18"/>
                          <w:szCs w:val="20"/>
                        </w:rPr>
                        <w:t xml:space="preserve"> </w:t>
                      </w:r>
                      <w:r w:rsidR="00792CC2">
                        <w:rPr>
                          <w:rFonts w:asciiTheme="majorHAnsi" w:hAnsiTheme="majorHAnsi"/>
                          <w:color w:val="0D0D0D" w:themeColor="text1" w:themeTint="F2"/>
                          <w:sz w:val="18"/>
                          <w:szCs w:val="20"/>
                        </w:rPr>
                        <w:t xml:space="preserve">on </w:t>
                      </w:r>
                      <w:r w:rsidR="008A5097">
                        <w:rPr>
                          <w:rFonts w:asciiTheme="majorHAnsi" w:hAnsiTheme="majorHAnsi"/>
                          <w:color w:val="0D0D0D" w:themeColor="text1" w:themeTint="F2"/>
                          <w:sz w:val="18"/>
                          <w:szCs w:val="20"/>
                        </w:rPr>
                        <w:t>April 15, 2022.</w:t>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146C47DB"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063E9D">
                              <w:rPr>
                                <w:rFonts w:asciiTheme="majorHAnsi" w:hAnsiTheme="majorHAnsi"/>
                                <w:color w:val="595959" w:themeColor="text1" w:themeTint="A6"/>
                                <w:sz w:val="18"/>
                              </w:rPr>
                              <w:t>78</w:t>
                            </w:r>
                            <w:r w:rsidR="00022CF5">
                              <w:rPr>
                                <w:rFonts w:asciiTheme="majorHAnsi" w:hAnsiTheme="majorHAnsi"/>
                                <w:color w:val="595959" w:themeColor="text1" w:themeTint="A6"/>
                                <w:sz w:val="18"/>
                              </w:rPr>
                              <w:t>/</w:t>
                            </w:r>
                            <w:r w:rsidR="00063E9D">
                              <w:rPr>
                                <w:rFonts w:asciiTheme="majorHAnsi" w:hAnsiTheme="majorHAnsi"/>
                                <w:color w:val="595959" w:themeColor="text1" w:themeTint="A6"/>
                                <w:sz w:val="18"/>
                              </w:rPr>
                              <w:t>22</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971B1C">
                              <w:rPr>
                                <w:rFonts w:asciiTheme="majorHAnsi" w:hAnsiTheme="majorHAnsi"/>
                                <w:color w:val="595959" w:themeColor="text1" w:themeTint="A6"/>
                                <w:sz w:val="18"/>
                              </w:rPr>
                              <w:t>1082</w:t>
                            </w:r>
                            <w:r w:rsidR="00F621C3">
                              <w:rPr>
                                <w:rFonts w:asciiTheme="majorHAnsi" w:hAnsiTheme="majorHAnsi"/>
                                <w:color w:val="595959" w:themeColor="text1" w:themeTint="A6"/>
                                <w:sz w:val="18"/>
                              </w:rPr>
                              <w:t>-</w:t>
                            </w:r>
                            <w:r w:rsidR="00971B1C">
                              <w:rPr>
                                <w:rFonts w:asciiTheme="majorHAnsi" w:hAnsiTheme="majorHAnsi"/>
                                <w:color w:val="595959" w:themeColor="text1" w:themeTint="A6"/>
                                <w:sz w:val="18"/>
                              </w:rPr>
                              <w:t>14</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971B1C">
                              <w:rPr>
                                <w:rFonts w:asciiTheme="majorHAnsi" w:hAnsiTheme="majorHAnsi"/>
                                <w:color w:val="595959" w:themeColor="text1" w:themeTint="A6"/>
                                <w:sz w:val="18"/>
                              </w:rPr>
                              <w:t>Anthony Scott and family</w:t>
                            </w:r>
                            <w:r w:rsidRPr="003C32BC">
                              <w:rPr>
                                <w:rFonts w:asciiTheme="majorHAnsi" w:hAnsiTheme="majorHAnsi"/>
                                <w:color w:val="595959" w:themeColor="text1" w:themeTint="A6"/>
                                <w:sz w:val="18"/>
                              </w:rPr>
                              <w:t xml:space="preserve">. </w:t>
                            </w:r>
                            <w:r w:rsidR="00971B1C">
                              <w:rPr>
                                <w:rFonts w:asciiTheme="majorHAnsi" w:hAnsiTheme="majorHAnsi"/>
                                <w:color w:val="595959" w:themeColor="text1" w:themeTint="A6"/>
                                <w:sz w:val="18"/>
                              </w:rPr>
                              <w:t>Jamaica</w:t>
                            </w:r>
                            <w:r w:rsidR="00022CF5">
                              <w:rPr>
                                <w:rFonts w:asciiTheme="majorHAnsi" w:hAnsiTheme="majorHAnsi"/>
                                <w:color w:val="595959" w:themeColor="text1" w:themeTint="A6"/>
                                <w:sz w:val="18"/>
                              </w:rPr>
                              <w:t xml:space="preserve">. </w:t>
                            </w:r>
                            <w:r w:rsidR="00971B1C">
                              <w:rPr>
                                <w:rFonts w:asciiTheme="majorHAnsi" w:hAnsiTheme="majorHAnsi"/>
                                <w:color w:val="595959" w:themeColor="text1" w:themeTint="A6"/>
                                <w:sz w:val="18"/>
                              </w:rPr>
                              <w:t>April 15, 2022</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0126B579" w14:textId="146C47DB"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063E9D">
                        <w:rPr>
                          <w:rFonts w:asciiTheme="majorHAnsi" w:hAnsiTheme="majorHAnsi"/>
                          <w:color w:val="595959" w:themeColor="text1" w:themeTint="A6"/>
                          <w:sz w:val="18"/>
                        </w:rPr>
                        <w:t>78</w:t>
                      </w:r>
                      <w:r w:rsidR="00022CF5">
                        <w:rPr>
                          <w:rFonts w:asciiTheme="majorHAnsi" w:hAnsiTheme="majorHAnsi"/>
                          <w:color w:val="595959" w:themeColor="text1" w:themeTint="A6"/>
                          <w:sz w:val="18"/>
                        </w:rPr>
                        <w:t>/</w:t>
                      </w:r>
                      <w:r w:rsidR="00063E9D">
                        <w:rPr>
                          <w:rFonts w:asciiTheme="majorHAnsi" w:hAnsiTheme="majorHAnsi"/>
                          <w:color w:val="595959" w:themeColor="text1" w:themeTint="A6"/>
                          <w:sz w:val="18"/>
                        </w:rPr>
                        <w:t>22</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971B1C">
                        <w:rPr>
                          <w:rFonts w:asciiTheme="majorHAnsi" w:hAnsiTheme="majorHAnsi"/>
                          <w:color w:val="595959" w:themeColor="text1" w:themeTint="A6"/>
                          <w:sz w:val="18"/>
                        </w:rPr>
                        <w:t>1082</w:t>
                      </w:r>
                      <w:r w:rsidR="00F621C3">
                        <w:rPr>
                          <w:rFonts w:asciiTheme="majorHAnsi" w:hAnsiTheme="majorHAnsi"/>
                          <w:color w:val="595959" w:themeColor="text1" w:themeTint="A6"/>
                          <w:sz w:val="18"/>
                        </w:rPr>
                        <w:t>-</w:t>
                      </w:r>
                      <w:r w:rsidR="00971B1C">
                        <w:rPr>
                          <w:rFonts w:asciiTheme="majorHAnsi" w:hAnsiTheme="majorHAnsi"/>
                          <w:color w:val="595959" w:themeColor="text1" w:themeTint="A6"/>
                          <w:sz w:val="18"/>
                        </w:rPr>
                        <w:t>14</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971B1C">
                        <w:rPr>
                          <w:rFonts w:asciiTheme="majorHAnsi" w:hAnsiTheme="majorHAnsi"/>
                          <w:color w:val="595959" w:themeColor="text1" w:themeTint="A6"/>
                          <w:sz w:val="18"/>
                        </w:rPr>
                        <w:t>Anthony Scott and family</w:t>
                      </w:r>
                      <w:r w:rsidRPr="003C32BC">
                        <w:rPr>
                          <w:rFonts w:asciiTheme="majorHAnsi" w:hAnsiTheme="majorHAnsi"/>
                          <w:color w:val="595959" w:themeColor="text1" w:themeTint="A6"/>
                          <w:sz w:val="18"/>
                        </w:rPr>
                        <w:t xml:space="preserve">. </w:t>
                      </w:r>
                      <w:r w:rsidR="00971B1C">
                        <w:rPr>
                          <w:rFonts w:asciiTheme="majorHAnsi" w:hAnsiTheme="majorHAnsi"/>
                          <w:color w:val="595959" w:themeColor="text1" w:themeTint="A6"/>
                          <w:sz w:val="18"/>
                        </w:rPr>
                        <w:t>Jamaica</w:t>
                      </w:r>
                      <w:r w:rsidR="00022CF5">
                        <w:rPr>
                          <w:rFonts w:asciiTheme="majorHAnsi" w:hAnsiTheme="majorHAnsi"/>
                          <w:color w:val="595959" w:themeColor="text1" w:themeTint="A6"/>
                          <w:sz w:val="18"/>
                        </w:rPr>
                        <w:t xml:space="preserve">. </w:t>
                      </w:r>
                      <w:r w:rsidR="00971B1C">
                        <w:rPr>
                          <w:rFonts w:asciiTheme="majorHAnsi" w:hAnsiTheme="majorHAnsi"/>
                          <w:color w:val="595959" w:themeColor="text1" w:themeTint="A6"/>
                          <w:sz w:val="18"/>
                        </w:rPr>
                        <w:t>April 15, 2022</w:t>
                      </w:r>
                      <w:r w:rsidRPr="007607C4">
                        <w:rPr>
                          <w:rFonts w:asciiTheme="majorHAnsi" w:hAnsiTheme="majorHAnsi"/>
                          <w:color w:val="595959" w:themeColor="text1" w:themeTint="A6"/>
                          <w:sz w:val="18"/>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3980004C">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24F4485" w:rsidR="003C32BC" w:rsidRDefault="00946ACE">
                            <w:r>
                              <w:rPr>
                                <w:noProof/>
                              </w:rPr>
                              <w:drawing>
                                <wp:inline distT="0" distB="0" distL="0" distR="0" wp14:anchorId="6604A7E9" wp14:editId="55C9BEC4">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5A8E7A7D" w14:textId="724F4485" w:rsidR="003C32BC" w:rsidRDefault="00946ACE">
                      <w:r>
                        <w:rPr>
                          <w:noProof/>
                        </w:rPr>
                        <w:drawing>
                          <wp:inline distT="0" distB="0" distL="0" distR="0" wp14:anchorId="6604A7E9" wp14:editId="55C9BEC4">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5B6F58B6" w:rsidR="00F621C3" w:rsidRPr="000B6B7A" w:rsidRDefault="003771A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910C23">
              <w:rPr>
                <w:rFonts w:ascii="Cambria" w:hAnsi="Cambria"/>
                <w:b/>
                <w:bCs/>
                <w:color w:val="FFFFFF" w:themeColor="background1"/>
                <w:sz w:val="20"/>
                <w:szCs w:val="20"/>
              </w:rPr>
              <w:t>s</w:t>
            </w:r>
            <w:r w:rsidR="00F621C3" w:rsidRPr="000B6B7A">
              <w:rPr>
                <w:rFonts w:ascii="Cambria" w:hAnsi="Cambria"/>
                <w:b/>
                <w:bCs/>
                <w:color w:val="FFFFFF" w:themeColor="background1"/>
                <w:sz w:val="20"/>
                <w:szCs w:val="20"/>
              </w:rPr>
              <w:t>:</w:t>
            </w:r>
          </w:p>
        </w:tc>
        <w:tc>
          <w:tcPr>
            <w:tcW w:w="5670" w:type="dxa"/>
            <w:vAlign w:val="center"/>
          </w:tcPr>
          <w:p w14:paraId="0674C7B8" w14:textId="45D9440A" w:rsidR="00F621C3" w:rsidRPr="000B6B7A" w:rsidRDefault="00910C23" w:rsidP="009163FC">
            <w:pPr>
              <w:jc w:val="both"/>
              <w:rPr>
                <w:rFonts w:ascii="Cambria" w:hAnsi="Cambria"/>
                <w:bCs/>
                <w:sz w:val="20"/>
                <w:szCs w:val="20"/>
              </w:rPr>
            </w:pPr>
            <w:r w:rsidRPr="00910C23">
              <w:rPr>
                <w:rFonts w:ascii="Cambria" w:hAnsi="Cambria"/>
                <w:bCs/>
                <w:sz w:val="20"/>
                <w:szCs w:val="20"/>
              </w:rPr>
              <w:t>The International Human Rights Center, Loyola Law School, and Jamaicans for Justice</w:t>
            </w:r>
          </w:p>
        </w:tc>
      </w:tr>
      <w:tr w:rsidR="00F621C3" w:rsidRPr="000B6B7A"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0B6B7A" w:rsidRDefault="00F71F97"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Pr>
                    <w:rFonts w:ascii="Cambria" w:hAnsi="Cambria"/>
                    <w:b/>
                    <w:bCs/>
                    <w:color w:val="FFFFFF" w:themeColor="background1"/>
                    <w:sz w:val="20"/>
                    <w:szCs w:val="20"/>
                  </w:rPr>
                  <w:t>Alleged victim</w:t>
                </w:r>
              </w:sdtContent>
            </w:sdt>
            <w:r w:rsidR="00F621C3" w:rsidRPr="000C4365">
              <w:rPr>
                <w:rFonts w:ascii="Cambria" w:hAnsi="Cambria"/>
                <w:b/>
                <w:bCs/>
                <w:color w:val="FFFFFF" w:themeColor="background1"/>
                <w:sz w:val="20"/>
                <w:szCs w:val="20"/>
              </w:rPr>
              <w:t>:</w:t>
            </w:r>
          </w:p>
        </w:tc>
        <w:tc>
          <w:tcPr>
            <w:tcW w:w="5670" w:type="dxa"/>
            <w:vAlign w:val="center"/>
          </w:tcPr>
          <w:p w14:paraId="60895337" w14:textId="54790381" w:rsidR="00F621C3" w:rsidRPr="000B6B7A" w:rsidRDefault="00910C23" w:rsidP="009163FC">
            <w:pPr>
              <w:jc w:val="both"/>
              <w:rPr>
                <w:rFonts w:ascii="Cambria" w:hAnsi="Cambria"/>
                <w:bCs/>
                <w:sz w:val="20"/>
                <w:szCs w:val="20"/>
              </w:rPr>
            </w:pPr>
            <w:r w:rsidRPr="00910C23">
              <w:rPr>
                <w:rFonts w:ascii="Cambria" w:hAnsi="Cambria"/>
                <w:bCs/>
                <w:sz w:val="20"/>
                <w:szCs w:val="20"/>
              </w:rPr>
              <w:t>Anthony Scott and family</w:t>
            </w:r>
          </w:p>
        </w:tc>
      </w:tr>
      <w:tr w:rsidR="00F621C3" w:rsidRPr="000B6B7A"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0B6B7A" w:rsidRDefault="005816E5"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F621C3" w:rsidRPr="000B6B7A">
              <w:rPr>
                <w:rFonts w:ascii="Cambria" w:hAnsi="Cambria"/>
                <w:b/>
                <w:bCs/>
                <w:color w:val="FFFFFF" w:themeColor="background1"/>
                <w:sz w:val="20"/>
                <w:szCs w:val="20"/>
              </w:rPr>
              <w:t>State:</w:t>
            </w:r>
          </w:p>
        </w:tc>
        <w:tc>
          <w:tcPr>
            <w:tcW w:w="5670" w:type="dxa"/>
            <w:vAlign w:val="center"/>
          </w:tcPr>
          <w:p w14:paraId="3539D391" w14:textId="3001D963" w:rsidR="00F621C3" w:rsidRPr="000B6B7A" w:rsidRDefault="00910C23" w:rsidP="009163FC">
            <w:pPr>
              <w:jc w:val="both"/>
              <w:rPr>
                <w:rFonts w:ascii="Cambria" w:hAnsi="Cambria"/>
                <w:bCs/>
                <w:sz w:val="20"/>
                <w:szCs w:val="20"/>
              </w:rPr>
            </w:pPr>
            <w:r>
              <w:rPr>
                <w:rFonts w:ascii="Cambria" w:hAnsi="Cambria"/>
                <w:bCs/>
                <w:sz w:val="20"/>
                <w:szCs w:val="20"/>
              </w:rPr>
              <w:t>Jamaica</w:t>
            </w:r>
            <w:r>
              <w:rPr>
                <w:rStyle w:val="FootnoteReference"/>
                <w:rFonts w:ascii="Cambria" w:hAnsi="Cambria"/>
                <w:bCs/>
                <w:sz w:val="20"/>
                <w:szCs w:val="20"/>
              </w:rPr>
              <w:footnoteReference w:id="2"/>
            </w:r>
          </w:p>
        </w:tc>
      </w:tr>
      <w:tr w:rsidR="00E47F3D" w:rsidRPr="000B6B7A"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5670" w:type="dxa"/>
            <w:vAlign w:val="center"/>
          </w:tcPr>
          <w:p w14:paraId="51EEF9D2" w14:textId="47AC6F85" w:rsidR="00E47F3D" w:rsidRPr="000B6B7A" w:rsidRDefault="00EB2E7C" w:rsidP="009163FC">
            <w:pPr>
              <w:jc w:val="both"/>
              <w:rPr>
                <w:rFonts w:ascii="Cambria" w:hAnsi="Cambria"/>
                <w:bCs/>
                <w:sz w:val="20"/>
                <w:szCs w:val="20"/>
              </w:rPr>
            </w:pPr>
            <w:r w:rsidRPr="00EB2E7C">
              <w:rPr>
                <w:rFonts w:ascii="Cambria" w:hAnsi="Cambria"/>
                <w:bCs/>
                <w:sz w:val="20"/>
                <w:szCs w:val="20"/>
              </w:rPr>
              <w:t>Articles 4 (right to life), 5 (right to humane treatment), 8 (right to a fair trial), and 25 (right to judicial protection) of the American Convention on Human Rights</w:t>
            </w:r>
            <w:r w:rsidRPr="00EB2E7C">
              <w:rPr>
                <w:rFonts w:ascii="Cambria" w:hAnsi="Cambria"/>
                <w:bCs/>
                <w:sz w:val="20"/>
                <w:szCs w:val="20"/>
                <w:vertAlign w:val="superscript"/>
              </w:rPr>
              <w:footnoteReference w:id="3"/>
            </w:r>
            <w:r w:rsidRPr="00EB2E7C">
              <w:rPr>
                <w:rFonts w:ascii="Cambria" w:hAnsi="Cambria"/>
                <w:bCs/>
                <w:sz w:val="20"/>
                <w:szCs w:val="20"/>
              </w:rPr>
              <w:t xml:space="preserve"> in relation to its Articles 1(1) and 2</w:t>
            </w:r>
          </w:p>
        </w:tc>
      </w:tr>
    </w:tbl>
    <w:p w14:paraId="006E8D49" w14:textId="1C646C41"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0B6B7A"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F621C3" w:rsidRPr="000B6B7A">
              <w:rPr>
                <w:rFonts w:ascii="Cambria" w:hAnsi="Cambria"/>
                <w:b/>
                <w:bCs/>
                <w:color w:val="FFFFFF" w:themeColor="background1"/>
                <w:sz w:val="20"/>
                <w:szCs w:val="20"/>
              </w:rPr>
              <w:t>:</w:t>
            </w:r>
          </w:p>
        </w:tc>
        <w:tc>
          <w:tcPr>
            <w:tcW w:w="5670" w:type="dxa"/>
            <w:vAlign w:val="center"/>
          </w:tcPr>
          <w:p w14:paraId="1C0C3DE2" w14:textId="0E901B7C" w:rsidR="00F621C3" w:rsidRPr="000B6B7A" w:rsidRDefault="00EB2E7C" w:rsidP="009163FC">
            <w:pPr>
              <w:jc w:val="both"/>
              <w:rPr>
                <w:rFonts w:ascii="Cambria" w:hAnsi="Cambria"/>
                <w:bCs/>
                <w:sz w:val="20"/>
                <w:szCs w:val="20"/>
              </w:rPr>
            </w:pPr>
            <w:r w:rsidRPr="00EB2E7C">
              <w:rPr>
                <w:rFonts w:ascii="Cambria" w:hAnsi="Cambria"/>
                <w:bCs/>
                <w:sz w:val="20"/>
                <w:szCs w:val="20"/>
              </w:rPr>
              <w:t>July 29, 2014</w:t>
            </w:r>
          </w:p>
        </w:tc>
      </w:tr>
      <w:tr w:rsidR="00F621C3" w:rsidRPr="000B6B7A" w14:paraId="700E913D" w14:textId="77777777" w:rsidTr="00B06BB7">
        <w:tc>
          <w:tcPr>
            <w:tcW w:w="3690" w:type="dxa"/>
            <w:tcBorders>
              <w:top w:val="single" w:sz="6" w:space="0" w:color="auto"/>
              <w:bottom w:val="single" w:sz="6" w:space="0" w:color="auto"/>
            </w:tcBorders>
            <w:shd w:val="clear" w:color="auto" w:fill="67AE3C"/>
            <w:vAlign w:val="center"/>
          </w:tcPr>
          <w:p w14:paraId="7795D1B9" w14:textId="6A0BC5DB" w:rsidR="00F621C3" w:rsidRPr="000B6B7A" w:rsidRDefault="00F621C3" w:rsidP="003771A3">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sidR="003771A3">
              <w:rPr>
                <w:rFonts w:ascii="Cambria" w:hAnsi="Cambria"/>
                <w:b/>
                <w:color w:val="FFFFFF" w:themeColor="background1"/>
                <w:sz w:val="20"/>
                <w:szCs w:val="20"/>
              </w:rPr>
              <w:t>s</w:t>
            </w:r>
            <w:r w:rsidRPr="000B6B7A">
              <w:rPr>
                <w:rFonts w:ascii="Cambria" w:hAnsi="Cambria"/>
                <w:b/>
                <w:color w:val="FFFFFF" w:themeColor="background1"/>
                <w:sz w:val="20"/>
                <w:szCs w:val="20"/>
              </w:rPr>
              <w:t>tage</w:t>
            </w:r>
            <w:r w:rsidR="003771A3">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670" w:type="dxa"/>
            <w:vAlign w:val="center"/>
          </w:tcPr>
          <w:p w14:paraId="499B90CB" w14:textId="6FD875A6" w:rsidR="00F621C3" w:rsidRPr="000B6B7A" w:rsidRDefault="00904334" w:rsidP="009163FC">
            <w:pPr>
              <w:jc w:val="both"/>
              <w:rPr>
                <w:rFonts w:ascii="Cambria" w:hAnsi="Cambria"/>
                <w:bCs/>
                <w:sz w:val="20"/>
                <w:szCs w:val="20"/>
              </w:rPr>
            </w:pPr>
            <w:r>
              <w:rPr>
                <w:rFonts w:ascii="Cambria" w:hAnsi="Cambria"/>
                <w:bCs/>
                <w:sz w:val="20"/>
                <w:szCs w:val="20"/>
              </w:rPr>
              <w:t>April 4,</w:t>
            </w:r>
            <w:r w:rsidRPr="00904334">
              <w:rPr>
                <w:rFonts w:ascii="Cambria" w:hAnsi="Cambria"/>
                <w:bCs/>
                <w:sz w:val="20"/>
                <w:szCs w:val="20"/>
              </w:rPr>
              <w:t xml:space="preserve"> </w:t>
            </w:r>
            <w:r>
              <w:rPr>
                <w:rFonts w:ascii="Cambria" w:hAnsi="Cambria"/>
                <w:bCs/>
                <w:sz w:val="20"/>
                <w:szCs w:val="20"/>
              </w:rPr>
              <w:t>15,</w:t>
            </w:r>
            <w:r w:rsidRPr="00904334">
              <w:rPr>
                <w:rFonts w:ascii="Cambria" w:hAnsi="Cambria"/>
                <w:bCs/>
                <w:sz w:val="20"/>
                <w:szCs w:val="20"/>
              </w:rPr>
              <w:t xml:space="preserve"> 16, 2019</w:t>
            </w:r>
          </w:p>
        </w:tc>
      </w:tr>
      <w:tr w:rsidR="00F621C3" w:rsidRPr="000B6B7A"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0B6B7A" w:rsidRDefault="00B06BB7"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00F621C3" w:rsidRPr="000B6B7A">
              <w:rPr>
                <w:rFonts w:ascii="Cambria" w:hAnsi="Cambria"/>
                <w:b/>
                <w:color w:val="FFFFFF" w:themeColor="background1"/>
                <w:sz w:val="20"/>
                <w:szCs w:val="20"/>
              </w:rPr>
              <w:t xml:space="preserve"> the State:</w:t>
            </w:r>
          </w:p>
        </w:tc>
        <w:tc>
          <w:tcPr>
            <w:tcW w:w="5670" w:type="dxa"/>
            <w:vAlign w:val="center"/>
          </w:tcPr>
          <w:p w14:paraId="22ADBFFE" w14:textId="051A21EA" w:rsidR="00F621C3" w:rsidRPr="000B6B7A" w:rsidRDefault="00904334" w:rsidP="009163FC">
            <w:pPr>
              <w:jc w:val="both"/>
              <w:rPr>
                <w:rFonts w:ascii="Cambria" w:hAnsi="Cambria"/>
                <w:bCs/>
                <w:sz w:val="20"/>
                <w:szCs w:val="20"/>
              </w:rPr>
            </w:pPr>
            <w:r>
              <w:rPr>
                <w:rFonts w:ascii="Cambria" w:hAnsi="Cambria"/>
                <w:bCs/>
                <w:sz w:val="20"/>
                <w:szCs w:val="20"/>
              </w:rPr>
              <w:t>June 4, 2019</w:t>
            </w:r>
          </w:p>
        </w:tc>
      </w:tr>
      <w:tr w:rsidR="00F621C3" w:rsidRPr="000B6B7A"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14:paraId="19C5DA57" w14:textId="48C1D727" w:rsidR="00F621C3" w:rsidRPr="000B6B7A" w:rsidRDefault="00904334" w:rsidP="009163FC">
            <w:pPr>
              <w:jc w:val="both"/>
              <w:rPr>
                <w:rFonts w:ascii="Cambria" w:hAnsi="Cambria"/>
                <w:bCs/>
                <w:sz w:val="20"/>
                <w:szCs w:val="20"/>
              </w:rPr>
            </w:pPr>
            <w:r>
              <w:rPr>
                <w:rFonts w:ascii="Cambria" w:hAnsi="Cambria"/>
                <w:bCs/>
                <w:sz w:val="20"/>
                <w:szCs w:val="20"/>
              </w:rPr>
              <w:t>November 21, 2019</w:t>
            </w:r>
          </w:p>
        </w:tc>
      </w:tr>
      <w:tr w:rsidR="003771A3" w:rsidRPr="000B6B7A"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3771A3" w:rsidRPr="000B6B7A" w:rsidRDefault="003771A3" w:rsidP="0023351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sidR="0023351C">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14:paraId="2A863ACD" w14:textId="15BF9FF0" w:rsidR="003771A3" w:rsidRPr="000B6B7A" w:rsidRDefault="00904334" w:rsidP="009163FC">
            <w:pPr>
              <w:jc w:val="both"/>
              <w:rPr>
                <w:rFonts w:ascii="Cambria" w:hAnsi="Cambria"/>
                <w:bCs/>
                <w:sz w:val="20"/>
                <w:szCs w:val="20"/>
              </w:rPr>
            </w:pPr>
            <w:r>
              <w:rPr>
                <w:rFonts w:ascii="Cambria" w:hAnsi="Cambria"/>
                <w:bCs/>
                <w:sz w:val="20"/>
                <w:szCs w:val="20"/>
              </w:rPr>
              <w:t>May 5, 2020</w:t>
            </w:r>
            <w:r w:rsidR="007543A6">
              <w:rPr>
                <w:rFonts w:ascii="Cambria" w:hAnsi="Cambria"/>
                <w:bCs/>
                <w:sz w:val="20"/>
                <w:szCs w:val="20"/>
              </w:rPr>
              <w:t>, November 20, 2020</w:t>
            </w:r>
          </w:p>
        </w:tc>
      </w:tr>
      <w:tr w:rsidR="003771A3" w:rsidRPr="000B6B7A" w14:paraId="3D79AA57" w14:textId="77777777" w:rsidTr="00B06BB7">
        <w:tc>
          <w:tcPr>
            <w:tcW w:w="3690" w:type="dxa"/>
            <w:tcBorders>
              <w:top w:val="single" w:sz="6" w:space="0" w:color="auto"/>
              <w:bottom w:val="single" w:sz="6" w:space="0" w:color="auto"/>
            </w:tcBorders>
            <w:shd w:val="clear" w:color="auto" w:fill="67AE3C"/>
            <w:vAlign w:val="center"/>
          </w:tcPr>
          <w:p w14:paraId="2FE60FBE" w14:textId="11BD82D3" w:rsidR="003771A3" w:rsidRPr="000B6B7A" w:rsidRDefault="003771A3" w:rsidP="00653EA6">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State:</w:t>
            </w:r>
          </w:p>
        </w:tc>
        <w:tc>
          <w:tcPr>
            <w:tcW w:w="5670" w:type="dxa"/>
            <w:vAlign w:val="center"/>
          </w:tcPr>
          <w:p w14:paraId="27F6ADE3" w14:textId="1352BF25" w:rsidR="003771A3" w:rsidRPr="000B6B7A" w:rsidRDefault="00904334" w:rsidP="009163FC">
            <w:pPr>
              <w:jc w:val="both"/>
              <w:rPr>
                <w:rFonts w:ascii="Cambria" w:hAnsi="Cambria"/>
                <w:bCs/>
                <w:sz w:val="20"/>
                <w:szCs w:val="20"/>
              </w:rPr>
            </w:pPr>
            <w:r>
              <w:rPr>
                <w:rFonts w:ascii="Cambria" w:hAnsi="Cambria"/>
                <w:bCs/>
                <w:sz w:val="20"/>
                <w:szCs w:val="20"/>
              </w:rPr>
              <w:t>August 17, 2020</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0B6B7A"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70" w:type="dxa"/>
            <w:vAlign w:val="center"/>
          </w:tcPr>
          <w:p w14:paraId="237A8D0C" w14:textId="15EBEDD4" w:rsidR="00F621C3" w:rsidRPr="000B6B7A" w:rsidRDefault="00EB2E7C" w:rsidP="009163FC">
            <w:pPr>
              <w:rPr>
                <w:rFonts w:asciiTheme="majorHAnsi" w:hAnsiTheme="majorHAnsi"/>
                <w:bCs/>
                <w:sz w:val="20"/>
                <w:szCs w:val="20"/>
              </w:rPr>
            </w:pPr>
            <w:r>
              <w:rPr>
                <w:rFonts w:asciiTheme="majorHAnsi" w:hAnsiTheme="majorHAnsi"/>
                <w:bCs/>
                <w:sz w:val="20"/>
                <w:szCs w:val="20"/>
              </w:rPr>
              <w:t xml:space="preserve">Yes </w:t>
            </w:r>
          </w:p>
        </w:tc>
      </w:tr>
      <w:tr w:rsidR="00F621C3" w:rsidRPr="000B6B7A"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14:paraId="48257424" w14:textId="01FDE8CB" w:rsidR="00F621C3" w:rsidRPr="000B6B7A" w:rsidRDefault="00EB2E7C" w:rsidP="009163FC">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0" w:type="dxa"/>
            <w:vAlign w:val="center"/>
          </w:tcPr>
          <w:p w14:paraId="74B3F783" w14:textId="797B6059" w:rsidR="00F621C3" w:rsidRPr="000B6B7A" w:rsidRDefault="00EB2E7C" w:rsidP="009163FC">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14:paraId="64B3F199" w14:textId="73B329C1" w:rsidR="00F621C3" w:rsidRPr="000B6B7A" w:rsidRDefault="009D620B" w:rsidP="009163FC">
            <w:pPr>
              <w:jc w:val="both"/>
              <w:rPr>
                <w:rFonts w:asciiTheme="majorHAnsi" w:hAnsiTheme="majorHAnsi"/>
                <w:bCs/>
                <w:sz w:val="20"/>
                <w:szCs w:val="20"/>
              </w:rPr>
            </w:pPr>
            <w:r w:rsidRPr="009D620B">
              <w:rPr>
                <w:rFonts w:asciiTheme="majorHAnsi" w:hAnsiTheme="majorHAnsi"/>
                <w:bCs/>
                <w:sz w:val="20"/>
                <w:szCs w:val="20"/>
              </w:rPr>
              <w:t>Yes, American Convention (deposit of instrument of ratification made on August 7, 1978)</w:t>
            </w:r>
          </w:p>
        </w:tc>
      </w:tr>
    </w:tbl>
    <w:p w14:paraId="0408D4CD" w14:textId="54A61356" w:rsidR="00F621C3" w:rsidRPr="000B6B7A" w:rsidRDefault="00F621C3" w:rsidP="003513CD">
      <w:pPr>
        <w:spacing w:before="240" w:after="240"/>
        <w:ind w:left="1440" w:hanging="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1"/>
        <w:gridCol w:w="5591"/>
      </w:tblGrid>
      <w:tr w:rsidR="00F621C3" w:rsidRPr="000B6B7A"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14:paraId="4773CD23" w14:textId="0FE04719" w:rsidR="00F621C3" w:rsidRPr="000B6B7A" w:rsidRDefault="00EB2E7C" w:rsidP="009163FC">
            <w:pPr>
              <w:jc w:val="both"/>
              <w:rPr>
                <w:rFonts w:ascii="Cambria" w:hAnsi="Cambria"/>
                <w:bCs/>
                <w:sz w:val="20"/>
                <w:szCs w:val="20"/>
              </w:rPr>
            </w:pPr>
            <w:r>
              <w:rPr>
                <w:rFonts w:ascii="Cambria" w:hAnsi="Cambria"/>
                <w:bCs/>
                <w:sz w:val="20"/>
                <w:szCs w:val="20"/>
              </w:rPr>
              <w:t>No</w:t>
            </w:r>
          </w:p>
        </w:tc>
      </w:tr>
      <w:tr w:rsidR="00F621C3" w:rsidRPr="000B6B7A"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14:paraId="33BE4040" w14:textId="69715EAC" w:rsidR="00F621C3" w:rsidRPr="000B6B7A" w:rsidRDefault="006C33E6" w:rsidP="009163FC">
            <w:pPr>
              <w:jc w:val="both"/>
              <w:rPr>
                <w:rFonts w:ascii="Cambria" w:hAnsi="Cambria"/>
                <w:bCs/>
                <w:sz w:val="20"/>
                <w:szCs w:val="20"/>
              </w:rPr>
            </w:pPr>
            <w:r w:rsidRPr="006C33E6">
              <w:rPr>
                <w:rFonts w:ascii="Cambria" w:hAnsi="Cambria"/>
                <w:bCs/>
                <w:sz w:val="20"/>
                <w:szCs w:val="20"/>
              </w:rPr>
              <w:t>Articles 4 (right to life), 5 (right to humane treatment), 8 (right to fair trial), and 25 (right to judicial protection) of the American Convention in relation to its Articles 1(1) and 2</w:t>
            </w:r>
          </w:p>
        </w:tc>
      </w:tr>
      <w:tr w:rsidR="00F621C3" w:rsidRPr="000B6B7A"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14:paraId="2A98CE44" w14:textId="5BEFB38A" w:rsidR="00F621C3" w:rsidRPr="000B6B7A" w:rsidRDefault="00EB2E7C" w:rsidP="009163FC">
            <w:pPr>
              <w:rPr>
                <w:rFonts w:ascii="Cambria" w:hAnsi="Cambria"/>
                <w:bCs/>
                <w:sz w:val="20"/>
                <w:szCs w:val="20"/>
              </w:rPr>
            </w:pPr>
            <w:r w:rsidRPr="00EB2E7C">
              <w:rPr>
                <w:rFonts w:ascii="Cambria" w:hAnsi="Cambria"/>
                <w:bCs/>
                <w:sz w:val="20"/>
                <w:szCs w:val="20"/>
              </w:rPr>
              <w:t>Yes; under the terms of section VI</w:t>
            </w:r>
          </w:p>
          <w:p w14:paraId="432DC56B" w14:textId="77777777" w:rsidR="00F621C3" w:rsidRPr="000B6B7A" w:rsidRDefault="00F621C3" w:rsidP="009163FC">
            <w:pPr>
              <w:rPr>
                <w:rFonts w:ascii="Cambria" w:hAnsi="Cambria"/>
                <w:bCs/>
                <w:sz w:val="20"/>
                <w:szCs w:val="20"/>
              </w:rPr>
            </w:pPr>
          </w:p>
        </w:tc>
      </w:tr>
      <w:tr w:rsidR="00F621C3" w:rsidRPr="000B6B7A"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14:paraId="6A26CCE9" w14:textId="0179BCDA" w:rsidR="00F621C3" w:rsidRPr="000B6B7A" w:rsidRDefault="00EB2E7C" w:rsidP="009163FC">
            <w:pPr>
              <w:rPr>
                <w:rFonts w:asciiTheme="majorHAnsi" w:hAnsiTheme="majorHAnsi"/>
                <w:bCs/>
                <w:sz w:val="20"/>
                <w:szCs w:val="20"/>
              </w:rPr>
            </w:pPr>
            <w:r w:rsidRPr="00EB2E7C">
              <w:rPr>
                <w:rFonts w:asciiTheme="majorHAnsi" w:hAnsiTheme="majorHAnsi"/>
                <w:bCs/>
                <w:sz w:val="20"/>
                <w:szCs w:val="20"/>
              </w:rPr>
              <w:t>Yes; under the terms of section VI</w:t>
            </w:r>
          </w:p>
        </w:tc>
      </w:tr>
    </w:tbl>
    <w:p w14:paraId="755CE023" w14:textId="77777777" w:rsidR="003513CD" w:rsidRDefault="003513CD" w:rsidP="00F621C3">
      <w:pPr>
        <w:spacing w:before="240" w:after="240"/>
        <w:ind w:firstLine="720"/>
        <w:jc w:val="both"/>
        <w:rPr>
          <w:rFonts w:asciiTheme="majorHAnsi" w:hAnsiTheme="majorHAnsi"/>
          <w:b/>
          <w:sz w:val="20"/>
          <w:szCs w:val="20"/>
        </w:rPr>
      </w:pPr>
    </w:p>
    <w:p w14:paraId="7CCC3510" w14:textId="77777777" w:rsidR="003513CD" w:rsidRDefault="003513CD">
      <w:pPr>
        <w:rPr>
          <w:rFonts w:asciiTheme="majorHAnsi" w:hAnsiTheme="majorHAnsi"/>
          <w:b/>
          <w:sz w:val="20"/>
          <w:szCs w:val="20"/>
        </w:rPr>
      </w:pPr>
      <w:r>
        <w:rPr>
          <w:rFonts w:asciiTheme="majorHAnsi" w:hAnsiTheme="majorHAnsi"/>
          <w:b/>
          <w:sz w:val="20"/>
          <w:szCs w:val="20"/>
        </w:rPr>
        <w:br w:type="page"/>
      </w:r>
    </w:p>
    <w:p w14:paraId="629E2DE8" w14:textId="070F9B79" w:rsidR="00F621C3" w:rsidRPr="000B6B7A" w:rsidRDefault="00F621C3" w:rsidP="003513CD">
      <w:pPr>
        <w:ind w:firstLine="720"/>
        <w:jc w:val="both"/>
        <w:rPr>
          <w:rFonts w:asciiTheme="majorHAnsi" w:hAnsiTheme="majorHAnsi"/>
          <w:b/>
          <w:sz w:val="20"/>
          <w:szCs w:val="20"/>
        </w:rPr>
      </w:pPr>
      <w:r w:rsidRPr="000B6B7A">
        <w:rPr>
          <w:rFonts w:asciiTheme="majorHAnsi" w:hAnsiTheme="majorHAnsi"/>
          <w:b/>
          <w:sz w:val="20"/>
          <w:szCs w:val="20"/>
        </w:rPr>
        <w:lastRenderedPageBreak/>
        <w:t xml:space="preserve">V. </w:t>
      </w:r>
      <w:r w:rsidRPr="000B6B7A">
        <w:rPr>
          <w:rFonts w:asciiTheme="majorHAnsi" w:hAnsiTheme="majorHAnsi"/>
          <w:b/>
          <w:sz w:val="20"/>
          <w:szCs w:val="20"/>
        </w:rPr>
        <w:tab/>
      </w:r>
      <w:r w:rsidR="00706858" w:rsidRPr="000B6B7A">
        <w:rPr>
          <w:rFonts w:asciiTheme="majorHAnsi" w:hAnsiTheme="majorHAnsi"/>
          <w:b/>
          <w:sz w:val="20"/>
          <w:szCs w:val="20"/>
        </w:rPr>
        <w:t xml:space="preserve">ALLEGED </w:t>
      </w:r>
      <w:r w:rsidRPr="000B6B7A">
        <w:rPr>
          <w:rFonts w:asciiTheme="majorHAnsi" w:hAnsiTheme="majorHAnsi"/>
          <w:b/>
          <w:sz w:val="20"/>
          <w:szCs w:val="20"/>
        </w:rPr>
        <w:t xml:space="preserve">FACTS </w:t>
      </w:r>
    </w:p>
    <w:p w14:paraId="29BDED43" w14:textId="77777777" w:rsidR="003513CD" w:rsidRDefault="003513CD" w:rsidP="003513C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rPr>
      </w:pPr>
    </w:p>
    <w:p w14:paraId="6953F7A4" w14:textId="443F17E3" w:rsidR="00F621C3" w:rsidRPr="00814711" w:rsidRDefault="005015F7" w:rsidP="003513C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5015F7">
        <w:rPr>
          <w:rFonts w:ascii="Cambria" w:hAnsi="Cambria"/>
          <w:sz w:val="20"/>
          <w:szCs w:val="20"/>
        </w:rPr>
        <w:t xml:space="preserve">The petitioners claim that Anthony Scott (hereafter "the alleged victim") was fatally shot and killed </w:t>
      </w:r>
      <w:r w:rsidR="004D61C5" w:rsidRPr="005015F7">
        <w:rPr>
          <w:rFonts w:ascii="Cambria" w:hAnsi="Cambria"/>
          <w:sz w:val="20"/>
          <w:szCs w:val="20"/>
        </w:rPr>
        <w:t xml:space="preserve">without justification </w:t>
      </w:r>
      <w:r w:rsidRPr="005015F7">
        <w:rPr>
          <w:rFonts w:ascii="Cambria" w:hAnsi="Cambria"/>
          <w:sz w:val="20"/>
          <w:szCs w:val="20"/>
        </w:rPr>
        <w:t xml:space="preserve">by a police officer of the Jamaica Constabulary Force (JCF) on October 2, </w:t>
      </w:r>
      <w:r w:rsidR="004D61C5" w:rsidRPr="005015F7">
        <w:rPr>
          <w:rFonts w:ascii="Cambria" w:hAnsi="Cambria"/>
          <w:sz w:val="20"/>
          <w:szCs w:val="20"/>
        </w:rPr>
        <w:t>2003,</w:t>
      </w:r>
      <w:r w:rsidRPr="005015F7">
        <w:rPr>
          <w:rFonts w:ascii="Cambria" w:hAnsi="Cambria"/>
          <w:sz w:val="20"/>
          <w:szCs w:val="20"/>
        </w:rPr>
        <w:t xml:space="preserve"> near the Ascot High School in Greater Portmore, parish of St. Catherine. According to the petitioners, to date, the State has failed to diligently investigate, prosecute and punish the crime. </w:t>
      </w:r>
      <w:r w:rsidR="007F4AE5">
        <w:rPr>
          <w:rFonts w:ascii="Cambria" w:hAnsi="Cambria"/>
          <w:sz w:val="20"/>
          <w:szCs w:val="20"/>
        </w:rPr>
        <w:t>They f</w:t>
      </w:r>
      <w:r w:rsidRPr="005015F7">
        <w:rPr>
          <w:rFonts w:ascii="Cambria" w:hAnsi="Cambria"/>
          <w:sz w:val="20"/>
          <w:szCs w:val="20"/>
        </w:rPr>
        <w:t xml:space="preserve">urther allege that this extrajudicial killing falls within a well-documented pattern of hundreds of fatal shootings involving security forces per year, which are rarely </w:t>
      </w:r>
      <w:r w:rsidR="007F4AE5">
        <w:rPr>
          <w:rFonts w:ascii="Cambria" w:hAnsi="Cambria"/>
          <w:sz w:val="20"/>
          <w:szCs w:val="20"/>
        </w:rPr>
        <w:t>--</w:t>
      </w:r>
      <w:r w:rsidRPr="005015F7">
        <w:rPr>
          <w:rFonts w:ascii="Cambria" w:hAnsi="Cambria"/>
          <w:sz w:val="20"/>
          <w:szCs w:val="20"/>
        </w:rPr>
        <w:t>if ever</w:t>
      </w:r>
      <w:r w:rsidR="007F4AE5">
        <w:rPr>
          <w:rFonts w:ascii="Cambria" w:hAnsi="Cambria"/>
          <w:sz w:val="20"/>
          <w:szCs w:val="20"/>
        </w:rPr>
        <w:t>--</w:t>
      </w:r>
      <w:r w:rsidRPr="005015F7">
        <w:rPr>
          <w:rFonts w:ascii="Cambria" w:hAnsi="Cambria"/>
          <w:sz w:val="20"/>
          <w:szCs w:val="20"/>
        </w:rPr>
        <w:t xml:space="preserve"> investigated </w:t>
      </w:r>
      <w:r w:rsidR="007F4AE5" w:rsidRPr="005015F7">
        <w:rPr>
          <w:rFonts w:ascii="Cambria" w:hAnsi="Cambria"/>
          <w:sz w:val="20"/>
          <w:szCs w:val="20"/>
        </w:rPr>
        <w:t xml:space="preserve">adequately </w:t>
      </w:r>
      <w:r w:rsidRPr="005015F7">
        <w:rPr>
          <w:rFonts w:ascii="Cambria" w:hAnsi="Cambria"/>
          <w:sz w:val="20"/>
          <w:szCs w:val="20"/>
        </w:rPr>
        <w:t>or punished by the State.</w:t>
      </w:r>
    </w:p>
    <w:p w14:paraId="258BEAF8" w14:textId="77777777" w:rsidR="003513CD" w:rsidRDefault="003513CD" w:rsidP="003513CD">
      <w:pPr>
        <w:pStyle w:val="ListParagraph"/>
        <w:jc w:val="both"/>
        <w:rPr>
          <w:rFonts w:eastAsia="Arial Unicode MS" w:cs="Times New Roman"/>
          <w:color w:val="auto"/>
          <w:sz w:val="20"/>
          <w:szCs w:val="20"/>
          <w:lang w:eastAsia="en-US"/>
        </w:rPr>
      </w:pPr>
    </w:p>
    <w:p w14:paraId="07EE811C" w14:textId="17189A39" w:rsidR="005015F7" w:rsidRDefault="007F4AE5" w:rsidP="003513CD">
      <w:pPr>
        <w:pStyle w:val="ListParagraph"/>
        <w:numPr>
          <w:ilvl w:val="0"/>
          <w:numId w:val="103"/>
        </w:numPr>
        <w:jc w:val="both"/>
        <w:rPr>
          <w:rFonts w:eastAsia="Arial Unicode MS" w:cs="Times New Roman"/>
          <w:color w:val="auto"/>
          <w:sz w:val="20"/>
          <w:szCs w:val="20"/>
          <w:lang w:eastAsia="en-US"/>
        </w:rPr>
      </w:pPr>
      <w:r>
        <w:rPr>
          <w:rFonts w:eastAsia="Arial Unicode MS" w:cs="Times New Roman"/>
          <w:color w:val="auto"/>
          <w:sz w:val="20"/>
          <w:szCs w:val="20"/>
          <w:lang w:eastAsia="en-US"/>
        </w:rPr>
        <w:t>A</w:t>
      </w:r>
      <w:r w:rsidR="005015F7" w:rsidRPr="005015F7">
        <w:rPr>
          <w:rFonts w:eastAsia="Arial Unicode MS" w:cs="Times New Roman"/>
          <w:color w:val="auto"/>
          <w:sz w:val="20"/>
          <w:szCs w:val="20"/>
          <w:lang w:eastAsia="en-US"/>
        </w:rPr>
        <w:t xml:space="preserve">ccording to police reports, at around 11:30 pm on the night of October 2, 2013, </w:t>
      </w:r>
      <w:r>
        <w:rPr>
          <w:rFonts w:eastAsia="Arial Unicode MS" w:cs="Times New Roman"/>
          <w:color w:val="auto"/>
          <w:sz w:val="20"/>
          <w:szCs w:val="20"/>
          <w:lang w:eastAsia="en-US"/>
        </w:rPr>
        <w:t xml:space="preserve">two </w:t>
      </w:r>
      <w:r w:rsidR="005015F7" w:rsidRPr="005015F7">
        <w:rPr>
          <w:rFonts w:eastAsia="Arial Unicode MS" w:cs="Times New Roman"/>
          <w:color w:val="auto"/>
          <w:sz w:val="20"/>
          <w:szCs w:val="20"/>
          <w:lang w:eastAsia="en-US"/>
        </w:rPr>
        <w:t xml:space="preserve">police officers were on patrol when they observed </w:t>
      </w:r>
      <w:r>
        <w:rPr>
          <w:rFonts w:eastAsia="Arial Unicode MS" w:cs="Times New Roman"/>
          <w:color w:val="auto"/>
          <w:sz w:val="20"/>
          <w:szCs w:val="20"/>
          <w:lang w:eastAsia="en-US"/>
        </w:rPr>
        <w:t>the alleged victim</w:t>
      </w:r>
      <w:r w:rsidR="005015F7" w:rsidRPr="005015F7">
        <w:rPr>
          <w:rFonts w:eastAsia="Arial Unicode MS" w:cs="Times New Roman"/>
          <w:color w:val="auto"/>
          <w:sz w:val="20"/>
          <w:szCs w:val="20"/>
          <w:lang w:eastAsia="en-US"/>
        </w:rPr>
        <w:t xml:space="preserve"> and another </w:t>
      </w:r>
      <w:r>
        <w:rPr>
          <w:rFonts w:eastAsia="Arial Unicode MS" w:cs="Times New Roman"/>
          <w:color w:val="auto"/>
          <w:sz w:val="20"/>
          <w:szCs w:val="20"/>
          <w:lang w:eastAsia="en-US"/>
        </w:rPr>
        <w:t xml:space="preserve">person </w:t>
      </w:r>
      <w:r w:rsidR="005015F7" w:rsidRPr="005015F7">
        <w:rPr>
          <w:rFonts w:eastAsia="Arial Unicode MS" w:cs="Times New Roman"/>
          <w:color w:val="auto"/>
          <w:sz w:val="20"/>
          <w:szCs w:val="20"/>
          <w:lang w:eastAsia="en-US"/>
        </w:rPr>
        <w:t xml:space="preserve">standing at the </w:t>
      </w:r>
      <w:r w:rsidRPr="005015F7">
        <w:rPr>
          <w:rFonts w:eastAsia="Arial Unicode MS" w:cs="Times New Roman"/>
          <w:color w:val="auto"/>
          <w:sz w:val="20"/>
          <w:szCs w:val="20"/>
          <w:lang w:eastAsia="en-US"/>
        </w:rPr>
        <w:t xml:space="preserve">Ascot High School </w:t>
      </w:r>
      <w:r w:rsidR="005015F7" w:rsidRPr="005015F7">
        <w:rPr>
          <w:rFonts w:eastAsia="Arial Unicode MS" w:cs="Times New Roman"/>
          <w:color w:val="auto"/>
          <w:sz w:val="20"/>
          <w:szCs w:val="20"/>
          <w:lang w:eastAsia="en-US"/>
        </w:rPr>
        <w:t xml:space="preserve">gate.  </w:t>
      </w:r>
      <w:r>
        <w:rPr>
          <w:rFonts w:eastAsia="Arial Unicode MS" w:cs="Times New Roman"/>
          <w:color w:val="auto"/>
          <w:sz w:val="20"/>
          <w:szCs w:val="20"/>
          <w:lang w:eastAsia="en-US"/>
        </w:rPr>
        <w:t xml:space="preserve">The </w:t>
      </w:r>
      <w:r w:rsidR="005015F7" w:rsidRPr="005015F7">
        <w:rPr>
          <w:rFonts w:eastAsia="Arial Unicode MS" w:cs="Times New Roman"/>
          <w:color w:val="auto"/>
          <w:sz w:val="20"/>
          <w:szCs w:val="20"/>
          <w:lang w:eastAsia="en-US"/>
        </w:rPr>
        <w:t>petitioners</w:t>
      </w:r>
      <w:r>
        <w:rPr>
          <w:rFonts w:eastAsia="Arial Unicode MS" w:cs="Times New Roman"/>
          <w:color w:val="auto"/>
          <w:sz w:val="20"/>
          <w:szCs w:val="20"/>
          <w:lang w:eastAsia="en-US"/>
        </w:rPr>
        <w:t xml:space="preserve"> submit that </w:t>
      </w:r>
      <w:r w:rsidR="005015F7" w:rsidRPr="005015F7">
        <w:rPr>
          <w:rFonts w:eastAsia="Arial Unicode MS" w:cs="Times New Roman"/>
          <w:color w:val="auto"/>
          <w:sz w:val="20"/>
          <w:szCs w:val="20"/>
          <w:lang w:eastAsia="en-US"/>
        </w:rPr>
        <w:t xml:space="preserve">the police officers characterized </w:t>
      </w:r>
      <w:r>
        <w:rPr>
          <w:rFonts w:eastAsia="Arial Unicode MS" w:cs="Times New Roman"/>
          <w:color w:val="auto"/>
          <w:sz w:val="20"/>
          <w:szCs w:val="20"/>
          <w:lang w:eastAsia="en-US"/>
        </w:rPr>
        <w:t xml:space="preserve">the alleged victim </w:t>
      </w:r>
      <w:r w:rsidR="005015F7" w:rsidRPr="005015F7">
        <w:rPr>
          <w:rFonts w:eastAsia="Arial Unicode MS" w:cs="Times New Roman"/>
          <w:color w:val="auto"/>
          <w:sz w:val="20"/>
          <w:szCs w:val="20"/>
          <w:lang w:eastAsia="en-US"/>
        </w:rPr>
        <w:t xml:space="preserve">and the other individual as “looking suspicious”. Subsequently, the officers approached the two men, who, after looking in the direction of the police officers, appeared to briefly converse with each other, before departing in separate directions.  </w:t>
      </w:r>
      <w:r>
        <w:rPr>
          <w:rFonts w:eastAsia="Arial Unicode MS" w:cs="Times New Roman"/>
          <w:color w:val="auto"/>
          <w:sz w:val="20"/>
          <w:szCs w:val="20"/>
          <w:lang w:eastAsia="en-US"/>
        </w:rPr>
        <w:t xml:space="preserve">The </w:t>
      </w:r>
      <w:r w:rsidR="005015F7" w:rsidRPr="005015F7">
        <w:rPr>
          <w:rFonts w:eastAsia="Arial Unicode MS" w:cs="Times New Roman"/>
          <w:color w:val="auto"/>
          <w:sz w:val="20"/>
          <w:szCs w:val="20"/>
          <w:lang w:eastAsia="en-US"/>
        </w:rPr>
        <w:t>police reports</w:t>
      </w:r>
      <w:r>
        <w:rPr>
          <w:rFonts w:eastAsia="Arial Unicode MS" w:cs="Times New Roman"/>
          <w:color w:val="auto"/>
          <w:sz w:val="20"/>
          <w:szCs w:val="20"/>
          <w:lang w:eastAsia="en-US"/>
        </w:rPr>
        <w:t xml:space="preserve"> indicate that the</w:t>
      </w:r>
      <w:r w:rsidR="005015F7" w:rsidRPr="005015F7">
        <w:rPr>
          <w:rFonts w:eastAsia="Arial Unicode MS" w:cs="Times New Roman"/>
          <w:color w:val="auto"/>
          <w:sz w:val="20"/>
          <w:szCs w:val="20"/>
          <w:lang w:eastAsia="en-US"/>
        </w:rPr>
        <w:t xml:space="preserve"> </w:t>
      </w:r>
      <w:r>
        <w:rPr>
          <w:rFonts w:eastAsia="Arial Unicode MS" w:cs="Times New Roman"/>
          <w:color w:val="auto"/>
          <w:sz w:val="20"/>
          <w:szCs w:val="20"/>
          <w:lang w:eastAsia="en-US"/>
        </w:rPr>
        <w:t>o</w:t>
      </w:r>
      <w:r w:rsidR="005015F7" w:rsidRPr="005015F7">
        <w:rPr>
          <w:rFonts w:eastAsia="Arial Unicode MS" w:cs="Times New Roman"/>
          <w:color w:val="auto"/>
          <w:sz w:val="20"/>
          <w:szCs w:val="20"/>
          <w:lang w:eastAsia="en-US"/>
        </w:rPr>
        <w:t xml:space="preserve">fficers then followed </w:t>
      </w:r>
      <w:r>
        <w:rPr>
          <w:rFonts w:eastAsia="Arial Unicode MS" w:cs="Times New Roman"/>
          <w:color w:val="auto"/>
          <w:sz w:val="20"/>
          <w:szCs w:val="20"/>
          <w:lang w:eastAsia="en-US"/>
        </w:rPr>
        <w:t xml:space="preserve">both persons </w:t>
      </w:r>
      <w:r w:rsidR="005015F7" w:rsidRPr="005015F7">
        <w:rPr>
          <w:rFonts w:eastAsia="Arial Unicode MS" w:cs="Times New Roman"/>
          <w:color w:val="auto"/>
          <w:sz w:val="20"/>
          <w:szCs w:val="20"/>
          <w:lang w:eastAsia="en-US"/>
        </w:rPr>
        <w:t xml:space="preserve">on the grounds of the </w:t>
      </w:r>
      <w:r>
        <w:rPr>
          <w:rFonts w:eastAsia="Arial Unicode MS" w:cs="Times New Roman"/>
          <w:color w:val="auto"/>
          <w:sz w:val="20"/>
          <w:szCs w:val="20"/>
          <w:lang w:eastAsia="en-US"/>
        </w:rPr>
        <w:t>s</w:t>
      </w:r>
      <w:r w:rsidR="005015F7" w:rsidRPr="005015F7">
        <w:rPr>
          <w:rFonts w:eastAsia="Arial Unicode MS" w:cs="Times New Roman"/>
          <w:color w:val="auto"/>
          <w:sz w:val="20"/>
          <w:szCs w:val="20"/>
          <w:lang w:eastAsia="en-US"/>
        </w:rPr>
        <w:t>chool</w:t>
      </w:r>
      <w:r>
        <w:rPr>
          <w:rFonts w:eastAsia="Arial Unicode MS" w:cs="Times New Roman"/>
          <w:color w:val="auto"/>
          <w:sz w:val="20"/>
          <w:szCs w:val="20"/>
          <w:lang w:eastAsia="en-US"/>
        </w:rPr>
        <w:t>, that one of them</w:t>
      </w:r>
      <w:r w:rsidR="005015F7" w:rsidRPr="005015F7">
        <w:rPr>
          <w:rFonts w:eastAsia="Arial Unicode MS" w:cs="Times New Roman"/>
          <w:color w:val="auto"/>
          <w:sz w:val="20"/>
          <w:szCs w:val="20"/>
          <w:lang w:eastAsia="en-US"/>
        </w:rPr>
        <w:t xml:space="preserve"> then </w:t>
      </w:r>
      <w:r w:rsidRPr="005015F7">
        <w:rPr>
          <w:rFonts w:eastAsia="Arial Unicode MS" w:cs="Times New Roman"/>
          <w:color w:val="auto"/>
          <w:sz w:val="20"/>
          <w:szCs w:val="20"/>
          <w:lang w:eastAsia="en-US"/>
        </w:rPr>
        <w:t>shouted,</w:t>
      </w:r>
      <w:r w:rsidR="005015F7" w:rsidRPr="005015F7">
        <w:rPr>
          <w:rFonts w:eastAsia="Arial Unicode MS" w:cs="Times New Roman"/>
          <w:color w:val="auto"/>
          <w:sz w:val="20"/>
          <w:szCs w:val="20"/>
          <w:lang w:eastAsia="en-US"/>
        </w:rPr>
        <w:t xml:space="preserve"> "Police</w:t>
      </w:r>
      <w:r>
        <w:rPr>
          <w:rFonts w:eastAsia="Arial Unicode MS" w:cs="Times New Roman"/>
          <w:color w:val="auto"/>
          <w:sz w:val="20"/>
          <w:szCs w:val="20"/>
          <w:lang w:eastAsia="en-US"/>
        </w:rPr>
        <w:t>,</w:t>
      </w:r>
      <w:r w:rsidR="005015F7" w:rsidRPr="005015F7">
        <w:rPr>
          <w:rFonts w:eastAsia="Arial Unicode MS" w:cs="Times New Roman"/>
          <w:color w:val="auto"/>
          <w:sz w:val="20"/>
          <w:szCs w:val="20"/>
          <w:lang w:eastAsia="en-US"/>
        </w:rPr>
        <w:t xml:space="preserve"> don't move</w:t>
      </w:r>
      <w:r>
        <w:rPr>
          <w:rFonts w:eastAsia="Arial Unicode MS" w:cs="Times New Roman"/>
          <w:color w:val="auto"/>
          <w:sz w:val="20"/>
          <w:szCs w:val="20"/>
          <w:lang w:eastAsia="en-US"/>
        </w:rPr>
        <w:t>!</w:t>
      </w:r>
      <w:r w:rsidR="005015F7" w:rsidRPr="005015F7">
        <w:rPr>
          <w:rFonts w:eastAsia="Arial Unicode MS" w:cs="Times New Roman"/>
          <w:color w:val="auto"/>
          <w:sz w:val="20"/>
          <w:szCs w:val="20"/>
          <w:lang w:eastAsia="en-US"/>
        </w:rPr>
        <w:t xml:space="preserve">” </w:t>
      </w:r>
      <w:r>
        <w:rPr>
          <w:rFonts w:eastAsia="Arial Unicode MS" w:cs="Times New Roman"/>
          <w:color w:val="auto"/>
          <w:sz w:val="20"/>
          <w:szCs w:val="20"/>
          <w:lang w:eastAsia="en-US"/>
        </w:rPr>
        <w:t xml:space="preserve">The </w:t>
      </w:r>
      <w:r w:rsidR="005015F7" w:rsidRPr="005015F7">
        <w:rPr>
          <w:rFonts w:eastAsia="Arial Unicode MS" w:cs="Times New Roman"/>
          <w:color w:val="auto"/>
          <w:sz w:val="20"/>
          <w:szCs w:val="20"/>
          <w:lang w:eastAsia="en-US"/>
        </w:rPr>
        <w:t xml:space="preserve">reports </w:t>
      </w:r>
      <w:r>
        <w:rPr>
          <w:rFonts w:eastAsia="Arial Unicode MS" w:cs="Times New Roman"/>
          <w:color w:val="auto"/>
          <w:sz w:val="20"/>
          <w:szCs w:val="20"/>
          <w:lang w:eastAsia="en-US"/>
        </w:rPr>
        <w:t xml:space="preserve">further state that </w:t>
      </w:r>
      <w:r w:rsidR="005015F7" w:rsidRPr="005015F7">
        <w:rPr>
          <w:rFonts w:eastAsia="Arial Unicode MS" w:cs="Times New Roman"/>
          <w:color w:val="auto"/>
          <w:sz w:val="20"/>
          <w:szCs w:val="20"/>
          <w:lang w:eastAsia="en-US"/>
        </w:rPr>
        <w:t>both men pulled firearms from their waist and opened fire on the police officers</w:t>
      </w:r>
      <w:r>
        <w:rPr>
          <w:rFonts w:eastAsia="Arial Unicode MS" w:cs="Times New Roman"/>
          <w:color w:val="auto"/>
          <w:sz w:val="20"/>
          <w:szCs w:val="20"/>
          <w:lang w:eastAsia="en-US"/>
        </w:rPr>
        <w:t>, who</w:t>
      </w:r>
      <w:r w:rsidR="005015F7" w:rsidRPr="005015F7">
        <w:rPr>
          <w:rFonts w:eastAsia="Arial Unicode MS" w:cs="Times New Roman"/>
          <w:color w:val="auto"/>
          <w:sz w:val="20"/>
          <w:szCs w:val="20"/>
          <w:lang w:eastAsia="en-US"/>
        </w:rPr>
        <w:t xml:space="preserve"> took cover</w:t>
      </w:r>
      <w:r>
        <w:rPr>
          <w:rFonts w:eastAsia="Arial Unicode MS" w:cs="Times New Roman"/>
          <w:color w:val="auto"/>
          <w:sz w:val="20"/>
          <w:szCs w:val="20"/>
          <w:lang w:eastAsia="en-US"/>
        </w:rPr>
        <w:t xml:space="preserve">; only one of them opened fire, </w:t>
      </w:r>
      <w:r w:rsidR="00DD78E7">
        <w:rPr>
          <w:rFonts w:eastAsia="Arial Unicode MS" w:cs="Times New Roman"/>
          <w:color w:val="auto"/>
          <w:sz w:val="20"/>
          <w:szCs w:val="20"/>
          <w:lang w:eastAsia="en-US"/>
        </w:rPr>
        <w:t>since the other</w:t>
      </w:r>
      <w:r w:rsidR="005015F7" w:rsidRPr="005015F7">
        <w:rPr>
          <w:rFonts w:eastAsia="Arial Unicode MS" w:cs="Times New Roman"/>
          <w:color w:val="auto"/>
          <w:sz w:val="20"/>
          <w:szCs w:val="20"/>
          <w:lang w:eastAsia="en-US"/>
        </w:rPr>
        <w:t xml:space="preserve"> fear</w:t>
      </w:r>
      <w:r w:rsidR="00DD78E7">
        <w:rPr>
          <w:rFonts w:eastAsia="Arial Unicode MS" w:cs="Times New Roman"/>
          <w:color w:val="auto"/>
          <w:sz w:val="20"/>
          <w:szCs w:val="20"/>
          <w:lang w:eastAsia="en-US"/>
        </w:rPr>
        <w:t>ed</w:t>
      </w:r>
      <w:r w:rsidR="005015F7" w:rsidRPr="005015F7">
        <w:rPr>
          <w:rFonts w:eastAsia="Arial Unicode MS" w:cs="Times New Roman"/>
          <w:color w:val="auto"/>
          <w:sz w:val="20"/>
          <w:szCs w:val="20"/>
          <w:lang w:eastAsia="en-US"/>
        </w:rPr>
        <w:t xml:space="preserve"> that he would accidentally hi</w:t>
      </w:r>
      <w:r w:rsidR="00DD78E7">
        <w:rPr>
          <w:rFonts w:eastAsia="Arial Unicode MS" w:cs="Times New Roman"/>
          <w:color w:val="auto"/>
          <w:sz w:val="20"/>
          <w:szCs w:val="20"/>
          <w:lang w:eastAsia="en-US"/>
        </w:rPr>
        <w:t>s colleague.</w:t>
      </w:r>
      <w:r w:rsidR="005015F7" w:rsidRPr="005015F7">
        <w:rPr>
          <w:rFonts w:eastAsia="Arial Unicode MS" w:cs="Times New Roman"/>
          <w:color w:val="auto"/>
          <w:sz w:val="20"/>
          <w:szCs w:val="20"/>
          <w:lang w:eastAsia="en-US"/>
        </w:rPr>
        <w:t xml:space="preserve"> O</w:t>
      </w:r>
      <w:r w:rsidR="00DD78E7">
        <w:rPr>
          <w:rFonts w:eastAsia="Arial Unicode MS" w:cs="Times New Roman"/>
          <w:color w:val="auto"/>
          <w:sz w:val="20"/>
          <w:szCs w:val="20"/>
          <w:lang w:eastAsia="en-US"/>
        </w:rPr>
        <w:t>ne of the o</w:t>
      </w:r>
      <w:r w:rsidR="005015F7" w:rsidRPr="005015F7">
        <w:rPr>
          <w:rFonts w:eastAsia="Arial Unicode MS" w:cs="Times New Roman"/>
          <w:color w:val="auto"/>
          <w:sz w:val="20"/>
          <w:szCs w:val="20"/>
          <w:lang w:eastAsia="en-US"/>
        </w:rPr>
        <w:t>fficer</w:t>
      </w:r>
      <w:r w:rsidR="00DD78E7">
        <w:rPr>
          <w:rFonts w:eastAsia="Arial Unicode MS" w:cs="Times New Roman"/>
          <w:color w:val="auto"/>
          <w:sz w:val="20"/>
          <w:szCs w:val="20"/>
          <w:lang w:eastAsia="en-US"/>
        </w:rPr>
        <w:t>s</w:t>
      </w:r>
      <w:r w:rsidR="005015F7" w:rsidRPr="005015F7">
        <w:rPr>
          <w:rFonts w:eastAsia="Arial Unicode MS" w:cs="Times New Roman"/>
          <w:color w:val="auto"/>
          <w:sz w:val="20"/>
          <w:szCs w:val="20"/>
          <w:lang w:eastAsia="en-US"/>
        </w:rPr>
        <w:t xml:space="preserve"> stated that he saw both men run across the school's playing field during the shootout, and that one </w:t>
      </w:r>
      <w:r w:rsidR="00DD78E7">
        <w:rPr>
          <w:rFonts w:eastAsia="Arial Unicode MS" w:cs="Times New Roman"/>
          <w:color w:val="auto"/>
          <w:sz w:val="20"/>
          <w:szCs w:val="20"/>
          <w:lang w:eastAsia="en-US"/>
        </w:rPr>
        <w:t xml:space="preserve">of them </w:t>
      </w:r>
      <w:r w:rsidR="005015F7" w:rsidRPr="005015F7">
        <w:rPr>
          <w:rFonts w:eastAsia="Arial Unicode MS" w:cs="Times New Roman"/>
          <w:color w:val="auto"/>
          <w:sz w:val="20"/>
          <w:szCs w:val="20"/>
          <w:lang w:eastAsia="en-US"/>
        </w:rPr>
        <w:t>fled the scene while the other collapsed on the playing field while running away.</w:t>
      </w:r>
    </w:p>
    <w:p w14:paraId="442D2FC4" w14:textId="77777777" w:rsidR="005015F7" w:rsidRPr="00DD78E7" w:rsidRDefault="005015F7" w:rsidP="003513CD">
      <w:pPr>
        <w:jc w:val="both"/>
        <w:rPr>
          <w:sz w:val="20"/>
          <w:szCs w:val="20"/>
        </w:rPr>
      </w:pPr>
    </w:p>
    <w:p w14:paraId="734E677C" w14:textId="65F62D03" w:rsidR="00C84D0A" w:rsidRDefault="003C6591" w:rsidP="003513C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3C6591">
        <w:rPr>
          <w:rFonts w:ascii="Cambria" w:hAnsi="Cambria"/>
          <w:sz w:val="20"/>
          <w:szCs w:val="20"/>
        </w:rPr>
        <w:t xml:space="preserve">The </w:t>
      </w:r>
      <w:r w:rsidR="00DD78E7">
        <w:rPr>
          <w:rFonts w:ascii="Cambria" w:hAnsi="Cambria"/>
          <w:sz w:val="20"/>
          <w:szCs w:val="20"/>
        </w:rPr>
        <w:t xml:space="preserve">person </w:t>
      </w:r>
      <w:r w:rsidRPr="003C6591">
        <w:rPr>
          <w:rFonts w:ascii="Cambria" w:hAnsi="Cambria"/>
          <w:sz w:val="20"/>
          <w:szCs w:val="20"/>
        </w:rPr>
        <w:t xml:space="preserve">who collapsed was </w:t>
      </w:r>
      <w:r w:rsidR="00DD78E7">
        <w:rPr>
          <w:rFonts w:ascii="Cambria" w:hAnsi="Cambria"/>
          <w:sz w:val="20"/>
          <w:szCs w:val="20"/>
        </w:rPr>
        <w:t xml:space="preserve">the alleged victim, who according to the police reports was </w:t>
      </w:r>
      <w:r w:rsidRPr="003C6591">
        <w:rPr>
          <w:rFonts w:ascii="Cambria" w:hAnsi="Cambria"/>
          <w:sz w:val="20"/>
          <w:szCs w:val="20"/>
        </w:rPr>
        <w:t xml:space="preserve">lying on his back on the playfield suffering from multiple gunshot wounds. The reports also state that </w:t>
      </w:r>
      <w:r w:rsidR="00DD78E7">
        <w:rPr>
          <w:rFonts w:ascii="Cambria" w:hAnsi="Cambria"/>
          <w:sz w:val="20"/>
          <w:szCs w:val="20"/>
        </w:rPr>
        <w:t>the alleged victim</w:t>
      </w:r>
      <w:r w:rsidRPr="003C6591">
        <w:rPr>
          <w:rFonts w:ascii="Cambria" w:hAnsi="Cambria"/>
          <w:sz w:val="20"/>
          <w:szCs w:val="20"/>
        </w:rPr>
        <w:t xml:space="preserve"> was placed in a police service vehicle and taken to the Spanish Town Hospital, where he was pronounced dead on arrival; and </w:t>
      </w:r>
      <w:r w:rsidR="00DD78E7">
        <w:rPr>
          <w:rFonts w:ascii="Cambria" w:hAnsi="Cambria"/>
          <w:sz w:val="20"/>
          <w:szCs w:val="20"/>
        </w:rPr>
        <w:t>that his</w:t>
      </w:r>
      <w:r w:rsidRPr="003C6591">
        <w:rPr>
          <w:rFonts w:ascii="Cambria" w:hAnsi="Cambria"/>
          <w:sz w:val="20"/>
          <w:szCs w:val="20"/>
        </w:rPr>
        <w:t xml:space="preserve"> body was later transferred to </w:t>
      </w:r>
      <w:r w:rsidR="000865B7">
        <w:rPr>
          <w:rFonts w:ascii="Cambria" w:hAnsi="Cambria"/>
          <w:sz w:val="20"/>
          <w:szCs w:val="20"/>
        </w:rPr>
        <w:t>a f</w:t>
      </w:r>
      <w:r w:rsidR="000865B7" w:rsidRPr="003C6591">
        <w:rPr>
          <w:rFonts w:ascii="Cambria" w:hAnsi="Cambria"/>
          <w:sz w:val="20"/>
          <w:szCs w:val="20"/>
        </w:rPr>
        <w:t xml:space="preserve">uneral home </w:t>
      </w:r>
      <w:r w:rsidR="000865B7">
        <w:rPr>
          <w:rFonts w:ascii="Cambria" w:hAnsi="Cambria"/>
          <w:sz w:val="20"/>
          <w:szCs w:val="20"/>
        </w:rPr>
        <w:t>in</w:t>
      </w:r>
      <w:r w:rsidRPr="003C6591">
        <w:rPr>
          <w:rFonts w:ascii="Cambria" w:hAnsi="Cambria"/>
          <w:sz w:val="20"/>
          <w:szCs w:val="20"/>
        </w:rPr>
        <w:t xml:space="preserve"> Spanish Town pending a </w:t>
      </w:r>
      <w:r w:rsidR="00DD78E7" w:rsidRPr="003C6591">
        <w:rPr>
          <w:rFonts w:ascii="Cambria" w:hAnsi="Cambria"/>
          <w:sz w:val="20"/>
          <w:szCs w:val="20"/>
        </w:rPr>
        <w:t>postmortem</w:t>
      </w:r>
      <w:r w:rsidRPr="003C6591">
        <w:rPr>
          <w:rFonts w:ascii="Cambria" w:hAnsi="Cambria"/>
          <w:sz w:val="20"/>
          <w:szCs w:val="20"/>
        </w:rPr>
        <w:t xml:space="preserve"> examination.  According to the petitioners, the </w:t>
      </w:r>
      <w:r w:rsidR="000865B7">
        <w:rPr>
          <w:rFonts w:ascii="Cambria" w:hAnsi="Cambria"/>
          <w:sz w:val="20"/>
          <w:szCs w:val="20"/>
        </w:rPr>
        <w:t xml:space="preserve">identity of the </w:t>
      </w:r>
      <w:r w:rsidRPr="003C6591">
        <w:rPr>
          <w:rFonts w:ascii="Cambria" w:hAnsi="Cambria"/>
          <w:sz w:val="20"/>
          <w:szCs w:val="20"/>
        </w:rPr>
        <w:t xml:space="preserve">other </w:t>
      </w:r>
      <w:r w:rsidR="000865B7">
        <w:rPr>
          <w:rFonts w:ascii="Cambria" w:hAnsi="Cambria"/>
          <w:sz w:val="20"/>
          <w:szCs w:val="20"/>
        </w:rPr>
        <w:t>person who</w:t>
      </w:r>
      <w:r w:rsidRPr="003C6591">
        <w:rPr>
          <w:rFonts w:ascii="Cambria" w:hAnsi="Cambria"/>
          <w:sz w:val="20"/>
          <w:szCs w:val="20"/>
        </w:rPr>
        <w:t xml:space="preserve"> fled the scene remains unknown</w:t>
      </w:r>
      <w:r w:rsidR="000865B7">
        <w:rPr>
          <w:rFonts w:ascii="Cambria" w:hAnsi="Cambria"/>
          <w:sz w:val="20"/>
          <w:szCs w:val="20"/>
        </w:rPr>
        <w:t xml:space="preserve">; and </w:t>
      </w:r>
      <w:r w:rsidRPr="003C6591">
        <w:rPr>
          <w:rFonts w:ascii="Cambria" w:hAnsi="Cambria"/>
          <w:sz w:val="20"/>
          <w:szCs w:val="20"/>
        </w:rPr>
        <w:t xml:space="preserve">that according to </w:t>
      </w:r>
      <w:r w:rsidR="000865B7">
        <w:rPr>
          <w:rFonts w:ascii="Cambria" w:hAnsi="Cambria"/>
          <w:sz w:val="20"/>
          <w:szCs w:val="20"/>
        </w:rPr>
        <w:t>the alleged victim</w:t>
      </w:r>
      <w:r w:rsidRPr="003C6591">
        <w:rPr>
          <w:rFonts w:ascii="Cambria" w:hAnsi="Cambria"/>
          <w:sz w:val="20"/>
          <w:szCs w:val="20"/>
        </w:rPr>
        <w:t xml:space="preserve">'s brother, this </w:t>
      </w:r>
      <w:r w:rsidR="000865B7">
        <w:rPr>
          <w:rFonts w:ascii="Cambria" w:hAnsi="Cambria"/>
          <w:sz w:val="20"/>
          <w:szCs w:val="20"/>
        </w:rPr>
        <w:t xml:space="preserve">person </w:t>
      </w:r>
      <w:r w:rsidRPr="003C6591">
        <w:rPr>
          <w:rFonts w:ascii="Cambria" w:hAnsi="Cambria"/>
          <w:sz w:val="20"/>
          <w:szCs w:val="20"/>
        </w:rPr>
        <w:t xml:space="preserve">was initially willing to come forward but did not because he received death threats from the police. </w:t>
      </w:r>
      <w:r w:rsidR="000865B7">
        <w:rPr>
          <w:rFonts w:ascii="Cambria" w:hAnsi="Cambria"/>
          <w:sz w:val="20"/>
          <w:szCs w:val="20"/>
        </w:rPr>
        <w:t xml:space="preserve">He </w:t>
      </w:r>
      <w:r w:rsidRPr="003C6591">
        <w:rPr>
          <w:rFonts w:ascii="Cambria" w:hAnsi="Cambria"/>
          <w:sz w:val="20"/>
          <w:szCs w:val="20"/>
        </w:rPr>
        <w:t>subsequently vanished</w:t>
      </w:r>
      <w:r w:rsidR="000865B7">
        <w:rPr>
          <w:rFonts w:ascii="Cambria" w:hAnsi="Cambria"/>
          <w:sz w:val="20"/>
          <w:szCs w:val="20"/>
        </w:rPr>
        <w:t>,</w:t>
      </w:r>
      <w:r w:rsidRPr="003C6591">
        <w:rPr>
          <w:rFonts w:ascii="Cambria" w:hAnsi="Cambria"/>
          <w:sz w:val="20"/>
          <w:szCs w:val="20"/>
        </w:rPr>
        <w:t xml:space="preserve"> and efforts to find him have been fruitless.</w:t>
      </w:r>
    </w:p>
    <w:p w14:paraId="56CF31AF" w14:textId="77777777" w:rsidR="003C6591" w:rsidRPr="000865B7" w:rsidRDefault="003C6591" w:rsidP="003513CD">
      <w:pPr>
        <w:jc w:val="both"/>
        <w:rPr>
          <w:sz w:val="20"/>
          <w:szCs w:val="20"/>
        </w:rPr>
      </w:pPr>
    </w:p>
    <w:p w14:paraId="53DBA5BC" w14:textId="3FEB5048" w:rsidR="0053672B" w:rsidRDefault="0053672B" w:rsidP="003513CD">
      <w:pPr>
        <w:pStyle w:val="ListParagraph"/>
        <w:numPr>
          <w:ilvl w:val="0"/>
          <w:numId w:val="103"/>
        </w:numPr>
        <w:jc w:val="both"/>
        <w:rPr>
          <w:rFonts w:eastAsia="Arial Unicode MS" w:cs="Times New Roman"/>
          <w:color w:val="auto"/>
          <w:sz w:val="20"/>
          <w:szCs w:val="20"/>
          <w:lang w:eastAsia="en-US"/>
        </w:rPr>
      </w:pPr>
      <w:r w:rsidRPr="0053672B">
        <w:rPr>
          <w:rFonts w:eastAsia="Arial Unicode MS" w:cs="Times New Roman"/>
          <w:color w:val="auto"/>
          <w:sz w:val="20"/>
          <w:szCs w:val="20"/>
          <w:lang w:eastAsia="en-US"/>
        </w:rPr>
        <w:t>With respect to the initial police investigation</w:t>
      </w:r>
      <w:r w:rsidR="000865B7">
        <w:rPr>
          <w:rFonts w:eastAsia="Arial Unicode MS" w:cs="Times New Roman"/>
          <w:color w:val="auto"/>
          <w:sz w:val="20"/>
          <w:szCs w:val="20"/>
          <w:lang w:eastAsia="en-US"/>
        </w:rPr>
        <w:t>,</w:t>
      </w:r>
      <w:r w:rsidRPr="0053672B">
        <w:rPr>
          <w:rFonts w:eastAsia="Arial Unicode MS" w:cs="Times New Roman"/>
          <w:color w:val="auto"/>
          <w:sz w:val="20"/>
          <w:szCs w:val="20"/>
          <w:lang w:eastAsia="en-US"/>
        </w:rPr>
        <w:t xml:space="preserve"> the petitioners </w:t>
      </w:r>
      <w:r w:rsidR="000865B7">
        <w:rPr>
          <w:rFonts w:eastAsia="Arial Unicode MS" w:cs="Times New Roman"/>
          <w:color w:val="auto"/>
          <w:sz w:val="20"/>
          <w:szCs w:val="20"/>
          <w:lang w:eastAsia="en-US"/>
        </w:rPr>
        <w:t>allege that</w:t>
      </w:r>
      <w:r w:rsidRPr="0053672B">
        <w:rPr>
          <w:rFonts w:eastAsia="Arial Unicode MS" w:cs="Times New Roman"/>
          <w:color w:val="auto"/>
          <w:sz w:val="20"/>
          <w:szCs w:val="20"/>
          <w:lang w:eastAsia="en-US"/>
        </w:rPr>
        <w:t xml:space="preserve"> the hands of the officers involved in the shooting were swabbed for gunpowder residue the night of the shooting, while </w:t>
      </w:r>
      <w:r w:rsidR="000865B7">
        <w:rPr>
          <w:rFonts w:eastAsia="Arial Unicode MS" w:cs="Times New Roman"/>
          <w:color w:val="auto"/>
          <w:sz w:val="20"/>
          <w:szCs w:val="20"/>
          <w:lang w:eastAsia="en-US"/>
        </w:rPr>
        <w:t>the alleged</w:t>
      </w:r>
      <w:r w:rsidRPr="0053672B">
        <w:rPr>
          <w:rFonts w:eastAsia="Arial Unicode MS" w:cs="Times New Roman"/>
          <w:color w:val="auto"/>
          <w:sz w:val="20"/>
          <w:szCs w:val="20"/>
          <w:lang w:eastAsia="en-US"/>
        </w:rPr>
        <w:t xml:space="preserve"> </w:t>
      </w:r>
      <w:r w:rsidR="000865B7">
        <w:rPr>
          <w:rFonts w:eastAsia="Arial Unicode MS" w:cs="Times New Roman"/>
          <w:color w:val="auto"/>
          <w:sz w:val="20"/>
          <w:szCs w:val="20"/>
          <w:lang w:eastAsia="en-US"/>
        </w:rPr>
        <w:t xml:space="preserve">victim’s </w:t>
      </w:r>
      <w:r w:rsidRPr="0053672B">
        <w:rPr>
          <w:rFonts w:eastAsia="Arial Unicode MS" w:cs="Times New Roman"/>
          <w:color w:val="auto"/>
          <w:sz w:val="20"/>
          <w:szCs w:val="20"/>
          <w:lang w:eastAsia="en-US"/>
        </w:rPr>
        <w:t xml:space="preserve">hands were swabbed at the Spanish Town </w:t>
      </w:r>
      <w:r w:rsidR="000865B7">
        <w:rPr>
          <w:rFonts w:eastAsia="Arial Unicode MS" w:cs="Times New Roman"/>
          <w:color w:val="auto"/>
          <w:sz w:val="20"/>
          <w:szCs w:val="20"/>
          <w:lang w:eastAsia="en-US"/>
        </w:rPr>
        <w:t>f</w:t>
      </w:r>
      <w:r w:rsidRPr="0053672B">
        <w:rPr>
          <w:rFonts w:eastAsia="Arial Unicode MS" w:cs="Times New Roman"/>
          <w:color w:val="auto"/>
          <w:sz w:val="20"/>
          <w:szCs w:val="20"/>
          <w:lang w:eastAsia="en-US"/>
        </w:rPr>
        <w:t xml:space="preserve">uneral </w:t>
      </w:r>
      <w:r w:rsidR="000865B7">
        <w:rPr>
          <w:rFonts w:eastAsia="Arial Unicode MS" w:cs="Times New Roman"/>
          <w:color w:val="auto"/>
          <w:sz w:val="20"/>
          <w:szCs w:val="20"/>
          <w:lang w:eastAsia="en-US"/>
        </w:rPr>
        <w:t>h</w:t>
      </w:r>
      <w:r w:rsidRPr="0053672B">
        <w:rPr>
          <w:rFonts w:eastAsia="Arial Unicode MS" w:cs="Times New Roman"/>
          <w:color w:val="auto"/>
          <w:sz w:val="20"/>
          <w:szCs w:val="20"/>
          <w:lang w:eastAsia="en-US"/>
        </w:rPr>
        <w:t xml:space="preserve">ome.  Ultimately, all swabs were forwarded </w:t>
      </w:r>
      <w:r w:rsidR="008A48B0" w:rsidRPr="0053672B">
        <w:rPr>
          <w:rFonts w:eastAsia="Arial Unicode MS" w:cs="Times New Roman"/>
          <w:color w:val="auto"/>
          <w:sz w:val="20"/>
          <w:szCs w:val="20"/>
          <w:lang w:eastAsia="en-US"/>
        </w:rPr>
        <w:t xml:space="preserve">for analysis </w:t>
      </w:r>
      <w:r w:rsidRPr="0053672B">
        <w:rPr>
          <w:rFonts w:eastAsia="Arial Unicode MS" w:cs="Times New Roman"/>
          <w:color w:val="auto"/>
          <w:sz w:val="20"/>
          <w:szCs w:val="20"/>
          <w:lang w:eastAsia="en-US"/>
        </w:rPr>
        <w:t xml:space="preserve">to the Government Forensic Laboratory, which concluded that no gunpowder residue was found on anyone's hands.  The petitioners take issue with this finding, given the undisputed fact that a police officer fatally shot </w:t>
      </w:r>
      <w:r w:rsidR="008A48B0">
        <w:rPr>
          <w:rFonts w:eastAsia="Arial Unicode MS" w:cs="Times New Roman"/>
          <w:color w:val="auto"/>
          <w:sz w:val="20"/>
          <w:szCs w:val="20"/>
          <w:lang w:eastAsia="en-US"/>
        </w:rPr>
        <w:t xml:space="preserve">the alleged victim, </w:t>
      </w:r>
      <w:r w:rsidR="008A48B0" w:rsidRPr="0053672B">
        <w:rPr>
          <w:rFonts w:eastAsia="Arial Unicode MS" w:cs="Times New Roman"/>
          <w:color w:val="auto"/>
          <w:sz w:val="20"/>
          <w:szCs w:val="20"/>
          <w:lang w:eastAsia="en-US"/>
        </w:rPr>
        <w:t>and</w:t>
      </w:r>
      <w:r w:rsidRPr="0053672B">
        <w:rPr>
          <w:rFonts w:eastAsia="Arial Unicode MS" w:cs="Times New Roman"/>
          <w:color w:val="auto"/>
          <w:sz w:val="20"/>
          <w:szCs w:val="20"/>
          <w:lang w:eastAsia="en-US"/>
        </w:rPr>
        <w:t xml:space="preserve"> that a ballistic test subsequently confirmed that the firearm used by </w:t>
      </w:r>
      <w:r w:rsidR="008A48B0">
        <w:rPr>
          <w:rFonts w:eastAsia="Arial Unicode MS" w:cs="Times New Roman"/>
          <w:color w:val="auto"/>
          <w:sz w:val="20"/>
          <w:szCs w:val="20"/>
          <w:lang w:eastAsia="en-US"/>
        </w:rPr>
        <w:t>one of the o</w:t>
      </w:r>
      <w:r w:rsidRPr="0053672B">
        <w:rPr>
          <w:rFonts w:eastAsia="Arial Unicode MS" w:cs="Times New Roman"/>
          <w:color w:val="auto"/>
          <w:sz w:val="20"/>
          <w:szCs w:val="20"/>
          <w:lang w:eastAsia="en-US"/>
        </w:rPr>
        <w:t>fficer</w:t>
      </w:r>
      <w:r w:rsidR="008A48B0">
        <w:rPr>
          <w:rFonts w:eastAsia="Arial Unicode MS" w:cs="Times New Roman"/>
          <w:color w:val="auto"/>
          <w:sz w:val="20"/>
          <w:szCs w:val="20"/>
          <w:lang w:eastAsia="en-US"/>
        </w:rPr>
        <w:t>s</w:t>
      </w:r>
      <w:r w:rsidRPr="0053672B">
        <w:rPr>
          <w:rFonts w:eastAsia="Arial Unicode MS" w:cs="Times New Roman"/>
          <w:color w:val="auto"/>
          <w:sz w:val="20"/>
          <w:szCs w:val="20"/>
          <w:lang w:eastAsia="en-US"/>
        </w:rPr>
        <w:t xml:space="preserve"> was fired.  </w:t>
      </w:r>
      <w:r w:rsidR="008A48B0">
        <w:rPr>
          <w:rFonts w:eastAsia="Arial Unicode MS" w:cs="Times New Roman"/>
          <w:color w:val="auto"/>
          <w:sz w:val="20"/>
          <w:szCs w:val="20"/>
          <w:lang w:eastAsia="en-US"/>
        </w:rPr>
        <w:t>The</w:t>
      </w:r>
      <w:r w:rsidRPr="0053672B">
        <w:rPr>
          <w:rFonts w:eastAsia="Arial Unicode MS" w:cs="Times New Roman"/>
          <w:color w:val="auto"/>
          <w:sz w:val="20"/>
          <w:szCs w:val="20"/>
          <w:lang w:eastAsia="en-US"/>
        </w:rPr>
        <w:t xml:space="preserve"> police report states that a .380 </w:t>
      </w:r>
      <w:r w:rsidR="008A48B0">
        <w:rPr>
          <w:rFonts w:eastAsia="Arial Unicode MS" w:cs="Times New Roman"/>
          <w:color w:val="auto"/>
          <w:sz w:val="20"/>
          <w:szCs w:val="20"/>
          <w:lang w:eastAsia="en-US"/>
        </w:rPr>
        <w:t>semi</w:t>
      </w:r>
      <w:r w:rsidRPr="0053672B">
        <w:rPr>
          <w:rFonts w:eastAsia="Arial Unicode MS" w:cs="Times New Roman"/>
          <w:color w:val="auto"/>
          <w:sz w:val="20"/>
          <w:szCs w:val="20"/>
          <w:lang w:eastAsia="en-US"/>
        </w:rPr>
        <w:t>-</w:t>
      </w:r>
      <w:r w:rsidR="008A48B0">
        <w:rPr>
          <w:rFonts w:eastAsia="Arial Unicode MS" w:cs="Times New Roman"/>
          <w:color w:val="auto"/>
          <w:sz w:val="20"/>
          <w:szCs w:val="20"/>
          <w:lang w:eastAsia="en-US"/>
        </w:rPr>
        <w:t>a</w:t>
      </w:r>
      <w:r w:rsidRPr="0053672B">
        <w:rPr>
          <w:rFonts w:eastAsia="Arial Unicode MS" w:cs="Times New Roman"/>
          <w:color w:val="auto"/>
          <w:sz w:val="20"/>
          <w:szCs w:val="20"/>
          <w:lang w:eastAsia="en-US"/>
        </w:rPr>
        <w:t xml:space="preserve">utomatic pistol was found lying beside </w:t>
      </w:r>
      <w:r w:rsidR="008A48B0">
        <w:rPr>
          <w:rFonts w:eastAsia="Arial Unicode MS" w:cs="Times New Roman"/>
          <w:color w:val="auto"/>
          <w:sz w:val="20"/>
          <w:szCs w:val="20"/>
          <w:lang w:eastAsia="en-US"/>
        </w:rPr>
        <w:t>the alleged victim</w:t>
      </w:r>
      <w:r w:rsidRPr="0053672B">
        <w:rPr>
          <w:rFonts w:eastAsia="Arial Unicode MS" w:cs="Times New Roman"/>
          <w:color w:val="auto"/>
          <w:sz w:val="20"/>
          <w:szCs w:val="20"/>
          <w:lang w:eastAsia="en-US"/>
        </w:rPr>
        <w:t xml:space="preserve">; </w:t>
      </w:r>
      <w:r w:rsidR="008A48B0">
        <w:rPr>
          <w:rFonts w:eastAsia="Arial Unicode MS" w:cs="Times New Roman"/>
          <w:color w:val="auto"/>
          <w:sz w:val="20"/>
          <w:szCs w:val="20"/>
          <w:lang w:eastAsia="en-US"/>
        </w:rPr>
        <w:t>that</w:t>
      </w:r>
      <w:r w:rsidRPr="0053672B">
        <w:rPr>
          <w:rFonts w:eastAsia="Arial Unicode MS" w:cs="Times New Roman"/>
          <w:color w:val="auto"/>
          <w:sz w:val="20"/>
          <w:szCs w:val="20"/>
          <w:lang w:eastAsia="en-US"/>
        </w:rPr>
        <w:t xml:space="preserve"> its serial numbers </w:t>
      </w:r>
      <w:r w:rsidR="008A48B0">
        <w:rPr>
          <w:rFonts w:eastAsia="Arial Unicode MS" w:cs="Times New Roman"/>
          <w:color w:val="auto"/>
          <w:sz w:val="20"/>
          <w:szCs w:val="20"/>
          <w:lang w:eastAsia="en-US"/>
        </w:rPr>
        <w:t xml:space="preserve">had been </w:t>
      </w:r>
      <w:r w:rsidRPr="0053672B">
        <w:rPr>
          <w:rFonts w:eastAsia="Arial Unicode MS" w:cs="Times New Roman"/>
          <w:color w:val="auto"/>
          <w:sz w:val="20"/>
          <w:szCs w:val="20"/>
          <w:lang w:eastAsia="en-US"/>
        </w:rPr>
        <w:t xml:space="preserve">erased and was fitted with five live rounds; and </w:t>
      </w:r>
      <w:r w:rsidR="008A48B0">
        <w:rPr>
          <w:rFonts w:eastAsia="Arial Unicode MS" w:cs="Times New Roman"/>
          <w:color w:val="auto"/>
          <w:sz w:val="20"/>
          <w:szCs w:val="20"/>
          <w:lang w:eastAsia="en-US"/>
        </w:rPr>
        <w:t xml:space="preserve">that </w:t>
      </w:r>
      <w:r w:rsidRPr="0053672B">
        <w:rPr>
          <w:rFonts w:eastAsia="Arial Unicode MS" w:cs="Times New Roman"/>
          <w:color w:val="auto"/>
          <w:sz w:val="20"/>
          <w:szCs w:val="20"/>
          <w:lang w:eastAsia="en-US"/>
        </w:rPr>
        <w:t>th</w:t>
      </w:r>
      <w:r w:rsidR="008A48B0">
        <w:rPr>
          <w:rFonts w:eastAsia="Arial Unicode MS" w:cs="Times New Roman"/>
          <w:color w:val="auto"/>
          <w:sz w:val="20"/>
          <w:szCs w:val="20"/>
          <w:lang w:eastAsia="en-US"/>
        </w:rPr>
        <w:t>e</w:t>
      </w:r>
      <w:r w:rsidRPr="0053672B">
        <w:rPr>
          <w:rFonts w:eastAsia="Arial Unicode MS" w:cs="Times New Roman"/>
          <w:color w:val="auto"/>
          <w:sz w:val="20"/>
          <w:szCs w:val="20"/>
          <w:lang w:eastAsia="en-US"/>
        </w:rPr>
        <w:t xml:space="preserve"> gun and ammunition, as well as both officers' firearms, were turned over to the Forensic Laboratory for ballistic testing. The ballistic certificate state</w:t>
      </w:r>
      <w:r w:rsidR="008A48B0">
        <w:rPr>
          <w:rFonts w:eastAsia="Arial Unicode MS" w:cs="Times New Roman"/>
          <w:color w:val="auto"/>
          <w:sz w:val="20"/>
          <w:szCs w:val="20"/>
          <w:lang w:eastAsia="en-US"/>
        </w:rPr>
        <w:t>s</w:t>
      </w:r>
      <w:r w:rsidRPr="0053672B">
        <w:rPr>
          <w:rFonts w:eastAsia="Arial Unicode MS" w:cs="Times New Roman"/>
          <w:color w:val="auto"/>
          <w:sz w:val="20"/>
          <w:szCs w:val="20"/>
          <w:lang w:eastAsia="en-US"/>
        </w:rPr>
        <w:t xml:space="preserve"> that </w:t>
      </w:r>
      <w:r w:rsidR="008A48B0">
        <w:rPr>
          <w:rFonts w:eastAsia="Arial Unicode MS" w:cs="Times New Roman"/>
          <w:color w:val="auto"/>
          <w:sz w:val="20"/>
          <w:szCs w:val="20"/>
          <w:lang w:eastAsia="en-US"/>
        </w:rPr>
        <w:t xml:space="preserve">both </w:t>
      </w:r>
      <w:r w:rsidRPr="0053672B">
        <w:rPr>
          <w:rFonts w:eastAsia="Arial Unicode MS" w:cs="Times New Roman"/>
          <w:color w:val="auto"/>
          <w:sz w:val="20"/>
          <w:szCs w:val="20"/>
          <w:lang w:eastAsia="en-US"/>
        </w:rPr>
        <w:t>firearm</w:t>
      </w:r>
      <w:r w:rsidR="008A48B0">
        <w:rPr>
          <w:rFonts w:eastAsia="Arial Unicode MS" w:cs="Times New Roman"/>
          <w:color w:val="auto"/>
          <w:sz w:val="20"/>
          <w:szCs w:val="20"/>
          <w:lang w:eastAsia="en-US"/>
        </w:rPr>
        <w:t>s</w:t>
      </w:r>
      <w:r w:rsidRPr="0053672B">
        <w:rPr>
          <w:rFonts w:eastAsia="Arial Unicode MS" w:cs="Times New Roman"/>
          <w:color w:val="auto"/>
          <w:sz w:val="20"/>
          <w:szCs w:val="20"/>
          <w:lang w:eastAsia="en-US"/>
        </w:rPr>
        <w:t xml:space="preserve"> were fired, </w:t>
      </w:r>
      <w:r w:rsidR="008A48B0">
        <w:rPr>
          <w:rFonts w:eastAsia="Arial Unicode MS" w:cs="Times New Roman"/>
          <w:color w:val="auto"/>
          <w:sz w:val="20"/>
          <w:szCs w:val="20"/>
          <w:lang w:eastAsia="en-US"/>
        </w:rPr>
        <w:t xml:space="preserve">possibly </w:t>
      </w:r>
      <w:r w:rsidRPr="0053672B">
        <w:rPr>
          <w:rFonts w:eastAsia="Arial Unicode MS" w:cs="Times New Roman"/>
          <w:color w:val="auto"/>
          <w:sz w:val="20"/>
          <w:szCs w:val="20"/>
          <w:lang w:eastAsia="en-US"/>
        </w:rPr>
        <w:t>on the night of the shooting</w:t>
      </w:r>
      <w:r w:rsidR="008A48B0">
        <w:rPr>
          <w:rFonts w:eastAsia="Arial Unicode MS" w:cs="Times New Roman"/>
          <w:color w:val="auto"/>
          <w:sz w:val="20"/>
          <w:szCs w:val="20"/>
          <w:lang w:eastAsia="en-US"/>
        </w:rPr>
        <w:t>; it also</w:t>
      </w:r>
      <w:r w:rsidRPr="0053672B">
        <w:rPr>
          <w:rFonts w:eastAsia="Arial Unicode MS" w:cs="Times New Roman"/>
          <w:color w:val="auto"/>
          <w:sz w:val="20"/>
          <w:szCs w:val="20"/>
          <w:lang w:eastAsia="en-US"/>
        </w:rPr>
        <w:t xml:space="preserve"> state</w:t>
      </w:r>
      <w:r w:rsidR="008A48B0">
        <w:rPr>
          <w:rFonts w:eastAsia="Arial Unicode MS" w:cs="Times New Roman"/>
          <w:color w:val="auto"/>
          <w:sz w:val="20"/>
          <w:szCs w:val="20"/>
          <w:lang w:eastAsia="en-US"/>
        </w:rPr>
        <w:t>s</w:t>
      </w:r>
      <w:r w:rsidRPr="0053672B">
        <w:rPr>
          <w:rFonts w:eastAsia="Arial Unicode MS" w:cs="Times New Roman"/>
          <w:color w:val="auto"/>
          <w:sz w:val="20"/>
          <w:szCs w:val="20"/>
          <w:lang w:eastAsia="en-US"/>
        </w:rPr>
        <w:t xml:space="preserve"> that firearm used by </w:t>
      </w:r>
      <w:r w:rsidR="008A48B0">
        <w:rPr>
          <w:rFonts w:eastAsia="Arial Unicode MS" w:cs="Times New Roman"/>
          <w:color w:val="auto"/>
          <w:sz w:val="20"/>
          <w:szCs w:val="20"/>
          <w:lang w:eastAsia="en-US"/>
        </w:rPr>
        <w:t>the other o</w:t>
      </w:r>
      <w:r w:rsidRPr="0053672B">
        <w:rPr>
          <w:rFonts w:eastAsia="Arial Unicode MS" w:cs="Times New Roman"/>
          <w:color w:val="auto"/>
          <w:sz w:val="20"/>
          <w:szCs w:val="20"/>
          <w:lang w:eastAsia="en-US"/>
        </w:rPr>
        <w:t xml:space="preserve">fficer was not fired.  </w:t>
      </w:r>
      <w:r w:rsidR="008A48B0">
        <w:rPr>
          <w:rFonts w:eastAsia="Arial Unicode MS" w:cs="Times New Roman"/>
          <w:color w:val="auto"/>
          <w:sz w:val="20"/>
          <w:szCs w:val="20"/>
          <w:lang w:eastAsia="en-US"/>
        </w:rPr>
        <w:t>A</w:t>
      </w:r>
      <w:r w:rsidRPr="0053672B">
        <w:rPr>
          <w:rFonts w:eastAsia="Arial Unicode MS" w:cs="Times New Roman"/>
          <w:color w:val="auto"/>
          <w:sz w:val="20"/>
          <w:szCs w:val="20"/>
          <w:lang w:eastAsia="en-US"/>
        </w:rPr>
        <w:t xml:space="preserve"> ballistics expert later restored the serial number on the gun found next to </w:t>
      </w:r>
      <w:r w:rsidR="008A48B0">
        <w:rPr>
          <w:rFonts w:eastAsia="Arial Unicode MS" w:cs="Times New Roman"/>
          <w:color w:val="auto"/>
          <w:sz w:val="20"/>
          <w:szCs w:val="20"/>
          <w:lang w:eastAsia="en-US"/>
        </w:rPr>
        <w:t>the alleged victim;</w:t>
      </w:r>
      <w:r w:rsidRPr="0053672B">
        <w:rPr>
          <w:rFonts w:eastAsia="Arial Unicode MS" w:cs="Times New Roman"/>
          <w:color w:val="auto"/>
          <w:sz w:val="20"/>
          <w:szCs w:val="20"/>
          <w:lang w:eastAsia="en-US"/>
        </w:rPr>
        <w:t xml:space="preserve"> </w:t>
      </w:r>
      <w:r w:rsidR="008A48B0">
        <w:rPr>
          <w:rFonts w:eastAsia="Arial Unicode MS" w:cs="Times New Roman"/>
          <w:color w:val="auto"/>
          <w:sz w:val="20"/>
          <w:szCs w:val="20"/>
          <w:lang w:eastAsia="en-US"/>
        </w:rPr>
        <w:t>h</w:t>
      </w:r>
      <w:r w:rsidRPr="0053672B">
        <w:rPr>
          <w:rFonts w:eastAsia="Arial Unicode MS" w:cs="Times New Roman"/>
          <w:color w:val="auto"/>
          <w:sz w:val="20"/>
          <w:szCs w:val="20"/>
          <w:lang w:eastAsia="en-US"/>
        </w:rPr>
        <w:t>owever, based on information provided to the petitioners, th</w:t>
      </w:r>
      <w:r w:rsidR="008A48B0">
        <w:rPr>
          <w:rFonts w:eastAsia="Arial Unicode MS" w:cs="Times New Roman"/>
          <w:color w:val="auto"/>
          <w:sz w:val="20"/>
          <w:szCs w:val="20"/>
          <w:lang w:eastAsia="en-US"/>
        </w:rPr>
        <w:t>is</w:t>
      </w:r>
      <w:r w:rsidRPr="0053672B">
        <w:rPr>
          <w:rFonts w:eastAsia="Arial Unicode MS" w:cs="Times New Roman"/>
          <w:color w:val="auto"/>
          <w:sz w:val="20"/>
          <w:szCs w:val="20"/>
          <w:lang w:eastAsia="en-US"/>
        </w:rPr>
        <w:t xml:space="preserve"> firearm's serial number was not traced to ascertain who previously owned it</w:t>
      </w:r>
      <w:r w:rsidR="008A48B0">
        <w:rPr>
          <w:rFonts w:eastAsia="Arial Unicode MS" w:cs="Times New Roman"/>
          <w:color w:val="auto"/>
          <w:sz w:val="20"/>
          <w:szCs w:val="20"/>
          <w:lang w:eastAsia="en-US"/>
        </w:rPr>
        <w:t>;</w:t>
      </w:r>
      <w:r w:rsidRPr="0053672B">
        <w:rPr>
          <w:rFonts w:eastAsia="Arial Unicode MS" w:cs="Times New Roman"/>
          <w:color w:val="auto"/>
          <w:sz w:val="20"/>
          <w:szCs w:val="20"/>
          <w:lang w:eastAsia="en-US"/>
        </w:rPr>
        <w:t xml:space="preserve"> </w:t>
      </w:r>
      <w:r w:rsidR="008A48B0">
        <w:rPr>
          <w:rFonts w:eastAsia="Arial Unicode MS" w:cs="Times New Roman"/>
          <w:color w:val="auto"/>
          <w:sz w:val="20"/>
          <w:szCs w:val="20"/>
          <w:lang w:eastAsia="en-US"/>
        </w:rPr>
        <w:t xml:space="preserve">or </w:t>
      </w:r>
      <w:r w:rsidRPr="0053672B">
        <w:rPr>
          <w:rFonts w:eastAsia="Arial Unicode MS" w:cs="Times New Roman"/>
          <w:color w:val="auto"/>
          <w:sz w:val="20"/>
          <w:szCs w:val="20"/>
          <w:lang w:eastAsia="en-US"/>
        </w:rPr>
        <w:t>whether it was stolen</w:t>
      </w:r>
      <w:r w:rsidR="008A48B0">
        <w:rPr>
          <w:rFonts w:eastAsia="Arial Unicode MS" w:cs="Times New Roman"/>
          <w:color w:val="auto"/>
          <w:sz w:val="20"/>
          <w:szCs w:val="20"/>
          <w:lang w:eastAsia="en-US"/>
        </w:rPr>
        <w:t xml:space="preserve">, </w:t>
      </w:r>
      <w:r w:rsidRPr="0053672B">
        <w:rPr>
          <w:rFonts w:eastAsia="Arial Unicode MS" w:cs="Times New Roman"/>
          <w:color w:val="auto"/>
          <w:sz w:val="20"/>
          <w:szCs w:val="20"/>
          <w:lang w:eastAsia="en-US"/>
        </w:rPr>
        <w:t xml:space="preserve">previously </w:t>
      </w:r>
      <w:r w:rsidR="00213BA7" w:rsidRPr="0053672B">
        <w:rPr>
          <w:rFonts w:eastAsia="Arial Unicode MS" w:cs="Times New Roman"/>
          <w:color w:val="auto"/>
          <w:sz w:val="20"/>
          <w:szCs w:val="20"/>
          <w:lang w:eastAsia="en-US"/>
        </w:rPr>
        <w:t>recovered,</w:t>
      </w:r>
      <w:r w:rsidRPr="0053672B">
        <w:rPr>
          <w:rFonts w:eastAsia="Arial Unicode MS" w:cs="Times New Roman"/>
          <w:color w:val="auto"/>
          <w:sz w:val="20"/>
          <w:szCs w:val="20"/>
          <w:lang w:eastAsia="en-US"/>
        </w:rPr>
        <w:t xml:space="preserve"> or used in a crime.</w:t>
      </w:r>
    </w:p>
    <w:p w14:paraId="24AFE657" w14:textId="77777777" w:rsidR="0053672B" w:rsidRPr="00213BA7" w:rsidRDefault="0053672B" w:rsidP="003513CD">
      <w:pPr>
        <w:jc w:val="both"/>
        <w:rPr>
          <w:sz w:val="20"/>
          <w:szCs w:val="20"/>
        </w:rPr>
      </w:pPr>
    </w:p>
    <w:p w14:paraId="7A5C1012" w14:textId="6B3FE066" w:rsidR="003C6591" w:rsidRDefault="0053672B" w:rsidP="003513C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53672B">
        <w:rPr>
          <w:rFonts w:ascii="Cambria" w:hAnsi="Cambria"/>
          <w:sz w:val="20"/>
          <w:szCs w:val="20"/>
        </w:rPr>
        <w:t xml:space="preserve">A </w:t>
      </w:r>
      <w:r w:rsidR="003513CD" w:rsidRPr="0053672B">
        <w:rPr>
          <w:rFonts w:ascii="Cambria" w:hAnsi="Cambria"/>
          <w:sz w:val="20"/>
          <w:szCs w:val="20"/>
        </w:rPr>
        <w:t>postmortem</w:t>
      </w:r>
      <w:r w:rsidRPr="0053672B">
        <w:rPr>
          <w:rFonts w:ascii="Cambria" w:hAnsi="Cambria"/>
          <w:sz w:val="20"/>
          <w:szCs w:val="20"/>
        </w:rPr>
        <w:t xml:space="preserve"> examination was performed on </w:t>
      </w:r>
      <w:r w:rsidR="00213BA7">
        <w:rPr>
          <w:rFonts w:ascii="Cambria" w:hAnsi="Cambria"/>
          <w:sz w:val="20"/>
          <w:szCs w:val="20"/>
        </w:rPr>
        <w:t>the alleged victim’s</w:t>
      </w:r>
      <w:r w:rsidRPr="0053672B">
        <w:rPr>
          <w:rFonts w:ascii="Cambria" w:hAnsi="Cambria"/>
          <w:sz w:val="20"/>
          <w:szCs w:val="20"/>
        </w:rPr>
        <w:t xml:space="preserve"> body on October 14, 2003</w:t>
      </w:r>
      <w:r w:rsidR="001475B7">
        <w:rPr>
          <w:rFonts w:ascii="Cambria" w:hAnsi="Cambria"/>
          <w:sz w:val="20"/>
          <w:szCs w:val="20"/>
        </w:rPr>
        <w:t>,</w:t>
      </w:r>
      <w:r w:rsidRPr="0053672B">
        <w:rPr>
          <w:rFonts w:ascii="Cambria" w:hAnsi="Cambria"/>
          <w:sz w:val="20"/>
          <w:szCs w:val="20"/>
        </w:rPr>
        <w:t xml:space="preserve"> 12 days after </w:t>
      </w:r>
      <w:r w:rsidR="00763B46">
        <w:rPr>
          <w:rFonts w:ascii="Cambria" w:hAnsi="Cambria"/>
          <w:sz w:val="20"/>
          <w:szCs w:val="20"/>
        </w:rPr>
        <w:t xml:space="preserve">the </w:t>
      </w:r>
      <w:r w:rsidRPr="0053672B">
        <w:rPr>
          <w:rFonts w:ascii="Cambria" w:hAnsi="Cambria"/>
          <w:sz w:val="20"/>
          <w:szCs w:val="20"/>
        </w:rPr>
        <w:t>shooting</w:t>
      </w:r>
      <w:r w:rsidR="001475B7">
        <w:rPr>
          <w:rFonts w:ascii="Cambria" w:hAnsi="Cambria"/>
          <w:sz w:val="20"/>
          <w:szCs w:val="20"/>
        </w:rPr>
        <w:t>;</w:t>
      </w:r>
      <w:r w:rsidRPr="0053672B">
        <w:rPr>
          <w:rFonts w:ascii="Cambria" w:hAnsi="Cambria"/>
          <w:sz w:val="20"/>
          <w:szCs w:val="20"/>
        </w:rPr>
        <w:t xml:space="preserve"> </w:t>
      </w:r>
      <w:r w:rsidR="001475B7">
        <w:rPr>
          <w:rFonts w:ascii="Cambria" w:hAnsi="Cambria"/>
          <w:sz w:val="20"/>
          <w:szCs w:val="20"/>
        </w:rPr>
        <w:t xml:space="preserve">the </w:t>
      </w:r>
      <w:r w:rsidR="001475B7" w:rsidRPr="0053672B">
        <w:rPr>
          <w:rFonts w:ascii="Cambria" w:hAnsi="Cambria"/>
          <w:sz w:val="20"/>
          <w:szCs w:val="20"/>
        </w:rPr>
        <w:t>Coroner's Act</w:t>
      </w:r>
      <w:r w:rsidR="001475B7">
        <w:rPr>
          <w:rFonts w:ascii="Cambria" w:hAnsi="Cambria"/>
          <w:sz w:val="20"/>
          <w:szCs w:val="20"/>
        </w:rPr>
        <w:t xml:space="preserve"> requires that this procedure be done</w:t>
      </w:r>
      <w:r w:rsidR="001475B7" w:rsidRPr="0053672B">
        <w:rPr>
          <w:rFonts w:ascii="Cambria" w:hAnsi="Cambria"/>
          <w:sz w:val="20"/>
          <w:szCs w:val="20"/>
        </w:rPr>
        <w:t xml:space="preserve"> </w:t>
      </w:r>
      <w:r w:rsidRPr="0053672B">
        <w:rPr>
          <w:rFonts w:ascii="Cambria" w:hAnsi="Cambria"/>
          <w:sz w:val="20"/>
          <w:szCs w:val="20"/>
        </w:rPr>
        <w:t xml:space="preserve">within 48 hours. The petitioners submit that </w:t>
      </w:r>
      <w:r w:rsidR="001475B7">
        <w:rPr>
          <w:rFonts w:ascii="Cambria" w:hAnsi="Cambria"/>
          <w:sz w:val="20"/>
          <w:szCs w:val="20"/>
        </w:rPr>
        <w:t>the medical doctor</w:t>
      </w:r>
      <w:r w:rsidRPr="0053672B">
        <w:rPr>
          <w:rFonts w:ascii="Cambria" w:hAnsi="Cambria"/>
          <w:sz w:val="20"/>
          <w:szCs w:val="20"/>
        </w:rPr>
        <w:t xml:space="preserve"> found that that the cause of death was multiple gunshot wounds.  According to the postmortem report, </w:t>
      </w:r>
      <w:r w:rsidR="00267861">
        <w:rPr>
          <w:rFonts w:ascii="Cambria" w:hAnsi="Cambria"/>
          <w:sz w:val="20"/>
          <w:szCs w:val="20"/>
        </w:rPr>
        <w:t>the alleged victim</w:t>
      </w:r>
      <w:r w:rsidR="00267861" w:rsidRPr="0053672B">
        <w:rPr>
          <w:rFonts w:ascii="Cambria" w:hAnsi="Cambria"/>
          <w:sz w:val="20"/>
          <w:szCs w:val="20"/>
        </w:rPr>
        <w:t xml:space="preserve"> </w:t>
      </w:r>
      <w:r w:rsidRPr="0053672B">
        <w:rPr>
          <w:rFonts w:ascii="Cambria" w:hAnsi="Cambria"/>
          <w:sz w:val="20"/>
          <w:szCs w:val="20"/>
        </w:rPr>
        <w:t>received three gunshot wounds, all of which indicated that</w:t>
      </w:r>
      <w:r w:rsidR="00267861">
        <w:rPr>
          <w:rFonts w:ascii="Cambria" w:hAnsi="Cambria"/>
          <w:sz w:val="20"/>
          <w:szCs w:val="20"/>
        </w:rPr>
        <w:t xml:space="preserve"> he</w:t>
      </w:r>
      <w:r w:rsidR="00213BA7" w:rsidRPr="0053672B">
        <w:rPr>
          <w:rFonts w:ascii="Cambria" w:hAnsi="Cambria"/>
          <w:sz w:val="20"/>
          <w:szCs w:val="20"/>
        </w:rPr>
        <w:t xml:space="preserve"> </w:t>
      </w:r>
      <w:r w:rsidRPr="0053672B">
        <w:rPr>
          <w:rFonts w:ascii="Cambria" w:hAnsi="Cambria"/>
          <w:sz w:val="20"/>
          <w:szCs w:val="20"/>
        </w:rPr>
        <w:t>was shot from behind</w:t>
      </w:r>
      <w:r w:rsidR="00C7175E">
        <w:rPr>
          <w:rStyle w:val="FootnoteReference"/>
          <w:rFonts w:ascii="Cambria" w:hAnsi="Cambria"/>
          <w:sz w:val="20"/>
          <w:szCs w:val="20"/>
        </w:rPr>
        <w:footnoteReference w:id="5"/>
      </w:r>
      <w:r w:rsidRPr="0053672B">
        <w:rPr>
          <w:rFonts w:ascii="Cambria" w:hAnsi="Cambria"/>
          <w:sz w:val="20"/>
          <w:szCs w:val="20"/>
        </w:rPr>
        <w:t xml:space="preserve"> .</w:t>
      </w:r>
      <w:r w:rsidR="00C7175E" w:rsidRPr="00C7175E">
        <w:t xml:space="preserve"> </w:t>
      </w:r>
      <w:r w:rsidR="00C7175E" w:rsidRPr="00C7175E">
        <w:rPr>
          <w:rFonts w:ascii="Cambria" w:hAnsi="Cambria"/>
          <w:sz w:val="20"/>
          <w:szCs w:val="20"/>
        </w:rPr>
        <w:t xml:space="preserve">Accordingly, the petitioners submit that these gunshot wounds are inconsistent with the </w:t>
      </w:r>
      <w:r w:rsidR="00267861">
        <w:rPr>
          <w:rFonts w:ascii="Cambria" w:hAnsi="Cambria"/>
          <w:sz w:val="20"/>
          <w:szCs w:val="20"/>
        </w:rPr>
        <w:t xml:space="preserve">version </w:t>
      </w:r>
      <w:r w:rsidR="00C7175E" w:rsidRPr="00C7175E">
        <w:rPr>
          <w:rFonts w:ascii="Cambria" w:hAnsi="Cambria"/>
          <w:sz w:val="20"/>
          <w:szCs w:val="20"/>
        </w:rPr>
        <w:t xml:space="preserve">provided by the police officer that </w:t>
      </w:r>
      <w:r w:rsidR="00267861">
        <w:rPr>
          <w:rFonts w:ascii="Cambria" w:hAnsi="Cambria"/>
          <w:sz w:val="20"/>
          <w:szCs w:val="20"/>
        </w:rPr>
        <w:t>he</w:t>
      </w:r>
      <w:r w:rsidR="00C7175E" w:rsidRPr="00C7175E">
        <w:rPr>
          <w:rFonts w:ascii="Cambria" w:hAnsi="Cambria"/>
          <w:sz w:val="20"/>
          <w:szCs w:val="20"/>
        </w:rPr>
        <w:t xml:space="preserve"> fired at </w:t>
      </w:r>
      <w:r w:rsidR="00213BA7">
        <w:rPr>
          <w:rFonts w:ascii="Cambria" w:hAnsi="Cambria"/>
          <w:sz w:val="20"/>
          <w:szCs w:val="20"/>
        </w:rPr>
        <w:t>the alleged victim</w:t>
      </w:r>
      <w:r w:rsidR="00213BA7" w:rsidRPr="00C7175E">
        <w:rPr>
          <w:rFonts w:ascii="Cambria" w:hAnsi="Cambria"/>
          <w:sz w:val="20"/>
          <w:szCs w:val="20"/>
        </w:rPr>
        <w:t xml:space="preserve"> </w:t>
      </w:r>
      <w:r w:rsidR="00C7175E" w:rsidRPr="00C7175E">
        <w:rPr>
          <w:rFonts w:ascii="Cambria" w:hAnsi="Cambria"/>
          <w:sz w:val="20"/>
          <w:szCs w:val="20"/>
        </w:rPr>
        <w:t xml:space="preserve">in </w:t>
      </w:r>
      <w:r w:rsidR="003513CD" w:rsidRPr="00C7175E">
        <w:rPr>
          <w:rFonts w:ascii="Cambria" w:hAnsi="Cambria"/>
          <w:sz w:val="20"/>
          <w:szCs w:val="20"/>
        </w:rPr>
        <w:t>self-defense</w:t>
      </w:r>
      <w:r w:rsidR="00C7175E" w:rsidRPr="00C7175E">
        <w:rPr>
          <w:rFonts w:ascii="Cambria" w:hAnsi="Cambria"/>
          <w:sz w:val="20"/>
          <w:szCs w:val="20"/>
        </w:rPr>
        <w:t>.</w:t>
      </w:r>
    </w:p>
    <w:p w14:paraId="6CF7A05C" w14:textId="77777777" w:rsidR="00C7175E" w:rsidRDefault="00C7175E" w:rsidP="003513CD">
      <w:pPr>
        <w:pStyle w:val="ListParagraph"/>
        <w:jc w:val="both"/>
        <w:rPr>
          <w:sz w:val="20"/>
          <w:szCs w:val="20"/>
        </w:rPr>
      </w:pPr>
    </w:p>
    <w:p w14:paraId="0DEEFD0E" w14:textId="6EB97760" w:rsidR="00C7175E" w:rsidRDefault="00267861" w:rsidP="003513CD">
      <w:pPr>
        <w:pStyle w:val="ListParagraph"/>
        <w:numPr>
          <w:ilvl w:val="0"/>
          <w:numId w:val="103"/>
        </w:numPr>
        <w:jc w:val="both"/>
        <w:rPr>
          <w:rFonts w:eastAsia="Arial Unicode MS" w:cs="Times New Roman"/>
          <w:color w:val="auto"/>
          <w:sz w:val="20"/>
          <w:szCs w:val="20"/>
          <w:lang w:eastAsia="en-US"/>
        </w:rPr>
      </w:pPr>
      <w:r>
        <w:rPr>
          <w:rFonts w:eastAsia="Arial Unicode MS" w:cs="Times New Roman"/>
          <w:color w:val="auto"/>
          <w:sz w:val="20"/>
          <w:szCs w:val="20"/>
          <w:lang w:eastAsia="en-US"/>
        </w:rPr>
        <w:t>The</w:t>
      </w:r>
      <w:r w:rsidR="00C7175E" w:rsidRPr="00C7175E">
        <w:rPr>
          <w:rFonts w:eastAsia="Arial Unicode MS" w:cs="Times New Roman"/>
          <w:color w:val="auto"/>
          <w:sz w:val="20"/>
          <w:szCs w:val="20"/>
          <w:lang w:eastAsia="en-US"/>
        </w:rPr>
        <w:t xml:space="preserve"> petitioners contend that the State failed to conduct a thorough, prompt, and impartial investigation into the circumstances of </w:t>
      </w:r>
      <w:r w:rsidR="00213BA7">
        <w:rPr>
          <w:sz w:val="20"/>
          <w:szCs w:val="20"/>
        </w:rPr>
        <w:t>alleged victim</w:t>
      </w:r>
      <w:r w:rsidR="00213BA7" w:rsidRPr="00C7175E">
        <w:rPr>
          <w:rFonts w:eastAsia="Arial Unicode MS" w:cs="Times New Roman"/>
          <w:color w:val="auto"/>
          <w:sz w:val="20"/>
          <w:szCs w:val="20"/>
          <w:lang w:eastAsia="en-US"/>
        </w:rPr>
        <w:t xml:space="preserve"> </w:t>
      </w:r>
      <w:r w:rsidR="00C7175E" w:rsidRPr="00C7175E">
        <w:rPr>
          <w:rFonts w:eastAsia="Arial Unicode MS" w:cs="Times New Roman"/>
          <w:color w:val="auto"/>
          <w:sz w:val="20"/>
          <w:szCs w:val="20"/>
          <w:lang w:eastAsia="en-US"/>
        </w:rPr>
        <w:t xml:space="preserve">'s killing; and to diligently and impartially prosecute the police officers involved.  </w:t>
      </w:r>
      <w:r>
        <w:rPr>
          <w:rFonts w:eastAsia="Arial Unicode MS" w:cs="Times New Roman"/>
          <w:color w:val="auto"/>
          <w:sz w:val="20"/>
          <w:szCs w:val="20"/>
          <w:lang w:eastAsia="en-US"/>
        </w:rPr>
        <w:t>On</w:t>
      </w:r>
      <w:r w:rsidR="00C7175E" w:rsidRPr="00C7175E">
        <w:rPr>
          <w:rFonts w:eastAsia="Arial Unicode MS" w:cs="Times New Roman"/>
          <w:color w:val="auto"/>
          <w:sz w:val="20"/>
          <w:szCs w:val="20"/>
          <w:lang w:eastAsia="en-US"/>
        </w:rPr>
        <w:t xml:space="preserve"> April 14, </w:t>
      </w:r>
      <w:r w:rsidR="00E7650D" w:rsidRPr="00C7175E">
        <w:rPr>
          <w:rFonts w:eastAsia="Arial Unicode MS" w:cs="Times New Roman"/>
          <w:color w:val="auto"/>
          <w:sz w:val="20"/>
          <w:szCs w:val="20"/>
          <w:lang w:eastAsia="en-US"/>
        </w:rPr>
        <w:t>2004,</w:t>
      </w:r>
      <w:r w:rsidR="00C7175E" w:rsidRPr="00C7175E">
        <w:rPr>
          <w:rFonts w:eastAsia="Arial Unicode MS" w:cs="Times New Roman"/>
          <w:color w:val="auto"/>
          <w:sz w:val="20"/>
          <w:szCs w:val="20"/>
          <w:lang w:eastAsia="en-US"/>
        </w:rPr>
        <w:t xml:space="preserve"> the Bureau of Special Investigations</w:t>
      </w:r>
      <w:r w:rsidR="00E7650D">
        <w:rPr>
          <w:rFonts w:eastAsia="Arial Unicode MS" w:cs="Times New Roman"/>
          <w:color w:val="auto"/>
          <w:sz w:val="20"/>
          <w:szCs w:val="20"/>
          <w:lang w:eastAsia="en-US"/>
        </w:rPr>
        <w:t xml:space="preserve"> (BSI)</w:t>
      </w:r>
      <w:r w:rsidR="00E7650D" w:rsidRPr="00C7175E">
        <w:rPr>
          <w:rFonts w:eastAsia="Arial Unicode MS" w:cs="Times New Roman"/>
          <w:color w:val="auto"/>
          <w:sz w:val="20"/>
          <w:szCs w:val="20"/>
          <w:lang w:eastAsia="en-US"/>
        </w:rPr>
        <w:t xml:space="preserve"> referred</w:t>
      </w:r>
      <w:r w:rsidR="00C7175E" w:rsidRPr="00C7175E">
        <w:rPr>
          <w:rFonts w:eastAsia="Arial Unicode MS" w:cs="Times New Roman"/>
          <w:color w:val="auto"/>
          <w:sz w:val="20"/>
          <w:szCs w:val="20"/>
          <w:lang w:eastAsia="en-US"/>
        </w:rPr>
        <w:t xml:space="preserve"> the matter to the Director of Public Prosecutions (DPP) for a ruling</w:t>
      </w:r>
      <w:r w:rsidR="00E7650D">
        <w:rPr>
          <w:rStyle w:val="FootnoteReference"/>
          <w:rFonts w:eastAsia="Arial Unicode MS"/>
          <w:color w:val="auto"/>
          <w:sz w:val="20"/>
          <w:szCs w:val="20"/>
          <w:lang w:eastAsia="en-US"/>
        </w:rPr>
        <w:footnoteReference w:id="6"/>
      </w:r>
      <w:r w:rsidR="00E7650D">
        <w:rPr>
          <w:rFonts w:eastAsia="Arial Unicode MS" w:cs="Times New Roman"/>
          <w:color w:val="auto"/>
          <w:sz w:val="20"/>
          <w:szCs w:val="20"/>
          <w:lang w:eastAsia="en-US"/>
        </w:rPr>
        <w:t>.</w:t>
      </w:r>
      <w:r w:rsidR="00C7175E" w:rsidRPr="00C7175E">
        <w:rPr>
          <w:rFonts w:eastAsia="Arial Unicode MS" w:cs="Times New Roman"/>
          <w:color w:val="auto"/>
          <w:sz w:val="20"/>
          <w:szCs w:val="20"/>
          <w:lang w:eastAsia="en-US"/>
        </w:rPr>
        <w:t xml:space="preserve"> </w:t>
      </w:r>
      <w:r w:rsidR="00E7650D">
        <w:rPr>
          <w:rFonts w:eastAsia="Arial Unicode MS" w:cs="Times New Roman"/>
          <w:color w:val="auto"/>
          <w:sz w:val="20"/>
          <w:szCs w:val="20"/>
          <w:lang w:eastAsia="en-US"/>
        </w:rPr>
        <w:t>On</w:t>
      </w:r>
      <w:r w:rsidR="00C7175E" w:rsidRPr="00C7175E">
        <w:rPr>
          <w:rFonts w:eastAsia="Arial Unicode MS" w:cs="Times New Roman"/>
          <w:color w:val="auto"/>
          <w:sz w:val="20"/>
          <w:szCs w:val="20"/>
          <w:lang w:eastAsia="en-US"/>
        </w:rPr>
        <w:t xml:space="preserve"> July 20, 2005, the DPP ruled that the matter should go to the Coroner's Court in St. Catherine for an inquest to be conducted; up to August 2011, no inquest had been initiated or completed, despite multiple </w:t>
      </w:r>
      <w:r w:rsidR="00E7650D">
        <w:rPr>
          <w:rFonts w:eastAsia="Arial Unicode MS" w:cs="Times New Roman"/>
          <w:color w:val="auto"/>
          <w:sz w:val="20"/>
          <w:szCs w:val="20"/>
          <w:lang w:eastAsia="en-US"/>
        </w:rPr>
        <w:t xml:space="preserve">requests </w:t>
      </w:r>
      <w:r w:rsidR="00C7175E" w:rsidRPr="00C7175E">
        <w:rPr>
          <w:rFonts w:eastAsia="Arial Unicode MS" w:cs="Times New Roman"/>
          <w:color w:val="auto"/>
          <w:sz w:val="20"/>
          <w:szCs w:val="20"/>
          <w:lang w:eastAsia="en-US"/>
        </w:rPr>
        <w:t xml:space="preserve">by </w:t>
      </w:r>
      <w:r w:rsidR="00E7650D">
        <w:rPr>
          <w:rFonts w:eastAsia="Arial Unicode MS" w:cs="Times New Roman"/>
          <w:color w:val="auto"/>
          <w:sz w:val="20"/>
          <w:szCs w:val="20"/>
          <w:lang w:eastAsia="en-US"/>
        </w:rPr>
        <w:t xml:space="preserve">the </w:t>
      </w:r>
      <w:r w:rsidR="00C7175E" w:rsidRPr="00C7175E">
        <w:rPr>
          <w:rFonts w:eastAsia="Arial Unicode MS" w:cs="Times New Roman"/>
          <w:color w:val="auto"/>
          <w:sz w:val="20"/>
          <w:szCs w:val="20"/>
          <w:lang w:eastAsia="en-US"/>
        </w:rPr>
        <w:t xml:space="preserve">petitioners to the Coroner’s Court. The petitioners further indicate that as of August 15, 2011, </w:t>
      </w:r>
      <w:r w:rsidR="00213BA7">
        <w:rPr>
          <w:sz w:val="20"/>
          <w:szCs w:val="20"/>
        </w:rPr>
        <w:t>alleged victim</w:t>
      </w:r>
      <w:r w:rsidR="00C7175E" w:rsidRPr="00C7175E">
        <w:rPr>
          <w:rFonts w:eastAsia="Arial Unicode MS" w:cs="Times New Roman"/>
          <w:color w:val="auto"/>
          <w:sz w:val="20"/>
          <w:szCs w:val="20"/>
          <w:lang w:eastAsia="en-US"/>
        </w:rPr>
        <w:t>’s case was expected to be reassigned to the Special Coroner’s Court</w:t>
      </w:r>
      <w:r w:rsidR="00C7175E">
        <w:rPr>
          <w:rStyle w:val="FootnoteReference"/>
          <w:rFonts w:eastAsia="Arial Unicode MS"/>
          <w:color w:val="auto"/>
          <w:sz w:val="20"/>
          <w:szCs w:val="20"/>
          <w:lang w:eastAsia="en-US"/>
        </w:rPr>
        <w:footnoteReference w:id="7"/>
      </w:r>
      <w:r w:rsidR="00BD544D">
        <w:rPr>
          <w:rFonts w:eastAsia="Arial Unicode MS" w:cs="Times New Roman"/>
          <w:color w:val="auto"/>
          <w:sz w:val="20"/>
          <w:szCs w:val="20"/>
          <w:lang w:eastAsia="en-US"/>
        </w:rPr>
        <w:t>;</w:t>
      </w:r>
      <w:r w:rsidR="00C7175E" w:rsidRPr="00C7175E">
        <w:rPr>
          <w:rFonts w:eastAsia="Arial Unicode MS" w:cs="Times New Roman"/>
          <w:color w:val="auto"/>
          <w:sz w:val="20"/>
          <w:szCs w:val="20"/>
          <w:lang w:eastAsia="en-US"/>
        </w:rPr>
        <w:t xml:space="preserve"> </w:t>
      </w:r>
      <w:r w:rsidR="00BD544D">
        <w:rPr>
          <w:rFonts w:eastAsia="Arial Unicode MS" w:cs="Times New Roman"/>
          <w:color w:val="auto"/>
          <w:sz w:val="20"/>
          <w:szCs w:val="20"/>
          <w:lang w:eastAsia="en-US"/>
        </w:rPr>
        <w:t>h</w:t>
      </w:r>
      <w:r w:rsidR="00C7175E" w:rsidRPr="00C7175E">
        <w:rPr>
          <w:rFonts w:eastAsia="Arial Unicode MS" w:cs="Times New Roman"/>
          <w:color w:val="auto"/>
          <w:sz w:val="20"/>
          <w:szCs w:val="20"/>
          <w:lang w:eastAsia="en-US"/>
        </w:rPr>
        <w:t>owever, up to the time of the filing of the petition, this reassignment had not taken place, and the matter remains listed, but uncompleted before the Coroner’s Court</w:t>
      </w:r>
      <w:r w:rsidR="00C7175E">
        <w:rPr>
          <w:rFonts w:eastAsia="Arial Unicode MS" w:cs="Times New Roman"/>
          <w:color w:val="auto"/>
          <w:sz w:val="20"/>
          <w:szCs w:val="20"/>
          <w:lang w:eastAsia="en-US"/>
        </w:rPr>
        <w:t xml:space="preserve"> St. Catherine</w:t>
      </w:r>
      <w:r w:rsidR="00C7175E" w:rsidRPr="00C7175E">
        <w:rPr>
          <w:rFonts w:eastAsia="Arial Unicode MS" w:cs="Times New Roman"/>
          <w:color w:val="auto"/>
          <w:sz w:val="20"/>
          <w:szCs w:val="20"/>
          <w:lang w:eastAsia="en-US"/>
        </w:rPr>
        <w:t>.</w:t>
      </w:r>
    </w:p>
    <w:p w14:paraId="13980F28" w14:textId="77777777" w:rsidR="00C7175E" w:rsidRPr="00C7175E" w:rsidRDefault="00C7175E" w:rsidP="003513CD">
      <w:pPr>
        <w:pStyle w:val="ListParagraph"/>
        <w:jc w:val="both"/>
        <w:rPr>
          <w:rFonts w:eastAsia="Arial Unicode MS" w:cs="Times New Roman"/>
          <w:color w:val="auto"/>
          <w:sz w:val="20"/>
          <w:szCs w:val="20"/>
          <w:lang w:eastAsia="en-US"/>
        </w:rPr>
      </w:pPr>
    </w:p>
    <w:p w14:paraId="7F7DED2B" w14:textId="7386C99E" w:rsidR="00033FF8" w:rsidRDefault="00033FF8" w:rsidP="003513CD">
      <w:pPr>
        <w:pStyle w:val="ListParagraph"/>
        <w:numPr>
          <w:ilvl w:val="0"/>
          <w:numId w:val="103"/>
        </w:numPr>
        <w:jc w:val="both"/>
        <w:rPr>
          <w:rFonts w:eastAsia="Arial Unicode MS" w:cs="Times New Roman"/>
          <w:color w:val="auto"/>
          <w:sz w:val="20"/>
          <w:szCs w:val="20"/>
          <w:lang w:eastAsia="en-US"/>
        </w:rPr>
      </w:pPr>
      <w:r w:rsidRPr="00033FF8">
        <w:rPr>
          <w:rFonts w:eastAsia="Arial Unicode MS" w:cs="Times New Roman"/>
          <w:color w:val="auto"/>
          <w:sz w:val="20"/>
          <w:szCs w:val="20"/>
          <w:lang w:eastAsia="en-US"/>
        </w:rPr>
        <w:t>The petitioners complain that the fatal shooting of the alleged victim, together with delays and deficiencies in the investigation and judicial processes</w:t>
      </w:r>
      <w:r w:rsidR="00BD544D">
        <w:rPr>
          <w:rFonts w:eastAsia="Arial Unicode MS" w:cs="Times New Roman"/>
          <w:color w:val="auto"/>
          <w:sz w:val="20"/>
          <w:szCs w:val="20"/>
          <w:lang w:eastAsia="en-US"/>
        </w:rPr>
        <w:t>,</w:t>
      </w:r>
      <w:r w:rsidRPr="00033FF8">
        <w:rPr>
          <w:rFonts w:eastAsia="Arial Unicode MS" w:cs="Times New Roman"/>
          <w:color w:val="auto"/>
          <w:sz w:val="20"/>
          <w:szCs w:val="20"/>
          <w:lang w:eastAsia="en-US"/>
        </w:rPr>
        <w:t xml:space="preserve"> are part of a widespread pattern of unlawful killings and impunity documented by various international governmental and non-governmental actors, as well as the government of Jamaica itself. The</w:t>
      </w:r>
      <w:r w:rsidR="00BD544D">
        <w:rPr>
          <w:rFonts w:eastAsia="Arial Unicode MS" w:cs="Times New Roman"/>
          <w:color w:val="auto"/>
          <w:sz w:val="20"/>
          <w:szCs w:val="20"/>
          <w:lang w:eastAsia="en-US"/>
        </w:rPr>
        <w:t>y</w:t>
      </w:r>
      <w:r w:rsidRPr="00033FF8">
        <w:rPr>
          <w:rFonts w:eastAsia="Arial Unicode MS" w:cs="Times New Roman"/>
          <w:color w:val="auto"/>
          <w:sz w:val="20"/>
          <w:szCs w:val="20"/>
          <w:lang w:eastAsia="en-US"/>
        </w:rPr>
        <w:t xml:space="preserve"> </w:t>
      </w:r>
      <w:r w:rsidR="00BD544D">
        <w:rPr>
          <w:rFonts w:eastAsia="Arial Unicode MS" w:cs="Times New Roman"/>
          <w:color w:val="auto"/>
          <w:sz w:val="20"/>
          <w:szCs w:val="20"/>
          <w:lang w:eastAsia="en-US"/>
        </w:rPr>
        <w:t>further</w:t>
      </w:r>
      <w:r w:rsidRPr="00033FF8">
        <w:rPr>
          <w:rFonts w:eastAsia="Arial Unicode MS" w:cs="Times New Roman"/>
          <w:color w:val="auto"/>
          <w:sz w:val="20"/>
          <w:szCs w:val="20"/>
          <w:lang w:eastAsia="en-US"/>
        </w:rPr>
        <w:t xml:space="preserve"> contend that it is a well-documented fact that the Jamaican justice system is replete with numerous failings, particularly in cases of excessive force and extrajudicial killings by police officers; most notably, the lack of effective, prompt, and thorough investigations.</w:t>
      </w:r>
    </w:p>
    <w:p w14:paraId="28FCFECB" w14:textId="77777777" w:rsidR="00033FF8" w:rsidRPr="00BD544D" w:rsidRDefault="00033FF8" w:rsidP="003513CD">
      <w:pPr>
        <w:jc w:val="both"/>
        <w:rPr>
          <w:sz w:val="20"/>
          <w:szCs w:val="20"/>
        </w:rPr>
      </w:pPr>
    </w:p>
    <w:p w14:paraId="07A7D53D" w14:textId="0ECF2DCF" w:rsidR="00033FF8" w:rsidRDefault="00BD544D" w:rsidP="003513CD">
      <w:pPr>
        <w:pStyle w:val="ListParagraph"/>
        <w:numPr>
          <w:ilvl w:val="0"/>
          <w:numId w:val="103"/>
        </w:numPr>
        <w:jc w:val="both"/>
        <w:rPr>
          <w:rFonts w:eastAsia="Arial Unicode MS" w:cs="Times New Roman"/>
          <w:color w:val="auto"/>
          <w:sz w:val="20"/>
          <w:szCs w:val="20"/>
          <w:lang w:eastAsia="en-US"/>
        </w:rPr>
      </w:pPr>
      <w:r>
        <w:rPr>
          <w:rFonts w:eastAsia="Arial Unicode MS" w:cs="Times New Roman"/>
          <w:color w:val="auto"/>
          <w:sz w:val="20"/>
          <w:szCs w:val="20"/>
          <w:lang w:eastAsia="en-US"/>
        </w:rPr>
        <w:t>U</w:t>
      </w:r>
      <w:r w:rsidR="00033FF8" w:rsidRPr="00033FF8">
        <w:rPr>
          <w:rFonts w:eastAsia="Arial Unicode MS" w:cs="Times New Roman"/>
          <w:color w:val="auto"/>
          <w:sz w:val="20"/>
          <w:szCs w:val="20"/>
          <w:lang w:eastAsia="en-US"/>
        </w:rPr>
        <w:t>p to the filing of the petition more than 10 years ha</w:t>
      </w:r>
      <w:r>
        <w:rPr>
          <w:rFonts w:eastAsia="Arial Unicode MS" w:cs="Times New Roman"/>
          <w:color w:val="auto"/>
          <w:sz w:val="20"/>
          <w:szCs w:val="20"/>
          <w:lang w:eastAsia="en-US"/>
        </w:rPr>
        <w:t>d</w:t>
      </w:r>
      <w:r w:rsidR="00033FF8" w:rsidRPr="00033FF8">
        <w:rPr>
          <w:rFonts w:eastAsia="Arial Unicode MS" w:cs="Times New Roman"/>
          <w:color w:val="auto"/>
          <w:sz w:val="20"/>
          <w:szCs w:val="20"/>
          <w:lang w:eastAsia="en-US"/>
        </w:rPr>
        <w:t xml:space="preserve"> elapsed since the death of </w:t>
      </w:r>
      <w:r>
        <w:rPr>
          <w:rFonts w:eastAsia="Arial Unicode MS" w:cs="Times New Roman"/>
          <w:color w:val="auto"/>
          <w:sz w:val="20"/>
          <w:szCs w:val="20"/>
          <w:lang w:eastAsia="en-US"/>
        </w:rPr>
        <w:t>the alleged victim</w:t>
      </w:r>
      <w:r w:rsidR="00033FF8" w:rsidRPr="00033FF8">
        <w:rPr>
          <w:rFonts w:eastAsia="Arial Unicode MS" w:cs="Times New Roman"/>
          <w:color w:val="auto"/>
          <w:sz w:val="20"/>
          <w:szCs w:val="20"/>
          <w:lang w:eastAsia="en-US"/>
        </w:rPr>
        <w:t>, without any resolution by the Jamaican justice system.  In this regard, the petitioners reiterate that no inquest ha</w:t>
      </w:r>
      <w:r>
        <w:rPr>
          <w:rFonts w:eastAsia="Arial Unicode MS" w:cs="Times New Roman"/>
          <w:color w:val="auto"/>
          <w:sz w:val="20"/>
          <w:szCs w:val="20"/>
          <w:lang w:eastAsia="en-US"/>
        </w:rPr>
        <w:t>d</w:t>
      </w:r>
      <w:r w:rsidR="00033FF8" w:rsidRPr="00033FF8">
        <w:rPr>
          <w:rFonts w:eastAsia="Arial Unicode MS" w:cs="Times New Roman"/>
          <w:color w:val="auto"/>
          <w:sz w:val="20"/>
          <w:szCs w:val="20"/>
          <w:lang w:eastAsia="en-US"/>
        </w:rPr>
        <w:t xml:space="preserve"> been scheduled or completed by the Coroner's Court or the Special Coroner's Court</w:t>
      </w:r>
      <w:r>
        <w:rPr>
          <w:rFonts w:eastAsia="Arial Unicode MS" w:cs="Times New Roman"/>
          <w:color w:val="auto"/>
          <w:sz w:val="20"/>
          <w:szCs w:val="20"/>
          <w:lang w:eastAsia="en-US"/>
        </w:rPr>
        <w:t>, despite the</w:t>
      </w:r>
      <w:r w:rsidR="00033FF8" w:rsidRPr="00033FF8">
        <w:rPr>
          <w:rFonts w:eastAsia="Arial Unicode MS" w:cs="Times New Roman"/>
          <w:color w:val="auto"/>
          <w:sz w:val="20"/>
          <w:szCs w:val="20"/>
          <w:lang w:eastAsia="en-US"/>
        </w:rPr>
        <w:t xml:space="preserve"> State</w:t>
      </w:r>
      <w:r>
        <w:rPr>
          <w:rFonts w:eastAsia="Arial Unicode MS" w:cs="Times New Roman"/>
          <w:color w:val="auto"/>
          <w:sz w:val="20"/>
          <w:szCs w:val="20"/>
          <w:lang w:eastAsia="en-US"/>
        </w:rPr>
        <w:t>’</w:t>
      </w:r>
      <w:r w:rsidR="00033FF8" w:rsidRPr="00033FF8">
        <w:rPr>
          <w:rFonts w:eastAsia="Arial Unicode MS" w:cs="Times New Roman"/>
          <w:color w:val="auto"/>
          <w:sz w:val="20"/>
          <w:szCs w:val="20"/>
          <w:lang w:eastAsia="en-US"/>
        </w:rPr>
        <w:t xml:space="preserve">s non-derogable obligation to </w:t>
      </w:r>
      <w:r w:rsidR="003513CD" w:rsidRPr="00033FF8">
        <w:rPr>
          <w:rFonts w:eastAsia="Arial Unicode MS" w:cs="Times New Roman"/>
          <w:color w:val="auto"/>
          <w:sz w:val="20"/>
          <w:szCs w:val="20"/>
          <w:lang w:eastAsia="en-US"/>
        </w:rPr>
        <w:t>promptly investigate</w:t>
      </w:r>
      <w:r w:rsidR="00033FF8" w:rsidRPr="00033FF8">
        <w:rPr>
          <w:rFonts w:eastAsia="Arial Unicode MS" w:cs="Times New Roman"/>
          <w:color w:val="auto"/>
          <w:sz w:val="20"/>
          <w:szCs w:val="20"/>
          <w:lang w:eastAsia="en-US"/>
        </w:rPr>
        <w:t xml:space="preserve">, prosecute and punish persons liable for the alleged human rights violations. </w:t>
      </w:r>
      <w:r>
        <w:rPr>
          <w:rFonts w:eastAsia="Arial Unicode MS" w:cs="Times New Roman"/>
          <w:color w:val="auto"/>
          <w:sz w:val="20"/>
          <w:szCs w:val="20"/>
          <w:lang w:eastAsia="en-US"/>
        </w:rPr>
        <w:t>T</w:t>
      </w:r>
      <w:r w:rsidR="00033FF8" w:rsidRPr="00033FF8">
        <w:rPr>
          <w:rFonts w:eastAsia="Arial Unicode MS" w:cs="Times New Roman"/>
          <w:color w:val="auto"/>
          <w:sz w:val="20"/>
          <w:szCs w:val="20"/>
          <w:lang w:eastAsia="en-US"/>
        </w:rPr>
        <w:t>he petitioners contend</w:t>
      </w:r>
      <w:r>
        <w:rPr>
          <w:rFonts w:eastAsia="Arial Unicode MS" w:cs="Times New Roman"/>
          <w:color w:val="auto"/>
          <w:sz w:val="20"/>
          <w:szCs w:val="20"/>
          <w:lang w:eastAsia="en-US"/>
        </w:rPr>
        <w:t xml:space="preserve"> that given the circumstances</w:t>
      </w:r>
      <w:r w:rsidR="00033FF8" w:rsidRPr="00033FF8">
        <w:rPr>
          <w:rFonts w:eastAsia="Arial Unicode MS" w:cs="Times New Roman"/>
          <w:color w:val="auto"/>
          <w:sz w:val="20"/>
          <w:szCs w:val="20"/>
          <w:lang w:eastAsia="en-US"/>
        </w:rPr>
        <w:t xml:space="preserve"> </w:t>
      </w:r>
      <w:r>
        <w:rPr>
          <w:rFonts w:eastAsia="Arial Unicode MS" w:cs="Times New Roman"/>
          <w:color w:val="auto"/>
          <w:sz w:val="20"/>
          <w:szCs w:val="20"/>
          <w:lang w:eastAsia="en-US"/>
        </w:rPr>
        <w:t xml:space="preserve">of this matter, </w:t>
      </w:r>
      <w:r w:rsidR="00033FF8" w:rsidRPr="00033FF8">
        <w:rPr>
          <w:rFonts w:eastAsia="Arial Unicode MS" w:cs="Times New Roman"/>
          <w:color w:val="auto"/>
          <w:sz w:val="20"/>
          <w:szCs w:val="20"/>
          <w:lang w:eastAsia="en-US"/>
        </w:rPr>
        <w:t>there has been an unwarranted delay that justifies an exception to requirement to exhaustion of domestic remedies, pursuant to Article 46(2)(c) of the American Convention.  Given the foregoing, the petitioners also affirm that</w:t>
      </w:r>
      <w:r>
        <w:rPr>
          <w:rFonts w:eastAsia="Arial Unicode MS" w:cs="Times New Roman"/>
          <w:color w:val="auto"/>
          <w:sz w:val="20"/>
          <w:szCs w:val="20"/>
          <w:lang w:eastAsia="en-US"/>
        </w:rPr>
        <w:t xml:space="preserve"> </w:t>
      </w:r>
      <w:r w:rsidR="00033FF8" w:rsidRPr="00033FF8">
        <w:rPr>
          <w:rFonts w:eastAsia="Arial Unicode MS" w:cs="Times New Roman"/>
          <w:color w:val="auto"/>
          <w:sz w:val="20"/>
          <w:szCs w:val="20"/>
          <w:lang w:eastAsia="en-US"/>
        </w:rPr>
        <w:t xml:space="preserve">the petition </w:t>
      </w:r>
      <w:r>
        <w:rPr>
          <w:rFonts w:eastAsia="Arial Unicode MS" w:cs="Times New Roman"/>
          <w:color w:val="auto"/>
          <w:sz w:val="20"/>
          <w:szCs w:val="20"/>
          <w:lang w:eastAsia="en-US"/>
        </w:rPr>
        <w:t>was</w:t>
      </w:r>
      <w:r w:rsidR="00033FF8" w:rsidRPr="00033FF8">
        <w:t xml:space="preserve"> </w:t>
      </w:r>
      <w:r w:rsidR="00033FF8" w:rsidRPr="00033FF8">
        <w:rPr>
          <w:rFonts w:eastAsia="Arial Unicode MS" w:cs="Times New Roman"/>
          <w:color w:val="auto"/>
          <w:sz w:val="20"/>
          <w:szCs w:val="20"/>
          <w:lang w:eastAsia="en-US"/>
        </w:rPr>
        <w:t xml:space="preserve">presented within a reasonable period, pursuant to Article 32(2) of the </w:t>
      </w:r>
      <w:r w:rsidR="00500FC6">
        <w:rPr>
          <w:rFonts w:eastAsia="Arial Unicode MS" w:cs="Times New Roman"/>
          <w:color w:val="auto"/>
          <w:sz w:val="20"/>
          <w:szCs w:val="20"/>
          <w:lang w:eastAsia="en-US"/>
        </w:rPr>
        <w:t>IACHR’s</w:t>
      </w:r>
      <w:r w:rsidR="00033FF8" w:rsidRPr="00033FF8">
        <w:rPr>
          <w:rFonts w:eastAsia="Arial Unicode MS" w:cs="Times New Roman"/>
          <w:color w:val="auto"/>
          <w:sz w:val="20"/>
          <w:szCs w:val="20"/>
          <w:lang w:eastAsia="en-US"/>
        </w:rPr>
        <w:t xml:space="preserve"> Rules of Procedure.</w:t>
      </w:r>
    </w:p>
    <w:p w14:paraId="302E12DF" w14:textId="77777777" w:rsidR="00033FF8" w:rsidRPr="00033FF8" w:rsidRDefault="00033FF8" w:rsidP="003513CD">
      <w:pPr>
        <w:pStyle w:val="ListParagraph"/>
        <w:jc w:val="both"/>
        <w:rPr>
          <w:rFonts w:eastAsia="Arial Unicode MS" w:cs="Times New Roman"/>
          <w:color w:val="auto"/>
          <w:sz w:val="20"/>
          <w:szCs w:val="20"/>
          <w:lang w:eastAsia="en-US"/>
        </w:rPr>
      </w:pPr>
    </w:p>
    <w:p w14:paraId="160DB72C" w14:textId="5C5084B9" w:rsidR="00813F94" w:rsidRDefault="00813F94" w:rsidP="003513CD">
      <w:pPr>
        <w:pStyle w:val="ListParagraph"/>
        <w:numPr>
          <w:ilvl w:val="0"/>
          <w:numId w:val="103"/>
        </w:numPr>
        <w:jc w:val="both"/>
        <w:rPr>
          <w:rFonts w:eastAsia="Arial Unicode MS" w:cs="Times New Roman"/>
          <w:color w:val="auto"/>
          <w:sz w:val="20"/>
          <w:szCs w:val="20"/>
          <w:lang w:eastAsia="en-US"/>
        </w:rPr>
      </w:pPr>
      <w:r w:rsidRPr="00813F94">
        <w:rPr>
          <w:rFonts w:eastAsia="Arial Unicode MS" w:cs="Times New Roman"/>
          <w:color w:val="auto"/>
          <w:sz w:val="20"/>
          <w:szCs w:val="20"/>
          <w:lang w:eastAsia="en-US"/>
        </w:rPr>
        <w:t>The petitioners assert that civil remedies</w:t>
      </w:r>
      <w:r w:rsidR="00500FC6">
        <w:rPr>
          <w:rFonts w:eastAsia="Arial Unicode MS" w:cs="Times New Roman"/>
          <w:color w:val="auto"/>
          <w:sz w:val="20"/>
          <w:szCs w:val="20"/>
          <w:lang w:eastAsia="en-US"/>
        </w:rPr>
        <w:t xml:space="preserve"> --</w:t>
      </w:r>
      <w:r w:rsidRPr="00813F94">
        <w:rPr>
          <w:rFonts w:eastAsia="Arial Unicode MS" w:cs="Times New Roman"/>
          <w:color w:val="auto"/>
          <w:sz w:val="20"/>
          <w:szCs w:val="20"/>
          <w:lang w:eastAsia="en-US"/>
        </w:rPr>
        <w:t>such as constitutional relief</w:t>
      </w:r>
      <w:r w:rsidR="00500FC6">
        <w:rPr>
          <w:rFonts w:eastAsia="Arial Unicode MS" w:cs="Times New Roman"/>
          <w:color w:val="auto"/>
          <w:sz w:val="20"/>
          <w:szCs w:val="20"/>
          <w:lang w:eastAsia="en-US"/>
        </w:rPr>
        <w:t>--</w:t>
      </w:r>
      <w:r w:rsidR="00500FC6" w:rsidRPr="00813F94">
        <w:rPr>
          <w:rFonts w:eastAsia="Arial Unicode MS" w:cs="Times New Roman"/>
          <w:color w:val="auto"/>
          <w:sz w:val="20"/>
          <w:szCs w:val="20"/>
          <w:lang w:eastAsia="en-US"/>
        </w:rPr>
        <w:t xml:space="preserve"> are</w:t>
      </w:r>
      <w:r w:rsidRPr="00813F94">
        <w:rPr>
          <w:rFonts w:eastAsia="Arial Unicode MS" w:cs="Times New Roman"/>
          <w:color w:val="auto"/>
          <w:sz w:val="20"/>
          <w:szCs w:val="20"/>
          <w:lang w:eastAsia="en-US"/>
        </w:rPr>
        <w:t xml:space="preserve"> neither adequate nor effective; and </w:t>
      </w:r>
      <w:r w:rsidR="00500FC6" w:rsidRPr="00813F94">
        <w:rPr>
          <w:rFonts w:eastAsia="Arial Unicode MS" w:cs="Times New Roman"/>
          <w:color w:val="auto"/>
          <w:sz w:val="20"/>
          <w:szCs w:val="20"/>
          <w:lang w:eastAsia="en-US"/>
        </w:rPr>
        <w:t>th</w:t>
      </w:r>
      <w:r w:rsidR="00500FC6">
        <w:rPr>
          <w:rFonts w:eastAsia="Arial Unicode MS" w:cs="Times New Roman"/>
          <w:color w:val="auto"/>
          <w:sz w:val="20"/>
          <w:szCs w:val="20"/>
          <w:lang w:eastAsia="en-US"/>
        </w:rPr>
        <w:t>at criminal proceedings</w:t>
      </w:r>
      <w:r w:rsidRPr="00813F94">
        <w:rPr>
          <w:rFonts w:eastAsia="Arial Unicode MS" w:cs="Times New Roman"/>
          <w:color w:val="auto"/>
          <w:sz w:val="20"/>
          <w:szCs w:val="20"/>
          <w:lang w:eastAsia="en-US"/>
        </w:rPr>
        <w:t xml:space="preserve"> are the appropriate and effective remedies that need to be exhausted in cases where there has been a violation of the right to life.  </w:t>
      </w:r>
      <w:r w:rsidR="00500FC6">
        <w:rPr>
          <w:rFonts w:eastAsia="Arial Unicode MS" w:cs="Times New Roman"/>
          <w:color w:val="auto"/>
          <w:sz w:val="20"/>
          <w:szCs w:val="20"/>
          <w:lang w:eastAsia="en-US"/>
        </w:rPr>
        <w:t>They also</w:t>
      </w:r>
      <w:r w:rsidRPr="00813F94">
        <w:rPr>
          <w:rFonts w:eastAsia="Arial Unicode MS" w:cs="Times New Roman"/>
          <w:color w:val="auto"/>
          <w:sz w:val="20"/>
          <w:szCs w:val="20"/>
          <w:lang w:eastAsia="en-US"/>
        </w:rPr>
        <w:t xml:space="preserve"> contend that the facts demonstrate </w:t>
      </w:r>
      <w:r w:rsidR="00500FC6">
        <w:rPr>
          <w:rFonts w:eastAsia="Arial Unicode MS" w:cs="Times New Roman"/>
          <w:color w:val="auto"/>
          <w:sz w:val="20"/>
          <w:szCs w:val="20"/>
          <w:lang w:eastAsia="en-US"/>
        </w:rPr>
        <w:t xml:space="preserve">an </w:t>
      </w:r>
      <w:r w:rsidRPr="00813F94">
        <w:rPr>
          <w:rFonts w:eastAsia="Arial Unicode MS" w:cs="Times New Roman"/>
          <w:color w:val="auto"/>
          <w:sz w:val="20"/>
          <w:szCs w:val="20"/>
          <w:lang w:eastAsia="en-US"/>
        </w:rPr>
        <w:t>unwarranted delay in rendering a final judgment</w:t>
      </w:r>
      <w:r w:rsidR="00500FC6">
        <w:rPr>
          <w:rFonts w:eastAsia="Arial Unicode MS" w:cs="Times New Roman"/>
          <w:color w:val="auto"/>
          <w:sz w:val="20"/>
          <w:szCs w:val="20"/>
          <w:lang w:eastAsia="en-US"/>
        </w:rPr>
        <w:t>, for</w:t>
      </w:r>
      <w:r w:rsidRPr="00813F94">
        <w:rPr>
          <w:rFonts w:eastAsia="Arial Unicode MS" w:cs="Times New Roman"/>
          <w:color w:val="auto"/>
          <w:sz w:val="20"/>
          <w:szCs w:val="20"/>
          <w:lang w:eastAsia="en-US"/>
        </w:rPr>
        <w:t xml:space="preserve"> ten years </w:t>
      </w:r>
      <w:r w:rsidR="00500FC6">
        <w:rPr>
          <w:rFonts w:eastAsia="Arial Unicode MS" w:cs="Times New Roman"/>
          <w:color w:val="auto"/>
          <w:sz w:val="20"/>
          <w:szCs w:val="20"/>
          <w:lang w:eastAsia="en-US"/>
        </w:rPr>
        <w:t xml:space="preserve">had </w:t>
      </w:r>
      <w:r w:rsidRPr="00813F94">
        <w:rPr>
          <w:rFonts w:eastAsia="Arial Unicode MS" w:cs="Times New Roman"/>
          <w:color w:val="auto"/>
          <w:sz w:val="20"/>
          <w:szCs w:val="20"/>
          <w:lang w:eastAsia="en-US"/>
        </w:rPr>
        <w:t>elapsed between the death of the alleged victim and the reference of his case to the Special Coroner</w:t>
      </w:r>
      <w:r w:rsidR="00500FC6">
        <w:rPr>
          <w:rFonts w:eastAsia="Arial Unicode MS" w:cs="Times New Roman"/>
          <w:color w:val="auto"/>
          <w:sz w:val="20"/>
          <w:szCs w:val="20"/>
          <w:lang w:eastAsia="en-US"/>
        </w:rPr>
        <w:t xml:space="preserve">, and </w:t>
      </w:r>
      <w:r w:rsidRPr="00813F94">
        <w:rPr>
          <w:rFonts w:eastAsia="Arial Unicode MS" w:cs="Times New Roman"/>
          <w:color w:val="auto"/>
          <w:sz w:val="20"/>
          <w:szCs w:val="20"/>
          <w:lang w:eastAsia="en-US"/>
        </w:rPr>
        <w:t xml:space="preserve">a ruling was not issued until three years later. Accordingly, the petitioners reiterate that the petition falls under </w:t>
      </w:r>
      <w:r w:rsidR="00500FC6">
        <w:rPr>
          <w:rFonts w:eastAsia="Arial Unicode MS" w:cs="Times New Roman"/>
          <w:color w:val="auto"/>
          <w:sz w:val="20"/>
          <w:szCs w:val="20"/>
          <w:lang w:eastAsia="en-US"/>
        </w:rPr>
        <w:t xml:space="preserve">the </w:t>
      </w:r>
      <w:r w:rsidR="00500FC6" w:rsidRPr="00813F94">
        <w:rPr>
          <w:rFonts w:eastAsia="Arial Unicode MS" w:cs="Times New Roman"/>
          <w:color w:val="auto"/>
          <w:sz w:val="20"/>
          <w:szCs w:val="20"/>
          <w:lang w:eastAsia="en-US"/>
        </w:rPr>
        <w:t xml:space="preserve">exception </w:t>
      </w:r>
      <w:r w:rsidR="00500FC6">
        <w:rPr>
          <w:rFonts w:eastAsia="Arial Unicode MS" w:cs="Times New Roman"/>
          <w:color w:val="auto"/>
          <w:sz w:val="20"/>
          <w:szCs w:val="20"/>
          <w:lang w:eastAsia="en-US"/>
        </w:rPr>
        <w:t xml:space="preserve">of </w:t>
      </w:r>
      <w:r w:rsidRPr="00813F94">
        <w:rPr>
          <w:rFonts w:eastAsia="Arial Unicode MS" w:cs="Times New Roman"/>
          <w:color w:val="auto"/>
          <w:sz w:val="20"/>
          <w:szCs w:val="20"/>
          <w:lang w:eastAsia="en-US"/>
        </w:rPr>
        <w:t>Article 46</w:t>
      </w:r>
      <w:r w:rsidR="00500FC6">
        <w:rPr>
          <w:rFonts w:eastAsia="Arial Unicode MS" w:cs="Times New Roman"/>
          <w:color w:val="auto"/>
          <w:sz w:val="20"/>
          <w:szCs w:val="20"/>
          <w:lang w:eastAsia="en-US"/>
        </w:rPr>
        <w:t>.</w:t>
      </w:r>
      <w:r w:rsidRPr="00813F94">
        <w:rPr>
          <w:rFonts w:eastAsia="Arial Unicode MS" w:cs="Times New Roman"/>
          <w:color w:val="auto"/>
          <w:sz w:val="20"/>
          <w:szCs w:val="20"/>
          <w:lang w:eastAsia="en-US"/>
        </w:rPr>
        <w:t xml:space="preserve">2(c) of the </w:t>
      </w:r>
      <w:r w:rsidR="00500FC6">
        <w:rPr>
          <w:rFonts w:eastAsia="Arial Unicode MS" w:cs="Times New Roman"/>
          <w:color w:val="auto"/>
          <w:sz w:val="20"/>
          <w:szCs w:val="20"/>
          <w:lang w:eastAsia="en-US"/>
        </w:rPr>
        <w:t>American Convention</w:t>
      </w:r>
      <w:r w:rsidRPr="00813F94">
        <w:rPr>
          <w:rFonts w:eastAsia="Arial Unicode MS" w:cs="Times New Roman"/>
          <w:color w:val="auto"/>
          <w:sz w:val="20"/>
          <w:szCs w:val="20"/>
          <w:lang w:eastAsia="en-US"/>
        </w:rPr>
        <w:t>.  Th</w:t>
      </w:r>
      <w:r w:rsidR="00500FC6">
        <w:rPr>
          <w:rFonts w:eastAsia="Arial Unicode MS" w:cs="Times New Roman"/>
          <w:color w:val="auto"/>
          <w:sz w:val="20"/>
          <w:szCs w:val="20"/>
          <w:lang w:eastAsia="en-US"/>
        </w:rPr>
        <w:t>ey finally</w:t>
      </w:r>
      <w:r w:rsidRPr="00813F94">
        <w:rPr>
          <w:rFonts w:eastAsia="Arial Unicode MS" w:cs="Times New Roman"/>
          <w:color w:val="auto"/>
          <w:sz w:val="20"/>
          <w:szCs w:val="20"/>
          <w:lang w:eastAsia="en-US"/>
        </w:rPr>
        <w:t xml:space="preserve"> argue that an application to the Supreme Court for an order to compel the Coroner’s Court to act is not an adequate remedy because it is a discretionary remedy, and because it shifts the burden of prosecuting the case from the State to the petitioners.  In this regard, the petitioners argue that it is not their duty to force the State to conduct a proper investigation.</w:t>
      </w:r>
    </w:p>
    <w:p w14:paraId="675AD025" w14:textId="77777777" w:rsidR="00813F94" w:rsidRPr="00500FC6" w:rsidRDefault="00813F94" w:rsidP="003513CD">
      <w:pPr>
        <w:jc w:val="both"/>
        <w:rPr>
          <w:sz w:val="20"/>
          <w:szCs w:val="20"/>
        </w:rPr>
      </w:pPr>
    </w:p>
    <w:p w14:paraId="05A5A3D9" w14:textId="3DACF278" w:rsidR="00033FF8" w:rsidRDefault="00813F94" w:rsidP="003513CD">
      <w:pPr>
        <w:pStyle w:val="ListParagraph"/>
        <w:numPr>
          <w:ilvl w:val="0"/>
          <w:numId w:val="103"/>
        </w:numPr>
        <w:jc w:val="both"/>
        <w:rPr>
          <w:rFonts w:eastAsia="Arial Unicode MS" w:cs="Times New Roman"/>
          <w:color w:val="auto"/>
          <w:sz w:val="20"/>
          <w:szCs w:val="20"/>
          <w:lang w:eastAsia="en-US"/>
        </w:rPr>
      </w:pPr>
      <w:r w:rsidRPr="00813F94">
        <w:rPr>
          <w:rFonts w:eastAsia="Arial Unicode MS" w:cs="Times New Roman"/>
          <w:color w:val="auto"/>
          <w:sz w:val="20"/>
          <w:szCs w:val="20"/>
          <w:lang w:eastAsia="en-US"/>
        </w:rPr>
        <w:t xml:space="preserve">The State submits that the petition is inadmissible for failure to exhaust domestic remedies to redress the alleged violations. The State also contends that the allegation that </w:t>
      </w:r>
      <w:r w:rsidR="00F914ED">
        <w:rPr>
          <w:rFonts w:eastAsia="Arial Unicode MS" w:cs="Times New Roman"/>
          <w:color w:val="auto"/>
          <w:sz w:val="20"/>
          <w:szCs w:val="20"/>
          <w:lang w:eastAsia="en-US"/>
        </w:rPr>
        <w:t>it</w:t>
      </w:r>
      <w:r w:rsidRPr="00813F94">
        <w:rPr>
          <w:rFonts w:eastAsia="Arial Unicode MS" w:cs="Times New Roman"/>
          <w:color w:val="auto"/>
          <w:sz w:val="20"/>
          <w:szCs w:val="20"/>
          <w:lang w:eastAsia="en-US"/>
        </w:rPr>
        <w:t xml:space="preserve"> has not fulfilled its duty to investigate and prosecute the matter is manifestly groundless</w:t>
      </w:r>
      <w:r>
        <w:rPr>
          <w:rFonts w:eastAsia="Arial Unicode MS" w:cs="Times New Roman"/>
          <w:color w:val="auto"/>
          <w:sz w:val="20"/>
          <w:szCs w:val="20"/>
          <w:lang w:eastAsia="en-US"/>
        </w:rPr>
        <w:t>.</w:t>
      </w:r>
    </w:p>
    <w:p w14:paraId="4D776050" w14:textId="77777777" w:rsidR="00813F94" w:rsidRPr="00F914ED" w:rsidRDefault="00813F94" w:rsidP="003513CD">
      <w:pPr>
        <w:jc w:val="both"/>
        <w:rPr>
          <w:sz w:val="20"/>
          <w:szCs w:val="20"/>
        </w:rPr>
      </w:pPr>
    </w:p>
    <w:p w14:paraId="27D69356" w14:textId="4AF560DD" w:rsidR="00813F94" w:rsidRDefault="00813F94" w:rsidP="003513CD">
      <w:pPr>
        <w:pStyle w:val="ListParagraph"/>
        <w:numPr>
          <w:ilvl w:val="0"/>
          <w:numId w:val="103"/>
        </w:numPr>
        <w:jc w:val="both"/>
        <w:rPr>
          <w:rFonts w:eastAsia="Arial Unicode MS" w:cs="Times New Roman"/>
          <w:color w:val="auto"/>
          <w:sz w:val="20"/>
          <w:szCs w:val="20"/>
          <w:lang w:eastAsia="en-US"/>
        </w:rPr>
      </w:pPr>
      <w:r w:rsidRPr="00813F94">
        <w:rPr>
          <w:rFonts w:eastAsia="Arial Unicode MS" w:cs="Times New Roman"/>
          <w:color w:val="auto"/>
          <w:sz w:val="20"/>
          <w:szCs w:val="20"/>
          <w:lang w:eastAsia="en-US"/>
        </w:rPr>
        <w:t xml:space="preserve">With respect to the issue of domestic remedies, </w:t>
      </w:r>
      <w:r w:rsidR="00F914ED">
        <w:rPr>
          <w:rFonts w:eastAsia="Arial Unicode MS" w:cs="Times New Roman"/>
          <w:color w:val="auto"/>
          <w:sz w:val="20"/>
          <w:szCs w:val="20"/>
          <w:lang w:eastAsia="en-US"/>
        </w:rPr>
        <w:t>Jamaica</w:t>
      </w:r>
      <w:r w:rsidRPr="00813F94">
        <w:rPr>
          <w:rFonts w:eastAsia="Arial Unicode MS" w:cs="Times New Roman"/>
          <w:color w:val="auto"/>
          <w:sz w:val="20"/>
          <w:szCs w:val="20"/>
          <w:lang w:eastAsia="en-US"/>
        </w:rPr>
        <w:t xml:space="preserve"> contends that the petitioners have not exhausted civil proceedings in the form of constitutional relief.  I</w:t>
      </w:r>
      <w:r w:rsidR="00F914ED">
        <w:rPr>
          <w:rFonts w:eastAsia="Arial Unicode MS" w:cs="Times New Roman"/>
          <w:color w:val="auto"/>
          <w:sz w:val="20"/>
          <w:szCs w:val="20"/>
          <w:lang w:eastAsia="en-US"/>
        </w:rPr>
        <w:t>t points to</w:t>
      </w:r>
      <w:r w:rsidRPr="00813F94">
        <w:rPr>
          <w:rFonts w:eastAsia="Arial Unicode MS" w:cs="Times New Roman"/>
          <w:color w:val="auto"/>
          <w:sz w:val="20"/>
          <w:szCs w:val="20"/>
          <w:lang w:eastAsia="en-US"/>
        </w:rPr>
        <w:t xml:space="preserve"> </w:t>
      </w:r>
      <w:r w:rsidR="00F914ED">
        <w:rPr>
          <w:rFonts w:eastAsia="Arial Unicode MS" w:cs="Times New Roman"/>
          <w:color w:val="auto"/>
          <w:sz w:val="20"/>
          <w:szCs w:val="20"/>
          <w:lang w:eastAsia="en-US"/>
        </w:rPr>
        <w:t>S</w:t>
      </w:r>
      <w:r w:rsidRPr="00813F94">
        <w:rPr>
          <w:rFonts w:eastAsia="Arial Unicode MS" w:cs="Times New Roman"/>
          <w:color w:val="auto"/>
          <w:sz w:val="20"/>
          <w:szCs w:val="20"/>
          <w:lang w:eastAsia="en-US"/>
        </w:rPr>
        <w:t>ection 19(1) of the Constitution of Jamaica</w:t>
      </w:r>
      <w:r w:rsidR="00F914ED">
        <w:rPr>
          <w:rFonts w:eastAsia="Arial Unicode MS" w:cs="Times New Roman"/>
          <w:color w:val="auto"/>
          <w:sz w:val="20"/>
          <w:szCs w:val="20"/>
          <w:lang w:eastAsia="en-US"/>
        </w:rPr>
        <w:t>, which</w:t>
      </w:r>
      <w:r w:rsidRPr="00813F94">
        <w:rPr>
          <w:rFonts w:eastAsia="Arial Unicode MS" w:cs="Times New Roman"/>
          <w:color w:val="auto"/>
          <w:sz w:val="20"/>
          <w:szCs w:val="20"/>
          <w:lang w:eastAsia="en-US"/>
        </w:rPr>
        <w:t xml:space="preserve"> recognizes the rights of persons to approach the Supreme Court for redress for human rights violations; and that these include violations of the right to life, and the right not to be subjected to cruel and inhumane treatment. </w:t>
      </w:r>
      <w:r w:rsidR="00F914ED">
        <w:rPr>
          <w:rFonts w:eastAsia="Arial Unicode MS" w:cs="Times New Roman"/>
          <w:color w:val="auto"/>
          <w:sz w:val="20"/>
          <w:szCs w:val="20"/>
          <w:lang w:eastAsia="en-US"/>
        </w:rPr>
        <w:t xml:space="preserve">It further alleges </w:t>
      </w:r>
      <w:r w:rsidRPr="00813F94">
        <w:rPr>
          <w:rFonts w:eastAsia="Arial Unicode MS" w:cs="Times New Roman"/>
          <w:color w:val="auto"/>
          <w:sz w:val="20"/>
          <w:szCs w:val="20"/>
          <w:lang w:eastAsia="en-US"/>
        </w:rPr>
        <w:t xml:space="preserve">that civil proceedings can adequately address alleged human rights violations as </w:t>
      </w:r>
      <w:r w:rsidR="00F914ED">
        <w:rPr>
          <w:rFonts w:eastAsia="Arial Unicode MS" w:cs="Times New Roman"/>
          <w:color w:val="auto"/>
          <w:sz w:val="20"/>
          <w:szCs w:val="20"/>
          <w:lang w:eastAsia="en-US"/>
        </w:rPr>
        <w:t xml:space="preserve">they </w:t>
      </w:r>
      <w:r w:rsidRPr="00813F94">
        <w:rPr>
          <w:rFonts w:eastAsia="Arial Unicode MS" w:cs="Times New Roman"/>
          <w:color w:val="auto"/>
          <w:sz w:val="20"/>
          <w:szCs w:val="20"/>
          <w:lang w:eastAsia="en-US"/>
        </w:rPr>
        <w:t>allow the facts to be ventilated by assessing the State’s responsibility for human rights violations; and provides for compensation, which is an adequate form of relief.</w:t>
      </w:r>
    </w:p>
    <w:p w14:paraId="6B7DC6AB" w14:textId="77777777" w:rsidR="00813F94" w:rsidRPr="00813F94" w:rsidRDefault="00813F94" w:rsidP="003513CD">
      <w:pPr>
        <w:pStyle w:val="ListParagraph"/>
        <w:jc w:val="both"/>
        <w:rPr>
          <w:rFonts w:eastAsia="Arial Unicode MS" w:cs="Times New Roman"/>
          <w:color w:val="auto"/>
          <w:sz w:val="20"/>
          <w:szCs w:val="20"/>
          <w:lang w:eastAsia="en-US"/>
        </w:rPr>
      </w:pPr>
    </w:p>
    <w:p w14:paraId="05D7C004" w14:textId="5D40CD63" w:rsidR="00813F94" w:rsidRDefault="00813F94" w:rsidP="003513CD">
      <w:pPr>
        <w:pStyle w:val="ListParagraph"/>
        <w:numPr>
          <w:ilvl w:val="0"/>
          <w:numId w:val="103"/>
        </w:numPr>
        <w:jc w:val="both"/>
        <w:rPr>
          <w:rFonts w:eastAsia="Arial Unicode MS" w:cs="Times New Roman"/>
          <w:color w:val="auto"/>
          <w:sz w:val="20"/>
          <w:szCs w:val="20"/>
          <w:lang w:eastAsia="en-US"/>
        </w:rPr>
      </w:pPr>
      <w:r w:rsidRPr="00813F94">
        <w:rPr>
          <w:rFonts w:eastAsia="Arial Unicode MS" w:cs="Times New Roman"/>
          <w:color w:val="auto"/>
          <w:sz w:val="20"/>
          <w:szCs w:val="20"/>
          <w:lang w:eastAsia="en-US"/>
        </w:rPr>
        <w:lastRenderedPageBreak/>
        <w:t xml:space="preserve">The State takes note of the traditional position of the </w:t>
      </w:r>
      <w:r w:rsidR="00F914ED">
        <w:rPr>
          <w:rFonts w:eastAsia="Arial Unicode MS" w:cs="Times New Roman"/>
          <w:color w:val="auto"/>
          <w:sz w:val="20"/>
          <w:szCs w:val="20"/>
          <w:lang w:eastAsia="en-US"/>
        </w:rPr>
        <w:t>IACHR</w:t>
      </w:r>
      <w:r w:rsidRPr="00813F94">
        <w:rPr>
          <w:rFonts w:eastAsia="Arial Unicode MS" w:cs="Times New Roman"/>
          <w:color w:val="auto"/>
          <w:sz w:val="20"/>
          <w:szCs w:val="20"/>
          <w:lang w:eastAsia="en-US"/>
        </w:rPr>
        <w:t xml:space="preserve"> on the primacy of criminal proceedings </w:t>
      </w:r>
      <w:r w:rsidR="00F914ED">
        <w:rPr>
          <w:rFonts w:eastAsia="Arial Unicode MS" w:cs="Times New Roman"/>
          <w:color w:val="auto"/>
          <w:sz w:val="20"/>
          <w:szCs w:val="20"/>
          <w:lang w:eastAsia="en-US"/>
        </w:rPr>
        <w:t>--</w:t>
      </w:r>
      <w:r w:rsidRPr="00813F94">
        <w:rPr>
          <w:rFonts w:eastAsia="Arial Unicode MS" w:cs="Times New Roman"/>
          <w:color w:val="auto"/>
          <w:sz w:val="20"/>
          <w:szCs w:val="20"/>
          <w:lang w:eastAsia="en-US"/>
        </w:rPr>
        <w:t>as opposed to civil remedies</w:t>
      </w:r>
      <w:r w:rsidR="00F914ED">
        <w:rPr>
          <w:rFonts w:eastAsia="Arial Unicode MS" w:cs="Times New Roman"/>
          <w:color w:val="auto"/>
          <w:sz w:val="20"/>
          <w:szCs w:val="20"/>
          <w:lang w:eastAsia="en-US"/>
        </w:rPr>
        <w:t>--</w:t>
      </w:r>
      <w:r w:rsidRPr="00813F94">
        <w:rPr>
          <w:rFonts w:eastAsia="Arial Unicode MS" w:cs="Times New Roman"/>
          <w:color w:val="auto"/>
          <w:sz w:val="20"/>
          <w:szCs w:val="20"/>
          <w:lang w:eastAsia="en-US"/>
        </w:rPr>
        <w:t xml:space="preserve"> in clarifying the facts, apportioning criminal </w:t>
      </w:r>
      <w:r w:rsidR="00F914ED" w:rsidRPr="00813F94">
        <w:rPr>
          <w:rFonts w:eastAsia="Arial Unicode MS" w:cs="Times New Roman"/>
          <w:color w:val="auto"/>
          <w:sz w:val="20"/>
          <w:szCs w:val="20"/>
          <w:lang w:eastAsia="en-US"/>
        </w:rPr>
        <w:t>responsibility,</w:t>
      </w:r>
      <w:r w:rsidRPr="00813F94">
        <w:rPr>
          <w:rFonts w:eastAsia="Arial Unicode MS" w:cs="Times New Roman"/>
          <w:color w:val="auto"/>
          <w:sz w:val="20"/>
          <w:szCs w:val="20"/>
          <w:lang w:eastAsia="en-US"/>
        </w:rPr>
        <w:t xml:space="preserve"> and applying sanctions where appropriate. </w:t>
      </w:r>
      <w:r w:rsidR="00F914ED">
        <w:rPr>
          <w:rFonts w:eastAsia="Arial Unicode MS" w:cs="Times New Roman"/>
          <w:color w:val="auto"/>
          <w:sz w:val="20"/>
          <w:szCs w:val="20"/>
          <w:lang w:eastAsia="en-US"/>
        </w:rPr>
        <w:t xml:space="preserve">However, it </w:t>
      </w:r>
      <w:r w:rsidRPr="00813F94">
        <w:rPr>
          <w:rFonts w:eastAsia="Arial Unicode MS" w:cs="Times New Roman"/>
          <w:color w:val="auto"/>
          <w:sz w:val="20"/>
          <w:szCs w:val="20"/>
          <w:lang w:eastAsia="en-US"/>
        </w:rPr>
        <w:t xml:space="preserve">invites the </w:t>
      </w:r>
      <w:r w:rsidR="00F914ED">
        <w:rPr>
          <w:rFonts w:eastAsia="Arial Unicode MS" w:cs="Times New Roman"/>
          <w:color w:val="auto"/>
          <w:sz w:val="20"/>
          <w:szCs w:val="20"/>
          <w:lang w:eastAsia="en-US"/>
        </w:rPr>
        <w:t xml:space="preserve">Inter-American </w:t>
      </w:r>
      <w:r w:rsidRPr="00813F94">
        <w:rPr>
          <w:rFonts w:eastAsia="Arial Unicode MS" w:cs="Times New Roman"/>
          <w:color w:val="auto"/>
          <w:sz w:val="20"/>
          <w:szCs w:val="20"/>
          <w:lang w:eastAsia="en-US"/>
        </w:rPr>
        <w:t xml:space="preserve">Commission to depart from its previously held position, as applied to Jamaica, insofar as suggesting that civil remedies are inadequate or ineffective remedies for alleged breaches of non-derogable rights. </w:t>
      </w:r>
      <w:r w:rsidR="00F914ED">
        <w:rPr>
          <w:rFonts w:eastAsia="Arial Unicode MS" w:cs="Times New Roman"/>
          <w:color w:val="auto"/>
          <w:sz w:val="20"/>
          <w:szCs w:val="20"/>
          <w:lang w:eastAsia="en-US"/>
        </w:rPr>
        <w:t>Accordingly, it</w:t>
      </w:r>
      <w:r w:rsidRPr="00813F94">
        <w:rPr>
          <w:rFonts w:eastAsia="Arial Unicode MS" w:cs="Times New Roman"/>
          <w:color w:val="auto"/>
          <w:sz w:val="20"/>
          <w:szCs w:val="20"/>
          <w:lang w:eastAsia="en-US"/>
        </w:rPr>
        <w:t xml:space="preserve"> submits that civil proceedings </w:t>
      </w:r>
      <w:r w:rsidR="00F914ED">
        <w:rPr>
          <w:rFonts w:eastAsia="Arial Unicode MS" w:cs="Times New Roman"/>
          <w:color w:val="auto"/>
          <w:sz w:val="20"/>
          <w:szCs w:val="20"/>
          <w:lang w:eastAsia="en-US"/>
        </w:rPr>
        <w:t xml:space="preserve">constitute </w:t>
      </w:r>
      <w:r w:rsidRPr="00813F94">
        <w:rPr>
          <w:rFonts w:eastAsia="Arial Unicode MS" w:cs="Times New Roman"/>
          <w:color w:val="auto"/>
          <w:sz w:val="20"/>
          <w:szCs w:val="20"/>
          <w:lang w:eastAsia="en-US"/>
        </w:rPr>
        <w:t>an adequate and effective rem</w:t>
      </w:r>
      <w:r>
        <w:rPr>
          <w:rFonts w:eastAsia="Arial Unicode MS" w:cs="Times New Roman"/>
          <w:color w:val="auto"/>
          <w:sz w:val="20"/>
          <w:szCs w:val="20"/>
          <w:lang w:eastAsia="en-US"/>
        </w:rPr>
        <w:t>edy and must be pursued by the p</w:t>
      </w:r>
      <w:r w:rsidRPr="00813F94">
        <w:rPr>
          <w:rFonts w:eastAsia="Arial Unicode MS" w:cs="Times New Roman"/>
          <w:color w:val="auto"/>
          <w:sz w:val="20"/>
          <w:szCs w:val="20"/>
          <w:lang w:eastAsia="en-US"/>
        </w:rPr>
        <w:t>etitioner</w:t>
      </w:r>
      <w:r>
        <w:rPr>
          <w:rFonts w:eastAsia="Arial Unicode MS" w:cs="Times New Roman"/>
          <w:color w:val="auto"/>
          <w:sz w:val="20"/>
          <w:szCs w:val="20"/>
          <w:lang w:eastAsia="en-US"/>
        </w:rPr>
        <w:t>s</w:t>
      </w:r>
      <w:r w:rsidRPr="00813F94">
        <w:rPr>
          <w:rFonts w:eastAsia="Arial Unicode MS" w:cs="Times New Roman"/>
          <w:color w:val="auto"/>
          <w:sz w:val="20"/>
          <w:szCs w:val="20"/>
          <w:lang w:eastAsia="en-US"/>
        </w:rPr>
        <w:t xml:space="preserve"> regardless of whether the State has failed to adequately pursue the criminal process.</w:t>
      </w:r>
    </w:p>
    <w:p w14:paraId="5113A9D9" w14:textId="77777777" w:rsidR="00813F94" w:rsidRPr="00F914ED" w:rsidRDefault="00813F94" w:rsidP="003513CD">
      <w:pPr>
        <w:jc w:val="both"/>
        <w:rPr>
          <w:sz w:val="20"/>
          <w:szCs w:val="20"/>
        </w:rPr>
      </w:pPr>
    </w:p>
    <w:p w14:paraId="6E18E6E6" w14:textId="7412EF2F" w:rsidR="00813F94" w:rsidRDefault="00813F94" w:rsidP="003513CD">
      <w:pPr>
        <w:pStyle w:val="ListParagraph"/>
        <w:numPr>
          <w:ilvl w:val="0"/>
          <w:numId w:val="103"/>
        </w:numPr>
        <w:jc w:val="both"/>
        <w:rPr>
          <w:rFonts w:eastAsia="Arial Unicode MS" w:cs="Times New Roman"/>
          <w:color w:val="auto"/>
          <w:sz w:val="20"/>
          <w:szCs w:val="20"/>
          <w:lang w:eastAsia="en-US"/>
        </w:rPr>
      </w:pPr>
      <w:r w:rsidRPr="00813F94">
        <w:rPr>
          <w:rFonts w:eastAsia="Arial Unicode MS" w:cs="Times New Roman"/>
          <w:color w:val="auto"/>
          <w:sz w:val="20"/>
          <w:szCs w:val="20"/>
          <w:lang w:eastAsia="en-US"/>
        </w:rPr>
        <w:t xml:space="preserve">Contrary to the </w:t>
      </w:r>
      <w:r w:rsidR="000E7ED9" w:rsidRPr="00813F94">
        <w:rPr>
          <w:rFonts w:eastAsia="Arial Unicode MS" w:cs="Times New Roman"/>
          <w:color w:val="auto"/>
          <w:sz w:val="20"/>
          <w:szCs w:val="20"/>
          <w:lang w:eastAsia="en-US"/>
        </w:rPr>
        <w:t>petitioner</w:t>
      </w:r>
      <w:r w:rsidR="000E7ED9">
        <w:rPr>
          <w:rFonts w:eastAsia="Arial Unicode MS" w:cs="Times New Roman"/>
          <w:color w:val="auto"/>
          <w:sz w:val="20"/>
          <w:szCs w:val="20"/>
          <w:lang w:eastAsia="en-US"/>
        </w:rPr>
        <w:t xml:space="preserve">s’ </w:t>
      </w:r>
      <w:r w:rsidR="000E7ED9" w:rsidRPr="00813F94">
        <w:rPr>
          <w:rFonts w:eastAsia="Arial Unicode MS" w:cs="Times New Roman"/>
          <w:color w:val="auto"/>
          <w:sz w:val="20"/>
          <w:szCs w:val="20"/>
          <w:lang w:eastAsia="en-US"/>
        </w:rPr>
        <w:t>claims</w:t>
      </w:r>
      <w:r w:rsidRPr="00813F94">
        <w:rPr>
          <w:rFonts w:eastAsia="Arial Unicode MS" w:cs="Times New Roman"/>
          <w:color w:val="auto"/>
          <w:sz w:val="20"/>
          <w:szCs w:val="20"/>
          <w:lang w:eastAsia="en-US"/>
        </w:rPr>
        <w:t>, the State contends that it conducted an adequate and effective criminal investigation into the alleged human rights violations committed against the alleged victim</w:t>
      </w:r>
      <w:r w:rsidR="00087216">
        <w:rPr>
          <w:rFonts w:eastAsia="Arial Unicode MS" w:cs="Times New Roman"/>
          <w:color w:val="auto"/>
          <w:sz w:val="20"/>
          <w:szCs w:val="20"/>
          <w:lang w:eastAsia="en-US"/>
        </w:rPr>
        <w:t>,</w:t>
      </w:r>
      <w:r w:rsidRPr="00813F94">
        <w:rPr>
          <w:rFonts w:eastAsia="Arial Unicode MS" w:cs="Times New Roman"/>
          <w:color w:val="auto"/>
          <w:sz w:val="20"/>
          <w:szCs w:val="20"/>
          <w:lang w:eastAsia="en-US"/>
        </w:rPr>
        <w:t xml:space="preserve"> and that there was no unwarranted delay in completing this investigation.  In this regard, </w:t>
      </w:r>
      <w:r w:rsidR="00087216">
        <w:rPr>
          <w:rFonts w:eastAsia="Arial Unicode MS" w:cs="Times New Roman"/>
          <w:color w:val="auto"/>
          <w:sz w:val="20"/>
          <w:szCs w:val="20"/>
          <w:lang w:eastAsia="en-US"/>
        </w:rPr>
        <w:t>Jamaica</w:t>
      </w:r>
      <w:r w:rsidRPr="00813F94">
        <w:rPr>
          <w:rFonts w:eastAsia="Arial Unicode MS" w:cs="Times New Roman"/>
          <w:color w:val="auto"/>
          <w:sz w:val="20"/>
          <w:szCs w:val="20"/>
          <w:lang w:eastAsia="en-US"/>
        </w:rPr>
        <w:t xml:space="preserve"> submits </w:t>
      </w:r>
      <w:r w:rsidR="00087216" w:rsidRPr="00813F94">
        <w:rPr>
          <w:rFonts w:eastAsia="Arial Unicode MS" w:cs="Times New Roman"/>
          <w:color w:val="auto"/>
          <w:sz w:val="20"/>
          <w:szCs w:val="20"/>
          <w:lang w:eastAsia="en-US"/>
        </w:rPr>
        <w:t>that the</w:t>
      </w:r>
      <w:r w:rsidRPr="00813F94">
        <w:rPr>
          <w:rFonts w:eastAsia="Arial Unicode MS" w:cs="Times New Roman"/>
          <w:color w:val="auto"/>
          <w:sz w:val="20"/>
          <w:szCs w:val="20"/>
          <w:lang w:eastAsia="en-US"/>
        </w:rPr>
        <w:t xml:space="preserve"> hands of the police officers involved in the shooting were swabbed for gunpowder residue on the night of the shooting; </w:t>
      </w:r>
      <w:r w:rsidR="00087216">
        <w:rPr>
          <w:rFonts w:eastAsia="Arial Unicode MS" w:cs="Times New Roman"/>
          <w:color w:val="auto"/>
          <w:sz w:val="20"/>
          <w:szCs w:val="20"/>
          <w:lang w:eastAsia="en-US"/>
        </w:rPr>
        <w:t xml:space="preserve">that </w:t>
      </w:r>
      <w:r w:rsidRPr="00813F94">
        <w:rPr>
          <w:rFonts w:eastAsia="Arial Unicode MS" w:cs="Times New Roman"/>
          <w:color w:val="auto"/>
          <w:sz w:val="20"/>
          <w:szCs w:val="20"/>
          <w:lang w:eastAsia="en-US"/>
        </w:rPr>
        <w:t xml:space="preserve">the investigation indicated that there was no presence of gunshot residue on the hands of the policemen; </w:t>
      </w:r>
      <w:r w:rsidR="00087216">
        <w:rPr>
          <w:rFonts w:eastAsia="Arial Unicode MS" w:cs="Times New Roman"/>
          <w:color w:val="auto"/>
          <w:sz w:val="20"/>
          <w:szCs w:val="20"/>
          <w:lang w:eastAsia="en-US"/>
        </w:rPr>
        <w:t>and</w:t>
      </w:r>
      <w:r w:rsidRPr="00813F94">
        <w:rPr>
          <w:rFonts w:eastAsia="Arial Unicode MS" w:cs="Times New Roman"/>
          <w:color w:val="auto"/>
          <w:sz w:val="20"/>
          <w:szCs w:val="20"/>
          <w:lang w:eastAsia="en-US"/>
        </w:rPr>
        <w:t xml:space="preserve"> </w:t>
      </w:r>
      <w:r w:rsidR="00087216">
        <w:rPr>
          <w:rFonts w:eastAsia="Arial Unicode MS" w:cs="Times New Roman"/>
          <w:color w:val="auto"/>
          <w:sz w:val="20"/>
          <w:szCs w:val="20"/>
          <w:lang w:eastAsia="en-US"/>
        </w:rPr>
        <w:t xml:space="preserve">that </w:t>
      </w:r>
      <w:r w:rsidRPr="00813F94">
        <w:rPr>
          <w:rFonts w:eastAsia="Arial Unicode MS" w:cs="Times New Roman"/>
          <w:color w:val="auto"/>
          <w:sz w:val="20"/>
          <w:szCs w:val="20"/>
          <w:lang w:eastAsia="en-US"/>
        </w:rPr>
        <w:t xml:space="preserve">there was also no independent eyewitness to negate the assertions made by the police officers that they acted in </w:t>
      </w:r>
      <w:r w:rsidR="003513CD" w:rsidRPr="00813F94">
        <w:rPr>
          <w:rFonts w:eastAsia="Arial Unicode MS" w:cs="Times New Roman"/>
          <w:color w:val="auto"/>
          <w:sz w:val="20"/>
          <w:szCs w:val="20"/>
          <w:lang w:eastAsia="en-US"/>
        </w:rPr>
        <w:t>self-defense</w:t>
      </w:r>
      <w:r w:rsidRPr="00813F94">
        <w:rPr>
          <w:rFonts w:eastAsia="Arial Unicode MS" w:cs="Times New Roman"/>
          <w:color w:val="auto"/>
          <w:sz w:val="20"/>
          <w:szCs w:val="20"/>
          <w:lang w:eastAsia="en-US"/>
        </w:rPr>
        <w:t xml:space="preserve">. Accordingly, the State </w:t>
      </w:r>
      <w:r w:rsidR="00087216">
        <w:rPr>
          <w:rFonts w:eastAsia="Arial Unicode MS" w:cs="Times New Roman"/>
          <w:color w:val="auto"/>
          <w:sz w:val="20"/>
          <w:szCs w:val="20"/>
          <w:lang w:eastAsia="en-US"/>
        </w:rPr>
        <w:t>notes</w:t>
      </w:r>
      <w:r w:rsidRPr="00813F94">
        <w:rPr>
          <w:rFonts w:eastAsia="Arial Unicode MS" w:cs="Times New Roman"/>
          <w:color w:val="auto"/>
          <w:sz w:val="20"/>
          <w:szCs w:val="20"/>
          <w:lang w:eastAsia="en-US"/>
        </w:rPr>
        <w:t xml:space="preserve"> </w:t>
      </w:r>
      <w:r w:rsidR="00087216" w:rsidRPr="00813F94">
        <w:rPr>
          <w:rFonts w:eastAsia="Arial Unicode MS" w:cs="Times New Roman"/>
          <w:color w:val="auto"/>
          <w:sz w:val="20"/>
          <w:szCs w:val="20"/>
          <w:lang w:eastAsia="en-US"/>
        </w:rPr>
        <w:t>that the</w:t>
      </w:r>
      <w:r w:rsidRPr="00813F94">
        <w:rPr>
          <w:rFonts w:eastAsia="Arial Unicode MS" w:cs="Times New Roman"/>
          <w:color w:val="auto"/>
          <w:sz w:val="20"/>
          <w:szCs w:val="20"/>
          <w:lang w:eastAsia="en-US"/>
        </w:rPr>
        <w:t xml:space="preserve"> </w:t>
      </w:r>
      <w:r w:rsidR="00087216">
        <w:rPr>
          <w:rFonts w:eastAsia="Arial Unicode MS" w:cs="Times New Roman"/>
          <w:color w:val="auto"/>
          <w:sz w:val="20"/>
          <w:szCs w:val="20"/>
          <w:lang w:eastAsia="en-US"/>
        </w:rPr>
        <w:t>DPP</w:t>
      </w:r>
      <w:r w:rsidRPr="00813F94">
        <w:rPr>
          <w:rFonts w:eastAsia="Arial Unicode MS" w:cs="Times New Roman"/>
          <w:color w:val="auto"/>
          <w:sz w:val="20"/>
          <w:szCs w:val="20"/>
          <w:lang w:eastAsia="en-US"/>
        </w:rPr>
        <w:t xml:space="preserve"> ruled on July 20, </w:t>
      </w:r>
      <w:r w:rsidR="00087216" w:rsidRPr="00813F94">
        <w:rPr>
          <w:rFonts w:eastAsia="Arial Unicode MS" w:cs="Times New Roman"/>
          <w:color w:val="auto"/>
          <w:sz w:val="20"/>
          <w:szCs w:val="20"/>
          <w:lang w:eastAsia="en-US"/>
        </w:rPr>
        <w:t>2005,</w:t>
      </w:r>
      <w:r w:rsidRPr="00813F94">
        <w:rPr>
          <w:rFonts w:eastAsia="Arial Unicode MS" w:cs="Times New Roman"/>
          <w:color w:val="auto"/>
          <w:sz w:val="20"/>
          <w:szCs w:val="20"/>
          <w:lang w:eastAsia="en-US"/>
        </w:rPr>
        <w:t xml:space="preserve"> that there was insufficient evidence to initiate proceedings against the alleged perpetrators and referred the matter to the Coroner for an inquest to be held. The State affirms the matter was thereafter sent to the Special Coroner on November 21, 2013; on February 29, 2016, </w:t>
      </w:r>
      <w:r w:rsidR="000E7ED9">
        <w:rPr>
          <w:rFonts w:eastAsia="Arial Unicode MS" w:cs="Times New Roman"/>
          <w:color w:val="auto"/>
          <w:sz w:val="20"/>
          <w:szCs w:val="20"/>
          <w:lang w:eastAsia="en-US"/>
        </w:rPr>
        <w:t xml:space="preserve">this official </w:t>
      </w:r>
      <w:r w:rsidRPr="00813F94">
        <w:rPr>
          <w:rFonts w:eastAsia="Arial Unicode MS" w:cs="Times New Roman"/>
          <w:color w:val="auto"/>
          <w:sz w:val="20"/>
          <w:szCs w:val="20"/>
          <w:lang w:eastAsia="en-US"/>
        </w:rPr>
        <w:t xml:space="preserve">found no person criminally responsible for the death of the alleged victim. </w:t>
      </w:r>
      <w:r w:rsidR="000E7ED9">
        <w:rPr>
          <w:rFonts w:eastAsia="Arial Unicode MS" w:cs="Times New Roman"/>
          <w:color w:val="auto"/>
          <w:sz w:val="20"/>
          <w:szCs w:val="20"/>
          <w:lang w:eastAsia="en-US"/>
        </w:rPr>
        <w:t>It further contends</w:t>
      </w:r>
      <w:r w:rsidRPr="00813F94">
        <w:rPr>
          <w:rFonts w:eastAsia="Arial Unicode MS" w:cs="Times New Roman"/>
          <w:color w:val="auto"/>
          <w:sz w:val="20"/>
          <w:szCs w:val="20"/>
          <w:lang w:eastAsia="en-US"/>
        </w:rPr>
        <w:t xml:space="preserve"> that while the delay is regrettable, the Special Coroner’s completion of the inquest resolves the petitioners’ complaint regarding the failure to hold an inquest. </w:t>
      </w:r>
      <w:r w:rsidR="000E7ED9">
        <w:rPr>
          <w:rFonts w:eastAsia="Arial Unicode MS" w:cs="Times New Roman"/>
          <w:color w:val="auto"/>
          <w:sz w:val="20"/>
          <w:szCs w:val="20"/>
          <w:lang w:eastAsia="en-US"/>
        </w:rPr>
        <w:t xml:space="preserve">It also </w:t>
      </w:r>
      <w:r w:rsidRPr="00813F94">
        <w:rPr>
          <w:rFonts w:eastAsia="Arial Unicode MS" w:cs="Times New Roman"/>
          <w:color w:val="auto"/>
          <w:sz w:val="20"/>
          <w:szCs w:val="20"/>
          <w:lang w:eastAsia="en-US"/>
        </w:rPr>
        <w:t xml:space="preserve">argues that the delay in holding the inquest did not impair the effectiveness of the proceedings. Accordingly, </w:t>
      </w:r>
      <w:r w:rsidR="000E7ED9">
        <w:rPr>
          <w:rFonts w:eastAsia="Arial Unicode MS" w:cs="Times New Roman"/>
          <w:color w:val="auto"/>
          <w:sz w:val="20"/>
          <w:szCs w:val="20"/>
          <w:lang w:eastAsia="en-US"/>
        </w:rPr>
        <w:t xml:space="preserve">it asserts </w:t>
      </w:r>
      <w:r w:rsidRPr="00813F94">
        <w:rPr>
          <w:rFonts w:eastAsia="Arial Unicode MS" w:cs="Times New Roman"/>
          <w:color w:val="auto"/>
          <w:sz w:val="20"/>
          <w:szCs w:val="20"/>
          <w:lang w:eastAsia="en-US"/>
        </w:rPr>
        <w:t>that the allegation concerning the failure to conduct the inquest is manifestly groundless.</w:t>
      </w:r>
    </w:p>
    <w:p w14:paraId="1918FFF5" w14:textId="77777777" w:rsidR="00813F94" w:rsidRPr="000E7ED9" w:rsidRDefault="00813F94" w:rsidP="003513CD">
      <w:pPr>
        <w:jc w:val="both"/>
        <w:rPr>
          <w:sz w:val="20"/>
          <w:szCs w:val="20"/>
        </w:rPr>
      </w:pPr>
    </w:p>
    <w:p w14:paraId="017EEDFB" w14:textId="56091DC3" w:rsidR="00E348D7" w:rsidRDefault="000E7ED9" w:rsidP="003513CD">
      <w:pPr>
        <w:pStyle w:val="ListParagraph"/>
        <w:numPr>
          <w:ilvl w:val="0"/>
          <w:numId w:val="103"/>
        </w:numPr>
        <w:jc w:val="both"/>
        <w:rPr>
          <w:rFonts w:eastAsia="Arial Unicode MS" w:cs="Times New Roman"/>
          <w:color w:val="auto"/>
          <w:sz w:val="20"/>
          <w:szCs w:val="20"/>
          <w:lang w:eastAsia="en-US"/>
        </w:rPr>
      </w:pPr>
      <w:r>
        <w:rPr>
          <w:sz w:val="20"/>
          <w:szCs w:val="20"/>
        </w:rPr>
        <w:t xml:space="preserve">Additionally, Jamaica holds </w:t>
      </w:r>
      <w:r w:rsidR="00813F94" w:rsidRPr="00E348D7">
        <w:rPr>
          <w:sz w:val="20"/>
          <w:szCs w:val="20"/>
        </w:rPr>
        <w:t xml:space="preserve">that there is an adequate and effective remedy available to </w:t>
      </w:r>
      <w:r w:rsidR="005C5F7B" w:rsidRPr="00E348D7">
        <w:rPr>
          <w:sz w:val="20"/>
          <w:szCs w:val="20"/>
        </w:rPr>
        <w:t xml:space="preserve">the petitioners </w:t>
      </w:r>
      <w:r w:rsidR="00813F94" w:rsidRPr="00E348D7">
        <w:rPr>
          <w:sz w:val="20"/>
          <w:szCs w:val="20"/>
        </w:rPr>
        <w:t>under Section 21 of the Coroners Act</w:t>
      </w:r>
      <w:r>
        <w:rPr>
          <w:sz w:val="20"/>
          <w:szCs w:val="20"/>
        </w:rPr>
        <w:t>, which</w:t>
      </w:r>
      <w:r w:rsidR="00813F94" w:rsidRPr="00E348D7">
        <w:rPr>
          <w:sz w:val="20"/>
          <w:szCs w:val="20"/>
        </w:rPr>
        <w:t xml:space="preserve"> permits a judge of the Supreme Court </w:t>
      </w:r>
      <w:r w:rsidR="00AA7AA8">
        <w:rPr>
          <w:sz w:val="20"/>
          <w:szCs w:val="20"/>
        </w:rPr>
        <w:t>to quash and order a new</w:t>
      </w:r>
      <w:r w:rsidR="00813F94" w:rsidRPr="00E348D7">
        <w:rPr>
          <w:sz w:val="20"/>
          <w:szCs w:val="20"/>
        </w:rPr>
        <w:t xml:space="preserve"> inquest if </w:t>
      </w:r>
      <w:r w:rsidR="00813F94" w:rsidRPr="00833529">
        <w:rPr>
          <w:sz w:val="20"/>
          <w:szCs w:val="20"/>
        </w:rPr>
        <w:t>“by reason of fraud, rejection of evidence, irregularity of proceedings, insufficiency of inquiry, or any other circumstances or considerations, whether similar to the foregoing or not, it is necessary or desirable in the interests of justice, that another inquest should be held.</w:t>
      </w:r>
      <w:r w:rsidR="00E348D7" w:rsidRPr="00833529">
        <w:rPr>
          <w:sz w:val="20"/>
          <w:szCs w:val="20"/>
        </w:rPr>
        <w:t>”</w:t>
      </w:r>
      <w:r w:rsidR="00E348D7" w:rsidRPr="00E348D7">
        <w:t xml:space="preserve"> </w:t>
      </w:r>
      <w:r w:rsidR="00E348D7" w:rsidRPr="00E348D7">
        <w:rPr>
          <w:rFonts w:eastAsia="Arial Unicode MS" w:cs="Times New Roman"/>
          <w:color w:val="auto"/>
          <w:sz w:val="20"/>
          <w:szCs w:val="20"/>
          <w:lang w:eastAsia="en-US"/>
        </w:rPr>
        <w:t xml:space="preserve">The State argues that the petitioners failed to exhaust this remedy, and that this </w:t>
      </w:r>
      <w:r w:rsidR="005C5F7B">
        <w:rPr>
          <w:rFonts w:eastAsia="Arial Unicode MS" w:cs="Times New Roman"/>
          <w:color w:val="auto"/>
          <w:sz w:val="20"/>
          <w:szCs w:val="20"/>
          <w:lang w:eastAsia="en-US"/>
        </w:rPr>
        <w:t>is</w:t>
      </w:r>
      <w:r w:rsidR="00E348D7" w:rsidRPr="00E348D7">
        <w:rPr>
          <w:rFonts w:eastAsia="Arial Unicode MS" w:cs="Times New Roman"/>
          <w:color w:val="auto"/>
          <w:sz w:val="20"/>
          <w:szCs w:val="20"/>
          <w:lang w:eastAsia="en-US"/>
        </w:rPr>
        <w:t xml:space="preserve"> an additional basis </w:t>
      </w:r>
      <w:r w:rsidR="005C5F7B">
        <w:rPr>
          <w:rFonts w:eastAsia="Arial Unicode MS" w:cs="Times New Roman"/>
          <w:color w:val="auto"/>
          <w:sz w:val="20"/>
          <w:szCs w:val="20"/>
          <w:lang w:eastAsia="en-US"/>
        </w:rPr>
        <w:t>to</w:t>
      </w:r>
      <w:r w:rsidR="00E348D7" w:rsidRPr="00E348D7">
        <w:rPr>
          <w:rFonts w:eastAsia="Arial Unicode MS" w:cs="Times New Roman"/>
          <w:color w:val="auto"/>
          <w:sz w:val="20"/>
          <w:szCs w:val="20"/>
          <w:lang w:eastAsia="en-US"/>
        </w:rPr>
        <w:t xml:space="preserve"> find the petition inadmissible.</w:t>
      </w:r>
    </w:p>
    <w:p w14:paraId="6D4BF6DD" w14:textId="77777777" w:rsidR="00AA7AA8" w:rsidRPr="00AA7AA8" w:rsidRDefault="00AA7AA8" w:rsidP="003513CD">
      <w:pPr>
        <w:pStyle w:val="ListParagraph"/>
        <w:jc w:val="both"/>
        <w:rPr>
          <w:rFonts w:eastAsia="Arial Unicode MS" w:cs="Times New Roman"/>
          <w:color w:val="auto"/>
          <w:sz w:val="20"/>
          <w:szCs w:val="20"/>
          <w:lang w:eastAsia="en-US"/>
        </w:rPr>
      </w:pPr>
    </w:p>
    <w:p w14:paraId="55505107" w14:textId="1686CA9B" w:rsidR="00F621C3" w:rsidRPr="00814711" w:rsidRDefault="00F621C3" w:rsidP="003513CD">
      <w:pPr>
        <w:ind w:firstLine="720"/>
        <w:jc w:val="both"/>
        <w:rPr>
          <w:rFonts w:ascii="Cambria" w:hAnsi="Cambria"/>
          <w:sz w:val="20"/>
          <w:szCs w:val="20"/>
        </w:rPr>
      </w:pPr>
      <w:r w:rsidRPr="00814711">
        <w:rPr>
          <w:rFonts w:asciiTheme="majorHAnsi" w:eastAsia="Cambria" w:hAnsiTheme="majorHAnsi" w:cs="Cambria"/>
          <w:b/>
          <w:bCs/>
          <w:color w:val="000000"/>
          <w:sz w:val="20"/>
          <w:szCs w:val="20"/>
          <w:u w:color="000000"/>
          <w:lang w:eastAsia="es-ES"/>
        </w:rPr>
        <w:t>VI.</w:t>
      </w:r>
      <w:r w:rsidRPr="00814711">
        <w:rPr>
          <w:rFonts w:asciiTheme="majorHAnsi" w:eastAsia="Cambria" w:hAnsiTheme="majorHAnsi" w:cs="Cambria"/>
          <w:b/>
          <w:bCs/>
          <w:color w:val="000000"/>
          <w:sz w:val="20"/>
          <w:szCs w:val="20"/>
          <w:u w:color="000000"/>
          <w:lang w:eastAsia="es-ES"/>
        </w:rPr>
        <w:tab/>
      </w:r>
      <w:r w:rsidRPr="00814711">
        <w:rPr>
          <w:rFonts w:asciiTheme="majorHAnsi" w:hAnsiTheme="majorHAnsi"/>
          <w:b/>
          <w:sz w:val="20"/>
          <w:szCs w:val="20"/>
        </w:rPr>
        <w:t xml:space="preserve">EXHAUSTION OF DOMESTIC REMEDIES AND TIMELINESS </w:t>
      </w:r>
    </w:p>
    <w:p w14:paraId="447547CD" w14:textId="77777777" w:rsidR="003513CD" w:rsidRDefault="003513CD" w:rsidP="003513CD">
      <w:pPr>
        <w:pStyle w:val="ListParagraph"/>
        <w:jc w:val="both"/>
        <w:rPr>
          <w:rFonts w:eastAsia="Arial Unicode MS" w:cs="Times New Roman"/>
          <w:color w:val="auto"/>
          <w:sz w:val="20"/>
          <w:szCs w:val="20"/>
          <w:lang w:eastAsia="en-US"/>
        </w:rPr>
      </w:pPr>
    </w:p>
    <w:p w14:paraId="5270B48F" w14:textId="0833113C" w:rsidR="006B50BD" w:rsidRDefault="006B50BD" w:rsidP="003513CD">
      <w:pPr>
        <w:pStyle w:val="ListParagraph"/>
        <w:numPr>
          <w:ilvl w:val="0"/>
          <w:numId w:val="103"/>
        </w:numPr>
        <w:jc w:val="both"/>
        <w:rPr>
          <w:rFonts w:eastAsia="Arial Unicode MS" w:cs="Times New Roman"/>
          <w:color w:val="auto"/>
          <w:sz w:val="20"/>
          <w:szCs w:val="20"/>
          <w:lang w:eastAsia="en-US"/>
        </w:rPr>
      </w:pPr>
      <w:r w:rsidRPr="006B50BD">
        <w:rPr>
          <w:rFonts w:eastAsia="Arial Unicode MS" w:cs="Times New Roman"/>
          <w:color w:val="auto"/>
          <w:sz w:val="20"/>
          <w:szCs w:val="20"/>
          <w:lang w:eastAsia="en-US"/>
        </w:rPr>
        <w:t>The State contend</w:t>
      </w:r>
      <w:r w:rsidR="005C5F7B">
        <w:rPr>
          <w:rFonts w:eastAsia="Arial Unicode MS" w:cs="Times New Roman"/>
          <w:color w:val="auto"/>
          <w:sz w:val="20"/>
          <w:szCs w:val="20"/>
          <w:lang w:eastAsia="en-US"/>
        </w:rPr>
        <w:t>s</w:t>
      </w:r>
      <w:r w:rsidRPr="006B50BD">
        <w:rPr>
          <w:rFonts w:eastAsia="Arial Unicode MS" w:cs="Times New Roman"/>
          <w:color w:val="auto"/>
          <w:sz w:val="20"/>
          <w:szCs w:val="20"/>
          <w:lang w:eastAsia="en-US"/>
        </w:rPr>
        <w:t xml:space="preserve"> that the petitioners failed to exhaust available civil remedies</w:t>
      </w:r>
      <w:r w:rsidR="005C5F7B">
        <w:rPr>
          <w:rFonts w:eastAsia="Arial Unicode MS" w:cs="Times New Roman"/>
          <w:color w:val="auto"/>
          <w:sz w:val="20"/>
          <w:szCs w:val="20"/>
          <w:lang w:eastAsia="en-US"/>
        </w:rPr>
        <w:t>, which</w:t>
      </w:r>
      <w:r w:rsidRPr="006B50BD">
        <w:rPr>
          <w:rFonts w:eastAsia="Arial Unicode MS" w:cs="Times New Roman"/>
          <w:color w:val="auto"/>
          <w:sz w:val="20"/>
          <w:szCs w:val="20"/>
          <w:lang w:eastAsia="en-US"/>
        </w:rPr>
        <w:t xml:space="preserve"> are adequate and effective and must be pursued regardless of whether the State has failed to adequately pursue criminal proceedings. On the other hand, the petitioners claim that the circumstances of th</w:t>
      </w:r>
      <w:r w:rsidR="005C5F7B">
        <w:rPr>
          <w:rFonts w:eastAsia="Arial Unicode MS" w:cs="Times New Roman"/>
          <w:color w:val="auto"/>
          <w:sz w:val="20"/>
          <w:szCs w:val="20"/>
          <w:lang w:eastAsia="en-US"/>
        </w:rPr>
        <w:t>is matter</w:t>
      </w:r>
      <w:r w:rsidRPr="006B50BD">
        <w:rPr>
          <w:rFonts w:eastAsia="Arial Unicode MS" w:cs="Times New Roman"/>
          <w:color w:val="auto"/>
          <w:sz w:val="20"/>
          <w:szCs w:val="20"/>
          <w:lang w:eastAsia="en-US"/>
        </w:rPr>
        <w:t xml:space="preserve"> warrant an exception to the requirement of exhaustion.</w:t>
      </w:r>
    </w:p>
    <w:p w14:paraId="73FC6CDA" w14:textId="77777777" w:rsidR="00E801A8" w:rsidRDefault="00E801A8" w:rsidP="00E801A8">
      <w:pPr>
        <w:pStyle w:val="ListParagraph"/>
        <w:jc w:val="both"/>
        <w:rPr>
          <w:rFonts w:eastAsia="Arial Unicode MS" w:cs="Times New Roman"/>
          <w:color w:val="auto"/>
          <w:sz w:val="20"/>
          <w:szCs w:val="20"/>
          <w:lang w:eastAsia="en-US"/>
        </w:rPr>
      </w:pPr>
    </w:p>
    <w:p w14:paraId="7AD30CE5" w14:textId="3F1C929A" w:rsidR="00DE1207" w:rsidRPr="00DE1207" w:rsidRDefault="00DE1207" w:rsidP="00DE1207">
      <w:pPr>
        <w:pStyle w:val="ListParagraph"/>
        <w:numPr>
          <w:ilvl w:val="0"/>
          <w:numId w:val="103"/>
        </w:numPr>
        <w:jc w:val="both"/>
        <w:rPr>
          <w:rFonts w:eastAsia="Arial Unicode MS" w:cs="Times New Roman"/>
          <w:color w:val="auto"/>
          <w:sz w:val="20"/>
          <w:szCs w:val="20"/>
          <w:lang w:eastAsia="en-US"/>
        </w:rPr>
      </w:pPr>
      <w:r w:rsidRPr="00DE1207">
        <w:rPr>
          <w:rFonts w:eastAsia="Arial Unicode MS" w:cs="Times New Roman"/>
          <w:color w:val="auto"/>
          <w:sz w:val="20"/>
          <w:szCs w:val="20"/>
          <w:lang w:eastAsia="en-US"/>
        </w:rPr>
        <w:t xml:space="preserve">Regarding the lack of exhaustion in the form of civil redress, the IACHR reiterates that in cases like this, it is not necessary to exhaust civil action before resorting to the inter-American system. This is because that remedy would not redress the main claim concerning the alleged homicide by police officers, followed by the failure of due diligence in investigation, prosecution, and punishment of those responsible, together with its delay. The Inter-American Commission reiterates that under international standards applicable to matters like this one, where serious human rights violations such as homicide are alleged, the appropriate and effective remedy is precisely an effective criminal investigation aimed at the clarification of the facts and, if necessary, the individualization and prosecution of the persons responsible. </w:t>
      </w:r>
    </w:p>
    <w:p w14:paraId="0DA2A3F5" w14:textId="77777777" w:rsidR="00DE1207" w:rsidRPr="00DE1207" w:rsidRDefault="00DE1207" w:rsidP="00E801A8">
      <w:pPr>
        <w:pStyle w:val="ListParagraph"/>
        <w:ind w:right="720"/>
        <w:jc w:val="both"/>
        <w:rPr>
          <w:rFonts w:cs="Segoe UI"/>
          <w:color w:val="212529"/>
        </w:rPr>
      </w:pPr>
    </w:p>
    <w:p w14:paraId="33789DBC" w14:textId="7E4FE904" w:rsidR="00DE1207" w:rsidRPr="00E801A8" w:rsidRDefault="00DE1207" w:rsidP="00E801A8">
      <w:pPr>
        <w:pStyle w:val="ListParagraph"/>
        <w:numPr>
          <w:ilvl w:val="0"/>
          <w:numId w:val="103"/>
        </w:numPr>
        <w:jc w:val="both"/>
        <w:rPr>
          <w:rFonts w:eastAsia="Arial Unicode MS" w:cs="Times New Roman"/>
          <w:color w:val="auto"/>
          <w:sz w:val="20"/>
          <w:szCs w:val="20"/>
          <w:lang w:eastAsia="en-US"/>
        </w:rPr>
      </w:pPr>
      <w:r w:rsidRPr="00E801A8">
        <w:rPr>
          <w:rFonts w:eastAsia="Arial Unicode MS" w:cs="Times New Roman"/>
          <w:color w:val="auto"/>
          <w:sz w:val="20"/>
          <w:szCs w:val="20"/>
          <w:lang w:eastAsia="en-US"/>
        </w:rPr>
        <w:t>However, when studying the merits, the Commission will analyze the effectiveness of civil redress and, if applicable, the impact that the lack of exhaustion of civil remedies might have on the claims for reparation. Based on the record, the IACHR notes that an inquest by the Special Coroner was not completed until 13 years after the death of the alleged victim.</w:t>
      </w:r>
    </w:p>
    <w:p w14:paraId="354803D3" w14:textId="77777777" w:rsidR="00DE1207" w:rsidRPr="00930054" w:rsidRDefault="00DE1207" w:rsidP="00930054">
      <w:pPr>
        <w:ind w:right="720"/>
        <w:jc w:val="both"/>
        <w:rPr>
          <w:rFonts w:cs="Segoe UI"/>
          <w:color w:val="212529"/>
        </w:rPr>
      </w:pPr>
    </w:p>
    <w:p w14:paraId="26C776EB" w14:textId="5C0F858F" w:rsidR="00DE1207" w:rsidRPr="00930054" w:rsidRDefault="00DE1207" w:rsidP="00930054">
      <w:pPr>
        <w:pStyle w:val="ListParagraph"/>
        <w:numPr>
          <w:ilvl w:val="0"/>
          <w:numId w:val="103"/>
        </w:numPr>
        <w:jc w:val="both"/>
        <w:rPr>
          <w:rFonts w:eastAsia="Arial Unicode MS" w:cs="Times New Roman"/>
          <w:color w:val="auto"/>
          <w:sz w:val="20"/>
          <w:szCs w:val="20"/>
          <w:lang w:eastAsia="en-US"/>
        </w:rPr>
      </w:pPr>
      <w:r w:rsidRPr="00930054">
        <w:rPr>
          <w:rFonts w:eastAsia="Arial Unicode MS" w:cs="Times New Roman"/>
          <w:color w:val="auto"/>
          <w:sz w:val="20"/>
          <w:szCs w:val="20"/>
          <w:lang w:eastAsia="en-US"/>
        </w:rPr>
        <w:t xml:space="preserve">The Commission does not accept the State’s contention that petitioners are obliged to apply to the Supreme Court for an order to review the decision of the Special Coroner’s Court, because the burden of conducting a criminal investigation falls upon the State. </w:t>
      </w:r>
    </w:p>
    <w:p w14:paraId="1AAF88A6" w14:textId="43D1F599" w:rsidR="00B95D03" w:rsidRDefault="00B95D03">
      <w:pPr>
        <w:rPr>
          <w:rFonts w:ascii="Cambria" w:hAnsi="Cambria"/>
          <w:sz w:val="20"/>
          <w:szCs w:val="20"/>
          <w:u w:color="000000"/>
        </w:rPr>
      </w:pPr>
    </w:p>
    <w:p w14:paraId="296FD0BD" w14:textId="19695A59" w:rsidR="00DD003B" w:rsidRPr="00DD003B" w:rsidRDefault="00DD003B" w:rsidP="003513CD">
      <w:pPr>
        <w:pStyle w:val="ListParagraph"/>
        <w:numPr>
          <w:ilvl w:val="0"/>
          <w:numId w:val="103"/>
        </w:numPr>
        <w:jc w:val="both"/>
        <w:rPr>
          <w:rFonts w:eastAsia="Arial Unicode MS" w:cs="Times New Roman"/>
          <w:color w:val="auto"/>
          <w:sz w:val="20"/>
          <w:szCs w:val="20"/>
          <w:lang w:eastAsia="en-US"/>
        </w:rPr>
      </w:pPr>
      <w:r w:rsidRPr="00DD003B">
        <w:rPr>
          <w:rFonts w:eastAsia="Arial Unicode MS" w:cs="Times New Roman"/>
          <w:color w:val="auto"/>
          <w:sz w:val="20"/>
          <w:szCs w:val="20"/>
          <w:lang w:eastAsia="en-US"/>
        </w:rPr>
        <w:t xml:space="preserve">In view of the foregoing, the IACHR </w:t>
      </w:r>
      <w:r w:rsidR="00B95D03">
        <w:rPr>
          <w:rFonts w:eastAsia="Arial Unicode MS" w:cs="Times New Roman"/>
          <w:color w:val="auto"/>
          <w:sz w:val="20"/>
          <w:szCs w:val="20"/>
          <w:lang w:eastAsia="en-US"/>
        </w:rPr>
        <w:t xml:space="preserve">must apply </w:t>
      </w:r>
      <w:r w:rsidRPr="00DD003B">
        <w:rPr>
          <w:rFonts w:eastAsia="Arial Unicode MS" w:cs="Times New Roman"/>
          <w:color w:val="auto"/>
          <w:sz w:val="20"/>
          <w:szCs w:val="20"/>
          <w:lang w:eastAsia="en-US"/>
        </w:rPr>
        <w:t>the exception to the rule of exhaustion of domestic remedies, as provided for in Article 46</w:t>
      </w:r>
      <w:r w:rsidR="00B95D03">
        <w:rPr>
          <w:rFonts w:eastAsia="Arial Unicode MS" w:cs="Times New Roman"/>
          <w:color w:val="auto"/>
          <w:sz w:val="20"/>
          <w:szCs w:val="20"/>
          <w:lang w:eastAsia="en-US"/>
        </w:rPr>
        <w:t>.</w:t>
      </w:r>
      <w:r w:rsidRPr="00DD003B">
        <w:rPr>
          <w:rFonts w:eastAsia="Arial Unicode MS" w:cs="Times New Roman"/>
          <w:color w:val="auto"/>
          <w:sz w:val="20"/>
          <w:szCs w:val="20"/>
          <w:lang w:eastAsia="en-US"/>
        </w:rPr>
        <w:t xml:space="preserve">2(c) of the </w:t>
      </w:r>
      <w:r w:rsidR="00B95D03">
        <w:rPr>
          <w:rFonts w:eastAsia="Arial Unicode MS" w:cs="Times New Roman"/>
          <w:color w:val="auto"/>
          <w:sz w:val="20"/>
          <w:szCs w:val="20"/>
          <w:lang w:eastAsia="en-US"/>
        </w:rPr>
        <w:t xml:space="preserve">American </w:t>
      </w:r>
      <w:r w:rsidRPr="00DD003B">
        <w:rPr>
          <w:rFonts w:eastAsia="Arial Unicode MS" w:cs="Times New Roman"/>
          <w:color w:val="auto"/>
          <w:sz w:val="20"/>
          <w:szCs w:val="20"/>
          <w:lang w:eastAsia="en-US"/>
        </w:rPr>
        <w:t xml:space="preserve">Convention. In view of the context and elements of the petition, the </w:t>
      </w:r>
      <w:r w:rsidR="00B95D03">
        <w:rPr>
          <w:rFonts w:eastAsia="Arial Unicode MS" w:cs="Times New Roman"/>
          <w:color w:val="auto"/>
          <w:sz w:val="20"/>
          <w:szCs w:val="20"/>
          <w:lang w:eastAsia="en-US"/>
        </w:rPr>
        <w:t xml:space="preserve">Inter-American </w:t>
      </w:r>
      <w:r w:rsidRPr="00DD003B">
        <w:rPr>
          <w:rFonts w:eastAsia="Arial Unicode MS" w:cs="Times New Roman"/>
          <w:color w:val="auto"/>
          <w:sz w:val="20"/>
          <w:szCs w:val="20"/>
          <w:lang w:eastAsia="en-US"/>
        </w:rPr>
        <w:t xml:space="preserve">Commission considers that </w:t>
      </w:r>
      <w:r w:rsidR="00B95D03">
        <w:rPr>
          <w:rFonts w:eastAsia="Arial Unicode MS" w:cs="Times New Roman"/>
          <w:color w:val="auto"/>
          <w:sz w:val="20"/>
          <w:szCs w:val="20"/>
          <w:lang w:eastAsia="en-US"/>
        </w:rPr>
        <w:t>it</w:t>
      </w:r>
      <w:r w:rsidRPr="00DD003B">
        <w:rPr>
          <w:rFonts w:eastAsia="Arial Unicode MS" w:cs="Times New Roman"/>
          <w:color w:val="auto"/>
          <w:sz w:val="20"/>
          <w:szCs w:val="20"/>
          <w:lang w:eastAsia="en-US"/>
        </w:rPr>
        <w:t xml:space="preserve"> petition was filed within a reasonable </w:t>
      </w:r>
      <w:r w:rsidR="003513CD" w:rsidRPr="00DD003B">
        <w:rPr>
          <w:rFonts w:eastAsia="Arial Unicode MS" w:cs="Times New Roman"/>
          <w:color w:val="auto"/>
          <w:sz w:val="20"/>
          <w:szCs w:val="20"/>
          <w:lang w:eastAsia="en-US"/>
        </w:rPr>
        <w:t>period</w:t>
      </w:r>
      <w:r w:rsidRPr="00DD003B">
        <w:rPr>
          <w:rFonts w:eastAsia="Arial Unicode MS" w:cs="Times New Roman"/>
          <w:color w:val="auto"/>
          <w:sz w:val="20"/>
          <w:szCs w:val="20"/>
          <w:lang w:eastAsia="en-US"/>
        </w:rPr>
        <w:t xml:space="preserve"> pursuant to Article 32(2) of its Rules of Procedure.</w:t>
      </w:r>
    </w:p>
    <w:p w14:paraId="05415C74" w14:textId="40664081" w:rsidR="00F621C3" w:rsidRPr="00814711" w:rsidRDefault="00F621C3" w:rsidP="003513C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378478A0" w14:textId="38FFF9CA" w:rsidR="00F621C3" w:rsidRPr="00814711" w:rsidRDefault="00F621C3" w:rsidP="003513CD">
      <w:pPr>
        <w:pStyle w:val="ListParagraph"/>
        <w:jc w:val="both"/>
        <w:rPr>
          <w:rFonts w:asciiTheme="majorHAnsi" w:hAnsiTheme="majorHAnsi"/>
          <w:b/>
          <w:sz w:val="20"/>
          <w:szCs w:val="20"/>
        </w:rPr>
      </w:pPr>
      <w:r w:rsidRPr="00814711">
        <w:rPr>
          <w:rFonts w:asciiTheme="majorHAnsi" w:hAnsiTheme="majorHAnsi"/>
          <w:b/>
          <w:bCs/>
          <w:sz w:val="20"/>
          <w:szCs w:val="20"/>
        </w:rPr>
        <w:t>VII.</w:t>
      </w:r>
      <w:r w:rsidRPr="00814711">
        <w:rPr>
          <w:rFonts w:asciiTheme="majorHAnsi" w:hAnsiTheme="majorHAnsi"/>
          <w:b/>
          <w:bCs/>
          <w:sz w:val="20"/>
          <w:szCs w:val="20"/>
        </w:rPr>
        <w:tab/>
        <w:t>COLORABLE CLAIM</w:t>
      </w:r>
    </w:p>
    <w:p w14:paraId="64375438" w14:textId="77777777" w:rsidR="003513CD" w:rsidRPr="00B95D03" w:rsidRDefault="003513CD" w:rsidP="00B95D03">
      <w:pPr>
        <w:jc w:val="both"/>
        <w:rPr>
          <w:sz w:val="20"/>
          <w:szCs w:val="20"/>
          <w:lang w:val="en"/>
        </w:rPr>
      </w:pPr>
    </w:p>
    <w:p w14:paraId="57ED1CE0" w14:textId="2392AEC3" w:rsidR="00156EC6" w:rsidRDefault="00156EC6" w:rsidP="003513CD">
      <w:pPr>
        <w:pStyle w:val="ListParagraph"/>
        <w:numPr>
          <w:ilvl w:val="0"/>
          <w:numId w:val="103"/>
        </w:numPr>
        <w:jc w:val="both"/>
        <w:rPr>
          <w:rFonts w:eastAsia="Arial Unicode MS" w:cs="Times New Roman"/>
          <w:color w:val="auto"/>
          <w:sz w:val="20"/>
          <w:szCs w:val="20"/>
          <w:lang w:val="en" w:eastAsia="en-US"/>
        </w:rPr>
      </w:pPr>
      <w:r w:rsidRPr="00156EC6">
        <w:rPr>
          <w:rFonts w:eastAsia="Arial Unicode MS" w:cs="Times New Roman"/>
          <w:color w:val="auto"/>
          <w:sz w:val="20"/>
          <w:szCs w:val="20"/>
          <w:lang w:val="en" w:eastAsia="en-US"/>
        </w:rPr>
        <w:t>The petition contains allegations regarding the extrajudicial killing of the alleged victim; delays</w:t>
      </w:r>
      <w:r w:rsidR="00F87BD5">
        <w:rPr>
          <w:rFonts w:eastAsia="Arial Unicode MS" w:cs="Times New Roman"/>
          <w:color w:val="auto"/>
          <w:sz w:val="20"/>
          <w:szCs w:val="20"/>
          <w:lang w:val="en" w:eastAsia="en-US"/>
        </w:rPr>
        <w:t xml:space="preserve"> amounting </w:t>
      </w:r>
      <w:r w:rsidRPr="00156EC6">
        <w:rPr>
          <w:rFonts w:eastAsia="Arial Unicode MS" w:cs="Times New Roman"/>
          <w:color w:val="auto"/>
          <w:sz w:val="20"/>
          <w:szCs w:val="20"/>
          <w:lang w:val="en" w:eastAsia="en-US"/>
        </w:rPr>
        <w:t>to more than a decade</w:t>
      </w:r>
      <w:r w:rsidR="00F87BD5">
        <w:rPr>
          <w:rFonts w:eastAsia="Arial Unicode MS" w:cs="Times New Roman"/>
          <w:color w:val="auto"/>
          <w:sz w:val="20"/>
          <w:szCs w:val="20"/>
          <w:lang w:val="en" w:eastAsia="en-US"/>
        </w:rPr>
        <w:t>;</w:t>
      </w:r>
      <w:r w:rsidRPr="00156EC6">
        <w:rPr>
          <w:rFonts w:eastAsia="Arial Unicode MS" w:cs="Times New Roman"/>
          <w:color w:val="auto"/>
          <w:sz w:val="20"/>
          <w:szCs w:val="20"/>
          <w:lang w:val="en" w:eastAsia="en-US"/>
        </w:rPr>
        <w:t xml:space="preserve"> </w:t>
      </w:r>
      <w:r w:rsidR="00F87BD5">
        <w:rPr>
          <w:rFonts w:eastAsia="Arial Unicode MS" w:cs="Times New Roman"/>
          <w:color w:val="auto"/>
          <w:sz w:val="20"/>
          <w:szCs w:val="20"/>
          <w:lang w:val="en" w:eastAsia="en-US"/>
        </w:rPr>
        <w:t>and</w:t>
      </w:r>
      <w:r w:rsidRPr="00156EC6">
        <w:rPr>
          <w:rFonts w:eastAsia="Arial Unicode MS" w:cs="Times New Roman"/>
          <w:color w:val="auto"/>
          <w:sz w:val="20"/>
          <w:szCs w:val="20"/>
          <w:lang w:val="en" w:eastAsia="en-US"/>
        </w:rPr>
        <w:t xml:space="preserve"> critical deficiencies in the </w:t>
      </w:r>
      <w:r w:rsidR="00F87BD5">
        <w:rPr>
          <w:rFonts w:eastAsia="Arial Unicode MS" w:cs="Times New Roman"/>
          <w:color w:val="auto"/>
          <w:sz w:val="20"/>
          <w:szCs w:val="20"/>
          <w:lang w:val="en" w:eastAsia="en-US"/>
        </w:rPr>
        <w:t xml:space="preserve">relevant </w:t>
      </w:r>
      <w:r w:rsidRPr="00156EC6">
        <w:rPr>
          <w:rFonts w:eastAsia="Arial Unicode MS" w:cs="Times New Roman"/>
          <w:color w:val="auto"/>
          <w:sz w:val="20"/>
          <w:szCs w:val="20"/>
          <w:lang w:val="en" w:eastAsia="en-US"/>
        </w:rPr>
        <w:t>investigative</w:t>
      </w:r>
      <w:r w:rsidR="00F87BD5">
        <w:rPr>
          <w:rFonts w:eastAsia="Arial Unicode MS" w:cs="Times New Roman"/>
          <w:color w:val="auto"/>
          <w:sz w:val="20"/>
          <w:szCs w:val="20"/>
          <w:lang w:val="en" w:eastAsia="en-US"/>
        </w:rPr>
        <w:t xml:space="preserve"> and </w:t>
      </w:r>
      <w:r w:rsidRPr="00156EC6">
        <w:rPr>
          <w:rFonts w:eastAsia="Arial Unicode MS" w:cs="Times New Roman"/>
          <w:color w:val="auto"/>
          <w:sz w:val="20"/>
          <w:szCs w:val="20"/>
          <w:lang w:val="en" w:eastAsia="en-US"/>
        </w:rPr>
        <w:t xml:space="preserve">judicial processes. The </w:t>
      </w:r>
      <w:r w:rsidR="00F87BD5">
        <w:rPr>
          <w:rFonts w:eastAsia="Arial Unicode MS" w:cs="Times New Roman"/>
          <w:color w:val="auto"/>
          <w:sz w:val="20"/>
          <w:szCs w:val="20"/>
          <w:lang w:val="en" w:eastAsia="en-US"/>
        </w:rPr>
        <w:t xml:space="preserve">IACHR notes that the </w:t>
      </w:r>
      <w:r w:rsidRPr="00156EC6">
        <w:rPr>
          <w:rFonts w:eastAsia="Arial Unicode MS" w:cs="Times New Roman"/>
          <w:color w:val="auto"/>
          <w:sz w:val="20"/>
          <w:szCs w:val="20"/>
          <w:lang w:val="en" w:eastAsia="en-US"/>
        </w:rPr>
        <w:t>State does not ultimately dispute the delay in the initiation or completion of the Special Coroner’s inquest</w:t>
      </w:r>
      <w:r w:rsidR="00F87BD5">
        <w:rPr>
          <w:rFonts w:eastAsia="Arial Unicode MS" w:cs="Times New Roman"/>
          <w:color w:val="auto"/>
          <w:sz w:val="20"/>
          <w:szCs w:val="20"/>
          <w:lang w:val="en" w:eastAsia="en-US"/>
        </w:rPr>
        <w:t xml:space="preserve">; and that </w:t>
      </w:r>
      <w:r w:rsidRPr="00156EC6">
        <w:rPr>
          <w:rFonts w:eastAsia="Arial Unicode MS" w:cs="Times New Roman"/>
          <w:color w:val="auto"/>
          <w:sz w:val="20"/>
          <w:szCs w:val="20"/>
          <w:lang w:val="en" w:eastAsia="en-US"/>
        </w:rPr>
        <w:t xml:space="preserve">despite the conclusion of this inquest, there has been no clarification by </w:t>
      </w:r>
      <w:r w:rsidR="00F87BD5">
        <w:rPr>
          <w:rFonts w:eastAsia="Arial Unicode MS" w:cs="Times New Roman"/>
          <w:color w:val="auto"/>
          <w:sz w:val="20"/>
          <w:szCs w:val="20"/>
          <w:lang w:val="en" w:eastAsia="en-US"/>
        </w:rPr>
        <w:t>it</w:t>
      </w:r>
      <w:r w:rsidRPr="00156EC6">
        <w:rPr>
          <w:rFonts w:eastAsia="Arial Unicode MS" w:cs="Times New Roman"/>
          <w:color w:val="auto"/>
          <w:sz w:val="20"/>
          <w:szCs w:val="20"/>
          <w:lang w:val="en" w:eastAsia="en-US"/>
        </w:rPr>
        <w:t xml:space="preserve"> regarding the facts leading to the homicide of the alleged victim</w:t>
      </w:r>
      <w:r>
        <w:rPr>
          <w:rFonts w:eastAsia="Arial Unicode MS" w:cs="Times New Roman"/>
          <w:color w:val="auto"/>
          <w:sz w:val="20"/>
          <w:szCs w:val="20"/>
          <w:lang w:val="en" w:eastAsia="en-US"/>
        </w:rPr>
        <w:t>.</w:t>
      </w:r>
    </w:p>
    <w:p w14:paraId="6AAB382A" w14:textId="77777777" w:rsidR="00156EC6" w:rsidRPr="00156EC6" w:rsidRDefault="00156EC6" w:rsidP="003513CD">
      <w:pPr>
        <w:pStyle w:val="ListParagraph"/>
        <w:jc w:val="both"/>
        <w:rPr>
          <w:rFonts w:eastAsia="Arial Unicode MS" w:cs="Times New Roman"/>
          <w:color w:val="auto"/>
          <w:sz w:val="20"/>
          <w:szCs w:val="20"/>
          <w:lang w:val="en" w:eastAsia="en-US"/>
        </w:rPr>
      </w:pPr>
    </w:p>
    <w:p w14:paraId="43B5AA70" w14:textId="668F02DF" w:rsidR="00EA1540" w:rsidRPr="00EA1540" w:rsidRDefault="00EA1540" w:rsidP="003513CD">
      <w:pPr>
        <w:pStyle w:val="ListParagraph"/>
        <w:numPr>
          <w:ilvl w:val="0"/>
          <w:numId w:val="103"/>
        </w:numPr>
        <w:jc w:val="both"/>
        <w:rPr>
          <w:rFonts w:eastAsia="Arial Unicode MS" w:cs="Times New Roman"/>
          <w:color w:val="auto"/>
          <w:sz w:val="20"/>
          <w:szCs w:val="20"/>
          <w:lang w:eastAsia="en-US"/>
        </w:rPr>
      </w:pPr>
      <w:r w:rsidRPr="00EA1540">
        <w:rPr>
          <w:rFonts w:eastAsia="Arial Unicode MS" w:cs="Times New Roman"/>
          <w:color w:val="auto"/>
          <w:sz w:val="20"/>
          <w:szCs w:val="20"/>
          <w:lang w:eastAsia="en-US"/>
        </w:rPr>
        <w:t xml:space="preserve">In view of the elements of fact and law presented by the parties and the nature of the matter brought to its attention, the IACHR </w:t>
      </w:r>
      <w:r w:rsidR="00F87BD5">
        <w:rPr>
          <w:rFonts w:eastAsia="Arial Unicode MS" w:cs="Times New Roman"/>
          <w:color w:val="auto"/>
          <w:sz w:val="20"/>
          <w:szCs w:val="20"/>
          <w:lang w:eastAsia="en-US"/>
        </w:rPr>
        <w:t>concludes</w:t>
      </w:r>
      <w:r w:rsidRPr="00EA1540">
        <w:rPr>
          <w:rFonts w:eastAsia="Arial Unicode MS" w:cs="Times New Roman"/>
          <w:color w:val="auto"/>
          <w:sz w:val="20"/>
          <w:szCs w:val="20"/>
          <w:lang w:eastAsia="en-US"/>
        </w:rPr>
        <w:t xml:space="preserve"> </w:t>
      </w:r>
      <w:r w:rsidR="00F87BD5" w:rsidRPr="00EA1540">
        <w:rPr>
          <w:rFonts w:eastAsia="Arial Unicode MS" w:cs="Times New Roman"/>
          <w:color w:val="auto"/>
          <w:sz w:val="20"/>
          <w:szCs w:val="20"/>
          <w:lang w:eastAsia="en-US"/>
        </w:rPr>
        <w:t>that the</w:t>
      </w:r>
      <w:r w:rsidRPr="00EA1540">
        <w:rPr>
          <w:rFonts w:eastAsia="Arial Unicode MS" w:cs="Times New Roman"/>
          <w:color w:val="auto"/>
          <w:sz w:val="20"/>
          <w:szCs w:val="20"/>
          <w:lang w:eastAsia="en-US"/>
        </w:rPr>
        <w:t xml:space="preserve"> allegations concerning the alleged extrajudicial killing and the delays in investigation and judicial criminal proceedings are not manifestly unfounded.  Accordingly, the Commission considers that the alleged facts, if proved, could establish violations of the rights </w:t>
      </w:r>
      <w:r w:rsidR="00F87BD5">
        <w:rPr>
          <w:rFonts w:eastAsia="Arial Unicode MS" w:cs="Times New Roman"/>
          <w:color w:val="auto"/>
          <w:sz w:val="20"/>
          <w:szCs w:val="20"/>
          <w:lang w:eastAsia="en-US"/>
        </w:rPr>
        <w:t xml:space="preserve">recognized by </w:t>
      </w:r>
      <w:r w:rsidRPr="00EA1540">
        <w:rPr>
          <w:rFonts w:eastAsia="Arial Unicode MS" w:cs="Times New Roman"/>
          <w:color w:val="auto"/>
          <w:sz w:val="20"/>
          <w:szCs w:val="20"/>
          <w:lang w:eastAsia="en-US"/>
        </w:rPr>
        <w:t>Articles 4 (life), 5 (humane treatment), 8 (fair trial), and 25 (judicial protection) in relation to Articles 1</w:t>
      </w:r>
      <w:r w:rsidR="00F87BD5">
        <w:rPr>
          <w:rFonts w:eastAsia="Arial Unicode MS" w:cs="Times New Roman"/>
          <w:color w:val="auto"/>
          <w:sz w:val="20"/>
          <w:szCs w:val="20"/>
          <w:lang w:eastAsia="en-US"/>
        </w:rPr>
        <w:t>.</w:t>
      </w:r>
      <w:r w:rsidRPr="00EA1540">
        <w:rPr>
          <w:rFonts w:eastAsia="Arial Unicode MS" w:cs="Times New Roman"/>
          <w:color w:val="auto"/>
          <w:sz w:val="20"/>
          <w:szCs w:val="20"/>
          <w:lang w:eastAsia="en-US"/>
        </w:rPr>
        <w:t>1 (obligation to respect rights) and 2 (domestic legal effects), to the detriment of the alleged victim and his surviving family.</w:t>
      </w:r>
    </w:p>
    <w:p w14:paraId="70146B96" w14:textId="75D14101" w:rsidR="00F621C3" w:rsidRPr="00814711" w:rsidRDefault="00F621C3" w:rsidP="003513C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5A70550C" w14:textId="77777777" w:rsidR="00F621C3" w:rsidRPr="000B6B7A" w:rsidRDefault="00F621C3" w:rsidP="003513CD">
      <w:pPr>
        <w:pStyle w:val="ListParagraph"/>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14:paraId="5ECF9AFA" w14:textId="77777777" w:rsidR="003513CD" w:rsidRPr="003513CD" w:rsidRDefault="003513CD" w:rsidP="003513C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rPr>
      </w:pPr>
    </w:p>
    <w:p w14:paraId="47F30965" w14:textId="01DC7F48" w:rsidR="00F621C3" w:rsidRPr="003513CD" w:rsidRDefault="0027013D" w:rsidP="003513C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27013D">
        <w:rPr>
          <w:rFonts w:asciiTheme="majorHAnsi" w:hAnsiTheme="majorHAnsi"/>
          <w:sz w:val="20"/>
          <w:szCs w:val="20"/>
        </w:rPr>
        <w:t>To find the instant petition admissible in relation to Articles 4, 5, 8 and 25 of the American Convention in relation to its Articles 1</w:t>
      </w:r>
      <w:r w:rsidR="0080554B">
        <w:rPr>
          <w:rFonts w:asciiTheme="majorHAnsi" w:hAnsiTheme="majorHAnsi"/>
          <w:sz w:val="20"/>
          <w:szCs w:val="20"/>
        </w:rPr>
        <w:t>.</w:t>
      </w:r>
      <w:r w:rsidRPr="0027013D">
        <w:rPr>
          <w:rFonts w:asciiTheme="majorHAnsi" w:hAnsiTheme="majorHAnsi"/>
          <w:sz w:val="20"/>
          <w:szCs w:val="20"/>
        </w:rPr>
        <w:t>1 and 2</w:t>
      </w:r>
      <w:r w:rsidR="002E11D2">
        <w:rPr>
          <w:rFonts w:asciiTheme="majorHAnsi" w:hAnsiTheme="majorHAnsi"/>
          <w:sz w:val="20"/>
          <w:szCs w:val="20"/>
        </w:rPr>
        <w:t>; and</w:t>
      </w:r>
    </w:p>
    <w:p w14:paraId="14716BDB" w14:textId="77777777" w:rsidR="003513CD" w:rsidRPr="003513CD" w:rsidRDefault="003513CD" w:rsidP="003513C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rPr>
      </w:pPr>
    </w:p>
    <w:p w14:paraId="2122B46A" w14:textId="5D796054" w:rsidR="00C55560" w:rsidRPr="00136735" w:rsidRDefault="00F621C3" w:rsidP="003513C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1F1902">
        <w:rPr>
          <w:rFonts w:asciiTheme="majorHAnsi" w:hAnsiTheme="majorHAnsi"/>
          <w:sz w:val="20"/>
          <w:szCs w:val="20"/>
        </w:rPr>
        <w:t>To notify the parties of this decision;</w:t>
      </w:r>
      <w:r w:rsidR="001F1902" w:rsidRPr="001F1902">
        <w:rPr>
          <w:rFonts w:asciiTheme="majorHAnsi" w:hAnsiTheme="majorHAnsi"/>
          <w:sz w:val="20"/>
          <w:szCs w:val="20"/>
        </w:rPr>
        <w:t xml:space="preserve"> </w:t>
      </w:r>
      <w:r w:rsidR="001F1902" w:rsidRPr="0027013D">
        <w:rPr>
          <w:rFonts w:asciiTheme="majorHAnsi" w:hAnsiTheme="majorHAnsi"/>
          <w:sz w:val="20"/>
          <w:szCs w:val="20"/>
        </w:rPr>
        <w:t>t</w:t>
      </w:r>
      <w:r w:rsidRPr="0027013D">
        <w:rPr>
          <w:rFonts w:asciiTheme="majorHAnsi" w:hAnsiTheme="majorHAnsi"/>
          <w:sz w:val="20"/>
          <w:szCs w:val="20"/>
        </w:rPr>
        <w:t>o continue with the analysis on the merits</w:t>
      </w:r>
      <w:r w:rsidRPr="001F1902">
        <w:rPr>
          <w:rFonts w:asciiTheme="majorHAnsi" w:hAnsiTheme="majorHAnsi"/>
          <w:sz w:val="20"/>
          <w:szCs w:val="20"/>
        </w:rPr>
        <w:t xml:space="preserve">; and </w:t>
      </w:r>
      <w:r w:rsidR="001F1902">
        <w:rPr>
          <w:rFonts w:asciiTheme="majorHAnsi" w:hAnsiTheme="majorHAnsi"/>
          <w:sz w:val="20"/>
          <w:szCs w:val="20"/>
        </w:rPr>
        <w:t>t</w:t>
      </w:r>
      <w:r w:rsidRPr="001F1902">
        <w:rPr>
          <w:rFonts w:asciiTheme="majorHAnsi" w:hAnsiTheme="majorHAnsi"/>
          <w:sz w:val="20"/>
          <w:szCs w:val="20"/>
        </w:rPr>
        <w:t>o publish this decision and include it in its Annual Report to the General Assembly of the Organization of American States.</w:t>
      </w:r>
    </w:p>
    <w:p w14:paraId="75925703" w14:textId="77777777" w:rsidR="00136735" w:rsidRDefault="00136735" w:rsidP="0013673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rPr>
      </w:pPr>
    </w:p>
    <w:p w14:paraId="2DB8CCD4" w14:textId="7F80D216" w:rsidR="00136735" w:rsidRPr="00D24443" w:rsidRDefault="00862A73" w:rsidP="00D24443">
      <w:pPr>
        <w:suppressAutoHyphens/>
        <w:ind w:firstLine="720"/>
        <w:jc w:val="both"/>
        <w:rPr>
          <w:rFonts w:ascii="Cambria" w:hAnsi="Cambria"/>
          <w:spacing w:val="-2"/>
          <w:sz w:val="20"/>
        </w:rPr>
      </w:pPr>
      <w:r w:rsidRPr="006D25D7">
        <w:rPr>
          <w:rFonts w:ascii="Cambria" w:hAnsi="Cambria"/>
          <w:spacing w:val="-2"/>
          <w:sz w:val="20"/>
        </w:rPr>
        <w:t xml:space="preserve">Approved by the Inter-American Commission on Human Rights on </w:t>
      </w:r>
      <w:r w:rsidRPr="00B76FE0">
        <w:rPr>
          <w:rFonts w:ascii="Cambria" w:hAnsi="Cambria"/>
          <w:spacing w:val="-2"/>
          <w:sz w:val="20"/>
        </w:rPr>
        <w:t xml:space="preserve">the </w:t>
      </w:r>
      <w:r>
        <w:rPr>
          <w:rFonts w:ascii="Cambria" w:hAnsi="Cambria"/>
          <w:spacing w:val="-2"/>
          <w:sz w:val="20"/>
        </w:rPr>
        <w:t>15</w:t>
      </w:r>
      <w:r w:rsidRPr="00862A73">
        <w:rPr>
          <w:rFonts w:ascii="Cambria" w:hAnsi="Cambria"/>
          <w:spacing w:val="-2"/>
          <w:sz w:val="20"/>
          <w:vertAlign w:val="superscript"/>
        </w:rPr>
        <w:t>th</w:t>
      </w:r>
      <w:r>
        <w:rPr>
          <w:rFonts w:ascii="Cambria" w:hAnsi="Cambria"/>
          <w:spacing w:val="-2"/>
          <w:sz w:val="20"/>
        </w:rPr>
        <w:t xml:space="preserve"> </w:t>
      </w:r>
      <w:r w:rsidRPr="00B76FE0">
        <w:rPr>
          <w:rFonts w:ascii="Cambria" w:hAnsi="Cambria"/>
          <w:spacing w:val="-2"/>
          <w:sz w:val="20"/>
        </w:rPr>
        <w:t xml:space="preserve">day of the month of </w:t>
      </w:r>
      <w:r>
        <w:rPr>
          <w:rFonts w:ascii="Cambria" w:hAnsi="Cambria"/>
          <w:spacing w:val="-2"/>
          <w:sz w:val="20"/>
        </w:rPr>
        <w:t>April</w:t>
      </w:r>
      <w:r w:rsidRPr="00B76FE0">
        <w:rPr>
          <w:rFonts w:ascii="Cambria" w:hAnsi="Cambria"/>
          <w:spacing w:val="-2"/>
          <w:sz w:val="20"/>
        </w:rPr>
        <w:t xml:space="preserve">, 2022. (Signed:) </w:t>
      </w:r>
      <w:r w:rsidRPr="00B76FE0">
        <w:rPr>
          <w:rFonts w:asciiTheme="majorHAnsi" w:hAnsiTheme="majorHAnsi" w:cs="Arial"/>
          <w:noProof/>
          <w:spacing w:val="-2"/>
          <w:sz w:val="20"/>
          <w:szCs w:val="20"/>
        </w:rPr>
        <w:t>Julissa Mantilla Falcón</w:t>
      </w:r>
      <w:r w:rsidRPr="00B76FE0">
        <w:rPr>
          <w:rFonts w:ascii="Cambria" w:hAnsi="Cambria"/>
          <w:sz w:val="20"/>
        </w:rPr>
        <w:t xml:space="preserve">, President; </w:t>
      </w:r>
      <w:r>
        <w:rPr>
          <w:rFonts w:ascii="Cambria" w:hAnsi="Cambria"/>
          <w:sz w:val="20"/>
        </w:rPr>
        <w:t>Joel Hernández, Roberta Clarke, and Carlos Bernal Pulido</w:t>
      </w:r>
      <w:r>
        <w:rPr>
          <w:rFonts w:asciiTheme="majorHAnsi" w:hAnsiTheme="majorHAnsi" w:cs="Arial"/>
          <w:noProof/>
          <w:spacing w:val="-2"/>
          <w:sz w:val="20"/>
          <w:szCs w:val="20"/>
        </w:rPr>
        <w:t>,</w:t>
      </w:r>
      <w:r w:rsidRPr="006D25D7">
        <w:rPr>
          <w:rFonts w:ascii="Cambria" w:hAnsi="Cambria" w:cs="Arial"/>
          <w:noProof/>
          <w:spacing w:val="-2"/>
          <w:sz w:val="20"/>
        </w:rPr>
        <w:t xml:space="preserve"> Commissioners</w:t>
      </w:r>
      <w:r w:rsidRPr="006D25D7">
        <w:rPr>
          <w:rFonts w:ascii="Cambria" w:hAnsi="Cambria"/>
          <w:spacing w:val="-2"/>
          <w:sz w:val="20"/>
        </w:rPr>
        <w:t>.</w:t>
      </w:r>
    </w:p>
    <w:sectPr w:rsidR="00136735" w:rsidRPr="00D24443"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0C7DE" w14:textId="77777777" w:rsidR="00436F61" w:rsidRDefault="00436F61" w:rsidP="00036A8A">
      <w:r>
        <w:separator/>
      </w:r>
    </w:p>
  </w:endnote>
  <w:endnote w:type="continuationSeparator" w:id="0">
    <w:p w14:paraId="7D654549" w14:textId="77777777" w:rsidR="00436F61" w:rsidRDefault="00436F61"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66F8EBC2" w14:textId="7945F28C"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7543A6">
          <w:rPr>
            <w:noProof/>
            <w:sz w:val="16"/>
          </w:rPr>
          <w:t>1</w:t>
        </w:r>
        <w:r w:rsidRPr="006311DA">
          <w:rPr>
            <w:noProof/>
            <w:sz w:val="16"/>
          </w:rPr>
          <w:fldChar w:fldCharType="end"/>
        </w:r>
      </w:p>
    </w:sdtContent>
  </w:sdt>
  <w:p w14:paraId="767961CB"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1D5AB" w14:textId="77777777" w:rsidR="00436F61" w:rsidRPr="00036A8A" w:rsidRDefault="00436F61"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62102CAD" w14:textId="77777777" w:rsidR="00436F61" w:rsidRPr="00036A8A" w:rsidRDefault="00436F61" w:rsidP="00036A8A">
      <w:pPr>
        <w:rPr>
          <w:rFonts w:asciiTheme="majorHAnsi" w:hAnsiTheme="majorHAnsi"/>
          <w:sz w:val="16"/>
          <w:szCs w:val="16"/>
        </w:rPr>
      </w:pPr>
      <w:r w:rsidRPr="00036A8A">
        <w:rPr>
          <w:rFonts w:asciiTheme="majorHAnsi" w:hAnsiTheme="majorHAnsi"/>
          <w:sz w:val="16"/>
          <w:szCs w:val="16"/>
        </w:rPr>
        <w:separator/>
      </w:r>
    </w:p>
    <w:p w14:paraId="218EDBDD" w14:textId="77777777" w:rsidR="00436F61" w:rsidRPr="00036A8A" w:rsidRDefault="00436F61"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02625454" w14:textId="77777777" w:rsidR="00436F61" w:rsidRPr="0093441A" w:rsidRDefault="00436F61"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51FD8AA6" w14:textId="2EC0D24D" w:rsidR="00910C23" w:rsidRPr="00267861" w:rsidRDefault="00910C23" w:rsidP="002E11D2">
      <w:pPr>
        <w:pStyle w:val="FootnoteText"/>
        <w:ind w:firstLine="720"/>
        <w:jc w:val="both"/>
        <w:rPr>
          <w:rFonts w:asciiTheme="majorHAnsi" w:hAnsiTheme="majorHAnsi"/>
          <w:sz w:val="16"/>
          <w:szCs w:val="16"/>
        </w:rPr>
      </w:pPr>
      <w:r w:rsidRPr="00267861">
        <w:rPr>
          <w:rStyle w:val="FootnoteReference"/>
          <w:rFonts w:asciiTheme="majorHAnsi" w:hAnsiTheme="majorHAnsi"/>
          <w:sz w:val="16"/>
          <w:szCs w:val="16"/>
        </w:rPr>
        <w:footnoteRef/>
      </w:r>
      <w:r w:rsidRPr="00267861">
        <w:rPr>
          <w:rFonts w:asciiTheme="majorHAnsi" w:hAnsiTheme="majorHAnsi"/>
          <w:sz w:val="16"/>
          <w:szCs w:val="16"/>
        </w:rPr>
        <w:t xml:space="preserve"> In keeping with Article 17(2)(a) of the Commission’s Rules of Procedure Commissioner Margarette May Macaulay, a Jamaican national, did not participate in the deliberations or decision in this matter.  </w:t>
      </w:r>
    </w:p>
  </w:footnote>
  <w:footnote w:id="3">
    <w:p w14:paraId="3D3F1802" w14:textId="77777777" w:rsidR="00EB2E7C" w:rsidRPr="00267861" w:rsidRDefault="00EB2E7C" w:rsidP="002E11D2">
      <w:pPr>
        <w:pStyle w:val="FootnoteText"/>
        <w:ind w:firstLine="720"/>
        <w:jc w:val="both"/>
        <w:rPr>
          <w:rFonts w:asciiTheme="majorHAnsi" w:hAnsiTheme="majorHAnsi"/>
          <w:sz w:val="16"/>
          <w:szCs w:val="16"/>
        </w:rPr>
      </w:pPr>
      <w:r w:rsidRPr="00267861">
        <w:rPr>
          <w:rStyle w:val="FootnoteReference"/>
          <w:rFonts w:asciiTheme="majorHAnsi" w:hAnsiTheme="majorHAnsi"/>
          <w:sz w:val="16"/>
          <w:szCs w:val="16"/>
        </w:rPr>
        <w:footnoteRef/>
      </w:r>
      <w:r w:rsidRPr="00267861">
        <w:rPr>
          <w:rFonts w:asciiTheme="majorHAnsi" w:hAnsiTheme="majorHAnsi"/>
          <w:sz w:val="16"/>
          <w:szCs w:val="16"/>
        </w:rPr>
        <w:t xml:space="preserve"> Hereinafter “American Convention” or “the Convention”.   </w:t>
      </w:r>
    </w:p>
  </w:footnote>
  <w:footnote w:id="4">
    <w:p w14:paraId="6F51BDAF" w14:textId="5F4755E7" w:rsidR="00653EA6" w:rsidRPr="00267861" w:rsidRDefault="00653EA6" w:rsidP="002E11D2">
      <w:pPr>
        <w:pStyle w:val="FootnoteText"/>
        <w:ind w:firstLine="720"/>
        <w:jc w:val="both"/>
        <w:rPr>
          <w:rFonts w:ascii="Cambria" w:hAnsi="Cambria"/>
          <w:sz w:val="16"/>
          <w:szCs w:val="16"/>
        </w:rPr>
      </w:pPr>
      <w:r w:rsidRPr="00267861">
        <w:rPr>
          <w:rStyle w:val="FootnoteReference"/>
          <w:rFonts w:ascii="Cambria" w:hAnsi="Cambria"/>
          <w:sz w:val="16"/>
          <w:szCs w:val="16"/>
        </w:rPr>
        <w:footnoteRef/>
      </w:r>
      <w:r w:rsidRPr="00267861">
        <w:rPr>
          <w:rFonts w:ascii="Cambria" w:hAnsi="Cambria"/>
          <w:sz w:val="16"/>
          <w:szCs w:val="16"/>
        </w:rPr>
        <w:t xml:space="preserve"> The observations </w:t>
      </w:r>
      <w:r w:rsidR="00321AFD" w:rsidRPr="00267861">
        <w:rPr>
          <w:rFonts w:ascii="Cambria" w:hAnsi="Cambria"/>
          <w:sz w:val="16"/>
          <w:szCs w:val="16"/>
        </w:rPr>
        <w:t>submitted</w:t>
      </w:r>
      <w:r w:rsidRPr="00267861">
        <w:rPr>
          <w:rFonts w:ascii="Cambria" w:hAnsi="Cambria"/>
          <w:sz w:val="16"/>
          <w:szCs w:val="16"/>
        </w:rPr>
        <w:t xml:space="preserve"> by each party were duly transmitted to the opposing party.</w:t>
      </w:r>
    </w:p>
  </w:footnote>
  <w:footnote w:id="5">
    <w:p w14:paraId="558A756A" w14:textId="59326FF8" w:rsidR="00C7175E" w:rsidRPr="00267861" w:rsidRDefault="00C7175E" w:rsidP="002E11D2">
      <w:pPr>
        <w:pStyle w:val="FootnoteText"/>
        <w:ind w:firstLine="720"/>
        <w:jc w:val="both"/>
        <w:rPr>
          <w:rFonts w:asciiTheme="majorHAnsi" w:hAnsiTheme="majorHAnsi"/>
          <w:sz w:val="16"/>
          <w:szCs w:val="16"/>
        </w:rPr>
      </w:pPr>
      <w:r w:rsidRPr="00267861">
        <w:rPr>
          <w:rStyle w:val="FootnoteReference"/>
          <w:rFonts w:asciiTheme="majorHAnsi" w:hAnsiTheme="majorHAnsi"/>
          <w:sz w:val="16"/>
          <w:szCs w:val="16"/>
        </w:rPr>
        <w:footnoteRef/>
      </w:r>
      <w:r w:rsidRPr="00267861">
        <w:rPr>
          <w:rFonts w:asciiTheme="majorHAnsi" w:hAnsiTheme="majorHAnsi"/>
          <w:sz w:val="16"/>
          <w:szCs w:val="16"/>
        </w:rPr>
        <w:t xml:space="preserve"> According to the petitioners, one bullet entered the back of </w:t>
      </w:r>
      <w:r w:rsidR="00267861" w:rsidRPr="00267861">
        <w:rPr>
          <w:rFonts w:ascii="Cambria" w:hAnsi="Cambria"/>
          <w:sz w:val="16"/>
          <w:szCs w:val="16"/>
        </w:rPr>
        <w:t>the alleged victim</w:t>
      </w:r>
      <w:r w:rsidRPr="00267861">
        <w:rPr>
          <w:rFonts w:asciiTheme="majorHAnsi" w:hAnsiTheme="majorHAnsi"/>
          <w:sz w:val="16"/>
          <w:szCs w:val="16"/>
        </w:rPr>
        <w:t xml:space="preserve">’s </w:t>
      </w:r>
      <w:r w:rsidR="00267861" w:rsidRPr="00267861">
        <w:rPr>
          <w:rFonts w:asciiTheme="majorHAnsi" w:hAnsiTheme="majorHAnsi"/>
          <w:sz w:val="16"/>
          <w:szCs w:val="16"/>
        </w:rPr>
        <w:t>neck,</w:t>
      </w:r>
      <w:r w:rsidRPr="00267861">
        <w:rPr>
          <w:rFonts w:asciiTheme="majorHAnsi" w:hAnsiTheme="majorHAnsi"/>
          <w:sz w:val="16"/>
          <w:szCs w:val="16"/>
        </w:rPr>
        <w:t xml:space="preserve"> approximately 10 inches below the top of his head, damaging vital blood vessels. Another bullet entered from </w:t>
      </w:r>
      <w:r w:rsidR="00267861" w:rsidRPr="00267861">
        <w:rPr>
          <w:rFonts w:asciiTheme="majorHAnsi" w:hAnsiTheme="majorHAnsi"/>
          <w:sz w:val="16"/>
          <w:szCs w:val="16"/>
        </w:rPr>
        <w:t>his</w:t>
      </w:r>
      <w:r w:rsidRPr="00267861">
        <w:rPr>
          <w:rFonts w:asciiTheme="majorHAnsi" w:hAnsiTheme="majorHAnsi"/>
          <w:sz w:val="16"/>
          <w:szCs w:val="16"/>
        </w:rPr>
        <w:t xml:space="preserve"> abdomen, travelling from back to front, through his abdominal cavity, bowels, liver, diaphragm, right lung, and exited his chest and re-entered his right arm. The third bullet entered from the back of the abdomen and traveled through Mr. Scott's abdominal cavity, bowels, liver, and left lung.</w:t>
      </w:r>
    </w:p>
  </w:footnote>
  <w:footnote w:id="6">
    <w:p w14:paraId="5734DEE9" w14:textId="2003D733" w:rsidR="00E7650D" w:rsidRPr="00267861" w:rsidRDefault="00E7650D" w:rsidP="002E11D2">
      <w:pPr>
        <w:pStyle w:val="FootnoteText"/>
        <w:ind w:firstLine="720"/>
        <w:jc w:val="both"/>
        <w:rPr>
          <w:sz w:val="16"/>
          <w:szCs w:val="16"/>
        </w:rPr>
      </w:pPr>
      <w:r w:rsidRPr="00267861">
        <w:rPr>
          <w:rStyle w:val="FootnoteReference"/>
          <w:rFonts w:asciiTheme="majorHAnsi" w:hAnsiTheme="majorHAnsi"/>
          <w:sz w:val="16"/>
          <w:szCs w:val="16"/>
        </w:rPr>
        <w:footnoteRef/>
      </w:r>
      <w:r w:rsidRPr="00267861">
        <w:rPr>
          <w:rFonts w:asciiTheme="majorHAnsi" w:hAnsiTheme="majorHAnsi"/>
          <w:sz w:val="16"/>
          <w:szCs w:val="16"/>
        </w:rPr>
        <w:t xml:space="preserve"> </w:t>
      </w:r>
      <w:r>
        <w:rPr>
          <w:rFonts w:asciiTheme="majorHAnsi" w:hAnsiTheme="majorHAnsi"/>
          <w:sz w:val="16"/>
          <w:szCs w:val="16"/>
        </w:rPr>
        <w:t>A</w:t>
      </w:r>
      <w:r w:rsidRPr="00267861">
        <w:rPr>
          <w:rFonts w:asciiTheme="majorHAnsi" w:hAnsiTheme="majorHAnsi"/>
          <w:sz w:val="16"/>
          <w:szCs w:val="16"/>
        </w:rPr>
        <w:t>t the time of the death of the alleged victim, the B</w:t>
      </w:r>
      <w:r w:rsidR="00F914ED">
        <w:rPr>
          <w:rFonts w:asciiTheme="majorHAnsi" w:hAnsiTheme="majorHAnsi"/>
          <w:sz w:val="16"/>
          <w:szCs w:val="16"/>
        </w:rPr>
        <w:t>SI</w:t>
      </w:r>
      <w:r w:rsidRPr="00267861">
        <w:rPr>
          <w:rFonts w:asciiTheme="majorHAnsi" w:hAnsiTheme="majorHAnsi"/>
          <w:sz w:val="16"/>
          <w:szCs w:val="16"/>
        </w:rPr>
        <w:t xml:space="preserve"> was an agency of the J</w:t>
      </w:r>
      <w:r>
        <w:rPr>
          <w:rFonts w:asciiTheme="majorHAnsi" w:hAnsiTheme="majorHAnsi"/>
          <w:sz w:val="16"/>
          <w:szCs w:val="16"/>
        </w:rPr>
        <w:t>CF</w:t>
      </w:r>
      <w:r w:rsidRPr="00267861">
        <w:rPr>
          <w:rFonts w:asciiTheme="majorHAnsi" w:hAnsiTheme="majorHAnsi"/>
          <w:sz w:val="16"/>
          <w:szCs w:val="16"/>
        </w:rPr>
        <w:t xml:space="preserve"> responsible for investigating fatal shootings by the police. </w:t>
      </w:r>
      <w:r>
        <w:rPr>
          <w:rFonts w:asciiTheme="majorHAnsi" w:hAnsiTheme="majorHAnsi"/>
          <w:sz w:val="16"/>
          <w:szCs w:val="16"/>
        </w:rPr>
        <w:t xml:space="preserve">In </w:t>
      </w:r>
      <w:r w:rsidRPr="00267861">
        <w:rPr>
          <w:rFonts w:asciiTheme="majorHAnsi" w:hAnsiTheme="majorHAnsi"/>
          <w:sz w:val="16"/>
          <w:szCs w:val="16"/>
        </w:rPr>
        <w:t>August 2010</w:t>
      </w:r>
      <w:r w:rsidRPr="00E7650D">
        <w:rPr>
          <w:rFonts w:asciiTheme="majorHAnsi" w:hAnsiTheme="majorHAnsi"/>
          <w:sz w:val="16"/>
          <w:szCs w:val="16"/>
        </w:rPr>
        <w:t xml:space="preserve"> </w:t>
      </w:r>
      <w:r w:rsidRPr="00267861">
        <w:rPr>
          <w:rFonts w:asciiTheme="majorHAnsi" w:hAnsiTheme="majorHAnsi"/>
          <w:sz w:val="16"/>
          <w:szCs w:val="16"/>
        </w:rPr>
        <w:t>Parliament</w:t>
      </w:r>
      <w:r>
        <w:rPr>
          <w:rFonts w:asciiTheme="majorHAnsi" w:hAnsiTheme="majorHAnsi"/>
          <w:sz w:val="16"/>
          <w:szCs w:val="16"/>
        </w:rPr>
        <w:t xml:space="preserve"> established</w:t>
      </w:r>
      <w:r w:rsidRPr="00267861">
        <w:rPr>
          <w:rFonts w:asciiTheme="majorHAnsi" w:hAnsiTheme="majorHAnsi"/>
          <w:sz w:val="16"/>
          <w:szCs w:val="16"/>
        </w:rPr>
        <w:t xml:space="preserve"> the Independent Commission of Investigations (INDECOM)</w:t>
      </w:r>
      <w:r>
        <w:rPr>
          <w:rFonts w:asciiTheme="majorHAnsi" w:hAnsiTheme="majorHAnsi"/>
          <w:sz w:val="16"/>
          <w:szCs w:val="16"/>
        </w:rPr>
        <w:t>, which</w:t>
      </w:r>
      <w:r w:rsidRPr="00267861">
        <w:rPr>
          <w:rFonts w:asciiTheme="majorHAnsi" w:hAnsiTheme="majorHAnsi"/>
          <w:sz w:val="16"/>
          <w:szCs w:val="16"/>
        </w:rPr>
        <w:t xml:space="preserve"> has now largely taken over this role from the BSI.</w:t>
      </w:r>
    </w:p>
  </w:footnote>
  <w:footnote w:id="7">
    <w:p w14:paraId="531FA7AA" w14:textId="2C5BB59A" w:rsidR="00C7175E" w:rsidRPr="00267861" w:rsidRDefault="00C7175E" w:rsidP="002E11D2">
      <w:pPr>
        <w:pStyle w:val="FootnoteText"/>
        <w:ind w:firstLine="720"/>
        <w:jc w:val="both"/>
        <w:rPr>
          <w:rFonts w:asciiTheme="majorHAnsi" w:hAnsiTheme="majorHAnsi"/>
          <w:sz w:val="16"/>
          <w:szCs w:val="16"/>
        </w:rPr>
      </w:pPr>
      <w:r w:rsidRPr="00267861">
        <w:rPr>
          <w:rStyle w:val="FootnoteReference"/>
          <w:rFonts w:asciiTheme="majorHAnsi" w:hAnsiTheme="majorHAnsi"/>
          <w:sz w:val="16"/>
          <w:szCs w:val="16"/>
        </w:rPr>
        <w:footnoteRef/>
      </w:r>
      <w:r w:rsidRPr="00267861">
        <w:rPr>
          <w:rFonts w:asciiTheme="majorHAnsi" w:hAnsiTheme="majorHAnsi"/>
          <w:sz w:val="16"/>
          <w:szCs w:val="16"/>
        </w:rPr>
        <w:t xml:space="preserve"> The Special Coroner’s Court was created to deal specifically with cases where a death occurred due to actions of </w:t>
      </w:r>
      <w:r w:rsidR="00F914ED">
        <w:rPr>
          <w:rFonts w:asciiTheme="majorHAnsi" w:hAnsiTheme="majorHAnsi"/>
          <w:sz w:val="16"/>
          <w:szCs w:val="16"/>
        </w:rPr>
        <w:t>S</w:t>
      </w:r>
      <w:r w:rsidRPr="00267861">
        <w:rPr>
          <w:rFonts w:asciiTheme="majorHAnsi" w:hAnsiTheme="majorHAnsi"/>
          <w:sz w:val="16"/>
          <w:szCs w:val="16"/>
        </w:rPr>
        <w:t>tate agents</w:t>
      </w:r>
      <w:r w:rsidR="00F914ED">
        <w:rPr>
          <w:rFonts w:asciiTheme="majorHAnsi" w:hAnsiTheme="maj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F71F97"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842550656">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1068574737">
    <w:abstractNumId w:val="4"/>
  </w:num>
  <w:num w:numId="3" w16cid:durableId="372507624">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1116144249">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195458234">
    <w:abstractNumId w:val="6"/>
  </w:num>
  <w:num w:numId="6" w16cid:durableId="1031146343">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284850264">
    <w:abstractNumId w:val="57"/>
  </w:num>
  <w:num w:numId="8" w16cid:durableId="773133000">
    <w:abstractNumId w:val="22"/>
  </w:num>
  <w:num w:numId="9" w16cid:durableId="1521310179">
    <w:abstractNumId w:val="49"/>
  </w:num>
  <w:num w:numId="10" w16cid:durableId="598105925">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216697475">
    <w:abstractNumId w:val="28"/>
  </w:num>
  <w:num w:numId="12" w16cid:durableId="893782343">
    <w:abstractNumId w:val="55"/>
  </w:num>
  <w:num w:numId="13" w16cid:durableId="1049766606">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596593919">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557932768">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205279826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655038884">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989554376">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889879897">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1048723741">
    <w:abstractNumId w:val="7"/>
  </w:num>
  <w:num w:numId="21" w16cid:durableId="1134329348">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308439211">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12164330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2395514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1952203238">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698311574">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554782430">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09553687">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570847317">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1623536246">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099563903">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962614145">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1139148632">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1664579203">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411198234">
    <w:abstractNumId w:val="18"/>
  </w:num>
  <w:num w:numId="36" w16cid:durableId="653918497">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207106583">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61316910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723939322">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1374423434">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37755587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2088191251">
    <w:abstractNumId w:val="39"/>
  </w:num>
  <w:num w:numId="43" w16cid:durableId="33719946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320278928">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1394542380">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657686417">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457143404">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00145904">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49428572">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214537421">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2050060095">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324890011">
    <w:abstractNumId w:val="43"/>
  </w:num>
  <w:num w:numId="53" w16cid:durableId="13894004">
    <w:abstractNumId w:val="0"/>
  </w:num>
  <w:num w:numId="54" w16cid:durableId="1039551565">
    <w:abstractNumId w:val="38"/>
  </w:num>
  <w:num w:numId="55" w16cid:durableId="823275308">
    <w:abstractNumId w:val="39"/>
  </w:num>
  <w:num w:numId="56" w16cid:durableId="1296059363">
    <w:abstractNumId w:val="45"/>
  </w:num>
  <w:num w:numId="57" w16cid:durableId="1506171494">
    <w:abstractNumId w:val="1"/>
  </w:num>
  <w:num w:numId="58" w16cid:durableId="419254745">
    <w:abstractNumId w:val="2"/>
  </w:num>
  <w:num w:numId="59" w16cid:durableId="1455902928">
    <w:abstractNumId w:val="8"/>
  </w:num>
  <w:num w:numId="60" w16cid:durableId="1285186714">
    <w:abstractNumId w:val="9"/>
  </w:num>
  <w:num w:numId="61" w16cid:durableId="425931685">
    <w:abstractNumId w:val="10"/>
  </w:num>
  <w:num w:numId="62" w16cid:durableId="2031106244">
    <w:abstractNumId w:val="12"/>
  </w:num>
  <w:num w:numId="63" w16cid:durableId="563102456">
    <w:abstractNumId w:val="13"/>
  </w:num>
  <w:num w:numId="64" w16cid:durableId="848565160">
    <w:abstractNumId w:val="14"/>
  </w:num>
  <w:num w:numId="65" w16cid:durableId="1729763807">
    <w:abstractNumId w:val="15"/>
  </w:num>
  <w:num w:numId="66" w16cid:durableId="1547182767">
    <w:abstractNumId w:val="16"/>
  </w:num>
  <w:num w:numId="67" w16cid:durableId="161512215">
    <w:abstractNumId w:val="17"/>
  </w:num>
  <w:num w:numId="68" w16cid:durableId="1225943205">
    <w:abstractNumId w:val="19"/>
  </w:num>
  <w:num w:numId="69" w16cid:durableId="591400434">
    <w:abstractNumId w:val="20"/>
  </w:num>
  <w:num w:numId="70" w16cid:durableId="1066345542">
    <w:abstractNumId w:val="23"/>
  </w:num>
  <w:num w:numId="71" w16cid:durableId="35131170">
    <w:abstractNumId w:val="24"/>
  </w:num>
  <w:num w:numId="72" w16cid:durableId="1983078442">
    <w:abstractNumId w:val="25"/>
  </w:num>
  <w:num w:numId="73" w16cid:durableId="1081024545">
    <w:abstractNumId w:val="27"/>
  </w:num>
  <w:num w:numId="74" w16cid:durableId="951664651">
    <w:abstractNumId w:val="29"/>
  </w:num>
  <w:num w:numId="75" w16cid:durableId="698244643">
    <w:abstractNumId w:val="30"/>
  </w:num>
  <w:num w:numId="76" w16cid:durableId="522129983">
    <w:abstractNumId w:val="31"/>
  </w:num>
  <w:num w:numId="77" w16cid:durableId="1822426389">
    <w:abstractNumId w:val="32"/>
  </w:num>
  <w:num w:numId="78" w16cid:durableId="1585802866">
    <w:abstractNumId w:val="33"/>
  </w:num>
  <w:num w:numId="79" w16cid:durableId="1004169439">
    <w:abstractNumId w:val="34"/>
  </w:num>
  <w:num w:numId="80" w16cid:durableId="499663298">
    <w:abstractNumId w:val="35"/>
  </w:num>
  <w:num w:numId="81" w16cid:durableId="771634346">
    <w:abstractNumId w:val="36"/>
  </w:num>
  <w:num w:numId="82" w16cid:durableId="1709184690">
    <w:abstractNumId w:val="40"/>
  </w:num>
  <w:num w:numId="83" w16cid:durableId="1156532357">
    <w:abstractNumId w:val="41"/>
  </w:num>
  <w:num w:numId="84" w16cid:durableId="83571515">
    <w:abstractNumId w:val="47"/>
  </w:num>
  <w:num w:numId="85" w16cid:durableId="1562595834">
    <w:abstractNumId w:val="50"/>
  </w:num>
  <w:num w:numId="86" w16cid:durableId="2112777834">
    <w:abstractNumId w:val="52"/>
  </w:num>
  <w:num w:numId="87" w16cid:durableId="1227498975">
    <w:abstractNumId w:val="54"/>
  </w:num>
  <w:num w:numId="88" w16cid:durableId="815335551">
    <w:abstractNumId w:val="56"/>
  </w:num>
  <w:num w:numId="89" w16cid:durableId="1318532444">
    <w:abstractNumId w:val="58"/>
  </w:num>
  <w:num w:numId="90" w16cid:durableId="1858537950">
    <w:abstractNumId w:val="59"/>
  </w:num>
  <w:num w:numId="91" w16cid:durableId="186188161">
    <w:abstractNumId w:val="60"/>
  </w:num>
  <w:num w:numId="92" w16cid:durableId="2122020974">
    <w:abstractNumId w:val="61"/>
  </w:num>
  <w:num w:numId="93" w16cid:durableId="2096826185">
    <w:abstractNumId w:val="62"/>
  </w:num>
  <w:num w:numId="94" w16cid:durableId="1671985951">
    <w:abstractNumId w:val="21"/>
  </w:num>
  <w:num w:numId="95" w16cid:durableId="568882923">
    <w:abstractNumId w:val="42"/>
  </w:num>
  <w:num w:numId="96" w16cid:durableId="1870679542">
    <w:abstractNumId w:val="53"/>
  </w:num>
  <w:num w:numId="97" w16cid:durableId="1572081906">
    <w:abstractNumId w:val="51"/>
  </w:num>
  <w:num w:numId="98" w16cid:durableId="1872961187">
    <w:abstractNumId w:val="46"/>
  </w:num>
  <w:num w:numId="99" w16cid:durableId="456490833">
    <w:abstractNumId w:val="37"/>
  </w:num>
  <w:num w:numId="100" w16cid:durableId="195507408">
    <w:abstractNumId w:val="3"/>
  </w:num>
  <w:num w:numId="101" w16cid:durableId="881137089">
    <w:abstractNumId w:val="26"/>
  </w:num>
  <w:num w:numId="102" w16cid:durableId="153299049">
    <w:abstractNumId w:val="48"/>
  </w:num>
  <w:num w:numId="103" w16cid:durableId="118231165">
    <w:abstractNumId w:val="5"/>
  </w:num>
  <w:num w:numId="104" w16cid:durableId="416094970">
    <w:abstractNumId w:val="11"/>
  </w:num>
  <w:num w:numId="105" w16cid:durableId="195751535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70D7"/>
    <w:rsid w:val="000111A8"/>
    <w:rsid w:val="0001788C"/>
    <w:rsid w:val="00022CF5"/>
    <w:rsid w:val="00033FF8"/>
    <w:rsid w:val="00036A8A"/>
    <w:rsid w:val="00040C3A"/>
    <w:rsid w:val="000639C0"/>
    <w:rsid w:val="00063E9D"/>
    <w:rsid w:val="00070F3A"/>
    <w:rsid w:val="000716C5"/>
    <w:rsid w:val="00075E23"/>
    <w:rsid w:val="000865B7"/>
    <w:rsid w:val="00087216"/>
    <w:rsid w:val="00092F32"/>
    <w:rsid w:val="0009344A"/>
    <w:rsid w:val="000A575F"/>
    <w:rsid w:val="000B2F51"/>
    <w:rsid w:val="000C4365"/>
    <w:rsid w:val="000D10DB"/>
    <w:rsid w:val="000E7ED9"/>
    <w:rsid w:val="00124116"/>
    <w:rsid w:val="0013104F"/>
    <w:rsid w:val="00136735"/>
    <w:rsid w:val="00137EBA"/>
    <w:rsid w:val="00145EDC"/>
    <w:rsid w:val="001475B7"/>
    <w:rsid w:val="00153084"/>
    <w:rsid w:val="00154B50"/>
    <w:rsid w:val="00156EC6"/>
    <w:rsid w:val="00167A34"/>
    <w:rsid w:val="001714B4"/>
    <w:rsid w:val="0018037F"/>
    <w:rsid w:val="001A5F27"/>
    <w:rsid w:val="001A65E4"/>
    <w:rsid w:val="001A7870"/>
    <w:rsid w:val="001B27CC"/>
    <w:rsid w:val="001C1B41"/>
    <w:rsid w:val="001D32EF"/>
    <w:rsid w:val="001E15E6"/>
    <w:rsid w:val="001E366B"/>
    <w:rsid w:val="001F1902"/>
    <w:rsid w:val="0020632A"/>
    <w:rsid w:val="00210E0E"/>
    <w:rsid w:val="00210F4B"/>
    <w:rsid w:val="00213BA7"/>
    <w:rsid w:val="00214CCA"/>
    <w:rsid w:val="00230163"/>
    <w:rsid w:val="0023351C"/>
    <w:rsid w:val="00247403"/>
    <w:rsid w:val="00247542"/>
    <w:rsid w:val="00257893"/>
    <w:rsid w:val="00266092"/>
    <w:rsid w:val="00266B61"/>
    <w:rsid w:val="0026712A"/>
    <w:rsid w:val="00267861"/>
    <w:rsid w:val="0027013D"/>
    <w:rsid w:val="002704DB"/>
    <w:rsid w:val="002760CE"/>
    <w:rsid w:val="002B7A85"/>
    <w:rsid w:val="002C1641"/>
    <w:rsid w:val="002D7EA2"/>
    <w:rsid w:val="002E11D2"/>
    <w:rsid w:val="002E15DF"/>
    <w:rsid w:val="002E187C"/>
    <w:rsid w:val="002E6E57"/>
    <w:rsid w:val="00301075"/>
    <w:rsid w:val="00302733"/>
    <w:rsid w:val="00311A4F"/>
    <w:rsid w:val="00314078"/>
    <w:rsid w:val="00321AFD"/>
    <w:rsid w:val="00322450"/>
    <w:rsid w:val="003246B5"/>
    <w:rsid w:val="0033169F"/>
    <w:rsid w:val="003414AC"/>
    <w:rsid w:val="003513CD"/>
    <w:rsid w:val="00356185"/>
    <w:rsid w:val="00360380"/>
    <w:rsid w:val="003771A3"/>
    <w:rsid w:val="00386CF0"/>
    <w:rsid w:val="003A4348"/>
    <w:rsid w:val="003C32BC"/>
    <w:rsid w:val="003C6591"/>
    <w:rsid w:val="003D102A"/>
    <w:rsid w:val="003E3E03"/>
    <w:rsid w:val="003E4D18"/>
    <w:rsid w:val="003F1BBF"/>
    <w:rsid w:val="00413C02"/>
    <w:rsid w:val="004162B1"/>
    <w:rsid w:val="004165C2"/>
    <w:rsid w:val="00436F61"/>
    <w:rsid w:val="00450A4A"/>
    <w:rsid w:val="00454260"/>
    <w:rsid w:val="004666FB"/>
    <w:rsid w:val="00466D0B"/>
    <w:rsid w:val="00467B7E"/>
    <w:rsid w:val="0049419D"/>
    <w:rsid w:val="00497778"/>
    <w:rsid w:val="004B2762"/>
    <w:rsid w:val="004B7EB6"/>
    <w:rsid w:val="004C41DE"/>
    <w:rsid w:val="004C4B62"/>
    <w:rsid w:val="004D0405"/>
    <w:rsid w:val="004D6025"/>
    <w:rsid w:val="004D61C5"/>
    <w:rsid w:val="004D72BC"/>
    <w:rsid w:val="004F6B67"/>
    <w:rsid w:val="00500FC6"/>
    <w:rsid w:val="00501399"/>
    <w:rsid w:val="005015F7"/>
    <w:rsid w:val="00507BC4"/>
    <w:rsid w:val="005128E4"/>
    <w:rsid w:val="00520468"/>
    <w:rsid w:val="00525560"/>
    <w:rsid w:val="005357A6"/>
    <w:rsid w:val="0053672B"/>
    <w:rsid w:val="00544C49"/>
    <w:rsid w:val="00562A7D"/>
    <w:rsid w:val="0057402A"/>
    <w:rsid w:val="005771D0"/>
    <w:rsid w:val="005816E5"/>
    <w:rsid w:val="0059191A"/>
    <w:rsid w:val="005921FF"/>
    <w:rsid w:val="00592718"/>
    <w:rsid w:val="005A6D0E"/>
    <w:rsid w:val="005B222D"/>
    <w:rsid w:val="005B52B0"/>
    <w:rsid w:val="005B6806"/>
    <w:rsid w:val="005B7346"/>
    <w:rsid w:val="005C00F9"/>
    <w:rsid w:val="005C4225"/>
    <w:rsid w:val="005C5F7B"/>
    <w:rsid w:val="005F0D13"/>
    <w:rsid w:val="005F0F33"/>
    <w:rsid w:val="00600273"/>
    <w:rsid w:val="00600DEB"/>
    <w:rsid w:val="00613027"/>
    <w:rsid w:val="00627C9F"/>
    <w:rsid w:val="006311DA"/>
    <w:rsid w:val="006311E9"/>
    <w:rsid w:val="006318B2"/>
    <w:rsid w:val="00632354"/>
    <w:rsid w:val="00642810"/>
    <w:rsid w:val="00652333"/>
    <w:rsid w:val="00653EA6"/>
    <w:rsid w:val="0068009E"/>
    <w:rsid w:val="00694D9F"/>
    <w:rsid w:val="006A17D2"/>
    <w:rsid w:val="006A73E6"/>
    <w:rsid w:val="006B2D5C"/>
    <w:rsid w:val="006B50BD"/>
    <w:rsid w:val="006C33E6"/>
    <w:rsid w:val="006C4EB1"/>
    <w:rsid w:val="006D4707"/>
    <w:rsid w:val="006E0166"/>
    <w:rsid w:val="006E7B34"/>
    <w:rsid w:val="006E7F9B"/>
    <w:rsid w:val="006F1022"/>
    <w:rsid w:val="006F4458"/>
    <w:rsid w:val="00701B24"/>
    <w:rsid w:val="00706858"/>
    <w:rsid w:val="0071495F"/>
    <w:rsid w:val="0073798E"/>
    <w:rsid w:val="00745899"/>
    <w:rsid w:val="007543A6"/>
    <w:rsid w:val="007607C4"/>
    <w:rsid w:val="00763B46"/>
    <w:rsid w:val="0076643F"/>
    <w:rsid w:val="00781653"/>
    <w:rsid w:val="00792CC2"/>
    <w:rsid w:val="007A2F70"/>
    <w:rsid w:val="007A4E36"/>
    <w:rsid w:val="007A6C5D"/>
    <w:rsid w:val="007C3334"/>
    <w:rsid w:val="007C4AE5"/>
    <w:rsid w:val="007C52BB"/>
    <w:rsid w:val="007D2048"/>
    <w:rsid w:val="007D2B98"/>
    <w:rsid w:val="007F0BE1"/>
    <w:rsid w:val="007F41F2"/>
    <w:rsid w:val="007F4853"/>
    <w:rsid w:val="007F4AE5"/>
    <w:rsid w:val="00803F1C"/>
    <w:rsid w:val="0080554B"/>
    <w:rsid w:val="0080600E"/>
    <w:rsid w:val="00813F94"/>
    <w:rsid w:val="00814711"/>
    <w:rsid w:val="00817612"/>
    <w:rsid w:val="00833529"/>
    <w:rsid w:val="00837C45"/>
    <w:rsid w:val="00853419"/>
    <w:rsid w:val="00862A73"/>
    <w:rsid w:val="00897E12"/>
    <w:rsid w:val="008A48B0"/>
    <w:rsid w:val="008A5097"/>
    <w:rsid w:val="008D43BA"/>
    <w:rsid w:val="008E3759"/>
    <w:rsid w:val="008E40F5"/>
    <w:rsid w:val="009041DC"/>
    <w:rsid w:val="00904334"/>
    <w:rsid w:val="0090682B"/>
    <w:rsid w:val="009104B4"/>
    <w:rsid w:val="00910C23"/>
    <w:rsid w:val="009228DA"/>
    <w:rsid w:val="00925FCD"/>
    <w:rsid w:val="00930054"/>
    <w:rsid w:val="0093441A"/>
    <w:rsid w:val="00946ACE"/>
    <w:rsid w:val="00954BF7"/>
    <w:rsid w:val="0096706E"/>
    <w:rsid w:val="00971B1C"/>
    <w:rsid w:val="00981FBA"/>
    <w:rsid w:val="0098783D"/>
    <w:rsid w:val="009922BB"/>
    <w:rsid w:val="009B381B"/>
    <w:rsid w:val="009B58F0"/>
    <w:rsid w:val="009D620B"/>
    <w:rsid w:val="009D7611"/>
    <w:rsid w:val="009E53DE"/>
    <w:rsid w:val="009E566A"/>
    <w:rsid w:val="009F007E"/>
    <w:rsid w:val="00A12DBC"/>
    <w:rsid w:val="00A43458"/>
    <w:rsid w:val="00A528D1"/>
    <w:rsid w:val="00A5614D"/>
    <w:rsid w:val="00A66BE5"/>
    <w:rsid w:val="00A727B7"/>
    <w:rsid w:val="00AA7AA8"/>
    <w:rsid w:val="00AD37C1"/>
    <w:rsid w:val="00AE66EC"/>
    <w:rsid w:val="00AE6F91"/>
    <w:rsid w:val="00AF5571"/>
    <w:rsid w:val="00B06BB7"/>
    <w:rsid w:val="00B13405"/>
    <w:rsid w:val="00B167E9"/>
    <w:rsid w:val="00B179ED"/>
    <w:rsid w:val="00B314DB"/>
    <w:rsid w:val="00B31EBE"/>
    <w:rsid w:val="00B3718B"/>
    <w:rsid w:val="00B44B23"/>
    <w:rsid w:val="00B4632A"/>
    <w:rsid w:val="00B5744F"/>
    <w:rsid w:val="00B92E49"/>
    <w:rsid w:val="00B95D03"/>
    <w:rsid w:val="00B9736A"/>
    <w:rsid w:val="00BA276C"/>
    <w:rsid w:val="00BA2EE1"/>
    <w:rsid w:val="00BA538B"/>
    <w:rsid w:val="00BB306F"/>
    <w:rsid w:val="00BD232B"/>
    <w:rsid w:val="00BD2E42"/>
    <w:rsid w:val="00BD4B89"/>
    <w:rsid w:val="00BD544D"/>
    <w:rsid w:val="00C21762"/>
    <w:rsid w:val="00C23D09"/>
    <w:rsid w:val="00C24543"/>
    <w:rsid w:val="00C256A2"/>
    <w:rsid w:val="00C3492D"/>
    <w:rsid w:val="00C55560"/>
    <w:rsid w:val="00C66B72"/>
    <w:rsid w:val="00C7175E"/>
    <w:rsid w:val="00C82826"/>
    <w:rsid w:val="00C84D0A"/>
    <w:rsid w:val="00C9567A"/>
    <w:rsid w:val="00C9605C"/>
    <w:rsid w:val="00CA6577"/>
    <w:rsid w:val="00CB2660"/>
    <w:rsid w:val="00CC5E90"/>
    <w:rsid w:val="00CD046C"/>
    <w:rsid w:val="00CE183B"/>
    <w:rsid w:val="00CE5199"/>
    <w:rsid w:val="00CE66D5"/>
    <w:rsid w:val="00D24443"/>
    <w:rsid w:val="00D34786"/>
    <w:rsid w:val="00D40A1E"/>
    <w:rsid w:val="00D533C0"/>
    <w:rsid w:val="00D712D3"/>
    <w:rsid w:val="00D71422"/>
    <w:rsid w:val="00D7145E"/>
    <w:rsid w:val="00D75084"/>
    <w:rsid w:val="00D7558D"/>
    <w:rsid w:val="00D81D92"/>
    <w:rsid w:val="00D93446"/>
    <w:rsid w:val="00D937BC"/>
    <w:rsid w:val="00DA7B5F"/>
    <w:rsid w:val="00DD003B"/>
    <w:rsid w:val="00DD78E7"/>
    <w:rsid w:val="00DE1207"/>
    <w:rsid w:val="00DF078B"/>
    <w:rsid w:val="00DF350D"/>
    <w:rsid w:val="00E227C1"/>
    <w:rsid w:val="00E348D7"/>
    <w:rsid w:val="00E43157"/>
    <w:rsid w:val="00E44320"/>
    <w:rsid w:val="00E47F3D"/>
    <w:rsid w:val="00E533FF"/>
    <w:rsid w:val="00E706D2"/>
    <w:rsid w:val="00E709B3"/>
    <w:rsid w:val="00E7588C"/>
    <w:rsid w:val="00E7650D"/>
    <w:rsid w:val="00E7797F"/>
    <w:rsid w:val="00E801A8"/>
    <w:rsid w:val="00E850B6"/>
    <w:rsid w:val="00E8789F"/>
    <w:rsid w:val="00E97B71"/>
    <w:rsid w:val="00EA1540"/>
    <w:rsid w:val="00EB2E7C"/>
    <w:rsid w:val="00EB454D"/>
    <w:rsid w:val="00EB786F"/>
    <w:rsid w:val="00EC3914"/>
    <w:rsid w:val="00ED0D1B"/>
    <w:rsid w:val="00EE3522"/>
    <w:rsid w:val="00EF619B"/>
    <w:rsid w:val="00F00B55"/>
    <w:rsid w:val="00F1380F"/>
    <w:rsid w:val="00F14F0E"/>
    <w:rsid w:val="00F15A3B"/>
    <w:rsid w:val="00F24C29"/>
    <w:rsid w:val="00F253CC"/>
    <w:rsid w:val="00F42B71"/>
    <w:rsid w:val="00F56BA5"/>
    <w:rsid w:val="00F621C3"/>
    <w:rsid w:val="00F644E6"/>
    <w:rsid w:val="00F71F97"/>
    <w:rsid w:val="00F87BD5"/>
    <w:rsid w:val="00F914ED"/>
    <w:rsid w:val="00F9653B"/>
    <w:rsid w:val="00FB62CF"/>
    <w:rsid w:val="00FC3EB4"/>
    <w:rsid w:val="00FC6C58"/>
    <w:rsid w:val="00FE6B45"/>
    <w:rsid w:val="00FF46BA"/>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74224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4F1"/>
    <w:rsid w:val="00166A21"/>
    <w:rsid w:val="001A3FA7"/>
    <w:rsid w:val="001B3C1F"/>
    <w:rsid w:val="002F1DDB"/>
    <w:rsid w:val="00306CBD"/>
    <w:rsid w:val="003748EB"/>
    <w:rsid w:val="0037569C"/>
    <w:rsid w:val="004108B1"/>
    <w:rsid w:val="004B5A97"/>
    <w:rsid w:val="00571FC4"/>
    <w:rsid w:val="00623CE5"/>
    <w:rsid w:val="006A3012"/>
    <w:rsid w:val="008F6AC8"/>
    <w:rsid w:val="00AB44F1"/>
    <w:rsid w:val="00AE54E1"/>
    <w:rsid w:val="00C74229"/>
    <w:rsid w:val="00CD2796"/>
    <w:rsid w:val="00E715BD"/>
    <w:rsid w:val="00EA0868"/>
    <w:rsid w:val="00EB3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9869A-D709-4C52-B5B6-9793F3B0D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2660</Words>
  <Characters>15164</Characters>
  <Application>Microsoft Office Word</Application>
  <DocSecurity>0</DocSecurity>
  <Lines>126</Lines>
  <Paragraphs>35</Paragraphs>
  <ScaleCrop>false</ScaleCrop>
  <Company/>
  <LinksUpToDate>false</LinksUpToDate>
  <CharactersWithSpaces>17789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2022-10-14T14:26:00Z</dcterms:created>
  <dcterms:modified xsi:type="dcterms:W3CDTF">2022-10-14T14:26:00Z</dcterms:modified>
</cp:coreProperties>
</file>