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7F020" w14:textId="0119D4C6" w:rsidR="00040C3A" w:rsidRPr="000C47CA" w:rsidRDefault="00D306D1" w:rsidP="00627C9F">
      <w:pPr>
        <w:jc w:val="both"/>
        <w:rPr>
          <w:rFonts w:asciiTheme="majorHAnsi" w:hAnsiTheme="majorHAnsi" w:cs="Univers"/>
          <w:b/>
          <w:bCs/>
          <w:sz w:val="22"/>
          <w:szCs w:val="22"/>
        </w:rPr>
      </w:pPr>
      <w:r>
        <w:rPr>
          <w:rFonts w:asciiTheme="majorHAnsi" w:hAnsiTheme="majorHAnsi"/>
          <w:noProof/>
          <w:sz w:val="22"/>
          <w:szCs w:val="22"/>
          <w:lang w:val="en"/>
        </w:rPr>
        <mc:AlternateContent>
          <mc:Choice Requires="wps">
            <w:drawing>
              <wp:anchor distT="0" distB="0" distL="114300" distR="114300" simplePos="0" relativeHeight="251658240" behindDoc="0" locked="0" layoutInCell="1" allowOverlap="1" wp14:anchorId="4DEAA313" wp14:editId="6266559D">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73BF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7B46861" id="Rectangle 1" o:spid="_x0000_s1026" style="position:absolute;margin-left:-32.75pt;margin-top:-34.6pt;width:121.5pt;height:7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" fillcolor="#73bf43" stroked="f" strokeweight="2pt"/>
            </w:pict>
          </mc:Fallback>
        </mc:AlternateContent>
      </w:r>
      <w:r>
        <w:rPr>
          <w:rFonts w:asciiTheme="majorHAnsi" w:hAnsiTheme="majorHAnsi"/>
          <w:noProof/>
          <w:sz w:val="22"/>
          <w:szCs w:val="22"/>
          <w:lang w:val="en"/>
        </w:rPr>
        <mc:AlternateContent>
          <mc:Choice Requires="wps">
            <w:drawing>
              <wp:anchor distT="0" distB="0" distL="114300" distR="114300" simplePos="0" relativeHeight="251658242" behindDoc="0" locked="0" layoutInCell="1" allowOverlap="1" wp14:anchorId="4AD998AD" wp14:editId="73F98FE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60AE36" w14:textId="50EA372D" w:rsidR="00CB2660" w:rsidRDefault="00402005" w:rsidP="00AE5488">
                            <w:r>
                              <w:rPr>
                                <w:noProof/>
                                <w:lang w:val="en"/>
                              </w:rPr>
                              <w:drawing>
                                <wp:inline distT="0" distB="0" distL="0" distR="0" wp14:anchorId="44538ED7" wp14:editId="0C428336">
                                  <wp:extent cx="3409315" cy="804545"/>
                                  <wp:effectExtent l="0" t="0" r="63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a:stretch>
                                            <a:fillRect/>
                                          </a:stretch>
                                        </pic:blipFill>
                                        <pic:spPr>
                                          <a:xfrm>
                                            <a:off x="0" y="0"/>
                                            <a:ext cx="3409315" cy="804545"/>
                                          </a:xfrm>
                                          <a:prstGeom prst="rect">
                                            <a:avLst/>
                                          </a:prstGeom>
                                        </pic:spPr>
                                      </pic:pic>
                                    </a:graphicData>
                                  </a:graphic>
                                </wp:inline>
                              </w:drawing>
                            </w:r>
                            <w:r w:rsidR="00AE5488">
                              <w:rPr>
                                <w:lang w:val="en"/>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AD998AD"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4D60AE36" w14:textId="50EA372D" w:rsidR="00CB2660" w:rsidRDefault="00402005" w:rsidP="00AE5488">
                      <w:r>
                        <w:rPr>
                          <w:noProof/>
                          <w:lang w:val="en"/>
                        </w:rPr>
                        <w:drawing>
                          <wp:inline distT="0" distB="0" distL="0" distR="0" wp14:anchorId="44538ED7" wp14:editId="0C428336">
                            <wp:extent cx="3409315" cy="804545"/>
                            <wp:effectExtent l="0" t="0" r="63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1"/>
                                    <a:stretch>
                                      <a:fillRect/>
                                    </a:stretch>
                                  </pic:blipFill>
                                  <pic:spPr>
                                    <a:xfrm>
                                      <a:off x="0" y="0"/>
                                      <a:ext cx="3409315" cy="804545"/>
                                    </a:xfrm>
                                    <a:prstGeom prst="rect">
                                      <a:avLst/>
                                    </a:prstGeom>
                                  </pic:spPr>
                                </pic:pic>
                              </a:graphicData>
                            </a:graphic>
                          </wp:inline>
                        </w:drawing>
                      </w:r>
                      <w:r w:rsidR="00AE5488">
                        <w:rPr>
                          <w:lang w:val="en"/>
                        </w:rPr>
                        <w:tab/>
                        <w:t xml:space="preserve">                              </w:t>
                      </w:r>
                    </w:p>
                  </w:txbxContent>
                </v:textbox>
              </v:shape>
            </w:pict>
          </mc:Fallback>
        </mc:AlternateContent>
      </w:r>
    </w:p>
    <w:p w14:paraId="32B3EE1E" w14:textId="7F55087D" w:rsidR="00040C3A" w:rsidRPr="000C47CA" w:rsidRDefault="00040C3A" w:rsidP="00040C3A">
      <w:pPr>
        <w:tabs>
          <w:tab w:val="center" w:pos="5400"/>
        </w:tabs>
        <w:suppressAutoHyphens/>
        <w:jc w:val="both"/>
        <w:rPr>
          <w:rFonts w:asciiTheme="majorHAnsi" w:hAnsiTheme="majorHAnsi"/>
          <w:sz w:val="22"/>
          <w:szCs w:val="22"/>
        </w:rPr>
      </w:pPr>
    </w:p>
    <w:p w14:paraId="3BC2BD5B" w14:textId="77777777" w:rsidR="00040C3A" w:rsidRPr="000C47CA" w:rsidRDefault="00040C3A" w:rsidP="00040C3A">
      <w:pPr>
        <w:tabs>
          <w:tab w:val="center" w:pos="5400"/>
        </w:tabs>
        <w:suppressAutoHyphens/>
        <w:jc w:val="both"/>
        <w:rPr>
          <w:rFonts w:asciiTheme="majorHAnsi" w:hAnsiTheme="majorHAnsi"/>
          <w:sz w:val="22"/>
          <w:szCs w:val="22"/>
        </w:rPr>
      </w:pPr>
    </w:p>
    <w:p w14:paraId="38E71856" w14:textId="5E94DB3A" w:rsidR="005128E4" w:rsidRPr="000C47CA" w:rsidRDefault="005128E4" w:rsidP="00040C3A">
      <w:pPr>
        <w:tabs>
          <w:tab w:val="center" w:pos="5400"/>
        </w:tabs>
        <w:suppressAutoHyphens/>
        <w:rPr>
          <w:rFonts w:asciiTheme="majorHAnsi" w:hAnsiTheme="majorHAnsi"/>
          <w:sz w:val="22"/>
          <w:szCs w:val="22"/>
        </w:rPr>
      </w:pPr>
    </w:p>
    <w:p w14:paraId="149D71A3" w14:textId="77777777" w:rsidR="005128E4" w:rsidRPr="000C47CA" w:rsidRDefault="005128E4" w:rsidP="00040C3A">
      <w:pPr>
        <w:tabs>
          <w:tab w:val="center" w:pos="5400"/>
        </w:tabs>
        <w:suppressAutoHyphens/>
        <w:rPr>
          <w:rFonts w:asciiTheme="majorHAnsi" w:hAnsiTheme="majorHAnsi"/>
          <w:sz w:val="22"/>
          <w:szCs w:val="22"/>
        </w:rPr>
      </w:pPr>
    </w:p>
    <w:p w14:paraId="771D3E3F" w14:textId="7A4558ED" w:rsidR="005128E4" w:rsidRPr="000C47CA" w:rsidRDefault="005128E4" w:rsidP="00040C3A">
      <w:pPr>
        <w:tabs>
          <w:tab w:val="center" w:pos="5400"/>
        </w:tabs>
        <w:suppressAutoHyphens/>
        <w:rPr>
          <w:rFonts w:asciiTheme="majorHAnsi" w:hAnsiTheme="majorHAnsi"/>
          <w:sz w:val="22"/>
          <w:szCs w:val="22"/>
        </w:rPr>
      </w:pPr>
    </w:p>
    <w:p w14:paraId="37E9F464" w14:textId="75E5D485" w:rsidR="00040C3A" w:rsidRPr="000C47CA" w:rsidRDefault="00040C3A" w:rsidP="005128E4">
      <w:pPr>
        <w:tabs>
          <w:tab w:val="center" w:pos="5400"/>
        </w:tabs>
        <w:suppressAutoHyphens/>
        <w:jc w:val="center"/>
        <w:rPr>
          <w:rFonts w:asciiTheme="majorHAnsi" w:hAnsiTheme="majorHAnsi"/>
          <w:sz w:val="22"/>
          <w:szCs w:val="22"/>
        </w:rPr>
      </w:pPr>
    </w:p>
    <w:p w14:paraId="255183C3" w14:textId="0C5434BB" w:rsidR="00040C3A" w:rsidRPr="000C47CA" w:rsidRDefault="00040C3A" w:rsidP="005128E4">
      <w:pPr>
        <w:tabs>
          <w:tab w:val="center" w:pos="5400"/>
        </w:tabs>
        <w:suppressAutoHyphens/>
        <w:jc w:val="center"/>
        <w:rPr>
          <w:rFonts w:asciiTheme="majorHAnsi" w:hAnsiTheme="majorHAnsi"/>
          <w:sz w:val="22"/>
          <w:szCs w:val="22"/>
        </w:rPr>
      </w:pPr>
    </w:p>
    <w:p w14:paraId="433884BD" w14:textId="77777777" w:rsidR="005B52B0" w:rsidRPr="000C47CA" w:rsidRDefault="005B52B0" w:rsidP="005128E4">
      <w:pPr>
        <w:tabs>
          <w:tab w:val="center" w:pos="5400"/>
        </w:tabs>
        <w:suppressAutoHyphens/>
        <w:jc w:val="center"/>
        <w:rPr>
          <w:rFonts w:asciiTheme="majorHAnsi" w:hAnsiTheme="majorHAnsi"/>
          <w:sz w:val="22"/>
          <w:szCs w:val="22"/>
        </w:rPr>
      </w:pPr>
    </w:p>
    <w:p w14:paraId="6A4929A3" w14:textId="4D7C1AC3" w:rsidR="005B52B0" w:rsidRPr="000C47CA" w:rsidRDefault="005B52B0" w:rsidP="005128E4">
      <w:pPr>
        <w:tabs>
          <w:tab w:val="center" w:pos="5400"/>
        </w:tabs>
        <w:suppressAutoHyphens/>
        <w:jc w:val="center"/>
        <w:rPr>
          <w:rFonts w:asciiTheme="majorHAnsi" w:hAnsiTheme="majorHAnsi"/>
          <w:sz w:val="22"/>
          <w:szCs w:val="22"/>
        </w:rPr>
      </w:pPr>
    </w:p>
    <w:p w14:paraId="13CF5066" w14:textId="2AB14354" w:rsidR="005B52B0" w:rsidRPr="000C47CA" w:rsidRDefault="005B52B0" w:rsidP="005128E4">
      <w:pPr>
        <w:tabs>
          <w:tab w:val="center" w:pos="5400"/>
        </w:tabs>
        <w:suppressAutoHyphens/>
        <w:jc w:val="center"/>
        <w:rPr>
          <w:rFonts w:asciiTheme="majorHAnsi" w:hAnsiTheme="majorHAnsi"/>
          <w:sz w:val="22"/>
          <w:szCs w:val="22"/>
        </w:rPr>
      </w:pPr>
    </w:p>
    <w:p w14:paraId="134C080A" w14:textId="6F36B92C" w:rsidR="00040C3A" w:rsidRPr="000C47CA" w:rsidRDefault="00040C3A" w:rsidP="00040C3A">
      <w:pPr>
        <w:tabs>
          <w:tab w:val="center" w:pos="5400"/>
        </w:tabs>
        <w:suppressAutoHyphens/>
        <w:jc w:val="center"/>
        <w:rPr>
          <w:rFonts w:asciiTheme="majorHAnsi" w:hAnsiTheme="majorHAnsi"/>
          <w:sz w:val="22"/>
          <w:szCs w:val="22"/>
        </w:rPr>
      </w:pPr>
    </w:p>
    <w:p w14:paraId="66DD16D6" w14:textId="46B96DBC" w:rsidR="00040C3A" w:rsidRPr="000C47CA" w:rsidRDefault="00040C3A" w:rsidP="00040C3A">
      <w:pPr>
        <w:tabs>
          <w:tab w:val="center" w:pos="5400"/>
        </w:tabs>
        <w:suppressAutoHyphens/>
        <w:jc w:val="center"/>
        <w:rPr>
          <w:rFonts w:asciiTheme="majorHAnsi" w:hAnsiTheme="majorHAnsi"/>
          <w:sz w:val="22"/>
          <w:szCs w:val="22"/>
        </w:rPr>
      </w:pPr>
    </w:p>
    <w:p w14:paraId="4AC1FA37" w14:textId="621BD7F1" w:rsidR="00040C3A" w:rsidRPr="000C47CA" w:rsidRDefault="005E1B85" w:rsidP="00040C3A">
      <w:pPr>
        <w:tabs>
          <w:tab w:val="center" w:pos="5400"/>
        </w:tabs>
        <w:suppressAutoHyphens/>
        <w:jc w:val="center"/>
        <w:rPr>
          <w:rFonts w:asciiTheme="majorHAnsi" w:hAnsiTheme="majorHAnsi"/>
          <w:sz w:val="22"/>
          <w:szCs w:val="22"/>
        </w:rPr>
      </w:pPr>
      <w:r>
        <w:rPr>
          <w:rFonts w:asciiTheme="majorHAnsi" w:hAnsiTheme="majorHAnsi"/>
          <w:noProof/>
          <w:sz w:val="22"/>
          <w:szCs w:val="22"/>
          <w:lang w:val="en"/>
        </w:rPr>
        <mc:AlternateContent>
          <mc:Choice Requires="wps">
            <w:drawing>
              <wp:anchor distT="0" distB="0" distL="114300" distR="114300" simplePos="0" relativeHeight="251658241" behindDoc="0" locked="0" layoutInCell="1" allowOverlap="1" wp14:anchorId="0AEE0068" wp14:editId="3513E30B">
                <wp:simplePos x="0" y="0"/>
                <wp:positionH relativeFrom="column">
                  <wp:posOffset>1352550</wp:posOffset>
                </wp:positionH>
                <wp:positionV relativeFrom="paragraph">
                  <wp:posOffset>153670</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65CA9D" w14:textId="341E7E98" w:rsidR="005B52B0" w:rsidRPr="004E2649" w:rsidRDefault="005B52B0" w:rsidP="00997BC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b/>
                                <w:bCs/>
                                <w:color w:val="0D0D0D" w:themeColor="text1" w:themeTint="F2"/>
                                <w:sz w:val="36"/>
                                <w:szCs w:val="22"/>
                                <w:lang w:val="en"/>
                              </w:rPr>
                              <w:t xml:space="preserve"> </w:t>
                            </w:r>
                            <w:r w:rsidR="007A5539">
                              <w:rPr>
                                <w:rFonts w:asciiTheme="majorHAnsi" w:hAnsiTheme="majorHAnsi" w:cs="Arial"/>
                                <w:b/>
                                <w:bCs/>
                                <w:color w:val="0D0D0D" w:themeColor="text1" w:themeTint="F2"/>
                                <w:sz w:val="36"/>
                                <w:szCs w:val="22"/>
                                <w:lang w:val="en"/>
                              </w:rPr>
                              <w:t>54</w:t>
                            </w:r>
                            <w:r>
                              <w:rPr>
                                <w:rFonts w:asciiTheme="majorHAnsi" w:hAnsiTheme="majorHAnsi" w:cs="Arial"/>
                                <w:b/>
                                <w:bCs/>
                                <w:color w:val="0D0D0D" w:themeColor="text1" w:themeTint="F2"/>
                                <w:sz w:val="36"/>
                                <w:szCs w:val="22"/>
                                <w:lang w:val="en"/>
                              </w:rPr>
                              <w:t>/22</w:t>
                            </w:r>
                          </w:p>
                          <w:p w14:paraId="5C1A8954" w14:textId="53EC6AC0" w:rsidR="007B05C4" w:rsidRDefault="005B52B0" w:rsidP="00997BC5">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 xml:space="preserve">PETITION 1430-12 </w:t>
                            </w:r>
                          </w:p>
                          <w:p w14:paraId="01134060" w14:textId="77777777" w:rsidR="00CD046C" w:rsidRPr="0010736F" w:rsidRDefault="005B52B0"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ADMISSIBILITY REPORT </w:t>
                            </w:r>
                          </w:p>
                          <w:p w14:paraId="5A99511B" w14:textId="77777777" w:rsidR="008F1912" w:rsidRPr="0010736F" w:rsidRDefault="008F1912" w:rsidP="00997BC5">
                            <w:pPr>
                              <w:spacing w:line="276" w:lineRule="auto"/>
                              <w:rPr>
                                <w:rFonts w:asciiTheme="majorHAnsi" w:hAnsiTheme="majorHAnsi" w:cs="Arial"/>
                                <w:color w:val="0D0D0D" w:themeColor="text1" w:themeTint="F2"/>
                                <w:szCs w:val="22"/>
                              </w:rPr>
                            </w:pPr>
                            <w:bookmarkStart w:id="0" w:name="_ftnref1"/>
                          </w:p>
                          <w:bookmarkEnd w:id="0"/>
                          <w:p w14:paraId="46C9556C" w14:textId="00326F69" w:rsidR="002F2FA7" w:rsidRDefault="0033435C"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DAVID BERNARDINO TUNY DUEÑAS </w:t>
                            </w:r>
                          </w:p>
                          <w:p w14:paraId="34DEE2A8" w14:textId="77777777" w:rsidR="005B52B0" w:rsidRPr="0010736F" w:rsidRDefault="002F2FA7"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PERU</w:t>
                            </w:r>
                          </w:p>
                          <w:p w14:paraId="65AA1960" w14:textId="77777777" w:rsidR="005B52B0" w:rsidRPr="00AE5488" w:rsidRDefault="005B52B0"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EE0068" id="Text Box 5" o:spid="_x0000_s1027" type="#_x0000_t202" style="position:absolute;left:0;text-align:left;margin-left:106.5pt;margin-top:12.1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" filled="f" stroked="f" strokeweight=".5pt">
                <v:textbox>
                  <w:txbxContent>
                    <w:p w14:paraId="0065CA9D" w14:textId="341E7E98" w:rsidR="005B52B0" w:rsidRPr="004E2649" w:rsidRDefault="005B52B0" w:rsidP="00997BC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b/>
                          <w:bCs/>
                          <w:color w:val="0D0D0D" w:themeColor="text1" w:themeTint="F2"/>
                          <w:sz w:val="36"/>
                          <w:szCs w:val="22"/>
                          <w:lang w:val="en"/>
                        </w:rPr>
                        <w:t xml:space="preserve"> </w:t>
                      </w:r>
                      <w:r w:rsidR="007A5539">
                        <w:rPr>
                          <w:rFonts w:asciiTheme="majorHAnsi" w:hAnsiTheme="majorHAnsi" w:cs="Arial"/>
                          <w:b/>
                          <w:bCs/>
                          <w:color w:val="0D0D0D" w:themeColor="text1" w:themeTint="F2"/>
                          <w:sz w:val="36"/>
                          <w:szCs w:val="22"/>
                          <w:lang w:val="en"/>
                        </w:rPr>
                        <w:t>54</w:t>
                      </w:r>
                      <w:r>
                        <w:rPr>
                          <w:rFonts w:asciiTheme="majorHAnsi" w:hAnsiTheme="majorHAnsi" w:cs="Arial"/>
                          <w:b/>
                          <w:bCs/>
                          <w:color w:val="0D0D0D" w:themeColor="text1" w:themeTint="F2"/>
                          <w:sz w:val="36"/>
                          <w:szCs w:val="22"/>
                          <w:lang w:val="en"/>
                        </w:rPr>
                        <w:t>/22</w:t>
                      </w:r>
                    </w:p>
                    <w:p w14:paraId="5C1A8954" w14:textId="53EC6AC0" w:rsidR="007B05C4" w:rsidRDefault="005B52B0" w:rsidP="00997BC5">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 xml:space="preserve">PETITION 1430-12 </w:t>
                      </w:r>
                    </w:p>
                    <w:p w14:paraId="01134060" w14:textId="77777777" w:rsidR="00CD046C" w:rsidRPr="0010736F" w:rsidRDefault="005B52B0"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ADMISSIBILITY REPORT </w:t>
                      </w:r>
                    </w:p>
                    <w:p w14:paraId="5A99511B" w14:textId="77777777" w:rsidR="008F1912" w:rsidRPr="0010736F" w:rsidRDefault="008F1912" w:rsidP="00997BC5">
                      <w:pPr>
                        <w:spacing w:line="276" w:lineRule="auto"/>
                        <w:rPr>
                          <w:rFonts w:asciiTheme="majorHAnsi" w:hAnsiTheme="majorHAnsi" w:cs="Arial"/>
                          <w:color w:val="0D0D0D" w:themeColor="text1" w:themeTint="F2"/>
                          <w:szCs w:val="22"/>
                        </w:rPr>
                      </w:pPr>
                      <w:bookmarkStart w:id="1" w:name="_ftnref1"/>
                    </w:p>
                    <w:bookmarkEnd w:id="1"/>
                    <w:p w14:paraId="46C9556C" w14:textId="00326F69" w:rsidR="002F2FA7" w:rsidRDefault="0033435C"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DAVID BERNARDINO TUNY DUEÑAS </w:t>
                      </w:r>
                    </w:p>
                    <w:p w14:paraId="34DEE2A8" w14:textId="77777777" w:rsidR="005B52B0" w:rsidRPr="0010736F" w:rsidRDefault="002F2FA7"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PERU</w:t>
                      </w:r>
                    </w:p>
                    <w:p w14:paraId="65AA1960" w14:textId="77777777" w:rsidR="005B52B0" w:rsidRPr="00AE5488" w:rsidRDefault="005B52B0" w:rsidP="007A5817">
                      <w:pPr>
                        <w:rPr>
                          <w:color w:val="0D0D0D" w:themeColor="text1" w:themeTint="F2"/>
                        </w:rPr>
                      </w:pPr>
                    </w:p>
                  </w:txbxContent>
                </v:textbox>
              </v:shape>
            </w:pict>
          </mc:Fallback>
        </mc:AlternateContent>
      </w:r>
      <w:r>
        <w:rPr>
          <w:rFonts w:asciiTheme="majorHAnsi" w:hAnsiTheme="majorHAnsi"/>
          <w:noProof/>
          <w:sz w:val="22"/>
          <w:szCs w:val="22"/>
          <w:lang w:val="en"/>
        </w:rPr>
        <mc:AlternateContent>
          <mc:Choice Requires="wps">
            <w:drawing>
              <wp:anchor distT="0" distB="0" distL="114300" distR="114300" simplePos="0" relativeHeight="251658245" behindDoc="0" locked="0" layoutInCell="1" allowOverlap="1" wp14:anchorId="3C42E703" wp14:editId="6138207A">
                <wp:simplePos x="0" y="0"/>
                <wp:positionH relativeFrom="column">
                  <wp:posOffset>-333375</wp:posOffset>
                </wp:positionH>
                <wp:positionV relativeFrom="paragraph">
                  <wp:posOffset>156845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85335" w14:textId="7E9F10BD" w:rsidR="00E16BC3" w:rsidRPr="00B338B5" w:rsidRDefault="00E16BC3" w:rsidP="00E16BC3">
                            <w:pPr>
                              <w:spacing w:line="276" w:lineRule="auto"/>
                              <w:jc w:val="right"/>
                              <w:rPr>
                                <w:rFonts w:asciiTheme="minorHAnsi" w:hAnsiTheme="minorHAnsi"/>
                                <w:color w:val="FFFFFF" w:themeColor="background1"/>
                                <w:sz w:val="22"/>
                                <w:lang w:val="pt-BR"/>
                              </w:rPr>
                            </w:pPr>
                            <w:r w:rsidRPr="00B338B5">
                              <w:rPr>
                                <w:rFonts w:asciiTheme="minorHAnsi" w:hAnsiTheme="minorHAnsi"/>
                                <w:color w:val="FFFFFF" w:themeColor="background1"/>
                                <w:sz w:val="22"/>
                                <w:lang w:val="pt-BR"/>
                              </w:rPr>
                              <w:t>OEA/Ser.L/V/II</w:t>
                            </w:r>
                          </w:p>
                          <w:p w14:paraId="6F7D0BA4" w14:textId="597FB250" w:rsidR="00E16BC3" w:rsidRPr="00B338B5" w:rsidRDefault="00E16BC3" w:rsidP="00E16BC3">
                            <w:pPr>
                              <w:spacing w:line="276" w:lineRule="auto"/>
                              <w:jc w:val="right"/>
                              <w:rPr>
                                <w:rFonts w:asciiTheme="minorHAnsi" w:hAnsiTheme="minorHAnsi"/>
                                <w:color w:val="FFFFFF" w:themeColor="background1"/>
                                <w:sz w:val="22"/>
                                <w:lang w:val="pt-BR"/>
                              </w:rPr>
                            </w:pPr>
                            <w:r w:rsidRPr="00B338B5">
                              <w:rPr>
                                <w:rFonts w:asciiTheme="minorHAnsi" w:hAnsiTheme="minorHAnsi"/>
                                <w:color w:val="FFFFFF" w:themeColor="background1"/>
                                <w:sz w:val="22"/>
                                <w:lang w:val="pt-BR"/>
                              </w:rPr>
                              <w:t>Doc.</w:t>
                            </w:r>
                            <w:r w:rsidR="00AE7983">
                              <w:rPr>
                                <w:rFonts w:asciiTheme="minorHAnsi" w:hAnsiTheme="minorHAnsi"/>
                                <w:color w:val="FFFFFF" w:themeColor="background1"/>
                                <w:sz w:val="22"/>
                                <w:lang w:val="pt-BR"/>
                              </w:rPr>
                              <w:t xml:space="preserve"> 56</w:t>
                            </w:r>
                            <w:r w:rsidRPr="00B338B5">
                              <w:rPr>
                                <w:rFonts w:asciiTheme="minorHAnsi" w:hAnsiTheme="minorHAnsi"/>
                                <w:color w:val="FFFFFF" w:themeColor="background1"/>
                                <w:sz w:val="22"/>
                                <w:lang w:val="pt-BR"/>
                              </w:rPr>
                              <w:t xml:space="preserve"> </w:t>
                            </w:r>
                          </w:p>
                          <w:p w14:paraId="2B34884B" w14:textId="68B56F9A" w:rsidR="00E16BC3" w:rsidRPr="00C25ADB" w:rsidRDefault="003D1C85" w:rsidP="00E16BC3">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10 March</w:t>
                            </w:r>
                            <w:r w:rsidR="00E16BC3">
                              <w:rPr>
                                <w:rFonts w:asciiTheme="minorHAnsi" w:hAnsiTheme="minorHAnsi"/>
                                <w:color w:val="FFFFFF" w:themeColor="background1"/>
                                <w:sz w:val="22"/>
                                <w:lang w:val="en"/>
                              </w:rPr>
                              <w:t xml:space="preserve"> 2022</w:t>
                            </w:r>
                          </w:p>
                          <w:p w14:paraId="195D6683" w14:textId="487B7228" w:rsidR="00E16BC3" w:rsidRPr="00C25ADB" w:rsidRDefault="00E16BC3" w:rsidP="00E16BC3">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w:t>
                            </w:r>
                            <w:r w:rsidR="008A4F9A">
                              <w:rPr>
                                <w:rFonts w:asciiTheme="minorHAnsi" w:hAnsiTheme="minorHAnsi"/>
                                <w:color w:val="FFFFFF" w:themeColor="background1"/>
                                <w:sz w:val="22"/>
                                <w:lang w:val="en"/>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2E703" id="_x0000_t202" coordsize="21600,21600" o:spt="202" path="m,l,21600r21600,l21600,xe">
                <v:stroke joinstyle="miter"/>
                <v:path gradientshapeok="t" o:connecttype="rect"/>
              </v:shapetype>
              <v:shape id="Text Box 8" o:spid="_x0000_s1028" type="#_x0000_t202" style="position:absolute;left:0;text-align:left;margin-left:-26.25pt;margin-top:12.35pt;width:109.5pt;height:108.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" filled="f" stroked="f" strokeweight=".5pt">
                <v:textbox>
                  <w:txbxContent>
                    <w:p w14:paraId="78585335" w14:textId="7E9F10BD" w:rsidR="00E16BC3" w:rsidRPr="00B338B5" w:rsidRDefault="00E16BC3" w:rsidP="00E16BC3">
                      <w:pPr>
                        <w:spacing w:line="276" w:lineRule="auto"/>
                        <w:jc w:val="right"/>
                        <w:rPr>
                          <w:rFonts w:asciiTheme="minorHAnsi" w:hAnsiTheme="minorHAnsi"/>
                          <w:color w:val="FFFFFF" w:themeColor="background1"/>
                          <w:sz w:val="22"/>
                          <w:lang w:val="pt-BR"/>
                        </w:rPr>
                      </w:pPr>
                      <w:r w:rsidRPr="00B338B5">
                        <w:rPr>
                          <w:rFonts w:asciiTheme="minorHAnsi" w:hAnsiTheme="minorHAnsi"/>
                          <w:color w:val="FFFFFF" w:themeColor="background1"/>
                          <w:sz w:val="22"/>
                          <w:lang w:val="pt-BR"/>
                        </w:rPr>
                        <w:t>OEA/Ser.L/V/II</w:t>
                      </w:r>
                    </w:p>
                    <w:p w14:paraId="6F7D0BA4" w14:textId="597FB250" w:rsidR="00E16BC3" w:rsidRPr="00B338B5" w:rsidRDefault="00E16BC3" w:rsidP="00E16BC3">
                      <w:pPr>
                        <w:spacing w:line="276" w:lineRule="auto"/>
                        <w:jc w:val="right"/>
                        <w:rPr>
                          <w:rFonts w:asciiTheme="minorHAnsi" w:hAnsiTheme="minorHAnsi"/>
                          <w:color w:val="FFFFFF" w:themeColor="background1"/>
                          <w:sz w:val="22"/>
                          <w:lang w:val="pt-BR"/>
                        </w:rPr>
                      </w:pPr>
                      <w:r w:rsidRPr="00B338B5">
                        <w:rPr>
                          <w:rFonts w:asciiTheme="minorHAnsi" w:hAnsiTheme="minorHAnsi"/>
                          <w:color w:val="FFFFFF" w:themeColor="background1"/>
                          <w:sz w:val="22"/>
                          <w:lang w:val="pt-BR"/>
                        </w:rPr>
                        <w:t>Doc.</w:t>
                      </w:r>
                      <w:r w:rsidR="00AE7983">
                        <w:rPr>
                          <w:rFonts w:asciiTheme="minorHAnsi" w:hAnsiTheme="minorHAnsi"/>
                          <w:color w:val="FFFFFF" w:themeColor="background1"/>
                          <w:sz w:val="22"/>
                          <w:lang w:val="pt-BR"/>
                        </w:rPr>
                        <w:t xml:space="preserve"> 56</w:t>
                      </w:r>
                      <w:r w:rsidRPr="00B338B5">
                        <w:rPr>
                          <w:rFonts w:asciiTheme="minorHAnsi" w:hAnsiTheme="minorHAnsi"/>
                          <w:color w:val="FFFFFF" w:themeColor="background1"/>
                          <w:sz w:val="22"/>
                          <w:lang w:val="pt-BR"/>
                        </w:rPr>
                        <w:t xml:space="preserve"> </w:t>
                      </w:r>
                    </w:p>
                    <w:p w14:paraId="2B34884B" w14:textId="68B56F9A" w:rsidR="00E16BC3" w:rsidRPr="00C25ADB" w:rsidRDefault="003D1C85" w:rsidP="00E16BC3">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10 March</w:t>
                      </w:r>
                      <w:r w:rsidR="00E16BC3">
                        <w:rPr>
                          <w:rFonts w:asciiTheme="minorHAnsi" w:hAnsiTheme="minorHAnsi"/>
                          <w:color w:val="FFFFFF" w:themeColor="background1"/>
                          <w:sz w:val="22"/>
                          <w:lang w:val="en"/>
                        </w:rPr>
                        <w:t xml:space="preserve"> 2022</w:t>
                      </w:r>
                    </w:p>
                    <w:p w14:paraId="195D6683" w14:textId="487B7228" w:rsidR="00E16BC3" w:rsidRPr="00C25ADB" w:rsidRDefault="00E16BC3" w:rsidP="00E16BC3">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w:t>
                      </w:r>
                      <w:r w:rsidR="008A4F9A">
                        <w:rPr>
                          <w:rFonts w:asciiTheme="minorHAnsi" w:hAnsiTheme="minorHAnsi"/>
                          <w:color w:val="FFFFFF" w:themeColor="background1"/>
                          <w:sz w:val="22"/>
                          <w:lang w:val="en"/>
                        </w:rPr>
                        <w:t xml:space="preserve"> Spanish</w:t>
                      </w:r>
                    </w:p>
                  </w:txbxContent>
                </v:textbox>
              </v:shape>
            </w:pict>
          </mc:Fallback>
        </mc:AlternateContent>
      </w:r>
    </w:p>
    <w:p w14:paraId="0EA8EE18" w14:textId="74D1C02F" w:rsidR="00040C3A" w:rsidRPr="000C47CA" w:rsidRDefault="00040C3A" w:rsidP="00040C3A">
      <w:pPr>
        <w:tabs>
          <w:tab w:val="center" w:pos="5400"/>
        </w:tabs>
        <w:suppressAutoHyphens/>
        <w:jc w:val="center"/>
        <w:rPr>
          <w:rFonts w:asciiTheme="majorHAnsi" w:hAnsiTheme="majorHAnsi"/>
          <w:sz w:val="22"/>
          <w:szCs w:val="22"/>
        </w:rPr>
      </w:pPr>
    </w:p>
    <w:p w14:paraId="01C2C798" w14:textId="77777777" w:rsidR="00040C3A" w:rsidRPr="000C47CA" w:rsidRDefault="00040C3A" w:rsidP="00040C3A">
      <w:pPr>
        <w:tabs>
          <w:tab w:val="center" w:pos="5400"/>
        </w:tabs>
        <w:suppressAutoHyphens/>
        <w:jc w:val="center"/>
        <w:rPr>
          <w:rFonts w:asciiTheme="majorHAnsi" w:hAnsiTheme="majorHAnsi"/>
          <w:sz w:val="22"/>
          <w:szCs w:val="22"/>
        </w:rPr>
      </w:pPr>
    </w:p>
    <w:p w14:paraId="286FC087" w14:textId="77777777" w:rsidR="00040C3A" w:rsidRPr="000C47CA" w:rsidRDefault="00040C3A" w:rsidP="00040C3A">
      <w:pPr>
        <w:tabs>
          <w:tab w:val="center" w:pos="5400"/>
        </w:tabs>
        <w:suppressAutoHyphens/>
        <w:jc w:val="center"/>
        <w:rPr>
          <w:rFonts w:asciiTheme="majorHAnsi" w:hAnsiTheme="majorHAnsi" w:cs="Arial"/>
          <w:sz w:val="22"/>
          <w:szCs w:val="22"/>
        </w:rPr>
      </w:pPr>
    </w:p>
    <w:p w14:paraId="6239B843" w14:textId="77777777" w:rsidR="00040C3A" w:rsidRPr="000C47CA" w:rsidRDefault="00040C3A" w:rsidP="00040C3A">
      <w:pPr>
        <w:tabs>
          <w:tab w:val="center" w:pos="5400"/>
        </w:tabs>
        <w:suppressAutoHyphens/>
        <w:jc w:val="center"/>
        <w:rPr>
          <w:rFonts w:asciiTheme="majorHAnsi" w:hAnsiTheme="majorHAnsi"/>
          <w:sz w:val="22"/>
          <w:szCs w:val="22"/>
        </w:rPr>
      </w:pPr>
    </w:p>
    <w:p w14:paraId="5B5EBC2D" w14:textId="77777777" w:rsidR="00040C3A" w:rsidRPr="000C47CA" w:rsidRDefault="00040C3A" w:rsidP="00040C3A">
      <w:pPr>
        <w:tabs>
          <w:tab w:val="center" w:pos="5400"/>
        </w:tabs>
        <w:suppressAutoHyphens/>
        <w:jc w:val="center"/>
        <w:rPr>
          <w:rFonts w:asciiTheme="majorHAnsi" w:hAnsiTheme="majorHAnsi"/>
          <w:sz w:val="22"/>
          <w:szCs w:val="22"/>
        </w:rPr>
      </w:pPr>
    </w:p>
    <w:p w14:paraId="5C660262" w14:textId="77777777" w:rsidR="00040C3A" w:rsidRPr="000C47CA" w:rsidRDefault="00040C3A" w:rsidP="00040C3A">
      <w:pPr>
        <w:tabs>
          <w:tab w:val="center" w:pos="5400"/>
        </w:tabs>
        <w:suppressAutoHyphens/>
        <w:jc w:val="center"/>
        <w:rPr>
          <w:rFonts w:asciiTheme="majorHAnsi" w:hAnsiTheme="majorHAnsi"/>
          <w:sz w:val="22"/>
          <w:szCs w:val="22"/>
        </w:rPr>
      </w:pPr>
    </w:p>
    <w:p w14:paraId="507642FE" w14:textId="77777777" w:rsidR="00040C3A" w:rsidRPr="000C47CA" w:rsidRDefault="00040C3A" w:rsidP="00040C3A">
      <w:pPr>
        <w:tabs>
          <w:tab w:val="center" w:pos="5400"/>
        </w:tabs>
        <w:suppressAutoHyphens/>
        <w:jc w:val="center"/>
        <w:rPr>
          <w:rFonts w:asciiTheme="majorHAnsi" w:hAnsiTheme="majorHAnsi"/>
          <w:sz w:val="22"/>
          <w:szCs w:val="22"/>
        </w:rPr>
      </w:pPr>
    </w:p>
    <w:p w14:paraId="63F4D87F" w14:textId="77777777" w:rsidR="005128E4" w:rsidRPr="000C47CA" w:rsidRDefault="005128E4" w:rsidP="00040C3A">
      <w:pPr>
        <w:tabs>
          <w:tab w:val="center" w:pos="5400"/>
        </w:tabs>
        <w:suppressAutoHyphens/>
        <w:jc w:val="center"/>
        <w:rPr>
          <w:rFonts w:asciiTheme="majorHAnsi" w:hAnsiTheme="majorHAnsi"/>
          <w:sz w:val="22"/>
          <w:szCs w:val="22"/>
        </w:rPr>
      </w:pPr>
    </w:p>
    <w:p w14:paraId="43227241" w14:textId="77777777" w:rsidR="00040C3A" w:rsidRPr="000C47CA" w:rsidRDefault="00040C3A" w:rsidP="00040C3A">
      <w:pPr>
        <w:tabs>
          <w:tab w:val="center" w:pos="5400"/>
        </w:tabs>
        <w:suppressAutoHyphens/>
        <w:jc w:val="center"/>
        <w:rPr>
          <w:rFonts w:asciiTheme="majorHAnsi" w:hAnsiTheme="majorHAnsi"/>
          <w:sz w:val="22"/>
          <w:szCs w:val="22"/>
        </w:rPr>
      </w:pPr>
    </w:p>
    <w:p w14:paraId="1B85F398" w14:textId="77777777" w:rsidR="005128E4" w:rsidRPr="000C47CA" w:rsidRDefault="005128E4" w:rsidP="00040C3A">
      <w:pPr>
        <w:tabs>
          <w:tab w:val="center" w:pos="5400"/>
        </w:tabs>
        <w:suppressAutoHyphens/>
        <w:jc w:val="center"/>
        <w:rPr>
          <w:rFonts w:asciiTheme="majorHAnsi" w:hAnsiTheme="majorHAnsi"/>
          <w:sz w:val="22"/>
          <w:szCs w:val="22"/>
        </w:rPr>
      </w:pPr>
    </w:p>
    <w:p w14:paraId="7CDEC8BC" w14:textId="77777777" w:rsidR="005128E4" w:rsidRPr="000C47CA" w:rsidRDefault="005128E4" w:rsidP="00040C3A">
      <w:pPr>
        <w:tabs>
          <w:tab w:val="center" w:pos="5400"/>
        </w:tabs>
        <w:suppressAutoHyphens/>
        <w:jc w:val="center"/>
        <w:rPr>
          <w:rFonts w:asciiTheme="majorHAnsi" w:hAnsiTheme="majorHAnsi"/>
          <w:sz w:val="22"/>
          <w:szCs w:val="22"/>
        </w:rPr>
      </w:pPr>
    </w:p>
    <w:p w14:paraId="09C7CF2F" w14:textId="77777777" w:rsidR="005128E4" w:rsidRPr="000C47CA" w:rsidRDefault="005128E4" w:rsidP="00040C3A">
      <w:pPr>
        <w:tabs>
          <w:tab w:val="center" w:pos="5400"/>
        </w:tabs>
        <w:suppressAutoHyphens/>
        <w:jc w:val="center"/>
        <w:rPr>
          <w:rFonts w:asciiTheme="majorHAnsi" w:hAnsiTheme="majorHAnsi"/>
          <w:sz w:val="22"/>
          <w:szCs w:val="22"/>
        </w:rPr>
      </w:pPr>
    </w:p>
    <w:p w14:paraId="5163ED5A" w14:textId="77777777" w:rsidR="00040C3A" w:rsidRPr="000C47CA" w:rsidRDefault="00040C3A" w:rsidP="00040C3A">
      <w:pPr>
        <w:tabs>
          <w:tab w:val="center" w:pos="5400"/>
        </w:tabs>
        <w:suppressAutoHyphens/>
        <w:jc w:val="center"/>
        <w:rPr>
          <w:rFonts w:asciiTheme="majorHAnsi" w:hAnsiTheme="majorHAnsi"/>
          <w:sz w:val="22"/>
          <w:szCs w:val="22"/>
        </w:rPr>
      </w:pPr>
    </w:p>
    <w:p w14:paraId="01958724" w14:textId="77777777" w:rsidR="00040C3A" w:rsidRPr="000C47CA" w:rsidRDefault="00040C3A" w:rsidP="00040C3A">
      <w:pPr>
        <w:tabs>
          <w:tab w:val="center" w:pos="5400"/>
        </w:tabs>
        <w:suppressAutoHyphens/>
        <w:jc w:val="center"/>
        <w:rPr>
          <w:rFonts w:asciiTheme="majorHAnsi" w:hAnsiTheme="majorHAnsi"/>
          <w:sz w:val="22"/>
          <w:szCs w:val="22"/>
        </w:rPr>
      </w:pPr>
    </w:p>
    <w:p w14:paraId="606E23B4" w14:textId="77777777" w:rsidR="00A50FCF" w:rsidRPr="000C47CA" w:rsidRDefault="00A50FCF" w:rsidP="00040C3A">
      <w:pPr>
        <w:tabs>
          <w:tab w:val="center" w:pos="5400"/>
        </w:tabs>
        <w:suppressAutoHyphens/>
        <w:jc w:val="center"/>
        <w:rPr>
          <w:rFonts w:asciiTheme="majorHAnsi" w:hAnsiTheme="majorHAnsi"/>
          <w:sz w:val="18"/>
          <w:szCs w:val="22"/>
        </w:rPr>
      </w:pPr>
    </w:p>
    <w:p w14:paraId="7C5C8FFF" w14:textId="77777777" w:rsidR="00A50FCF" w:rsidRPr="000C47CA" w:rsidRDefault="00A50FCF" w:rsidP="00040C3A">
      <w:pPr>
        <w:tabs>
          <w:tab w:val="center" w:pos="5400"/>
        </w:tabs>
        <w:suppressAutoHyphens/>
        <w:jc w:val="center"/>
        <w:rPr>
          <w:rFonts w:asciiTheme="majorHAnsi" w:hAnsiTheme="majorHAnsi"/>
          <w:sz w:val="18"/>
          <w:szCs w:val="22"/>
        </w:rPr>
      </w:pPr>
    </w:p>
    <w:p w14:paraId="060D2C9D" w14:textId="77777777" w:rsidR="00A50FCF" w:rsidRPr="000C47CA" w:rsidRDefault="00A50FCF" w:rsidP="00040C3A">
      <w:pPr>
        <w:tabs>
          <w:tab w:val="center" w:pos="5400"/>
        </w:tabs>
        <w:suppressAutoHyphens/>
        <w:jc w:val="center"/>
        <w:rPr>
          <w:rFonts w:asciiTheme="majorHAnsi" w:hAnsiTheme="majorHAnsi"/>
          <w:sz w:val="18"/>
          <w:szCs w:val="22"/>
        </w:rPr>
      </w:pPr>
    </w:p>
    <w:p w14:paraId="427549FE" w14:textId="77777777" w:rsidR="00A50FCF" w:rsidRPr="000C47CA" w:rsidRDefault="00A50FCF" w:rsidP="00040C3A">
      <w:pPr>
        <w:tabs>
          <w:tab w:val="center" w:pos="5400"/>
        </w:tabs>
        <w:suppressAutoHyphens/>
        <w:jc w:val="center"/>
        <w:rPr>
          <w:rFonts w:asciiTheme="majorHAnsi" w:hAnsiTheme="majorHAnsi"/>
          <w:sz w:val="18"/>
          <w:szCs w:val="22"/>
        </w:rPr>
      </w:pPr>
    </w:p>
    <w:p w14:paraId="28A46FA4" w14:textId="77777777" w:rsidR="00A50FCF" w:rsidRPr="000C47CA" w:rsidRDefault="00A50FCF" w:rsidP="00040C3A">
      <w:pPr>
        <w:tabs>
          <w:tab w:val="center" w:pos="5400"/>
        </w:tabs>
        <w:suppressAutoHyphens/>
        <w:jc w:val="center"/>
        <w:rPr>
          <w:rFonts w:asciiTheme="majorHAnsi" w:hAnsiTheme="majorHAnsi"/>
          <w:sz w:val="18"/>
          <w:szCs w:val="22"/>
        </w:rPr>
      </w:pPr>
    </w:p>
    <w:p w14:paraId="475B9C4D" w14:textId="77777777" w:rsidR="00A50FCF" w:rsidRPr="000C47CA" w:rsidRDefault="00A50FCF" w:rsidP="00040C3A">
      <w:pPr>
        <w:tabs>
          <w:tab w:val="center" w:pos="5400"/>
        </w:tabs>
        <w:suppressAutoHyphens/>
        <w:jc w:val="center"/>
        <w:rPr>
          <w:rFonts w:asciiTheme="majorHAnsi" w:hAnsiTheme="majorHAnsi"/>
          <w:sz w:val="18"/>
          <w:szCs w:val="22"/>
        </w:rPr>
      </w:pPr>
    </w:p>
    <w:p w14:paraId="208818E1" w14:textId="77777777" w:rsidR="00A50FCF" w:rsidRPr="000C47CA" w:rsidRDefault="00A50FCF" w:rsidP="00040C3A">
      <w:pPr>
        <w:tabs>
          <w:tab w:val="center" w:pos="5400"/>
        </w:tabs>
        <w:suppressAutoHyphens/>
        <w:jc w:val="center"/>
        <w:rPr>
          <w:rFonts w:asciiTheme="majorHAnsi" w:hAnsiTheme="majorHAnsi"/>
          <w:sz w:val="18"/>
          <w:szCs w:val="22"/>
        </w:rPr>
      </w:pPr>
    </w:p>
    <w:p w14:paraId="202F4097" w14:textId="77777777" w:rsidR="00A50FCF" w:rsidRPr="000C47CA" w:rsidRDefault="00A50FCF" w:rsidP="00040C3A">
      <w:pPr>
        <w:tabs>
          <w:tab w:val="center" w:pos="5400"/>
        </w:tabs>
        <w:suppressAutoHyphens/>
        <w:jc w:val="center"/>
        <w:rPr>
          <w:rFonts w:asciiTheme="majorHAnsi" w:hAnsiTheme="majorHAnsi"/>
          <w:sz w:val="18"/>
          <w:szCs w:val="22"/>
        </w:rPr>
      </w:pPr>
    </w:p>
    <w:p w14:paraId="4FCD93F5" w14:textId="77777777" w:rsidR="00A50FCF" w:rsidRPr="000C47CA" w:rsidRDefault="00A50FCF" w:rsidP="00040C3A">
      <w:pPr>
        <w:tabs>
          <w:tab w:val="center" w:pos="5400"/>
        </w:tabs>
        <w:suppressAutoHyphens/>
        <w:jc w:val="center"/>
        <w:rPr>
          <w:rFonts w:asciiTheme="majorHAnsi" w:hAnsiTheme="majorHAnsi"/>
          <w:sz w:val="18"/>
          <w:szCs w:val="22"/>
        </w:rPr>
      </w:pPr>
    </w:p>
    <w:p w14:paraId="1CB1F333" w14:textId="77777777" w:rsidR="00A50FCF" w:rsidRPr="000C47CA" w:rsidRDefault="00A50FCF" w:rsidP="00040C3A">
      <w:pPr>
        <w:tabs>
          <w:tab w:val="center" w:pos="5400"/>
        </w:tabs>
        <w:suppressAutoHyphens/>
        <w:jc w:val="center"/>
        <w:rPr>
          <w:rFonts w:asciiTheme="majorHAnsi" w:hAnsiTheme="majorHAnsi"/>
          <w:sz w:val="18"/>
          <w:szCs w:val="22"/>
        </w:rPr>
      </w:pPr>
    </w:p>
    <w:p w14:paraId="71CBB328" w14:textId="77777777" w:rsidR="00A50FCF" w:rsidRPr="000C47CA" w:rsidRDefault="00A50FCF" w:rsidP="00040C3A">
      <w:pPr>
        <w:tabs>
          <w:tab w:val="center" w:pos="5400"/>
        </w:tabs>
        <w:suppressAutoHyphens/>
        <w:jc w:val="center"/>
        <w:rPr>
          <w:rFonts w:asciiTheme="majorHAnsi" w:hAnsiTheme="majorHAnsi"/>
          <w:sz w:val="18"/>
          <w:szCs w:val="22"/>
        </w:rPr>
      </w:pPr>
    </w:p>
    <w:p w14:paraId="2EA4F83F" w14:textId="77777777" w:rsidR="00A50FCF" w:rsidRPr="000C47CA" w:rsidRDefault="00A50FCF" w:rsidP="00040C3A">
      <w:pPr>
        <w:tabs>
          <w:tab w:val="center" w:pos="5400"/>
        </w:tabs>
        <w:suppressAutoHyphens/>
        <w:jc w:val="center"/>
        <w:rPr>
          <w:rFonts w:asciiTheme="majorHAnsi" w:hAnsiTheme="majorHAnsi"/>
          <w:sz w:val="18"/>
          <w:szCs w:val="22"/>
        </w:rPr>
      </w:pPr>
    </w:p>
    <w:p w14:paraId="09D46653" w14:textId="57DECB4C" w:rsidR="00A50FCF" w:rsidRPr="000C47CA" w:rsidRDefault="00F130B3" w:rsidP="00040C3A">
      <w:pPr>
        <w:tabs>
          <w:tab w:val="center" w:pos="5400"/>
        </w:tabs>
        <w:suppressAutoHyphens/>
        <w:jc w:val="center"/>
        <w:rPr>
          <w:rFonts w:asciiTheme="majorHAnsi" w:hAnsiTheme="majorHAnsi"/>
          <w:sz w:val="18"/>
          <w:szCs w:val="22"/>
        </w:rPr>
      </w:pPr>
      <w:r>
        <w:rPr>
          <w:rFonts w:asciiTheme="majorHAnsi" w:hAnsiTheme="majorHAnsi"/>
          <w:noProof/>
          <w:sz w:val="22"/>
          <w:szCs w:val="22"/>
          <w:lang w:val="en"/>
        </w:rPr>
        <mc:AlternateContent>
          <mc:Choice Requires="wps">
            <w:drawing>
              <wp:anchor distT="0" distB="0" distL="114300" distR="114300" simplePos="0" relativeHeight="251658246" behindDoc="0" locked="0" layoutInCell="1" allowOverlap="1" wp14:anchorId="437D46EE" wp14:editId="7ED9053E">
                <wp:simplePos x="0" y="0"/>
                <wp:positionH relativeFrom="column">
                  <wp:posOffset>1333500</wp:posOffset>
                </wp:positionH>
                <wp:positionV relativeFrom="paragraph">
                  <wp:posOffset>59690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8197DD" w14:textId="201C0312" w:rsidR="00F130B3" w:rsidRPr="00890650" w:rsidRDefault="008B2C94" w:rsidP="00F130B3">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lang w:val="en"/>
                              </w:rPr>
                              <w:t>Approved e</w:t>
                            </w:r>
                            <w:r w:rsidR="00F130B3">
                              <w:rPr>
                                <w:rFonts w:asciiTheme="majorHAnsi" w:hAnsiTheme="majorHAnsi"/>
                                <w:color w:val="0D0D0D" w:themeColor="text1" w:themeTint="F2"/>
                                <w:sz w:val="18"/>
                                <w:szCs w:val="22"/>
                                <w:lang w:val="en"/>
                              </w:rPr>
                              <w:t xml:space="preserve">lectronically by the Commission on </w:t>
                            </w:r>
                            <w:r w:rsidR="00236BD7">
                              <w:rPr>
                                <w:rFonts w:asciiTheme="majorHAnsi" w:hAnsiTheme="majorHAnsi"/>
                                <w:color w:val="0D0D0D" w:themeColor="text1" w:themeTint="F2"/>
                                <w:sz w:val="18"/>
                                <w:szCs w:val="22"/>
                                <w:lang w:val="en"/>
                              </w:rPr>
                              <w:t>March 10,</w:t>
                            </w:r>
                            <w:r w:rsidR="00F130B3">
                              <w:rPr>
                                <w:rFonts w:asciiTheme="majorHAnsi" w:hAnsiTheme="majorHAnsi"/>
                                <w:color w:val="0D0D0D" w:themeColor="text1" w:themeTint="F2"/>
                                <w:sz w:val="18"/>
                                <w:szCs w:val="22"/>
                                <w:lang w:val="en"/>
                              </w:rPr>
                              <w:t xml:space="preserve"> 2022</w:t>
                            </w:r>
                            <w:r w:rsidR="00236BD7">
                              <w:rPr>
                                <w:rFonts w:asciiTheme="majorHAnsi" w:hAnsiTheme="majorHAnsi"/>
                                <w:color w:val="0D0D0D" w:themeColor="text1" w:themeTint="F2"/>
                                <w:sz w:val="18"/>
                                <w:szCs w:val="22"/>
                                <w:lang w:val="en"/>
                              </w:rPr>
                              <w:t>.</w:t>
                            </w:r>
                          </w:p>
                          <w:p w14:paraId="18ABC5B7" w14:textId="77777777" w:rsidR="00F130B3" w:rsidRPr="007A5817" w:rsidRDefault="00F130B3" w:rsidP="00F130B3">
                            <w:pPr>
                              <w:tabs>
                                <w:tab w:val="center" w:pos="5400"/>
                              </w:tabs>
                              <w:suppressAutoHyphens/>
                              <w:spacing w:before="60"/>
                              <w:rPr>
                                <w:rFonts w:asciiTheme="minorHAnsi" w:hAnsiTheme="minorHAnsi" w:cs="Univers"/>
                                <w:color w:val="0D0D0D" w:themeColor="text1" w:themeTint="F2"/>
                                <w:sz w:val="20"/>
                                <w:szCs w:val="20"/>
                              </w:rPr>
                            </w:pPr>
                          </w:p>
                          <w:p w14:paraId="10CCBB73" w14:textId="77777777" w:rsidR="00F130B3" w:rsidRPr="00167A34" w:rsidRDefault="00F130B3" w:rsidP="00F130B3">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37D46EE" id="Text Box 7" o:spid="_x0000_s1029" type="#_x0000_t202" style="position:absolute;left:0;text-align:left;margin-left:105pt;margin-top:4.7pt;width:388.5pt;height:52.3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" filled="f" stroked="f" strokeweight=".5pt">
                <v:textbox>
                  <w:txbxContent>
                    <w:p w14:paraId="3A8197DD" w14:textId="201C0312" w:rsidR="00F130B3" w:rsidRPr="00890650" w:rsidRDefault="008B2C94" w:rsidP="00F130B3">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lang w:val="en"/>
                        </w:rPr>
                        <w:t>Approved e</w:t>
                      </w:r>
                      <w:r w:rsidR="00F130B3">
                        <w:rPr>
                          <w:rFonts w:asciiTheme="majorHAnsi" w:hAnsiTheme="majorHAnsi"/>
                          <w:color w:val="0D0D0D" w:themeColor="text1" w:themeTint="F2"/>
                          <w:sz w:val="18"/>
                          <w:szCs w:val="22"/>
                          <w:lang w:val="en"/>
                        </w:rPr>
                        <w:t xml:space="preserve">lectronically by the Commission on </w:t>
                      </w:r>
                      <w:r w:rsidR="00236BD7">
                        <w:rPr>
                          <w:rFonts w:asciiTheme="majorHAnsi" w:hAnsiTheme="majorHAnsi"/>
                          <w:color w:val="0D0D0D" w:themeColor="text1" w:themeTint="F2"/>
                          <w:sz w:val="18"/>
                          <w:szCs w:val="22"/>
                          <w:lang w:val="en"/>
                        </w:rPr>
                        <w:t>March 10,</w:t>
                      </w:r>
                      <w:r w:rsidR="00F130B3">
                        <w:rPr>
                          <w:rFonts w:asciiTheme="majorHAnsi" w:hAnsiTheme="majorHAnsi"/>
                          <w:color w:val="0D0D0D" w:themeColor="text1" w:themeTint="F2"/>
                          <w:sz w:val="18"/>
                          <w:szCs w:val="22"/>
                          <w:lang w:val="en"/>
                        </w:rPr>
                        <w:t xml:space="preserve"> 2022</w:t>
                      </w:r>
                      <w:r w:rsidR="00236BD7">
                        <w:rPr>
                          <w:rFonts w:asciiTheme="majorHAnsi" w:hAnsiTheme="majorHAnsi"/>
                          <w:color w:val="0D0D0D" w:themeColor="text1" w:themeTint="F2"/>
                          <w:sz w:val="18"/>
                          <w:szCs w:val="22"/>
                          <w:lang w:val="en"/>
                        </w:rPr>
                        <w:t>.</w:t>
                      </w:r>
                    </w:p>
                    <w:p w14:paraId="18ABC5B7" w14:textId="77777777" w:rsidR="00F130B3" w:rsidRPr="007A5817" w:rsidRDefault="00F130B3" w:rsidP="00F130B3">
                      <w:pPr>
                        <w:tabs>
                          <w:tab w:val="center" w:pos="5400"/>
                        </w:tabs>
                        <w:suppressAutoHyphens/>
                        <w:spacing w:before="60"/>
                        <w:rPr>
                          <w:rFonts w:asciiTheme="minorHAnsi" w:hAnsiTheme="minorHAnsi" w:cs="Univers"/>
                          <w:color w:val="0D0D0D" w:themeColor="text1" w:themeTint="F2"/>
                          <w:sz w:val="20"/>
                          <w:szCs w:val="20"/>
                        </w:rPr>
                      </w:pPr>
                    </w:p>
                    <w:p w14:paraId="10CCBB73" w14:textId="77777777" w:rsidR="00F130B3" w:rsidRPr="00167A34" w:rsidRDefault="00F130B3" w:rsidP="00F130B3">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34664509" w14:textId="77777777" w:rsidR="00A50FCF" w:rsidRPr="000C47CA" w:rsidRDefault="00A50FCF" w:rsidP="00040C3A">
      <w:pPr>
        <w:tabs>
          <w:tab w:val="center" w:pos="5400"/>
        </w:tabs>
        <w:suppressAutoHyphens/>
        <w:jc w:val="center"/>
        <w:rPr>
          <w:rFonts w:asciiTheme="majorHAnsi" w:hAnsiTheme="majorHAnsi"/>
          <w:sz w:val="18"/>
          <w:szCs w:val="22"/>
        </w:rPr>
      </w:pPr>
    </w:p>
    <w:p w14:paraId="52733DAA" w14:textId="611983EB" w:rsidR="00A50FCF" w:rsidRPr="000C47CA" w:rsidRDefault="00A50FCF" w:rsidP="00040C3A">
      <w:pPr>
        <w:tabs>
          <w:tab w:val="center" w:pos="5400"/>
        </w:tabs>
        <w:suppressAutoHyphens/>
        <w:jc w:val="center"/>
        <w:rPr>
          <w:rFonts w:asciiTheme="majorHAnsi" w:hAnsiTheme="majorHAnsi"/>
          <w:sz w:val="18"/>
          <w:szCs w:val="22"/>
        </w:rPr>
      </w:pPr>
    </w:p>
    <w:p w14:paraId="2A1182F8" w14:textId="51030AB1" w:rsidR="00A50FCF" w:rsidRPr="000C47CA" w:rsidRDefault="00A50FCF" w:rsidP="00040C3A">
      <w:pPr>
        <w:tabs>
          <w:tab w:val="center" w:pos="5400"/>
        </w:tabs>
        <w:suppressAutoHyphens/>
        <w:jc w:val="center"/>
        <w:rPr>
          <w:rFonts w:asciiTheme="majorHAnsi" w:hAnsiTheme="majorHAnsi"/>
          <w:sz w:val="18"/>
          <w:szCs w:val="22"/>
        </w:rPr>
      </w:pPr>
    </w:p>
    <w:p w14:paraId="7CDA2042" w14:textId="5DFD4221" w:rsidR="00A50FCF" w:rsidRPr="000C47CA" w:rsidRDefault="00A50FCF" w:rsidP="00040C3A">
      <w:pPr>
        <w:tabs>
          <w:tab w:val="center" w:pos="5400"/>
        </w:tabs>
        <w:suppressAutoHyphens/>
        <w:jc w:val="center"/>
        <w:rPr>
          <w:rFonts w:asciiTheme="majorHAnsi" w:hAnsiTheme="majorHAnsi"/>
          <w:sz w:val="18"/>
          <w:szCs w:val="22"/>
        </w:rPr>
      </w:pPr>
    </w:p>
    <w:p w14:paraId="57147EB5" w14:textId="77777777" w:rsidR="00A50FCF" w:rsidRPr="000C47CA" w:rsidRDefault="00A50FCF" w:rsidP="00040C3A">
      <w:pPr>
        <w:tabs>
          <w:tab w:val="center" w:pos="5400"/>
        </w:tabs>
        <w:suppressAutoHyphens/>
        <w:jc w:val="center"/>
        <w:rPr>
          <w:rFonts w:asciiTheme="majorHAnsi" w:hAnsiTheme="majorHAnsi"/>
          <w:sz w:val="18"/>
          <w:szCs w:val="22"/>
        </w:rPr>
      </w:pPr>
    </w:p>
    <w:p w14:paraId="484DD3F9" w14:textId="7DD0DCA6" w:rsidR="00A50FCF" w:rsidRPr="000C47CA" w:rsidRDefault="00F130B3" w:rsidP="00040C3A">
      <w:pPr>
        <w:tabs>
          <w:tab w:val="center" w:pos="5400"/>
        </w:tabs>
        <w:suppressAutoHyphens/>
        <w:jc w:val="center"/>
        <w:rPr>
          <w:rFonts w:asciiTheme="majorHAnsi" w:hAnsiTheme="majorHAnsi"/>
          <w:sz w:val="18"/>
          <w:szCs w:val="22"/>
        </w:rPr>
      </w:pPr>
      <w:r>
        <w:rPr>
          <w:rFonts w:asciiTheme="majorHAnsi" w:hAnsiTheme="majorHAnsi"/>
          <w:noProof/>
          <w:sz w:val="18"/>
          <w:szCs w:val="22"/>
          <w:lang w:val="en"/>
        </w:rPr>
        <mc:AlternateContent>
          <mc:Choice Requires="wps">
            <w:drawing>
              <wp:anchor distT="0" distB="0" distL="114300" distR="114300" simplePos="0" relativeHeight="251658247" behindDoc="0" locked="0" layoutInCell="1" allowOverlap="1" wp14:anchorId="63F0A02C" wp14:editId="590F73D7">
                <wp:simplePos x="0" y="0"/>
                <wp:positionH relativeFrom="column">
                  <wp:posOffset>1343025</wp:posOffset>
                </wp:positionH>
                <wp:positionV relativeFrom="paragraph">
                  <wp:posOffset>78105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26D84" w14:textId="151F0EE0" w:rsidR="00F130B3" w:rsidRPr="007B05C4" w:rsidRDefault="00F130B3" w:rsidP="00F130B3">
                            <w:pPr>
                              <w:spacing w:line="276" w:lineRule="auto"/>
                              <w:rPr>
                                <w:rFonts w:asciiTheme="majorHAnsi" w:hAnsiTheme="majorHAnsi"/>
                                <w:color w:val="595959" w:themeColor="text1" w:themeTint="A6"/>
                                <w:sz w:val="18"/>
                                <w:szCs w:val="18"/>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IACHR Report No. </w:t>
                            </w:r>
                            <w:r w:rsidR="008A4F9A">
                              <w:rPr>
                                <w:rFonts w:asciiTheme="majorHAnsi" w:hAnsiTheme="majorHAnsi"/>
                                <w:color w:val="595959" w:themeColor="text1" w:themeTint="A6"/>
                                <w:sz w:val="18"/>
                                <w:szCs w:val="18"/>
                                <w:lang w:val="en"/>
                              </w:rPr>
                              <w:t>54/22.</w:t>
                            </w:r>
                            <w:r>
                              <w:rPr>
                                <w:rFonts w:asciiTheme="majorHAnsi" w:hAnsiTheme="majorHAnsi"/>
                                <w:color w:val="595959" w:themeColor="text1" w:themeTint="A6"/>
                                <w:sz w:val="18"/>
                                <w:szCs w:val="18"/>
                                <w:lang w:val="en"/>
                              </w:rPr>
                              <w:t xml:space="preserve"> Petition 1430-12. Admissibility. David </w:t>
                            </w:r>
                            <w:proofErr w:type="spellStart"/>
                            <w:r>
                              <w:rPr>
                                <w:rFonts w:asciiTheme="majorHAnsi" w:hAnsiTheme="majorHAnsi"/>
                                <w:color w:val="595959" w:themeColor="text1" w:themeTint="A6"/>
                                <w:sz w:val="18"/>
                                <w:szCs w:val="18"/>
                                <w:lang w:val="en"/>
                              </w:rPr>
                              <w:t>Bernandino</w:t>
                            </w:r>
                            <w:proofErr w:type="spellEnd"/>
                            <w:r>
                              <w:rPr>
                                <w:rFonts w:asciiTheme="majorHAnsi" w:hAnsiTheme="majorHAnsi"/>
                                <w:color w:val="595959" w:themeColor="text1" w:themeTint="A6"/>
                                <w:sz w:val="18"/>
                                <w:szCs w:val="18"/>
                                <w:lang w:val="en"/>
                              </w:rPr>
                              <w:t xml:space="preserve"> </w:t>
                            </w:r>
                            <w:proofErr w:type="spellStart"/>
                            <w:r>
                              <w:rPr>
                                <w:rFonts w:asciiTheme="majorHAnsi" w:hAnsiTheme="majorHAnsi"/>
                                <w:color w:val="595959" w:themeColor="text1" w:themeTint="A6"/>
                                <w:sz w:val="18"/>
                                <w:szCs w:val="18"/>
                                <w:lang w:val="en"/>
                              </w:rPr>
                              <w:t>Tuny</w:t>
                            </w:r>
                            <w:proofErr w:type="spellEnd"/>
                            <w:r>
                              <w:rPr>
                                <w:rFonts w:asciiTheme="majorHAnsi" w:hAnsiTheme="majorHAnsi"/>
                                <w:color w:val="595959" w:themeColor="text1" w:themeTint="A6"/>
                                <w:sz w:val="18"/>
                                <w:szCs w:val="18"/>
                                <w:lang w:val="en"/>
                              </w:rPr>
                              <w:t xml:space="preserve"> </w:t>
                            </w:r>
                            <w:proofErr w:type="spellStart"/>
                            <w:r>
                              <w:rPr>
                                <w:rFonts w:asciiTheme="majorHAnsi" w:hAnsiTheme="majorHAnsi"/>
                                <w:color w:val="595959" w:themeColor="text1" w:themeTint="A6"/>
                                <w:sz w:val="18"/>
                                <w:szCs w:val="18"/>
                                <w:lang w:val="en"/>
                              </w:rPr>
                              <w:t>Dueñas</w:t>
                            </w:r>
                            <w:proofErr w:type="spellEnd"/>
                            <w:r>
                              <w:rPr>
                                <w:rFonts w:asciiTheme="majorHAnsi" w:hAnsiTheme="majorHAnsi"/>
                                <w:color w:val="595959" w:themeColor="text1" w:themeTint="A6"/>
                                <w:sz w:val="18"/>
                                <w:szCs w:val="18"/>
                                <w:lang w:val="en"/>
                              </w:rPr>
                              <w:t xml:space="preserve">. Peru. </w:t>
                            </w:r>
                            <w:r w:rsidR="008A4F9A">
                              <w:rPr>
                                <w:rFonts w:asciiTheme="majorHAnsi" w:hAnsiTheme="majorHAnsi"/>
                                <w:color w:val="595959" w:themeColor="text1" w:themeTint="A6"/>
                                <w:sz w:val="18"/>
                                <w:szCs w:val="18"/>
                                <w:lang w:val="en"/>
                              </w:rPr>
                              <w:t>March 10,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0A02C" id="Text Box 10" o:spid="_x0000_s1030" type="#_x0000_t202" style="position:absolute;left:0;text-align:left;margin-left:105.75pt;margin-top:6.15pt;width:389.25pt;height:51.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" filled="f" stroked="f" strokeweight=".5pt">
                <v:textbox>
                  <w:txbxContent>
                    <w:p w14:paraId="13E26D84" w14:textId="151F0EE0" w:rsidR="00F130B3" w:rsidRPr="007B05C4" w:rsidRDefault="00F130B3" w:rsidP="00F130B3">
                      <w:pPr>
                        <w:spacing w:line="276" w:lineRule="auto"/>
                        <w:rPr>
                          <w:rFonts w:asciiTheme="majorHAnsi" w:hAnsiTheme="majorHAnsi"/>
                          <w:color w:val="595959" w:themeColor="text1" w:themeTint="A6"/>
                          <w:sz w:val="18"/>
                          <w:szCs w:val="18"/>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IACHR Report No. </w:t>
                      </w:r>
                      <w:r w:rsidR="008A4F9A">
                        <w:rPr>
                          <w:rFonts w:asciiTheme="majorHAnsi" w:hAnsiTheme="majorHAnsi"/>
                          <w:color w:val="595959" w:themeColor="text1" w:themeTint="A6"/>
                          <w:sz w:val="18"/>
                          <w:szCs w:val="18"/>
                          <w:lang w:val="en"/>
                        </w:rPr>
                        <w:t>54/22.</w:t>
                      </w:r>
                      <w:r>
                        <w:rPr>
                          <w:rFonts w:asciiTheme="majorHAnsi" w:hAnsiTheme="majorHAnsi"/>
                          <w:color w:val="595959" w:themeColor="text1" w:themeTint="A6"/>
                          <w:sz w:val="18"/>
                          <w:szCs w:val="18"/>
                          <w:lang w:val="en"/>
                        </w:rPr>
                        <w:t xml:space="preserve"> Petition 1430-12. Admissibility. David </w:t>
                      </w:r>
                      <w:proofErr w:type="spellStart"/>
                      <w:r>
                        <w:rPr>
                          <w:rFonts w:asciiTheme="majorHAnsi" w:hAnsiTheme="majorHAnsi"/>
                          <w:color w:val="595959" w:themeColor="text1" w:themeTint="A6"/>
                          <w:sz w:val="18"/>
                          <w:szCs w:val="18"/>
                          <w:lang w:val="en"/>
                        </w:rPr>
                        <w:t>Bernandino</w:t>
                      </w:r>
                      <w:proofErr w:type="spellEnd"/>
                      <w:r>
                        <w:rPr>
                          <w:rFonts w:asciiTheme="majorHAnsi" w:hAnsiTheme="majorHAnsi"/>
                          <w:color w:val="595959" w:themeColor="text1" w:themeTint="A6"/>
                          <w:sz w:val="18"/>
                          <w:szCs w:val="18"/>
                          <w:lang w:val="en"/>
                        </w:rPr>
                        <w:t xml:space="preserve"> </w:t>
                      </w:r>
                      <w:proofErr w:type="spellStart"/>
                      <w:r>
                        <w:rPr>
                          <w:rFonts w:asciiTheme="majorHAnsi" w:hAnsiTheme="majorHAnsi"/>
                          <w:color w:val="595959" w:themeColor="text1" w:themeTint="A6"/>
                          <w:sz w:val="18"/>
                          <w:szCs w:val="18"/>
                          <w:lang w:val="en"/>
                        </w:rPr>
                        <w:t>Tuny</w:t>
                      </w:r>
                      <w:proofErr w:type="spellEnd"/>
                      <w:r>
                        <w:rPr>
                          <w:rFonts w:asciiTheme="majorHAnsi" w:hAnsiTheme="majorHAnsi"/>
                          <w:color w:val="595959" w:themeColor="text1" w:themeTint="A6"/>
                          <w:sz w:val="18"/>
                          <w:szCs w:val="18"/>
                          <w:lang w:val="en"/>
                        </w:rPr>
                        <w:t xml:space="preserve"> </w:t>
                      </w:r>
                      <w:proofErr w:type="spellStart"/>
                      <w:r>
                        <w:rPr>
                          <w:rFonts w:asciiTheme="majorHAnsi" w:hAnsiTheme="majorHAnsi"/>
                          <w:color w:val="595959" w:themeColor="text1" w:themeTint="A6"/>
                          <w:sz w:val="18"/>
                          <w:szCs w:val="18"/>
                          <w:lang w:val="en"/>
                        </w:rPr>
                        <w:t>Dueñas</w:t>
                      </w:r>
                      <w:proofErr w:type="spellEnd"/>
                      <w:r>
                        <w:rPr>
                          <w:rFonts w:asciiTheme="majorHAnsi" w:hAnsiTheme="majorHAnsi"/>
                          <w:color w:val="595959" w:themeColor="text1" w:themeTint="A6"/>
                          <w:sz w:val="18"/>
                          <w:szCs w:val="18"/>
                          <w:lang w:val="en"/>
                        </w:rPr>
                        <w:t xml:space="preserve">. Peru. </w:t>
                      </w:r>
                      <w:r w:rsidR="008A4F9A">
                        <w:rPr>
                          <w:rFonts w:asciiTheme="majorHAnsi" w:hAnsiTheme="majorHAnsi"/>
                          <w:color w:val="595959" w:themeColor="text1" w:themeTint="A6"/>
                          <w:sz w:val="18"/>
                          <w:szCs w:val="18"/>
                          <w:lang w:val="en"/>
                        </w:rPr>
                        <w:t>March 10, 2022.</w:t>
                      </w:r>
                    </w:p>
                  </w:txbxContent>
                </v:textbox>
              </v:shape>
            </w:pict>
          </mc:Fallback>
        </mc:AlternateContent>
      </w:r>
    </w:p>
    <w:p w14:paraId="6CC9D8B6" w14:textId="09B707B7" w:rsidR="00A50FCF" w:rsidRPr="000C47CA" w:rsidRDefault="00A50FCF" w:rsidP="00040C3A">
      <w:pPr>
        <w:tabs>
          <w:tab w:val="center" w:pos="5400"/>
        </w:tabs>
        <w:suppressAutoHyphens/>
        <w:jc w:val="center"/>
        <w:rPr>
          <w:rFonts w:asciiTheme="majorHAnsi" w:hAnsiTheme="majorHAnsi"/>
          <w:sz w:val="18"/>
          <w:szCs w:val="22"/>
        </w:rPr>
      </w:pPr>
    </w:p>
    <w:p w14:paraId="168BB57B" w14:textId="4E78AF3C" w:rsidR="00A50FCF" w:rsidRPr="000C47CA" w:rsidRDefault="00A50FCF" w:rsidP="00040C3A">
      <w:pPr>
        <w:tabs>
          <w:tab w:val="center" w:pos="5400"/>
        </w:tabs>
        <w:suppressAutoHyphens/>
        <w:jc w:val="center"/>
        <w:rPr>
          <w:rFonts w:asciiTheme="majorHAnsi" w:hAnsiTheme="majorHAnsi"/>
          <w:sz w:val="18"/>
          <w:szCs w:val="22"/>
        </w:rPr>
      </w:pPr>
    </w:p>
    <w:p w14:paraId="08BDF0CD" w14:textId="777347CA" w:rsidR="0090270B" w:rsidRPr="000C47CA" w:rsidRDefault="00D306D1" w:rsidP="005516A1">
      <w:pPr>
        <w:tabs>
          <w:tab w:val="center" w:pos="5400"/>
        </w:tabs>
        <w:suppressAutoHyphens/>
        <w:jc w:val="center"/>
        <w:rPr>
          <w:rFonts w:asciiTheme="majorHAnsi" w:hAnsiTheme="majorHAnsi"/>
          <w:b/>
          <w:sz w:val="20"/>
        </w:rPr>
      </w:pPr>
      <w:r>
        <w:rPr>
          <w:rFonts w:asciiTheme="majorHAnsi" w:hAnsiTheme="majorHAnsi"/>
          <w:noProof/>
          <w:sz w:val="22"/>
          <w:szCs w:val="22"/>
          <w:lang w:val="en"/>
        </w:rPr>
        <mc:AlternateContent>
          <mc:Choice Requires="wps">
            <w:drawing>
              <wp:anchor distT="0" distB="0" distL="114300" distR="114300" simplePos="0" relativeHeight="251658244" behindDoc="0" locked="0" layoutInCell="1" allowOverlap="1" wp14:anchorId="6342B93D" wp14:editId="3FF96B0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D07B0" w14:textId="077D0646" w:rsidR="00D306D1" w:rsidRPr="004B7EB6" w:rsidRDefault="00D306D1" w:rsidP="00D306D1">
                            <w:pPr>
                              <w:jc w:val="center"/>
                              <w:rPr>
                                <w:rFonts w:asciiTheme="minorHAnsi" w:hAnsiTheme="minorHAnsi"/>
                                <w:b/>
                                <w:color w:val="FFFFFF" w:themeColor="background1"/>
                              </w:rPr>
                            </w:pPr>
                            <w:r>
                              <w:rPr>
                                <w:rFonts w:asciiTheme="minorHAnsi" w:hAnsiTheme="minorHAnsi"/>
                                <w:b/>
                                <w:bCs/>
                                <w:color w:val="FFFFFF" w:themeColor="background1"/>
                                <w:lang w:val="en"/>
                              </w:rPr>
                              <w:t>www.</w:t>
                            </w:r>
                            <w:r w:rsidR="00CC718C">
                              <w:rPr>
                                <w:rFonts w:asciiTheme="minorHAnsi" w:hAnsiTheme="minorHAnsi"/>
                                <w:b/>
                                <w:bCs/>
                                <w:color w:val="FFFFFF" w:themeColor="background1"/>
                                <w:lang w:val="en"/>
                              </w:rPr>
                              <w:t>iachr</w:t>
                            </w:r>
                            <w:r>
                              <w:rPr>
                                <w:rFonts w:asciiTheme="minorHAnsi" w:hAnsiTheme="minorHAnsi"/>
                                <w:b/>
                                <w:bCs/>
                                <w:color w:val="FFFFFF" w:themeColor="background1"/>
                                <w:lang w:val="en"/>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342B93D" id="Text Box 4" o:spid="_x0000_s1031" type="#_x0000_t202" style="position:absolute;left:0;text-align:left;margin-left:-21.45pt;margin-top:72.05pt;width:93pt;height:26.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20FD07B0" w14:textId="077D0646" w:rsidR="00D306D1" w:rsidRPr="004B7EB6" w:rsidRDefault="00D306D1" w:rsidP="00D306D1">
                      <w:pPr>
                        <w:jc w:val="center"/>
                        <w:rPr>
                          <w:rFonts w:asciiTheme="minorHAnsi" w:hAnsiTheme="minorHAnsi"/>
                          <w:b/>
                          <w:color w:val="FFFFFF" w:themeColor="background1"/>
                        </w:rPr>
                      </w:pPr>
                      <w:r>
                        <w:rPr>
                          <w:rFonts w:asciiTheme="minorHAnsi" w:hAnsiTheme="minorHAnsi"/>
                          <w:b/>
                          <w:bCs/>
                          <w:color w:val="FFFFFF" w:themeColor="background1"/>
                          <w:lang w:val="en"/>
                        </w:rPr>
                        <w:t>www.</w:t>
                      </w:r>
                      <w:r w:rsidR="00CC718C">
                        <w:rPr>
                          <w:rFonts w:asciiTheme="minorHAnsi" w:hAnsiTheme="minorHAnsi"/>
                          <w:b/>
                          <w:bCs/>
                          <w:color w:val="FFFFFF" w:themeColor="background1"/>
                          <w:lang w:val="en"/>
                        </w:rPr>
                        <w:t>iachr</w:t>
                      </w:r>
                      <w:r>
                        <w:rPr>
                          <w:rFonts w:asciiTheme="minorHAnsi" w:hAnsiTheme="minorHAnsi"/>
                          <w:b/>
                          <w:bCs/>
                          <w:color w:val="FFFFFF" w:themeColor="background1"/>
                          <w:lang w:val="en"/>
                        </w:rPr>
                        <w:t>.org</w:t>
                      </w:r>
                    </w:p>
                  </w:txbxContent>
                </v:textbox>
              </v:shape>
            </w:pict>
          </mc:Fallback>
        </mc:AlternateContent>
      </w:r>
    </w:p>
    <w:p w14:paraId="79CB9607" w14:textId="1C95F58A" w:rsidR="0070697F" w:rsidRPr="000C47CA" w:rsidRDefault="00CC718C" w:rsidP="005516A1">
      <w:pPr>
        <w:tabs>
          <w:tab w:val="center" w:pos="5400"/>
        </w:tabs>
        <w:suppressAutoHyphens/>
        <w:jc w:val="center"/>
        <w:rPr>
          <w:rFonts w:asciiTheme="majorHAnsi" w:hAnsiTheme="majorHAnsi"/>
          <w:b/>
          <w:sz w:val="20"/>
        </w:rPr>
        <w:sectPr w:rsidR="0070697F" w:rsidRPr="000C47CA"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n"/>
        </w:rPr>
        <mc:AlternateContent>
          <mc:Choice Requires="wps">
            <w:drawing>
              <wp:anchor distT="0" distB="0" distL="114300" distR="114300" simplePos="0" relativeHeight="251658243" behindDoc="0" locked="0" layoutInCell="1" allowOverlap="1" wp14:anchorId="325BB7A8" wp14:editId="3EFDA9E7">
                <wp:simplePos x="0" y="0"/>
                <wp:positionH relativeFrom="column">
                  <wp:posOffset>1329690</wp:posOffset>
                </wp:positionH>
                <wp:positionV relativeFrom="paragraph">
                  <wp:posOffset>552450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DE6357" w14:textId="60BCB4BB" w:rsidR="00D72DC6" w:rsidRPr="00D72DC6" w:rsidRDefault="00402005" w:rsidP="00F02AD1">
                            <w:pPr>
                              <w:rPr>
                                <w:color w:val="FFFFFF" w:themeColor="background1"/>
                                <w14:textFill>
                                  <w14:noFill/>
                                </w14:textFill>
                              </w:rPr>
                            </w:pPr>
                            <w:r>
                              <w:rPr>
                                <w:noProof/>
                                <w:color w:val="FFFFFF" w:themeColor="background1"/>
                              </w:rPr>
                              <w:drawing>
                                <wp:inline distT="0" distB="0" distL="0" distR="0" wp14:anchorId="426E59A7" wp14:editId="0AC71433">
                                  <wp:extent cx="1837690" cy="469265"/>
                                  <wp:effectExtent l="0" t="0" r="0"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6"/>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25BB7A8" id="Text Box 9" o:spid="_x0000_s1032" type="#_x0000_t202" style="position:absolute;left:0;text-align:left;margin-left:104.7pt;margin-top:43.5pt;width:322.55pt;height:44.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" fillcolor="white [3201]" stroked="f" strokeweight=".5pt">
                <v:textbox>
                  <w:txbxContent>
                    <w:p w14:paraId="74DE6357" w14:textId="60BCB4BB" w:rsidR="00D72DC6" w:rsidRPr="00D72DC6" w:rsidRDefault="00402005" w:rsidP="00F02AD1">
                      <w:pPr>
                        <w:rPr>
                          <w:color w:val="FFFFFF" w:themeColor="background1"/>
                          <w14:textFill>
                            <w14:noFill/>
                          </w14:textFill>
                        </w:rPr>
                      </w:pPr>
                      <w:r>
                        <w:rPr>
                          <w:noProof/>
                          <w:color w:val="FFFFFF" w:themeColor="background1"/>
                        </w:rPr>
                        <w:drawing>
                          <wp:inline distT="0" distB="0" distL="0" distR="0" wp14:anchorId="426E59A7" wp14:editId="0AC71433">
                            <wp:extent cx="1837690" cy="469265"/>
                            <wp:effectExtent l="0" t="0" r="0"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8"/>
                                    <a:stretch>
                                      <a:fillRect/>
                                    </a:stretch>
                                  </pic:blipFill>
                                  <pic:spPr>
                                    <a:xfrm>
                                      <a:off x="0" y="0"/>
                                      <a:ext cx="1837690" cy="469265"/>
                                    </a:xfrm>
                                    <a:prstGeom prst="rect">
                                      <a:avLst/>
                                    </a:prstGeom>
                                  </pic:spPr>
                                </pic:pic>
                              </a:graphicData>
                            </a:graphic>
                          </wp:inline>
                        </w:drawing>
                      </w:r>
                    </w:p>
                  </w:txbxContent>
                </v:textbox>
              </v:shape>
            </w:pict>
          </mc:Fallback>
        </mc:AlternateContent>
      </w:r>
      <w:r w:rsidR="004A6A54">
        <w:rPr>
          <w:b/>
          <w:bCs/>
          <w:lang w:val="en"/>
        </w:rPr>
        <w:tab/>
      </w:r>
    </w:p>
    <w:p w14:paraId="1247752B" w14:textId="77777777" w:rsidR="003239B8" w:rsidRPr="000C47CA" w:rsidRDefault="003239B8" w:rsidP="004A6A54">
      <w:pPr>
        <w:spacing w:after="240"/>
        <w:ind w:firstLine="720"/>
        <w:jc w:val="both"/>
        <w:rPr>
          <w:rFonts w:asciiTheme="majorHAnsi" w:hAnsiTheme="majorHAnsi"/>
          <w:b/>
          <w:bCs/>
          <w:sz w:val="20"/>
          <w:szCs w:val="20"/>
        </w:rPr>
      </w:pPr>
      <w:r>
        <w:rPr>
          <w:rFonts w:asciiTheme="majorHAnsi" w:hAnsiTheme="majorHAnsi"/>
          <w:b/>
          <w:bCs/>
          <w:sz w:val="20"/>
          <w:szCs w:val="20"/>
          <w:lang w:val="en"/>
        </w:rPr>
        <w:lastRenderedPageBreak/>
        <w:t>I.</w:t>
      </w:r>
      <w:r>
        <w:rPr>
          <w:rFonts w:asciiTheme="majorHAnsi" w:hAnsiTheme="majorHAnsi"/>
          <w:b/>
          <w:bCs/>
          <w:sz w:val="20"/>
          <w:szCs w:val="20"/>
          <w:lang w:val="en"/>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A60F35" w:rsidRPr="00640DBA" w14:paraId="1DD158D4" w14:textId="77777777" w:rsidTr="00CC718C">
        <w:tc>
          <w:tcPr>
            <w:tcW w:w="3600" w:type="dxa"/>
            <w:tcBorders>
              <w:top w:val="single" w:sz="4" w:space="0" w:color="auto"/>
              <w:bottom w:val="single" w:sz="6" w:space="0" w:color="auto"/>
            </w:tcBorders>
            <w:shd w:val="clear" w:color="auto" w:fill="73BF43"/>
            <w:vAlign w:val="center"/>
          </w:tcPr>
          <w:p w14:paraId="5A66B861" w14:textId="77777777" w:rsidR="003239B8" w:rsidRPr="000C47CA" w:rsidRDefault="003239B8" w:rsidP="003D02FF">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Petitioner:</w:t>
            </w:r>
          </w:p>
        </w:tc>
        <w:tc>
          <w:tcPr>
            <w:tcW w:w="5760" w:type="dxa"/>
            <w:vAlign w:val="center"/>
          </w:tcPr>
          <w:p w14:paraId="31BC3F33" w14:textId="3040813F" w:rsidR="003239B8" w:rsidRPr="00640DBA" w:rsidRDefault="00FE06E9" w:rsidP="003D02FF">
            <w:pPr>
              <w:jc w:val="both"/>
              <w:rPr>
                <w:rFonts w:asciiTheme="majorHAnsi" w:hAnsiTheme="majorHAnsi"/>
                <w:bCs/>
                <w:sz w:val="20"/>
                <w:szCs w:val="20"/>
              </w:rPr>
            </w:pPr>
            <w:r>
              <w:rPr>
                <w:rFonts w:asciiTheme="majorHAnsi" w:hAnsiTheme="majorHAnsi"/>
                <w:sz w:val="20"/>
                <w:szCs w:val="20"/>
                <w:lang w:val="en"/>
              </w:rPr>
              <w:t xml:space="preserve">David Bernardino </w:t>
            </w:r>
            <w:proofErr w:type="spellStart"/>
            <w:r>
              <w:rPr>
                <w:rFonts w:asciiTheme="majorHAnsi" w:hAnsiTheme="majorHAnsi"/>
                <w:sz w:val="20"/>
                <w:szCs w:val="20"/>
                <w:lang w:val="en"/>
              </w:rPr>
              <w:t>Tuny</w:t>
            </w:r>
            <w:proofErr w:type="spellEnd"/>
            <w:r>
              <w:rPr>
                <w:rFonts w:asciiTheme="majorHAnsi" w:hAnsiTheme="majorHAnsi"/>
                <w:sz w:val="20"/>
                <w:szCs w:val="20"/>
                <w:lang w:val="en"/>
              </w:rPr>
              <w:t xml:space="preserve"> </w:t>
            </w:r>
            <w:proofErr w:type="spellStart"/>
            <w:r>
              <w:rPr>
                <w:rFonts w:asciiTheme="majorHAnsi" w:hAnsiTheme="majorHAnsi"/>
                <w:sz w:val="20"/>
                <w:szCs w:val="20"/>
                <w:lang w:val="en"/>
              </w:rPr>
              <w:t>Dueñas</w:t>
            </w:r>
            <w:proofErr w:type="spellEnd"/>
            <w:r>
              <w:rPr>
                <w:rStyle w:val="FootnoteReference"/>
                <w:rFonts w:asciiTheme="majorHAnsi" w:hAnsiTheme="majorHAnsi"/>
                <w:sz w:val="20"/>
                <w:szCs w:val="20"/>
                <w:lang w:val="en"/>
              </w:rPr>
              <w:t xml:space="preserve"> </w:t>
            </w:r>
          </w:p>
        </w:tc>
      </w:tr>
      <w:tr w:rsidR="00A60F35" w:rsidRPr="000C47CA" w14:paraId="2FD3DB53" w14:textId="77777777" w:rsidTr="00CC718C">
        <w:tc>
          <w:tcPr>
            <w:tcW w:w="3600" w:type="dxa"/>
            <w:tcBorders>
              <w:top w:val="single" w:sz="6" w:space="0" w:color="auto"/>
              <w:bottom w:val="single" w:sz="6" w:space="0" w:color="auto"/>
            </w:tcBorders>
            <w:shd w:val="clear" w:color="auto" w:fill="73BF43"/>
            <w:vAlign w:val="center"/>
          </w:tcPr>
          <w:p w14:paraId="03497391" w14:textId="77777777" w:rsidR="003239B8" w:rsidRPr="000C47CA" w:rsidRDefault="00444123" w:rsidP="003D02FF">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D35417">
                  <w:rPr>
                    <w:rFonts w:asciiTheme="majorHAnsi" w:hAnsiTheme="majorHAnsi"/>
                    <w:b/>
                    <w:bCs/>
                    <w:color w:val="FFFFFF" w:themeColor="background1"/>
                    <w:sz w:val="20"/>
                    <w:szCs w:val="20"/>
                    <w:lang w:val="en"/>
                  </w:rPr>
                  <w:t>Alleged victim</w:t>
                </w:r>
              </w:sdtContent>
            </w:sdt>
            <w:r w:rsidR="00D35417">
              <w:rPr>
                <w:rFonts w:asciiTheme="majorHAnsi" w:hAnsiTheme="majorHAnsi"/>
                <w:b/>
                <w:bCs/>
                <w:color w:val="FFFFFF" w:themeColor="background1"/>
                <w:sz w:val="20"/>
                <w:szCs w:val="20"/>
                <w:lang w:val="en"/>
              </w:rPr>
              <w:t>:</w:t>
            </w:r>
          </w:p>
        </w:tc>
        <w:tc>
          <w:tcPr>
            <w:tcW w:w="5760" w:type="dxa"/>
            <w:vAlign w:val="center"/>
          </w:tcPr>
          <w:p w14:paraId="33E33E25" w14:textId="3B8129D7" w:rsidR="003239B8" w:rsidRPr="000C47CA" w:rsidRDefault="00BE5BAC" w:rsidP="003D02FF">
            <w:pPr>
              <w:jc w:val="both"/>
              <w:rPr>
                <w:rFonts w:asciiTheme="majorHAnsi" w:hAnsiTheme="majorHAnsi"/>
                <w:bCs/>
                <w:sz w:val="20"/>
                <w:szCs w:val="20"/>
              </w:rPr>
            </w:pPr>
            <w:r>
              <w:rPr>
                <w:rFonts w:asciiTheme="majorHAnsi" w:hAnsiTheme="majorHAnsi"/>
                <w:sz w:val="20"/>
                <w:szCs w:val="20"/>
                <w:lang w:val="en"/>
              </w:rPr>
              <w:t xml:space="preserve">David Bernardino </w:t>
            </w:r>
            <w:proofErr w:type="spellStart"/>
            <w:r>
              <w:rPr>
                <w:rFonts w:asciiTheme="majorHAnsi" w:hAnsiTheme="majorHAnsi"/>
                <w:sz w:val="20"/>
                <w:szCs w:val="20"/>
                <w:lang w:val="en"/>
              </w:rPr>
              <w:t>Tuny</w:t>
            </w:r>
            <w:proofErr w:type="spellEnd"/>
            <w:r>
              <w:rPr>
                <w:rFonts w:asciiTheme="majorHAnsi" w:hAnsiTheme="majorHAnsi"/>
                <w:sz w:val="20"/>
                <w:szCs w:val="20"/>
                <w:lang w:val="en"/>
              </w:rPr>
              <w:t xml:space="preserve"> </w:t>
            </w:r>
            <w:proofErr w:type="spellStart"/>
            <w:r>
              <w:rPr>
                <w:rFonts w:asciiTheme="majorHAnsi" w:hAnsiTheme="majorHAnsi"/>
                <w:sz w:val="20"/>
                <w:szCs w:val="20"/>
                <w:lang w:val="en"/>
              </w:rPr>
              <w:t>Dueñas</w:t>
            </w:r>
            <w:proofErr w:type="spellEnd"/>
          </w:p>
        </w:tc>
      </w:tr>
      <w:tr w:rsidR="00A60F35" w:rsidRPr="000C47CA" w14:paraId="216B5554" w14:textId="77777777" w:rsidTr="00CC718C">
        <w:tc>
          <w:tcPr>
            <w:tcW w:w="3600" w:type="dxa"/>
            <w:tcBorders>
              <w:top w:val="single" w:sz="6" w:space="0" w:color="auto"/>
              <w:bottom w:val="single" w:sz="6" w:space="0" w:color="auto"/>
            </w:tcBorders>
            <w:shd w:val="clear" w:color="auto" w:fill="73BF43"/>
            <w:vAlign w:val="center"/>
          </w:tcPr>
          <w:p w14:paraId="6D91CD60" w14:textId="77777777" w:rsidR="003239B8" w:rsidRPr="000C47CA" w:rsidRDefault="003239B8" w:rsidP="003D02FF">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Respondent State:</w:t>
            </w:r>
          </w:p>
        </w:tc>
        <w:tc>
          <w:tcPr>
            <w:tcW w:w="5760" w:type="dxa"/>
            <w:vAlign w:val="center"/>
          </w:tcPr>
          <w:p w14:paraId="0D80CDFF" w14:textId="77777777" w:rsidR="003239B8" w:rsidRPr="000C47CA" w:rsidRDefault="00E61A75" w:rsidP="003D02FF">
            <w:pPr>
              <w:jc w:val="both"/>
              <w:rPr>
                <w:rFonts w:asciiTheme="majorHAnsi" w:hAnsiTheme="majorHAnsi"/>
                <w:bCs/>
                <w:sz w:val="20"/>
                <w:szCs w:val="20"/>
              </w:rPr>
            </w:pPr>
            <w:r>
              <w:rPr>
                <w:rFonts w:asciiTheme="majorHAnsi" w:hAnsiTheme="majorHAnsi"/>
                <w:sz w:val="20"/>
                <w:szCs w:val="20"/>
                <w:lang w:val="en"/>
              </w:rPr>
              <w:t>Peru</w:t>
            </w:r>
            <w:r>
              <w:rPr>
                <w:rStyle w:val="FootnoteReference"/>
                <w:rFonts w:asciiTheme="majorHAnsi" w:hAnsiTheme="majorHAnsi"/>
                <w:sz w:val="20"/>
                <w:szCs w:val="20"/>
                <w:lang w:val="en"/>
              </w:rPr>
              <w:footnoteReference w:id="2"/>
            </w:r>
          </w:p>
        </w:tc>
      </w:tr>
      <w:tr w:rsidR="00A60F35" w:rsidRPr="003D2F9F" w14:paraId="10C22DDC" w14:textId="77777777" w:rsidTr="00CC718C">
        <w:tc>
          <w:tcPr>
            <w:tcW w:w="3600" w:type="dxa"/>
            <w:tcBorders>
              <w:top w:val="single" w:sz="6" w:space="0" w:color="auto"/>
              <w:bottom w:val="single" w:sz="6" w:space="0" w:color="auto"/>
            </w:tcBorders>
            <w:shd w:val="clear" w:color="auto" w:fill="73BF43"/>
            <w:vAlign w:val="center"/>
          </w:tcPr>
          <w:p w14:paraId="2DB53901" w14:textId="77777777" w:rsidR="00223A29" w:rsidRPr="000C47CA" w:rsidRDefault="001B3A00" w:rsidP="00E4118C">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Rights invoked:</w:t>
            </w:r>
          </w:p>
        </w:tc>
        <w:tc>
          <w:tcPr>
            <w:tcW w:w="5760" w:type="dxa"/>
            <w:vAlign w:val="center"/>
          </w:tcPr>
          <w:p w14:paraId="1C58ABC4" w14:textId="0C6325BE" w:rsidR="00223A29" w:rsidRPr="00825847" w:rsidRDefault="00370C2D" w:rsidP="00247935">
            <w:pPr>
              <w:jc w:val="both"/>
              <w:rPr>
                <w:rFonts w:asciiTheme="majorHAnsi" w:hAnsiTheme="majorHAnsi"/>
                <w:bCs/>
                <w:sz w:val="20"/>
                <w:szCs w:val="20"/>
              </w:rPr>
            </w:pPr>
            <w:r>
              <w:rPr>
                <w:rFonts w:asciiTheme="majorHAnsi" w:hAnsiTheme="majorHAnsi"/>
                <w:sz w:val="20"/>
                <w:szCs w:val="20"/>
                <w:lang w:val="en"/>
              </w:rPr>
              <w:t>Articles 8 (fair trial), 24 (equal protection), and 25 (judicial protection) of the American Convention on Human Rights,</w:t>
            </w:r>
            <w:r>
              <w:rPr>
                <w:rStyle w:val="FootnoteReference"/>
                <w:rFonts w:asciiTheme="majorHAnsi" w:hAnsiTheme="majorHAnsi"/>
                <w:sz w:val="20"/>
                <w:szCs w:val="20"/>
                <w:lang w:val="en"/>
              </w:rPr>
              <w:footnoteReference w:id="3"/>
            </w:r>
            <w:r>
              <w:rPr>
                <w:rFonts w:asciiTheme="majorHAnsi" w:hAnsiTheme="majorHAnsi"/>
                <w:sz w:val="20"/>
                <w:szCs w:val="20"/>
                <w:lang w:val="en"/>
              </w:rPr>
              <w:t xml:space="preserve"> in relation to its articles 1</w:t>
            </w:r>
            <w:r w:rsidR="00B338B5">
              <w:rPr>
                <w:rFonts w:asciiTheme="majorHAnsi" w:hAnsiTheme="majorHAnsi"/>
                <w:sz w:val="20"/>
                <w:szCs w:val="20"/>
                <w:lang w:val="en"/>
              </w:rPr>
              <w:t>.1</w:t>
            </w:r>
            <w:r>
              <w:rPr>
                <w:rFonts w:asciiTheme="majorHAnsi" w:hAnsiTheme="majorHAnsi"/>
                <w:sz w:val="20"/>
                <w:szCs w:val="20"/>
                <w:lang w:val="en"/>
              </w:rPr>
              <w:t xml:space="preserve"> (obligation to respect rights) and 2 (obligation to adopt domestic legal effects); and articles 1 (obligation to adopt measures), 2 (obligation to enact domestic legislation), 3 (nondiscrimination), 6 (work), 7 (just, equitable, and satisfactory working conditions), 12 (food), 13 (education), and 15 (right to the formation and protection of families) of the Additional Protocol to the American Convention in the Area of Economic, Social, and Cultural Rights (“Protocol of San Salvador”).</w:t>
            </w:r>
          </w:p>
        </w:tc>
      </w:tr>
    </w:tbl>
    <w:p w14:paraId="0466187B" w14:textId="77777777" w:rsidR="003239B8" w:rsidRPr="000C47CA" w:rsidRDefault="003239B8" w:rsidP="003239B8">
      <w:pPr>
        <w:spacing w:before="240" w:after="240"/>
        <w:ind w:firstLine="720"/>
        <w:jc w:val="both"/>
        <w:rPr>
          <w:rFonts w:asciiTheme="majorHAnsi" w:hAnsiTheme="majorHAnsi"/>
          <w:b/>
          <w:bCs/>
          <w:sz w:val="20"/>
          <w:szCs w:val="20"/>
        </w:rPr>
      </w:pPr>
      <w:r>
        <w:rPr>
          <w:rFonts w:asciiTheme="majorHAnsi" w:hAnsiTheme="majorHAnsi"/>
          <w:b/>
          <w:bCs/>
          <w:sz w:val="20"/>
          <w:szCs w:val="20"/>
          <w:lang w:val="en"/>
        </w:rPr>
        <w:t>II.</w:t>
      </w:r>
      <w:r>
        <w:rPr>
          <w:rFonts w:asciiTheme="majorHAnsi" w:hAnsiTheme="majorHAnsi"/>
          <w:b/>
          <w:bCs/>
          <w:sz w:val="20"/>
          <w:szCs w:val="20"/>
          <w:lang w:val="en"/>
        </w:rPr>
        <w:tab/>
        <w:t>PROCEEDINGS BEFORE THE IACHR</w:t>
      </w:r>
      <w:r>
        <w:rPr>
          <w:rStyle w:val="FootnoteReference"/>
          <w:rFonts w:asciiTheme="majorHAnsi" w:hAnsiTheme="majorHAnsi"/>
          <w:b/>
          <w:bCs/>
          <w:sz w:val="20"/>
          <w:szCs w:val="20"/>
          <w:lang w:val="en"/>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A60F35" w:rsidRPr="000C47CA" w14:paraId="7B90F7EE" w14:textId="77777777" w:rsidTr="00CC718C">
        <w:tc>
          <w:tcPr>
            <w:tcW w:w="3600" w:type="dxa"/>
            <w:tcBorders>
              <w:top w:val="single" w:sz="6" w:space="0" w:color="auto"/>
              <w:bottom w:val="single" w:sz="6" w:space="0" w:color="auto"/>
            </w:tcBorders>
            <w:shd w:val="clear" w:color="auto" w:fill="73BF43"/>
            <w:vAlign w:val="center"/>
          </w:tcPr>
          <w:p w14:paraId="5BC5EC11" w14:textId="77777777" w:rsidR="004C2312" w:rsidRPr="000C47CA" w:rsidRDefault="004A6A54" w:rsidP="004A6A54">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Filing of the petition:</w:t>
            </w:r>
          </w:p>
        </w:tc>
        <w:tc>
          <w:tcPr>
            <w:tcW w:w="5760" w:type="dxa"/>
            <w:vAlign w:val="center"/>
          </w:tcPr>
          <w:p w14:paraId="52FE29A8" w14:textId="7BD52841" w:rsidR="004C2312" w:rsidRPr="000C47CA" w:rsidRDefault="00120DDC" w:rsidP="003D02FF">
            <w:pPr>
              <w:jc w:val="both"/>
              <w:rPr>
                <w:rFonts w:asciiTheme="majorHAnsi" w:hAnsiTheme="majorHAnsi"/>
                <w:bCs/>
                <w:sz w:val="20"/>
                <w:szCs w:val="20"/>
              </w:rPr>
            </w:pPr>
            <w:r>
              <w:rPr>
                <w:rFonts w:asciiTheme="majorHAnsi" w:hAnsiTheme="majorHAnsi"/>
                <w:sz w:val="20"/>
                <w:szCs w:val="20"/>
                <w:lang w:val="en"/>
              </w:rPr>
              <w:t>August 1, 2012.</w:t>
            </w:r>
          </w:p>
        </w:tc>
      </w:tr>
      <w:tr w:rsidR="00A60F35" w:rsidRPr="003D2F9F" w14:paraId="68165F78" w14:textId="77777777" w:rsidTr="00CC718C">
        <w:tc>
          <w:tcPr>
            <w:tcW w:w="3600" w:type="dxa"/>
            <w:tcBorders>
              <w:top w:val="single" w:sz="6" w:space="0" w:color="auto"/>
              <w:bottom w:val="single" w:sz="6" w:space="0" w:color="auto"/>
            </w:tcBorders>
            <w:shd w:val="clear" w:color="auto" w:fill="73BF43"/>
            <w:vAlign w:val="center"/>
          </w:tcPr>
          <w:p w14:paraId="038466DE" w14:textId="77777777" w:rsidR="001E49E7" w:rsidRPr="000C47CA" w:rsidRDefault="001E49E7" w:rsidP="001E49E7">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Additional information received at the phase of initial review:</w:t>
            </w:r>
          </w:p>
        </w:tc>
        <w:tc>
          <w:tcPr>
            <w:tcW w:w="5760" w:type="dxa"/>
            <w:vAlign w:val="center"/>
          </w:tcPr>
          <w:p w14:paraId="096AFA70" w14:textId="6FC535AD" w:rsidR="001E49E7" w:rsidRPr="007E6E8A" w:rsidRDefault="00120DDC" w:rsidP="00BE5BAC">
            <w:pPr>
              <w:jc w:val="both"/>
              <w:rPr>
                <w:rFonts w:asciiTheme="majorHAnsi" w:hAnsiTheme="majorHAnsi"/>
                <w:bCs/>
                <w:sz w:val="20"/>
                <w:szCs w:val="20"/>
              </w:rPr>
            </w:pPr>
            <w:r>
              <w:rPr>
                <w:rFonts w:asciiTheme="majorHAnsi" w:hAnsiTheme="majorHAnsi"/>
                <w:sz w:val="20"/>
                <w:szCs w:val="20"/>
                <w:lang w:val="en"/>
              </w:rPr>
              <w:t>August 27, 2012, and January 4, 2016</w:t>
            </w:r>
          </w:p>
        </w:tc>
      </w:tr>
      <w:tr w:rsidR="00A60F35" w:rsidRPr="000C47CA" w14:paraId="2A27F143" w14:textId="77777777" w:rsidTr="00CC718C">
        <w:tc>
          <w:tcPr>
            <w:tcW w:w="3600" w:type="dxa"/>
            <w:tcBorders>
              <w:top w:val="single" w:sz="6" w:space="0" w:color="auto"/>
              <w:bottom w:val="single" w:sz="6" w:space="0" w:color="auto"/>
            </w:tcBorders>
            <w:shd w:val="clear" w:color="auto" w:fill="73BF43"/>
            <w:vAlign w:val="center"/>
          </w:tcPr>
          <w:p w14:paraId="3D59750E" w14:textId="77777777" w:rsidR="004C2312" w:rsidRPr="000C47CA" w:rsidRDefault="004A6A54" w:rsidP="004A6A54">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Notification of the petition to the State:</w:t>
            </w:r>
          </w:p>
        </w:tc>
        <w:tc>
          <w:tcPr>
            <w:tcW w:w="5760" w:type="dxa"/>
            <w:vAlign w:val="center"/>
          </w:tcPr>
          <w:p w14:paraId="2BEC7A98" w14:textId="0AD863FE" w:rsidR="004C2312" w:rsidRPr="000C47CA" w:rsidRDefault="00120DDC" w:rsidP="003D02FF">
            <w:pPr>
              <w:jc w:val="both"/>
              <w:rPr>
                <w:rFonts w:asciiTheme="majorHAnsi" w:hAnsiTheme="majorHAnsi"/>
                <w:bCs/>
                <w:sz w:val="20"/>
                <w:szCs w:val="20"/>
              </w:rPr>
            </w:pPr>
            <w:r>
              <w:rPr>
                <w:rFonts w:asciiTheme="majorHAnsi" w:hAnsiTheme="majorHAnsi"/>
                <w:sz w:val="20"/>
                <w:szCs w:val="20"/>
                <w:lang w:val="en"/>
              </w:rPr>
              <w:t>August 9, 2017.</w:t>
            </w:r>
          </w:p>
        </w:tc>
      </w:tr>
      <w:tr w:rsidR="00A60F35" w:rsidRPr="000C47CA" w14:paraId="190E2E08" w14:textId="77777777" w:rsidTr="00CC718C">
        <w:tc>
          <w:tcPr>
            <w:tcW w:w="3600" w:type="dxa"/>
            <w:tcBorders>
              <w:top w:val="single" w:sz="6" w:space="0" w:color="auto"/>
              <w:bottom w:val="single" w:sz="6" w:space="0" w:color="auto"/>
            </w:tcBorders>
            <w:shd w:val="clear" w:color="auto" w:fill="73BF43"/>
            <w:vAlign w:val="center"/>
          </w:tcPr>
          <w:p w14:paraId="595F5B39" w14:textId="77777777" w:rsidR="004C2312" w:rsidRPr="000C47CA" w:rsidRDefault="004A6A54" w:rsidP="004A6A54">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State’s first response:</w:t>
            </w:r>
          </w:p>
        </w:tc>
        <w:tc>
          <w:tcPr>
            <w:tcW w:w="5760" w:type="dxa"/>
            <w:vAlign w:val="center"/>
          </w:tcPr>
          <w:p w14:paraId="3A3B8947" w14:textId="1C231BEE" w:rsidR="004C2312" w:rsidRPr="000C47CA" w:rsidRDefault="00120DDC" w:rsidP="003D02FF">
            <w:pPr>
              <w:jc w:val="both"/>
              <w:rPr>
                <w:rFonts w:asciiTheme="majorHAnsi" w:hAnsiTheme="majorHAnsi"/>
                <w:bCs/>
                <w:sz w:val="20"/>
                <w:szCs w:val="20"/>
              </w:rPr>
            </w:pPr>
            <w:r>
              <w:rPr>
                <w:rFonts w:asciiTheme="majorHAnsi" w:hAnsiTheme="majorHAnsi"/>
                <w:sz w:val="20"/>
                <w:szCs w:val="20"/>
                <w:lang w:val="en"/>
              </w:rPr>
              <w:t>November 6, 2017.</w:t>
            </w:r>
          </w:p>
        </w:tc>
      </w:tr>
      <w:tr w:rsidR="00A60F35" w:rsidRPr="000C47CA" w14:paraId="700EF100" w14:textId="77777777" w:rsidTr="00CC718C">
        <w:tc>
          <w:tcPr>
            <w:tcW w:w="3600" w:type="dxa"/>
            <w:tcBorders>
              <w:top w:val="single" w:sz="6" w:space="0" w:color="auto"/>
              <w:bottom w:val="single" w:sz="6" w:space="0" w:color="auto"/>
            </w:tcBorders>
            <w:shd w:val="clear" w:color="auto" w:fill="73BF43"/>
            <w:vAlign w:val="center"/>
          </w:tcPr>
          <w:p w14:paraId="50089616" w14:textId="77777777" w:rsidR="004C2312" w:rsidRPr="000C47CA" w:rsidRDefault="008E3BFE" w:rsidP="008E3BFE">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Additional observations from the petitioner:</w:t>
            </w:r>
          </w:p>
        </w:tc>
        <w:tc>
          <w:tcPr>
            <w:tcW w:w="5760" w:type="dxa"/>
            <w:vAlign w:val="center"/>
          </w:tcPr>
          <w:p w14:paraId="7472B822" w14:textId="559D7ADB" w:rsidR="004C2312" w:rsidRPr="000C47CA" w:rsidRDefault="00120DDC" w:rsidP="003D02FF">
            <w:pPr>
              <w:jc w:val="both"/>
              <w:rPr>
                <w:rFonts w:asciiTheme="majorHAnsi" w:hAnsiTheme="majorHAnsi"/>
                <w:bCs/>
                <w:sz w:val="20"/>
                <w:szCs w:val="20"/>
              </w:rPr>
            </w:pPr>
            <w:r>
              <w:rPr>
                <w:rFonts w:asciiTheme="majorHAnsi" w:hAnsiTheme="majorHAnsi"/>
                <w:sz w:val="20"/>
                <w:szCs w:val="20"/>
                <w:lang w:val="en"/>
              </w:rPr>
              <w:t>July 18, 2018</w:t>
            </w:r>
          </w:p>
        </w:tc>
      </w:tr>
      <w:tr w:rsidR="00A60F35" w:rsidRPr="000C47CA" w14:paraId="2184095B" w14:textId="77777777" w:rsidTr="00CC718C">
        <w:tc>
          <w:tcPr>
            <w:tcW w:w="3600" w:type="dxa"/>
            <w:tcBorders>
              <w:top w:val="single" w:sz="6" w:space="0" w:color="auto"/>
              <w:bottom w:val="single" w:sz="6" w:space="0" w:color="auto"/>
            </w:tcBorders>
            <w:shd w:val="clear" w:color="auto" w:fill="73BF43"/>
            <w:vAlign w:val="center"/>
          </w:tcPr>
          <w:p w14:paraId="0840888F" w14:textId="77777777" w:rsidR="004C2312" w:rsidRPr="000C47CA" w:rsidRDefault="004C2312" w:rsidP="008E3BFE">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Additional observations from the State:</w:t>
            </w:r>
          </w:p>
        </w:tc>
        <w:tc>
          <w:tcPr>
            <w:tcW w:w="5760" w:type="dxa"/>
            <w:vAlign w:val="center"/>
          </w:tcPr>
          <w:p w14:paraId="2EC39DA8" w14:textId="09DCE92F" w:rsidR="004C2312" w:rsidRPr="000C47CA" w:rsidRDefault="000C0A49" w:rsidP="003D02FF">
            <w:pPr>
              <w:jc w:val="both"/>
              <w:rPr>
                <w:rFonts w:asciiTheme="majorHAnsi" w:hAnsiTheme="majorHAnsi"/>
                <w:bCs/>
                <w:sz w:val="20"/>
                <w:szCs w:val="20"/>
              </w:rPr>
            </w:pPr>
            <w:r>
              <w:rPr>
                <w:rFonts w:asciiTheme="majorHAnsi" w:hAnsiTheme="majorHAnsi"/>
                <w:sz w:val="20"/>
                <w:szCs w:val="20"/>
                <w:lang w:val="en"/>
              </w:rPr>
              <w:t>July 6, 2020</w:t>
            </w:r>
          </w:p>
        </w:tc>
      </w:tr>
    </w:tbl>
    <w:p w14:paraId="61679AEF" w14:textId="77777777" w:rsidR="003239B8" w:rsidRPr="000C47CA" w:rsidRDefault="003239B8" w:rsidP="003239B8">
      <w:pPr>
        <w:spacing w:before="240" w:after="240"/>
        <w:ind w:firstLine="720"/>
        <w:jc w:val="both"/>
        <w:rPr>
          <w:rFonts w:asciiTheme="majorHAnsi" w:hAnsiTheme="majorHAnsi"/>
          <w:b/>
          <w:bCs/>
          <w:sz w:val="20"/>
          <w:szCs w:val="20"/>
        </w:rPr>
      </w:pPr>
      <w:r>
        <w:rPr>
          <w:rFonts w:asciiTheme="majorHAnsi" w:hAnsiTheme="majorHAnsi"/>
          <w:b/>
          <w:bCs/>
          <w:sz w:val="20"/>
          <w:szCs w:val="20"/>
          <w:lang w:val="en"/>
        </w:rPr>
        <w:t xml:space="preserve">III. </w:t>
      </w:r>
      <w:r>
        <w:rPr>
          <w:rFonts w:asciiTheme="majorHAnsi" w:hAnsiTheme="majorHAnsi"/>
          <w:sz w:val="20"/>
          <w:szCs w:val="20"/>
          <w:lang w:val="en"/>
        </w:rPr>
        <w:tab/>
      </w:r>
      <w:r>
        <w:rPr>
          <w:rFonts w:asciiTheme="majorHAnsi" w:hAnsiTheme="majorHAnsi"/>
          <w:b/>
          <w:bCs/>
          <w:sz w:val="20"/>
          <w:szCs w:val="20"/>
          <w:lang w:val="en"/>
        </w:rPr>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A60F35" w:rsidRPr="000C47CA" w14:paraId="323ECBA8" w14:textId="77777777" w:rsidTr="00CC718C">
        <w:trPr>
          <w:cantSplit/>
        </w:trPr>
        <w:tc>
          <w:tcPr>
            <w:tcW w:w="3600" w:type="dxa"/>
            <w:tcBorders>
              <w:top w:val="single" w:sz="4" w:space="0" w:color="auto"/>
              <w:bottom w:val="single" w:sz="6" w:space="0" w:color="auto"/>
            </w:tcBorders>
            <w:shd w:val="clear" w:color="auto" w:fill="73BF43"/>
            <w:vAlign w:val="center"/>
          </w:tcPr>
          <w:p w14:paraId="5EAFA979" w14:textId="77777777" w:rsidR="003239B8" w:rsidRPr="000C47CA" w:rsidRDefault="003239B8" w:rsidP="003D02FF">
            <w:pPr>
              <w:jc w:val="center"/>
              <w:rPr>
                <w:rFonts w:asciiTheme="majorHAnsi" w:hAnsiTheme="majorHAnsi"/>
                <w:b/>
                <w:bCs/>
                <w:i/>
                <w:color w:val="FFFFFF" w:themeColor="background1"/>
                <w:sz w:val="20"/>
                <w:szCs w:val="20"/>
              </w:rPr>
            </w:pPr>
            <w:r>
              <w:rPr>
                <w:rFonts w:asciiTheme="majorHAnsi" w:hAnsiTheme="majorHAnsi"/>
                <w:b/>
                <w:bCs/>
                <w:color w:val="FFFFFF" w:themeColor="background1"/>
                <w:sz w:val="20"/>
                <w:szCs w:val="20"/>
                <w:lang w:val="en"/>
              </w:rPr>
              <w:t xml:space="preserve">Competence </w:t>
            </w:r>
            <w:proofErr w:type="spellStart"/>
            <w:r>
              <w:rPr>
                <w:rFonts w:asciiTheme="majorHAnsi" w:hAnsiTheme="majorHAnsi"/>
                <w:b/>
                <w:bCs/>
                <w:i/>
                <w:iCs/>
                <w:color w:val="FFFFFF" w:themeColor="background1"/>
                <w:sz w:val="20"/>
                <w:szCs w:val="20"/>
                <w:lang w:val="en"/>
              </w:rPr>
              <w:t>ratione</w:t>
            </w:r>
            <w:proofErr w:type="spellEnd"/>
            <w:r>
              <w:rPr>
                <w:rFonts w:asciiTheme="majorHAnsi" w:hAnsiTheme="majorHAnsi"/>
                <w:b/>
                <w:bCs/>
                <w:i/>
                <w:iCs/>
                <w:color w:val="FFFFFF" w:themeColor="background1"/>
                <w:sz w:val="20"/>
                <w:szCs w:val="20"/>
                <w:lang w:val="en"/>
              </w:rPr>
              <w:t xml:space="preserve"> personae</w:t>
            </w:r>
            <w:r>
              <w:rPr>
                <w:rFonts w:asciiTheme="majorHAnsi" w:hAnsiTheme="majorHAnsi"/>
                <w:b/>
                <w:bCs/>
                <w:color w:val="FFFFFF" w:themeColor="background1"/>
                <w:sz w:val="20"/>
                <w:szCs w:val="20"/>
                <w:lang w:val="en"/>
              </w:rPr>
              <w:t>:</w:t>
            </w:r>
          </w:p>
        </w:tc>
        <w:tc>
          <w:tcPr>
            <w:tcW w:w="5760" w:type="dxa"/>
            <w:vAlign w:val="center"/>
          </w:tcPr>
          <w:p w14:paraId="14058151" w14:textId="77777777" w:rsidR="003239B8" w:rsidRPr="000C47CA" w:rsidRDefault="00B5396E" w:rsidP="003D02FF">
            <w:pPr>
              <w:rPr>
                <w:rFonts w:asciiTheme="majorHAnsi" w:hAnsiTheme="majorHAnsi"/>
                <w:bCs/>
                <w:sz w:val="20"/>
                <w:szCs w:val="20"/>
              </w:rPr>
            </w:pPr>
            <w:r>
              <w:rPr>
                <w:rFonts w:asciiTheme="majorHAnsi" w:hAnsiTheme="majorHAnsi"/>
                <w:sz w:val="20"/>
                <w:szCs w:val="20"/>
                <w:lang w:val="en"/>
              </w:rPr>
              <w:t>Yes</w:t>
            </w:r>
          </w:p>
        </w:tc>
      </w:tr>
      <w:tr w:rsidR="00A60F35" w:rsidRPr="000C47CA" w14:paraId="7ED78763" w14:textId="77777777" w:rsidTr="00CC718C">
        <w:trPr>
          <w:cantSplit/>
        </w:trPr>
        <w:tc>
          <w:tcPr>
            <w:tcW w:w="3600" w:type="dxa"/>
            <w:tcBorders>
              <w:top w:val="single" w:sz="6" w:space="0" w:color="auto"/>
              <w:bottom w:val="single" w:sz="6" w:space="0" w:color="auto"/>
            </w:tcBorders>
            <w:shd w:val="clear" w:color="auto" w:fill="73BF43"/>
            <w:vAlign w:val="center"/>
          </w:tcPr>
          <w:p w14:paraId="2E17AD98" w14:textId="77777777" w:rsidR="003239B8" w:rsidRPr="000C47CA" w:rsidRDefault="003239B8" w:rsidP="003D02FF">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 xml:space="preserve">Competence </w:t>
            </w:r>
            <w:proofErr w:type="spellStart"/>
            <w:r>
              <w:rPr>
                <w:rFonts w:asciiTheme="majorHAnsi" w:hAnsiTheme="majorHAnsi"/>
                <w:b/>
                <w:bCs/>
                <w:i/>
                <w:iCs/>
                <w:color w:val="FFFFFF" w:themeColor="background1"/>
                <w:sz w:val="20"/>
                <w:szCs w:val="20"/>
                <w:lang w:val="en"/>
              </w:rPr>
              <w:t>ratione</w:t>
            </w:r>
            <w:proofErr w:type="spellEnd"/>
            <w:r>
              <w:rPr>
                <w:rFonts w:asciiTheme="majorHAnsi" w:hAnsiTheme="majorHAnsi"/>
                <w:b/>
                <w:bCs/>
                <w:i/>
                <w:iCs/>
                <w:color w:val="FFFFFF" w:themeColor="background1"/>
                <w:sz w:val="20"/>
                <w:szCs w:val="20"/>
                <w:lang w:val="en"/>
              </w:rPr>
              <w:t xml:space="preserve"> loci</w:t>
            </w:r>
            <w:r>
              <w:rPr>
                <w:rFonts w:asciiTheme="majorHAnsi" w:hAnsiTheme="majorHAnsi"/>
                <w:b/>
                <w:bCs/>
                <w:color w:val="FFFFFF" w:themeColor="background1"/>
                <w:sz w:val="20"/>
                <w:szCs w:val="20"/>
                <w:lang w:val="en"/>
              </w:rPr>
              <w:t>:</w:t>
            </w:r>
          </w:p>
        </w:tc>
        <w:tc>
          <w:tcPr>
            <w:tcW w:w="5760" w:type="dxa"/>
            <w:vAlign w:val="center"/>
          </w:tcPr>
          <w:p w14:paraId="5D6B7795" w14:textId="77777777" w:rsidR="003239B8" w:rsidRPr="000C47CA" w:rsidRDefault="00B5396E" w:rsidP="003D02FF">
            <w:pPr>
              <w:rPr>
                <w:rFonts w:asciiTheme="majorHAnsi" w:hAnsiTheme="majorHAnsi"/>
                <w:bCs/>
                <w:sz w:val="20"/>
                <w:szCs w:val="20"/>
              </w:rPr>
            </w:pPr>
            <w:r>
              <w:rPr>
                <w:rFonts w:asciiTheme="majorHAnsi" w:hAnsiTheme="majorHAnsi"/>
                <w:sz w:val="20"/>
                <w:szCs w:val="20"/>
                <w:lang w:val="en"/>
              </w:rPr>
              <w:t>Yes</w:t>
            </w:r>
          </w:p>
        </w:tc>
      </w:tr>
      <w:tr w:rsidR="00A60F35" w:rsidRPr="000C47CA" w14:paraId="79D33AC4" w14:textId="77777777" w:rsidTr="00CC718C">
        <w:trPr>
          <w:cantSplit/>
        </w:trPr>
        <w:tc>
          <w:tcPr>
            <w:tcW w:w="3600" w:type="dxa"/>
            <w:tcBorders>
              <w:top w:val="single" w:sz="6" w:space="0" w:color="auto"/>
              <w:bottom w:val="single" w:sz="6" w:space="0" w:color="auto"/>
            </w:tcBorders>
            <w:shd w:val="clear" w:color="auto" w:fill="73BF43"/>
            <w:vAlign w:val="center"/>
          </w:tcPr>
          <w:p w14:paraId="2D71CF43" w14:textId="77777777" w:rsidR="003239B8" w:rsidRPr="000C47CA" w:rsidRDefault="003239B8" w:rsidP="003D02FF">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 xml:space="preserve">Competence </w:t>
            </w:r>
            <w:proofErr w:type="spellStart"/>
            <w:r>
              <w:rPr>
                <w:rFonts w:asciiTheme="majorHAnsi" w:hAnsiTheme="majorHAnsi"/>
                <w:b/>
                <w:bCs/>
                <w:i/>
                <w:iCs/>
                <w:color w:val="FFFFFF" w:themeColor="background1"/>
                <w:sz w:val="20"/>
                <w:szCs w:val="20"/>
                <w:lang w:val="en"/>
              </w:rPr>
              <w:t>ratione</w:t>
            </w:r>
            <w:proofErr w:type="spellEnd"/>
            <w:r>
              <w:rPr>
                <w:rFonts w:asciiTheme="majorHAnsi" w:hAnsiTheme="majorHAnsi"/>
                <w:b/>
                <w:bCs/>
                <w:i/>
                <w:iCs/>
                <w:color w:val="FFFFFF" w:themeColor="background1"/>
                <w:sz w:val="20"/>
                <w:szCs w:val="20"/>
                <w:lang w:val="en"/>
              </w:rPr>
              <w:t xml:space="preserve"> </w:t>
            </w:r>
            <w:proofErr w:type="spellStart"/>
            <w:r>
              <w:rPr>
                <w:rFonts w:asciiTheme="majorHAnsi" w:hAnsiTheme="majorHAnsi"/>
                <w:b/>
                <w:bCs/>
                <w:i/>
                <w:iCs/>
                <w:color w:val="FFFFFF" w:themeColor="background1"/>
                <w:sz w:val="20"/>
                <w:szCs w:val="20"/>
                <w:lang w:val="en"/>
              </w:rPr>
              <w:t>temporis</w:t>
            </w:r>
            <w:proofErr w:type="spellEnd"/>
            <w:r>
              <w:rPr>
                <w:rFonts w:asciiTheme="majorHAnsi" w:hAnsiTheme="majorHAnsi"/>
                <w:b/>
                <w:bCs/>
                <w:color w:val="FFFFFF" w:themeColor="background1"/>
                <w:sz w:val="20"/>
                <w:szCs w:val="20"/>
                <w:lang w:val="en"/>
              </w:rPr>
              <w:t>:</w:t>
            </w:r>
          </w:p>
        </w:tc>
        <w:tc>
          <w:tcPr>
            <w:tcW w:w="5760" w:type="dxa"/>
            <w:vAlign w:val="center"/>
          </w:tcPr>
          <w:p w14:paraId="0228FF35" w14:textId="77777777" w:rsidR="003239B8" w:rsidRPr="000C47CA" w:rsidRDefault="00773AA9" w:rsidP="003D02FF">
            <w:pPr>
              <w:rPr>
                <w:rFonts w:asciiTheme="majorHAnsi" w:hAnsiTheme="majorHAnsi"/>
                <w:bCs/>
                <w:sz w:val="20"/>
                <w:szCs w:val="20"/>
              </w:rPr>
            </w:pPr>
            <w:r>
              <w:rPr>
                <w:rFonts w:asciiTheme="majorHAnsi" w:hAnsiTheme="majorHAnsi"/>
                <w:sz w:val="20"/>
                <w:szCs w:val="20"/>
                <w:lang w:val="en"/>
              </w:rPr>
              <w:t>Yes</w:t>
            </w:r>
          </w:p>
        </w:tc>
      </w:tr>
      <w:tr w:rsidR="00A60F35" w:rsidRPr="003D2F9F" w14:paraId="7358FF78" w14:textId="77777777" w:rsidTr="00CC718C">
        <w:trPr>
          <w:cantSplit/>
        </w:trPr>
        <w:tc>
          <w:tcPr>
            <w:tcW w:w="3600" w:type="dxa"/>
            <w:tcBorders>
              <w:top w:val="single" w:sz="6" w:space="0" w:color="auto"/>
              <w:bottom w:val="single" w:sz="6" w:space="0" w:color="auto"/>
            </w:tcBorders>
            <w:shd w:val="clear" w:color="auto" w:fill="73BF43"/>
            <w:vAlign w:val="center"/>
          </w:tcPr>
          <w:p w14:paraId="378258FB" w14:textId="77777777" w:rsidR="003239B8" w:rsidRPr="000C47CA" w:rsidRDefault="003239B8" w:rsidP="003D02FF">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 xml:space="preserve">Competence </w:t>
            </w:r>
            <w:proofErr w:type="spellStart"/>
            <w:r>
              <w:rPr>
                <w:rFonts w:asciiTheme="majorHAnsi" w:hAnsiTheme="majorHAnsi"/>
                <w:b/>
                <w:bCs/>
                <w:i/>
                <w:iCs/>
                <w:color w:val="FFFFFF" w:themeColor="background1"/>
                <w:sz w:val="20"/>
                <w:szCs w:val="20"/>
                <w:lang w:val="en"/>
              </w:rPr>
              <w:t>ratione</w:t>
            </w:r>
            <w:proofErr w:type="spellEnd"/>
            <w:r>
              <w:rPr>
                <w:rFonts w:asciiTheme="majorHAnsi" w:hAnsiTheme="majorHAnsi"/>
                <w:b/>
                <w:bCs/>
                <w:i/>
                <w:iCs/>
                <w:color w:val="FFFFFF" w:themeColor="background1"/>
                <w:sz w:val="20"/>
                <w:szCs w:val="20"/>
                <w:lang w:val="en"/>
              </w:rPr>
              <w:t xml:space="preserve"> </w:t>
            </w:r>
            <w:proofErr w:type="spellStart"/>
            <w:r>
              <w:rPr>
                <w:rFonts w:asciiTheme="majorHAnsi" w:hAnsiTheme="majorHAnsi"/>
                <w:b/>
                <w:bCs/>
                <w:i/>
                <w:iCs/>
                <w:color w:val="FFFFFF" w:themeColor="background1"/>
                <w:sz w:val="20"/>
                <w:szCs w:val="20"/>
                <w:lang w:val="en"/>
              </w:rPr>
              <w:t>materiae</w:t>
            </w:r>
            <w:proofErr w:type="spellEnd"/>
            <w:r>
              <w:rPr>
                <w:rFonts w:asciiTheme="majorHAnsi" w:hAnsiTheme="majorHAnsi"/>
                <w:b/>
                <w:bCs/>
                <w:color w:val="FFFFFF" w:themeColor="background1"/>
                <w:sz w:val="20"/>
                <w:szCs w:val="20"/>
                <w:lang w:val="en"/>
              </w:rPr>
              <w:t>:</w:t>
            </w:r>
          </w:p>
        </w:tc>
        <w:tc>
          <w:tcPr>
            <w:tcW w:w="5760" w:type="dxa"/>
            <w:vAlign w:val="center"/>
          </w:tcPr>
          <w:p w14:paraId="1E9C759E" w14:textId="7B0CDD67" w:rsidR="003239B8" w:rsidRPr="000C47CA" w:rsidRDefault="00121075" w:rsidP="003D02FF">
            <w:pPr>
              <w:jc w:val="both"/>
              <w:rPr>
                <w:rFonts w:asciiTheme="majorHAnsi" w:hAnsiTheme="majorHAnsi"/>
                <w:bCs/>
                <w:sz w:val="20"/>
                <w:szCs w:val="20"/>
              </w:rPr>
            </w:pPr>
            <w:r>
              <w:rPr>
                <w:rFonts w:asciiTheme="majorHAnsi" w:hAnsiTheme="majorHAnsi"/>
                <w:sz w:val="20"/>
                <w:szCs w:val="20"/>
                <w:lang w:val="en"/>
              </w:rPr>
              <w:t>Yes, American Convention (ratification instrument deposited on July 28, 1978)</w:t>
            </w:r>
          </w:p>
        </w:tc>
      </w:tr>
    </w:tbl>
    <w:p w14:paraId="384D8CF7" w14:textId="40CD6B3A" w:rsidR="003239B8" w:rsidRPr="000C47CA" w:rsidRDefault="003239B8" w:rsidP="003239B8">
      <w:pPr>
        <w:spacing w:before="240" w:after="240"/>
        <w:ind w:firstLine="720"/>
        <w:jc w:val="both"/>
        <w:rPr>
          <w:rFonts w:asciiTheme="majorHAnsi" w:hAnsiTheme="majorHAnsi"/>
          <w:b/>
          <w:bCs/>
          <w:sz w:val="20"/>
          <w:szCs w:val="20"/>
        </w:rPr>
      </w:pPr>
      <w:r>
        <w:rPr>
          <w:rFonts w:asciiTheme="majorHAnsi" w:hAnsiTheme="majorHAnsi"/>
          <w:b/>
          <w:bCs/>
          <w:sz w:val="20"/>
          <w:szCs w:val="20"/>
          <w:lang w:val="en"/>
        </w:rPr>
        <w:t xml:space="preserve">IV. </w:t>
      </w:r>
      <w:r>
        <w:rPr>
          <w:rFonts w:asciiTheme="majorHAnsi" w:hAnsiTheme="majorHAnsi"/>
          <w:sz w:val="20"/>
          <w:szCs w:val="20"/>
          <w:lang w:val="en"/>
        </w:rPr>
        <w:tab/>
      </w:r>
      <w:r>
        <w:rPr>
          <w:rFonts w:asciiTheme="majorHAnsi" w:hAnsiTheme="majorHAnsi"/>
          <w:b/>
          <w:bCs/>
          <w:sz w:val="20"/>
          <w:szCs w:val="20"/>
          <w:lang w:val="en"/>
        </w:rPr>
        <w:t xml:space="preserve">DUPLICATION OF PROCEDURES AND INTERNATIONAL </w:t>
      </w:r>
      <w:r>
        <w:rPr>
          <w:rFonts w:asciiTheme="majorHAnsi" w:hAnsiTheme="majorHAnsi"/>
          <w:b/>
          <w:bCs/>
          <w:i/>
          <w:iCs/>
          <w:sz w:val="20"/>
          <w:szCs w:val="20"/>
          <w:lang w:val="en"/>
        </w:rPr>
        <w:t>RES JUDICATA</w:t>
      </w:r>
      <w:r>
        <w:rPr>
          <w:rFonts w:asciiTheme="majorHAnsi" w:hAnsiTheme="majorHAnsi"/>
          <w:b/>
          <w:bCs/>
          <w:sz w:val="20"/>
          <w:szCs w:val="20"/>
          <w:lang w:val="en"/>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A60F35" w:rsidRPr="000C47CA" w14:paraId="63388F37" w14:textId="77777777" w:rsidTr="00CC718C">
        <w:trPr>
          <w:cantSplit/>
        </w:trPr>
        <w:tc>
          <w:tcPr>
            <w:tcW w:w="3600" w:type="dxa"/>
            <w:tcBorders>
              <w:top w:val="single" w:sz="4" w:space="0" w:color="auto"/>
              <w:bottom w:val="single" w:sz="6" w:space="0" w:color="auto"/>
            </w:tcBorders>
            <w:shd w:val="clear" w:color="auto" w:fill="73BF43"/>
            <w:vAlign w:val="center"/>
          </w:tcPr>
          <w:p w14:paraId="1225A8A4" w14:textId="77777777" w:rsidR="00EE00E9" w:rsidRPr="000C47CA" w:rsidRDefault="00EE00E9" w:rsidP="003D02FF">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 xml:space="preserve">Duplication of procedures and international </w:t>
            </w:r>
            <w:r>
              <w:rPr>
                <w:rFonts w:asciiTheme="majorHAnsi" w:hAnsiTheme="majorHAnsi"/>
                <w:b/>
                <w:bCs/>
                <w:i/>
                <w:iCs/>
                <w:color w:val="FFFFFF" w:themeColor="background1"/>
                <w:sz w:val="20"/>
                <w:szCs w:val="20"/>
                <w:lang w:val="en"/>
              </w:rPr>
              <w:t>res judicata</w:t>
            </w:r>
            <w:r>
              <w:rPr>
                <w:rFonts w:asciiTheme="majorHAnsi" w:hAnsiTheme="majorHAnsi"/>
                <w:b/>
                <w:bCs/>
                <w:color w:val="FFFFFF" w:themeColor="background1"/>
                <w:sz w:val="20"/>
                <w:szCs w:val="20"/>
                <w:lang w:val="en"/>
              </w:rPr>
              <w:t>:</w:t>
            </w:r>
          </w:p>
        </w:tc>
        <w:tc>
          <w:tcPr>
            <w:tcW w:w="5760" w:type="dxa"/>
            <w:vAlign w:val="center"/>
          </w:tcPr>
          <w:p w14:paraId="49C344F0" w14:textId="77777777" w:rsidR="00EE00E9" w:rsidRPr="000C47CA" w:rsidRDefault="004D4BDB" w:rsidP="003D02FF">
            <w:pPr>
              <w:jc w:val="both"/>
              <w:rPr>
                <w:rFonts w:asciiTheme="majorHAnsi" w:hAnsiTheme="majorHAnsi"/>
                <w:bCs/>
                <w:sz w:val="20"/>
                <w:szCs w:val="20"/>
              </w:rPr>
            </w:pPr>
            <w:r>
              <w:rPr>
                <w:rFonts w:asciiTheme="majorHAnsi" w:hAnsiTheme="majorHAnsi"/>
                <w:sz w:val="20"/>
                <w:szCs w:val="20"/>
                <w:lang w:val="en"/>
              </w:rPr>
              <w:t>No</w:t>
            </w:r>
          </w:p>
        </w:tc>
      </w:tr>
      <w:tr w:rsidR="00A60F35" w:rsidRPr="003D2F9F" w14:paraId="2784E851" w14:textId="77777777" w:rsidTr="00CC718C">
        <w:trPr>
          <w:cantSplit/>
        </w:trPr>
        <w:tc>
          <w:tcPr>
            <w:tcW w:w="3600" w:type="dxa"/>
            <w:tcBorders>
              <w:top w:val="single" w:sz="4" w:space="0" w:color="auto"/>
              <w:bottom w:val="single" w:sz="6" w:space="0" w:color="auto"/>
            </w:tcBorders>
            <w:shd w:val="clear" w:color="auto" w:fill="73BF43"/>
            <w:vAlign w:val="center"/>
          </w:tcPr>
          <w:p w14:paraId="0BDB1DA1" w14:textId="77777777" w:rsidR="003239B8" w:rsidRPr="000C47CA" w:rsidRDefault="003239B8" w:rsidP="003D02FF">
            <w:pPr>
              <w:jc w:val="center"/>
              <w:rPr>
                <w:rFonts w:asciiTheme="majorHAnsi" w:hAnsiTheme="majorHAnsi"/>
                <w:b/>
                <w:bCs/>
                <w:i/>
                <w:color w:val="FFFFFF" w:themeColor="background1"/>
                <w:sz w:val="20"/>
                <w:szCs w:val="20"/>
              </w:rPr>
            </w:pPr>
            <w:r>
              <w:rPr>
                <w:rFonts w:asciiTheme="majorHAnsi" w:hAnsiTheme="majorHAnsi"/>
                <w:b/>
                <w:bCs/>
                <w:color w:val="FFFFFF" w:themeColor="background1"/>
                <w:sz w:val="20"/>
                <w:szCs w:val="20"/>
                <w:lang w:val="en"/>
              </w:rPr>
              <w:t>Rights declared admissible:</w:t>
            </w:r>
          </w:p>
        </w:tc>
        <w:tc>
          <w:tcPr>
            <w:tcW w:w="5760" w:type="dxa"/>
            <w:vAlign w:val="center"/>
          </w:tcPr>
          <w:p w14:paraId="700C6B7F" w14:textId="3F2DF40C" w:rsidR="003239B8" w:rsidRPr="000C47CA" w:rsidRDefault="004D4BDB" w:rsidP="00D56122">
            <w:pPr>
              <w:jc w:val="both"/>
              <w:rPr>
                <w:rFonts w:asciiTheme="majorHAnsi" w:hAnsiTheme="majorHAnsi"/>
                <w:bCs/>
                <w:sz w:val="20"/>
                <w:szCs w:val="20"/>
              </w:rPr>
            </w:pPr>
            <w:r>
              <w:rPr>
                <w:rFonts w:asciiTheme="majorHAnsi" w:hAnsiTheme="majorHAnsi"/>
                <w:sz w:val="20"/>
                <w:szCs w:val="20"/>
                <w:lang w:val="en"/>
              </w:rPr>
              <w:t>Articles 8 (fair trial), 24 (equal protection), 25 (judicial protection), and 26 (economic, social, and cultural rights) of the American Convention in conjunction with its articles 1</w:t>
            </w:r>
            <w:r w:rsidR="00B338B5">
              <w:rPr>
                <w:rFonts w:asciiTheme="majorHAnsi" w:hAnsiTheme="majorHAnsi"/>
                <w:sz w:val="20"/>
                <w:szCs w:val="20"/>
                <w:lang w:val="en"/>
              </w:rPr>
              <w:t>.</w:t>
            </w:r>
            <w:r>
              <w:rPr>
                <w:rFonts w:asciiTheme="majorHAnsi" w:hAnsiTheme="majorHAnsi"/>
                <w:sz w:val="20"/>
                <w:szCs w:val="20"/>
                <w:lang w:val="en"/>
              </w:rPr>
              <w:t>1 (obligation to respect rights) and 2 (obligation to adopt domestic legal effects)</w:t>
            </w:r>
          </w:p>
        </w:tc>
      </w:tr>
      <w:tr w:rsidR="00A60F35" w:rsidRPr="003D2F9F" w14:paraId="5C16CAEF" w14:textId="77777777" w:rsidTr="00CC718C">
        <w:trPr>
          <w:cantSplit/>
        </w:trPr>
        <w:tc>
          <w:tcPr>
            <w:tcW w:w="3600" w:type="dxa"/>
            <w:tcBorders>
              <w:top w:val="single" w:sz="6" w:space="0" w:color="auto"/>
              <w:bottom w:val="single" w:sz="6" w:space="0" w:color="auto"/>
            </w:tcBorders>
            <w:shd w:val="clear" w:color="auto" w:fill="73BF43"/>
            <w:vAlign w:val="center"/>
          </w:tcPr>
          <w:p w14:paraId="30D12499" w14:textId="77777777" w:rsidR="003239B8" w:rsidRPr="000C47CA" w:rsidRDefault="003239B8" w:rsidP="003D02FF">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lastRenderedPageBreak/>
              <w:t>Exhaustion of domestic remedies or applicability of an exception to the rule:</w:t>
            </w:r>
          </w:p>
        </w:tc>
        <w:tc>
          <w:tcPr>
            <w:tcW w:w="5760" w:type="dxa"/>
            <w:vAlign w:val="center"/>
          </w:tcPr>
          <w:p w14:paraId="6275CBC2" w14:textId="2285523B" w:rsidR="003239B8" w:rsidRPr="000C47CA" w:rsidRDefault="00CC1913" w:rsidP="004C681E">
            <w:pPr>
              <w:rPr>
                <w:rFonts w:asciiTheme="majorHAnsi" w:hAnsiTheme="majorHAnsi"/>
                <w:bCs/>
                <w:sz w:val="20"/>
                <w:szCs w:val="20"/>
              </w:rPr>
            </w:pPr>
            <w:r>
              <w:rPr>
                <w:rFonts w:asciiTheme="majorHAnsi" w:hAnsiTheme="majorHAnsi"/>
                <w:sz w:val="20"/>
                <w:szCs w:val="20"/>
                <w:lang w:val="en"/>
              </w:rPr>
              <w:t>Yes, pursuant to the terms of Section VI</w:t>
            </w:r>
          </w:p>
        </w:tc>
      </w:tr>
      <w:tr w:rsidR="00A60F35" w:rsidRPr="003D2F9F" w14:paraId="480511D3" w14:textId="77777777" w:rsidTr="00CC718C">
        <w:trPr>
          <w:cantSplit/>
        </w:trPr>
        <w:tc>
          <w:tcPr>
            <w:tcW w:w="3600" w:type="dxa"/>
            <w:tcBorders>
              <w:top w:val="single" w:sz="6" w:space="0" w:color="auto"/>
              <w:bottom w:val="single" w:sz="6" w:space="0" w:color="auto"/>
            </w:tcBorders>
            <w:shd w:val="clear" w:color="auto" w:fill="73BF43"/>
            <w:vAlign w:val="center"/>
          </w:tcPr>
          <w:p w14:paraId="71741D85" w14:textId="77777777" w:rsidR="003239B8" w:rsidRPr="000C47CA" w:rsidRDefault="003239B8" w:rsidP="003D02FF">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Timeliness of the petition:</w:t>
            </w:r>
          </w:p>
        </w:tc>
        <w:tc>
          <w:tcPr>
            <w:tcW w:w="5760" w:type="dxa"/>
            <w:vAlign w:val="center"/>
          </w:tcPr>
          <w:p w14:paraId="0E9D6A56" w14:textId="77777777" w:rsidR="003239B8" w:rsidRPr="000C47CA" w:rsidRDefault="00705C14" w:rsidP="00625445">
            <w:pPr>
              <w:rPr>
                <w:rFonts w:asciiTheme="majorHAnsi" w:hAnsiTheme="majorHAnsi"/>
                <w:bCs/>
                <w:sz w:val="20"/>
                <w:szCs w:val="20"/>
              </w:rPr>
            </w:pPr>
            <w:r>
              <w:rPr>
                <w:rFonts w:asciiTheme="majorHAnsi" w:hAnsiTheme="majorHAnsi"/>
                <w:sz w:val="20"/>
                <w:szCs w:val="20"/>
                <w:lang w:val="en"/>
              </w:rPr>
              <w:t>Yes, pursuant to the terms of Section VI</w:t>
            </w:r>
          </w:p>
        </w:tc>
      </w:tr>
    </w:tbl>
    <w:p w14:paraId="09D1A48B" w14:textId="77777777" w:rsidR="003239B8" w:rsidRPr="003A5B4E" w:rsidRDefault="00223A29" w:rsidP="003239B8">
      <w:pPr>
        <w:spacing w:before="240" w:after="240"/>
        <w:ind w:firstLine="720"/>
        <w:jc w:val="both"/>
        <w:rPr>
          <w:rFonts w:asciiTheme="majorHAnsi" w:hAnsiTheme="majorHAnsi"/>
          <w:b/>
          <w:sz w:val="20"/>
          <w:szCs w:val="20"/>
        </w:rPr>
      </w:pPr>
      <w:r>
        <w:rPr>
          <w:rFonts w:asciiTheme="majorHAnsi" w:hAnsiTheme="majorHAnsi"/>
          <w:b/>
          <w:bCs/>
          <w:sz w:val="20"/>
          <w:szCs w:val="20"/>
          <w:lang w:val="en"/>
        </w:rPr>
        <w:t xml:space="preserve">V. </w:t>
      </w:r>
      <w:r>
        <w:rPr>
          <w:rFonts w:asciiTheme="majorHAnsi" w:hAnsiTheme="majorHAnsi"/>
          <w:b/>
          <w:bCs/>
          <w:sz w:val="20"/>
          <w:szCs w:val="20"/>
          <w:lang w:val="en"/>
        </w:rPr>
        <w:tab/>
        <w:t xml:space="preserve">ALLEGED FACTS </w:t>
      </w:r>
    </w:p>
    <w:p w14:paraId="4AA21EF8" w14:textId="6C96B7AE" w:rsidR="00D95AB8" w:rsidRPr="003A5B4E" w:rsidRDefault="0089418E" w:rsidP="007D27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Mr. David Bernardino </w:t>
      </w:r>
      <w:proofErr w:type="spellStart"/>
      <w:r>
        <w:rPr>
          <w:rFonts w:asciiTheme="majorHAnsi" w:hAnsiTheme="majorHAnsi"/>
          <w:sz w:val="20"/>
          <w:szCs w:val="20"/>
          <w:lang w:val="en"/>
        </w:rPr>
        <w:t>Tuny</w:t>
      </w:r>
      <w:proofErr w:type="spellEnd"/>
      <w:r>
        <w:rPr>
          <w:rFonts w:asciiTheme="majorHAnsi" w:hAnsiTheme="majorHAnsi"/>
          <w:sz w:val="20"/>
          <w:szCs w:val="20"/>
          <w:lang w:val="en"/>
        </w:rPr>
        <w:t xml:space="preserve"> </w:t>
      </w:r>
      <w:proofErr w:type="spellStart"/>
      <w:r>
        <w:rPr>
          <w:rFonts w:asciiTheme="majorHAnsi" w:hAnsiTheme="majorHAnsi"/>
          <w:sz w:val="20"/>
          <w:szCs w:val="20"/>
          <w:lang w:val="en"/>
        </w:rPr>
        <w:t>Dueñas</w:t>
      </w:r>
      <w:proofErr w:type="spellEnd"/>
      <w:r>
        <w:rPr>
          <w:rFonts w:asciiTheme="majorHAnsi" w:hAnsiTheme="majorHAnsi"/>
          <w:sz w:val="20"/>
          <w:szCs w:val="20"/>
          <w:lang w:val="en"/>
        </w:rPr>
        <w:t>, in his capacity as petitioner and alleged victim, alleges that the National Police of Peru (</w:t>
      </w:r>
      <w:r>
        <w:rPr>
          <w:rFonts w:ascii="Cambria" w:hAnsi="Cambria"/>
          <w:sz w:val="20"/>
          <w:szCs w:val="20"/>
          <w:lang w:val="en"/>
        </w:rPr>
        <w:t>hereinafter “the PNP”)</w:t>
      </w:r>
      <w:r>
        <w:rPr>
          <w:rFonts w:asciiTheme="majorHAnsi" w:hAnsiTheme="majorHAnsi"/>
          <w:sz w:val="20"/>
          <w:szCs w:val="20"/>
          <w:lang w:val="en"/>
        </w:rPr>
        <w:t xml:space="preserve"> illegally and arbitrarily dismissed him when he was transferred from active duty to retirement, violating his rights to judicial guarantees, equal protection, and judicial protection.</w:t>
      </w:r>
    </w:p>
    <w:p w14:paraId="578A7E9D" w14:textId="62E089F5" w:rsidR="001B7CED" w:rsidRPr="003A5B4E" w:rsidRDefault="006536C5" w:rsidP="00CC7F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lang w:val="en"/>
        </w:rPr>
        <w:t>He indicates that after thirteen years and five days of service in</w:t>
      </w:r>
      <w:r>
        <w:rPr>
          <w:rFonts w:ascii="Cambria" w:hAnsi="Cambria"/>
          <w:sz w:val="20"/>
          <w:szCs w:val="20"/>
          <w:lang w:val="en"/>
        </w:rPr>
        <w:t xml:space="preserve"> the rank of Major Service </w:t>
      </w:r>
      <w:r>
        <w:rPr>
          <w:rFonts w:asciiTheme="majorHAnsi" w:hAnsiTheme="majorHAnsi"/>
          <w:sz w:val="20"/>
          <w:szCs w:val="20"/>
          <w:lang w:val="en"/>
        </w:rPr>
        <w:t xml:space="preserve">Officer of the </w:t>
      </w:r>
      <w:r>
        <w:rPr>
          <w:rFonts w:ascii="Cambria" w:hAnsi="Cambria"/>
          <w:sz w:val="20"/>
          <w:szCs w:val="20"/>
          <w:lang w:val="en"/>
        </w:rPr>
        <w:t>Lima Police, the</w:t>
      </w:r>
      <w:r>
        <w:rPr>
          <w:rFonts w:asciiTheme="majorHAnsi" w:hAnsiTheme="majorHAnsi"/>
          <w:sz w:val="20"/>
          <w:szCs w:val="20"/>
          <w:lang w:val="en"/>
        </w:rPr>
        <w:t xml:space="preserve"> </w:t>
      </w:r>
      <w:r>
        <w:rPr>
          <w:rFonts w:ascii="Cambria" w:hAnsi="Cambria"/>
          <w:sz w:val="20"/>
          <w:szCs w:val="20"/>
          <w:lang w:val="en"/>
        </w:rPr>
        <w:t xml:space="preserve">PNP arbitrarily forced him to retire to renew the ranks, pursuant to supreme </w:t>
      </w:r>
      <w:proofErr w:type="gramStart"/>
      <w:r>
        <w:rPr>
          <w:rFonts w:ascii="Cambria" w:hAnsi="Cambria"/>
          <w:sz w:val="20"/>
          <w:szCs w:val="20"/>
          <w:lang w:val="en"/>
        </w:rPr>
        <w:t>resolution  1097</w:t>
      </w:r>
      <w:proofErr w:type="gramEnd"/>
      <w:r>
        <w:rPr>
          <w:rFonts w:ascii="Cambria" w:hAnsi="Cambria"/>
          <w:sz w:val="20"/>
          <w:szCs w:val="20"/>
          <w:lang w:val="en"/>
        </w:rPr>
        <w:t xml:space="preserve">-2002-IN/PNP of December 30, 2002. The following day, the resolution was published in the newspaper </w:t>
      </w:r>
      <w:r>
        <w:rPr>
          <w:rFonts w:ascii="Cambria" w:hAnsi="Cambria"/>
          <w:i/>
          <w:iCs/>
          <w:sz w:val="20"/>
          <w:szCs w:val="20"/>
          <w:lang w:val="en"/>
        </w:rPr>
        <w:t xml:space="preserve">El </w:t>
      </w:r>
      <w:proofErr w:type="spellStart"/>
      <w:r>
        <w:rPr>
          <w:rFonts w:ascii="Cambria" w:hAnsi="Cambria"/>
          <w:i/>
          <w:iCs/>
          <w:sz w:val="20"/>
          <w:szCs w:val="20"/>
          <w:lang w:val="en"/>
        </w:rPr>
        <w:t>Peruano</w:t>
      </w:r>
      <w:proofErr w:type="spellEnd"/>
      <w:r>
        <w:rPr>
          <w:rFonts w:ascii="Cambria" w:hAnsi="Cambria"/>
          <w:sz w:val="20"/>
          <w:szCs w:val="20"/>
          <w:lang w:val="en"/>
        </w:rPr>
        <w:t>, making official the list of colonels, commanders, and majors of the PNP who went into retirement as of January 1, 2003. In this regard, he alleges that the PNP arbitrarily forced him into retirement to prevent his promotion to the rank of commander, even though he had been declared fit for that role; and that according to directorial resolution No. 296-2004 DIRRHUM-PNP of January 10, 2005, the authorities recognized his pension rights as equivalent to those of an active-duty commander.</w:t>
      </w:r>
    </w:p>
    <w:p w14:paraId="5C1C411D" w14:textId="1BBE9073" w:rsidR="00791B30" w:rsidRPr="003A5B4E" w:rsidRDefault="00584A81" w:rsidP="00CC7F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hAnsi="Cambria"/>
          <w:sz w:val="20"/>
          <w:szCs w:val="20"/>
          <w:lang w:val="en"/>
        </w:rPr>
        <w:t>The petitioner indicates that in response to the aforementioned resolution of December 30, 2002, on January 9, 2003, he filed an appeal for reconsideration before the PNP, in which he requested his reinstatement, alleging that the grounds for the renewal of the ranks were arbitrary and unfair, since his time of service was not recognized, nor was the reason for his retirement communicated, nor was it taken into consideration that he was on the merit list for promotion to the rank of commander as of January 1, 2003.</w:t>
      </w:r>
      <w:r>
        <w:rPr>
          <w:rFonts w:asciiTheme="majorHAnsi" w:hAnsiTheme="majorHAnsi"/>
          <w:sz w:val="20"/>
          <w:szCs w:val="20"/>
          <w:lang w:val="en"/>
        </w:rPr>
        <w:t xml:space="preserve"> However, through supreme resolution No.0454-2003-IN/PNP of July 31, 2003, the PNP declared the appeal inadmissible, arguing that his retirement due to renewal of the ranks </w:t>
      </w:r>
      <w:r>
        <w:rPr>
          <w:rFonts w:ascii="Cambria" w:hAnsi="Cambria"/>
          <w:sz w:val="20"/>
          <w:szCs w:val="20"/>
          <w:lang w:val="en"/>
        </w:rPr>
        <w:t>was approved in strict application of articles 50(c) and 53 of the repealed Legislative Decree 745,</w:t>
      </w:r>
      <w:r>
        <w:rPr>
          <w:rStyle w:val="FootnoteReference"/>
          <w:rFonts w:ascii="Cambria" w:hAnsi="Cambria"/>
          <w:sz w:val="20"/>
          <w:szCs w:val="20"/>
          <w:lang w:val="en"/>
        </w:rPr>
        <w:footnoteReference w:id="5"/>
      </w:r>
      <w:r>
        <w:rPr>
          <w:rFonts w:ascii="Cambria" w:hAnsi="Cambria"/>
          <w:sz w:val="20"/>
          <w:szCs w:val="20"/>
          <w:lang w:val="en"/>
        </w:rPr>
        <w:t xml:space="preserve"> which established that police personnel would go into retirement status for renewal of ranks pursuant to the needs determined by the PNP; and that the proposal for those to be moved to retirement had to be submitted before and approved by the President of the Republic in his capacity as supreme head of the PNP. The petitioner indicates that </w:t>
      </w:r>
      <w:r>
        <w:rPr>
          <w:rFonts w:asciiTheme="majorHAnsi" w:hAnsiTheme="majorHAnsi"/>
          <w:sz w:val="20"/>
          <w:szCs w:val="20"/>
          <w:lang w:val="en"/>
        </w:rPr>
        <w:t>with this decision, the administrative procedure was exhausted.</w:t>
      </w:r>
    </w:p>
    <w:p w14:paraId="00243474" w14:textId="4B858F30" w:rsidR="00023355" w:rsidRPr="003A5B4E" w:rsidRDefault="00687667" w:rsidP="00736A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Consequently, on August 17, 2005, Mr. </w:t>
      </w:r>
      <w:proofErr w:type="spellStart"/>
      <w:r>
        <w:rPr>
          <w:rFonts w:asciiTheme="majorHAnsi" w:hAnsiTheme="majorHAnsi"/>
          <w:sz w:val="20"/>
          <w:szCs w:val="20"/>
          <w:lang w:val="en"/>
        </w:rPr>
        <w:t>Tuny</w:t>
      </w:r>
      <w:proofErr w:type="spellEnd"/>
      <w:r>
        <w:rPr>
          <w:rFonts w:asciiTheme="majorHAnsi" w:hAnsiTheme="majorHAnsi"/>
          <w:sz w:val="20"/>
          <w:szCs w:val="20"/>
          <w:lang w:val="en"/>
        </w:rPr>
        <w:t xml:space="preserve"> </w:t>
      </w:r>
      <w:proofErr w:type="spellStart"/>
      <w:r>
        <w:rPr>
          <w:rFonts w:asciiTheme="majorHAnsi" w:hAnsiTheme="majorHAnsi"/>
          <w:sz w:val="20"/>
          <w:szCs w:val="20"/>
          <w:lang w:val="en"/>
        </w:rPr>
        <w:t>Dueñas</w:t>
      </w:r>
      <w:proofErr w:type="spellEnd"/>
      <w:r>
        <w:rPr>
          <w:rFonts w:asciiTheme="majorHAnsi" w:hAnsiTheme="majorHAnsi"/>
          <w:sz w:val="20"/>
          <w:szCs w:val="20"/>
          <w:lang w:val="en"/>
        </w:rPr>
        <w:t xml:space="preserve"> filed a lawsuit for annulment against the Ministry of Interior Affairs before the Third Permanent Administrative Disputes Court, in which he requested</w:t>
      </w:r>
      <w:r>
        <w:rPr>
          <w:rFonts w:ascii="Cambria" w:hAnsi="Cambria"/>
          <w:sz w:val="20"/>
          <w:szCs w:val="20"/>
          <w:lang w:val="en"/>
        </w:rPr>
        <w:t>: (</w:t>
      </w:r>
      <w:proofErr w:type="spellStart"/>
      <w:r>
        <w:rPr>
          <w:rFonts w:ascii="Cambria" w:hAnsi="Cambria"/>
          <w:sz w:val="20"/>
          <w:szCs w:val="20"/>
          <w:lang w:val="en"/>
        </w:rPr>
        <w:t>i</w:t>
      </w:r>
      <w:proofErr w:type="spellEnd"/>
      <w:r>
        <w:rPr>
          <w:rFonts w:ascii="Cambria" w:hAnsi="Cambria"/>
          <w:sz w:val="20"/>
          <w:szCs w:val="20"/>
          <w:lang w:val="en"/>
        </w:rPr>
        <w:t>)</w:t>
      </w:r>
      <w:r>
        <w:rPr>
          <w:rFonts w:asciiTheme="majorHAnsi" w:hAnsiTheme="majorHAnsi"/>
          <w:sz w:val="20"/>
          <w:szCs w:val="20"/>
          <w:lang w:val="en"/>
        </w:rPr>
        <w:t xml:space="preserve"> the annulment and ineffectiveness of supreme resolutions No.</w:t>
      </w:r>
      <w:r>
        <w:rPr>
          <w:rFonts w:ascii="Cambria" w:hAnsi="Cambria"/>
          <w:sz w:val="20"/>
          <w:szCs w:val="20"/>
          <w:lang w:val="en"/>
        </w:rPr>
        <w:t xml:space="preserve"> 1097-2002-IN/PNP</w:t>
      </w:r>
      <w:r>
        <w:rPr>
          <w:rFonts w:asciiTheme="majorHAnsi" w:hAnsiTheme="majorHAnsi"/>
          <w:sz w:val="20"/>
          <w:szCs w:val="20"/>
          <w:lang w:val="en"/>
        </w:rPr>
        <w:t xml:space="preserve"> and No.</w:t>
      </w:r>
      <w:r>
        <w:rPr>
          <w:rFonts w:ascii="Cambria" w:hAnsi="Cambria"/>
          <w:sz w:val="20"/>
          <w:szCs w:val="20"/>
          <w:lang w:val="en"/>
        </w:rPr>
        <w:t xml:space="preserve"> </w:t>
      </w:r>
      <w:r>
        <w:rPr>
          <w:rFonts w:asciiTheme="majorHAnsi" w:hAnsiTheme="majorHAnsi"/>
          <w:sz w:val="20"/>
          <w:szCs w:val="20"/>
          <w:lang w:val="en"/>
        </w:rPr>
        <w:t xml:space="preserve">0454-2003-IN-PNP of the PNP; ii) his reinstatement as commander; (iii) recognition of service time; (iv) payment of salaries earned by law and other benefits; and (v) recognition of seniority as commander. In his lawsuit, he alleged that the </w:t>
      </w:r>
      <w:proofErr w:type="gramStart"/>
      <w:r>
        <w:rPr>
          <w:rFonts w:asciiTheme="majorHAnsi" w:hAnsiTheme="majorHAnsi"/>
          <w:sz w:val="20"/>
          <w:szCs w:val="20"/>
          <w:lang w:val="en"/>
        </w:rPr>
        <w:t>aforementioned resolutions</w:t>
      </w:r>
      <w:proofErr w:type="gramEnd"/>
      <w:r>
        <w:rPr>
          <w:rFonts w:asciiTheme="majorHAnsi" w:hAnsiTheme="majorHAnsi"/>
          <w:sz w:val="20"/>
          <w:szCs w:val="20"/>
          <w:lang w:val="en"/>
        </w:rPr>
        <w:t xml:space="preserve"> lacked argumentation and grounding, violating his constitutional rights to due process, equal protection, and life project. </w:t>
      </w:r>
    </w:p>
    <w:p w14:paraId="05BE5896" w14:textId="22BD27D3" w:rsidR="00736A0D" w:rsidRPr="003A5B4E" w:rsidRDefault="003B51FE" w:rsidP="00736A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The case file of his petition indicates that in the framework of the annulment suit, the alleged victim filed a brief on January 5, 2007, before the Third Permanent Court of Administrative Litigation, in which he stated that the Constitutional Court, through Judgment issued in file No.</w:t>
      </w:r>
      <w:r>
        <w:rPr>
          <w:rFonts w:ascii="Cambria" w:hAnsi="Cambria"/>
          <w:sz w:val="20"/>
          <w:szCs w:val="20"/>
          <w:lang w:val="en"/>
        </w:rPr>
        <w:t xml:space="preserve"> </w:t>
      </w:r>
      <w:r>
        <w:rPr>
          <w:rFonts w:asciiTheme="majorHAnsi" w:hAnsiTheme="majorHAnsi"/>
          <w:sz w:val="20"/>
          <w:szCs w:val="20"/>
          <w:lang w:val="en"/>
        </w:rPr>
        <w:t xml:space="preserve">090-2004-AA/TC of July 5, 2004, adopted a new binding criterion regarding transfers to retirement due to renewal of ranks for officers of the Armed Forces and the PNP. Specifically, this precedent established that although forced retirement due to renewal in the Armed Forces and National Police is a discretionary authority of the President of the Republic, this administrative act cannot be based solely on the individual judgment of the </w:t>
      </w:r>
      <w:proofErr w:type="gramStart"/>
      <w:r>
        <w:rPr>
          <w:rFonts w:asciiTheme="majorHAnsi" w:hAnsiTheme="majorHAnsi"/>
          <w:sz w:val="20"/>
          <w:szCs w:val="20"/>
          <w:lang w:val="en"/>
        </w:rPr>
        <w:t>president, but</w:t>
      </w:r>
      <w:proofErr w:type="gramEnd"/>
      <w:r>
        <w:rPr>
          <w:rFonts w:asciiTheme="majorHAnsi" w:hAnsiTheme="majorHAnsi"/>
          <w:sz w:val="20"/>
          <w:szCs w:val="20"/>
          <w:lang w:val="en"/>
        </w:rPr>
        <w:t xml:space="preserve"> must rather be grounded in the reasons for which such a decision was made. </w:t>
      </w:r>
    </w:p>
    <w:p w14:paraId="56B23A35" w14:textId="4DAD8B37" w:rsidR="003E4520" w:rsidRPr="003A5B4E" w:rsidRDefault="001979AD" w:rsidP="007D27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Despite this, on December 31, 2008, the Third Permanent Contentious-Administrative Court declared the suit baseless, noting that while it was true that the aforementioned ruling of the Constitutional </w:t>
      </w:r>
      <w:r>
        <w:rPr>
          <w:rFonts w:asciiTheme="majorHAnsi" w:hAnsiTheme="majorHAnsi"/>
          <w:sz w:val="20"/>
          <w:szCs w:val="20"/>
          <w:lang w:val="en"/>
        </w:rPr>
        <w:lastRenderedPageBreak/>
        <w:t xml:space="preserve">Court set a precedent compliance with which was mandatory, the same was true of that ruling’s paragraph 47, establishing that “the above criteria must be observed by future resolutions placing officers into retirement to renew the ranks of the Armed Forces and the National Police." In this regard, the court found that because the facts of this case took place prior to the issuance of the </w:t>
      </w:r>
      <w:proofErr w:type="gramStart"/>
      <w:r>
        <w:rPr>
          <w:rFonts w:asciiTheme="majorHAnsi" w:hAnsiTheme="majorHAnsi"/>
          <w:sz w:val="20"/>
          <w:szCs w:val="20"/>
          <w:lang w:val="en"/>
        </w:rPr>
        <w:t>aforementioned judgment</w:t>
      </w:r>
      <w:proofErr w:type="gramEnd"/>
      <w:r>
        <w:rPr>
          <w:rFonts w:asciiTheme="majorHAnsi" w:hAnsiTheme="majorHAnsi"/>
          <w:sz w:val="20"/>
          <w:szCs w:val="20"/>
          <w:lang w:val="en"/>
        </w:rPr>
        <w:t xml:space="preserve">, it was not applicable. </w:t>
      </w:r>
    </w:p>
    <w:p w14:paraId="488AEBF5" w14:textId="479430AB" w:rsidR="00A44353" w:rsidRPr="003A5B4E" w:rsidRDefault="003D31B9" w:rsidP="00092E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On February 12, 2009, the petitioner filed an appeal; however, on May 18, 2010, the Fourth Specialized Chamber for Administrative Disputes upheld the lower court’s decision, finding that forced retirement for renewal of the ranks is not punitive or discriminatory; and that what happened to the plaintiff was in accordance with the provisions established in applicable law. In response, on August 31, 2010, the petitioner filed an appeal, which was declared inadmissible by the Temporary Constitutional and Social Law Chamber of the Supreme Court of Justice via a resolution dated November 22, 2011, in view of its failure to comply with the admissibility requirements of the remedy established in article 388(2) and (3)</w:t>
      </w:r>
      <w:r>
        <w:rPr>
          <w:rStyle w:val="FootnoteReference"/>
          <w:rFonts w:asciiTheme="majorHAnsi" w:hAnsiTheme="majorHAnsi"/>
          <w:sz w:val="20"/>
          <w:szCs w:val="20"/>
          <w:lang w:val="en"/>
        </w:rPr>
        <w:footnoteReference w:id="6"/>
      </w:r>
      <w:r>
        <w:rPr>
          <w:rFonts w:asciiTheme="majorHAnsi" w:hAnsiTheme="majorHAnsi"/>
          <w:sz w:val="20"/>
          <w:szCs w:val="20"/>
          <w:lang w:val="en"/>
        </w:rPr>
        <w:t xml:space="preserve"> of the Code of Civil Procedure. However, in the opinion of the alleged victim, analysis of the merits of the matter did not require meeting these formal requirements. He indicates that he was notified of this decision on February 1, 2012. </w:t>
      </w:r>
    </w:p>
    <w:p w14:paraId="5A93791E" w14:textId="6095F886" w:rsidR="00A35F22" w:rsidRPr="003A5B4E" w:rsidRDefault="005C49EA" w:rsidP="009173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In sum, the petitioner alleges that his length of service in the PNP was not recognized, and that he was forced to retire just when he was promoted to the rank of commander, violating his right to equal protection. In addition, he alleges that in other cases </w:t>
      </w:r>
      <w:proofErr w:type="gramStart"/>
      <w:r>
        <w:rPr>
          <w:rFonts w:asciiTheme="majorHAnsi" w:hAnsiTheme="majorHAnsi"/>
          <w:sz w:val="20"/>
          <w:szCs w:val="20"/>
          <w:lang w:val="en"/>
        </w:rPr>
        <w:t>similar to</w:t>
      </w:r>
      <w:proofErr w:type="gramEnd"/>
      <w:r>
        <w:rPr>
          <w:rFonts w:asciiTheme="majorHAnsi" w:hAnsiTheme="majorHAnsi"/>
          <w:sz w:val="20"/>
          <w:szCs w:val="20"/>
          <w:lang w:val="en"/>
        </w:rPr>
        <w:t xml:space="preserve"> his, the Supreme Court of Justice ruled in favor of other officers forced to retire during the same time period as he was.</w:t>
      </w:r>
      <w:r>
        <w:rPr>
          <w:rStyle w:val="FootnoteReference"/>
          <w:rFonts w:asciiTheme="majorHAnsi" w:hAnsiTheme="majorHAnsi"/>
          <w:sz w:val="20"/>
          <w:szCs w:val="20"/>
          <w:lang w:val="en"/>
        </w:rPr>
        <w:footnoteReference w:id="7"/>
      </w:r>
      <w:r>
        <w:rPr>
          <w:rFonts w:asciiTheme="majorHAnsi" w:hAnsiTheme="majorHAnsi"/>
          <w:sz w:val="20"/>
          <w:szCs w:val="20"/>
          <w:lang w:val="en"/>
        </w:rPr>
        <w:t xml:space="preserve"> Likewise, he argues that his forced retirement to renew the ranks violated his right to judicial guarantees, since there was no administrative procedure or substantiation of the reason for this decision. He adds that the authorities did not summon him or offer him a hearing where he could exercise his right to defense; and that, in this regard, due process was also violated due to the failure to evaluate the evidence. Lastly, he adds that he was discriminated against by the PNP because he was ill. He indicates that over the years, his health deteriorated, and that on January 2, 2017, the National Institute of Neurological Sciences of the Ministry of Health diagnosed him with Parkinson's.</w:t>
      </w:r>
    </w:p>
    <w:p w14:paraId="49D8C376" w14:textId="06137DE0" w:rsidR="00B822EB" w:rsidRPr="003A5B4E" w:rsidRDefault="004E15A5" w:rsidP="004E15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rPr>
      </w:pPr>
      <w:r>
        <w:rPr>
          <w:rFonts w:asciiTheme="majorHAnsi" w:hAnsiTheme="majorHAnsi"/>
          <w:color w:val="000000" w:themeColor="text1"/>
          <w:sz w:val="20"/>
          <w:szCs w:val="20"/>
          <w:lang w:val="en"/>
        </w:rPr>
        <w:t xml:space="preserve">The State, for its part, argues </w:t>
      </w:r>
      <w:r>
        <w:rPr>
          <w:rFonts w:asciiTheme="majorHAnsi" w:hAnsiTheme="majorHAnsi"/>
          <w:sz w:val="20"/>
          <w:szCs w:val="20"/>
          <w:lang w:val="en"/>
        </w:rPr>
        <w:t xml:space="preserve">that the facts alleged do not constitute a human rights violation attributable to it; and that, on the contrary, the petitioner intends to employ the IACHR as a fourth judicial instance. It emphasizes that in issuing judgments dismissing the petitioner's claim, the courts acted within the sphere of their competence and applied due process guarantees. It adds that the petitioner had the opportunity to exercise the judicial remedies provided for in the legal system; and that in response to each, he received a duly reasoned response from the domestic courts. </w:t>
      </w:r>
    </w:p>
    <w:p w14:paraId="45F5D9AD" w14:textId="3E575AE3" w:rsidR="00E668F7" w:rsidRPr="003A5B4E" w:rsidRDefault="00E31218" w:rsidP="007D27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In this regard, it maintains that moving him into retirement to renew the ranks was not a disciplinary procedure pursuant to article 58 of Legislative Decree 752, in force at the time of the facts and clarified by the Constitutional Court in ruling 090-2004-AA/TC of July 5, 2004. It argues that the use of this modality was not an obstacle to the alleged victim's right to defense, since it was based on institutional criteria; and that in addition, the </w:t>
      </w:r>
      <w:proofErr w:type="gramStart"/>
      <w:r>
        <w:rPr>
          <w:rFonts w:asciiTheme="majorHAnsi" w:hAnsiTheme="majorHAnsi"/>
          <w:sz w:val="20"/>
          <w:szCs w:val="20"/>
          <w:lang w:val="en"/>
        </w:rPr>
        <w:t>aforementioned ruling</w:t>
      </w:r>
      <w:proofErr w:type="gramEnd"/>
      <w:r>
        <w:rPr>
          <w:rFonts w:asciiTheme="majorHAnsi" w:hAnsiTheme="majorHAnsi"/>
          <w:sz w:val="20"/>
          <w:szCs w:val="20"/>
          <w:lang w:val="en"/>
        </w:rPr>
        <w:t xml:space="preserve"> established that since it was a dismissal to renew the ranks pursuant to supreme resolutions of the PNP prior to the issuance of the aforementioned sentence, it was not possible to apply the precedent set in 2004 by the Constitutional Court. </w:t>
      </w:r>
    </w:p>
    <w:p w14:paraId="01744E54" w14:textId="0FC19FE6" w:rsidR="00226D6D" w:rsidRPr="003A5B4E" w:rsidRDefault="00464792" w:rsidP="00E55F8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Regarding the alleged victim's health problems, the State said it has not been proven that they are related to his forced retirement to renew the ranks, adding that it was not mentioned in the initial petition and therefore should not be considered by the Commission. </w:t>
      </w:r>
      <w:r>
        <w:rPr>
          <w:rFonts w:ascii="Cambria" w:hAnsi="Cambria"/>
          <w:sz w:val="20"/>
          <w:szCs w:val="20"/>
          <w:lang w:val="en"/>
        </w:rPr>
        <w:t xml:space="preserve">The State alleges that although there were supreme resolutions of the PNP finding in favor of other police officers in a situation </w:t>
      </w:r>
      <w:proofErr w:type="gramStart"/>
      <w:r>
        <w:rPr>
          <w:rFonts w:ascii="Cambria" w:hAnsi="Cambria"/>
          <w:sz w:val="20"/>
          <w:szCs w:val="20"/>
          <w:lang w:val="en"/>
        </w:rPr>
        <w:t>similar to</w:t>
      </w:r>
      <w:proofErr w:type="gramEnd"/>
      <w:r>
        <w:rPr>
          <w:rFonts w:ascii="Cambria" w:hAnsi="Cambria"/>
          <w:sz w:val="20"/>
          <w:szCs w:val="20"/>
          <w:lang w:val="en"/>
        </w:rPr>
        <w:t xml:space="preserve"> that of the petitioner, the petitioner has not demonstrated that these cases involved circumstances identical to his own, nor that the </w:t>
      </w:r>
      <w:r>
        <w:rPr>
          <w:rFonts w:ascii="Cambria" w:hAnsi="Cambria"/>
          <w:sz w:val="20"/>
          <w:szCs w:val="20"/>
          <w:lang w:val="en"/>
        </w:rPr>
        <w:lastRenderedPageBreak/>
        <w:t xml:space="preserve">treatment he was given was due to discrimination in the administration of justice. Peru therefore </w:t>
      </w:r>
      <w:r>
        <w:rPr>
          <w:rFonts w:ascii="Cambria" w:hAnsi="Cambria"/>
          <w:sz w:val="20"/>
          <w:szCs w:val="20"/>
          <w:bdr w:val="none" w:sz="0" w:space="0" w:color="auto"/>
          <w:lang w:val="en"/>
        </w:rPr>
        <w:t>asks that the petition be declared inadmissible based on Article 47(b) of the Convention on the rationale that the petitioner is seeking for the Commission to act as a court of appeal, contrary to its complementary nature</w:t>
      </w:r>
      <w:r>
        <w:rPr>
          <w:rFonts w:ascii="Cambria" w:hAnsi="Cambria"/>
          <w:sz w:val="20"/>
          <w:szCs w:val="20"/>
          <w:lang w:val="en"/>
        </w:rPr>
        <w:t>.</w:t>
      </w:r>
    </w:p>
    <w:p w14:paraId="51842B2D" w14:textId="0C291118" w:rsidR="004E15A5" w:rsidRPr="003A5B4E" w:rsidRDefault="004E15A5" w:rsidP="004E15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rPr>
      </w:pPr>
      <w:r>
        <w:rPr>
          <w:rFonts w:asciiTheme="majorHAnsi" w:hAnsiTheme="majorHAnsi"/>
          <w:color w:val="000000" w:themeColor="text1"/>
          <w:sz w:val="20"/>
          <w:szCs w:val="20"/>
          <w:lang w:val="en"/>
        </w:rPr>
        <w:t>In addition, it reiterates that the Commission is not competent to rule on the alleged violations of</w:t>
      </w:r>
      <w:r w:rsidR="008A4F9A">
        <w:rPr>
          <w:rFonts w:asciiTheme="majorHAnsi" w:hAnsiTheme="majorHAnsi"/>
          <w:color w:val="000000" w:themeColor="text1"/>
          <w:sz w:val="20"/>
          <w:szCs w:val="20"/>
          <w:lang w:val="en"/>
        </w:rPr>
        <w:t xml:space="preserve"> A</w:t>
      </w:r>
      <w:r>
        <w:rPr>
          <w:rFonts w:asciiTheme="majorHAnsi" w:hAnsiTheme="majorHAnsi"/>
          <w:color w:val="000000" w:themeColor="text1"/>
          <w:sz w:val="20"/>
          <w:szCs w:val="20"/>
          <w:lang w:val="en"/>
        </w:rPr>
        <w:t xml:space="preserve">rticles 1, 2, 3, 6, 7, 12, and 15 of the Protocol of San Salvador in view of Article 19(6) of the same instrument. Likewise, regarding the alleged violation of the right to education established in Article 13 of the </w:t>
      </w:r>
      <w:proofErr w:type="gramStart"/>
      <w:r>
        <w:rPr>
          <w:rFonts w:asciiTheme="majorHAnsi" w:hAnsiTheme="majorHAnsi"/>
          <w:color w:val="000000" w:themeColor="text1"/>
          <w:sz w:val="20"/>
          <w:szCs w:val="20"/>
          <w:lang w:val="en"/>
        </w:rPr>
        <w:t>aforementioned Protocol</w:t>
      </w:r>
      <w:proofErr w:type="gramEnd"/>
      <w:r>
        <w:rPr>
          <w:rFonts w:asciiTheme="majorHAnsi" w:hAnsiTheme="majorHAnsi"/>
          <w:color w:val="000000" w:themeColor="text1"/>
          <w:sz w:val="20"/>
          <w:szCs w:val="20"/>
          <w:lang w:val="en"/>
        </w:rPr>
        <w:t>, it notes that the alleged victim did not present any argument demonstrating the existence of such a violation.</w:t>
      </w:r>
      <w:r>
        <w:rPr>
          <w:rFonts w:asciiTheme="majorHAnsi" w:hAnsiTheme="majorHAnsi"/>
          <w:b/>
          <w:bCs/>
          <w:color w:val="000000" w:themeColor="text1"/>
          <w:sz w:val="20"/>
          <w:szCs w:val="20"/>
          <w:lang w:val="en"/>
        </w:rPr>
        <w:t xml:space="preserve"> </w:t>
      </w:r>
    </w:p>
    <w:p w14:paraId="7E57965A" w14:textId="64E006DE" w:rsidR="003239B8" w:rsidRPr="003A5B4E" w:rsidRDefault="003239B8" w:rsidP="00226D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rPr>
      </w:pPr>
      <w:r>
        <w:rPr>
          <w:rFonts w:asciiTheme="majorHAnsi" w:hAnsiTheme="majorHAnsi"/>
          <w:b/>
          <w:bCs/>
          <w:sz w:val="20"/>
          <w:szCs w:val="20"/>
          <w:u w:color="000000"/>
          <w:lang w:val="en"/>
        </w:rPr>
        <w:t>VI.</w:t>
      </w:r>
      <w:r>
        <w:rPr>
          <w:rFonts w:asciiTheme="majorHAnsi" w:hAnsiTheme="majorHAnsi"/>
          <w:b/>
          <w:bCs/>
          <w:sz w:val="20"/>
          <w:szCs w:val="20"/>
          <w:u w:color="000000"/>
          <w:lang w:val="en"/>
        </w:rPr>
        <w:tab/>
      </w:r>
      <w:r>
        <w:rPr>
          <w:rFonts w:asciiTheme="majorHAnsi" w:hAnsiTheme="majorHAnsi"/>
          <w:b/>
          <w:bCs/>
          <w:sz w:val="20"/>
          <w:szCs w:val="20"/>
          <w:lang w:val="en"/>
        </w:rPr>
        <w:t>ANALYSIS OF EXHAUSTION OF DOMESTIC REMEDIES AND TIMELINESS OF THE PETITION</w:t>
      </w:r>
      <w:r>
        <w:rPr>
          <w:rFonts w:asciiTheme="majorHAnsi" w:hAnsiTheme="majorHAnsi"/>
          <w:b/>
          <w:bCs/>
          <w:sz w:val="20"/>
          <w:szCs w:val="20"/>
          <w:u w:color="000000"/>
          <w:lang w:val="en"/>
        </w:rPr>
        <w:t xml:space="preserve"> </w:t>
      </w:r>
    </w:p>
    <w:p w14:paraId="0AD92C01" w14:textId="142729DF" w:rsidR="002D58F9" w:rsidRPr="003A5B4E" w:rsidRDefault="00B56B41" w:rsidP="008B451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lang w:val="en"/>
        </w:rPr>
        <w:t xml:space="preserve">In the instant case, the alleged victim argues that he exhausted domestic remedies by having filed the appeal for reconsideration before the PNP through administrative channels and filing a cassation appeal before the Supreme Court of Justice, which denied the appeal by decision of November 23, 2011. For its part, the State has not </w:t>
      </w:r>
      <w:r>
        <w:rPr>
          <w:sz w:val="20"/>
          <w:szCs w:val="20"/>
          <w:bdr w:val="none" w:sz="0" w:space="0" w:color="auto"/>
          <w:lang w:val="en"/>
        </w:rPr>
        <w:t xml:space="preserve">disputed the exhaustion of domestic remedies nor has it made references to the deadline for filing the petition. Based on this and on the information in the case file, the Commission concludes that this petition meets the requirement of exhaustion of domestic remedies, pursuant to Article 46(1)(a) of the American Convention. Additionally, taking into consideration that on </w:t>
      </w:r>
      <w:r>
        <w:rPr>
          <w:rFonts w:asciiTheme="majorHAnsi" w:hAnsiTheme="majorHAnsi"/>
          <w:sz w:val="20"/>
          <w:szCs w:val="20"/>
          <w:lang w:val="en"/>
        </w:rPr>
        <w:t>February 1, 2012, the authorities issued notification of the cassation judgment of the Temporary Constitutional and Social Law Chamber of the Supreme Court of Justice, and that the petitioner filed the petition on August 1, 2012, the Commission finds that it complies with Article 46(1)(b) of the American Convention.</w:t>
      </w:r>
    </w:p>
    <w:p w14:paraId="13BE8FA0" w14:textId="4D3CE710" w:rsidR="003239B8" w:rsidRPr="003A5B4E" w:rsidRDefault="003239B8" w:rsidP="00DB551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rPr>
      </w:pPr>
      <w:r>
        <w:rPr>
          <w:rFonts w:asciiTheme="majorHAnsi" w:hAnsiTheme="majorHAnsi"/>
          <w:b/>
          <w:bCs/>
          <w:sz w:val="20"/>
          <w:szCs w:val="20"/>
          <w:lang w:val="en"/>
        </w:rPr>
        <w:t>VII.</w:t>
      </w:r>
      <w:r>
        <w:rPr>
          <w:rFonts w:asciiTheme="majorHAnsi" w:hAnsiTheme="majorHAnsi"/>
          <w:b/>
          <w:bCs/>
          <w:sz w:val="20"/>
          <w:szCs w:val="20"/>
          <w:lang w:val="en"/>
        </w:rPr>
        <w:tab/>
        <w:t>ANALYSIS OF COLORABLE CLAIM</w:t>
      </w:r>
    </w:p>
    <w:p w14:paraId="109897B0" w14:textId="54198D39" w:rsidR="004A4525" w:rsidRPr="003A5B4E" w:rsidRDefault="006D077B" w:rsidP="008B45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In view of the elements of fact and law presented by the parties, the IACHR finds that if the alleged lack of rationale in the supreme resolutions dismissing the alleged victim to renew the ranks is proven, as is the alleged unequal treatment of him, they could constitute, </w:t>
      </w:r>
      <w:r>
        <w:rPr>
          <w:rFonts w:asciiTheme="majorHAnsi" w:hAnsiTheme="majorHAnsi"/>
          <w:i/>
          <w:iCs/>
          <w:sz w:val="20"/>
          <w:szCs w:val="20"/>
          <w:lang w:val="en"/>
        </w:rPr>
        <w:t>prima facie</w:t>
      </w:r>
      <w:r>
        <w:rPr>
          <w:rFonts w:asciiTheme="majorHAnsi" w:hAnsiTheme="majorHAnsi"/>
          <w:sz w:val="20"/>
          <w:szCs w:val="20"/>
          <w:lang w:val="en"/>
        </w:rPr>
        <w:t>, violations of the rights contained in articles 8 (fair trial), 24 (equal protection), 25 (judicial protection), and 26 (economic, social, and cultural rights) of the American Convention in conjunction with its articles 1</w:t>
      </w:r>
      <w:r w:rsidR="00B338B5">
        <w:rPr>
          <w:rFonts w:asciiTheme="majorHAnsi" w:hAnsiTheme="majorHAnsi"/>
          <w:sz w:val="20"/>
          <w:szCs w:val="20"/>
          <w:lang w:val="en"/>
        </w:rPr>
        <w:t>.</w:t>
      </w:r>
      <w:r>
        <w:rPr>
          <w:rFonts w:asciiTheme="majorHAnsi" w:hAnsiTheme="majorHAnsi"/>
          <w:sz w:val="20"/>
          <w:szCs w:val="20"/>
          <w:lang w:val="en"/>
        </w:rPr>
        <w:t xml:space="preserve">1 (obligation to respect rights) and 2 (obligation to adopt domestic legal effects), to the detriment of David Bernardino </w:t>
      </w:r>
      <w:proofErr w:type="spellStart"/>
      <w:r>
        <w:rPr>
          <w:rFonts w:asciiTheme="majorHAnsi" w:hAnsiTheme="majorHAnsi"/>
          <w:sz w:val="20"/>
          <w:szCs w:val="20"/>
          <w:lang w:val="en"/>
        </w:rPr>
        <w:t>Tuny</w:t>
      </w:r>
      <w:proofErr w:type="spellEnd"/>
      <w:r>
        <w:rPr>
          <w:rFonts w:asciiTheme="majorHAnsi" w:hAnsiTheme="majorHAnsi"/>
          <w:sz w:val="20"/>
          <w:szCs w:val="20"/>
          <w:lang w:val="en"/>
        </w:rPr>
        <w:t xml:space="preserve"> </w:t>
      </w:r>
      <w:proofErr w:type="spellStart"/>
      <w:r>
        <w:rPr>
          <w:rFonts w:asciiTheme="majorHAnsi" w:hAnsiTheme="majorHAnsi"/>
          <w:sz w:val="20"/>
          <w:szCs w:val="20"/>
          <w:lang w:val="en"/>
        </w:rPr>
        <w:t>Dueñas</w:t>
      </w:r>
      <w:proofErr w:type="spellEnd"/>
      <w:r>
        <w:rPr>
          <w:rFonts w:asciiTheme="majorHAnsi" w:hAnsiTheme="majorHAnsi"/>
          <w:sz w:val="20"/>
          <w:szCs w:val="20"/>
          <w:lang w:val="en"/>
        </w:rPr>
        <w:t xml:space="preserve">. The analysis carried out by the Commission in the merits stage will be focus on determining whether the State complied with its obligations derived from the American Convention on Human Rights and evaluating whether the judicial decisions adopted by the national authorities were in accordance with domestic law. </w:t>
      </w:r>
    </w:p>
    <w:p w14:paraId="352B5AC7" w14:textId="24244573" w:rsidR="00AC6F2F" w:rsidRPr="003A5B4E" w:rsidRDefault="00CF26A3" w:rsidP="00092ED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Regarding the alleged violation of </w:t>
      </w:r>
      <w:r w:rsidR="008A4F9A">
        <w:rPr>
          <w:rFonts w:asciiTheme="majorHAnsi" w:hAnsiTheme="majorHAnsi"/>
          <w:sz w:val="20"/>
          <w:szCs w:val="20"/>
          <w:lang w:val="en"/>
        </w:rPr>
        <w:t>A</w:t>
      </w:r>
      <w:r>
        <w:rPr>
          <w:rFonts w:asciiTheme="majorHAnsi" w:hAnsiTheme="majorHAnsi"/>
          <w:sz w:val="20"/>
          <w:szCs w:val="20"/>
          <w:lang w:val="en"/>
        </w:rPr>
        <w:t>rticles 1, 2, 3, 6, 7, 12, and 15 of the Protocol of San Salvador, the IACHR notes that the competence provided for under Article 19</w:t>
      </w:r>
      <w:r w:rsidR="00B338B5">
        <w:rPr>
          <w:rFonts w:asciiTheme="majorHAnsi" w:hAnsiTheme="majorHAnsi"/>
          <w:sz w:val="20"/>
          <w:szCs w:val="20"/>
          <w:lang w:val="en"/>
        </w:rPr>
        <w:t>.</w:t>
      </w:r>
      <w:r>
        <w:rPr>
          <w:rFonts w:asciiTheme="majorHAnsi" w:hAnsiTheme="majorHAnsi"/>
          <w:sz w:val="20"/>
          <w:szCs w:val="20"/>
          <w:lang w:val="en"/>
        </w:rPr>
        <w:t xml:space="preserve">6 of this treaty to decide on an individual case is limited to articles 8 and 13 of this instrument. Regarding the other articles, in accordance with Article 29 of the American Convention, the Commission may take them into account to interpret and apply the American Convention and other applicable instruments.   Additionally, as to the claim regarding the alleged violation of </w:t>
      </w:r>
      <w:r w:rsidR="008A4F9A">
        <w:rPr>
          <w:rFonts w:asciiTheme="majorHAnsi" w:hAnsiTheme="majorHAnsi"/>
          <w:sz w:val="20"/>
          <w:szCs w:val="20"/>
          <w:lang w:val="en"/>
        </w:rPr>
        <w:t>A</w:t>
      </w:r>
      <w:r>
        <w:rPr>
          <w:rFonts w:asciiTheme="majorHAnsi" w:hAnsiTheme="majorHAnsi"/>
          <w:sz w:val="20"/>
          <w:szCs w:val="20"/>
          <w:lang w:val="en"/>
        </w:rPr>
        <w:t xml:space="preserve">rticles 11 (honor and dignity) of the American Convention and 13 (right to education) of the Protocol of San Salvador, the Commission observes that the petitioner has not offered sufficient arguments to support the </w:t>
      </w:r>
      <w:r>
        <w:rPr>
          <w:rFonts w:asciiTheme="majorHAnsi" w:hAnsiTheme="majorHAnsi"/>
          <w:i/>
          <w:iCs/>
          <w:sz w:val="20"/>
          <w:szCs w:val="20"/>
          <w:lang w:val="en"/>
        </w:rPr>
        <w:t xml:space="preserve">prima facie </w:t>
      </w:r>
      <w:r>
        <w:rPr>
          <w:rFonts w:asciiTheme="majorHAnsi" w:hAnsiTheme="majorHAnsi"/>
          <w:sz w:val="20"/>
          <w:szCs w:val="20"/>
          <w:lang w:val="en"/>
        </w:rPr>
        <w:t>conclusion that a violation is possible.</w:t>
      </w:r>
    </w:p>
    <w:p w14:paraId="1E671ECD" w14:textId="77777777" w:rsidR="003239B8" w:rsidRPr="003A5B4E" w:rsidRDefault="003239B8" w:rsidP="003239B8">
      <w:pPr>
        <w:pStyle w:val="ListParagraph"/>
        <w:spacing w:before="240" w:after="240"/>
        <w:jc w:val="both"/>
        <w:rPr>
          <w:rFonts w:asciiTheme="majorHAnsi" w:hAnsiTheme="majorHAnsi"/>
          <w:b/>
          <w:bCs/>
          <w:color w:val="auto"/>
          <w:sz w:val="20"/>
          <w:szCs w:val="20"/>
        </w:rPr>
      </w:pPr>
      <w:r>
        <w:rPr>
          <w:rFonts w:asciiTheme="majorHAnsi" w:hAnsiTheme="majorHAnsi"/>
          <w:b/>
          <w:bCs/>
          <w:color w:val="auto"/>
          <w:sz w:val="20"/>
          <w:szCs w:val="20"/>
          <w:lang w:val="en"/>
        </w:rPr>
        <w:t xml:space="preserve">VIII. </w:t>
      </w:r>
      <w:r>
        <w:rPr>
          <w:rFonts w:asciiTheme="majorHAnsi" w:hAnsiTheme="majorHAnsi"/>
          <w:color w:val="auto"/>
          <w:sz w:val="20"/>
          <w:szCs w:val="20"/>
          <w:lang w:val="en"/>
        </w:rPr>
        <w:tab/>
      </w:r>
      <w:r>
        <w:rPr>
          <w:rFonts w:asciiTheme="majorHAnsi" w:hAnsiTheme="majorHAnsi"/>
          <w:b/>
          <w:bCs/>
          <w:color w:val="auto"/>
          <w:sz w:val="20"/>
          <w:szCs w:val="20"/>
          <w:lang w:val="en"/>
        </w:rPr>
        <w:t>DECISION</w:t>
      </w:r>
    </w:p>
    <w:p w14:paraId="7CA7758A" w14:textId="7511C8FD" w:rsidR="00BB3B42" w:rsidRPr="003A5B4E" w:rsidRDefault="003239B8" w:rsidP="007D27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To declare this petition admissible </w:t>
      </w:r>
      <w:proofErr w:type="gramStart"/>
      <w:r>
        <w:rPr>
          <w:rFonts w:asciiTheme="majorHAnsi" w:hAnsiTheme="majorHAnsi"/>
          <w:sz w:val="20"/>
          <w:szCs w:val="20"/>
          <w:lang w:val="en"/>
        </w:rPr>
        <w:t>with regard to</w:t>
      </w:r>
      <w:proofErr w:type="gramEnd"/>
      <w:r>
        <w:rPr>
          <w:rFonts w:asciiTheme="majorHAnsi" w:hAnsiTheme="majorHAnsi"/>
          <w:sz w:val="20"/>
          <w:szCs w:val="20"/>
          <w:lang w:val="en"/>
        </w:rPr>
        <w:t xml:space="preserve"> </w:t>
      </w:r>
      <w:r w:rsidR="008A4F9A">
        <w:rPr>
          <w:rFonts w:asciiTheme="majorHAnsi" w:hAnsiTheme="majorHAnsi"/>
          <w:sz w:val="20"/>
          <w:szCs w:val="20"/>
          <w:lang w:val="en"/>
        </w:rPr>
        <w:t>A</w:t>
      </w:r>
      <w:r>
        <w:rPr>
          <w:rFonts w:asciiTheme="majorHAnsi" w:hAnsiTheme="majorHAnsi"/>
          <w:sz w:val="20"/>
          <w:szCs w:val="20"/>
          <w:lang w:val="en"/>
        </w:rPr>
        <w:t xml:space="preserve">rticles 8, 24, 25, and 26 of the American Convention, in conjunction with </w:t>
      </w:r>
      <w:r w:rsidR="008A4F9A">
        <w:rPr>
          <w:rFonts w:asciiTheme="majorHAnsi" w:hAnsiTheme="majorHAnsi"/>
          <w:sz w:val="20"/>
          <w:szCs w:val="20"/>
          <w:lang w:val="en"/>
        </w:rPr>
        <w:t>A</w:t>
      </w:r>
      <w:r>
        <w:rPr>
          <w:rFonts w:asciiTheme="majorHAnsi" w:hAnsiTheme="majorHAnsi"/>
          <w:sz w:val="20"/>
          <w:szCs w:val="20"/>
          <w:lang w:val="en"/>
        </w:rPr>
        <w:t>rticles 1</w:t>
      </w:r>
      <w:r w:rsidR="00B338B5">
        <w:rPr>
          <w:rFonts w:asciiTheme="majorHAnsi" w:hAnsiTheme="majorHAnsi"/>
          <w:sz w:val="20"/>
          <w:szCs w:val="20"/>
          <w:lang w:val="en"/>
        </w:rPr>
        <w:t>.1</w:t>
      </w:r>
      <w:r>
        <w:rPr>
          <w:rFonts w:asciiTheme="majorHAnsi" w:hAnsiTheme="majorHAnsi"/>
          <w:sz w:val="20"/>
          <w:szCs w:val="20"/>
          <w:lang w:val="en"/>
        </w:rPr>
        <w:t xml:space="preserve"> and 2; and</w:t>
      </w:r>
    </w:p>
    <w:p w14:paraId="51094583" w14:textId="77777777" w:rsidR="003E2789" w:rsidRPr="003A5B4E" w:rsidRDefault="004A6A54" w:rsidP="007D27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libri"/>
          <w:sz w:val="20"/>
          <w:szCs w:val="20"/>
        </w:rPr>
      </w:pPr>
      <w:r>
        <w:rPr>
          <w:rFonts w:asciiTheme="majorHAnsi" w:hAnsiTheme="majorHAnsi"/>
          <w:sz w:val="20"/>
          <w:szCs w:val="20"/>
          <w:lang w:val="en"/>
        </w:rPr>
        <w:t>To notify the parties of this decision; continue with analysis of the merits of the matter; and publish this decision and include it in its Annual Report to the General Assembly of the Organization of American States.</w:t>
      </w:r>
    </w:p>
    <w:p w14:paraId="6BBCA1B5" w14:textId="77777777" w:rsidR="00AA714F" w:rsidRPr="003A5B4E" w:rsidRDefault="00AA714F" w:rsidP="10CCA78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s="Calibri"/>
          <w:sz w:val="20"/>
          <w:szCs w:val="20"/>
        </w:rPr>
      </w:pPr>
    </w:p>
    <w:p w14:paraId="74C159BE" w14:textId="7573283B" w:rsidR="10CCA784" w:rsidRDefault="10CCA784" w:rsidP="10CCA784">
      <w:pPr>
        <w:ind w:firstLine="720"/>
        <w:jc w:val="both"/>
      </w:pPr>
      <w:r w:rsidRPr="10CCA784">
        <w:rPr>
          <w:rFonts w:ascii="Cambria" w:eastAsia="Cambria" w:hAnsi="Cambria" w:cs="Cambria"/>
          <w:sz w:val="20"/>
          <w:szCs w:val="20"/>
        </w:rPr>
        <w:lastRenderedPageBreak/>
        <w:t>Approved by the Inter-American Commission on Human Rights on the 10</w:t>
      </w:r>
      <w:r w:rsidRPr="10CCA784">
        <w:rPr>
          <w:rFonts w:ascii="Cambria" w:eastAsia="Cambria" w:hAnsi="Cambria" w:cs="Cambria"/>
          <w:sz w:val="20"/>
          <w:szCs w:val="20"/>
          <w:vertAlign w:val="superscript"/>
        </w:rPr>
        <w:t>th</w:t>
      </w:r>
      <w:r w:rsidRPr="10CCA784">
        <w:rPr>
          <w:rFonts w:ascii="Cambria" w:eastAsia="Cambria" w:hAnsi="Cambria" w:cs="Cambria"/>
          <w:sz w:val="20"/>
          <w:szCs w:val="20"/>
        </w:rPr>
        <w:t xml:space="preserve"> day of the month of </w:t>
      </w:r>
      <w:proofErr w:type="gramStart"/>
      <w:r w:rsidRPr="10CCA784">
        <w:rPr>
          <w:rFonts w:ascii="Cambria" w:eastAsia="Cambria" w:hAnsi="Cambria" w:cs="Cambria"/>
          <w:sz w:val="20"/>
          <w:szCs w:val="20"/>
        </w:rPr>
        <w:t>March,</w:t>
      </w:r>
      <w:proofErr w:type="gramEnd"/>
      <w:r w:rsidRPr="10CCA784">
        <w:rPr>
          <w:rFonts w:ascii="Cambria" w:eastAsia="Cambria" w:hAnsi="Cambria" w:cs="Cambria"/>
          <w:sz w:val="20"/>
          <w:szCs w:val="20"/>
        </w:rPr>
        <w:t xml:space="preserve"> 2022.  (Signed:) </w:t>
      </w:r>
      <w:proofErr w:type="spellStart"/>
      <w:r w:rsidRPr="10CCA784">
        <w:rPr>
          <w:rFonts w:ascii="Cambria" w:eastAsia="Cambria" w:hAnsi="Cambria" w:cs="Cambria"/>
          <w:sz w:val="20"/>
          <w:szCs w:val="20"/>
        </w:rPr>
        <w:t>Stuardo</w:t>
      </w:r>
      <w:proofErr w:type="spellEnd"/>
      <w:r w:rsidRPr="10CCA784">
        <w:rPr>
          <w:rFonts w:ascii="Cambria" w:eastAsia="Cambria" w:hAnsi="Cambria" w:cs="Cambria"/>
          <w:sz w:val="20"/>
          <w:szCs w:val="20"/>
        </w:rPr>
        <w:t xml:space="preserve"> </w:t>
      </w:r>
      <w:proofErr w:type="spellStart"/>
      <w:r w:rsidRPr="10CCA784">
        <w:rPr>
          <w:rFonts w:ascii="Cambria" w:eastAsia="Cambria" w:hAnsi="Cambria" w:cs="Cambria"/>
          <w:sz w:val="20"/>
          <w:szCs w:val="20"/>
        </w:rPr>
        <w:t>Ralón</w:t>
      </w:r>
      <w:proofErr w:type="spellEnd"/>
      <w:r w:rsidRPr="10CCA784">
        <w:rPr>
          <w:rFonts w:ascii="Cambria" w:eastAsia="Cambria" w:hAnsi="Cambria" w:cs="Cambria"/>
          <w:sz w:val="20"/>
          <w:szCs w:val="20"/>
        </w:rPr>
        <w:t xml:space="preserve"> Orellana, First Vice President; Margarette May Macaulay, Second Vice President; Esmeralda E. </w:t>
      </w:r>
      <w:proofErr w:type="spellStart"/>
      <w:r w:rsidRPr="10CCA784">
        <w:rPr>
          <w:rFonts w:ascii="Cambria" w:eastAsia="Cambria" w:hAnsi="Cambria" w:cs="Cambria"/>
          <w:sz w:val="20"/>
          <w:szCs w:val="20"/>
        </w:rPr>
        <w:t>Arosemena</w:t>
      </w:r>
      <w:proofErr w:type="spellEnd"/>
      <w:r w:rsidRPr="10CCA784">
        <w:rPr>
          <w:rFonts w:ascii="Cambria" w:eastAsia="Cambria" w:hAnsi="Cambria" w:cs="Cambria"/>
          <w:sz w:val="20"/>
          <w:szCs w:val="20"/>
        </w:rPr>
        <w:t xml:space="preserve"> Bernal de </w:t>
      </w:r>
      <w:proofErr w:type="spellStart"/>
      <w:r w:rsidRPr="10CCA784">
        <w:rPr>
          <w:rFonts w:ascii="Cambria" w:eastAsia="Cambria" w:hAnsi="Cambria" w:cs="Cambria"/>
          <w:sz w:val="20"/>
          <w:szCs w:val="20"/>
        </w:rPr>
        <w:t>Troitiño</w:t>
      </w:r>
      <w:proofErr w:type="spellEnd"/>
      <w:r w:rsidRPr="10CCA784">
        <w:rPr>
          <w:rFonts w:ascii="Cambria" w:eastAsia="Cambria" w:hAnsi="Cambria" w:cs="Cambria"/>
          <w:sz w:val="20"/>
          <w:szCs w:val="20"/>
        </w:rPr>
        <w:t>, Joel Hernández, Roberta Clarke, and Carlos Bernal Pulido, Commissioners.</w:t>
      </w:r>
    </w:p>
    <w:p w14:paraId="236306FC" w14:textId="498E8C7B" w:rsidR="10CCA784" w:rsidRDefault="10CCA784" w:rsidP="10CCA784">
      <w:pPr>
        <w:ind w:left="720"/>
        <w:jc w:val="both"/>
        <w:rPr>
          <w:rFonts w:asciiTheme="majorHAnsi" w:hAnsiTheme="majorHAnsi" w:cs="Calibri"/>
        </w:rPr>
      </w:pPr>
    </w:p>
    <w:sectPr w:rsidR="10CCA78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D49E8" w14:textId="77777777" w:rsidR="00444123" w:rsidRDefault="00444123">
      <w:r>
        <w:separator/>
      </w:r>
    </w:p>
  </w:endnote>
  <w:endnote w:type="continuationSeparator" w:id="0">
    <w:p w14:paraId="4D77555C" w14:textId="77777777" w:rsidR="00444123" w:rsidRDefault="00444123">
      <w:r>
        <w:continuationSeparator/>
      </w:r>
    </w:p>
  </w:endnote>
  <w:endnote w:type="continuationNotice" w:id="1">
    <w:p w14:paraId="42BBA9BB" w14:textId="77777777" w:rsidR="00444123" w:rsidRDefault="00444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70F4283" w14:textId="77777777" w:rsidR="0070697F" w:rsidRPr="00934A2C" w:rsidRDefault="0070697F">
        <w:pPr>
          <w:pStyle w:val="Footer"/>
          <w:jc w:val="center"/>
          <w:rPr>
            <w:sz w:val="16"/>
            <w:szCs w:val="22"/>
          </w:rPr>
        </w:pPr>
        <w:r>
          <w:rPr>
            <w:sz w:val="16"/>
            <w:szCs w:val="22"/>
            <w:lang w:val="en"/>
          </w:rPr>
          <w:fldChar w:fldCharType="begin"/>
        </w:r>
        <w:r>
          <w:rPr>
            <w:sz w:val="16"/>
            <w:szCs w:val="22"/>
            <w:lang w:val="en"/>
          </w:rPr>
          <w:instrText xml:space="preserve"> PAGE   \* MERGEFORMAT </w:instrText>
        </w:r>
        <w:r>
          <w:rPr>
            <w:sz w:val="16"/>
            <w:szCs w:val="22"/>
            <w:lang w:val="en"/>
          </w:rPr>
          <w:fldChar w:fldCharType="separate"/>
        </w:r>
        <w:r>
          <w:rPr>
            <w:noProof/>
            <w:sz w:val="16"/>
            <w:szCs w:val="22"/>
            <w:lang w:val="en"/>
          </w:rPr>
          <w:t>3</w:t>
        </w:r>
        <w:r>
          <w:rPr>
            <w:noProof/>
            <w:sz w:val="16"/>
            <w:szCs w:val="22"/>
            <w:lang w:val="en"/>
          </w:rPr>
          <w:fldChar w:fldCharType="end"/>
        </w:r>
      </w:p>
    </w:sdtContent>
  </w:sdt>
  <w:p w14:paraId="5F777880"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EDA1" w14:textId="77777777" w:rsidR="0070697F" w:rsidRPr="00934A2C" w:rsidRDefault="0070697F">
    <w:pPr>
      <w:pStyle w:val="Footer"/>
      <w:jc w:val="center"/>
      <w:rPr>
        <w:sz w:val="16"/>
        <w:szCs w:val="22"/>
      </w:rPr>
    </w:pPr>
  </w:p>
  <w:p w14:paraId="50552B01"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4C1F6" w14:textId="77777777" w:rsidR="00444123" w:rsidRPr="000F35ED" w:rsidRDefault="00444123">
      <w:pPr>
        <w:rPr>
          <w:rFonts w:asciiTheme="majorHAnsi" w:hAnsiTheme="majorHAnsi"/>
          <w:sz w:val="16"/>
          <w:szCs w:val="16"/>
        </w:rPr>
      </w:pPr>
      <w:r>
        <w:rPr>
          <w:rFonts w:asciiTheme="majorHAnsi" w:hAnsiTheme="majorHAnsi"/>
          <w:sz w:val="16"/>
          <w:szCs w:val="16"/>
        </w:rPr>
        <w:separator/>
      </w:r>
    </w:p>
  </w:footnote>
  <w:footnote w:type="continuationSeparator" w:id="0">
    <w:p w14:paraId="3A93E2CE" w14:textId="77777777" w:rsidR="00444123" w:rsidRPr="000F35ED" w:rsidRDefault="00444123" w:rsidP="000F35ED">
      <w:pPr>
        <w:rPr>
          <w:rFonts w:asciiTheme="majorHAnsi" w:hAnsiTheme="majorHAnsi"/>
          <w:sz w:val="16"/>
          <w:szCs w:val="16"/>
        </w:rPr>
      </w:pPr>
      <w:r>
        <w:rPr>
          <w:rFonts w:asciiTheme="majorHAnsi" w:hAnsiTheme="majorHAnsi"/>
          <w:sz w:val="16"/>
          <w:szCs w:val="16"/>
        </w:rPr>
        <w:separator/>
      </w:r>
    </w:p>
    <w:p w14:paraId="5670C81C" w14:textId="77777777" w:rsidR="00444123" w:rsidRPr="000F35ED" w:rsidRDefault="00444123"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continuación</w:t>
      </w:r>
      <w:proofErr w:type="spellEnd"/>
      <w:r>
        <w:rPr>
          <w:rFonts w:asciiTheme="majorHAnsi" w:hAnsiTheme="majorHAnsi"/>
          <w:sz w:val="16"/>
          <w:szCs w:val="16"/>
        </w:rPr>
        <w:t>]</w:t>
      </w:r>
    </w:p>
  </w:footnote>
  <w:footnote w:type="continuationNotice" w:id="1">
    <w:p w14:paraId="533E5D1F" w14:textId="77777777" w:rsidR="00444123" w:rsidRPr="000F35ED" w:rsidRDefault="00444123" w:rsidP="000F35ED">
      <w:pPr>
        <w:jc w:val="right"/>
        <w:rPr>
          <w:rFonts w:asciiTheme="majorHAnsi" w:hAnsiTheme="majorHAnsi"/>
          <w:sz w:val="16"/>
          <w:szCs w:val="16"/>
        </w:rPr>
      </w:pPr>
      <w:r>
        <w:rPr>
          <w:rFonts w:asciiTheme="majorHAnsi" w:hAnsiTheme="majorHAnsi"/>
          <w:sz w:val="16"/>
          <w:szCs w:val="16"/>
        </w:rPr>
        <w:t>[</w:t>
      </w:r>
      <w:proofErr w:type="spellStart"/>
      <w:r>
        <w:rPr>
          <w:rFonts w:asciiTheme="majorHAnsi" w:hAnsiTheme="majorHAnsi"/>
          <w:sz w:val="16"/>
          <w:szCs w:val="16"/>
        </w:rPr>
        <w:t>continúa</w:t>
      </w:r>
      <w:proofErr w:type="spellEnd"/>
      <w:r>
        <w:rPr>
          <w:rFonts w:asciiTheme="majorHAnsi" w:hAnsiTheme="majorHAnsi"/>
          <w:sz w:val="16"/>
          <w:szCs w:val="16"/>
        </w:rPr>
        <w:t>…]</w:t>
      </w:r>
    </w:p>
  </w:footnote>
  <w:footnote w:id="2">
    <w:p w14:paraId="5C15DA7F" w14:textId="5FCB012C" w:rsidR="004A6A54" w:rsidRPr="00041E3D" w:rsidRDefault="004A6A54" w:rsidP="00041E3D">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r>
        <w:rPr>
          <w:rFonts w:asciiTheme="majorHAnsi" w:hAnsiTheme="majorHAnsi"/>
          <w:color w:val="auto"/>
          <w:sz w:val="16"/>
          <w:szCs w:val="16"/>
          <w:lang w:val="en"/>
        </w:rPr>
        <w:t xml:space="preserve">Commissioner </w:t>
      </w:r>
      <w:r>
        <w:rPr>
          <w:rFonts w:asciiTheme="majorHAnsi" w:hAnsiTheme="majorHAnsi"/>
          <w:color w:val="000000" w:themeColor="text1"/>
          <w:sz w:val="16"/>
          <w:szCs w:val="16"/>
          <w:lang w:val="en"/>
        </w:rPr>
        <w:t>Julissa Mantilla Falcón</w:t>
      </w:r>
      <w:r>
        <w:rPr>
          <w:rFonts w:asciiTheme="majorHAnsi" w:hAnsiTheme="majorHAnsi"/>
          <w:sz w:val="16"/>
          <w:szCs w:val="16"/>
          <w:lang w:val="en"/>
        </w:rPr>
        <w:t>, of Peruvian nationality, did not participate in the deliberations nor in the decision in this case, in keeping with the provisions of Article 17(2)(a) of the Rules of Procedure of the Commission.</w:t>
      </w:r>
    </w:p>
  </w:footnote>
  <w:footnote w:id="3">
    <w:p w14:paraId="187CEDCF" w14:textId="77777777" w:rsidR="00370C2D" w:rsidRPr="00041E3D" w:rsidRDefault="00370C2D" w:rsidP="00041E3D">
      <w:pPr>
        <w:pStyle w:val="FootnoteText"/>
        <w:ind w:firstLine="720"/>
        <w:jc w:val="both"/>
        <w:rPr>
          <w:rFonts w:asciiTheme="majorHAnsi" w:hAnsiTheme="majorHAnsi"/>
          <w:color w:val="auto"/>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Hereinafter </w:t>
      </w:r>
      <w:r>
        <w:rPr>
          <w:rFonts w:asciiTheme="majorHAnsi" w:hAnsiTheme="majorHAnsi"/>
          <w:color w:val="auto"/>
          <w:sz w:val="16"/>
          <w:szCs w:val="16"/>
          <w:lang w:val="en"/>
        </w:rPr>
        <w:t>"the Convention" or "the American Convention."</w:t>
      </w:r>
    </w:p>
  </w:footnote>
  <w:footnote w:id="4">
    <w:p w14:paraId="46E82840" w14:textId="77777777" w:rsidR="008E3BFE" w:rsidRPr="00041E3D" w:rsidRDefault="008E3BFE" w:rsidP="00041E3D">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The observations presented by each party were duly transmitted to the opposing party.</w:t>
      </w:r>
    </w:p>
  </w:footnote>
  <w:footnote w:id="5">
    <w:p w14:paraId="6B810593" w14:textId="39D0D56D" w:rsidR="00E8176D" w:rsidRPr="00E8176D" w:rsidRDefault="00E8176D" w:rsidP="00E8176D">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Currently, Legislative Decree </w:t>
      </w:r>
      <w:r>
        <w:rPr>
          <w:rFonts w:asciiTheme="majorHAnsi" w:hAnsiTheme="majorHAnsi"/>
          <w:color w:val="auto"/>
          <w:sz w:val="16"/>
          <w:szCs w:val="16"/>
          <w:lang w:val="en"/>
        </w:rPr>
        <w:t>No.</w:t>
      </w:r>
      <w:r>
        <w:rPr>
          <w:rFonts w:asciiTheme="majorHAnsi" w:hAnsiTheme="majorHAnsi"/>
          <w:sz w:val="16"/>
          <w:szCs w:val="16"/>
          <w:lang w:val="en"/>
        </w:rPr>
        <w:t xml:space="preserve"> 1149 – Career and Status of PNP Personnel Act of December 10, 2012.</w:t>
      </w:r>
    </w:p>
  </w:footnote>
  <w:footnote w:id="6">
    <w:p w14:paraId="1BD4926B" w14:textId="3CCBEA80" w:rsidR="00601C9E" w:rsidRPr="00601C9E" w:rsidRDefault="00601C9E" w:rsidP="00601C9E">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Article 388 of the Code of Civil Procedure, which stipulates in part 1: that the appellant had not previously agreed to the adverse ruling of the lower court, where confirmed by the decision under appeal; and 2: clearly and precisely describe the infraction of the law or the deviation from the judicial precedent.</w:t>
      </w:r>
    </w:p>
  </w:footnote>
  <w:footnote w:id="7">
    <w:p w14:paraId="77FC3FFC" w14:textId="5766F9FE" w:rsidR="00A35F22" w:rsidRPr="00497A9D" w:rsidRDefault="00A35F22" w:rsidP="00497A9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16"/>
          <w:szCs w:val="16"/>
        </w:rPr>
      </w:pPr>
      <w:r>
        <w:rPr>
          <w:rStyle w:val="FootnoteReference"/>
          <w:sz w:val="16"/>
          <w:szCs w:val="16"/>
          <w:lang w:val="en"/>
        </w:rPr>
        <w:footnoteRef/>
      </w:r>
      <w:r>
        <w:rPr>
          <w:sz w:val="16"/>
          <w:szCs w:val="16"/>
          <w:lang w:val="en"/>
        </w:rPr>
        <w:t xml:space="preserve"> As evidence, the alleged victim attaches the following to the case file: </w:t>
      </w:r>
      <w:proofErr w:type="spellStart"/>
      <w:r>
        <w:rPr>
          <w:sz w:val="16"/>
          <w:szCs w:val="16"/>
          <w:lang w:val="en"/>
        </w:rPr>
        <w:t>i</w:t>
      </w:r>
      <w:proofErr w:type="spellEnd"/>
      <w:r>
        <w:rPr>
          <w:sz w:val="16"/>
          <w:szCs w:val="16"/>
          <w:lang w:val="en"/>
        </w:rPr>
        <w:t>) Supreme Resolution No. 1410-2001-INP-PNP of December 20, 2001, which ordered employment benefits for a captain when he was forced to retire for renewal of the ranks; and ii) Resolutions No. 0030-20006-IN-PNP of January 10, 2006, No. 0194-2006-IN-PNP of February 14, 2006, and No. 0214-2006-IN-PNP of February 21, 2006, which ordered the reinstatement of colonels to active duty and promotions to commanders.</w:t>
      </w:r>
      <w:r>
        <w:rPr>
          <w:rFonts w:asciiTheme="majorHAnsi" w:hAnsiTheme="majorHAnsi"/>
          <w:sz w:val="16"/>
          <w:szCs w:val="16"/>
          <w:lang w:val="e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86BE" w14:textId="77777777" w:rsidR="00040C3A" w:rsidRDefault="00040C3A" w:rsidP="003D02FF">
    <w:pPr>
      <w:pStyle w:val="Header"/>
      <w:framePr w:wrap="around" w:vAnchor="text" w:hAnchor="margin" w:xAlign="center" w:y="1"/>
      <w:rPr>
        <w:rStyle w:val="PageNumber"/>
        <w:rFonts w:eastAsia="Trebuchet MS"/>
      </w:rPr>
    </w:pPr>
    <w:r>
      <w:rPr>
        <w:rStyle w:val="PageNumber"/>
        <w:rFonts w:eastAsia="Trebuchet MS"/>
        <w:lang w:val="en"/>
      </w:rPr>
      <w:fldChar w:fldCharType="begin"/>
    </w:r>
    <w:r>
      <w:rPr>
        <w:rStyle w:val="PageNumber"/>
        <w:rFonts w:eastAsia="Trebuchet MS"/>
        <w:lang w:val="en"/>
      </w:rPr>
      <w:instrText xml:space="preserve">PAGE  </w:instrText>
    </w:r>
    <w:r>
      <w:rPr>
        <w:rStyle w:val="PageNumber"/>
        <w:rFonts w:eastAsia="Trebuchet MS"/>
        <w:lang w:val="en"/>
      </w:rPr>
      <w:fldChar w:fldCharType="end"/>
    </w:r>
  </w:p>
  <w:p w14:paraId="1B56ECC9"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88B3" w14:textId="77777777" w:rsidR="00A50FCF" w:rsidRDefault="00A50FCF" w:rsidP="00A50FCF">
    <w:pPr>
      <w:pStyle w:val="Header"/>
      <w:tabs>
        <w:tab w:val="clear" w:pos="4320"/>
        <w:tab w:val="clear" w:pos="8640"/>
      </w:tabs>
      <w:jc w:val="center"/>
      <w:rPr>
        <w:sz w:val="22"/>
        <w:szCs w:val="22"/>
      </w:rPr>
    </w:pPr>
    <w:r>
      <w:rPr>
        <w:noProof/>
        <w:sz w:val="22"/>
        <w:szCs w:val="22"/>
        <w:lang w:val="en"/>
      </w:rPr>
      <w:drawing>
        <wp:inline distT="0" distB="0" distL="0" distR="0" wp14:anchorId="042EA767" wp14:editId="0CD8C1AF">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5CFF1A6" w14:textId="77777777" w:rsidR="00040C3A" w:rsidRPr="00EC7D62" w:rsidRDefault="00444123" w:rsidP="00A50FCF">
    <w:pPr>
      <w:pStyle w:val="Header"/>
      <w:tabs>
        <w:tab w:val="clear" w:pos="4320"/>
        <w:tab w:val="clear" w:pos="8640"/>
      </w:tabs>
      <w:jc w:val="center"/>
      <w:rPr>
        <w:sz w:val="22"/>
        <w:szCs w:val="22"/>
      </w:rPr>
    </w:pPr>
    <w:r>
      <w:rPr>
        <w:noProof/>
        <w:sz w:val="22"/>
        <w:szCs w:val="22"/>
        <w:bdr w:val="nil"/>
        <w:lang w:val="en"/>
      </w:rPr>
      <w:pict w14:anchorId="728B10F1">
        <v:rect id="_x0000_i1025" style="width:468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81992321">
    <w:abstractNumId w:val="3"/>
  </w:num>
  <w:num w:numId="2" w16cid:durableId="695928591">
    <w:abstractNumId w:val="5"/>
  </w:num>
  <w:num w:numId="3" w16cid:durableId="1025912414">
    <w:abstractNumId w:val="50"/>
  </w:num>
  <w:num w:numId="4" w16cid:durableId="598871564">
    <w:abstractNumId w:val="20"/>
  </w:num>
  <w:num w:numId="5" w16cid:durableId="1985700603">
    <w:abstractNumId w:val="44"/>
  </w:num>
  <w:num w:numId="6" w16cid:durableId="485821715">
    <w:abstractNumId w:val="25"/>
  </w:num>
  <w:num w:numId="7" w16cid:durableId="663436612">
    <w:abstractNumId w:val="6"/>
  </w:num>
  <w:num w:numId="8" w16cid:durableId="2045712296">
    <w:abstractNumId w:val="16"/>
  </w:num>
  <w:num w:numId="9" w16cid:durableId="820582059">
    <w:abstractNumId w:val="35"/>
  </w:num>
  <w:num w:numId="10" w16cid:durableId="2128353927">
    <w:abstractNumId w:val="39"/>
  </w:num>
  <w:num w:numId="11" w16cid:durableId="431515713">
    <w:abstractNumId w:val="0"/>
  </w:num>
  <w:num w:numId="12" w16cid:durableId="606815453">
    <w:abstractNumId w:val="34"/>
  </w:num>
  <w:num w:numId="13" w16cid:durableId="1605730064">
    <w:abstractNumId w:val="41"/>
  </w:num>
  <w:num w:numId="14" w16cid:durableId="1472022526">
    <w:abstractNumId w:val="1"/>
  </w:num>
  <w:num w:numId="15" w16cid:durableId="753861844">
    <w:abstractNumId w:val="2"/>
  </w:num>
  <w:num w:numId="16" w16cid:durableId="418722906">
    <w:abstractNumId w:val="7"/>
  </w:num>
  <w:num w:numId="17" w16cid:durableId="2043245061">
    <w:abstractNumId w:val="8"/>
  </w:num>
  <w:num w:numId="18" w16cid:durableId="1458137687">
    <w:abstractNumId w:val="9"/>
  </w:num>
  <w:num w:numId="19" w16cid:durableId="828792432">
    <w:abstractNumId w:val="10"/>
  </w:num>
  <w:num w:numId="20" w16cid:durableId="1093278770">
    <w:abstractNumId w:val="11"/>
  </w:num>
  <w:num w:numId="21" w16cid:durableId="393547070">
    <w:abstractNumId w:val="12"/>
  </w:num>
  <w:num w:numId="22" w16cid:durableId="143468591">
    <w:abstractNumId w:val="13"/>
  </w:num>
  <w:num w:numId="23" w16cid:durableId="544416905">
    <w:abstractNumId w:val="14"/>
  </w:num>
  <w:num w:numId="24" w16cid:durableId="34744312">
    <w:abstractNumId w:val="15"/>
  </w:num>
  <w:num w:numId="25" w16cid:durableId="528686551">
    <w:abstractNumId w:val="17"/>
  </w:num>
  <w:num w:numId="26" w16cid:durableId="842476387">
    <w:abstractNumId w:val="18"/>
  </w:num>
  <w:num w:numId="27" w16cid:durableId="399400211">
    <w:abstractNumId w:val="21"/>
  </w:num>
  <w:num w:numId="28" w16cid:durableId="241183108">
    <w:abstractNumId w:val="22"/>
  </w:num>
  <w:num w:numId="29" w16cid:durableId="1671565719">
    <w:abstractNumId w:val="23"/>
  </w:num>
  <w:num w:numId="30" w16cid:durableId="1962760656">
    <w:abstractNumId w:val="24"/>
  </w:num>
  <w:num w:numId="31" w16cid:durableId="1612125201">
    <w:abstractNumId w:val="26"/>
  </w:num>
  <w:num w:numId="32" w16cid:durableId="2077245515">
    <w:abstractNumId w:val="27"/>
  </w:num>
  <w:num w:numId="33" w16cid:durableId="404303697">
    <w:abstractNumId w:val="28"/>
  </w:num>
  <w:num w:numId="34" w16cid:durableId="561523501">
    <w:abstractNumId w:val="29"/>
  </w:num>
  <w:num w:numId="35" w16cid:durableId="1971203639">
    <w:abstractNumId w:val="30"/>
  </w:num>
  <w:num w:numId="36" w16cid:durableId="553081616">
    <w:abstractNumId w:val="31"/>
  </w:num>
  <w:num w:numId="37" w16cid:durableId="2004431721">
    <w:abstractNumId w:val="32"/>
  </w:num>
  <w:num w:numId="38" w16cid:durableId="137916417">
    <w:abstractNumId w:val="33"/>
  </w:num>
  <w:num w:numId="39" w16cid:durableId="1979914724">
    <w:abstractNumId w:val="36"/>
  </w:num>
  <w:num w:numId="40" w16cid:durableId="1353610542">
    <w:abstractNumId w:val="37"/>
  </w:num>
  <w:num w:numId="41" w16cid:durableId="178469162">
    <w:abstractNumId w:val="43"/>
  </w:num>
  <w:num w:numId="42" w16cid:durableId="201594128">
    <w:abstractNumId w:val="45"/>
  </w:num>
  <w:num w:numId="43" w16cid:durableId="827748670">
    <w:abstractNumId w:val="46"/>
  </w:num>
  <w:num w:numId="44" w16cid:durableId="407731272">
    <w:abstractNumId w:val="48"/>
  </w:num>
  <w:num w:numId="45" w16cid:durableId="221143531">
    <w:abstractNumId w:val="49"/>
  </w:num>
  <w:num w:numId="46" w16cid:durableId="788667568">
    <w:abstractNumId w:val="51"/>
  </w:num>
  <w:num w:numId="47" w16cid:durableId="1522088214">
    <w:abstractNumId w:val="52"/>
  </w:num>
  <w:num w:numId="48" w16cid:durableId="1699432147">
    <w:abstractNumId w:val="53"/>
  </w:num>
  <w:num w:numId="49" w16cid:durableId="473525947">
    <w:abstractNumId w:val="54"/>
  </w:num>
  <w:num w:numId="50" w16cid:durableId="98263674">
    <w:abstractNumId w:val="55"/>
  </w:num>
  <w:num w:numId="51" w16cid:durableId="1539857423">
    <w:abstractNumId w:val="19"/>
  </w:num>
  <w:num w:numId="52" w16cid:durableId="489247799">
    <w:abstractNumId w:val="38"/>
  </w:num>
  <w:num w:numId="53" w16cid:durableId="1090471118">
    <w:abstractNumId w:val="47"/>
  </w:num>
  <w:num w:numId="54" w16cid:durableId="398987721">
    <w:abstractNumId w:val="42"/>
  </w:num>
  <w:num w:numId="55" w16cid:durableId="643314069">
    <w:abstractNumId w:val="4"/>
  </w:num>
  <w:num w:numId="56" w16cid:durableId="576984261">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23F2"/>
    <w:rsid w:val="00004BC7"/>
    <w:rsid w:val="00004C8D"/>
    <w:rsid w:val="00006E1F"/>
    <w:rsid w:val="000070D7"/>
    <w:rsid w:val="000113CD"/>
    <w:rsid w:val="0001446C"/>
    <w:rsid w:val="00014993"/>
    <w:rsid w:val="00016B0D"/>
    <w:rsid w:val="0001788C"/>
    <w:rsid w:val="000202A2"/>
    <w:rsid w:val="00021F2F"/>
    <w:rsid w:val="00022CC0"/>
    <w:rsid w:val="00023355"/>
    <w:rsid w:val="00024130"/>
    <w:rsid w:val="000337EF"/>
    <w:rsid w:val="00040727"/>
    <w:rsid w:val="00040C3A"/>
    <w:rsid w:val="000419AD"/>
    <w:rsid w:val="00041E3D"/>
    <w:rsid w:val="00043423"/>
    <w:rsid w:val="00043AF9"/>
    <w:rsid w:val="000452AC"/>
    <w:rsid w:val="00045F52"/>
    <w:rsid w:val="00050C6A"/>
    <w:rsid w:val="00055D6D"/>
    <w:rsid w:val="000614A4"/>
    <w:rsid w:val="00062F23"/>
    <w:rsid w:val="00063CCD"/>
    <w:rsid w:val="00063D2C"/>
    <w:rsid w:val="000716C5"/>
    <w:rsid w:val="00075E04"/>
    <w:rsid w:val="00075E23"/>
    <w:rsid w:val="00075E48"/>
    <w:rsid w:val="000768E6"/>
    <w:rsid w:val="00077632"/>
    <w:rsid w:val="000813D1"/>
    <w:rsid w:val="00082D65"/>
    <w:rsid w:val="00082F18"/>
    <w:rsid w:val="00084769"/>
    <w:rsid w:val="000861BF"/>
    <w:rsid w:val="00090C81"/>
    <w:rsid w:val="000911DA"/>
    <w:rsid w:val="00092ED0"/>
    <w:rsid w:val="0009344A"/>
    <w:rsid w:val="00096864"/>
    <w:rsid w:val="000A392E"/>
    <w:rsid w:val="000A575F"/>
    <w:rsid w:val="000B1E60"/>
    <w:rsid w:val="000B4D37"/>
    <w:rsid w:val="000C0A49"/>
    <w:rsid w:val="000C47CA"/>
    <w:rsid w:val="000C68FB"/>
    <w:rsid w:val="000C7ED6"/>
    <w:rsid w:val="000D0613"/>
    <w:rsid w:val="000D06FE"/>
    <w:rsid w:val="000D10DB"/>
    <w:rsid w:val="000D5C78"/>
    <w:rsid w:val="000E02D5"/>
    <w:rsid w:val="000E0F61"/>
    <w:rsid w:val="000E1BB9"/>
    <w:rsid w:val="000E27CD"/>
    <w:rsid w:val="000E5EB5"/>
    <w:rsid w:val="000E6979"/>
    <w:rsid w:val="000E6A5E"/>
    <w:rsid w:val="000E7B53"/>
    <w:rsid w:val="000F0F5B"/>
    <w:rsid w:val="000F0FF1"/>
    <w:rsid w:val="000F35ED"/>
    <w:rsid w:val="000F3E60"/>
    <w:rsid w:val="000F4CE6"/>
    <w:rsid w:val="00104A72"/>
    <w:rsid w:val="00107131"/>
    <w:rsid w:val="0010736F"/>
    <w:rsid w:val="001115BE"/>
    <w:rsid w:val="00111743"/>
    <w:rsid w:val="00113346"/>
    <w:rsid w:val="00113F73"/>
    <w:rsid w:val="00117A5F"/>
    <w:rsid w:val="00120DDC"/>
    <w:rsid w:val="00121075"/>
    <w:rsid w:val="00121CC2"/>
    <w:rsid w:val="00122039"/>
    <w:rsid w:val="00126010"/>
    <w:rsid w:val="00126A5B"/>
    <w:rsid w:val="00131284"/>
    <w:rsid w:val="00133EE5"/>
    <w:rsid w:val="00140813"/>
    <w:rsid w:val="001428EB"/>
    <w:rsid w:val="00142BFB"/>
    <w:rsid w:val="00146222"/>
    <w:rsid w:val="001544D4"/>
    <w:rsid w:val="00164D19"/>
    <w:rsid w:val="0016530C"/>
    <w:rsid w:val="00166F8E"/>
    <w:rsid w:val="00167A34"/>
    <w:rsid w:val="001716B2"/>
    <w:rsid w:val="00174986"/>
    <w:rsid w:val="00177FC9"/>
    <w:rsid w:val="00181B8C"/>
    <w:rsid w:val="00184583"/>
    <w:rsid w:val="00190A33"/>
    <w:rsid w:val="00191B78"/>
    <w:rsid w:val="001923E7"/>
    <w:rsid w:val="00194221"/>
    <w:rsid w:val="001979AD"/>
    <w:rsid w:val="001A074F"/>
    <w:rsid w:val="001A1CD2"/>
    <w:rsid w:val="001A20FC"/>
    <w:rsid w:val="001A71DA"/>
    <w:rsid w:val="001A7870"/>
    <w:rsid w:val="001B1C01"/>
    <w:rsid w:val="001B1CC2"/>
    <w:rsid w:val="001B3A00"/>
    <w:rsid w:val="001B4864"/>
    <w:rsid w:val="001B7CED"/>
    <w:rsid w:val="001C023F"/>
    <w:rsid w:val="001C0E9A"/>
    <w:rsid w:val="001C1B41"/>
    <w:rsid w:val="001C1C4C"/>
    <w:rsid w:val="001C1CC7"/>
    <w:rsid w:val="001C2AB0"/>
    <w:rsid w:val="001D1E33"/>
    <w:rsid w:val="001D481F"/>
    <w:rsid w:val="001D5AB6"/>
    <w:rsid w:val="001D65EF"/>
    <w:rsid w:val="001D70D7"/>
    <w:rsid w:val="001E03FB"/>
    <w:rsid w:val="001E4233"/>
    <w:rsid w:val="001E49E7"/>
    <w:rsid w:val="001E5277"/>
    <w:rsid w:val="001E5BBF"/>
    <w:rsid w:val="001E6E5A"/>
    <w:rsid w:val="001F0347"/>
    <w:rsid w:val="001F7201"/>
    <w:rsid w:val="002019FA"/>
    <w:rsid w:val="00203022"/>
    <w:rsid w:val="00204657"/>
    <w:rsid w:val="00206328"/>
    <w:rsid w:val="0021399A"/>
    <w:rsid w:val="00213D4E"/>
    <w:rsid w:val="00214F73"/>
    <w:rsid w:val="002200B7"/>
    <w:rsid w:val="00221FBB"/>
    <w:rsid w:val="00223A29"/>
    <w:rsid w:val="002250A3"/>
    <w:rsid w:val="00226D6D"/>
    <w:rsid w:val="002277D2"/>
    <w:rsid w:val="00230B19"/>
    <w:rsid w:val="002341E9"/>
    <w:rsid w:val="00234F2B"/>
    <w:rsid w:val="00235217"/>
    <w:rsid w:val="002357FF"/>
    <w:rsid w:val="00236BD7"/>
    <w:rsid w:val="00240C42"/>
    <w:rsid w:val="00243D4E"/>
    <w:rsid w:val="00245719"/>
    <w:rsid w:val="00246364"/>
    <w:rsid w:val="00246D1F"/>
    <w:rsid w:val="00247403"/>
    <w:rsid w:val="00247542"/>
    <w:rsid w:val="00247935"/>
    <w:rsid w:val="00251629"/>
    <w:rsid w:val="00252F5E"/>
    <w:rsid w:val="0025745E"/>
    <w:rsid w:val="00261777"/>
    <w:rsid w:val="0026298B"/>
    <w:rsid w:val="00266B61"/>
    <w:rsid w:val="0026712A"/>
    <w:rsid w:val="002704DB"/>
    <w:rsid w:val="00271333"/>
    <w:rsid w:val="002749A0"/>
    <w:rsid w:val="00275603"/>
    <w:rsid w:val="002763CC"/>
    <w:rsid w:val="00276E54"/>
    <w:rsid w:val="002777F0"/>
    <w:rsid w:val="0028182A"/>
    <w:rsid w:val="0028462F"/>
    <w:rsid w:val="00284D7A"/>
    <w:rsid w:val="00285275"/>
    <w:rsid w:val="00286C5D"/>
    <w:rsid w:val="002876A8"/>
    <w:rsid w:val="00291285"/>
    <w:rsid w:val="002922EA"/>
    <w:rsid w:val="002934F2"/>
    <w:rsid w:val="00293F51"/>
    <w:rsid w:val="002A098F"/>
    <w:rsid w:val="002A0AAE"/>
    <w:rsid w:val="002A1FB1"/>
    <w:rsid w:val="002A5820"/>
    <w:rsid w:val="002A5DB1"/>
    <w:rsid w:val="002B0D4F"/>
    <w:rsid w:val="002B3A3E"/>
    <w:rsid w:val="002C7ACD"/>
    <w:rsid w:val="002D00A0"/>
    <w:rsid w:val="002D21D1"/>
    <w:rsid w:val="002D2B26"/>
    <w:rsid w:val="002D449C"/>
    <w:rsid w:val="002D508C"/>
    <w:rsid w:val="002D58F9"/>
    <w:rsid w:val="002D7EA2"/>
    <w:rsid w:val="002E187C"/>
    <w:rsid w:val="002E337B"/>
    <w:rsid w:val="002E4296"/>
    <w:rsid w:val="002E4F05"/>
    <w:rsid w:val="002E5EE4"/>
    <w:rsid w:val="002E5F68"/>
    <w:rsid w:val="002E7936"/>
    <w:rsid w:val="002F14B1"/>
    <w:rsid w:val="002F2F5D"/>
    <w:rsid w:val="002F2FA7"/>
    <w:rsid w:val="002F2FBE"/>
    <w:rsid w:val="002F3DC8"/>
    <w:rsid w:val="002F4E6C"/>
    <w:rsid w:val="002F74B8"/>
    <w:rsid w:val="002F7AC3"/>
    <w:rsid w:val="003008DB"/>
    <w:rsid w:val="00302733"/>
    <w:rsid w:val="00303C2E"/>
    <w:rsid w:val="003045B7"/>
    <w:rsid w:val="00304EF6"/>
    <w:rsid w:val="003079DC"/>
    <w:rsid w:val="00310327"/>
    <w:rsid w:val="0031292A"/>
    <w:rsid w:val="003139A9"/>
    <w:rsid w:val="00314078"/>
    <w:rsid w:val="0031535D"/>
    <w:rsid w:val="00316F3A"/>
    <w:rsid w:val="003239B8"/>
    <w:rsid w:val="00324EAB"/>
    <w:rsid w:val="003250AA"/>
    <w:rsid w:val="003302C4"/>
    <w:rsid w:val="0033136F"/>
    <w:rsid w:val="0033169F"/>
    <w:rsid w:val="0033435C"/>
    <w:rsid w:val="003364D8"/>
    <w:rsid w:val="00336AA1"/>
    <w:rsid w:val="00337A10"/>
    <w:rsid w:val="00340F29"/>
    <w:rsid w:val="0034132D"/>
    <w:rsid w:val="0034475A"/>
    <w:rsid w:val="00344977"/>
    <w:rsid w:val="00344CE1"/>
    <w:rsid w:val="003455E6"/>
    <w:rsid w:val="003466E8"/>
    <w:rsid w:val="00346C95"/>
    <w:rsid w:val="00350F38"/>
    <w:rsid w:val="0035340D"/>
    <w:rsid w:val="0035394E"/>
    <w:rsid w:val="00353EEE"/>
    <w:rsid w:val="00354EAB"/>
    <w:rsid w:val="00356185"/>
    <w:rsid w:val="00356851"/>
    <w:rsid w:val="00360380"/>
    <w:rsid w:val="00362F12"/>
    <w:rsid w:val="00365B17"/>
    <w:rsid w:val="00365BB9"/>
    <w:rsid w:val="003707FE"/>
    <w:rsid w:val="00370C2D"/>
    <w:rsid w:val="00371C63"/>
    <w:rsid w:val="00374A1F"/>
    <w:rsid w:val="0037519E"/>
    <w:rsid w:val="0037611D"/>
    <w:rsid w:val="003811CE"/>
    <w:rsid w:val="003820D4"/>
    <w:rsid w:val="0038609D"/>
    <w:rsid w:val="003865A2"/>
    <w:rsid w:val="00386CF0"/>
    <w:rsid w:val="00394049"/>
    <w:rsid w:val="0039413A"/>
    <w:rsid w:val="003A097C"/>
    <w:rsid w:val="003A15D8"/>
    <w:rsid w:val="003A346B"/>
    <w:rsid w:val="003A5B4E"/>
    <w:rsid w:val="003A5F57"/>
    <w:rsid w:val="003A6BD7"/>
    <w:rsid w:val="003B1E36"/>
    <w:rsid w:val="003B3EA1"/>
    <w:rsid w:val="003B51FE"/>
    <w:rsid w:val="003B6D51"/>
    <w:rsid w:val="003B70FB"/>
    <w:rsid w:val="003C10FC"/>
    <w:rsid w:val="003C4C66"/>
    <w:rsid w:val="003C676B"/>
    <w:rsid w:val="003C6887"/>
    <w:rsid w:val="003D02FF"/>
    <w:rsid w:val="003D1C85"/>
    <w:rsid w:val="003D2022"/>
    <w:rsid w:val="003D22F4"/>
    <w:rsid w:val="003D2B56"/>
    <w:rsid w:val="003D2F9F"/>
    <w:rsid w:val="003D31B9"/>
    <w:rsid w:val="003D3BC2"/>
    <w:rsid w:val="003D47B3"/>
    <w:rsid w:val="003D4839"/>
    <w:rsid w:val="003D4D6E"/>
    <w:rsid w:val="003E2789"/>
    <w:rsid w:val="003E2B4F"/>
    <w:rsid w:val="003E3D7B"/>
    <w:rsid w:val="003E4520"/>
    <w:rsid w:val="003E637C"/>
    <w:rsid w:val="003E6CA1"/>
    <w:rsid w:val="003E6E0C"/>
    <w:rsid w:val="003F1A89"/>
    <w:rsid w:val="003F1D2E"/>
    <w:rsid w:val="003F2BBA"/>
    <w:rsid w:val="003F4F6A"/>
    <w:rsid w:val="003F5BC0"/>
    <w:rsid w:val="003F6F4E"/>
    <w:rsid w:val="003F76F3"/>
    <w:rsid w:val="00402005"/>
    <w:rsid w:val="004057B4"/>
    <w:rsid w:val="004065A8"/>
    <w:rsid w:val="004066E2"/>
    <w:rsid w:val="00406CAC"/>
    <w:rsid w:val="00415137"/>
    <w:rsid w:val="004165C2"/>
    <w:rsid w:val="0042024F"/>
    <w:rsid w:val="00424F58"/>
    <w:rsid w:val="0042665C"/>
    <w:rsid w:val="0043677E"/>
    <w:rsid w:val="00437EEF"/>
    <w:rsid w:val="00440C77"/>
    <w:rsid w:val="00441ECB"/>
    <w:rsid w:val="00442873"/>
    <w:rsid w:val="00444017"/>
    <w:rsid w:val="00444123"/>
    <w:rsid w:val="00445193"/>
    <w:rsid w:val="00450646"/>
    <w:rsid w:val="0045079E"/>
    <w:rsid w:val="00451D68"/>
    <w:rsid w:val="0046270B"/>
    <w:rsid w:val="00462C1B"/>
    <w:rsid w:val="00464792"/>
    <w:rsid w:val="00464CCB"/>
    <w:rsid w:val="00465F94"/>
    <w:rsid w:val="004669CC"/>
    <w:rsid w:val="0046717D"/>
    <w:rsid w:val="00467B7E"/>
    <w:rsid w:val="00473BB4"/>
    <w:rsid w:val="00474742"/>
    <w:rsid w:val="00474DD5"/>
    <w:rsid w:val="00477592"/>
    <w:rsid w:val="004777CF"/>
    <w:rsid w:val="00481DC9"/>
    <w:rsid w:val="00482F8A"/>
    <w:rsid w:val="00486F1C"/>
    <w:rsid w:val="00490063"/>
    <w:rsid w:val="0049419D"/>
    <w:rsid w:val="00497A9D"/>
    <w:rsid w:val="00497BA1"/>
    <w:rsid w:val="004A2660"/>
    <w:rsid w:val="004A4525"/>
    <w:rsid w:val="004A6A54"/>
    <w:rsid w:val="004B0BAF"/>
    <w:rsid w:val="004B3E8B"/>
    <w:rsid w:val="004B3EFC"/>
    <w:rsid w:val="004B5481"/>
    <w:rsid w:val="004B6E7F"/>
    <w:rsid w:val="004C20D2"/>
    <w:rsid w:val="004C2312"/>
    <w:rsid w:val="004C4B62"/>
    <w:rsid w:val="004C54C9"/>
    <w:rsid w:val="004C61F2"/>
    <w:rsid w:val="004C681E"/>
    <w:rsid w:val="004D0F8E"/>
    <w:rsid w:val="004D4ABA"/>
    <w:rsid w:val="004D4BDB"/>
    <w:rsid w:val="004D4D78"/>
    <w:rsid w:val="004D6025"/>
    <w:rsid w:val="004D658C"/>
    <w:rsid w:val="004E0D0A"/>
    <w:rsid w:val="004E15A5"/>
    <w:rsid w:val="004E2649"/>
    <w:rsid w:val="004E5D02"/>
    <w:rsid w:val="004F0E87"/>
    <w:rsid w:val="004F21C2"/>
    <w:rsid w:val="004F3039"/>
    <w:rsid w:val="004F6641"/>
    <w:rsid w:val="00501399"/>
    <w:rsid w:val="0050633D"/>
    <w:rsid w:val="0050722C"/>
    <w:rsid w:val="00507BC4"/>
    <w:rsid w:val="00510506"/>
    <w:rsid w:val="005128E4"/>
    <w:rsid w:val="00512EFB"/>
    <w:rsid w:val="005133DB"/>
    <w:rsid w:val="0052520D"/>
    <w:rsid w:val="00525560"/>
    <w:rsid w:val="0052556F"/>
    <w:rsid w:val="00525AB9"/>
    <w:rsid w:val="005308E0"/>
    <w:rsid w:val="00530ACD"/>
    <w:rsid w:val="00531286"/>
    <w:rsid w:val="00537700"/>
    <w:rsid w:val="00537E4F"/>
    <w:rsid w:val="00540AA2"/>
    <w:rsid w:val="00544C49"/>
    <w:rsid w:val="00547D39"/>
    <w:rsid w:val="005516A1"/>
    <w:rsid w:val="005517AA"/>
    <w:rsid w:val="00553435"/>
    <w:rsid w:val="0055539F"/>
    <w:rsid w:val="0055578D"/>
    <w:rsid w:val="0056008B"/>
    <w:rsid w:val="00562DA4"/>
    <w:rsid w:val="00563557"/>
    <w:rsid w:val="005656E3"/>
    <w:rsid w:val="00566B24"/>
    <w:rsid w:val="005674A8"/>
    <w:rsid w:val="0057402A"/>
    <w:rsid w:val="00575646"/>
    <w:rsid w:val="005771D0"/>
    <w:rsid w:val="00584719"/>
    <w:rsid w:val="00584A81"/>
    <w:rsid w:val="0058656C"/>
    <w:rsid w:val="00587FAE"/>
    <w:rsid w:val="0059191A"/>
    <w:rsid w:val="005921FF"/>
    <w:rsid w:val="00596244"/>
    <w:rsid w:val="00597300"/>
    <w:rsid w:val="005979D6"/>
    <w:rsid w:val="005A0667"/>
    <w:rsid w:val="005A24ED"/>
    <w:rsid w:val="005A3CCB"/>
    <w:rsid w:val="005A3FE9"/>
    <w:rsid w:val="005A5F31"/>
    <w:rsid w:val="005A61EF"/>
    <w:rsid w:val="005A69C7"/>
    <w:rsid w:val="005A6A5B"/>
    <w:rsid w:val="005A6D0E"/>
    <w:rsid w:val="005B1302"/>
    <w:rsid w:val="005B2DA9"/>
    <w:rsid w:val="005B52B0"/>
    <w:rsid w:val="005B6806"/>
    <w:rsid w:val="005C20D0"/>
    <w:rsid w:val="005C4225"/>
    <w:rsid w:val="005C4522"/>
    <w:rsid w:val="005C49EA"/>
    <w:rsid w:val="005C51FB"/>
    <w:rsid w:val="005C6698"/>
    <w:rsid w:val="005D1CBC"/>
    <w:rsid w:val="005D3776"/>
    <w:rsid w:val="005D389C"/>
    <w:rsid w:val="005D3D08"/>
    <w:rsid w:val="005D4F3E"/>
    <w:rsid w:val="005D6007"/>
    <w:rsid w:val="005D719A"/>
    <w:rsid w:val="005E0BF6"/>
    <w:rsid w:val="005E1B85"/>
    <w:rsid w:val="005F0DAD"/>
    <w:rsid w:val="005F0F33"/>
    <w:rsid w:val="005F17E7"/>
    <w:rsid w:val="005F31CE"/>
    <w:rsid w:val="005F6A01"/>
    <w:rsid w:val="005F7107"/>
    <w:rsid w:val="00600AB3"/>
    <w:rsid w:val="00600DEB"/>
    <w:rsid w:val="00601C9E"/>
    <w:rsid w:val="00606169"/>
    <w:rsid w:val="006072E6"/>
    <w:rsid w:val="00607CA0"/>
    <w:rsid w:val="006146CC"/>
    <w:rsid w:val="00615752"/>
    <w:rsid w:val="0062215C"/>
    <w:rsid w:val="0062330E"/>
    <w:rsid w:val="00623E71"/>
    <w:rsid w:val="00625445"/>
    <w:rsid w:val="00627C9F"/>
    <w:rsid w:val="006311E9"/>
    <w:rsid w:val="00632354"/>
    <w:rsid w:val="00633827"/>
    <w:rsid w:val="00634196"/>
    <w:rsid w:val="006341C1"/>
    <w:rsid w:val="00634A98"/>
    <w:rsid w:val="006373FA"/>
    <w:rsid w:val="00640DBA"/>
    <w:rsid w:val="00642567"/>
    <w:rsid w:val="00642810"/>
    <w:rsid w:val="00643F0C"/>
    <w:rsid w:val="00645EC3"/>
    <w:rsid w:val="00652333"/>
    <w:rsid w:val="006536C5"/>
    <w:rsid w:val="00653DAE"/>
    <w:rsid w:val="006557A3"/>
    <w:rsid w:val="00657474"/>
    <w:rsid w:val="00660824"/>
    <w:rsid w:val="006658B0"/>
    <w:rsid w:val="0066767A"/>
    <w:rsid w:val="00673EA5"/>
    <w:rsid w:val="00675719"/>
    <w:rsid w:val="00677B67"/>
    <w:rsid w:val="00677F3F"/>
    <w:rsid w:val="0068009E"/>
    <w:rsid w:val="00682003"/>
    <w:rsid w:val="00683D4A"/>
    <w:rsid w:val="0068588C"/>
    <w:rsid w:val="00687667"/>
    <w:rsid w:val="00691E87"/>
    <w:rsid w:val="00692219"/>
    <w:rsid w:val="00694713"/>
    <w:rsid w:val="00694943"/>
    <w:rsid w:val="006967A8"/>
    <w:rsid w:val="00697F40"/>
    <w:rsid w:val="006A0A60"/>
    <w:rsid w:val="006A0C37"/>
    <w:rsid w:val="006A14CE"/>
    <w:rsid w:val="006A17D2"/>
    <w:rsid w:val="006A422F"/>
    <w:rsid w:val="006A5E84"/>
    <w:rsid w:val="006A6BBF"/>
    <w:rsid w:val="006A73E6"/>
    <w:rsid w:val="006B28F7"/>
    <w:rsid w:val="006B2D5C"/>
    <w:rsid w:val="006B5BAD"/>
    <w:rsid w:val="006B5D0B"/>
    <w:rsid w:val="006B72A4"/>
    <w:rsid w:val="006C21DB"/>
    <w:rsid w:val="006C3D01"/>
    <w:rsid w:val="006C4EB1"/>
    <w:rsid w:val="006D077B"/>
    <w:rsid w:val="006D1DA1"/>
    <w:rsid w:val="006D27D3"/>
    <w:rsid w:val="006D5F02"/>
    <w:rsid w:val="006D6C71"/>
    <w:rsid w:val="006D76A0"/>
    <w:rsid w:val="006E0166"/>
    <w:rsid w:val="006E467C"/>
    <w:rsid w:val="006E626F"/>
    <w:rsid w:val="006E7B34"/>
    <w:rsid w:val="006F0897"/>
    <w:rsid w:val="006F23E9"/>
    <w:rsid w:val="006F2FD1"/>
    <w:rsid w:val="006F3DBA"/>
    <w:rsid w:val="007018EE"/>
    <w:rsid w:val="00702356"/>
    <w:rsid w:val="007046B9"/>
    <w:rsid w:val="007056AB"/>
    <w:rsid w:val="00705C14"/>
    <w:rsid w:val="0070697F"/>
    <w:rsid w:val="0071074B"/>
    <w:rsid w:val="00710AD2"/>
    <w:rsid w:val="00712336"/>
    <w:rsid w:val="0072199C"/>
    <w:rsid w:val="00722C9F"/>
    <w:rsid w:val="00723AEB"/>
    <w:rsid w:val="007253B8"/>
    <w:rsid w:val="00730720"/>
    <w:rsid w:val="007322A3"/>
    <w:rsid w:val="00734439"/>
    <w:rsid w:val="00736726"/>
    <w:rsid w:val="00736A0D"/>
    <w:rsid w:val="0073741F"/>
    <w:rsid w:val="00742BD8"/>
    <w:rsid w:val="00743203"/>
    <w:rsid w:val="00744EAC"/>
    <w:rsid w:val="00751802"/>
    <w:rsid w:val="00752470"/>
    <w:rsid w:val="00754BDF"/>
    <w:rsid w:val="00754F09"/>
    <w:rsid w:val="0075584A"/>
    <w:rsid w:val="00764E0F"/>
    <w:rsid w:val="007657A8"/>
    <w:rsid w:val="0076643F"/>
    <w:rsid w:val="00771F11"/>
    <w:rsid w:val="00772853"/>
    <w:rsid w:val="00773AA9"/>
    <w:rsid w:val="0077498E"/>
    <w:rsid w:val="00777166"/>
    <w:rsid w:val="00777F63"/>
    <w:rsid w:val="00780C05"/>
    <w:rsid w:val="0078343D"/>
    <w:rsid w:val="007847DA"/>
    <w:rsid w:val="00787EDA"/>
    <w:rsid w:val="007914C8"/>
    <w:rsid w:val="00791B30"/>
    <w:rsid w:val="0079203D"/>
    <w:rsid w:val="00792767"/>
    <w:rsid w:val="007930C6"/>
    <w:rsid w:val="007952E4"/>
    <w:rsid w:val="00795F92"/>
    <w:rsid w:val="00797128"/>
    <w:rsid w:val="007A376E"/>
    <w:rsid w:val="007A3EF7"/>
    <w:rsid w:val="007A5539"/>
    <w:rsid w:val="007A5817"/>
    <w:rsid w:val="007A5FB0"/>
    <w:rsid w:val="007A7CB7"/>
    <w:rsid w:val="007B05C4"/>
    <w:rsid w:val="007B06D6"/>
    <w:rsid w:val="007B4D6E"/>
    <w:rsid w:val="007B60E9"/>
    <w:rsid w:val="007B6CC3"/>
    <w:rsid w:val="007B6E71"/>
    <w:rsid w:val="007C0DFB"/>
    <w:rsid w:val="007C1DC9"/>
    <w:rsid w:val="007C30A0"/>
    <w:rsid w:val="007C3334"/>
    <w:rsid w:val="007C597E"/>
    <w:rsid w:val="007C7C5C"/>
    <w:rsid w:val="007D1261"/>
    <w:rsid w:val="007D27C2"/>
    <w:rsid w:val="007D2B98"/>
    <w:rsid w:val="007D603E"/>
    <w:rsid w:val="007E21BC"/>
    <w:rsid w:val="007E40D4"/>
    <w:rsid w:val="007E6E8A"/>
    <w:rsid w:val="007E7735"/>
    <w:rsid w:val="007E7C82"/>
    <w:rsid w:val="007F097C"/>
    <w:rsid w:val="007F1168"/>
    <w:rsid w:val="007F12F9"/>
    <w:rsid w:val="007F15AB"/>
    <w:rsid w:val="007F1F60"/>
    <w:rsid w:val="007F2E27"/>
    <w:rsid w:val="007F31FF"/>
    <w:rsid w:val="007F3ED6"/>
    <w:rsid w:val="007F588D"/>
    <w:rsid w:val="007F6D9D"/>
    <w:rsid w:val="00800D4A"/>
    <w:rsid w:val="00803F1C"/>
    <w:rsid w:val="0080600E"/>
    <w:rsid w:val="00806AB0"/>
    <w:rsid w:val="00810246"/>
    <w:rsid w:val="00817612"/>
    <w:rsid w:val="00823555"/>
    <w:rsid w:val="00824D33"/>
    <w:rsid w:val="00825847"/>
    <w:rsid w:val="0083246F"/>
    <w:rsid w:val="008337B9"/>
    <w:rsid w:val="008338A4"/>
    <w:rsid w:val="00834D49"/>
    <w:rsid w:val="00835789"/>
    <w:rsid w:val="0083777D"/>
    <w:rsid w:val="00837C45"/>
    <w:rsid w:val="00843271"/>
    <w:rsid w:val="00844730"/>
    <w:rsid w:val="008457C2"/>
    <w:rsid w:val="00851ED8"/>
    <w:rsid w:val="008521E6"/>
    <w:rsid w:val="00855C43"/>
    <w:rsid w:val="00855CED"/>
    <w:rsid w:val="00857A82"/>
    <w:rsid w:val="00857BF6"/>
    <w:rsid w:val="0086374D"/>
    <w:rsid w:val="00872B88"/>
    <w:rsid w:val="00873836"/>
    <w:rsid w:val="0087502B"/>
    <w:rsid w:val="00876A05"/>
    <w:rsid w:val="00877335"/>
    <w:rsid w:val="00880D88"/>
    <w:rsid w:val="00881C32"/>
    <w:rsid w:val="0088409C"/>
    <w:rsid w:val="00885737"/>
    <w:rsid w:val="00887002"/>
    <w:rsid w:val="00890650"/>
    <w:rsid w:val="0089152B"/>
    <w:rsid w:val="00892256"/>
    <w:rsid w:val="0089418E"/>
    <w:rsid w:val="00894951"/>
    <w:rsid w:val="00897E12"/>
    <w:rsid w:val="008A27A2"/>
    <w:rsid w:val="008A2C67"/>
    <w:rsid w:val="008A405E"/>
    <w:rsid w:val="008A411D"/>
    <w:rsid w:val="008A4F9A"/>
    <w:rsid w:val="008A75D9"/>
    <w:rsid w:val="008A766F"/>
    <w:rsid w:val="008A7E0F"/>
    <w:rsid w:val="008B12F5"/>
    <w:rsid w:val="008B2C94"/>
    <w:rsid w:val="008B451B"/>
    <w:rsid w:val="008B6494"/>
    <w:rsid w:val="008C1887"/>
    <w:rsid w:val="008C27DA"/>
    <w:rsid w:val="008C2BDB"/>
    <w:rsid w:val="008C5262"/>
    <w:rsid w:val="008D111F"/>
    <w:rsid w:val="008D345B"/>
    <w:rsid w:val="008D3A3B"/>
    <w:rsid w:val="008D4072"/>
    <w:rsid w:val="008D768D"/>
    <w:rsid w:val="008E0B0B"/>
    <w:rsid w:val="008E22FA"/>
    <w:rsid w:val="008E3759"/>
    <w:rsid w:val="008E3BFE"/>
    <w:rsid w:val="008E400E"/>
    <w:rsid w:val="008E4B56"/>
    <w:rsid w:val="008F1912"/>
    <w:rsid w:val="008F2C5B"/>
    <w:rsid w:val="008F46C2"/>
    <w:rsid w:val="0090270B"/>
    <w:rsid w:val="00902C7A"/>
    <w:rsid w:val="009041DC"/>
    <w:rsid w:val="00905645"/>
    <w:rsid w:val="009102DD"/>
    <w:rsid w:val="00910BC5"/>
    <w:rsid w:val="00911FD2"/>
    <w:rsid w:val="009120E1"/>
    <w:rsid w:val="00912327"/>
    <w:rsid w:val="00913DF4"/>
    <w:rsid w:val="00915AAA"/>
    <w:rsid w:val="00916F1D"/>
    <w:rsid w:val="00917340"/>
    <w:rsid w:val="00917B5A"/>
    <w:rsid w:val="009200F9"/>
    <w:rsid w:val="00920A58"/>
    <w:rsid w:val="00920A8C"/>
    <w:rsid w:val="009211B4"/>
    <w:rsid w:val="009222D1"/>
    <w:rsid w:val="009226E8"/>
    <w:rsid w:val="00922B1A"/>
    <w:rsid w:val="00925480"/>
    <w:rsid w:val="0093075B"/>
    <w:rsid w:val="00931356"/>
    <w:rsid w:val="009323A4"/>
    <w:rsid w:val="00932DE6"/>
    <w:rsid w:val="00933B23"/>
    <w:rsid w:val="00934A2C"/>
    <w:rsid w:val="00935493"/>
    <w:rsid w:val="00935A90"/>
    <w:rsid w:val="00936553"/>
    <w:rsid w:val="00936AB1"/>
    <w:rsid w:val="00941A17"/>
    <w:rsid w:val="00941A97"/>
    <w:rsid w:val="009420FA"/>
    <w:rsid w:val="009429C8"/>
    <w:rsid w:val="0095472B"/>
    <w:rsid w:val="009558B1"/>
    <w:rsid w:val="00960F35"/>
    <w:rsid w:val="0096101A"/>
    <w:rsid w:val="00962315"/>
    <w:rsid w:val="009628A9"/>
    <w:rsid w:val="00965980"/>
    <w:rsid w:val="00967032"/>
    <w:rsid w:val="0096706E"/>
    <w:rsid w:val="0097036B"/>
    <w:rsid w:val="00971A57"/>
    <w:rsid w:val="00972788"/>
    <w:rsid w:val="00974491"/>
    <w:rsid w:val="00975C4E"/>
    <w:rsid w:val="00977226"/>
    <w:rsid w:val="009804CD"/>
    <w:rsid w:val="00981739"/>
    <w:rsid w:val="00981FBA"/>
    <w:rsid w:val="00982124"/>
    <w:rsid w:val="009846AD"/>
    <w:rsid w:val="0098551A"/>
    <w:rsid w:val="00994A91"/>
    <w:rsid w:val="0099514B"/>
    <w:rsid w:val="00997BC5"/>
    <w:rsid w:val="009A002A"/>
    <w:rsid w:val="009A3616"/>
    <w:rsid w:val="009A4F41"/>
    <w:rsid w:val="009A74B1"/>
    <w:rsid w:val="009B381B"/>
    <w:rsid w:val="009B5CE8"/>
    <w:rsid w:val="009B6C04"/>
    <w:rsid w:val="009B6D8F"/>
    <w:rsid w:val="009C226B"/>
    <w:rsid w:val="009C33FA"/>
    <w:rsid w:val="009C4EFD"/>
    <w:rsid w:val="009C6118"/>
    <w:rsid w:val="009C618D"/>
    <w:rsid w:val="009C6E94"/>
    <w:rsid w:val="009D1753"/>
    <w:rsid w:val="009D1DF1"/>
    <w:rsid w:val="009D2250"/>
    <w:rsid w:val="009D2641"/>
    <w:rsid w:val="009D41C4"/>
    <w:rsid w:val="009D4AB5"/>
    <w:rsid w:val="009D4DB6"/>
    <w:rsid w:val="009D6973"/>
    <w:rsid w:val="009D7611"/>
    <w:rsid w:val="009E0935"/>
    <w:rsid w:val="009E0B61"/>
    <w:rsid w:val="009E22FD"/>
    <w:rsid w:val="009E244D"/>
    <w:rsid w:val="009E2D41"/>
    <w:rsid w:val="009E53DE"/>
    <w:rsid w:val="009E6E33"/>
    <w:rsid w:val="009F65BA"/>
    <w:rsid w:val="009F790E"/>
    <w:rsid w:val="00A10EB3"/>
    <w:rsid w:val="00A11E44"/>
    <w:rsid w:val="00A122C1"/>
    <w:rsid w:val="00A12948"/>
    <w:rsid w:val="00A17362"/>
    <w:rsid w:val="00A2201C"/>
    <w:rsid w:val="00A223B7"/>
    <w:rsid w:val="00A2373E"/>
    <w:rsid w:val="00A30960"/>
    <w:rsid w:val="00A328B3"/>
    <w:rsid w:val="00A35F22"/>
    <w:rsid w:val="00A44353"/>
    <w:rsid w:val="00A45062"/>
    <w:rsid w:val="00A50B1B"/>
    <w:rsid w:val="00A50FCF"/>
    <w:rsid w:val="00A52124"/>
    <w:rsid w:val="00A528D1"/>
    <w:rsid w:val="00A55385"/>
    <w:rsid w:val="00A56898"/>
    <w:rsid w:val="00A60F35"/>
    <w:rsid w:val="00A610CD"/>
    <w:rsid w:val="00A6283D"/>
    <w:rsid w:val="00A72720"/>
    <w:rsid w:val="00A73105"/>
    <w:rsid w:val="00A758AA"/>
    <w:rsid w:val="00A839A4"/>
    <w:rsid w:val="00A841F5"/>
    <w:rsid w:val="00A853FF"/>
    <w:rsid w:val="00A94FC6"/>
    <w:rsid w:val="00AA09A2"/>
    <w:rsid w:val="00AA0ED3"/>
    <w:rsid w:val="00AA14FD"/>
    <w:rsid w:val="00AA4531"/>
    <w:rsid w:val="00AA5659"/>
    <w:rsid w:val="00AA714F"/>
    <w:rsid w:val="00AA7996"/>
    <w:rsid w:val="00AB7076"/>
    <w:rsid w:val="00AC179A"/>
    <w:rsid w:val="00AC19CB"/>
    <w:rsid w:val="00AC352E"/>
    <w:rsid w:val="00AC4BC5"/>
    <w:rsid w:val="00AC6F2F"/>
    <w:rsid w:val="00AD01DD"/>
    <w:rsid w:val="00AD181D"/>
    <w:rsid w:val="00AD476B"/>
    <w:rsid w:val="00AD5C15"/>
    <w:rsid w:val="00AE29FE"/>
    <w:rsid w:val="00AE3B42"/>
    <w:rsid w:val="00AE5488"/>
    <w:rsid w:val="00AE55E4"/>
    <w:rsid w:val="00AE6F91"/>
    <w:rsid w:val="00AE7983"/>
    <w:rsid w:val="00AF1139"/>
    <w:rsid w:val="00AF2259"/>
    <w:rsid w:val="00AF5571"/>
    <w:rsid w:val="00AF68D8"/>
    <w:rsid w:val="00AF7C67"/>
    <w:rsid w:val="00B06878"/>
    <w:rsid w:val="00B07341"/>
    <w:rsid w:val="00B1087D"/>
    <w:rsid w:val="00B15481"/>
    <w:rsid w:val="00B227FF"/>
    <w:rsid w:val="00B301AD"/>
    <w:rsid w:val="00B30539"/>
    <w:rsid w:val="00B30A1B"/>
    <w:rsid w:val="00B30B2F"/>
    <w:rsid w:val="00B314DB"/>
    <w:rsid w:val="00B31649"/>
    <w:rsid w:val="00B338B5"/>
    <w:rsid w:val="00B361F2"/>
    <w:rsid w:val="00B3651B"/>
    <w:rsid w:val="00B3718B"/>
    <w:rsid w:val="00B40A48"/>
    <w:rsid w:val="00B40D72"/>
    <w:rsid w:val="00B413B1"/>
    <w:rsid w:val="00B44E81"/>
    <w:rsid w:val="00B45BD0"/>
    <w:rsid w:val="00B4632A"/>
    <w:rsid w:val="00B4770E"/>
    <w:rsid w:val="00B530F1"/>
    <w:rsid w:val="00B5396E"/>
    <w:rsid w:val="00B56B41"/>
    <w:rsid w:val="00B56B68"/>
    <w:rsid w:val="00B611DE"/>
    <w:rsid w:val="00B61E29"/>
    <w:rsid w:val="00B72691"/>
    <w:rsid w:val="00B737A2"/>
    <w:rsid w:val="00B74002"/>
    <w:rsid w:val="00B822EB"/>
    <w:rsid w:val="00B90997"/>
    <w:rsid w:val="00B92BB5"/>
    <w:rsid w:val="00B9442C"/>
    <w:rsid w:val="00B951E1"/>
    <w:rsid w:val="00BA276C"/>
    <w:rsid w:val="00BA72DC"/>
    <w:rsid w:val="00BB306F"/>
    <w:rsid w:val="00BB3B42"/>
    <w:rsid w:val="00BB5EB2"/>
    <w:rsid w:val="00BC071E"/>
    <w:rsid w:val="00BC1501"/>
    <w:rsid w:val="00BC3FFA"/>
    <w:rsid w:val="00BC44ED"/>
    <w:rsid w:val="00BC4AA4"/>
    <w:rsid w:val="00BC4C23"/>
    <w:rsid w:val="00BC7E31"/>
    <w:rsid w:val="00BD0966"/>
    <w:rsid w:val="00BD23E3"/>
    <w:rsid w:val="00BD4204"/>
    <w:rsid w:val="00BD48CF"/>
    <w:rsid w:val="00BD4B89"/>
    <w:rsid w:val="00BD4C6B"/>
    <w:rsid w:val="00BD4F2C"/>
    <w:rsid w:val="00BD56EA"/>
    <w:rsid w:val="00BD5922"/>
    <w:rsid w:val="00BD5C18"/>
    <w:rsid w:val="00BE276D"/>
    <w:rsid w:val="00BE5BAC"/>
    <w:rsid w:val="00BE5ED7"/>
    <w:rsid w:val="00BF02CB"/>
    <w:rsid w:val="00BF0FCB"/>
    <w:rsid w:val="00BF6776"/>
    <w:rsid w:val="00BF6FD8"/>
    <w:rsid w:val="00BF7845"/>
    <w:rsid w:val="00C03680"/>
    <w:rsid w:val="00C0509B"/>
    <w:rsid w:val="00C054DF"/>
    <w:rsid w:val="00C05F55"/>
    <w:rsid w:val="00C068B1"/>
    <w:rsid w:val="00C15E1E"/>
    <w:rsid w:val="00C15F5A"/>
    <w:rsid w:val="00C21762"/>
    <w:rsid w:val="00C21FEF"/>
    <w:rsid w:val="00C22762"/>
    <w:rsid w:val="00C24543"/>
    <w:rsid w:val="00C256A2"/>
    <w:rsid w:val="00C325BE"/>
    <w:rsid w:val="00C32751"/>
    <w:rsid w:val="00C33D08"/>
    <w:rsid w:val="00C37C5F"/>
    <w:rsid w:val="00C418E9"/>
    <w:rsid w:val="00C43305"/>
    <w:rsid w:val="00C47B74"/>
    <w:rsid w:val="00C47D57"/>
    <w:rsid w:val="00C51515"/>
    <w:rsid w:val="00C51553"/>
    <w:rsid w:val="00C52A34"/>
    <w:rsid w:val="00C551C7"/>
    <w:rsid w:val="00C55A0A"/>
    <w:rsid w:val="00C55A51"/>
    <w:rsid w:val="00C5660B"/>
    <w:rsid w:val="00C63D5F"/>
    <w:rsid w:val="00C63FE3"/>
    <w:rsid w:val="00C66B72"/>
    <w:rsid w:val="00C71391"/>
    <w:rsid w:val="00C7315C"/>
    <w:rsid w:val="00C743A0"/>
    <w:rsid w:val="00C74BB9"/>
    <w:rsid w:val="00C77696"/>
    <w:rsid w:val="00C77805"/>
    <w:rsid w:val="00C801EE"/>
    <w:rsid w:val="00C81EED"/>
    <w:rsid w:val="00C8402F"/>
    <w:rsid w:val="00C848BC"/>
    <w:rsid w:val="00C858AA"/>
    <w:rsid w:val="00C87AC4"/>
    <w:rsid w:val="00C94A3E"/>
    <w:rsid w:val="00C954BF"/>
    <w:rsid w:val="00C9567A"/>
    <w:rsid w:val="00C9664D"/>
    <w:rsid w:val="00C9792B"/>
    <w:rsid w:val="00CA07D8"/>
    <w:rsid w:val="00CA13AE"/>
    <w:rsid w:val="00CA3511"/>
    <w:rsid w:val="00CA4567"/>
    <w:rsid w:val="00CB212D"/>
    <w:rsid w:val="00CB2660"/>
    <w:rsid w:val="00CB54AC"/>
    <w:rsid w:val="00CB7AA4"/>
    <w:rsid w:val="00CB7ABE"/>
    <w:rsid w:val="00CC1913"/>
    <w:rsid w:val="00CC34FC"/>
    <w:rsid w:val="00CC3C7D"/>
    <w:rsid w:val="00CC5E90"/>
    <w:rsid w:val="00CC718C"/>
    <w:rsid w:val="00CC7F3D"/>
    <w:rsid w:val="00CD046C"/>
    <w:rsid w:val="00CD0C08"/>
    <w:rsid w:val="00CD2DEA"/>
    <w:rsid w:val="00CE076C"/>
    <w:rsid w:val="00CE19EE"/>
    <w:rsid w:val="00CE1DC4"/>
    <w:rsid w:val="00CE5199"/>
    <w:rsid w:val="00CE5D85"/>
    <w:rsid w:val="00CE66D5"/>
    <w:rsid w:val="00CF03F9"/>
    <w:rsid w:val="00CF144A"/>
    <w:rsid w:val="00CF26A3"/>
    <w:rsid w:val="00CF2C4A"/>
    <w:rsid w:val="00CF5248"/>
    <w:rsid w:val="00CF637A"/>
    <w:rsid w:val="00CF7B44"/>
    <w:rsid w:val="00D00CF9"/>
    <w:rsid w:val="00D02199"/>
    <w:rsid w:val="00D059DE"/>
    <w:rsid w:val="00D05ABD"/>
    <w:rsid w:val="00D11E9A"/>
    <w:rsid w:val="00D13FCE"/>
    <w:rsid w:val="00D20FC4"/>
    <w:rsid w:val="00D21DDB"/>
    <w:rsid w:val="00D225D9"/>
    <w:rsid w:val="00D24A50"/>
    <w:rsid w:val="00D2606A"/>
    <w:rsid w:val="00D306D1"/>
    <w:rsid w:val="00D30800"/>
    <w:rsid w:val="00D32888"/>
    <w:rsid w:val="00D32BE4"/>
    <w:rsid w:val="00D34786"/>
    <w:rsid w:val="00D34E30"/>
    <w:rsid w:val="00D353A1"/>
    <w:rsid w:val="00D35417"/>
    <w:rsid w:val="00D362AB"/>
    <w:rsid w:val="00D36302"/>
    <w:rsid w:val="00D37210"/>
    <w:rsid w:val="00D37B7E"/>
    <w:rsid w:val="00D37BFC"/>
    <w:rsid w:val="00D46A7A"/>
    <w:rsid w:val="00D47A8E"/>
    <w:rsid w:val="00D52D14"/>
    <w:rsid w:val="00D56122"/>
    <w:rsid w:val="00D66BE5"/>
    <w:rsid w:val="00D6745C"/>
    <w:rsid w:val="00D712D3"/>
    <w:rsid w:val="00D71422"/>
    <w:rsid w:val="00D71528"/>
    <w:rsid w:val="00D7190D"/>
    <w:rsid w:val="00D72DC6"/>
    <w:rsid w:val="00D7558D"/>
    <w:rsid w:val="00D76554"/>
    <w:rsid w:val="00D81C13"/>
    <w:rsid w:val="00D81D92"/>
    <w:rsid w:val="00D85CE9"/>
    <w:rsid w:val="00D876F9"/>
    <w:rsid w:val="00D90BD6"/>
    <w:rsid w:val="00D923C9"/>
    <w:rsid w:val="00D92F0E"/>
    <w:rsid w:val="00D9358F"/>
    <w:rsid w:val="00D9495A"/>
    <w:rsid w:val="00D953AC"/>
    <w:rsid w:val="00D95AB8"/>
    <w:rsid w:val="00DA526F"/>
    <w:rsid w:val="00DA6368"/>
    <w:rsid w:val="00DA7B5F"/>
    <w:rsid w:val="00DB2193"/>
    <w:rsid w:val="00DB4F4A"/>
    <w:rsid w:val="00DB551C"/>
    <w:rsid w:val="00DB69CB"/>
    <w:rsid w:val="00DC0A20"/>
    <w:rsid w:val="00DC0A98"/>
    <w:rsid w:val="00DC0E24"/>
    <w:rsid w:val="00DC11E7"/>
    <w:rsid w:val="00DC5CE0"/>
    <w:rsid w:val="00DC7023"/>
    <w:rsid w:val="00DC769A"/>
    <w:rsid w:val="00DC7D47"/>
    <w:rsid w:val="00DC7DF1"/>
    <w:rsid w:val="00DD3B3F"/>
    <w:rsid w:val="00DD3D86"/>
    <w:rsid w:val="00DD4232"/>
    <w:rsid w:val="00DD785F"/>
    <w:rsid w:val="00DE2069"/>
    <w:rsid w:val="00DE2E2C"/>
    <w:rsid w:val="00DE735D"/>
    <w:rsid w:val="00DF0E5C"/>
    <w:rsid w:val="00DF1EC4"/>
    <w:rsid w:val="00DF37F5"/>
    <w:rsid w:val="00DF7027"/>
    <w:rsid w:val="00E01615"/>
    <w:rsid w:val="00E0340B"/>
    <w:rsid w:val="00E04A90"/>
    <w:rsid w:val="00E04B72"/>
    <w:rsid w:val="00E0551F"/>
    <w:rsid w:val="00E0553D"/>
    <w:rsid w:val="00E07CB7"/>
    <w:rsid w:val="00E10515"/>
    <w:rsid w:val="00E10BEE"/>
    <w:rsid w:val="00E16BC3"/>
    <w:rsid w:val="00E16EF7"/>
    <w:rsid w:val="00E219C7"/>
    <w:rsid w:val="00E2280E"/>
    <w:rsid w:val="00E247F7"/>
    <w:rsid w:val="00E30BC5"/>
    <w:rsid w:val="00E31218"/>
    <w:rsid w:val="00E337EE"/>
    <w:rsid w:val="00E34D1A"/>
    <w:rsid w:val="00E350AB"/>
    <w:rsid w:val="00E36458"/>
    <w:rsid w:val="00E36830"/>
    <w:rsid w:val="00E4118C"/>
    <w:rsid w:val="00E42BEA"/>
    <w:rsid w:val="00E43157"/>
    <w:rsid w:val="00E46105"/>
    <w:rsid w:val="00E461CE"/>
    <w:rsid w:val="00E47BCF"/>
    <w:rsid w:val="00E50003"/>
    <w:rsid w:val="00E5237D"/>
    <w:rsid w:val="00E53A78"/>
    <w:rsid w:val="00E53FFD"/>
    <w:rsid w:val="00E554CB"/>
    <w:rsid w:val="00E55F8D"/>
    <w:rsid w:val="00E61A75"/>
    <w:rsid w:val="00E624C8"/>
    <w:rsid w:val="00E647E2"/>
    <w:rsid w:val="00E668F7"/>
    <w:rsid w:val="00E720CA"/>
    <w:rsid w:val="00E7245B"/>
    <w:rsid w:val="00E751A7"/>
    <w:rsid w:val="00E76111"/>
    <w:rsid w:val="00E7728D"/>
    <w:rsid w:val="00E803A5"/>
    <w:rsid w:val="00E81663"/>
    <w:rsid w:val="00E8176D"/>
    <w:rsid w:val="00E82114"/>
    <w:rsid w:val="00E84521"/>
    <w:rsid w:val="00E84EB5"/>
    <w:rsid w:val="00E85662"/>
    <w:rsid w:val="00E86F56"/>
    <w:rsid w:val="00E8789F"/>
    <w:rsid w:val="00E92F2B"/>
    <w:rsid w:val="00E97B71"/>
    <w:rsid w:val="00EA10C9"/>
    <w:rsid w:val="00EA3D34"/>
    <w:rsid w:val="00EA47DA"/>
    <w:rsid w:val="00EA53F3"/>
    <w:rsid w:val="00EA7769"/>
    <w:rsid w:val="00EB3494"/>
    <w:rsid w:val="00EB3D03"/>
    <w:rsid w:val="00EB454D"/>
    <w:rsid w:val="00EB6C7E"/>
    <w:rsid w:val="00EB731C"/>
    <w:rsid w:val="00EB7BF4"/>
    <w:rsid w:val="00EC2640"/>
    <w:rsid w:val="00EC2927"/>
    <w:rsid w:val="00EC4CB6"/>
    <w:rsid w:val="00EC6B99"/>
    <w:rsid w:val="00ED049A"/>
    <w:rsid w:val="00ED2A1F"/>
    <w:rsid w:val="00ED3EE1"/>
    <w:rsid w:val="00ED4565"/>
    <w:rsid w:val="00ED549D"/>
    <w:rsid w:val="00ED76BE"/>
    <w:rsid w:val="00EE00E9"/>
    <w:rsid w:val="00EE04B8"/>
    <w:rsid w:val="00EE2189"/>
    <w:rsid w:val="00EE423C"/>
    <w:rsid w:val="00EE43A0"/>
    <w:rsid w:val="00EE48DB"/>
    <w:rsid w:val="00EE4A57"/>
    <w:rsid w:val="00EE5D1D"/>
    <w:rsid w:val="00EF24C1"/>
    <w:rsid w:val="00EF619B"/>
    <w:rsid w:val="00EF6522"/>
    <w:rsid w:val="00EF7215"/>
    <w:rsid w:val="00F00B55"/>
    <w:rsid w:val="00F02AD1"/>
    <w:rsid w:val="00F05A8E"/>
    <w:rsid w:val="00F07B25"/>
    <w:rsid w:val="00F12196"/>
    <w:rsid w:val="00F130B3"/>
    <w:rsid w:val="00F13613"/>
    <w:rsid w:val="00F21093"/>
    <w:rsid w:val="00F2181E"/>
    <w:rsid w:val="00F2474B"/>
    <w:rsid w:val="00F253CC"/>
    <w:rsid w:val="00F25D85"/>
    <w:rsid w:val="00F32D88"/>
    <w:rsid w:val="00F36F58"/>
    <w:rsid w:val="00F37106"/>
    <w:rsid w:val="00F37C32"/>
    <w:rsid w:val="00F4058F"/>
    <w:rsid w:val="00F409D6"/>
    <w:rsid w:val="00F41458"/>
    <w:rsid w:val="00F41D68"/>
    <w:rsid w:val="00F44BDC"/>
    <w:rsid w:val="00F51816"/>
    <w:rsid w:val="00F519CF"/>
    <w:rsid w:val="00F5232A"/>
    <w:rsid w:val="00F551DA"/>
    <w:rsid w:val="00F554F7"/>
    <w:rsid w:val="00F55531"/>
    <w:rsid w:val="00F5579C"/>
    <w:rsid w:val="00F56BA5"/>
    <w:rsid w:val="00F60E22"/>
    <w:rsid w:val="00F61FC7"/>
    <w:rsid w:val="00F75007"/>
    <w:rsid w:val="00F76481"/>
    <w:rsid w:val="00F764D4"/>
    <w:rsid w:val="00F81395"/>
    <w:rsid w:val="00F81BB8"/>
    <w:rsid w:val="00F81C8F"/>
    <w:rsid w:val="00F825E9"/>
    <w:rsid w:val="00F8607C"/>
    <w:rsid w:val="00F91285"/>
    <w:rsid w:val="00F917D1"/>
    <w:rsid w:val="00F941AA"/>
    <w:rsid w:val="00F94E87"/>
    <w:rsid w:val="00F96375"/>
    <w:rsid w:val="00F9653B"/>
    <w:rsid w:val="00FA3244"/>
    <w:rsid w:val="00FA5D5B"/>
    <w:rsid w:val="00FA6FBE"/>
    <w:rsid w:val="00FA737F"/>
    <w:rsid w:val="00FB62CF"/>
    <w:rsid w:val="00FC1FB0"/>
    <w:rsid w:val="00FC4172"/>
    <w:rsid w:val="00FC52B9"/>
    <w:rsid w:val="00FC59B3"/>
    <w:rsid w:val="00FC6CCB"/>
    <w:rsid w:val="00FD055F"/>
    <w:rsid w:val="00FD08C7"/>
    <w:rsid w:val="00FD2B9D"/>
    <w:rsid w:val="00FD3344"/>
    <w:rsid w:val="00FD3C3B"/>
    <w:rsid w:val="00FD4FD5"/>
    <w:rsid w:val="00FD5C9D"/>
    <w:rsid w:val="00FD5FB1"/>
    <w:rsid w:val="00FE06E9"/>
    <w:rsid w:val="00FE07DD"/>
    <w:rsid w:val="00FE091C"/>
    <w:rsid w:val="00FE0B5D"/>
    <w:rsid w:val="00FE36FA"/>
    <w:rsid w:val="00FE3A41"/>
    <w:rsid w:val="00FE4687"/>
    <w:rsid w:val="00FE6B45"/>
    <w:rsid w:val="00FE6D81"/>
    <w:rsid w:val="00FF0023"/>
    <w:rsid w:val="00FF0F89"/>
    <w:rsid w:val="00FF2AE2"/>
    <w:rsid w:val="00FF55F3"/>
    <w:rsid w:val="00FF5851"/>
    <w:rsid w:val="00FF5C6C"/>
    <w:rsid w:val="00FF7128"/>
    <w:rsid w:val="00FF7B79"/>
    <w:rsid w:val="021D9BE4"/>
    <w:rsid w:val="10CCA78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A9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0">
    <w:name w:val="List 210"/>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0"/>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0"/>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0">
    <w:name w:val="List 510"/>
    <w:basedOn w:val="NoList"/>
    <w:pPr>
      <w:numPr>
        <w:numId w:val="33"/>
      </w:numPr>
    </w:pPr>
  </w:style>
  <w:style w:type="numbering" w:customStyle="1" w:styleId="List52">
    <w:name w:val="List 52"/>
    <w:basedOn w:val="NoList"/>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1C01"/>
    <w:rPr>
      <w:sz w:val="16"/>
      <w:szCs w:val="16"/>
    </w:rPr>
  </w:style>
  <w:style w:type="paragraph" w:styleId="CommentText">
    <w:name w:val="annotation text"/>
    <w:basedOn w:val="Normal"/>
    <w:link w:val="CommentTextChar"/>
    <w:uiPriority w:val="99"/>
    <w:semiHidden/>
    <w:unhideWhenUsed/>
    <w:rsid w:val="001B1C01"/>
    <w:rPr>
      <w:sz w:val="20"/>
      <w:szCs w:val="20"/>
    </w:rPr>
  </w:style>
  <w:style w:type="character" w:customStyle="1" w:styleId="CommentTextChar">
    <w:name w:val="Comment Text Char"/>
    <w:basedOn w:val="DefaultParagraphFont"/>
    <w:link w:val="CommentText"/>
    <w:uiPriority w:val="99"/>
    <w:semiHidden/>
    <w:rsid w:val="001B1C01"/>
    <w:rPr>
      <w:lang w:val="en-US" w:eastAsia="en-US"/>
    </w:rPr>
  </w:style>
  <w:style w:type="paragraph" w:styleId="CommentSubject">
    <w:name w:val="annotation subject"/>
    <w:basedOn w:val="CommentText"/>
    <w:next w:val="CommentText"/>
    <w:link w:val="CommentSubjectChar"/>
    <w:uiPriority w:val="99"/>
    <w:semiHidden/>
    <w:unhideWhenUsed/>
    <w:rsid w:val="001B1C01"/>
    <w:rPr>
      <w:b/>
      <w:bCs/>
    </w:rPr>
  </w:style>
  <w:style w:type="character" w:customStyle="1" w:styleId="CommentSubjectChar">
    <w:name w:val="Comment Subject Char"/>
    <w:basedOn w:val="CommentTextChar"/>
    <w:link w:val="CommentSubject"/>
    <w:uiPriority w:val="99"/>
    <w:semiHidden/>
    <w:rsid w:val="001B1C01"/>
    <w:rPr>
      <w:b/>
      <w:bCs/>
      <w:lang w:val="en-US" w:eastAsia="en-US"/>
    </w:rPr>
  </w:style>
  <w:style w:type="paragraph" w:styleId="Revision">
    <w:name w:val="Revision"/>
    <w:hidden/>
    <w:uiPriority w:val="99"/>
    <w:semiHidden/>
    <w:rsid w:val="00DE206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AC6F2F"/>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19040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6177"/>
    <w:rsid w:val="000B3AA6"/>
    <w:rsid w:val="000E6B00"/>
    <w:rsid w:val="0015514E"/>
    <w:rsid w:val="001931AD"/>
    <w:rsid w:val="001E40C3"/>
    <w:rsid w:val="00200821"/>
    <w:rsid w:val="00234C2D"/>
    <w:rsid w:val="00243940"/>
    <w:rsid w:val="002441E7"/>
    <w:rsid w:val="002454E3"/>
    <w:rsid w:val="002B39CB"/>
    <w:rsid w:val="002C2AA6"/>
    <w:rsid w:val="00394049"/>
    <w:rsid w:val="004F2DF8"/>
    <w:rsid w:val="005574D9"/>
    <w:rsid w:val="00601DD6"/>
    <w:rsid w:val="00670261"/>
    <w:rsid w:val="006C1CA4"/>
    <w:rsid w:val="00732D47"/>
    <w:rsid w:val="007A152B"/>
    <w:rsid w:val="00815140"/>
    <w:rsid w:val="008A1B4E"/>
    <w:rsid w:val="008C3788"/>
    <w:rsid w:val="00921CF3"/>
    <w:rsid w:val="0097696B"/>
    <w:rsid w:val="009A261B"/>
    <w:rsid w:val="009B1CE9"/>
    <w:rsid w:val="00A03F30"/>
    <w:rsid w:val="00A06BFF"/>
    <w:rsid w:val="00AC15A4"/>
    <w:rsid w:val="00AE0D55"/>
    <w:rsid w:val="00B0336C"/>
    <w:rsid w:val="00B07CC4"/>
    <w:rsid w:val="00B91458"/>
    <w:rsid w:val="00BE6A9C"/>
    <w:rsid w:val="00C04EC4"/>
    <w:rsid w:val="00C120B7"/>
    <w:rsid w:val="00C73A61"/>
    <w:rsid w:val="00CD6936"/>
    <w:rsid w:val="00CF6C26"/>
    <w:rsid w:val="00D827EB"/>
    <w:rsid w:val="00D83DE3"/>
    <w:rsid w:val="00D86080"/>
    <w:rsid w:val="00DD086C"/>
    <w:rsid w:val="00DD0FF7"/>
    <w:rsid w:val="00E023E4"/>
    <w:rsid w:val="00E203DE"/>
    <w:rsid w:val="00E33855"/>
    <w:rsid w:val="00E53303"/>
    <w:rsid w:val="00EA4015"/>
    <w:rsid w:val="00EB7D1B"/>
    <w:rsid w:val="00F00D2F"/>
    <w:rsid w:val="00F128DF"/>
    <w:rsid w:val="00F22C67"/>
    <w:rsid w:val="00F80071"/>
    <w:rsid w:val="00FA2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C65C8-3DAD-423A-BF91-BFBB8C5D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2383</Words>
  <Characters>12630</Characters>
  <Application>Microsoft Office Word</Application>
  <DocSecurity>0</DocSecurity>
  <Lines>203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54/22</dc:title>
  <dc:subject/>
  <dc:creator/>
  <cp:keywords/>
  <cp:lastModifiedBy/>
  <cp:revision>1</cp:revision>
  <dcterms:created xsi:type="dcterms:W3CDTF">2022-04-26T18:08:00Z</dcterms:created>
  <dcterms:modified xsi:type="dcterms:W3CDTF">2022-04-26T18:09:00Z</dcterms:modified>
</cp:coreProperties>
</file>