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E3236"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3E233048"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845F04">
                              <w:rPr>
                                <w:rFonts w:asciiTheme="majorHAnsi" w:hAnsiTheme="majorHAnsi" w:cs="Arial"/>
                                <w:b/>
                                <w:bCs/>
                                <w:color w:val="0D0D0D" w:themeColor="text1" w:themeTint="F2"/>
                                <w:sz w:val="36"/>
                                <w:szCs w:val="40"/>
                              </w:rPr>
                              <w:t>217</w:t>
                            </w:r>
                            <w:r w:rsidR="00322450" w:rsidRPr="004B7EB6">
                              <w:rPr>
                                <w:rFonts w:asciiTheme="majorHAnsi" w:hAnsiTheme="majorHAnsi" w:cs="Arial"/>
                                <w:b/>
                                <w:bCs/>
                                <w:color w:val="0D0D0D" w:themeColor="text1" w:themeTint="F2"/>
                                <w:sz w:val="36"/>
                                <w:szCs w:val="40"/>
                              </w:rPr>
                              <w:t>/</w:t>
                            </w:r>
                            <w:r w:rsidR="00845F04">
                              <w:rPr>
                                <w:rFonts w:asciiTheme="majorHAnsi" w:hAnsiTheme="majorHAnsi" w:cs="Arial"/>
                                <w:b/>
                                <w:bCs/>
                                <w:color w:val="0D0D0D" w:themeColor="text1" w:themeTint="F2"/>
                                <w:sz w:val="36"/>
                                <w:szCs w:val="40"/>
                              </w:rPr>
                              <w:t>2</w:t>
                            </w:r>
                            <w:r w:rsidR="00520468">
                              <w:rPr>
                                <w:rFonts w:asciiTheme="majorHAnsi" w:hAnsiTheme="majorHAnsi" w:cs="Arial"/>
                                <w:b/>
                                <w:bCs/>
                                <w:color w:val="0D0D0D" w:themeColor="text1" w:themeTint="F2"/>
                                <w:sz w:val="36"/>
                                <w:szCs w:val="40"/>
                              </w:rPr>
                              <w:t>2</w:t>
                            </w:r>
                          </w:p>
                          <w:p w14:paraId="081F51F3" w14:textId="79FF20D7"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D31AB6">
                              <w:rPr>
                                <w:rFonts w:asciiTheme="majorHAnsi" w:hAnsiTheme="majorHAnsi" w:cs="Arial"/>
                                <w:b/>
                                <w:bCs/>
                                <w:color w:val="0D0D0D" w:themeColor="text1" w:themeTint="F2"/>
                                <w:sz w:val="36"/>
                                <w:szCs w:val="40"/>
                              </w:rPr>
                              <w:t>1134</w:t>
                            </w:r>
                            <w:r w:rsidR="00F621C3">
                              <w:rPr>
                                <w:rFonts w:asciiTheme="majorHAnsi" w:hAnsiTheme="majorHAnsi" w:cs="Arial"/>
                                <w:b/>
                                <w:bCs/>
                                <w:color w:val="0D0D0D" w:themeColor="text1" w:themeTint="F2"/>
                                <w:sz w:val="36"/>
                                <w:szCs w:val="40"/>
                              </w:rPr>
                              <w:t>-</w:t>
                            </w:r>
                            <w:r w:rsidR="00D31AB6">
                              <w:rPr>
                                <w:rFonts w:asciiTheme="majorHAnsi" w:hAnsiTheme="majorHAnsi" w:cs="Arial"/>
                                <w:b/>
                                <w:bCs/>
                                <w:color w:val="0D0D0D" w:themeColor="text1" w:themeTint="F2"/>
                                <w:sz w:val="36"/>
                                <w:szCs w:val="40"/>
                              </w:rPr>
                              <w:t>14</w:t>
                            </w:r>
                          </w:p>
                          <w:p w14:paraId="34978E5A" w14:textId="6EB68B71"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w:t>
                            </w:r>
                            <w:r w:rsidR="00D31AB6">
                              <w:rPr>
                                <w:rFonts w:asciiTheme="majorHAnsi" w:hAnsiTheme="majorHAnsi" w:cs="Arial"/>
                                <w:color w:val="0D0D0D" w:themeColor="text1" w:themeTint="F2"/>
                                <w:szCs w:val="22"/>
                              </w:rPr>
                              <w:t>ON 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6F3FE1F2" w:rsidR="00F42B71" w:rsidRPr="004B625D" w:rsidRDefault="0045635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LORI HANDRAHAN</w:t>
                            </w:r>
                            <w:r w:rsidR="004E7600">
                              <w:rPr>
                                <w:rFonts w:ascii="Cambria" w:hAnsi="Cambria" w:cs="Arial"/>
                                <w:color w:val="0D0D0D"/>
                                <w:szCs w:val="22"/>
                              </w:rPr>
                              <w:t xml:space="preserve"> AND HER DAUGHTER M.M.</w:t>
                            </w:r>
                          </w:p>
                          <w:p w14:paraId="17A89EFB" w14:textId="03ED2A24" w:rsidR="005B52B0" w:rsidRPr="000C4365" w:rsidRDefault="0045635A" w:rsidP="00F42B71">
                            <w:pPr>
                              <w:spacing w:line="276" w:lineRule="auto"/>
                              <w:rPr>
                                <w:rFonts w:asciiTheme="majorHAnsi" w:hAnsiTheme="majorHAnsi"/>
                                <w:color w:val="0D0D0D" w:themeColor="text1" w:themeTint="F2"/>
                              </w:rPr>
                            </w:pPr>
                            <w:r>
                              <w:rPr>
                                <w:rFonts w:ascii="Cambria" w:hAnsi="Cambria" w:cs="Arial"/>
                                <w:color w:val="0D0D0D"/>
                                <w:szCs w:val="22"/>
                              </w:rPr>
                              <w:t>UNITED STATES OF AMERICA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7C2188" w14:textId="3E233048"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845F04">
                        <w:rPr>
                          <w:rFonts w:asciiTheme="majorHAnsi" w:hAnsiTheme="majorHAnsi" w:cs="Arial"/>
                          <w:b/>
                          <w:bCs/>
                          <w:color w:val="0D0D0D" w:themeColor="text1" w:themeTint="F2"/>
                          <w:sz w:val="36"/>
                          <w:szCs w:val="40"/>
                        </w:rPr>
                        <w:t>217</w:t>
                      </w:r>
                      <w:r w:rsidR="00322450" w:rsidRPr="004B7EB6">
                        <w:rPr>
                          <w:rFonts w:asciiTheme="majorHAnsi" w:hAnsiTheme="majorHAnsi" w:cs="Arial"/>
                          <w:b/>
                          <w:bCs/>
                          <w:color w:val="0D0D0D" w:themeColor="text1" w:themeTint="F2"/>
                          <w:sz w:val="36"/>
                          <w:szCs w:val="40"/>
                        </w:rPr>
                        <w:t>/</w:t>
                      </w:r>
                      <w:r w:rsidR="00845F04">
                        <w:rPr>
                          <w:rFonts w:asciiTheme="majorHAnsi" w:hAnsiTheme="majorHAnsi" w:cs="Arial"/>
                          <w:b/>
                          <w:bCs/>
                          <w:color w:val="0D0D0D" w:themeColor="text1" w:themeTint="F2"/>
                          <w:sz w:val="36"/>
                          <w:szCs w:val="40"/>
                        </w:rPr>
                        <w:t>2</w:t>
                      </w:r>
                      <w:r w:rsidR="00520468">
                        <w:rPr>
                          <w:rFonts w:asciiTheme="majorHAnsi" w:hAnsiTheme="majorHAnsi" w:cs="Arial"/>
                          <w:b/>
                          <w:bCs/>
                          <w:color w:val="0D0D0D" w:themeColor="text1" w:themeTint="F2"/>
                          <w:sz w:val="36"/>
                          <w:szCs w:val="40"/>
                        </w:rPr>
                        <w:t>2</w:t>
                      </w:r>
                    </w:p>
                    <w:p w14:paraId="081F51F3" w14:textId="79FF20D7"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D31AB6">
                        <w:rPr>
                          <w:rFonts w:asciiTheme="majorHAnsi" w:hAnsiTheme="majorHAnsi" w:cs="Arial"/>
                          <w:b/>
                          <w:bCs/>
                          <w:color w:val="0D0D0D" w:themeColor="text1" w:themeTint="F2"/>
                          <w:sz w:val="36"/>
                          <w:szCs w:val="40"/>
                        </w:rPr>
                        <w:t>1134</w:t>
                      </w:r>
                      <w:r w:rsidR="00F621C3">
                        <w:rPr>
                          <w:rFonts w:asciiTheme="majorHAnsi" w:hAnsiTheme="majorHAnsi" w:cs="Arial"/>
                          <w:b/>
                          <w:bCs/>
                          <w:color w:val="0D0D0D" w:themeColor="text1" w:themeTint="F2"/>
                          <w:sz w:val="36"/>
                          <w:szCs w:val="40"/>
                        </w:rPr>
                        <w:t>-</w:t>
                      </w:r>
                      <w:r w:rsidR="00D31AB6">
                        <w:rPr>
                          <w:rFonts w:asciiTheme="majorHAnsi" w:hAnsiTheme="majorHAnsi" w:cs="Arial"/>
                          <w:b/>
                          <w:bCs/>
                          <w:color w:val="0D0D0D" w:themeColor="text1" w:themeTint="F2"/>
                          <w:sz w:val="36"/>
                          <w:szCs w:val="40"/>
                        </w:rPr>
                        <w:t>14</w:t>
                      </w:r>
                    </w:p>
                    <w:p w14:paraId="34978E5A" w14:textId="6EB68B71"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w:t>
                      </w:r>
                      <w:r w:rsidR="00D31AB6">
                        <w:rPr>
                          <w:rFonts w:asciiTheme="majorHAnsi" w:hAnsiTheme="majorHAnsi" w:cs="Arial"/>
                          <w:color w:val="0D0D0D" w:themeColor="text1" w:themeTint="F2"/>
                          <w:szCs w:val="22"/>
                        </w:rPr>
                        <w:t>ON 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6F3FE1F2" w:rsidR="00F42B71" w:rsidRPr="004B625D" w:rsidRDefault="0045635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LORI HANDRAHAN</w:t>
                      </w:r>
                      <w:r w:rsidR="004E7600">
                        <w:rPr>
                          <w:rFonts w:ascii="Cambria" w:hAnsi="Cambria" w:cs="Arial"/>
                          <w:color w:val="0D0D0D"/>
                          <w:szCs w:val="22"/>
                        </w:rPr>
                        <w:t xml:space="preserve"> AND HER DAUGHTER M.M.</w:t>
                      </w:r>
                    </w:p>
                    <w:p w14:paraId="17A89EFB" w14:textId="03ED2A24" w:rsidR="005B52B0" w:rsidRPr="000C4365" w:rsidRDefault="0045635A" w:rsidP="00F42B71">
                      <w:pPr>
                        <w:spacing w:line="276" w:lineRule="auto"/>
                        <w:rPr>
                          <w:rFonts w:asciiTheme="majorHAnsi" w:hAnsiTheme="majorHAnsi"/>
                          <w:color w:val="0D0D0D" w:themeColor="text1" w:themeTint="F2"/>
                        </w:rPr>
                      </w:pPr>
                      <w:r>
                        <w:rPr>
                          <w:rFonts w:ascii="Cambria" w:hAnsi="Cambria" w:cs="Arial"/>
                          <w:color w:val="0D0D0D"/>
                          <w:szCs w:val="22"/>
                        </w:rPr>
                        <w:t>UNITED STATES OF AMERICA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3DD1B67D" w:rsidR="00627C9F" w:rsidRPr="00C1536B" w:rsidRDefault="009E566A" w:rsidP="009E566A">
                            <w:pPr>
                              <w:jc w:val="right"/>
                              <w:rPr>
                                <w:rFonts w:asciiTheme="minorHAnsi" w:hAnsiTheme="minorHAnsi"/>
                                <w:color w:val="FFFFFF" w:themeColor="background1"/>
                                <w:sz w:val="22"/>
                              </w:rPr>
                            </w:pPr>
                            <w:r w:rsidRPr="00C1536B">
                              <w:rPr>
                                <w:rFonts w:asciiTheme="minorHAnsi" w:hAnsiTheme="minorHAnsi"/>
                                <w:color w:val="FFFFFF" w:themeColor="background1"/>
                                <w:sz w:val="22"/>
                              </w:rPr>
                              <w:t>OEA/Ser.L/V/II</w:t>
                            </w:r>
                          </w:p>
                          <w:p w14:paraId="4AA08A8C" w14:textId="30C36CF1" w:rsidR="00627C9F" w:rsidRPr="00845F04" w:rsidRDefault="00CA6577" w:rsidP="009E566A">
                            <w:pPr>
                              <w:jc w:val="right"/>
                              <w:rPr>
                                <w:rFonts w:asciiTheme="minorHAnsi" w:hAnsiTheme="minorHAnsi"/>
                                <w:color w:val="FFFFFF" w:themeColor="background1"/>
                                <w:sz w:val="22"/>
                              </w:rPr>
                            </w:pPr>
                            <w:r w:rsidRPr="00845F04">
                              <w:rPr>
                                <w:rFonts w:asciiTheme="minorHAnsi" w:hAnsiTheme="minorHAnsi"/>
                                <w:color w:val="FFFFFF" w:themeColor="background1"/>
                                <w:sz w:val="22"/>
                              </w:rPr>
                              <w:t xml:space="preserve">Doc. </w:t>
                            </w:r>
                            <w:r w:rsidR="00845F04" w:rsidRPr="00845F04">
                              <w:rPr>
                                <w:rFonts w:asciiTheme="minorHAnsi" w:hAnsiTheme="minorHAnsi"/>
                                <w:color w:val="FFFFFF" w:themeColor="background1"/>
                                <w:sz w:val="22"/>
                              </w:rPr>
                              <w:t>22</w:t>
                            </w:r>
                            <w:r w:rsidR="00845F04">
                              <w:rPr>
                                <w:rFonts w:asciiTheme="minorHAnsi" w:hAnsiTheme="minorHAnsi"/>
                                <w:color w:val="FFFFFF" w:themeColor="background1"/>
                                <w:sz w:val="22"/>
                              </w:rPr>
                              <w:t>0</w:t>
                            </w:r>
                          </w:p>
                          <w:p w14:paraId="0BEFF61A" w14:textId="31A57561" w:rsidR="00627C9F" w:rsidRPr="00845F04" w:rsidRDefault="00022CF5" w:rsidP="009E566A">
                            <w:pPr>
                              <w:jc w:val="right"/>
                              <w:rPr>
                                <w:rFonts w:asciiTheme="minorHAnsi" w:hAnsiTheme="minorHAnsi"/>
                                <w:color w:val="FFFFFF" w:themeColor="background1"/>
                                <w:sz w:val="22"/>
                              </w:rPr>
                            </w:pPr>
                            <w:r w:rsidRPr="00845F04">
                              <w:rPr>
                                <w:rFonts w:asciiTheme="minorHAnsi" w:hAnsiTheme="minorHAnsi"/>
                                <w:color w:val="FFFFFF" w:themeColor="background1"/>
                                <w:sz w:val="22"/>
                              </w:rPr>
                              <w:t xml:space="preserve"> </w:t>
                            </w:r>
                            <w:r w:rsidR="009D7EC7">
                              <w:rPr>
                                <w:rFonts w:asciiTheme="minorHAnsi" w:hAnsiTheme="minorHAnsi"/>
                                <w:color w:val="FFFFFF" w:themeColor="background1"/>
                                <w:sz w:val="22"/>
                              </w:rPr>
                              <w:t>August</w:t>
                            </w:r>
                            <w:r w:rsidR="00C1536B">
                              <w:rPr>
                                <w:rFonts w:asciiTheme="minorHAnsi" w:hAnsiTheme="minorHAnsi"/>
                                <w:color w:val="FFFFFF" w:themeColor="background1"/>
                                <w:sz w:val="22"/>
                              </w:rPr>
                              <w:t xml:space="preserve"> 13,</w:t>
                            </w:r>
                            <w:r w:rsidR="000C4365" w:rsidRPr="00845F04">
                              <w:rPr>
                                <w:rFonts w:asciiTheme="minorHAnsi" w:hAnsiTheme="minorHAnsi"/>
                                <w:color w:val="FFFFFF" w:themeColor="background1"/>
                                <w:sz w:val="22"/>
                              </w:rPr>
                              <w:t xml:space="preserve"> </w:t>
                            </w:r>
                            <w:r w:rsidR="00F42B71" w:rsidRPr="00845F04">
                              <w:rPr>
                                <w:rFonts w:asciiTheme="minorHAnsi" w:hAnsiTheme="minorHAnsi"/>
                                <w:color w:val="FFFFFF" w:themeColor="background1"/>
                                <w:sz w:val="22"/>
                              </w:rPr>
                              <w:t>20</w:t>
                            </w:r>
                            <w:r w:rsidR="00845F04">
                              <w:rPr>
                                <w:rFonts w:asciiTheme="minorHAnsi" w:hAnsiTheme="minorHAnsi"/>
                                <w:color w:val="FFFFFF" w:themeColor="background1"/>
                                <w:sz w:val="22"/>
                              </w:rPr>
                              <w:t>22</w:t>
                            </w:r>
                          </w:p>
                          <w:p w14:paraId="0FC103BD" w14:textId="01946A6D" w:rsidR="00627C9F" w:rsidRPr="00845F04" w:rsidRDefault="00627C9F" w:rsidP="009E566A">
                            <w:pPr>
                              <w:jc w:val="right"/>
                              <w:rPr>
                                <w:rFonts w:asciiTheme="minorHAnsi" w:hAnsiTheme="minorHAnsi"/>
                                <w:color w:val="FFFFFF" w:themeColor="background1"/>
                                <w:sz w:val="22"/>
                              </w:rPr>
                            </w:pPr>
                            <w:r w:rsidRPr="00845F04">
                              <w:rPr>
                                <w:rFonts w:asciiTheme="minorHAnsi" w:hAnsiTheme="minorHAnsi"/>
                                <w:color w:val="FFFFFF" w:themeColor="background1"/>
                                <w:sz w:val="22"/>
                              </w:rPr>
                              <w:t>Original:</w:t>
                            </w:r>
                            <w:r w:rsidR="002C1641" w:rsidRPr="00845F04">
                              <w:rPr>
                                <w:rFonts w:asciiTheme="minorHAnsi" w:hAnsiTheme="minorHAnsi"/>
                                <w:color w:val="FFFFFF" w:themeColor="background1"/>
                                <w:sz w:val="22"/>
                              </w:rPr>
                              <w:t xml:space="preserve"> </w:t>
                            </w:r>
                            <w:r w:rsidR="000C4365" w:rsidRPr="00845F04">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3DD1B67D" w:rsidR="00627C9F" w:rsidRPr="00C1536B" w:rsidRDefault="009E566A" w:rsidP="009E566A">
                      <w:pPr>
                        <w:jc w:val="right"/>
                        <w:rPr>
                          <w:rFonts w:asciiTheme="minorHAnsi" w:hAnsiTheme="minorHAnsi"/>
                          <w:color w:val="FFFFFF" w:themeColor="background1"/>
                          <w:sz w:val="22"/>
                        </w:rPr>
                      </w:pPr>
                      <w:r w:rsidRPr="00C1536B">
                        <w:rPr>
                          <w:rFonts w:asciiTheme="minorHAnsi" w:hAnsiTheme="minorHAnsi"/>
                          <w:color w:val="FFFFFF" w:themeColor="background1"/>
                          <w:sz w:val="22"/>
                        </w:rPr>
                        <w:t>OEA/Ser.L/V/II</w:t>
                      </w:r>
                    </w:p>
                    <w:p w14:paraId="4AA08A8C" w14:textId="30C36CF1" w:rsidR="00627C9F" w:rsidRPr="00845F04" w:rsidRDefault="00CA6577" w:rsidP="009E566A">
                      <w:pPr>
                        <w:jc w:val="right"/>
                        <w:rPr>
                          <w:rFonts w:asciiTheme="minorHAnsi" w:hAnsiTheme="minorHAnsi"/>
                          <w:color w:val="FFFFFF" w:themeColor="background1"/>
                          <w:sz w:val="22"/>
                        </w:rPr>
                      </w:pPr>
                      <w:r w:rsidRPr="00845F04">
                        <w:rPr>
                          <w:rFonts w:asciiTheme="minorHAnsi" w:hAnsiTheme="minorHAnsi"/>
                          <w:color w:val="FFFFFF" w:themeColor="background1"/>
                          <w:sz w:val="22"/>
                        </w:rPr>
                        <w:t xml:space="preserve">Doc. </w:t>
                      </w:r>
                      <w:r w:rsidR="00845F04" w:rsidRPr="00845F04">
                        <w:rPr>
                          <w:rFonts w:asciiTheme="minorHAnsi" w:hAnsiTheme="minorHAnsi"/>
                          <w:color w:val="FFFFFF" w:themeColor="background1"/>
                          <w:sz w:val="22"/>
                        </w:rPr>
                        <w:t>22</w:t>
                      </w:r>
                      <w:r w:rsidR="00845F04">
                        <w:rPr>
                          <w:rFonts w:asciiTheme="minorHAnsi" w:hAnsiTheme="minorHAnsi"/>
                          <w:color w:val="FFFFFF" w:themeColor="background1"/>
                          <w:sz w:val="22"/>
                        </w:rPr>
                        <w:t>0</w:t>
                      </w:r>
                    </w:p>
                    <w:p w14:paraId="0BEFF61A" w14:textId="31A57561" w:rsidR="00627C9F" w:rsidRPr="00845F04" w:rsidRDefault="00022CF5" w:rsidP="009E566A">
                      <w:pPr>
                        <w:jc w:val="right"/>
                        <w:rPr>
                          <w:rFonts w:asciiTheme="minorHAnsi" w:hAnsiTheme="minorHAnsi"/>
                          <w:color w:val="FFFFFF" w:themeColor="background1"/>
                          <w:sz w:val="22"/>
                        </w:rPr>
                      </w:pPr>
                      <w:r w:rsidRPr="00845F04">
                        <w:rPr>
                          <w:rFonts w:asciiTheme="minorHAnsi" w:hAnsiTheme="minorHAnsi"/>
                          <w:color w:val="FFFFFF" w:themeColor="background1"/>
                          <w:sz w:val="22"/>
                        </w:rPr>
                        <w:t xml:space="preserve"> </w:t>
                      </w:r>
                      <w:r w:rsidR="009D7EC7">
                        <w:rPr>
                          <w:rFonts w:asciiTheme="minorHAnsi" w:hAnsiTheme="minorHAnsi"/>
                          <w:color w:val="FFFFFF" w:themeColor="background1"/>
                          <w:sz w:val="22"/>
                        </w:rPr>
                        <w:t>August</w:t>
                      </w:r>
                      <w:r w:rsidR="00C1536B">
                        <w:rPr>
                          <w:rFonts w:asciiTheme="minorHAnsi" w:hAnsiTheme="minorHAnsi"/>
                          <w:color w:val="FFFFFF" w:themeColor="background1"/>
                          <w:sz w:val="22"/>
                        </w:rPr>
                        <w:t xml:space="preserve"> 13,</w:t>
                      </w:r>
                      <w:r w:rsidR="000C4365" w:rsidRPr="00845F04">
                        <w:rPr>
                          <w:rFonts w:asciiTheme="minorHAnsi" w:hAnsiTheme="minorHAnsi"/>
                          <w:color w:val="FFFFFF" w:themeColor="background1"/>
                          <w:sz w:val="22"/>
                        </w:rPr>
                        <w:t xml:space="preserve"> </w:t>
                      </w:r>
                      <w:r w:rsidR="00F42B71" w:rsidRPr="00845F04">
                        <w:rPr>
                          <w:rFonts w:asciiTheme="minorHAnsi" w:hAnsiTheme="minorHAnsi"/>
                          <w:color w:val="FFFFFF" w:themeColor="background1"/>
                          <w:sz w:val="22"/>
                        </w:rPr>
                        <w:t>20</w:t>
                      </w:r>
                      <w:r w:rsidR="00845F04">
                        <w:rPr>
                          <w:rFonts w:asciiTheme="minorHAnsi" w:hAnsiTheme="minorHAnsi"/>
                          <w:color w:val="FFFFFF" w:themeColor="background1"/>
                          <w:sz w:val="22"/>
                        </w:rPr>
                        <w:t>22</w:t>
                      </w:r>
                    </w:p>
                    <w:p w14:paraId="0FC103BD" w14:textId="01946A6D" w:rsidR="00627C9F" w:rsidRPr="00845F04" w:rsidRDefault="00627C9F" w:rsidP="009E566A">
                      <w:pPr>
                        <w:jc w:val="right"/>
                        <w:rPr>
                          <w:rFonts w:asciiTheme="minorHAnsi" w:hAnsiTheme="minorHAnsi"/>
                          <w:color w:val="FFFFFF" w:themeColor="background1"/>
                          <w:sz w:val="22"/>
                        </w:rPr>
                      </w:pPr>
                      <w:r w:rsidRPr="00845F04">
                        <w:rPr>
                          <w:rFonts w:asciiTheme="minorHAnsi" w:hAnsiTheme="minorHAnsi"/>
                          <w:color w:val="FFFFFF" w:themeColor="background1"/>
                          <w:sz w:val="22"/>
                        </w:rPr>
                        <w:t>Original:</w:t>
                      </w:r>
                      <w:r w:rsidR="002C1641" w:rsidRPr="00845F04">
                        <w:rPr>
                          <w:rFonts w:asciiTheme="minorHAnsi" w:hAnsiTheme="minorHAnsi"/>
                          <w:color w:val="FFFFFF" w:themeColor="background1"/>
                          <w:sz w:val="22"/>
                        </w:rPr>
                        <w:t xml:space="preserve"> </w:t>
                      </w:r>
                      <w:r w:rsidR="000C4365" w:rsidRPr="00845F04">
                        <w:rPr>
                          <w:rFonts w:asciiTheme="minorHAnsi" w:hAnsiTheme="minorHAnsi"/>
                          <w:color w:val="FFFFFF" w:themeColor="background1"/>
                          <w:sz w:val="22"/>
                        </w:rPr>
                        <w:t>English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6F688CAE" w:rsidR="00092F32" w:rsidRPr="003C32BC" w:rsidRDefault="00C1536B"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E</w:t>
                            </w:r>
                            <w:r w:rsidR="00792CC2">
                              <w:rPr>
                                <w:rFonts w:asciiTheme="majorHAnsi" w:hAnsiTheme="majorHAnsi"/>
                                <w:color w:val="0D0D0D" w:themeColor="text1" w:themeTint="F2"/>
                                <w:sz w:val="18"/>
                                <w:szCs w:val="20"/>
                              </w:rPr>
                              <w:t>lectronically</w:t>
                            </w:r>
                            <w:r w:rsidR="00BB6FA5">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a</w:t>
                            </w:r>
                            <w:r w:rsidRPr="003C32BC">
                              <w:rPr>
                                <w:rFonts w:asciiTheme="majorHAnsi" w:hAnsiTheme="majorHAnsi"/>
                                <w:color w:val="0D0D0D" w:themeColor="text1" w:themeTint="F2"/>
                                <w:sz w:val="18"/>
                                <w:szCs w:val="20"/>
                              </w:rPr>
                              <w:t xml:space="preserve">pproved </w:t>
                            </w:r>
                            <w:r w:rsidR="00BB6FA5" w:rsidRPr="003C32BC">
                              <w:rPr>
                                <w:rFonts w:asciiTheme="majorHAnsi" w:hAnsiTheme="majorHAnsi"/>
                                <w:color w:val="0D0D0D" w:themeColor="text1" w:themeTint="F2"/>
                                <w:sz w:val="18"/>
                                <w:szCs w:val="20"/>
                              </w:rPr>
                              <w:t>by the Commission</w:t>
                            </w:r>
                            <w:r w:rsidR="00792CC2">
                              <w:rPr>
                                <w:rFonts w:asciiTheme="majorHAnsi" w:hAnsiTheme="majorHAnsi"/>
                                <w:color w:val="0D0D0D" w:themeColor="text1" w:themeTint="F2"/>
                                <w:sz w:val="18"/>
                                <w:szCs w:val="20"/>
                              </w:rPr>
                              <w:t xml:space="preserve"> on </w:t>
                            </w:r>
                            <w:r w:rsidR="00BB6FA5">
                              <w:rPr>
                                <w:rFonts w:asciiTheme="majorHAnsi" w:hAnsiTheme="majorHAnsi"/>
                                <w:color w:val="0D0D0D" w:themeColor="text1" w:themeTint="F2"/>
                                <w:sz w:val="18"/>
                                <w:szCs w:val="20"/>
                              </w:rPr>
                              <w:t>August 13,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" filled="f" stroked="f" strokeweight=".5pt">
                <v:textbox>
                  <w:txbxContent>
                    <w:p w14:paraId="29BF637A" w14:textId="6F688CAE" w:rsidR="00092F32" w:rsidRPr="003C32BC" w:rsidRDefault="00C1536B"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E</w:t>
                      </w:r>
                      <w:r w:rsidR="00792CC2">
                        <w:rPr>
                          <w:rFonts w:asciiTheme="majorHAnsi" w:hAnsiTheme="majorHAnsi"/>
                          <w:color w:val="0D0D0D" w:themeColor="text1" w:themeTint="F2"/>
                          <w:sz w:val="18"/>
                          <w:szCs w:val="20"/>
                        </w:rPr>
                        <w:t>lectronically</w:t>
                      </w:r>
                      <w:r w:rsidR="00BB6FA5">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a</w:t>
                      </w:r>
                      <w:r w:rsidRPr="003C32BC">
                        <w:rPr>
                          <w:rFonts w:asciiTheme="majorHAnsi" w:hAnsiTheme="majorHAnsi"/>
                          <w:color w:val="0D0D0D" w:themeColor="text1" w:themeTint="F2"/>
                          <w:sz w:val="18"/>
                          <w:szCs w:val="20"/>
                        </w:rPr>
                        <w:t xml:space="preserve">pproved </w:t>
                      </w:r>
                      <w:r w:rsidR="00BB6FA5" w:rsidRPr="003C32BC">
                        <w:rPr>
                          <w:rFonts w:asciiTheme="majorHAnsi" w:hAnsiTheme="majorHAnsi"/>
                          <w:color w:val="0D0D0D" w:themeColor="text1" w:themeTint="F2"/>
                          <w:sz w:val="18"/>
                          <w:szCs w:val="20"/>
                        </w:rPr>
                        <w:t>by the Commission</w:t>
                      </w:r>
                      <w:r w:rsidR="00792CC2">
                        <w:rPr>
                          <w:rFonts w:asciiTheme="majorHAnsi" w:hAnsiTheme="majorHAnsi"/>
                          <w:color w:val="0D0D0D" w:themeColor="text1" w:themeTint="F2"/>
                          <w:sz w:val="18"/>
                          <w:szCs w:val="20"/>
                        </w:rPr>
                        <w:t xml:space="preserve"> on </w:t>
                      </w:r>
                      <w:r w:rsidR="00BB6FA5">
                        <w:rPr>
                          <w:rFonts w:asciiTheme="majorHAnsi" w:hAnsiTheme="majorHAnsi"/>
                          <w:color w:val="0D0D0D" w:themeColor="text1" w:themeTint="F2"/>
                          <w:sz w:val="18"/>
                          <w:szCs w:val="20"/>
                        </w:rPr>
                        <w:t>August 13, 2022.</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190FC1EB"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B6FA5">
                              <w:rPr>
                                <w:rFonts w:asciiTheme="majorHAnsi" w:hAnsiTheme="majorHAnsi"/>
                                <w:color w:val="595959" w:themeColor="text1" w:themeTint="A6"/>
                                <w:sz w:val="18"/>
                              </w:rPr>
                              <w:t>217</w:t>
                            </w:r>
                            <w:r w:rsidR="00022CF5">
                              <w:rPr>
                                <w:rFonts w:asciiTheme="majorHAnsi" w:hAnsiTheme="majorHAnsi"/>
                                <w:color w:val="595959" w:themeColor="text1" w:themeTint="A6"/>
                                <w:sz w:val="18"/>
                              </w:rPr>
                              <w:t>/</w:t>
                            </w:r>
                            <w:r w:rsidR="00BB6FA5">
                              <w:rPr>
                                <w:rFonts w:asciiTheme="majorHAnsi" w:hAnsiTheme="majorHAnsi"/>
                                <w:color w:val="595959" w:themeColor="text1" w:themeTint="A6"/>
                                <w:sz w:val="18"/>
                              </w:rPr>
                              <w:t>22</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BB6FA5">
                              <w:rPr>
                                <w:rFonts w:asciiTheme="majorHAnsi" w:hAnsiTheme="majorHAnsi"/>
                                <w:color w:val="595959" w:themeColor="text1" w:themeTint="A6"/>
                                <w:sz w:val="18"/>
                              </w:rPr>
                              <w:t>1134</w:t>
                            </w:r>
                            <w:r w:rsidR="00F621C3">
                              <w:rPr>
                                <w:rFonts w:asciiTheme="majorHAnsi" w:hAnsiTheme="majorHAnsi"/>
                                <w:color w:val="595959" w:themeColor="text1" w:themeTint="A6"/>
                                <w:sz w:val="18"/>
                              </w:rPr>
                              <w:t>-</w:t>
                            </w:r>
                            <w:r w:rsidR="00BB6FA5">
                              <w:rPr>
                                <w:rFonts w:asciiTheme="majorHAnsi" w:hAnsiTheme="majorHAnsi"/>
                                <w:color w:val="595959" w:themeColor="text1" w:themeTint="A6"/>
                                <w:sz w:val="18"/>
                              </w:rPr>
                              <w:t>14</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BB6FA5">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BB6FA5">
                              <w:rPr>
                                <w:rFonts w:asciiTheme="majorHAnsi" w:hAnsiTheme="majorHAnsi"/>
                                <w:color w:val="595959" w:themeColor="text1" w:themeTint="A6"/>
                                <w:sz w:val="18"/>
                              </w:rPr>
                              <w:t>Lori Handrahan</w:t>
                            </w:r>
                            <w:r w:rsidR="004E7600">
                              <w:rPr>
                                <w:rFonts w:asciiTheme="majorHAnsi" w:hAnsiTheme="majorHAnsi"/>
                                <w:color w:val="595959" w:themeColor="text1" w:themeTint="A6"/>
                                <w:sz w:val="18"/>
                              </w:rPr>
                              <w:t xml:space="preserve"> and her daughter M.M.</w:t>
                            </w:r>
                            <w:r w:rsidRPr="003C32BC">
                              <w:rPr>
                                <w:rFonts w:asciiTheme="majorHAnsi" w:hAnsiTheme="majorHAnsi"/>
                                <w:color w:val="595959" w:themeColor="text1" w:themeTint="A6"/>
                                <w:sz w:val="18"/>
                              </w:rPr>
                              <w:t xml:space="preserve">. </w:t>
                            </w:r>
                            <w:r w:rsidR="00BB6FA5">
                              <w:rPr>
                                <w:rFonts w:asciiTheme="majorHAnsi" w:hAnsiTheme="majorHAnsi"/>
                                <w:color w:val="595959" w:themeColor="text1" w:themeTint="A6"/>
                                <w:sz w:val="18"/>
                              </w:rPr>
                              <w:t>United States of America</w:t>
                            </w:r>
                            <w:r w:rsidRPr="007607C4">
                              <w:rPr>
                                <w:rFonts w:asciiTheme="majorHAnsi" w:hAnsiTheme="majorHAnsi"/>
                                <w:color w:val="595959" w:themeColor="text1" w:themeTint="A6"/>
                                <w:sz w:val="18"/>
                              </w:rPr>
                              <w:t>.</w:t>
                            </w:r>
                            <w:r w:rsidR="00BB6FA5">
                              <w:rPr>
                                <w:rFonts w:asciiTheme="majorHAnsi" w:hAnsiTheme="majorHAnsi"/>
                                <w:color w:val="595959" w:themeColor="text1" w:themeTint="A6"/>
                                <w:sz w:val="18"/>
                              </w:rPr>
                              <w:t xml:space="preserve"> August 13,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126B579" w14:textId="190FC1EB"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B6FA5">
                        <w:rPr>
                          <w:rFonts w:asciiTheme="majorHAnsi" w:hAnsiTheme="majorHAnsi"/>
                          <w:color w:val="595959" w:themeColor="text1" w:themeTint="A6"/>
                          <w:sz w:val="18"/>
                        </w:rPr>
                        <w:t>217</w:t>
                      </w:r>
                      <w:r w:rsidR="00022CF5">
                        <w:rPr>
                          <w:rFonts w:asciiTheme="majorHAnsi" w:hAnsiTheme="majorHAnsi"/>
                          <w:color w:val="595959" w:themeColor="text1" w:themeTint="A6"/>
                          <w:sz w:val="18"/>
                        </w:rPr>
                        <w:t>/</w:t>
                      </w:r>
                      <w:r w:rsidR="00BB6FA5">
                        <w:rPr>
                          <w:rFonts w:asciiTheme="majorHAnsi" w:hAnsiTheme="majorHAnsi"/>
                          <w:color w:val="595959" w:themeColor="text1" w:themeTint="A6"/>
                          <w:sz w:val="18"/>
                        </w:rPr>
                        <w:t>22</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BB6FA5">
                        <w:rPr>
                          <w:rFonts w:asciiTheme="majorHAnsi" w:hAnsiTheme="majorHAnsi"/>
                          <w:color w:val="595959" w:themeColor="text1" w:themeTint="A6"/>
                          <w:sz w:val="18"/>
                        </w:rPr>
                        <w:t>1134</w:t>
                      </w:r>
                      <w:r w:rsidR="00F621C3">
                        <w:rPr>
                          <w:rFonts w:asciiTheme="majorHAnsi" w:hAnsiTheme="majorHAnsi"/>
                          <w:color w:val="595959" w:themeColor="text1" w:themeTint="A6"/>
                          <w:sz w:val="18"/>
                        </w:rPr>
                        <w:t>-</w:t>
                      </w:r>
                      <w:r w:rsidR="00BB6FA5">
                        <w:rPr>
                          <w:rFonts w:asciiTheme="majorHAnsi" w:hAnsiTheme="majorHAnsi"/>
                          <w:color w:val="595959" w:themeColor="text1" w:themeTint="A6"/>
                          <w:sz w:val="18"/>
                        </w:rPr>
                        <w:t>14</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BB6FA5">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BB6FA5">
                        <w:rPr>
                          <w:rFonts w:asciiTheme="majorHAnsi" w:hAnsiTheme="majorHAnsi"/>
                          <w:color w:val="595959" w:themeColor="text1" w:themeTint="A6"/>
                          <w:sz w:val="18"/>
                        </w:rPr>
                        <w:t>Lori Handrahan</w:t>
                      </w:r>
                      <w:r w:rsidR="004E7600">
                        <w:rPr>
                          <w:rFonts w:asciiTheme="majorHAnsi" w:hAnsiTheme="majorHAnsi"/>
                          <w:color w:val="595959" w:themeColor="text1" w:themeTint="A6"/>
                          <w:sz w:val="18"/>
                        </w:rPr>
                        <w:t xml:space="preserve"> and her daughter M.M.</w:t>
                      </w:r>
                      <w:r w:rsidRPr="003C32BC">
                        <w:rPr>
                          <w:rFonts w:asciiTheme="majorHAnsi" w:hAnsiTheme="majorHAnsi"/>
                          <w:color w:val="595959" w:themeColor="text1" w:themeTint="A6"/>
                          <w:sz w:val="18"/>
                        </w:rPr>
                        <w:t xml:space="preserve">. </w:t>
                      </w:r>
                      <w:r w:rsidR="00BB6FA5">
                        <w:rPr>
                          <w:rFonts w:asciiTheme="majorHAnsi" w:hAnsiTheme="majorHAnsi"/>
                          <w:color w:val="595959" w:themeColor="text1" w:themeTint="A6"/>
                          <w:sz w:val="18"/>
                        </w:rPr>
                        <w:t>United States of America</w:t>
                      </w:r>
                      <w:r w:rsidRPr="007607C4">
                        <w:rPr>
                          <w:rFonts w:asciiTheme="majorHAnsi" w:hAnsiTheme="majorHAnsi"/>
                          <w:color w:val="595959" w:themeColor="text1" w:themeTint="A6"/>
                          <w:sz w:val="18"/>
                        </w:rPr>
                        <w:t>.</w:t>
                      </w:r>
                      <w:r w:rsidR="00BB6FA5">
                        <w:rPr>
                          <w:rFonts w:asciiTheme="majorHAnsi" w:hAnsiTheme="majorHAnsi"/>
                          <w:color w:val="595959" w:themeColor="text1" w:themeTint="A6"/>
                          <w:sz w:val="18"/>
                        </w:rPr>
                        <w:t xml:space="preserve"> August 13, 2022.</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5A29F7D7" w:rsidR="003C32BC" w:rsidRPr="003C32BC" w:rsidRDefault="00BB6FA5"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9166806">
                <wp:simplePos x="0" y="0"/>
                <wp:positionH relativeFrom="column">
                  <wp:posOffset>1179467</wp:posOffset>
                </wp:positionH>
                <wp:positionV relativeFrom="paragraph">
                  <wp:posOffset>652145</wp:posOffset>
                </wp:positionV>
                <wp:extent cx="2117272" cy="609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17272"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24F4485" w:rsidR="003C32BC" w:rsidRDefault="00946ACE">
                            <w:r>
                              <w:rPr>
                                <w:noProof/>
                              </w:rPr>
                              <w:drawing>
                                <wp:inline distT="0" distB="0" distL="0" distR="0" wp14:anchorId="6604A7E9" wp14:editId="5950DDEA">
                                  <wp:extent cx="1757237" cy="448672"/>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5986" cy="45090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1" type="#_x0000_t202" style="position:absolute;left:0;text-align:left;margin-left:92.85pt;margin-top:51.35pt;width:166.7pt;height: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" fillcolor="white [3201]" stroked="f" strokeweight=".5pt">
                <v:textbox>
                  <w:txbxContent>
                    <w:p w14:paraId="5A8E7A7D" w14:textId="724F4485" w:rsidR="003C32BC" w:rsidRDefault="00946ACE">
                      <w:r>
                        <w:rPr>
                          <w:noProof/>
                        </w:rPr>
                        <w:drawing>
                          <wp:inline distT="0" distB="0" distL="0" distR="0" wp14:anchorId="6604A7E9" wp14:editId="5950DDEA">
                            <wp:extent cx="1757237" cy="448672"/>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5986" cy="450906"/>
                                    </a:xfrm>
                                    <a:prstGeom prst="rect">
                                      <a:avLst/>
                                    </a:prstGeom>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752BC5C5">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328BB90E"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F35ED5">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omO0hGwCAABEBQAADgAAAAAAAAAA&#10;AAAAAAAuAgAAZHJzL2Uyb0RvYy54bWxQSwECLQAUAAYACAAAACEAQ231SOMAAAALAQAADwAAAAAA&#10;AAAAAAAAAADGBAAAZHJzL2Rvd25yZXYueG1sUEsFBgAAAAAEAAQA8wAAANYFAAAAAA==&#10;" filled="f" stroked="f" strokeweight=".5pt">
                <v:textbox>
                  <w:txbxContent>
                    <w:p w14:paraId="0DC33FB6" w14:textId="328BB90E"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F35ED5">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F621C3" w:rsidRPr="000B6B7A" w14:paraId="491E8196" w14:textId="77777777" w:rsidTr="007C1539">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557" w:type="dxa"/>
            <w:vAlign w:val="center"/>
          </w:tcPr>
          <w:p w14:paraId="0674C7B8" w14:textId="4C27177B" w:rsidR="00F621C3" w:rsidRPr="000B6B7A" w:rsidRDefault="0045635A" w:rsidP="009163FC">
            <w:pPr>
              <w:jc w:val="both"/>
              <w:rPr>
                <w:rFonts w:ascii="Cambria" w:hAnsi="Cambria"/>
                <w:bCs/>
                <w:sz w:val="20"/>
                <w:szCs w:val="20"/>
              </w:rPr>
            </w:pPr>
            <w:r>
              <w:rPr>
                <w:rFonts w:ascii="Cambria" w:hAnsi="Cambria"/>
                <w:bCs/>
                <w:sz w:val="20"/>
                <w:szCs w:val="20"/>
              </w:rPr>
              <w:t>Lori Landrahan</w:t>
            </w:r>
          </w:p>
        </w:tc>
      </w:tr>
      <w:tr w:rsidR="00F621C3" w:rsidRPr="000B6B7A" w14:paraId="0F4A57A0" w14:textId="77777777" w:rsidTr="007C1539">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BA4DCF"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557" w:type="dxa"/>
            <w:vAlign w:val="center"/>
          </w:tcPr>
          <w:p w14:paraId="60895337" w14:textId="59BB013C" w:rsidR="00F621C3" w:rsidRPr="000B6B7A" w:rsidRDefault="0045635A" w:rsidP="009163FC">
            <w:pPr>
              <w:jc w:val="both"/>
              <w:rPr>
                <w:rFonts w:ascii="Cambria" w:hAnsi="Cambria"/>
                <w:bCs/>
                <w:sz w:val="20"/>
                <w:szCs w:val="20"/>
              </w:rPr>
            </w:pPr>
            <w:r>
              <w:rPr>
                <w:rFonts w:ascii="Cambria" w:hAnsi="Cambria"/>
                <w:bCs/>
                <w:sz w:val="20"/>
                <w:szCs w:val="20"/>
              </w:rPr>
              <w:t xml:space="preserve">Lori Landrahan and her daughter </w:t>
            </w:r>
            <w:r w:rsidR="007C1539">
              <w:rPr>
                <w:rFonts w:ascii="Cambria" w:hAnsi="Cambria"/>
                <w:bCs/>
                <w:sz w:val="20"/>
                <w:szCs w:val="20"/>
              </w:rPr>
              <w:t>M.M.</w:t>
            </w:r>
          </w:p>
        </w:tc>
      </w:tr>
      <w:tr w:rsidR="00F621C3" w:rsidRPr="000B6B7A" w14:paraId="067638D2" w14:textId="77777777" w:rsidTr="007C1539">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557" w:type="dxa"/>
            <w:vAlign w:val="center"/>
          </w:tcPr>
          <w:p w14:paraId="3539D391" w14:textId="04D90888" w:rsidR="00F621C3" w:rsidRPr="000B6B7A" w:rsidRDefault="00E83C8C" w:rsidP="009163FC">
            <w:pPr>
              <w:jc w:val="both"/>
              <w:rPr>
                <w:rFonts w:ascii="Cambria" w:hAnsi="Cambria"/>
                <w:bCs/>
                <w:sz w:val="20"/>
                <w:szCs w:val="20"/>
              </w:rPr>
            </w:pPr>
            <w:r w:rsidRPr="00E83C8C">
              <w:rPr>
                <w:rFonts w:ascii="Cambria" w:hAnsi="Cambria"/>
                <w:bCs/>
                <w:sz w:val="20"/>
                <w:szCs w:val="20"/>
              </w:rPr>
              <w:t>United States of America</w:t>
            </w:r>
            <w:r w:rsidR="003C60BD">
              <w:rPr>
                <w:rStyle w:val="FootnoteReference"/>
                <w:rFonts w:ascii="Cambria" w:hAnsi="Cambria"/>
                <w:bCs/>
                <w:sz w:val="20"/>
                <w:szCs w:val="20"/>
              </w:rPr>
              <w:footnoteReference w:id="2"/>
            </w:r>
          </w:p>
        </w:tc>
      </w:tr>
      <w:tr w:rsidR="00E47F3D" w:rsidRPr="000B6B7A" w14:paraId="57F2C481" w14:textId="77777777" w:rsidTr="007C1539">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557" w:type="dxa"/>
            <w:vAlign w:val="center"/>
          </w:tcPr>
          <w:p w14:paraId="51EEF9D2" w14:textId="38F6E772" w:rsidR="00E47F3D" w:rsidRPr="000B6B7A" w:rsidRDefault="00E83C8C" w:rsidP="009163FC">
            <w:pPr>
              <w:jc w:val="both"/>
              <w:rPr>
                <w:rFonts w:ascii="Cambria" w:hAnsi="Cambria"/>
                <w:bCs/>
                <w:sz w:val="20"/>
                <w:szCs w:val="20"/>
              </w:rPr>
            </w:pPr>
            <w:r>
              <w:rPr>
                <w:rFonts w:ascii="Cambria" w:hAnsi="Cambria"/>
                <w:bCs/>
                <w:sz w:val="20"/>
                <w:szCs w:val="20"/>
              </w:rPr>
              <w:t>No specific provisions invoked</w:t>
            </w:r>
            <w:r w:rsidR="002A29C2">
              <w:rPr>
                <w:rStyle w:val="FootnoteReference"/>
                <w:rFonts w:ascii="Cambria" w:hAnsi="Cambria"/>
                <w:bCs/>
                <w:sz w:val="20"/>
                <w:szCs w:val="20"/>
              </w:rPr>
              <w:footnoteReference w:id="3"/>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F621C3" w:rsidRPr="000B6B7A" w14:paraId="1CAEC3AF" w14:textId="77777777" w:rsidTr="007C1539">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557" w:type="dxa"/>
            <w:vAlign w:val="center"/>
          </w:tcPr>
          <w:p w14:paraId="1C0C3DE2" w14:textId="403D0621" w:rsidR="00F621C3" w:rsidRPr="000B6B7A" w:rsidRDefault="000F7CAE" w:rsidP="009163FC">
            <w:pPr>
              <w:jc w:val="both"/>
              <w:rPr>
                <w:rFonts w:ascii="Cambria" w:hAnsi="Cambria"/>
                <w:bCs/>
                <w:sz w:val="20"/>
                <w:szCs w:val="20"/>
              </w:rPr>
            </w:pPr>
            <w:r w:rsidRPr="000F7CAE">
              <w:rPr>
                <w:rFonts w:ascii="Cambria" w:hAnsi="Cambria"/>
                <w:bCs/>
                <w:sz w:val="20"/>
                <w:szCs w:val="20"/>
              </w:rPr>
              <w:t>August 12, 2014</w:t>
            </w:r>
          </w:p>
        </w:tc>
      </w:tr>
      <w:tr w:rsidR="00F621C3" w:rsidRPr="000B6B7A" w14:paraId="700E913D" w14:textId="77777777" w:rsidTr="007C1539">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557" w:type="dxa"/>
            <w:vAlign w:val="center"/>
          </w:tcPr>
          <w:p w14:paraId="499B90CB" w14:textId="583A30CE" w:rsidR="00F621C3" w:rsidRPr="000B6B7A" w:rsidRDefault="00F62CE7" w:rsidP="009163FC">
            <w:pPr>
              <w:jc w:val="both"/>
              <w:rPr>
                <w:rFonts w:ascii="Cambria" w:hAnsi="Cambria"/>
                <w:bCs/>
                <w:sz w:val="20"/>
                <w:szCs w:val="20"/>
              </w:rPr>
            </w:pPr>
            <w:r>
              <w:rPr>
                <w:rFonts w:ascii="Cambria" w:hAnsi="Cambria"/>
                <w:bCs/>
                <w:sz w:val="20"/>
                <w:szCs w:val="20"/>
              </w:rPr>
              <w:t>November 14, 2015</w:t>
            </w:r>
            <w:r w:rsidR="00F81B2C">
              <w:rPr>
                <w:rFonts w:ascii="Cambria" w:hAnsi="Cambria"/>
                <w:bCs/>
                <w:sz w:val="20"/>
                <w:szCs w:val="20"/>
              </w:rPr>
              <w:t xml:space="preserve">, October </w:t>
            </w:r>
            <w:r w:rsidR="0051246E">
              <w:rPr>
                <w:rFonts w:ascii="Cambria" w:hAnsi="Cambria"/>
                <w:bCs/>
                <w:sz w:val="20"/>
                <w:szCs w:val="20"/>
              </w:rPr>
              <w:t>4, 2017</w:t>
            </w:r>
          </w:p>
        </w:tc>
      </w:tr>
      <w:tr w:rsidR="00F621C3" w:rsidRPr="000B6B7A" w14:paraId="7EAB2BD7" w14:textId="77777777" w:rsidTr="007C1539">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557" w:type="dxa"/>
            <w:vAlign w:val="center"/>
          </w:tcPr>
          <w:p w14:paraId="22ADBFFE" w14:textId="7178318B" w:rsidR="00F621C3" w:rsidRPr="000B6B7A" w:rsidRDefault="00B9331E" w:rsidP="009163FC">
            <w:pPr>
              <w:jc w:val="both"/>
              <w:rPr>
                <w:rFonts w:ascii="Cambria" w:hAnsi="Cambria"/>
                <w:bCs/>
                <w:sz w:val="20"/>
                <w:szCs w:val="20"/>
              </w:rPr>
            </w:pPr>
            <w:r>
              <w:rPr>
                <w:rFonts w:ascii="Cambria" w:hAnsi="Cambria"/>
                <w:bCs/>
                <w:sz w:val="20"/>
                <w:szCs w:val="20"/>
              </w:rPr>
              <w:t>May 14, 2019</w:t>
            </w:r>
          </w:p>
        </w:tc>
      </w:tr>
      <w:tr w:rsidR="00F621C3" w:rsidRPr="000B6B7A" w14:paraId="56560AE1" w14:textId="77777777" w:rsidTr="007C1539">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557" w:type="dxa"/>
            <w:vAlign w:val="center"/>
          </w:tcPr>
          <w:p w14:paraId="19C5DA57" w14:textId="730F501D" w:rsidR="00F621C3" w:rsidRPr="000B6B7A" w:rsidRDefault="00B9331E" w:rsidP="009163FC">
            <w:pPr>
              <w:jc w:val="both"/>
              <w:rPr>
                <w:rFonts w:ascii="Cambria" w:hAnsi="Cambria"/>
                <w:bCs/>
                <w:sz w:val="20"/>
                <w:szCs w:val="20"/>
              </w:rPr>
            </w:pPr>
            <w:r w:rsidRPr="00B9331E">
              <w:rPr>
                <w:rFonts w:ascii="Cambria" w:hAnsi="Cambria"/>
                <w:bCs/>
                <w:sz w:val="20"/>
                <w:szCs w:val="20"/>
              </w:rPr>
              <w:t>August 26, 2019</w:t>
            </w:r>
          </w:p>
        </w:tc>
      </w:tr>
      <w:tr w:rsidR="003771A3" w:rsidRPr="000B6B7A" w14:paraId="7A8A8A3C" w14:textId="77777777" w:rsidTr="007C1539">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557" w:type="dxa"/>
            <w:vAlign w:val="center"/>
          </w:tcPr>
          <w:p w14:paraId="2A863ACD" w14:textId="265FE6CE" w:rsidR="003771A3" w:rsidRPr="000B6B7A" w:rsidRDefault="00646DBC" w:rsidP="009163FC">
            <w:pPr>
              <w:jc w:val="both"/>
              <w:rPr>
                <w:rFonts w:ascii="Cambria" w:hAnsi="Cambria"/>
                <w:bCs/>
                <w:sz w:val="20"/>
                <w:szCs w:val="20"/>
              </w:rPr>
            </w:pPr>
            <w:r>
              <w:rPr>
                <w:rFonts w:ascii="Cambria" w:hAnsi="Cambria"/>
                <w:bCs/>
                <w:sz w:val="20"/>
                <w:szCs w:val="20"/>
              </w:rPr>
              <w:t>October 6, 2020</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7BB9A02A" w:rsidR="00F621C3" w:rsidRPr="000B6B7A" w:rsidRDefault="007A3C96"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7AB5CC2B" w:rsidR="00F621C3" w:rsidRPr="000B6B7A" w:rsidRDefault="007A3C96"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24816219" w:rsidR="00F621C3" w:rsidRPr="000B6B7A" w:rsidRDefault="007A3C96"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2B650ACF" w:rsidR="00F621C3" w:rsidRPr="000B6B7A" w:rsidRDefault="007A6FDB" w:rsidP="009163FC">
            <w:pPr>
              <w:jc w:val="both"/>
              <w:rPr>
                <w:rFonts w:asciiTheme="majorHAnsi" w:hAnsiTheme="majorHAnsi"/>
                <w:bCs/>
                <w:sz w:val="20"/>
                <w:szCs w:val="20"/>
              </w:rPr>
            </w:pPr>
            <w:r w:rsidRPr="007A6FDB">
              <w:rPr>
                <w:rFonts w:asciiTheme="majorHAnsi" w:hAnsiTheme="majorHAnsi"/>
                <w:bCs/>
                <w:sz w:val="20"/>
                <w:szCs w:val="20"/>
              </w:rPr>
              <w:t xml:space="preserve">Yes, American Declaration </w:t>
            </w:r>
            <w:r w:rsidR="00671AC3" w:rsidRPr="00671AC3">
              <w:rPr>
                <w:rFonts w:asciiTheme="majorHAnsi" w:hAnsiTheme="majorHAnsi"/>
                <w:bCs/>
                <w:sz w:val="20"/>
                <w:szCs w:val="20"/>
              </w:rPr>
              <w:t>on the Rights and Duties of Man</w:t>
            </w:r>
            <w:r w:rsidR="00671AC3">
              <w:rPr>
                <w:rStyle w:val="FootnoteReference"/>
                <w:rFonts w:asciiTheme="majorHAnsi" w:hAnsiTheme="majorHAnsi"/>
                <w:bCs/>
                <w:sz w:val="20"/>
                <w:szCs w:val="20"/>
              </w:rPr>
              <w:footnoteReference w:id="5"/>
            </w:r>
            <w:r w:rsidR="00671AC3" w:rsidRPr="00671AC3">
              <w:rPr>
                <w:rFonts w:asciiTheme="majorHAnsi" w:hAnsiTheme="majorHAnsi"/>
                <w:bCs/>
                <w:sz w:val="20"/>
                <w:szCs w:val="20"/>
              </w:rPr>
              <w:t xml:space="preserve"> </w:t>
            </w:r>
            <w:r w:rsidRPr="007A6FDB">
              <w:rPr>
                <w:rFonts w:asciiTheme="majorHAnsi" w:hAnsiTheme="majorHAnsi"/>
                <w:bCs/>
                <w:sz w:val="20"/>
                <w:szCs w:val="20"/>
              </w:rPr>
              <w:t>(ratification of the OAS Charter on June 19, 1951)</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3"/>
        <w:gridCol w:w="5589"/>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7191874A" w:rsidR="00F621C3" w:rsidRPr="000B6B7A" w:rsidRDefault="006931A7"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03B1822A" w:rsidR="00F621C3" w:rsidRPr="000B6B7A" w:rsidRDefault="00C557BF" w:rsidP="009163FC">
            <w:pPr>
              <w:jc w:val="both"/>
              <w:rPr>
                <w:rFonts w:ascii="Cambria" w:hAnsi="Cambria"/>
                <w:bCs/>
                <w:sz w:val="20"/>
                <w:szCs w:val="20"/>
              </w:rPr>
            </w:pPr>
            <w:r>
              <w:rPr>
                <w:rFonts w:ascii="Cambria" w:hAnsi="Cambria"/>
                <w:bCs/>
                <w:sz w:val="20"/>
                <w:szCs w:val="20"/>
              </w:rPr>
              <w:t>N/A</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25B206B8" w:rsidR="00F621C3" w:rsidRPr="000B6B7A" w:rsidRDefault="006931A7" w:rsidP="009163FC">
            <w:pPr>
              <w:rPr>
                <w:rFonts w:ascii="Cambria" w:hAnsi="Cambria"/>
                <w:bCs/>
                <w:sz w:val="20"/>
                <w:szCs w:val="20"/>
              </w:rPr>
            </w:pPr>
            <w:r>
              <w:rPr>
                <w:rFonts w:ascii="Cambria" w:hAnsi="Cambria"/>
                <w:bCs/>
                <w:sz w:val="20"/>
                <w:szCs w:val="20"/>
              </w:rPr>
              <w:t>Yes</w:t>
            </w:r>
            <w:r w:rsidRPr="006931A7">
              <w:rPr>
                <w:rFonts w:ascii="Cambria" w:hAnsi="Cambria"/>
                <w:bCs/>
                <w:sz w:val="20"/>
                <w:szCs w:val="20"/>
              </w:rPr>
              <w:t>, in terms of Section VI</w:t>
            </w:r>
          </w:p>
          <w:p w14:paraId="432DC56B" w14:textId="77777777" w:rsidR="00F621C3" w:rsidRPr="000B6B7A" w:rsidRDefault="00F621C3" w:rsidP="009163FC">
            <w:pPr>
              <w:rPr>
                <w:rFonts w:ascii="Cambria" w:hAnsi="Cambria"/>
                <w:bCs/>
                <w:sz w:val="20"/>
                <w:szCs w:val="20"/>
              </w:rPr>
            </w:pP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1B53C9F3" w:rsidR="00F621C3" w:rsidRPr="000B6B7A" w:rsidRDefault="006931A7" w:rsidP="009163FC">
            <w:pPr>
              <w:rPr>
                <w:rFonts w:asciiTheme="majorHAnsi" w:hAnsiTheme="majorHAnsi"/>
                <w:bCs/>
                <w:sz w:val="20"/>
                <w:szCs w:val="20"/>
              </w:rPr>
            </w:pPr>
            <w:r>
              <w:rPr>
                <w:rFonts w:asciiTheme="majorHAnsi" w:hAnsiTheme="majorHAnsi"/>
                <w:bCs/>
                <w:sz w:val="20"/>
                <w:szCs w:val="20"/>
              </w:rPr>
              <w:t>No</w:t>
            </w:r>
            <w:r w:rsidR="00310949">
              <w:rPr>
                <w:rFonts w:asciiTheme="majorHAnsi" w:hAnsiTheme="majorHAnsi"/>
                <w:bCs/>
              </w:rPr>
              <w:t>,</w:t>
            </w:r>
            <w:r w:rsidRPr="006931A7">
              <w:rPr>
                <w:rFonts w:asciiTheme="majorHAnsi" w:hAnsiTheme="majorHAnsi"/>
                <w:bCs/>
                <w:sz w:val="20"/>
                <w:szCs w:val="20"/>
              </w:rPr>
              <w:t xml:space="preserve"> in terms of Section VI</w:t>
            </w:r>
          </w:p>
        </w:tc>
      </w:tr>
    </w:tbl>
    <w:p w14:paraId="629E2DE8" w14:textId="76A8BFF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14:paraId="734E677C" w14:textId="7A1BFED0" w:rsidR="00C84D0A" w:rsidRDefault="00732B18"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32B18">
        <w:rPr>
          <w:rFonts w:ascii="Cambria" w:hAnsi="Cambria"/>
          <w:sz w:val="20"/>
          <w:szCs w:val="20"/>
        </w:rPr>
        <w:t>The petitioner</w:t>
      </w:r>
      <w:r w:rsidR="009633D8">
        <w:rPr>
          <w:rFonts w:ascii="Cambria" w:hAnsi="Cambria"/>
          <w:sz w:val="20"/>
          <w:szCs w:val="20"/>
        </w:rPr>
        <w:t xml:space="preserve">, </w:t>
      </w:r>
      <w:r w:rsidR="009633D8" w:rsidRPr="009633D8">
        <w:rPr>
          <w:rFonts w:ascii="Cambria" w:hAnsi="Cambria"/>
          <w:sz w:val="20"/>
          <w:szCs w:val="20"/>
        </w:rPr>
        <w:t>Lori Landrahan</w:t>
      </w:r>
      <w:r w:rsidR="009633D8">
        <w:rPr>
          <w:rFonts w:ascii="Cambria" w:hAnsi="Cambria"/>
          <w:sz w:val="20"/>
          <w:szCs w:val="20"/>
        </w:rPr>
        <w:t>,</w:t>
      </w:r>
      <w:r w:rsidRPr="00732B18">
        <w:rPr>
          <w:rFonts w:ascii="Cambria" w:hAnsi="Cambria"/>
          <w:sz w:val="20"/>
          <w:szCs w:val="20"/>
        </w:rPr>
        <w:t xml:space="preserve"> claims that her daughter (hereafter “M.M.”) was sexually abused by her father (hereafter “I.M.”) and that these allegations were never redressed by the domestic authorities</w:t>
      </w:r>
      <w:r w:rsidR="00D4658F" w:rsidRPr="00732B18">
        <w:rPr>
          <w:rFonts w:ascii="Cambria" w:hAnsi="Cambria"/>
          <w:sz w:val="20"/>
          <w:szCs w:val="20"/>
        </w:rPr>
        <w:t xml:space="preserve">. </w:t>
      </w:r>
    </w:p>
    <w:p w14:paraId="51E1D276" w14:textId="0F7B2E63" w:rsidR="00732B18" w:rsidRDefault="00BB39C5"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B39C5">
        <w:rPr>
          <w:rFonts w:ascii="Cambria" w:hAnsi="Cambria"/>
          <w:sz w:val="20"/>
          <w:szCs w:val="20"/>
        </w:rPr>
        <w:t>By way of background, the petitioner married I.M. in early 2006, following which they both settled in Maine</w:t>
      </w:r>
      <w:r w:rsidR="00097266">
        <w:rPr>
          <w:rFonts w:ascii="Cambria" w:hAnsi="Cambria"/>
          <w:sz w:val="20"/>
          <w:szCs w:val="20"/>
        </w:rPr>
        <w:t>,</w:t>
      </w:r>
      <w:r w:rsidRPr="00BB39C5">
        <w:rPr>
          <w:rFonts w:ascii="Cambria" w:hAnsi="Cambria"/>
          <w:sz w:val="20"/>
          <w:szCs w:val="20"/>
        </w:rPr>
        <w:t xml:space="preserve"> in the United States</w:t>
      </w:r>
      <w:r w:rsidR="00D4658F" w:rsidRPr="00BB39C5">
        <w:rPr>
          <w:rFonts w:ascii="Cambria" w:hAnsi="Cambria"/>
          <w:sz w:val="20"/>
          <w:szCs w:val="20"/>
        </w:rPr>
        <w:t xml:space="preserve">. </w:t>
      </w:r>
      <w:r w:rsidRPr="00BB39C5">
        <w:rPr>
          <w:rFonts w:ascii="Cambria" w:hAnsi="Cambria"/>
          <w:sz w:val="20"/>
          <w:szCs w:val="20"/>
        </w:rPr>
        <w:t xml:space="preserve">Later in 2006, </w:t>
      </w:r>
      <w:r w:rsidR="00C92689">
        <w:rPr>
          <w:rFonts w:ascii="Cambria" w:hAnsi="Cambria"/>
          <w:sz w:val="20"/>
          <w:szCs w:val="20"/>
        </w:rPr>
        <w:t>M</w:t>
      </w:r>
      <w:r w:rsidRPr="00BB39C5">
        <w:rPr>
          <w:rFonts w:ascii="Cambria" w:hAnsi="Cambria"/>
          <w:sz w:val="20"/>
          <w:szCs w:val="20"/>
        </w:rPr>
        <w:t>.M was born to the petitioner and her husband</w:t>
      </w:r>
      <w:r w:rsidR="00D4658F" w:rsidRPr="00BB39C5">
        <w:rPr>
          <w:rFonts w:ascii="Cambria" w:hAnsi="Cambria"/>
          <w:sz w:val="20"/>
          <w:szCs w:val="20"/>
        </w:rPr>
        <w:t xml:space="preserve">. </w:t>
      </w:r>
      <w:r w:rsidRPr="00BB39C5">
        <w:rPr>
          <w:rFonts w:ascii="Cambria" w:hAnsi="Cambria"/>
          <w:sz w:val="20"/>
          <w:szCs w:val="20"/>
        </w:rPr>
        <w:t xml:space="preserve">According to the record, the marriage subsequently broke down, resulting in I.M petitioning for divorce in 2008 in the Portland District Court. In 2009 a divorce was granted to the petitioner and I.M. </w:t>
      </w:r>
      <w:r w:rsidR="00C92689" w:rsidRPr="00BB39C5">
        <w:rPr>
          <w:rFonts w:ascii="Cambria" w:hAnsi="Cambria"/>
          <w:sz w:val="20"/>
          <w:szCs w:val="20"/>
        </w:rPr>
        <w:t>Regarding</w:t>
      </w:r>
      <w:r w:rsidRPr="00BB39C5">
        <w:rPr>
          <w:rFonts w:ascii="Cambria" w:hAnsi="Cambria"/>
          <w:sz w:val="20"/>
          <w:szCs w:val="20"/>
        </w:rPr>
        <w:t xml:space="preserve"> the custody of M.M. the court awarded the parents shared parental rights and responsibilities, with primary physical residence of </w:t>
      </w:r>
      <w:r w:rsidRPr="00BB39C5">
        <w:rPr>
          <w:rFonts w:ascii="Cambria" w:hAnsi="Cambria"/>
          <w:sz w:val="20"/>
          <w:szCs w:val="20"/>
        </w:rPr>
        <w:lastRenderedPageBreak/>
        <w:t>M.M. being awarded to the petitioner. Subsequently, in 2011 on the application of I.M., the court granted his motion to modify the judgment by awarding him primary physical residence of M.M., with “</w:t>
      </w:r>
      <w:r w:rsidRPr="00F80616">
        <w:rPr>
          <w:rFonts w:ascii="Cambria" w:hAnsi="Cambria"/>
          <w:i/>
          <w:iCs/>
          <w:sz w:val="20"/>
          <w:szCs w:val="20"/>
        </w:rPr>
        <w:t>frequent and plentiful</w:t>
      </w:r>
      <w:r w:rsidRPr="00BB39C5">
        <w:rPr>
          <w:rFonts w:ascii="Cambria" w:hAnsi="Cambria"/>
          <w:sz w:val="20"/>
          <w:szCs w:val="20"/>
        </w:rPr>
        <w:t>” visitation by the mother. In 2012 the court again modified the judgment by awarding sole parental rights and responsibilities to the father and barring the mother from having any contact with M.M. until the mother received effective mental health treatment.</w:t>
      </w:r>
    </w:p>
    <w:p w14:paraId="4B55D0FA" w14:textId="5E44DB87" w:rsidR="00BB39C5" w:rsidRDefault="00FC5466"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C5466">
        <w:rPr>
          <w:rFonts w:ascii="Cambria" w:hAnsi="Cambria"/>
          <w:sz w:val="20"/>
          <w:szCs w:val="20"/>
        </w:rPr>
        <w:t>According to the record, in 2009 the petitioner alleged that her daughter was being sexually and physically abused by her father. These complaints were brought to the attention of the Department of Health and Human Services (DHHS) in Maine. It appears from the record that the DHHS initiated an investigation by referring the complaints to the Spurwink Child Abuse Program for a sex abuse evaluation</w:t>
      </w:r>
      <w:r w:rsidR="00D4658F" w:rsidRPr="00FC5466">
        <w:rPr>
          <w:rFonts w:ascii="Cambria" w:hAnsi="Cambria"/>
          <w:sz w:val="20"/>
          <w:szCs w:val="20"/>
        </w:rPr>
        <w:t xml:space="preserve">. </w:t>
      </w:r>
      <w:r w:rsidRPr="00FC5466">
        <w:rPr>
          <w:rFonts w:ascii="Cambria" w:hAnsi="Cambria"/>
          <w:sz w:val="20"/>
          <w:szCs w:val="20"/>
        </w:rPr>
        <w:t xml:space="preserve"> </w:t>
      </w:r>
      <w:r w:rsidR="00C1569C" w:rsidRPr="00FC5466">
        <w:rPr>
          <w:rFonts w:ascii="Cambria" w:hAnsi="Cambria"/>
          <w:sz w:val="20"/>
          <w:szCs w:val="20"/>
        </w:rPr>
        <w:t>During</w:t>
      </w:r>
      <w:r w:rsidRPr="00FC5466">
        <w:rPr>
          <w:rFonts w:ascii="Cambria" w:hAnsi="Cambria"/>
          <w:sz w:val="20"/>
          <w:szCs w:val="20"/>
        </w:rPr>
        <w:t xml:space="preserve"> this evaluation, the child was seen by Dr. Lawrence Ricci (a pediatrician specializing in child abuse) and Joyce Wientzen, a Licensed Clinical Social Worker. According to the record, Dr. Ricci performed a physical examination of the child and found no signs of any “</w:t>
      </w:r>
      <w:r w:rsidRPr="00C1569C">
        <w:rPr>
          <w:rFonts w:ascii="Cambria" w:hAnsi="Cambria"/>
          <w:i/>
          <w:iCs/>
          <w:sz w:val="20"/>
          <w:szCs w:val="20"/>
        </w:rPr>
        <w:t>genital or rectal trauma, either acute or prior</w:t>
      </w:r>
      <w:r w:rsidR="00D4658F">
        <w:rPr>
          <w:rFonts w:ascii="Cambria" w:hAnsi="Cambria"/>
          <w:sz w:val="20"/>
          <w:szCs w:val="20"/>
        </w:rPr>
        <w:t>.”</w:t>
      </w:r>
      <w:r w:rsidRPr="00FC5466">
        <w:rPr>
          <w:rFonts w:ascii="Cambria" w:hAnsi="Cambria"/>
          <w:sz w:val="20"/>
          <w:szCs w:val="20"/>
        </w:rPr>
        <w:t xml:space="preserve"> Following consultation with the DHHS, it was agreed that Joyce Wientzen would conduct forensic interviews with the child. Joyce Wientzen subsequently conducted two interviews with M.M. In the first, Wientzen noted that the child could not recite the interview rules, demonstrate resistance to suggestion, or participate in Wientzen’s attempts to assess the child’s understanding of the difference between the truth and a lie. During the second interview, the child disclosed sexual abuse by her father. Following their medical and forensic evaluations, Dr. Ricci and Joyce Wientzen presented the results to a team made up of other Spurwink interviewers, a psychologist, and a nurse practitioner. The team collaborated to place the case into one of four categories: (1) strong evidence of abuse</w:t>
      </w:r>
      <w:r w:rsidR="008E08BB">
        <w:rPr>
          <w:rFonts w:ascii="Cambria" w:hAnsi="Cambria"/>
          <w:sz w:val="20"/>
          <w:szCs w:val="20"/>
        </w:rPr>
        <w:t>;</w:t>
      </w:r>
      <w:r w:rsidRPr="00FC5466">
        <w:rPr>
          <w:rFonts w:ascii="Cambria" w:hAnsi="Cambria"/>
          <w:sz w:val="20"/>
          <w:szCs w:val="20"/>
        </w:rPr>
        <w:t xml:space="preserve"> (2) moderate evidence of abuse</w:t>
      </w:r>
      <w:r w:rsidR="008E08BB">
        <w:rPr>
          <w:rFonts w:ascii="Cambria" w:hAnsi="Cambria"/>
          <w:sz w:val="20"/>
          <w:szCs w:val="20"/>
        </w:rPr>
        <w:t>;</w:t>
      </w:r>
      <w:r w:rsidRPr="00FC5466">
        <w:rPr>
          <w:rFonts w:ascii="Cambria" w:hAnsi="Cambria"/>
          <w:sz w:val="20"/>
          <w:szCs w:val="20"/>
        </w:rPr>
        <w:t xml:space="preserve"> (3) do not know</w:t>
      </w:r>
      <w:r w:rsidR="008E08BB">
        <w:rPr>
          <w:rFonts w:ascii="Cambria" w:hAnsi="Cambria"/>
          <w:sz w:val="20"/>
          <w:szCs w:val="20"/>
        </w:rPr>
        <w:t>;</w:t>
      </w:r>
      <w:r w:rsidRPr="00FC5466">
        <w:rPr>
          <w:rFonts w:ascii="Cambria" w:hAnsi="Cambria"/>
          <w:sz w:val="20"/>
          <w:szCs w:val="20"/>
        </w:rPr>
        <w:t xml:space="preserve"> or (4) no evidence of abuse.  Ultimately, the Spurwink </w:t>
      </w:r>
      <w:r w:rsidR="00F34831">
        <w:rPr>
          <w:rFonts w:ascii="Cambria" w:hAnsi="Cambria"/>
          <w:sz w:val="20"/>
          <w:szCs w:val="20"/>
        </w:rPr>
        <w:t xml:space="preserve">team </w:t>
      </w:r>
      <w:r w:rsidRPr="00FC5466">
        <w:rPr>
          <w:rFonts w:ascii="Cambria" w:hAnsi="Cambria"/>
          <w:sz w:val="20"/>
          <w:szCs w:val="20"/>
        </w:rPr>
        <w:t xml:space="preserve">concluded that this case fell within </w:t>
      </w:r>
      <w:r w:rsidR="00E151AB" w:rsidRPr="00FC5466">
        <w:rPr>
          <w:rFonts w:ascii="Cambria" w:hAnsi="Cambria"/>
          <w:sz w:val="20"/>
          <w:szCs w:val="20"/>
        </w:rPr>
        <w:t>the category</w:t>
      </w:r>
      <w:r w:rsidRPr="00FC5466">
        <w:rPr>
          <w:rFonts w:ascii="Cambria" w:hAnsi="Cambria"/>
          <w:sz w:val="20"/>
          <w:szCs w:val="20"/>
        </w:rPr>
        <w:t xml:space="preserve"> of moderate evidence of sexual abuse of the child </w:t>
      </w:r>
      <w:r w:rsidR="00E82DF9" w:rsidRPr="00FC5466">
        <w:rPr>
          <w:rFonts w:ascii="Cambria" w:hAnsi="Cambria"/>
          <w:sz w:val="20"/>
          <w:szCs w:val="20"/>
        </w:rPr>
        <w:t>by I.M.</w:t>
      </w:r>
      <w:r w:rsidRPr="00FC5466">
        <w:rPr>
          <w:rFonts w:ascii="Cambria" w:hAnsi="Cambria"/>
          <w:sz w:val="20"/>
          <w:szCs w:val="20"/>
        </w:rPr>
        <w:t xml:space="preserve"> and recommended that the child have no unsupervised contact with him.</w:t>
      </w:r>
    </w:p>
    <w:p w14:paraId="271C72E5" w14:textId="31A91568" w:rsidR="002C773D" w:rsidRPr="002C773D" w:rsidRDefault="008D539C" w:rsidP="002C773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D539C">
        <w:rPr>
          <w:rFonts w:ascii="Cambria" w:hAnsi="Cambria"/>
          <w:sz w:val="20"/>
          <w:szCs w:val="20"/>
        </w:rPr>
        <w:t xml:space="preserve">Armed with this information, in August 2009 the petitioner filed a complaint before the Portland District Court for an order of protection from abuse on behalf of her daughter. The matter was </w:t>
      </w:r>
      <w:r w:rsidR="00D4658F" w:rsidRPr="008D539C">
        <w:rPr>
          <w:rFonts w:ascii="Cambria" w:hAnsi="Cambria"/>
          <w:sz w:val="20"/>
          <w:szCs w:val="20"/>
        </w:rPr>
        <w:t>heard</w:t>
      </w:r>
      <w:r w:rsidRPr="008D539C">
        <w:rPr>
          <w:rFonts w:ascii="Cambria" w:hAnsi="Cambria"/>
          <w:sz w:val="20"/>
          <w:szCs w:val="20"/>
        </w:rPr>
        <w:t xml:space="preserve"> on its merits by Judge Jeffrey Moskovitz, a judge of the Portland District Court. At the conclusion of the hearing, the court found that the petitioner had not proved abuse by a preponderance of the evidence. The court distinguished judicial fact-finding from that of “</w:t>
      </w:r>
      <w:r w:rsidRPr="007F5026">
        <w:rPr>
          <w:rFonts w:ascii="Cambria" w:hAnsi="Cambria"/>
          <w:i/>
          <w:iCs/>
          <w:sz w:val="20"/>
          <w:szCs w:val="20"/>
        </w:rPr>
        <w:t>examiners and medical professionals</w:t>
      </w:r>
      <w:r w:rsidRPr="008D539C">
        <w:rPr>
          <w:rFonts w:ascii="Cambria" w:hAnsi="Cambria"/>
          <w:sz w:val="20"/>
          <w:szCs w:val="20"/>
        </w:rPr>
        <w:t>.” In this regard, the court noted that, although the child’s statements were the crux of the Spurwink team’s opinion that there was moderate evidence of abuse, the court was hesitant to assign great weight to the statements of a child who was unable to distinguish between the truth and a lie. In addition, the court noted that it, unlike the examiners, was required to consider “</w:t>
      </w:r>
      <w:r w:rsidRPr="00932AE0">
        <w:rPr>
          <w:rFonts w:ascii="Cambria" w:hAnsi="Cambria"/>
          <w:i/>
          <w:iCs/>
          <w:sz w:val="20"/>
          <w:szCs w:val="20"/>
        </w:rPr>
        <w:t>bias, motive to fabricate, and other circumstantial evidence</w:t>
      </w:r>
      <w:r w:rsidRPr="008D539C">
        <w:rPr>
          <w:rFonts w:ascii="Cambria" w:hAnsi="Cambria"/>
          <w:sz w:val="20"/>
          <w:szCs w:val="20"/>
        </w:rPr>
        <w:t xml:space="preserve">” </w:t>
      </w:r>
      <w:r w:rsidR="00932AE0" w:rsidRPr="008D539C">
        <w:rPr>
          <w:rFonts w:ascii="Cambria" w:hAnsi="Cambria"/>
          <w:sz w:val="20"/>
          <w:szCs w:val="20"/>
        </w:rPr>
        <w:t>to</w:t>
      </w:r>
      <w:r w:rsidRPr="008D539C">
        <w:rPr>
          <w:rFonts w:ascii="Cambria" w:hAnsi="Cambria"/>
          <w:sz w:val="20"/>
          <w:szCs w:val="20"/>
        </w:rPr>
        <w:t xml:space="preserve"> determine what had or had not been proved. In sum, the court determined that the petitioner had presented “</w:t>
      </w:r>
      <w:r w:rsidRPr="00932AE0">
        <w:rPr>
          <w:rFonts w:ascii="Cambria" w:hAnsi="Cambria"/>
          <w:i/>
          <w:iCs/>
          <w:sz w:val="20"/>
          <w:szCs w:val="20"/>
        </w:rPr>
        <w:t>extremely precarious evidence of an extremely serious allegation</w:t>
      </w:r>
      <w:r w:rsidRPr="008D539C">
        <w:rPr>
          <w:rFonts w:ascii="Cambria" w:hAnsi="Cambria"/>
          <w:sz w:val="20"/>
          <w:szCs w:val="20"/>
        </w:rPr>
        <w:t>.”</w:t>
      </w:r>
      <w:r w:rsidR="002C773D">
        <w:rPr>
          <w:rFonts w:ascii="Cambria" w:hAnsi="Cambria"/>
          <w:sz w:val="20"/>
          <w:szCs w:val="20"/>
        </w:rPr>
        <w:t xml:space="preserve"> </w:t>
      </w:r>
      <w:r w:rsidR="002C773D" w:rsidRPr="002C773D">
        <w:rPr>
          <w:rFonts w:ascii="Cambria" w:hAnsi="Cambria"/>
          <w:sz w:val="20"/>
          <w:szCs w:val="20"/>
        </w:rPr>
        <w:t xml:space="preserve">The petitioner subsequently appealed to the Maine Supreme Judicial </w:t>
      </w:r>
      <w:r w:rsidR="007F52FD" w:rsidRPr="002C773D">
        <w:rPr>
          <w:rFonts w:ascii="Cambria" w:hAnsi="Cambria"/>
          <w:sz w:val="20"/>
          <w:szCs w:val="20"/>
        </w:rPr>
        <w:t>Court</w:t>
      </w:r>
      <w:r w:rsidR="007F52FD">
        <w:rPr>
          <w:rFonts w:ascii="Cambria" w:hAnsi="Cambria"/>
          <w:sz w:val="20"/>
          <w:szCs w:val="20"/>
        </w:rPr>
        <w:t>,</w:t>
      </w:r>
      <w:r w:rsidR="002C773D" w:rsidRPr="002C773D">
        <w:rPr>
          <w:rFonts w:ascii="Cambria" w:hAnsi="Cambria"/>
          <w:sz w:val="20"/>
          <w:szCs w:val="20"/>
        </w:rPr>
        <w:t xml:space="preserve"> which on </w:t>
      </w:r>
      <w:bookmarkStart w:id="0" w:name="_Hlk86226432"/>
      <w:r w:rsidR="002C773D" w:rsidRPr="002C773D">
        <w:rPr>
          <w:rFonts w:ascii="Cambria" w:hAnsi="Cambria"/>
          <w:sz w:val="20"/>
          <w:szCs w:val="20"/>
        </w:rPr>
        <w:t xml:space="preserve">January 25, </w:t>
      </w:r>
      <w:bookmarkEnd w:id="0"/>
      <w:r w:rsidR="00D4658F" w:rsidRPr="002C773D">
        <w:rPr>
          <w:rFonts w:ascii="Cambria" w:hAnsi="Cambria"/>
          <w:sz w:val="20"/>
          <w:szCs w:val="20"/>
        </w:rPr>
        <w:t>2011,</w:t>
      </w:r>
      <w:r w:rsidR="002C773D" w:rsidRPr="002C773D">
        <w:rPr>
          <w:rFonts w:ascii="Cambria" w:hAnsi="Cambria"/>
          <w:sz w:val="20"/>
          <w:szCs w:val="20"/>
        </w:rPr>
        <w:t xml:space="preserve"> affirmed the judgment of the lower court. </w:t>
      </w:r>
    </w:p>
    <w:p w14:paraId="57D0540D" w14:textId="0E7BBC1F" w:rsidR="008D539C" w:rsidRDefault="002C773D"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C773D">
        <w:rPr>
          <w:rFonts w:ascii="Cambria" w:hAnsi="Cambria"/>
          <w:sz w:val="20"/>
          <w:szCs w:val="20"/>
        </w:rPr>
        <w:t>According to the petitioner, the court system in Maine has operated in a corrupt manner in dealing with and deciding on the claims regarding the alleged abuse of her daughter</w:t>
      </w:r>
      <w:r w:rsidR="00D4658F" w:rsidRPr="002C773D">
        <w:rPr>
          <w:rFonts w:ascii="Cambria" w:hAnsi="Cambria"/>
          <w:sz w:val="20"/>
          <w:szCs w:val="20"/>
        </w:rPr>
        <w:t xml:space="preserve">. </w:t>
      </w:r>
      <w:r w:rsidRPr="002C773D">
        <w:rPr>
          <w:rFonts w:ascii="Cambria" w:hAnsi="Cambria"/>
          <w:sz w:val="20"/>
          <w:szCs w:val="20"/>
        </w:rPr>
        <w:t>The petitioner claims that the courts have effectively shielded I.M. from prosecution for his “</w:t>
      </w:r>
      <w:r w:rsidRPr="003534AF">
        <w:rPr>
          <w:rFonts w:ascii="Cambria" w:hAnsi="Cambria"/>
          <w:i/>
          <w:iCs/>
          <w:sz w:val="20"/>
          <w:szCs w:val="20"/>
        </w:rPr>
        <w:t>crimes of domestic violence and child sex abuse</w:t>
      </w:r>
      <w:r w:rsidR="00D4658F" w:rsidRPr="002C773D">
        <w:rPr>
          <w:rFonts w:ascii="Cambria" w:hAnsi="Cambria"/>
          <w:sz w:val="20"/>
          <w:szCs w:val="20"/>
        </w:rPr>
        <w:t>.”</w:t>
      </w:r>
      <w:r w:rsidRPr="002C773D">
        <w:rPr>
          <w:rFonts w:ascii="Cambria" w:hAnsi="Cambria"/>
          <w:sz w:val="20"/>
          <w:szCs w:val="20"/>
        </w:rPr>
        <w:t xml:space="preserve"> The petitioner also claims that the Attorney General of Maine appears to be “</w:t>
      </w:r>
      <w:r w:rsidRPr="00A22A91">
        <w:rPr>
          <w:rFonts w:ascii="Cambria" w:hAnsi="Cambria"/>
          <w:i/>
          <w:iCs/>
          <w:sz w:val="20"/>
          <w:szCs w:val="20"/>
        </w:rPr>
        <w:t>heavily involved in the trafficking</w:t>
      </w:r>
      <w:r w:rsidRPr="002C773D">
        <w:rPr>
          <w:rFonts w:ascii="Cambria" w:hAnsi="Cambria"/>
          <w:sz w:val="20"/>
          <w:szCs w:val="20"/>
        </w:rPr>
        <w:t xml:space="preserve">” of </w:t>
      </w:r>
      <w:r w:rsidR="00A22A91">
        <w:rPr>
          <w:rFonts w:ascii="Cambria" w:hAnsi="Cambria"/>
          <w:sz w:val="20"/>
          <w:szCs w:val="20"/>
        </w:rPr>
        <w:t>her</w:t>
      </w:r>
      <w:r w:rsidRPr="002C773D">
        <w:rPr>
          <w:rFonts w:ascii="Cambria" w:hAnsi="Cambria"/>
          <w:sz w:val="20"/>
          <w:szCs w:val="20"/>
        </w:rPr>
        <w:t xml:space="preserve"> daughter</w:t>
      </w:r>
      <w:r w:rsidR="00D4658F" w:rsidRPr="002C773D">
        <w:rPr>
          <w:rFonts w:ascii="Cambria" w:hAnsi="Cambria"/>
          <w:sz w:val="20"/>
          <w:szCs w:val="20"/>
        </w:rPr>
        <w:t xml:space="preserve">. </w:t>
      </w:r>
    </w:p>
    <w:p w14:paraId="1FDDDB64" w14:textId="3B3876B1" w:rsidR="008D539C" w:rsidRDefault="002C773D"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C773D">
        <w:rPr>
          <w:rFonts w:ascii="Cambria" w:hAnsi="Cambria"/>
          <w:sz w:val="20"/>
          <w:szCs w:val="20"/>
        </w:rPr>
        <w:t xml:space="preserve">The petitioner also states that she has made complaints to other authorities, including the (federal) Department of State. </w:t>
      </w:r>
      <w:r w:rsidR="00A22A91">
        <w:rPr>
          <w:rFonts w:ascii="Cambria" w:hAnsi="Cambria"/>
          <w:sz w:val="20"/>
          <w:szCs w:val="20"/>
        </w:rPr>
        <w:t>She</w:t>
      </w:r>
      <w:r w:rsidRPr="002C773D">
        <w:rPr>
          <w:rFonts w:ascii="Cambria" w:hAnsi="Cambria"/>
          <w:sz w:val="20"/>
          <w:szCs w:val="20"/>
        </w:rPr>
        <w:t xml:space="preserve"> asserts that the Department of State notified her in February 2012, that they had no jurisdiction over the complaints, indicating that the complaints were being forwarded to the (federal) Department of Justice.</w:t>
      </w:r>
    </w:p>
    <w:p w14:paraId="55CBC37C" w14:textId="3A2CC709" w:rsidR="002C773D" w:rsidRDefault="006C0F90"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C0F90">
        <w:rPr>
          <w:rFonts w:ascii="Cambria" w:hAnsi="Cambria"/>
          <w:sz w:val="20"/>
          <w:szCs w:val="20"/>
        </w:rPr>
        <w:t>According to the record, in April 2013 three private citizens filed an application in the Portland District Court for a child protection order in favor of M.M. The plaintiffs claimed that M.M. required protection because of “</w:t>
      </w:r>
      <w:r w:rsidRPr="00A22A91">
        <w:rPr>
          <w:rFonts w:ascii="Cambria" w:hAnsi="Cambria"/>
          <w:i/>
          <w:iCs/>
          <w:sz w:val="20"/>
          <w:szCs w:val="20"/>
        </w:rPr>
        <w:t>circumstances of jeopardy</w:t>
      </w:r>
      <w:r w:rsidRPr="006C0F90">
        <w:rPr>
          <w:rFonts w:ascii="Cambria" w:hAnsi="Cambria"/>
          <w:sz w:val="20"/>
          <w:szCs w:val="20"/>
        </w:rPr>
        <w:t xml:space="preserve">” created by her father (I.M.). The application was opposed by both I.M. and the DHHS, before being dismissed in June 2013 by Judge Goranites (of the Portland District Court). The plaintiffs appealed to the Maine Supreme Judicial Court. The Court ultimately dismissed the appeal on February 11, 2014. Among other things, the Court considered that Judge Goranites had correctly found that the claims of assault on M.M. were barred from consideration by the application of the principle of </w:t>
      </w:r>
      <w:r w:rsidRPr="00EB30A4">
        <w:rPr>
          <w:rFonts w:ascii="Cambria" w:hAnsi="Cambria"/>
          <w:i/>
          <w:iCs/>
          <w:sz w:val="20"/>
          <w:szCs w:val="20"/>
        </w:rPr>
        <w:t>res judicata</w:t>
      </w:r>
      <w:r w:rsidRPr="006C0F90">
        <w:rPr>
          <w:rFonts w:ascii="Cambria" w:hAnsi="Cambria"/>
          <w:sz w:val="20"/>
          <w:szCs w:val="20"/>
        </w:rPr>
        <w:t xml:space="preserve">. In this regard, </w:t>
      </w:r>
      <w:r w:rsidRPr="006C0F90">
        <w:rPr>
          <w:rFonts w:ascii="Cambria" w:hAnsi="Cambria"/>
          <w:sz w:val="20"/>
          <w:szCs w:val="20"/>
        </w:rPr>
        <w:lastRenderedPageBreak/>
        <w:t>the Court held that these claims had previously been litigated during the divorce proceedings and therefore the plaintiffs were barred from relitigating the claims.</w:t>
      </w:r>
    </w:p>
    <w:p w14:paraId="7C9445D3" w14:textId="7762FFBF" w:rsidR="00EC0B8F" w:rsidRDefault="006C0F90" w:rsidP="00EC0B8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C0F90">
        <w:rPr>
          <w:rFonts w:ascii="Cambria" w:hAnsi="Cambria"/>
          <w:sz w:val="20"/>
          <w:szCs w:val="20"/>
        </w:rPr>
        <w:t>In general terms, the petitioner contends that she has exhausted all available domestic remedies</w:t>
      </w:r>
      <w:r w:rsidR="00D4658F" w:rsidRPr="006C0F90">
        <w:rPr>
          <w:rFonts w:ascii="Cambria" w:hAnsi="Cambria"/>
          <w:sz w:val="20"/>
          <w:szCs w:val="20"/>
        </w:rPr>
        <w:t>.</w:t>
      </w:r>
      <w:r w:rsidR="00D4658F">
        <w:rPr>
          <w:rFonts w:ascii="Cambria" w:hAnsi="Cambria"/>
          <w:sz w:val="20"/>
          <w:szCs w:val="20"/>
        </w:rPr>
        <w:t xml:space="preserve"> </w:t>
      </w:r>
    </w:p>
    <w:p w14:paraId="24702135" w14:textId="38F68254" w:rsidR="00EC0B8F" w:rsidRPr="00EC0B8F" w:rsidRDefault="00EC0B8F" w:rsidP="00EC0B8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C0B8F">
        <w:rPr>
          <w:rFonts w:ascii="Cambria" w:hAnsi="Cambria"/>
          <w:sz w:val="20"/>
          <w:szCs w:val="20"/>
        </w:rPr>
        <w:t xml:space="preserve">The petitioner rejects the State’s contentions, reaffirming that her petition is admissible, and that her complaints are amply supported by the documentation that she has submitted. The petitioner contends that the judgment that against her (for negligent and intentional infliction of emotional distress, as well as for defamation) was a default judgment. She states that she was </w:t>
      </w:r>
      <w:r w:rsidR="00D4658F" w:rsidRPr="00EC0B8F">
        <w:rPr>
          <w:rFonts w:ascii="Cambria" w:hAnsi="Cambria"/>
          <w:sz w:val="20"/>
          <w:szCs w:val="20"/>
        </w:rPr>
        <w:t>unable</w:t>
      </w:r>
      <w:r w:rsidRPr="00EC0B8F">
        <w:rPr>
          <w:rFonts w:ascii="Cambria" w:hAnsi="Cambria"/>
          <w:sz w:val="20"/>
          <w:szCs w:val="20"/>
        </w:rPr>
        <w:t xml:space="preserve"> to defend herself against the suit because of warnings that she received that she would be liable to arrest if she appeared in Maine to defend the suit. </w:t>
      </w:r>
    </w:p>
    <w:p w14:paraId="5066B2D0" w14:textId="7AD96AD3" w:rsidR="006C0F90" w:rsidRDefault="00524CF7"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24CF7">
        <w:rPr>
          <w:rFonts w:ascii="Cambria" w:hAnsi="Cambria"/>
          <w:sz w:val="20"/>
          <w:szCs w:val="20"/>
        </w:rPr>
        <w:t>The State rejects the petition as inadmissible on several grounds. In this regard, the State submits that the petitioner has failed to pursue and exhaust domestic remedies. The State also contends that to the extent that the domestic courts have adjudicated the claims of the petitioner, any consideration of these claims by the Commission would violate its fourth instance doctrine. The State also submits that the petition fails to state facts that tend to establish any violations of the American Declaration and that the claims in the petition are otherwise manifestly groundless.</w:t>
      </w:r>
    </w:p>
    <w:p w14:paraId="53BB4E30" w14:textId="70BD485F" w:rsidR="00842849" w:rsidRDefault="005C68EC"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C68EC">
        <w:rPr>
          <w:rFonts w:ascii="Cambria" w:hAnsi="Cambria"/>
          <w:sz w:val="20"/>
          <w:szCs w:val="20"/>
        </w:rPr>
        <w:t>With respect to the issue of domestic remedies, the State argues that the petitioner presents no indication of any attempt to litigate the violations alleged in the petition in U.S. courts at either the state or federal level beyond vague reference to family court proceedings. In this regard, the State notes that the petitioner claims "</w:t>
      </w:r>
      <w:r w:rsidRPr="006914AF">
        <w:rPr>
          <w:rFonts w:ascii="Cambria" w:hAnsi="Cambria"/>
          <w:i/>
          <w:iCs/>
          <w:sz w:val="20"/>
          <w:szCs w:val="20"/>
        </w:rPr>
        <w:t>[t]his case has been going on in Maine family courts since 2009</w:t>
      </w:r>
      <w:r w:rsidR="006914AF">
        <w:rPr>
          <w:rFonts w:ascii="Cambria" w:hAnsi="Cambria"/>
          <w:i/>
          <w:iCs/>
          <w:sz w:val="20"/>
          <w:szCs w:val="20"/>
        </w:rPr>
        <w:t>,</w:t>
      </w:r>
      <w:r w:rsidR="006914AF" w:rsidRPr="005C68EC">
        <w:rPr>
          <w:rFonts w:ascii="Cambria" w:hAnsi="Cambria"/>
          <w:sz w:val="20"/>
          <w:szCs w:val="20"/>
        </w:rPr>
        <w:t>” but</w:t>
      </w:r>
      <w:r w:rsidRPr="005C68EC">
        <w:rPr>
          <w:rFonts w:ascii="Cambria" w:hAnsi="Cambria"/>
          <w:sz w:val="20"/>
          <w:szCs w:val="20"/>
        </w:rPr>
        <w:t xml:space="preserve"> provides no specifics as to the proceedings initiated or exhausted. The State further submits that there is no record of any domestic proceedings related directly to the abuses alleged to have been committed, except to the extent that some of these allegations may have been raised during the custody proceedings between the petitioner and her daughter's father. According to the State where such allegations have been considered in that context </w:t>
      </w:r>
      <w:r w:rsidR="00D4658F" w:rsidRPr="005C68EC">
        <w:rPr>
          <w:rFonts w:ascii="Cambria" w:hAnsi="Cambria"/>
          <w:sz w:val="20"/>
          <w:szCs w:val="20"/>
        </w:rPr>
        <w:t>in fact</w:t>
      </w:r>
      <w:r w:rsidRPr="005C68EC">
        <w:rPr>
          <w:rFonts w:ascii="Cambria" w:hAnsi="Cambria"/>
          <w:sz w:val="20"/>
          <w:szCs w:val="20"/>
        </w:rPr>
        <w:t xml:space="preserve"> by domestic courts in the United States the Commission's reevaluation of those same allegations is precluded by the Commission's fourth instance doctrine. </w:t>
      </w:r>
    </w:p>
    <w:p w14:paraId="4C929275" w14:textId="40FB2C12" w:rsidR="005C68EC" w:rsidRDefault="00842849"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w:t>
      </w:r>
      <w:r w:rsidR="005C68EC" w:rsidRPr="005C68EC">
        <w:rPr>
          <w:rFonts w:ascii="Cambria" w:hAnsi="Cambria"/>
          <w:sz w:val="20"/>
          <w:szCs w:val="20"/>
        </w:rPr>
        <w:t>he State contends that the petitioner has effectively asked the Commission to involve itself in a private dispute between herself and the father of her daughter, combined with vague allegations against state and local officials in the U.S. State of Maine, for alleged actions and inactions related to that custody dispute, with little to no supporting evidence. The State further submits that to the extent that reviewing the merits of this petition would require the Commission to delve into sensitive family matters governed by domestic family law, involving significant evidentiary records and testimony, including from expert witnesses, the Commission does not have the resources, the mandate, or the requisite expertise to perform such a task.</w:t>
      </w:r>
    </w:p>
    <w:p w14:paraId="5BD474A4" w14:textId="7A196DE2" w:rsidR="005C68EC" w:rsidRDefault="005C68EC"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C68EC">
        <w:rPr>
          <w:rFonts w:ascii="Cambria" w:hAnsi="Cambria"/>
          <w:sz w:val="20"/>
          <w:szCs w:val="20"/>
        </w:rPr>
        <w:t>The State submits that the petition fails to state facts that tend to establish any violation of the American Declaration, and that the claims therein are otherwise manifestly groundless. The State note that the petitioner alleges that "</w:t>
      </w:r>
      <w:r w:rsidRPr="003A367E">
        <w:rPr>
          <w:rFonts w:ascii="Cambria" w:hAnsi="Cambria"/>
          <w:i/>
          <w:iCs/>
          <w:sz w:val="20"/>
          <w:szCs w:val="20"/>
        </w:rPr>
        <w:t>the right to be free from violence and sex abuse. . . has been totally abdicated</w:t>
      </w:r>
      <w:r w:rsidRPr="005C68EC">
        <w:rPr>
          <w:rFonts w:ascii="Cambria" w:hAnsi="Cambria"/>
          <w:sz w:val="20"/>
          <w:szCs w:val="20"/>
        </w:rPr>
        <w:t>," which the State understands to refer to the right to the security of person under Article I of the American Declaration</w:t>
      </w:r>
      <w:r w:rsidR="00D4658F" w:rsidRPr="005C68EC">
        <w:rPr>
          <w:rFonts w:ascii="Cambria" w:hAnsi="Cambria"/>
          <w:sz w:val="20"/>
          <w:szCs w:val="20"/>
        </w:rPr>
        <w:t xml:space="preserve">. </w:t>
      </w:r>
      <w:r w:rsidRPr="005C68EC">
        <w:rPr>
          <w:rFonts w:ascii="Cambria" w:hAnsi="Cambria"/>
          <w:sz w:val="20"/>
          <w:szCs w:val="20"/>
        </w:rPr>
        <w:t>However, the State contends that the petitioner has not articulated facts that tend to establish any violation of this right by the United States. The State also notes that the petitioner further alleges that the "</w:t>
      </w:r>
      <w:r w:rsidRPr="003A367E">
        <w:rPr>
          <w:rFonts w:ascii="Cambria" w:hAnsi="Cambria"/>
          <w:i/>
          <w:iCs/>
          <w:sz w:val="20"/>
          <w:szCs w:val="20"/>
        </w:rPr>
        <w:t>right of due process, and fair trial [have been] completely abdicated</w:t>
      </w:r>
      <w:r w:rsidRPr="005C68EC">
        <w:rPr>
          <w:rFonts w:ascii="Cambria" w:hAnsi="Cambria"/>
          <w:sz w:val="20"/>
          <w:szCs w:val="20"/>
        </w:rPr>
        <w:t>," which the State understands to refer to Articles XVIII and XXVI of the American Declaration. Here again, the State argues that the petitioner has failed to articulate any action by the United States contrary to those rights.</w:t>
      </w:r>
    </w:p>
    <w:p w14:paraId="0FB67DE9" w14:textId="55FD4F47" w:rsidR="00C84D0A" w:rsidRDefault="007D5C22" w:rsidP="00C5412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D5C22">
        <w:rPr>
          <w:rFonts w:ascii="Cambria" w:hAnsi="Cambria"/>
          <w:sz w:val="20"/>
          <w:szCs w:val="20"/>
        </w:rPr>
        <w:t xml:space="preserve">The State also indicates that the petitioner is subject to a judgment in favor of her ex-husband and daughter for negligent and intentional infliction of emotional distress, as well as for </w:t>
      </w:r>
      <w:r w:rsidRPr="00C54124">
        <w:rPr>
          <w:rFonts w:ascii="Cambria" w:hAnsi="Cambria"/>
          <w:i/>
          <w:iCs/>
          <w:sz w:val="20"/>
          <w:szCs w:val="20"/>
        </w:rPr>
        <w:t>per se</w:t>
      </w:r>
      <w:r w:rsidRPr="007D5C22">
        <w:rPr>
          <w:rFonts w:ascii="Cambria" w:hAnsi="Cambria"/>
          <w:sz w:val="20"/>
          <w:szCs w:val="20"/>
        </w:rPr>
        <w:t xml:space="preserve"> defamation of her husband, in relation to the same allegations underlying the petition.</w:t>
      </w:r>
    </w:p>
    <w:p w14:paraId="71D7423D" w14:textId="77777777" w:rsidR="00C54124" w:rsidRPr="00C54124" w:rsidRDefault="00C54124" w:rsidP="00C5412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p w14:paraId="55505107" w14:textId="28153572" w:rsidR="00F621C3" w:rsidRPr="00814711" w:rsidRDefault="00F621C3" w:rsidP="00F621C3">
      <w:pPr>
        <w:spacing w:before="240" w:after="240"/>
        <w:ind w:firstLine="720"/>
        <w:jc w:val="both"/>
        <w:rPr>
          <w:rFonts w:ascii="Cambria" w:hAnsi="Cambria"/>
          <w:sz w:val="20"/>
          <w:szCs w:val="20"/>
        </w:rPr>
      </w:pPr>
      <w:r w:rsidRPr="00814711">
        <w:rPr>
          <w:rFonts w:asciiTheme="majorHAnsi" w:eastAsia="Cambria" w:hAnsiTheme="majorHAnsi" w:cs="Cambria"/>
          <w:b/>
          <w:bCs/>
          <w:color w:val="000000"/>
          <w:sz w:val="20"/>
          <w:szCs w:val="20"/>
          <w:u w:color="000000"/>
          <w:lang w:eastAsia="es-ES"/>
        </w:rPr>
        <w:lastRenderedPageBreak/>
        <w:t>VI.</w:t>
      </w:r>
      <w:r w:rsidRPr="00814711">
        <w:rPr>
          <w:rFonts w:asciiTheme="majorHAnsi" w:eastAsia="Cambria" w:hAnsiTheme="majorHAnsi" w:cs="Cambria"/>
          <w:b/>
          <w:bCs/>
          <w:color w:val="000000"/>
          <w:sz w:val="20"/>
          <w:szCs w:val="20"/>
          <w:u w:color="000000"/>
          <w:lang w:eastAsia="es-ES"/>
        </w:rPr>
        <w:tab/>
      </w:r>
      <w:r w:rsidR="001F1902" w:rsidRPr="00814711">
        <w:rPr>
          <w:rFonts w:asciiTheme="majorHAnsi" w:hAnsiTheme="majorHAnsi"/>
          <w:b/>
          <w:bCs/>
          <w:sz w:val="20"/>
          <w:szCs w:val="20"/>
        </w:rPr>
        <w:t xml:space="preserve">ANALYSIS OF </w:t>
      </w:r>
      <w:r w:rsidRPr="00814711">
        <w:rPr>
          <w:rFonts w:asciiTheme="majorHAnsi" w:hAnsiTheme="majorHAnsi"/>
          <w:b/>
          <w:sz w:val="20"/>
          <w:szCs w:val="20"/>
        </w:rPr>
        <w:t>EXHAUSTION OF DOMESTIC REMEDIES AND TIMELINESS OF THE PETITION</w:t>
      </w:r>
      <w:r w:rsidRPr="00814711">
        <w:rPr>
          <w:rFonts w:asciiTheme="majorHAnsi" w:eastAsia="Cambria" w:hAnsiTheme="majorHAnsi" w:cs="Cambria"/>
          <w:b/>
          <w:bCs/>
          <w:color w:val="000000"/>
          <w:sz w:val="20"/>
          <w:szCs w:val="20"/>
          <w:u w:color="000000"/>
          <w:lang w:eastAsia="es-ES"/>
        </w:rPr>
        <w:t xml:space="preserve"> </w:t>
      </w:r>
    </w:p>
    <w:p w14:paraId="56AFD3E1" w14:textId="634F8204" w:rsidR="00046C32" w:rsidRDefault="00046C32"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46C32">
        <w:rPr>
          <w:rFonts w:ascii="Cambria" w:hAnsi="Cambria"/>
          <w:sz w:val="20"/>
          <w:szCs w:val="20"/>
        </w:rPr>
        <w:t>The petitioner generally contends that she exhausted all available domestic remedies, while the State argues that the petitioner failed to do so. Based on the record, in August 2009 the petitioner sought a judicial order of protection on behalf of her daughter based on allegations that her former husband had sexually abused her daughter.</w:t>
      </w:r>
      <w:r w:rsidR="00826038">
        <w:rPr>
          <w:rFonts w:ascii="Cambria" w:hAnsi="Cambria"/>
          <w:sz w:val="20"/>
          <w:szCs w:val="20"/>
        </w:rPr>
        <w:t xml:space="preserve"> </w:t>
      </w:r>
      <w:r w:rsidRPr="00046C32">
        <w:rPr>
          <w:rFonts w:ascii="Cambria" w:hAnsi="Cambria"/>
          <w:sz w:val="20"/>
          <w:szCs w:val="20"/>
        </w:rPr>
        <w:t>The petitioner’s application was dismissed by a District Court.</w:t>
      </w:r>
      <w:r w:rsidR="00826038">
        <w:rPr>
          <w:rFonts w:ascii="Cambria" w:hAnsi="Cambria"/>
          <w:sz w:val="20"/>
          <w:szCs w:val="20"/>
        </w:rPr>
        <w:t xml:space="preserve"> </w:t>
      </w:r>
      <w:r w:rsidRPr="00046C32">
        <w:rPr>
          <w:rFonts w:ascii="Cambria" w:hAnsi="Cambria"/>
          <w:sz w:val="20"/>
          <w:szCs w:val="20"/>
        </w:rPr>
        <w:t>The petitioner’s subsequent appeal to the Maine Judicial Supreme Court was dismissed on January 25, 2011. The record also shows that in April 2013 three private citizens filed an application in the Portland District Court for a child protection order in favor of the petitioner’s daughter – broadly on the basis that her father had placed her in “</w:t>
      </w:r>
      <w:r w:rsidRPr="00826038">
        <w:rPr>
          <w:rFonts w:ascii="Cambria" w:hAnsi="Cambria"/>
          <w:i/>
          <w:iCs/>
          <w:sz w:val="20"/>
          <w:szCs w:val="20"/>
        </w:rPr>
        <w:t>circumstances of jeopardy</w:t>
      </w:r>
      <w:r w:rsidRPr="00046C32">
        <w:rPr>
          <w:rFonts w:ascii="Cambria" w:hAnsi="Cambria"/>
          <w:sz w:val="20"/>
          <w:szCs w:val="20"/>
        </w:rPr>
        <w:t>”</w:t>
      </w:r>
      <w:r w:rsidR="00D4658F" w:rsidRPr="00046C32">
        <w:rPr>
          <w:rFonts w:ascii="Cambria" w:hAnsi="Cambria"/>
          <w:sz w:val="20"/>
          <w:szCs w:val="20"/>
        </w:rPr>
        <w:t xml:space="preserve">. </w:t>
      </w:r>
      <w:r w:rsidRPr="00046C32">
        <w:rPr>
          <w:rFonts w:ascii="Cambria" w:hAnsi="Cambria"/>
          <w:sz w:val="20"/>
          <w:szCs w:val="20"/>
        </w:rPr>
        <w:t>This application was dismissed by the Portland District Court in June 2013. A subsequent appeal to the Maine Judicial Supreme Court was dismissed on dismissed the appeal on February 11, 2014.</w:t>
      </w:r>
    </w:p>
    <w:p w14:paraId="5600AB96" w14:textId="037CC27E" w:rsidR="00826038" w:rsidRDefault="0079485E"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9485E">
        <w:rPr>
          <w:rFonts w:ascii="Cambria" w:hAnsi="Cambria"/>
          <w:sz w:val="20"/>
          <w:szCs w:val="20"/>
        </w:rPr>
        <w:t>As a general principle, the Commission has held that the requirement of exhaustion of domestic remedies does not mean that the petitioner has an obligation to exhaust all available remedies. Consequently, if the alleged victim raised the issue through one of the valid and adequate alternatives according to the domestic legal system, and the State had the opportunity to remedy the issue in its jurisdiction, the purpose of the international standard is fulfilled.  In the instant case, the Commission notes that the last remedy invoked and exhausted by the petitioner was the appeal before the Maine Judicial Supreme Court that ended in a dismissal in 2011. The litigation initiated by private citizens appears to have been conducted independently of the petitioner and would appear to be the pursuit of a remedy that cannot be attributed to the petitioner</w:t>
      </w:r>
      <w:r w:rsidR="00D4658F" w:rsidRPr="0079485E">
        <w:rPr>
          <w:rFonts w:ascii="Cambria" w:hAnsi="Cambria"/>
          <w:sz w:val="20"/>
          <w:szCs w:val="20"/>
        </w:rPr>
        <w:t xml:space="preserve">. </w:t>
      </w:r>
      <w:r w:rsidR="00D4658F">
        <w:rPr>
          <w:rFonts w:ascii="Cambria" w:hAnsi="Cambria"/>
          <w:sz w:val="20"/>
          <w:szCs w:val="20"/>
        </w:rPr>
        <w:t>In fact</w:t>
      </w:r>
      <w:r w:rsidR="00826038">
        <w:rPr>
          <w:rFonts w:ascii="Cambria" w:hAnsi="Cambria"/>
          <w:sz w:val="20"/>
          <w:szCs w:val="20"/>
        </w:rPr>
        <w:t xml:space="preserve">, that application was even opposed by the </w:t>
      </w:r>
      <w:r w:rsidR="00826038" w:rsidRPr="00826038">
        <w:rPr>
          <w:rFonts w:ascii="Cambria" w:hAnsi="Cambria"/>
          <w:sz w:val="20"/>
          <w:szCs w:val="20"/>
        </w:rPr>
        <w:t>Department of Health and Human Services (DHHS)</w:t>
      </w:r>
      <w:r w:rsidR="00826038">
        <w:rPr>
          <w:rFonts w:ascii="Cambria" w:hAnsi="Cambria"/>
          <w:sz w:val="20"/>
          <w:szCs w:val="20"/>
        </w:rPr>
        <w:t>.</w:t>
      </w:r>
    </w:p>
    <w:p w14:paraId="05415C74" w14:textId="3C5A563B" w:rsidR="00F621C3" w:rsidRDefault="00826038"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26038">
        <w:rPr>
          <w:rFonts w:ascii="Cambria" w:hAnsi="Cambria"/>
          <w:sz w:val="20"/>
          <w:szCs w:val="20"/>
        </w:rPr>
        <w:t xml:space="preserve"> </w:t>
      </w:r>
      <w:r w:rsidR="0079485E" w:rsidRPr="0079485E">
        <w:rPr>
          <w:rFonts w:ascii="Cambria" w:hAnsi="Cambria"/>
          <w:sz w:val="20"/>
          <w:szCs w:val="20"/>
        </w:rPr>
        <w:t xml:space="preserve"> Having regard for the foregoing, the Commission considers that the dismissal of the petitioner’s appeal in 2011 by the Maine Judicial Supreme Court represents the exhaustion of domestic of remedies in accordance with Article 31 (1) of the Commission’s Rules of Procedure. However, the Commission notes that the petition was received on August 12, 2014, more than three years after the 2011 decision of the Maine Judicial Supreme Court</w:t>
      </w:r>
      <w:r w:rsidR="00D4658F" w:rsidRPr="0079485E">
        <w:rPr>
          <w:rFonts w:ascii="Cambria" w:hAnsi="Cambria"/>
          <w:sz w:val="20"/>
          <w:szCs w:val="20"/>
        </w:rPr>
        <w:t xml:space="preserve">. </w:t>
      </w:r>
      <w:r w:rsidR="0079485E" w:rsidRPr="0079485E">
        <w:rPr>
          <w:rFonts w:ascii="Cambria" w:hAnsi="Cambria"/>
          <w:sz w:val="20"/>
          <w:szCs w:val="20"/>
        </w:rPr>
        <w:t>In the circumstances, the Commission concludes that petition fails to comply with the six-month period prescribed by Article 32 (1) of the Commission’s Rules of Procedure and is therefore inadmissible.</w:t>
      </w:r>
    </w:p>
    <w:p w14:paraId="060D864B" w14:textId="5C906B37" w:rsidR="00FF71E6" w:rsidRPr="00FF71E6" w:rsidRDefault="007041E8" w:rsidP="00FF71E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41E8">
        <w:rPr>
          <w:rFonts w:ascii="Cambria" w:hAnsi="Cambria"/>
          <w:sz w:val="20"/>
          <w:szCs w:val="20"/>
        </w:rPr>
        <w:t xml:space="preserve">In any event, the Commission considers that the petitioner is effectively requesting the IACHR to review the content of judgments adopted </w:t>
      </w:r>
      <w:r w:rsidR="007F52FD" w:rsidRPr="007041E8">
        <w:rPr>
          <w:rFonts w:ascii="Cambria" w:hAnsi="Cambria"/>
          <w:sz w:val="20"/>
          <w:szCs w:val="20"/>
        </w:rPr>
        <w:t>during</w:t>
      </w:r>
      <w:r w:rsidRPr="007041E8">
        <w:rPr>
          <w:rFonts w:ascii="Cambria" w:hAnsi="Cambria"/>
          <w:sz w:val="20"/>
          <w:szCs w:val="20"/>
        </w:rPr>
        <w:t xml:space="preserve"> domestic proceedings.</w:t>
      </w:r>
      <w:r w:rsidR="00BD29CA">
        <w:rPr>
          <w:rFonts w:ascii="Cambria" w:hAnsi="Cambria"/>
          <w:sz w:val="20"/>
          <w:szCs w:val="20"/>
        </w:rPr>
        <w:t xml:space="preserve"> </w:t>
      </w:r>
      <w:r w:rsidRPr="007041E8">
        <w:rPr>
          <w:rFonts w:ascii="Cambria" w:hAnsi="Cambria"/>
          <w:sz w:val="20"/>
          <w:szCs w:val="20"/>
        </w:rPr>
        <w:t>The IACHR reiterates that the interpretation of the law, the pertinent procedure, and the evaluation of the evidence is, among others, the exercise of the function of domestic jurisdiction, which cannot be replaced by the IACHR. In this sense, the function of the Commission is to guarantee compliance with the obligations assumed by the States, but it cannot act as a court of appeal to examine alleged factual and legal errors that may have been committed by national courts that have acted within the limits of their jurisdiction. Having regard for the foregoing analysis, the Commission finds that, it is not possible to identify potential violations of the American Declaration, and that the petition is also inadmissible on this ground.</w:t>
      </w:r>
      <w:r w:rsidR="00FF71E6">
        <w:rPr>
          <w:rFonts w:ascii="Cambria" w:hAnsi="Cambria"/>
          <w:sz w:val="20"/>
          <w:szCs w:val="20"/>
        </w:rPr>
        <w:t xml:space="preserve"> </w:t>
      </w:r>
      <w:r w:rsidR="00E80423">
        <w:rPr>
          <w:rFonts w:ascii="Cambria" w:hAnsi="Cambria"/>
          <w:sz w:val="20"/>
          <w:szCs w:val="20"/>
        </w:rPr>
        <w:t>Accordingly</w:t>
      </w:r>
      <w:r w:rsidR="00FF71E6">
        <w:rPr>
          <w:rFonts w:ascii="Cambria" w:hAnsi="Cambria"/>
          <w:sz w:val="20"/>
          <w:szCs w:val="20"/>
        </w:rPr>
        <w:t xml:space="preserve">, the Commission </w:t>
      </w:r>
      <w:r w:rsidR="00E80423">
        <w:rPr>
          <w:rFonts w:ascii="Cambria" w:hAnsi="Cambria"/>
          <w:sz w:val="20"/>
          <w:szCs w:val="20"/>
        </w:rPr>
        <w:t>does not consider</w:t>
      </w:r>
      <w:r w:rsidR="006436EE">
        <w:rPr>
          <w:rFonts w:ascii="Cambria" w:hAnsi="Cambria"/>
          <w:sz w:val="20"/>
          <w:szCs w:val="20"/>
        </w:rPr>
        <w:t xml:space="preserve"> </w:t>
      </w:r>
      <w:r w:rsidR="00E80423">
        <w:rPr>
          <w:rFonts w:ascii="Cambria" w:hAnsi="Cambria"/>
          <w:sz w:val="20"/>
          <w:szCs w:val="20"/>
        </w:rPr>
        <w:t>it</w:t>
      </w:r>
      <w:r w:rsidR="00FF71E6" w:rsidRPr="00FF71E6">
        <w:rPr>
          <w:rFonts w:ascii="Cambria" w:hAnsi="Cambria"/>
          <w:sz w:val="20"/>
          <w:szCs w:val="20"/>
        </w:rPr>
        <w:t xml:space="preserve"> necessary to proceed with an analysis of the other admissibility requirements.</w:t>
      </w:r>
    </w:p>
    <w:p w14:paraId="5A70550C" w14:textId="5F70324D"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 </w:t>
      </w:r>
      <w:r w:rsidRPr="000B6B7A">
        <w:rPr>
          <w:rFonts w:asciiTheme="majorHAnsi" w:hAnsiTheme="majorHAnsi"/>
          <w:b/>
          <w:bCs/>
          <w:sz w:val="20"/>
          <w:szCs w:val="20"/>
        </w:rPr>
        <w:tab/>
        <w:t>DECISION</w:t>
      </w:r>
    </w:p>
    <w:p w14:paraId="47F30965" w14:textId="533F5F23" w:rsidR="00F621C3" w:rsidRPr="004457BC"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find the instant petition </w:t>
      </w:r>
      <w:r w:rsidR="00E80423">
        <w:rPr>
          <w:rFonts w:asciiTheme="majorHAnsi" w:hAnsiTheme="majorHAnsi"/>
          <w:sz w:val="20"/>
          <w:szCs w:val="20"/>
        </w:rPr>
        <w:t>in</w:t>
      </w:r>
      <w:r w:rsidRPr="000B6B7A">
        <w:rPr>
          <w:rFonts w:asciiTheme="majorHAnsi" w:hAnsiTheme="majorHAnsi"/>
          <w:sz w:val="20"/>
          <w:szCs w:val="20"/>
        </w:rPr>
        <w:t>admissible;</w:t>
      </w:r>
    </w:p>
    <w:p w14:paraId="22CC8DDA" w14:textId="370FD9FE" w:rsidR="00F621C3" w:rsidRPr="00566E84"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F1902">
        <w:rPr>
          <w:rFonts w:asciiTheme="majorHAnsi" w:hAnsiTheme="majorHAnsi"/>
          <w:sz w:val="20"/>
          <w:szCs w:val="20"/>
        </w:rPr>
        <w:t xml:space="preserve">To notify the parties of this decision; and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14:paraId="2122B46A" w14:textId="5DA48B72" w:rsidR="00C55560" w:rsidRPr="00C1536B" w:rsidRDefault="00566E84" w:rsidP="00C1536B">
      <w:pPr>
        <w:suppressAutoHyphens/>
        <w:ind w:firstLine="720"/>
        <w:jc w:val="both"/>
        <w:rPr>
          <w:rFonts w:ascii="Cambria" w:hAnsi="Cambria"/>
          <w:spacing w:val="-2"/>
          <w:sz w:val="20"/>
        </w:rPr>
      </w:pPr>
      <w:bookmarkStart w:id="1" w:name="_Hlk106882469"/>
      <w:r w:rsidRPr="006D25D7">
        <w:rPr>
          <w:rFonts w:ascii="Cambria" w:hAnsi="Cambria"/>
          <w:spacing w:val="-2"/>
          <w:sz w:val="20"/>
        </w:rPr>
        <w:t xml:space="preserve">Approved by the Inter-American Commission on Human Rights on </w:t>
      </w:r>
      <w:r w:rsidRPr="00B76FE0">
        <w:rPr>
          <w:rFonts w:ascii="Cambria" w:hAnsi="Cambria"/>
          <w:spacing w:val="-2"/>
          <w:sz w:val="20"/>
        </w:rPr>
        <w:t xml:space="preserve">the </w:t>
      </w:r>
      <w:r w:rsidR="001A4C2A">
        <w:rPr>
          <w:rFonts w:ascii="Cambria" w:hAnsi="Cambria"/>
          <w:spacing w:val="-2"/>
          <w:sz w:val="20"/>
        </w:rPr>
        <w:t>13</w:t>
      </w:r>
      <w:r w:rsidR="001A4C2A" w:rsidRPr="001A4C2A">
        <w:rPr>
          <w:rFonts w:ascii="Cambria" w:hAnsi="Cambria"/>
          <w:spacing w:val="-2"/>
          <w:sz w:val="20"/>
          <w:vertAlign w:val="superscript"/>
        </w:rPr>
        <w:t>th</w:t>
      </w:r>
      <w:r w:rsidR="001A4C2A">
        <w:rPr>
          <w:rFonts w:ascii="Cambria" w:hAnsi="Cambria"/>
          <w:spacing w:val="-2"/>
          <w:sz w:val="20"/>
        </w:rPr>
        <w:t xml:space="preserve"> </w:t>
      </w:r>
      <w:r w:rsidRPr="00B76FE0">
        <w:rPr>
          <w:rFonts w:ascii="Cambria" w:hAnsi="Cambria"/>
          <w:spacing w:val="-2"/>
          <w:sz w:val="20"/>
        </w:rPr>
        <w:t xml:space="preserve">day of the month of </w:t>
      </w:r>
      <w:r w:rsidR="001A4C2A">
        <w:rPr>
          <w:rFonts w:ascii="Cambria" w:hAnsi="Cambria"/>
          <w:spacing w:val="-2"/>
          <w:sz w:val="20"/>
        </w:rPr>
        <w:t>August</w:t>
      </w:r>
      <w:r w:rsidRPr="00B76FE0">
        <w:rPr>
          <w:rFonts w:ascii="Cambria" w:hAnsi="Cambria"/>
          <w:spacing w:val="-2"/>
          <w:sz w:val="20"/>
        </w:rPr>
        <w:t xml:space="preserve">, 2022.  (Signed:) </w:t>
      </w:r>
      <w:r w:rsidRPr="00B76FE0">
        <w:rPr>
          <w:rFonts w:asciiTheme="majorHAnsi" w:hAnsiTheme="majorHAnsi" w:cs="Arial"/>
          <w:noProof/>
          <w:spacing w:val="-2"/>
          <w:sz w:val="20"/>
          <w:szCs w:val="20"/>
        </w:rPr>
        <w:t>Julissa Mantilla Falcón</w:t>
      </w:r>
      <w:r w:rsidRPr="00B76FE0">
        <w:rPr>
          <w:rFonts w:ascii="Cambria" w:hAnsi="Cambria"/>
          <w:sz w:val="20"/>
        </w:rPr>
        <w:t xml:space="preserve">, President; </w:t>
      </w:r>
      <w:r w:rsidRPr="00B76FE0">
        <w:rPr>
          <w:rFonts w:asciiTheme="majorHAnsi" w:hAnsiTheme="majorHAnsi" w:cs="Arial"/>
          <w:noProof/>
          <w:spacing w:val="-2"/>
          <w:sz w:val="20"/>
          <w:szCs w:val="20"/>
        </w:rPr>
        <w:t>Margarette May Macaulay</w:t>
      </w:r>
      <w:r w:rsidRPr="00B76FE0">
        <w:rPr>
          <w:rFonts w:ascii="Cambria" w:hAnsi="Cambria"/>
          <w:sz w:val="20"/>
        </w:rPr>
        <w:t>,</w:t>
      </w:r>
      <w:r w:rsidRPr="006D25D7">
        <w:rPr>
          <w:rFonts w:ascii="Cambria" w:hAnsi="Cambria"/>
          <w:sz w:val="20"/>
        </w:rPr>
        <w:t xml:space="preserve"> Second Vice President;</w:t>
      </w:r>
      <w:r>
        <w:rPr>
          <w:rFonts w:ascii="Cambria" w:hAnsi="Cambria"/>
          <w:sz w:val="20"/>
        </w:rPr>
        <w:t xml:space="preserve"> Joel Hernández,</w:t>
      </w:r>
      <w:r w:rsidR="00F433CB">
        <w:rPr>
          <w:rFonts w:ascii="Cambria" w:hAnsi="Cambria"/>
          <w:sz w:val="20"/>
        </w:rPr>
        <w:t xml:space="preserve"> and</w:t>
      </w:r>
      <w:r>
        <w:rPr>
          <w:rFonts w:ascii="Cambria" w:hAnsi="Cambria"/>
          <w:sz w:val="20"/>
        </w:rPr>
        <w:t xml:space="preserve"> Roberta Clarke, </w:t>
      </w:r>
      <w:r w:rsidRPr="006D25D7">
        <w:rPr>
          <w:rFonts w:ascii="Cambria" w:hAnsi="Cambria" w:cs="Arial"/>
          <w:noProof/>
          <w:spacing w:val="-2"/>
          <w:sz w:val="20"/>
        </w:rPr>
        <w:t>Commissioners</w:t>
      </w:r>
      <w:r w:rsidRPr="006D25D7">
        <w:rPr>
          <w:rFonts w:ascii="Cambria" w:hAnsi="Cambria"/>
          <w:spacing w:val="-2"/>
          <w:sz w:val="20"/>
        </w:rPr>
        <w:t>.</w:t>
      </w:r>
      <w:bookmarkEnd w:id="1"/>
    </w:p>
    <w:sectPr w:rsidR="00C55560" w:rsidRPr="00C1536B"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45E7E" w14:textId="77777777" w:rsidR="00D526BC" w:rsidRDefault="00D526BC" w:rsidP="00036A8A">
      <w:r>
        <w:separator/>
      </w:r>
    </w:p>
  </w:endnote>
  <w:endnote w:type="continuationSeparator" w:id="0">
    <w:p w14:paraId="3957AD19" w14:textId="77777777" w:rsidR="00D526BC" w:rsidRDefault="00D526BC"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DDF9A12"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B58F0">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A76B2" w14:textId="77777777" w:rsidR="00D526BC" w:rsidRPr="00036A8A" w:rsidRDefault="00D526BC"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333E333" w14:textId="77777777" w:rsidR="00D526BC" w:rsidRPr="00036A8A" w:rsidRDefault="00D526BC" w:rsidP="00036A8A">
      <w:pPr>
        <w:rPr>
          <w:rFonts w:asciiTheme="majorHAnsi" w:hAnsiTheme="majorHAnsi"/>
          <w:sz w:val="16"/>
          <w:szCs w:val="16"/>
        </w:rPr>
      </w:pPr>
      <w:r w:rsidRPr="00036A8A">
        <w:rPr>
          <w:rFonts w:asciiTheme="majorHAnsi" w:hAnsiTheme="majorHAnsi"/>
          <w:sz w:val="16"/>
          <w:szCs w:val="16"/>
        </w:rPr>
        <w:separator/>
      </w:r>
    </w:p>
    <w:p w14:paraId="389FFC7C" w14:textId="77777777" w:rsidR="00D526BC" w:rsidRPr="00036A8A" w:rsidRDefault="00D526BC"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6D5E54B" w14:textId="77777777" w:rsidR="00D526BC" w:rsidRPr="0093441A" w:rsidRDefault="00D526BC"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152901AE" w14:textId="17B78759" w:rsidR="003C60BD" w:rsidRPr="003C60BD" w:rsidRDefault="003C60BD" w:rsidP="003E5E45">
      <w:pPr>
        <w:pStyle w:val="FootnoteText"/>
        <w:ind w:firstLine="720"/>
        <w:rPr>
          <w:rFonts w:ascii="Cambria" w:hAnsi="Cambria"/>
          <w:sz w:val="16"/>
          <w:szCs w:val="16"/>
        </w:rPr>
      </w:pPr>
      <w:r w:rsidRPr="003C60BD">
        <w:rPr>
          <w:rStyle w:val="FootnoteReference"/>
          <w:rFonts w:ascii="Cambria" w:hAnsi="Cambria"/>
          <w:sz w:val="16"/>
          <w:szCs w:val="16"/>
        </w:rPr>
        <w:footnoteRef/>
      </w:r>
      <w:r w:rsidRPr="003C60BD">
        <w:rPr>
          <w:rFonts w:ascii="Cambria" w:hAnsi="Cambria"/>
          <w:sz w:val="16"/>
          <w:szCs w:val="16"/>
        </w:rPr>
        <w:t xml:space="preserve"> Hereinafter “United States”, “the U.S.” or “the State.”</w:t>
      </w:r>
    </w:p>
  </w:footnote>
  <w:footnote w:id="3">
    <w:p w14:paraId="7319DC0C" w14:textId="5B525CBA" w:rsidR="002A29C2" w:rsidRPr="00445EF8" w:rsidRDefault="002A29C2" w:rsidP="003E5E45">
      <w:pPr>
        <w:pStyle w:val="FootnoteText"/>
        <w:ind w:firstLine="720"/>
        <w:rPr>
          <w:rFonts w:ascii="Cambria" w:hAnsi="Cambria"/>
          <w:sz w:val="16"/>
          <w:szCs w:val="16"/>
        </w:rPr>
      </w:pPr>
      <w:r w:rsidRPr="00445EF8">
        <w:rPr>
          <w:rStyle w:val="FootnoteReference"/>
          <w:rFonts w:ascii="Cambria" w:hAnsi="Cambria"/>
          <w:sz w:val="16"/>
          <w:szCs w:val="16"/>
        </w:rPr>
        <w:footnoteRef/>
      </w:r>
      <w:r w:rsidRPr="00445EF8">
        <w:rPr>
          <w:rFonts w:ascii="Cambria" w:hAnsi="Cambria"/>
          <w:sz w:val="16"/>
          <w:szCs w:val="16"/>
        </w:rPr>
        <w:t xml:space="preserve"> However, the petitioner refers to </w:t>
      </w:r>
      <w:r w:rsidR="00445EF8" w:rsidRPr="00445EF8">
        <w:rPr>
          <w:rFonts w:ascii="Cambria" w:hAnsi="Cambria"/>
          <w:sz w:val="16"/>
          <w:szCs w:val="16"/>
        </w:rPr>
        <w:t xml:space="preserve">violations of “the right to be free from violence and sex abuse” and the right to due process and fair trial.  </w:t>
      </w:r>
    </w:p>
  </w:footnote>
  <w:footnote w:id="4">
    <w:p w14:paraId="6F51BDAF" w14:textId="5F4755E7" w:rsidR="00653EA6" w:rsidRPr="000B6B7A" w:rsidRDefault="00653EA6" w:rsidP="003E5E45">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5">
    <w:p w14:paraId="5E5C720D" w14:textId="4E3A1F6B" w:rsidR="00671AC3" w:rsidRPr="00671AC3" w:rsidRDefault="00671AC3" w:rsidP="003E5E45">
      <w:pPr>
        <w:pStyle w:val="FootnoteText"/>
        <w:ind w:firstLine="720"/>
        <w:rPr>
          <w:rFonts w:ascii="Cambria" w:hAnsi="Cambria"/>
          <w:sz w:val="16"/>
          <w:szCs w:val="16"/>
        </w:rPr>
      </w:pPr>
      <w:r w:rsidRPr="00671AC3">
        <w:rPr>
          <w:rStyle w:val="FootnoteReference"/>
          <w:rFonts w:ascii="Cambria" w:hAnsi="Cambria"/>
          <w:sz w:val="16"/>
          <w:szCs w:val="16"/>
        </w:rPr>
        <w:footnoteRef/>
      </w:r>
      <w:r w:rsidRPr="00671AC3">
        <w:rPr>
          <w:rFonts w:ascii="Cambria" w:hAnsi="Cambria"/>
          <w:sz w:val="16"/>
          <w:szCs w:val="16"/>
        </w:rPr>
        <w:t xml:space="preserve"> Hereinafter “the American Declaration” or “the Declaration”</w:t>
      </w:r>
      <w:r w:rsidR="008B43E4">
        <w:rPr>
          <w:rFonts w:ascii="Cambria" w:hAnsi="Cambri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BA4DCF"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505051363">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328485062">
    <w:abstractNumId w:val="4"/>
  </w:num>
  <w:num w:numId="3" w16cid:durableId="188682135">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412820425">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2147309400">
    <w:abstractNumId w:val="6"/>
  </w:num>
  <w:num w:numId="6" w16cid:durableId="56992651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2019189999">
    <w:abstractNumId w:val="57"/>
  </w:num>
  <w:num w:numId="8" w16cid:durableId="127094643">
    <w:abstractNumId w:val="22"/>
  </w:num>
  <w:num w:numId="9" w16cid:durableId="1399549031">
    <w:abstractNumId w:val="49"/>
  </w:num>
  <w:num w:numId="10" w16cid:durableId="1132594008">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409885038">
    <w:abstractNumId w:val="28"/>
  </w:num>
  <w:num w:numId="12" w16cid:durableId="1978757039">
    <w:abstractNumId w:val="55"/>
  </w:num>
  <w:num w:numId="13" w16cid:durableId="107093675">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409693355">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503784880">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2144959739">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359596472">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971282461">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271006695">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803034967">
    <w:abstractNumId w:val="7"/>
  </w:num>
  <w:num w:numId="21" w16cid:durableId="2028171577">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56035176">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126922659">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804280051">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104496799">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35190605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722680743">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1502428031">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63313262">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26028281">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671878766">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606766586">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412942659">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161238449">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973482192">
    <w:abstractNumId w:val="18"/>
  </w:num>
  <w:num w:numId="36" w16cid:durableId="1373338830">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79969052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799496347">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81020303">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34324330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153058104">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460853873">
    <w:abstractNumId w:val="39"/>
  </w:num>
  <w:num w:numId="43" w16cid:durableId="1076783486">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688025123">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977494628">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799766349">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552618124">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899555274">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49167868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930048392">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85966548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348262237">
    <w:abstractNumId w:val="43"/>
  </w:num>
  <w:num w:numId="53" w16cid:durableId="1329089491">
    <w:abstractNumId w:val="0"/>
  </w:num>
  <w:num w:numId="54" w16cid:durableId="2010710859">
    <w:abstractNumId w:val="38"/>
  </w:num>
  <w:num w:numId="55" w16cid:durableId="1760903423">
    <w:abstractNumId w:val="39"/>
  </w:num>
  <w:num w:numId="56" w16cid:durableId="1238201319">
    <w:abstractNumId w:val="45"/>
  </w:num>
  <w:num w:numId="57" w16cid:durableId="1518351073">
    <w:abstractNumId w:val="1"/>
  </w:num>
  <w:num w:numId="58" w16cid:durableId="1749839348">
    <w:abstractNumId w:val="2"/>
  </w:num>
  <w:num w:numId="59" w16cid:durableId="270552062">
    <w:abstractNumId w:val="8"/>
  </w:num>
  <w:num w:numId="60" w16cid:durableId="330572001">
    <w:abstractNumId w:val="9"/>
  </w:num>
  <w:num w:numId="61" w16cid:durableId="4064882">
    <w:abstractNumId w:val="10"/>
  </w:num>
  <w:num w:numId="62" w16cid:durableId="1338777052">
    <w:abstractNumId w:val="12"/>
  </w:num>
  <w:num w:numId="63" w16cid:durableId="40402054">
    <w:abstractNumId w:val="13"/>
  </w:num>
  <w:num w:numId="64" w16cid:durableId="1745833799">
    <w:abstractNumId w:val="14"/>
  </w:num>
  <w:num w:numId="65" w16cid:durableId="241719884">
    <w:abstractNumId w:val="15"/>
  </w:num>
  <w:num w:numId="66" w16cid:durableId="1675952607">
    <w:abstractNumId w:val="16"/>
  </w:num>
  <w:num w:numId="67" w16cid:durableId="33240916">
    <w:abstractNumId w:val="17"/>
  </w:num>
  <w:num w:numId="68" w16cid:durableId="1266617586">
    <w:abstractNumId w:val="19"/>
  </w:num>
  <w:num w:numId="69" w16cid:durableId="2140226577">
    <w:abstractNumId w:val="20"/>
  </w:num>
  <w:num w:numId="70" w16cid:durableId="315568338">
    <w:abstractNumId w:val="23"/>
  </w:num>
  <w:num w:numId="71" w16cid:durableId="1791391758">
    <w:abstractNumId w:val="24"/>
  </w:num>
  <w:num w:numId="72" w16cid:durableId="304940516">
    <w:abstractNumId w:val="25"/>
  </w:num>
  <w:num w:numId="73" w16cid:durableId="1274940518">
    <w:abstractNumId w:val="27"/>
  </w:num>
  <w:num w:numId="74" w16cid:durableId="1949702141">
    <w:abstractNumId w:val="29"/>
  </w:num>
  <w:num w:numId="75" w16cid:durableId="672341367">
    <w:abstractNumId w:val="30"/>
  </w:num>
  <w:num w:numId="76" w16cid:durableId="993676885">
    <w:abstractNumId w:val="31"/>
  </w:num>
  <w:num w:numId="77" w16cid:durableId="258756708">
    <w:abstractNumId w:val="32"/>
  </w:num>
  <w:num w:numId="78" w16cid:durableId="139929644">
    <w:abstractNumId w:val="33"/>
  </w:num>
  <w:num w:numId="79" w16cid:durableId="971710839">
    <w:abstractNumId w:val="34"/>
  </w:num>
  <w:num w:numId="80" w16cid:durableId="2106416710">
    <w:abstractNumId w:val="35"/>
  </w:num>
  <w:num w:numId="81" w16cid:durableId="1282760876">
    <w:abstractNumId w:val="36"/>
  </w:num>
  <w:num w:numId="82" w16cid:durableId="580874049">
    <w:abstractNumId w:val="40"/>
  </w:num>
  <w:num w:numId="83" w16cid:durableId="405104395">
    <w:abstractNumId w:val="41"/>
  </w:num>
  <w:num w:numId="84" w16cid:durableId="674655100">
    <w:abstractNumId w:val="47"/>
  </w:num>
  <w:num w:numId="85" w16cid:durableId="1949659264">
    <w:abstractNumId w:val="50"/>
  </w:num>
  <w:num w:numId="86" w16cid:durableId="194779488">
    <w:abstractNumId w:val="52"/>
  </w:num>
  <w:num w:numId="87" w16cid:durableId="1742603020">
    <w:abstractNumId w:val="54"/>
  </w:num>
  <w:num w:numId="88" w16cid:durableId="1033460438">
    <w:abstractNumId w:val="56"/>
  </w:num>
  <w:num w:numId="89" w16cid:durableId="1954943904">
    <w:abstractNumId w:val="58"/>
  </w:num>
  <w:num w:numId="90" w16cid:durableId="319042099">
    <w:abstractNumId w:val="59"/>
  </w:num>
  <w:num w:numId="91" w16cid:durableId="148863275">
    <w:abstractNumId w:val="60"/>
  </w:num>
  <w:num w:numId="92" w16cid:durableId="1885412069">
    <w:abstractNumId w:val="61"/>
  </w:num>
  <w:num w:numId="93" w16cid:durableId="1897665181">
    <w:abstractNumId w:val="62"/>
  </w:num>
  <w:num w:numId="94" w16cid:durableId="1056078307">
    <w:abstractNumId w:val="21"/>
  </w:num>
  <w:num w:numId="95" w16cid:durableId="442531695">
    <w:abstractNumId w:val="42"/>
  </w:num>
  <w:num w:numId="96" w16cid:durableId="2023513173">
    <w:abstractNumId w:val="53"/>
  </w:num>
  <w:num w:numId="97" w16cid:durableId="106045010">
    <w:abstractNumId w:val="51"/>
  </w:num>
  <w:num w:numId="98" w16cid:durableId="676157357">
    <w:abstractNumId w:val="46"/>
  </w:num>
  <w:num w:numId="99" w16cid:durableId="910503830">
    <w:abstractNumId w:val="37"/>
  </w:num>
  <w:num w:numId="100" w16cid:durableId="1856116246">
    <w:abstractNumId w:val="3"/>
  </w:num>
  <w:num w:numId="101" w16cid:durableId="703365112">
    <w:abstractNumId w:val="26"/>
  </w:num>
  <w:num w:numId="102" w16cid:durableId="542793600">
    <w:abstractNumId w:val="48"/>
  </w:num>
  <w:num w:numId="103" w16cid:durableId="686952315">
    <w:abstractNumId w:val="5"/>
  </w:num>
  <w:num w:numId="104" w16cid:durableId="1390306829">
    <w:abstractNumId w:val="11"/>
  </w:num>
  <w:num w:numId="105" w16cid:durableId="112943422">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81D"/>
    <w:rsid w:val="000070D7"/>
    <w:rsid w:val="000111A8"/>
    <w:rsid w:val="0001788C"/>
    <w:rsid w:val="00022CF5"/>
    <w:rsid w:val="00036A8A"/>
    <w:rsid w:val="00040C3A"/>
    <w:rsid w:val="00046C32"/>
    <w:rsid w:val="000639C0"/>
    <w:rsid w:val="00070F3A"/>
    <w:rsid w:val="000716C5"/>
    <w:rsid w:val="000753E7"/>
    <w:rsid w:val="00075E23"/>
    <w:rsid w:val="00092F32"/>
    <w:rsid w:val="0009344A"/>
    <w:rsid w:val="00097266"/>
    <w:rsid w:val="000A575F"/>
    <w:rsid w:val="000B2F51"/>
    <w:rsid w:val="000C4365"/>
    <w:rsid w:val="000C5AD1"/>
    <w:rsid w:val="000D10DB"/>
    <w:rsid w:val="000D65D8"/>
    <w:rsid w:val="000F7CAE"/>
    <w:rsid w:val="00124116"/>
    <w:rsid w:val="0013104F"/>
    <w:rsid w:val="00137EBA"/>
    <w:rsid w:val="00145EDC"/>
    <w:rsid w:val="00150337"/>
    <w:rsid w:val="00153084"/>
    <w:rsid w:val="0015687B"/>
    <w:rsid w:val="001651D3"/>
    <w:rsid w:val="00167A34"/>
    <w:rsid w:val="001714B4"/>
    <w:rsid w:val="0018037F"/>
    <w:rsid w:val="001A4C2A"/>
    <w:rsid w:val="001A5F27"/>
    <w:rsid w:val="001A65E4"/>
    <w:rsid w:val="001A7870"/>
    <w:rsid w:val="001B27CC"/>
    <w:rsid w:val="001C1B41"/>
    <w:rsid w:val="001E366B"/>
    <w:rsid w:val="001F0449"/>
    <w:rsid w:val="001F1902"/>
    <w:rsid w:val="001F3387"/>
    <w:rsid w:val="00210E0E"/>
    <w:rsid w:val="00210F4B"/>
    <w:rsid w:val="00230163"/>
    <w:rsid w:val="0023351C"/>
    <w:rsid w:val="00247403"/>
    <w:rsid w:val="00247542"/>
    <w:rsid w:val="00257893"/>
    <w:rsid w:val="00266092"/>
    <w:rsid w:val="00266B61"/>
    <w:rsid w:val="0026712A"/>
    <w:rsid w:val="002704DB"/>
    <w:rsid w:val="002754D7"/>
    <w:rsid w:val="002760CE"/>
    <w:rsid w:val="002A29C2"/>
    <w:rsid w:val="002B7A85"/>
    <w:rsid w:val="002C1641"/>
    <w:rsid w:val="002C773D"/>
    <w:rsid w:val="002D7EA2"/>
    <w:rsid w:val="002E15DF"/>
    <w:rsid w:val="002E187C"/>
    <w:rsid w:val="002E6E57"/>
    <w:rsid w:val="00301075"/>
    <w:rsid w:val="00302733"/>
    <w:rsid w:val="00310949"/>
    <w:rsid w:val="00311A4F"/>
    <w:rsid w:val="00314078"/>
    <w:rsid w:val="00321AFD"/>
    <w:rsid w:val="00322450"/>
    <w:rsid w:val="003246B5"/>
    <w:rsid w:val="00330769"/>
    <w:rsid w:val="0033169F"/>
    <w:rsid w:val="00337A8F"/>
    <w:rsid w:val="003414AC"/>
    <w:rsid w:val="003534AF"/>
    <w:rsid w:val="00356185"/>
    <w:rsid w:val="00360380"/>
    <w:rsid w:val="003771A3"/>
    <w:rsid w:val="00386CF0"/>
    <w:rsid w:val="003A367E"/>
    <w:rsid w:val="003A4348"/>
    <w:rsid w:val="003B6D22"/>
    <w:rsid w:val="003C32BC"/>
    <w:rsid w:val="003C60BD"/>
    <w:rsid w:val="003D102A"/>
    <w:rsid w:val="003E3E03"/>
    <w:rsid w:val="003E5E45"/>
    <w:rsid w:val="003F1BBF"/>
    <w:rsid w:val="004162B1"/>
    <w:rsid w:val="004165C2"/>
    <w:rsid w:val="004457BC"/>
    <w:rsid w:val="00445EF8"/>
    <w:rsid w:val="00450A4A"/>
    <w:rsid w:val="0045635A"/>
    <w:rsid w:val="004666FB"/>
    <w:rsid w:val="00466D0B"/>
    <w:rsid w:val="00467B7E"/>
    <w:rsid w:val="0049419D"/>
    <w:rsid w:val="00497778"/>
    <w:rsid w:val="004A3A9C"/>
    <w:rsid w:val="004B2762"/>
    <w:rsid w:val="004B7EB6"/>
    <w:rsid w:val="004C41DE"/>
    <w:rsid w:val="004C4B62"/>
    <w:rsid w:val="004D0405"/>
    <w:rsid w:val="004D6025"/>
    <w:rsid w:val="004D72BC"/>
    <w:rsid w:val="004E7600"/>
    <w:rsid w:val="004F6B67"/>
    <w:rsid w:val="00501399"/>
    <w:rsid w:val="00507BC4"/>
    <w:rsid w:val="0051246E"/>
    <w:rsid w:val="005128E4"/>
    <w:rsid w:val="00520468"/>
    <w:rsid w:val="00524CF7"/>
    <w:rsid w:val="00525560"/>
    <w:rsid w:val="005357A6"/>
    <w:rsid w:val="00544C49"/>
    <w:rsid w:val="00566E84"/>
    <w:rsid w:val="0057402A"/>
    <w:rsid w:val="005771D0"/>
    <w:rsid w:val="005816E5"/>
    <w:rsid w:val="0059191A"/>
    <w:rsid w:val="005921FF"/>
    <w:rsid w:val="00592718"/>
    <w:rsid w:val="005A6D0E"/>
    <w:rsid w:val="005B222D"/>
    <w:rsid w:val="005B52B0"/>
    <w:rsid w:val="005B6806"/>
    <w:rsid w:val="005C00F9"/>
    <w:rsid w:val="005C4225"/>
    <w:rsid w:val="005C68EC"/>
    <w:rsid w:val="005F0F33"/>
    <w:rsid w:val="00600DEB"/>
    <w:rsid w:val="00613027"/>
    <w:rsid w:val="00627C9F"/>
    <w:rsid w:val="006311DA"/>
    <w:rsid w:val="006311E9"/>
    <w:rsid w:val="006318B2"/>
    <w:rsid w:val="00632354"/>
    <w:rsid w:val="00642810"/>
    <w:rsid w:val="006436EE"/>
    <w:rsid w:val="00646DBC"/>
    <w:rsid w:val="00652333"/>
    <w:rsid w:val="00653EA6"/>
    <w:rsid w:val="00656D36"/>
    <w:rsid w:val="00671AC3"/>
    <w:rsid w:val="0068009E"/>
    <w:rsid w:val="006914AF"/>
    <w:rsid w:val="006931A7"/>
    <w:rsid w:val="006A17D2"/>
    <w:rsid w:val="006A73E6"/>
    <w:rsid w:val="006B2D5C"/>
    <w:rsid w:val="006C0F90"/>
    <w:rsid w:val="006C4EB1"/>
    <w:rsid w:val="006D4707"/>
    <w:rsid w:val="006E0166"/>
    <w:rsid w:val="006E7B34"/>
    <w:rsid w:val="006F1022"/>
    <w:rsid w:val="006F4458"/>
    <w:rsid w:val="00701B24"/>
    <w:rsid w:val="007041E8"/>
    <w:rsid w:val="00706858"/>
    <w:rsid w:val="0071495F"/>
    <w:rsid w:val="00732B18"/>
    <w:rsid w:val="0073798E"/>
    <w:rsid w:val="00745899"/>
    <w:rsid w:val="007607C4"/>
    <w:rsid w:val="0076643F"/>
    <w:rsid w:val="00781653"/>
    <w:rsid w:val="00792CC2"/>
    <w:rsid w:val="0079485E"/>
    <w:rsid w:val="007A2F70"/>
    <w:rsid w:val="007A3C96"/>
    <w:rsid w:val="007A4E36"/>
    <w:rsid w:val="007A65A2"/>
    <w:rsid w:val="007A6FDB"/>
    <w:rsid w:val="007B1D20"/>
    <w:rsid w:val="007C1539"/>
    <w:rsid w:val="007C3334"/>
    <w:rsid w:val="007C52BB"/>
    <w:rsid w:val="007D2048"/>
    <w:rsid w:val="007D2B98"/>
    <w:rsid w:val="007D5C22"/>
    <w:rsid w:val="007E04BC"/>
    <w:rsid w:val="007F4853"/>
    <w:rsid w:val="007F5026"/>
    <w:rsid w:val="007F52FD"/>
    <w:rsid w:val="00803F1C"/>
    <w:rsid w:val="0080600E"/>
    <w:rsid w:val="00814711"/>
    <w:rsid w:val="00817612"/>
    <w:rsid w:val="00826038"/>
    <w:rsid w:val="00837C45"/>
    <w:rsid w:val="00842849"/>
    <w:rsid w:val="00844A3B"/>
    <w:rsid w:val="00845F04"/>
    <w:rsid w:val="00853419"/>
    <w:rsid w:val="00897E12"/>
    <w:rsid w:val="008B43E4"/>
    <w:rsid w:val="008C54F8"/>
    <w:rsid w:val="008D43BA"/>
    <w:rsid w:val="008D539C"/>
    <w:rsid w:val="008E08BB"/>
    <w:rsid w:val="008E3759"/>
    <w:rsid w:val="008E40F5"/>
    <w:rsid w:val="009041DC"/>
    <w:rsid w:val="009104B4"/>
    <w:rsid w:val="009228DA"/>
    <w:rsid w:val="00925FCD"/>
    <w:rsid w:val="00932AE0"/>
    <w:rsid w:val="0093441A"/>
    <w:rsid w:val="00946ACE"/>
    <w:rsid w:val="00954BF7"/>
    <w:rsid w:val="009633D8"/>
    <w:rsid w:val="0096706E"/>
    <w:rsid w:val="00972D36"/>
    <w:rsid w:val="00981FBA"/>
    <w:rsid w:val="0098783D"/>
    <w:rsid w:val="009B381B"/>
    <w:rsid w:val="009B58F0"/>
    <w:rsid w:val="009D1F48"/>
    <w:rsid w:val="009D7611"/>
    <w:rsid w:val="009D7EC7"/>
    <w:rsid w:val="009E53DE"/>
    <w:rsid w:val="009E566A"/>
    <w:rsid w:val="00A12DBC"/>
    <w:rsid w:val="00A22A91"/>
    <w:rsid w:val="00A43458"/>
    <w:rsid w:val="00A528D1"/>
    <w:rsid w:val="00A5614D"/>
    <w:rsid w:val="00A66BE5"/>
    <w:rsid w:val="00A7214E"/>
    <w:rsid w:val="00AD37C1"/>
    <w:rsid w:val="00AE66EC"/>
    <w:rsid w:val="00AE6F91"/>
    <w:rsid w:val="00AF5571"/>
    <w:rsid w:val="00B06BB7"/>
    <w:rsid w:val="00B167E9"/>
    <w:rsid w:val="00B179ED"/>
    <w:rsid w:val="00B314DB"/>
    <w:rsid w:val="00B31EBE"/>
    <w:rsid w:val="00B345FA"/>
    <w:rsid w:val="00B3718B"/>
    <w:rsid w:val="00B44B23"/>
    <w:rsid w:val="00B4632A"/>
    <w:rsid w:val="00B85C98"/>
    <w:rsid w:val="00B92E49"/>
    <w:rsid w:val="00B9331E"/>
    <w:rsid w:val="00BA276C"/>
    <w:rsid w:val="00BA4DCF"/>
    <w:rsid w:val="00BB306F"/>
    <w:rsid w:val="00BB39C5"/>
    <w:rsid w:val="00BB6FA5"/>
    <w:rsid w:val="00BC64F5"/>
    <w:rsid w:val="00BD232B"/>
    <w:rsid w:val="00BD29CA"/>
    <w:rsid w:val="00BD2E42"/>
    <w:rsid w:val="00BD4B89"/>
    <w:rsid w:val="00C1536B"/>
    <w:rsid w:val="00C1569C"/>
    <w:rsid w:val="00C21762"/>
    <w:rsid w:val="00C24543"/>
    <w:rsid w:val="00C256A2"/>
    <w:rsid w:val="00C3492D"/>
    <w:rsid w:val="00C54124"/>
    <w:rsid w:val="00C55560"/>
    <w:rsid w:val="00C557BF"/>
    <w:rsid w:val="00C66B72"/>
    <w:rsid w:val="00C73B3C"/>
    <w:rsid w:val="00C84D0A"/>
    <w:rsid w:val="00C92689"/>
    <w:rsid w:val="00C9567A"/>
    <w:rsid w:val="00CA3A86"/>
    <w:rsid w:val="00CA6577"/>
    <w:rsid w:val="00CB2660"/>
    <w:rsid w:val="00CC02B7"/>
    <w:rsid w:val="00CC17F2"/>
    <w:rsid w:val="00CC5E90"/>
    <w:rsid w:val="00CD046C"/>
    <w:rsid w:val="00CE5199"/>
    <w:rsid w:val="00CE66D5"/>
    <w:rsid w:val="00D31AB6"/>
    <w:rsid w:val="00D34786"/>
    <w:rsid w:val="00D40A1E"/>
    <w:rsid w:val="00D4658F"/>
    <w:rsid w:val="00D526BC"/>
    <w:rsid w:val="00D533C0"/>
    <w:rsid w:val="00D712D3"/>
    <w:rsid w:val="00D71422"/>
    <w:rsid w:val="00D7145E"/>
    <w:rsid w:val="00D75084"/>
    <w:rsid w:val="00D7558D"/>
    <w:rsid w:val="00D81D92"/>
    <w:rsid w:val="00D846D4"/>
    <w:rsid w:val="00D93446"/>
    <w:rsid w:val="00DA45BE"/>
    <w:rsid w:val="00DA7B5F"/>
    <w:rsid w:val="00DB2744"/>
    <w:rsid w:val="00DF078B"/>
    <w:rsid w:val="00DF350D"/>
    <w:rsid w:val="00E151AB"/>
    <w:rsid w:val="00E227C1"/>
    <w:rsid w:val="00E43157"/>
    <w:rsid w:val="00E437E3"/>
    <w:rsid w:val="00E47F3D"/>
    <w:rsid w:val="00E533FF"/>
    <w:rsid w:val="00E64DD9"/>
    <w:rsid w:val="00E709B3"/>
    <w:rsid w:val="00E7588C"/>
    <w:rsid w:val="00E7797F"/>
    <w:rsid w:val="00E80423"/>
    <w:rsid w:val="00E82DF9"/>
    <w:rsid w:val="00E83C8C"/>
    <w:rsid w:val="00E850B6"/>
    <w:rsid w:val="00E8789F"/>
    <w:rsid w:val="00E97B71"/>
    <w:rsid w:val="00EB30A4"/>
    <w:rsid w:val="00EB454D"/>
    <w:rsid w:val="00EB786F"/>
    <w:rsid w:val="00EC0B8F"/>
    <w:rsid w:val="00ED0D1B"/>
    <w:rsid w:val="00EE3522"/>
    <w:rsid w:val="00EF619B"/>
    <w:rsid w:val="00F00B55"/>
    <w:rsid w:val="00F1380F"/>
    <w:rsid w:val="00F14F0E"/>
    <w:rsid w:val="00F15A3B"/>
    <w:rsid w:val="00F2299F"/>
    <w:rsid w:val="00F24C29"/>
    <w:rsid w:val="00F253CC"/>
    <w:rsid w:val="00F34831"/>
    <w:rsid w:val="00F35ED5"/>
    <w:rsid w:val="00F42B71"/>
    <w:rsid w:val="00F433CB"/>
    <w:rsid w:val="00F55910"/>
    <w:rsid w:val="00F56BA5"/>
    <w:rsid w:val="00F621C3"/>
    <w:rsid w:val="00F62CE7"/>
    <w:rsid w:val="00F644E6"/>
    <w:rsid w:val="00F7247C"/>
    <w:rsid w:val="00F80616"/>
    <w:rsid w:val="00F81B2C"/>
    <w:rsid w:val="00F9653B"/>
    <w:rsid w:val="00FA4A99"/>
    <w:rsid w:val="00FB3266"/>
    <w:rsid w:val="00FB62CF"/>
    <w:rsid w:val="00FC3EB4"/>
    <w:rsid w:val="00FC5466"/>
    <w:rsid w:val="00FC6C58"/>
    <w:rsid w:val="00FE6B45"/>
    <w:rsid w:val="00FF46BA"/>
    <w:rsid w:val="00FF5851"/>
    <w:rsid w:val="00FF71E6"/>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035A0A"/>
    <w:rsid w:val="001B3C1F"/>
    <w:rsid w:val="002F1DDB"/>
    <w:rsid w:val="003748EB"/>
    <w:rsid w:val="0037569C"/>
    <w:rsid w:val="004108B1"/>
    <w:rsid w:val="00445032"/>
    <w:rsid w:val="006A3012"/>
    <w:rsid w:val="006E52EE"/>
    <w:rsid w:val="008A595D"/>
    <w:rsid w:val="00AB44F1"/>
    <w:rsid w:val="00AE54E1"/>
    <w:rsid w:val="00C33E97"/>
    <w:rsid w:val="00C74229"/>
    <w:rsid w:val="00E33D77"/>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468C9-2FAB-47FA-85E2-2BE42824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2342</Words>
  <Characters>13355</Characters>
  <Application>Microsoft Office Word</Application>
  <DocSecurity>0</DocSecurity>
  <Lines>111</Lines>
  <Paragraphs>31</Paragraphs>
  <ScaleCrop>false</ScaleCrop>
  <Company/>
  <LinksUpToDate>false</LinksUpToDate>
  <CharactersWithSpaces>15666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2022-10-28T19:11:00Z</dcterms:created>
  <dcterms:modified xsi:type="dcterms:W3CDTF">2022-10-28T19:11:00Z</dcterms:modified>
</cp:coreProperties>
</file>