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9E156"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85BD00"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6BE038DD"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6F309A">
                              <w:rPr>
                                <w:rFonts w:asciiTheme="majorHAnsi" w:hAnsiTheme="majorHAnsi" w:cs="Arial"/>
                                <w:b/>
                                <w:bCs/>
                                <w:color w:val="0D0D0D" w:themeColor="text1" w:themeTint="F2"/>
                                <w:sz w:val="36"/>
                                <w:szCs w:val="40"/>
                              </w:rPr>
                              <w:t>189</w:t>
                            </w:r>
                            <w:r w:rsidR="00322450" w:rsidRPr="004B7EB6">
                              <w:rPr>
                                <w:rFonts w:asciiTheme="majorHAnsi" w:hAnsiTheme="majorHAnsi" w:cs="Arial"/>
                                <w:b/>
                                <w:bCs/>
                                <w:color w:val="0D0D0D" w:themeColor="text1" w:themeTint="F2"/>
                                <w:sz w:val="36"/>
                                <w:szCs w:val="40"/>
                              </w:rPr>
                              <w:t>/</w:t>
                            </w:r>
                            <w:r w:rsidR="00520468">
                              <w:rPr>
                                <w:rFonts w:asciiTheme="majorHAnsi" w:hAnsiTheme="majorHAnsi" w:cs="Arial"/>
                                <w:b/>
                                <w:bCs/>
                                <w:color w:val="0D0D0D" w:themeColor="text1" w:themeTint="F2"/>
                                <w:sz w:val="36"/>
                                <w:szCs w:val="40"/>
                              </w:rPr>
                              <w:t>2</w:t>
                            </w:r>
                            <w:r w:rsidR="00987EA4">
                              <w:rPr>
                                <w:rFonts w:asciiTheme="majorHAnsi" w:hAnsiTheme="majorHAnsi" w:cs="Arial"/>
                                <w:b/>
                                <w:bCs/>
                                <w:color w:val="0D0D0D" w:themeColor="text1" w:themeTint="F2"/>
                                <w:sz w:val="36"/>
                                <w:szCs w:val="40"/>
                              </w:rPr>
                              <w:t>2</w:t>
                            </w:r>
                          </w:p>
                          <w:p w14:paraId="081F51F3" w14:textId="73602B78"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DB0A0A" w:rsidRPr="00DB0A0A">
                              <w:rPr>
                                <w:rFonts w:asciiTheme="majorHAnsi" w:hAnsiTheme="majorHAnsi" w:cs="Arial"/>
                                <w:b/>
                                <w:bCs/>
                                <w:color w:val="0D0D0D" w:themeColor="text1" w:themeTint="F2"/>
                                <w:sz w:val="36"/>
                                <w:szCs w:val="40"/>
                              </w:rPr>
                              <w:t xml:space="preserve">1963 </w:t>
                            </w:r>
                            <w:r w:rsidR="00F621C3">
                              <w:rPr>
                                <w:rFonts w:asciiTheme="majorHAnsi" w:hAnsiTheme="majorHAnsi" w:cs="Arial"/>
                                <w:b/>
                                <w:bCs/>
                                <w:color w:val="0D0D0D" w:themeColor="text1" w:themeTint="F2"/>
                                <w:sz w:val="36"/>
                                <w:szCs w:val="40"/>
                              </w:rPr>
                              <w:t>-</w:t>
                            </w:r>
                            <w:r w:rsidR="00DB0A0A">
                              <w:rPr>
                                <w:rFonts w:asciiTheme="majorHAnsi" w:hAnsiTheme="majorHAnsi" w:cs="Arial"/>
                                <w:b/>
                                <w:bCs/>
                                <w:color w:val="0D0D0D" w:themeColor="text1" w:themeTint="F2"/>
                                <w:sz w:val="36"/>
                                <w:szCs w:val="40"/>
                              </w:rPr>
                              <w:t>16</w:t>
                            </w:r>
                          </w:p>
                          <w:p w14:paraId="34978E5A" w14:textId="35F797C8"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w:t>
                            </w:r>
                            <w:r w:rsidR="00F621C3">
                              <w:rPr>
                                <w:rFonts w:asciiTheme="majorHAnsi" w:hAnsiTheme="majorHAnsi" w:cs="Arial"/>
                                <w:color w:val="0D0D0D" w:themeColor="text1" w:themeTint="F2"/>
                                <w:szCs w:val="22"/>
                              </w:rPr>
                              <w:t>INADMISSIBILITY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7A73D628" w14:textId="104A15CF" w:rsidR="00F42B71" w:rsidRPr="00DB0A0A" w:rsidRDefault="00DB0A0A"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DB0A0A">
                              <w:rPr>
                                <w:rFonts w:ascii="Cambria" w:hAnsi="Cambria" w:cs="Arial"/>
                                <w:color w:val="0D0D0D"/>
                                <w:szCs w:val="22"/>
                              </w:rPr>
                              <w:t>OMAR ASKIA ALI (aka EDWARD SIST</w:t>
                            </w:r>
                            <w:r>
                              <w:rPr>
                                <w:rFonts w:ascii="Cambria" w:hAnsi="Cambria" w:cs="Arial"/>
                                <w:color w:val="0D0D0D"/>
                                <w:szCs w:val="22"/>
                              </w:rPr>
                              <w:t>RUNK)</w:t>
                            </w:r>
                          </w:p>
                          <w:p w14:paraId="17A89EFB" w14:textId="07099CB0" w:rsidR="005B52B0" w:rsidRPr="000C4365" w:rsidRDefault="00794879" w:rsidP="00F42B71">
                            <w:pPr>
                              <w:spacing w:line="276" w:lineRule="auto"/>
                              <w:rPr>
                                <w:rFonts w:asciiTheme="majorHAnsi" w:hAnsiTheme="majorHAnsi"/>
                                <w:color w:val="0D0D0D" w:themeColor="text1" w:themeTint="F2"/>
                              </w:rPr>
                            </w:pPr>
                            <w:r>
                              <w:rPr>
                                <w:rFonts w:ascii="Cambria" w:hAnsi="Cambria" w:cs="Arial"/>
                                <w:color w:val="0D0D0D"/>
                                <w:szCs w:val="22"/>
                              </w:rPr>
                              <w:t>UNITED STATES OF AMERICA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" filled="f" stroked="f" strokeweight=".5pt">
                <v:textbox>
                  <w:txbxContent>
                    <w:p w14:paraId="6F7C2188" w14:textId="6BE038DD"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6F309A">
                        <w:rPr>
                          <w:rFonts w:asciiTheme="majorHAnsi" w:hAnsiTheme="majorHAnsi" w:cs="Arial"/>
                          <w:b/>
                          <w:bCs/>
                          <w:color w:val="0D0D0D" w:themeColor="text1" w:themeTint="F2"/>
                          <w:sz w:val="36"/>
                          <w:szCs w:val="40"/>
                        </w:rPr>
                        <w:t>189</w:t>
                      </w:r>
                      <w:r w:rsidR="00322450" w:rsidRPr="004B7EB6">
                        <w:rPr>
                          <w:rFonts w:asciiTheme="majorHAnsi" w:hAnsiTheme="majorHAnsi" w:cs="Arial"/>
                          <w:b/>
                          <w:bCs/>
                          <w:color w:val="0D0D0D" w:themeColor="text1" w:themeTint="F2"/>
                          <w:sz w:val="36"/>
                          <w:szCs w:val="40"/>
                        </w:rPr>
                        <w:t>/</w:t>
                      </w:r>
                      <w:r w:rsidR="00520468">
                        <w:rPr>
                          <w:rFonts w:asciiTheme="majorHAnsi" w:hAnsiTheme="majorHAnsi" w:cs="Arial"/>
                          <w:b/>
                          <w:bCs/>
                          <w:color w:val="0D0D0D" w:themeColor="text1" w:themeTint="F2"/>
                          <w:sz w:val="36"/>
                          <w:szCs w:val="40"/>
                        </w:rPr>
                        <w:t>2</w:t>
                      </w:r>
                      <w:r w:rsidR="00987EA4">
                        <w:rPr>
                          <w:rFonts w:asciiTheme="majorHAnsi" w:hAnsiTheme="majorHAnsi" w:cs="Arial"/>
                          <w:b/>
                          <w:bCs/>
                          <w:color w:val="0D0D0D" w:themeColor="text1" w:themeTint="F2"/>
                          <w:sz w:val="36"/>
                          <w:szCs w:val="40"/>
                        </w:rPr>
                        <w:t>2</w:t>
                      </w:r>
                    </w:p>
                    <w:p w14:paraId="081F51F3" w14:textId="73602B78"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DB0A0A" w:rsidRPr="00DB0A0A">
                        <w:rPr>
                          <w:rFonts w:asciiTheme="majorHAnsi" w:hAnsiTheme="majorHAnsi" w:cs="Arial"/>
                          <w:b/>
                          <w:bCs/>
                          <w:color w:val="0D0D0D" w:themeColor="text1" w:themeTint="F2"/>
                          <w:sz w:val="36"/>
                          <w:szCs w:val="40"/>
                        </w:rPr>
                        <w:t xml:space="preserve">1963 </w:t>
                      </w:r>
                      <w:r w:rsidR="00F621C3">
                        <w:rPr>
                          <w:rFonts w:asciiTheme="majorHAnsi" w:hAnsiTheme="majorHAnsi" w:cs="Arial"/>
                          <w:b/>
                          <w:bCs/>
                          <w:color w:val="0D0D0D" w:themeColor="text1" w:themeTint="F2"/>
                          <w:sz w:val="36"/>
                          <w:szCs w:val="40"/>
                        </w:rPr>
                        <w:t>-</w:t>
                      </w:r>
                      <w:r w:rsidR="00DB0A0A">
                        <w:rPr>
                          <w:rFonts w:asciiTheme="majorHAnsi" w:hAnsiTheme="majorHAnsi" w:cs="Arial"/>
                          <w:b/>
                          <w:bCs/>
                          <w:color w:val="0D0D0D" w:themeColor="text1" w:themeTint="F2"/>
                          <w:sz w:val="36"/>
                          <w:szCs w:val="40"/>
                        </w:rPr>
                        <w:t>16</w:t>
                      </w:r>
                    </w:p>
                    <w:p w14:paraId="34978E5A" w14:textId="35F797C8"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w:t>
                      </w:r>
                      <w:r w:rsidR="00F621C3">
                        <w:rPr>
                          <w:rFonts w:asciiTheme="majorHAnsi" w:hAnsiTheme="majorHAnsi" w:cs="Arial"/>
                          <w:color w:val="0D0D0D" w:themeColor="text1" w:themeTint="F2"/>
                          <w:szCs w:val="22"/>
                        </w:rPr>
                        <w:t>INADMISSIBILITY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7A73D628" w14:textId="104A15CF" w:rsidR="00F42B71" w:rsidRPr="00DB0A0A" w:rsidRDefault="00DB0A0A"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DB0A0A">
                        <w:rPr>
                          <w:rFonts w:ascii="Cambria" w:hAnsi="Cambria" w:cs="Arial"/>
                          <w:color w:val="0D0D0D"/>
                          <w:szCs w:val="22"/>
                        </w:rPr>
                        <w:t>OMAR ASKIA ALI (aka EDWARD SIST</w:t>
                      </w:r>
                      <w:r>
                        <w:rPr>
                          <w:rFonts w:ascii="Cambria" w:hAnsi="Cambria" w:cs="Arial"/>
                          <w:color w:val="0D0D0D"/>
                          <w:szCs w:val="22"/>
                        </w:rPr>
                        <w:t>RUNK)</w:t>
                      </w:r>
                    </w:p>
                    <w:p w14:paraId="17A89EFB" w14:textId="07099CB0" w:rsidR="005B52B0" w:rsidRPr="000C4365" w:rsidRDefault="00794879" w:rsidP="00F42B71">
                      <w:pPr>
                        <w:spacing w:line="276" w:lineRule="auto"/>
                        <w:rPr>
                          <w:rFonts w:asciiTheme="majorHAnsi" w:hAnsiTheme="majorHAnsi"/>
                          <w:color w:val="0D0D0D" w:themeColor="text1" w:themeTint="F2"/>
                        </w:rPr>
                      </w:pPr>
                      <w:r>
                        <w:rPr>
                          <w:rFonts w:ascii="Cambria" w:hAnsi="Cambria" w:cs="Arial"/>
                          <w:color w:val="0D0D0D"/>
                          <w:szCs w:val="22"/>
                        </w:rPr>
                        <w:t>UNITED STATES OF AMERICA</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631BCF56" w:rsidR="00627C9F" w:rsidRPr="00CA2E12" w:rsidRDefault="009E566A" w:rsidP="009E566A">
                            <w:pPr>
                              <w:jc w:val="right"/>
                              <w:rPr>
                                <w:rFonts w:asciiTheme="minorHAnsi" w:hAnsiTheme="minorHAnsi"/>
                                <w:color w:val="FFFFFF" w:themeColor="background1"/>
                                <w:sz w:val="22"/>
                              </w:rPr>
                            </w:pPr>
                            <w:r w:rsidRPr="00CA2E12">
                              <w:rPr>
                                <w:rFonts w:asciiTheme="minorHAnsi" w:hAnsiTheme="minorHAnsi"/>
                                <w:color w:val="FFFFFF" w:themeColor="background1"/>
                                <w:sz w:val="22"/>
                              </w:rPr>
                              <w:t>OEA/Ser.L/V/II</w:t>
                            </w:r>
                          </w:p>
                          <w:p w14:paraId="4AA08A8C" w14:textId="0FAF39BD" w:rsidR="00627C9F" w:rsidRPr="000A7777" w:rsidRDefault="00CA6577" w:rsidP="009E566A">
                            <w:pPr>
                              <w:jc w:val="right"/>
                              <w:rPr>
                                <w:rFonts w:asciiTheme="minorHAnsi" w:hAnsiTheme="minorHAnsi"/>
                                <w:color w:val="FFFFFF" w:themeColor="background1"/>
                                <w:sz w:val="22"/>
                              </w:rPr>
                            </w:pPr>
                            <w:r w:rsidRPr="000A7777">
                              <w:rPr>
                                <w:rFonts w:asciiTheme="minorHAnsi" w:hAnsiTheme="minorHAnsi"/>
                                <w:color w:val="FFFFFF" w:themeColor="background1"/>
                                <w:sz w:val="22"/>
                              </w:rPr>
                              <w:t xml:space="preserve">Doc. </w:t>
                            </w:r>
                            <w:r w:rsidR="000A7777" w:rsidRPr="000A7777">
                              <w:rPr>
                                <w:rFonts w:asciiTheme="minorHAnsi" w:hAnsiTheme="minorHAnsi"/>
                                <w:color w:val="FFFFFF" w:themeColor="background1"/>
                                <w:sz w:val="22"/>
                              </w:rPr>
                              <w:t>19</w:t>
                            </w:r>
                            <w:r w:rsidR="000A7777">
                              <w:rPr>
                                <w:rFonts w:asciiTheme="minorHAnsi" w:hAnsiTheme="minorHAnsi"/>
                                <w:color w:val="FFFFFF" w:themeColor="background1"/>
                                <w:sz w:val="22"/>
                              </w:rPr>
                              <w:t>2</w:t>
                            </w:r>
                          </w:p>
                          <w:p w14:paraId="0BEFF61A" w14:textId="07E41B09" w:rsidR="00627C9F" w:rsidRPr="006F309A" w:rsidRDefault="00022CF5" w:rsidP="009E566A">
                            <w:pPr>
                              <w:jc w:val="right"/>
                              <w:rPr>
                                <w:rFonts w:asciiTheme="minorHAnsi" w:hAnsiTheme="minorHAnsi"/>
                                <w:color w:val="FFFFFF" w:themeColor="background1"/>
                                <w:sz w:val="22"/>
                              </w:rPr>
                            </w:pPr>
                            <w:r w:rsidRPr="000A7777">
                              <w:rPr>
                                <w:rFonts w:asciiTheme="minorHAnsi" w:hAnsiTheme="minorHAnsi"/>
                                <w:color w:val="FFFFFF" w:themeColor="background1"/>
                                <w:sz w:val="22"/>
                              </w:rPr>
                              <w:t xml:space="preserve"> </w:t>
                            </w:r>
                            <w:r w:rsidR="000A7777">
                              <w:rPr>
                                <w:rFonts w:asciiTheme="minorHAnsi" w:hAnsiTheme="minorHAnsi"/>
                                <w:color w:val="FFFFFF" w:themeColor="background1"/>
                                <w:sz w:val="22"/>
                              </w:rPr>
                              <w:t>3 August</w:t>
                            </w:r>
                            <w:r w:rsidR="000C4365" w:rsidRPr="006F309A">
                              <w:rPr>
                                <w:rFonts w:asciiTheme="minorHAnsi" w:hAnsiTheme="minorHAnsi"/>
                                <w:color w:val="FFFFFF" w:themeColor="background1"/>
                                <w:sz w:val="22"/>
                              </w:rPr>
                              <w:t xml:space="preserve"> </w:t>
                            </w:r>
                            <w:r w:rsidR="00F42B71" w:rsidRPr="006F309A">
                              <w:rPr>
                                <w:rFonts w:asciiTheme="minorHAnsi" w:hAnsiTheme="minorHAnsi"/>
                                <w:color w:val="FFFFFF" w:themeColor="background1"/>
                                <w:sz w:val="22"/>
                              </w:rPr>
                              <w:t>20</w:t>
                            </w:r>
                            <w:r w:rsidR="000A7777">
                              <w:rPr>
                                <w:rFonts w:asciiTheme="minorHAnsi" w:hAnsiTheme="minorHAnsi"/>
                                <w:color w:val="FFFFFF" w:themeColor="background1"/>
                                <w:sz w:val="22"/>
                              </w:rPr>
                              <w:t>22</w:t>
                            </w:r>
                          </w:p>
                          <w:p w14:paraId="0FC103BD" w14:textId="3B4CD629" w:rsidR="00627C9F" w:rsidRPr="006F309A" w:rsidRDefault="00627C9F" w:rsidP="009E566A">
                            <w:pPr>
                              <w:jc w:val="right"/>
                              <w:rPr>
                                <w:rFonts w:asciiTheme="minorHAnsi" w:hAnsiTheme="minorHAnsi"/>
                                <w:color w:val="FFFFFF" w:themeColor="background1"/>
                                <w:sz w:val="22"/>
                              </w:rPr>
                            </w:pPr>
                            <w:r w:rsidRPr="006F309A">
                              <w:rPr>
                                <w:rFonts w:asciiTheme="minorHAnsi" w:hAnsiTheme="minorHAnsi"/>
                                <w:color w:val="FFFFFF" w:themeColor="background1"/>
                                <w:sz w:val="22"/>
                              </w:rPr>
                              <w:t>Original:</w:t>
                            </w:r>
                            <w:r w:rsidR="002C1641" w:rsidRPr="006F309A">
                              <w:rPr>
                                <w:rFonts w:asciiTheme="minorHAnsi" w:hAnsiTheme="minorHAnsi"/>
                                <w:color w:val="FFFFFF" w:themeColor="background1"/>
                                <w:sz w:val="22"/>
                              </w:rPr>
                              <w:t xml:space="preserve"> </w:t>
                            </w:r>
                            <w:r w:rsidR="000C4365" w:rsidRPr="006F309A">
                              <w:rPr>
                                <w:rFonts w:asciiTheme="minorHAnsi" w:hAnsiTheme="minorHAnsi"/>
                                <w:color w:val="FFFFFF" w:themeColor="background1"/>
                                <w:sz w:val="22"/>
                              </w:rPr>
                              <w:t>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65856C81" w14:textId="631BCF56" w:rsidR="00627C9F" w:rsidRPr="00CA2E12" w:rsidRDefault="009E566A" w:rsidP="009E566A">
                      <w:pPr>
                        <w:jc w:val="right"/>
                        <w:rPr>
                          <w:rFonts w:asciiTheme="minorHAnsi" w:hAnsiTheme="minorHAnsi"/>
                          <w:color w:val="FFFFFF" w:themeColor="background1"/>
                          <w:sz w:val="22"/>
                        </w:rPr>
                      </w:pPr>
                      <w:r w:rsidRPr="00CA2E12">
                        <w:rPr>
                          <w:rFonts w:asciiTheme="minorHAnsi" w:hAnsiTheme="minorHAnsi"/>
                          <w:color w:val="FFFFFF" w:themeColor="background1"/>
                          <w:sz w:val="22"/>
                        </w:rPr>
                        <w:t>OEA/Ser.L/V/II</w:t>
                      </w:r>
                    </w:p>
                    <w:p w14:paraId="4AA08A8C" w14:textId="0FAF39BD" w:rsidR="00627C9F" w:rsidRPr="000A7777" w:rsidRDefault="00CA6577" w:rsidP="009E566A">
                      <w:pPr>
                        <w:jc w:val="right"/>
                        <w:rPr>
                          <w:rFonts w:asciiTheme="minorHAnsi" w:hAnsiTheme="minorHAnsi"/>
                          <w:color w:val="FFFFFF" w:themeColor="background1"/>
                          <w:sz w:val="22"/>
                        </w:rPr>
                      </w:pPr>
                      <w:r w:rsidRPr="000A7777">
                        <w:rPr>
                          <w:rFonts w:asciiTheme="minorHAnsi" w:hAnsiTheme="minorHAnsi"/>
                          <w:color w:val="FFFFFF" w:themeColor="background1"/>
                          <w:sz w:val="22"/>
                        </w:rPr>
                        <w:t xml:space="preserve">Doc. </w:t>
                      </w:r>
                      <w:r w:rsidR="000A7777" w:rsidRPr="000A7777">
                        <w:rPr>
                          <w:rFonts w:asciiTheme="minorHAnsi" w:hAnsiTheme="minorHAnsi"/>
                          <w:color w:val="FFFFFF" w:themeColor="background1"/>
                          <w:sz w:val="22"/>
                        </w:rPr>
                        <w:t>19</w:t>
                      </w:r>
                      <w:r w:rsidR="000A7777">
                        <w:rPr>
                          <w:rFonts w:asciiTheme="minorHAnsi" w:hAnsiTheme="minorHAnsi"/>
                          <w:color w:val="FFFFFF" w:themeColor="background1"/>
                          <w:sz w:val="22"/>
                        </w:rPr>
                        <w:t>2</w:t>
                      </w:r>
                    </w:p>
                    <w:p w14:paraId="0BEFF61A" w14:textId="07E41B09" w:rsidR="00627C9F" w:rsidRPr="006F309A" w:rsidRDefault="00022CF5" w:rsidP="009E566A">
                      <w:pPr>
                        <w:jc w:val="right"/>
                        <w:rPr>
                          <w:rFonts w:asciiTheme="minorHAnsi" w:hAnsiTheme="minorHAnsi"/>
                          <w:color w:val="FFFFFF" w:themeColor="background1"/>
                          <w:sz w:val="22"/>
                        </w:rPr>
                      </w:pPr>
                      <w:r w:rsidRPr="000A7777">
                        <w:rPr>
                          <w:rFonts w:asciiTheme="minorHAnsi" w:hAnsiTheme="minorHAnsi"/>
                          <w:color w:val="FFFFFF" w:themeColor="background1"/>
                          <w:sz w:val="22"/>
                        </w:rPr>
                        <w:t xml:space="preserve"> </w:t>
                      </w:r>
                      <w:r w:rsidR="000A7777">
                        <w:rPr>
                          <w:rFonts w:asciiTheme="minorHAnsi" w:hAnsiTheme="minorHAnsi"/>
                          <w:color w:val="FFFFFF" w:themeColor="background1"/>
                          <w:sz w:val="22"/>
                        </w:rPr>
                        <w:t>3 August</w:t>
                      </w:r>
                      <w:r w:rsidR="000C4365" w:rsidRPr="006F309A">
                        <w:rPr>
                          <w:rFonts w:asciiTheme="minorHAnsi" w:hAnsiTheme="minorHAnsi"/>
                          <w:color w:val="FFFFFF" w:themeColor="background1"/>
                          <w:sz w:val="22"/>
                        </w:rPr>
                        <w:t xml:space="preserve"> </w:t>
                      </w:r>
                      <w:r w:rsidR="00F42B71" w:rsidRPr="006F309A">
                        <w:rPr>
                          <w:rFonts w:asciiTheme="minorHAnsi" w:hAnsiTheme="minorHAnsi"/>
                          <w:color w:val="FFFFFF" w:themeColor="background1"/>
                          <w:sz w:val="22"/>
                        </w:rPr>
                        <w:t>20</w:t>
                      </w:r>
                      <w:r w:rsidR="000A7777">
                        <w:rPr>
                          <w:rFonts w:asciiTheme="minorHAnsi" w:hAnsiTheme="minorHAnsi"/>
                          <w:color w:val="FFFFFF" w:themeColor="background1"/>
                          <w:sz w:val="22"/>
                        </w:rPr>
                        <w:t>22</w:t>
                      </w:r>
                    </w:p>
                    <w:p w14:paraId="0FC103BD" w14:textId="3B4CD629" w:rsidR="00627C9F" w:rsidRPr="006F309A" w:rsidRDefault="00627C9F" w:rsidP="009E566A">
                      <w:pPr>
                        <w:jc w:val="right"/>
                        <w:rPr>
                          <w:rFonts w:asciiTheme="minorHAnsi" w:hAnsiTheme="minorHAnsi"/>
                          <w:color w:val="FFFFFF" w:themeColor="background1"/>
                          <w:sz w:val="22"/>
                        </w:rPr>
                      </w:pPr>
                      <w:r w:rsidRPr="006F309A">
                        <w:rPr>
                          <w:rFonts w:asciiTheme="minorHAnsi" w:hAnsiTheme="minorHAnsi"/>
                          <w:color w:val="FFFFFF" w:themeColor="background1"/>
                          <w:sz w:val="22"/>
                        </w:rPr>
                        <w:t>Original:</w:t>
                      </w:r>
                      <w:r w:rsidR="002C1641" w:rsidRPr="006F309A">
                        <w:rPr>
                          <w:rFonts w:asciiTheme="minorHAnsi" w:hAnsiTheme="minorHAnsi"/>
                          <w:color w:val="FFFFFF" w:themeColor="background1"/>
                          <w:sz w:val="22"/>
                        </w:rPr>
                        <w:t xml:space="preserve"> </w:t>
                      </w:r>
                      <w:r w:rsidR="000C4365" w:rsidRPr="006F309A">
                        <w:rPr>
                          <w:rFonts w:asciiTheme="minorHAnsi" w:hAnsiTheme="minorHAnsi"/>
                          <w:color w:val="FFFFFF" w:themeColor="background1"/>
                          <w:sz w:val="22"/>
                        </w:rPr>
                        <w:t>English</w:t>
                      </w: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651A6A07"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9B58F0" w:rsidRPr="003C32BC">
                              <w:rPr>
                                <w:rFonts w:asciiTheme="majorHAnsi" w:hAnsiTheme="majorHAnsi"/>
                                <w:color w:val="0D0D0D" w:themeColor="text1" w:themeTint="F2"/>
                                <w:sz w:val="18"/>
                                <w:szCs w:val="20"/>
                              </w:rPr>
                              <w:t xml:space="preserve"> </w:t>
                            </w:r>
                            <w:r w:rsidR="00C4584E">
                              <w:rPr>
                                <w:rFonts w:asciiTheme="majorHAnsi" w:hAnsiTheme="majorHAnsi"/>
                                <w:color w:val="0D0D0D" w:themeColor="text1" w:themeTint="F2"/>
                                <w:sz w:val="18"/>
                                <w:szCs w:val="20"/>
                              </w:rPr>
                              <w:t xml:space="preserve">electronically </w:t>
                            </w:r>
                            <w:r w:rsidR="009B58F0" w:rsidRPr="003C32BC">
                              <w:rPr>
                                <w:rFonts w:asciiTheme="majorHAnsi" w:hAnsiTheme="majorHAnsi"/>
                                <w:color w:val="0D0D0D" w:themeColor="text1" w:themeTint="F2"/>
                                <w:sz w:val="18"/>
                                <w:szCs w:val="20"/>
                              </w:rPr>
                              <w:t>by the Commission</w:t>
                            </w:r>
                            <w:r w:rsidRPr="003C32BC">
                              <w:rPr>
                                <w:rFonts w:asciiTheme="majorHAnsi" w:hAnsiTheme="majorHAnsi"/>
                                <w:color w:val="0D0D0D" w:themeColor="text1" w:themeTint="F2"/>
                                <w:sz w:val="18"/>
                                <w:szCs w:val="20"/>
                              </w:rPr>
                              <w:t xml:space="preserve"> </w:t>
                            </w:r>
                            <w:r w:rsidR="00792CC2">
                              <w:rPr>
                                <w:rFonts w:asciiTheme="majorHAnsi" w:hAnsiTheme="majorHAnsi"/>
                                <w:color w:val="0D0D0D" w:themeColor="text1" w:themeTint="F2"/>
                                <w:sz w:val="18"/>
                                <w:szCs w:val="20"/>
                              </w:rPr>
                              <w:t xml:space="preserve">on </w:t>
                            </w:r>
                            <w:r w:rsidR="00C4584E">
                              <w:rPr>
                                <w:rFonts w:asciiTheme="majorHAnsi" w:hAnsiTheme="majorHAnsi"/>
                                <w:color w:val="0D0D0D" w:themeColor="text1" w:themeTint="F2"/>
                                <w:sz w:val="18"/>
                                <w:szCs w:val="20"/>
                              </w:rPr>
                              <w:t>August 3,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" filled="f" stroked="f" strokeweight=".5pt">
                <v:textbox>
                  <w:txbxContent>
                    <w:p w14:paraId="29BF637A" w14:textId="651A6A07"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9B58F0" w:rsidRPr="003C32BC">
                        <w:rPr>
                          <w:rFonts w:asciiTheme="majorHAnsi" w:hAnsiTheme="majorHAnsi"/>
                          <w:color w:val="0D0D0D" w:themeColor="text1" w:themeTint="F2"/>
                          <w:sz w:val="18"/>
                          <w:szCs w:val="20"/>
                        </w:rPr>
                        <w:t xml:space="preserve"> </w:t>
                      </w:r>
                      <w:r w:rsidR="00C4584E">
                        <w:rPr>
                          <w:rFonts w:asciiTheme="majorHAnsi" w:hAnsiTheme="majorHAnsi"/>
                          <w:color w:val="0D0D0D" w:themeColor="text1" w:themeTint="F2"/>
                          <w:sz w:val="18"/>
                          <w:szCs w:val="20"/>
                        </w:rPr>
                        <w:t xml:space="preserve">electronically </w:t>
                      </w:r>
                      <w:r w:rsidR="009B58F0" w:rsidRPr="003C32BC">
                        <w:rPr>
                          <w:rFonts w:asciiTheme="majorHAnsi" w:hAnsiTheme="majorHAnsi"/>
                          <w:color w:val="0D0D0D" w:themeColor="text1" w:themeTint="F2"/>
                          <w:sz w:val="18"/>
                          <w:szCs w:val="20"/>
                        </w:rPr>
                        <w:t>by the Commission</w:t>
                      </w:r>
                      <w:r w:rsidRPr="003C32BC">
                        <w:rPr>
                          <w:rFonts w:asciiTheme="majorHAnsi" w:hAnsiTheme="majorHAnsi"/>
                          <w:color w:val="0D0D0D" w:themeColor="text1" w:themeTint="F2"/>
                          <w:sz w:val="18"/>
                          <w:szCs w:val="20"/>
                        </w:rPr>
                        <w:t xml:space="preserve"> </w:t>
                      </w:r>
                      <w:r w:rsidR="00792CC2">
                        <w:rPr>
                          <w:rFonts w:asciiTheme="majorHAnsi" w:hAnsiTheme="majorHAnsi"/>
                          <w:color w:val="0D0D0D" w:themeColor="text1" w:themeTint="F2"/>
                          <w:sz w:val="18"/>
                          <w:szCs w:val="20"/>
                        </w:rPr>
                        <w:t xml:space="preserve">on </w:t>
                      </w:r>
                      <w:r w:rsidR="00C4584E">
                        <w:rPr>
                          <w:rFonts w:asciiTheme="majorHAnsi" w:hAnsiTheme="majorHAnsi"/>
                          <w:color w:val="0D0D0D" w:themeColor="text1" w:themeTint="F2"/>
                          <w:sz w:val="18"/>
                          <w:szCs w:val="20"/>
                        </w:rPr>
                        <w:t>August 3, 2022.</w:t>
                      </w:r>
                    </w:p>
                  </w:txbxContent>
                </v:textbox>
              </v:shape>
            </w:pict>
          </mc:Fallback>
        </mc:AlternateContent>
      </w: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23B0253E"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987EA4">
                              <w:rPr>
                                <w:rFonts w:asciiTheme="majorHAnsi" w:hAnsiTheme="majorHAnsi"/>
                                <w:color w:val="595959" w:themeColor="text1" w:themeTint="A6"/>
                                <w:sz w:val="18"/>
                              </w:rPr>
                              <w:t>189</w:t>
                            </w:r>
                            <w:r w:rsidR="00022CF5">
                              <w:rPr>
                                <w:rFonts w:asciiTheme="majorHAnsi" w:hAnsiTheme="majorHAnsi"/>
                                <w:color w:val="595959" w:themeColor="text1" w:themeTint="A6"/>
                                <w:sz w:val="18"/>
                              </w:rPr>
                              <w:t>/</w:t>
                            </w:r>
                            <w:r w:rsidR="00987EA4">
                              <w:rPr>
                                <w:rFonts w:asciiTheme="majorHAnsi" w:hAnsiTheme="majorHAnsi"/>
                                <w:color w:val="595959" w:themeColor="text1" w:themeTint="A6"/>
                                <w:sz w:val="18"/>
                              </w:rPr>
                              <w:t>22</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987EA4">
                              <w:rPr>
                                <w:rFonts w:asciiTheme="majorHAnsi" w:hAnsiTheme="majorHAnsi"/>
                                <w:color w:val="595959" w:themeColor="text1" w:themeTint="A6"/>
                                <w:sz w:val="18"/>
                              </w:rPr>
                              <w:t>1963</w:t>
                            </w:r>
                            <w:r w:rsidR="00F621C3">
                              <w:rPr>
                                <w:rFonts w:asciiTheme="majorHAnsi" w:hAnsiTheme="majorHAnsi"/>
                                <w:color w:val="595959" w:themeColor="text1" w:themeTint="A6"/>
                                <w:sz w:val="18"/>
                              </w:rPr>
                              <w:t>-</w:t>
                            </w:r>
                            <w:r w:rsidR="00987EA4">
                              <w:rPr>
                                <w:rFonts w:asciiTheme="majorHAnsi" w:hAnsiTheme="majorHAnsi"/>
                                <w:color w:val="595959" w:themeColor="text1" w:themeTint="A6"/>
                                <w:sz w:val="18"/>
                              </w:rPr>
                              <w:t>16</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621C3">
                              <w:rPr>
                                <w:rFonts w:asciiTheme="majorHAnsi" w:hAnsiTheme="majorHAnsi"/>
                                <w:color w:val="595959" w:themeColor="text1" w:themeTint="A6"/>
                                <w:sz w:val="18"/>
                              </w:rPr>
                              <w:t>In</w:t>
                            </w:r>
                            <w:r w:rsidR="00987EA4">
                              <w:rPr>
                                <w:rFonts w:asciiTheme="majorHAnsi" w:hAnsiTheme="majorHAnsi"/>
                                <w:color w:val="595959" w:themeColor="text1" w:themeTint="A6"/>
                                <w:sz w:val="18"/>
                              </w:rPr>
                              <w:t>a</w:t>
                            </w:r>
                            <w:r w:rsidR="00F42B71">
                              <w:rPr>
                                <w:rFonts w:asciiTheme="majorHAnsi" w:hAnsiTheme="majorHAnsi"/>
                                <w:color w:val="595959" w:themeColor="text1" w:themeTint="A6"/>
                                <w:sz w:val="18"/>
                              </w:rPr>
                              <w:t>dmissibility</w:t>
                            </w:r>
                            <w:r w:rsidRPr="003C32BC">
                              <w:rPr>
                                <w:rFonts w:asciiTheme="majorHAnsi" w:hAnsiTheme="majorHAnsi"/>
                                <w:color w:val="595959" w:themeColor="text1" w:themeTint="A6"/>
                                <w:sz w:val="18"/>
                              </w:rPr>
                              <w:t xml:space="preserve">. </w:t>
                            </w:r>
                            <w:r w:rsidR="00987EA4">
                              <w:rPr>
                                <w:rFonts w:asciiTheme="majorHAnsi" w:hAnsiTheme="majorHAnsi"/>
                                <w:color w:val="595959" w:themeColor="text1" w:themeTint="A6"/>
                                <w:sz w:val="18"/>
                              </w:rPr>
                              <w:t>Omar Askia Ali (aka Edward Sistrunk)</w:t>
                            </w:r>
                            <w:r w:rsidRPr="003C32BC">
                              <w:rPr>
                                <w:rFonts w:asciiTheme="majorHAnsi" w:hAnsiTheme="majorHAnsi"/>
                                <w:color w:val="595959" w:themeColor="text1" w:themeTint="A6"/>
                                <w:sz w:val="18"/>
                              </w:rPr>
                              <w:t xml:space="preserve">. </w:t>
                            </w:r>
                            <w:r w:rsidR="00987EA4">
                              <w:rPr>
                                <w:rFonts w:asciiTheme="majorHAnsi" w:hAnsiTheme="majorHAnsi"/>
                                <w:color w:val="595959" w:themeColor="text1" w:themeTint="A6"/>
                                <w:sz w:val="18"/>
                              </w:rPr>
                              <w:t>United States of America</w:t>
                            </w:r>
                            <w:r w:rsidR="00022CF5">
                              <w:rPr>
                                <w:rFonts w:asciiTheme="majorHAnsi" w:hAnsiTheme="majorHAnsi"/>
                                <w:color w:val="595959" w:themeColor="text1" w:themeTint="A6"/>
                                <w:sz w:val="18"/>
                              </w:rPr>
                              <w:t xml:space="preserve">. </w:t>
                            </w:r>
                            <w:r w:rsidR="00987EA4">
                              <w:rPr>
                                <w:rFonts w:asciiTheme="majorHAnsi" w:hAnsiTheme="majorHAnsi"/>
                                <w:color w:val="595959" w:themeColor="text1" w:themeTint="A6"/>
                                <w:sz w:val="18"/>
                              </w:rPr>
                              <w:t>August 3, 2022</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0126B579" w14:textId="23B0253E"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987EA4">
                        <w:rPr>
                          <w:rFonts w:asciiTheme="majorHAnsi" w:hAnsiTheme="majorHAnsi"/>
                          <w:color w:val="595959" w:themeColor="text1" w:themeTint="A6"/>
                          <w:sz w:val="18"/>
                        </w:rPr>
                        <w:t>189</w:t>
                      </w:r>
                      <w:r w:rsidR="00022CF5">
                        <w:rPr>
                          <w:rFonts w:asciiTheme="majorHAnsi" w:hAnsiTheme="majorHAnsi"/>
                          <w:color w:val="595959" w:themeColor="text1" w:themeTint="A6"/>
                          <w:sz w:val="18"/>
                        </w:rPr>
                        <w:t>/</w:t>
                      </w:r>
                      <w:r w:rsidR="00987EA4">
                        <w:rPr>
                          <w:rFonts w:asciiTheme="majorHAnsi" w:hAnsiTheme="majorHAnsi"/>
                          <w:color w:val="595959" w:themeColor="text1" w:themeTint="A6"/>
                          <w:sz w:val="18"/>
                        </w:rPr>
                        <w:t>22</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987EA4">
                        <w:rPr>
                          <w:rFonts w:asciiTheme="majorHAnsi" w:hAnsiTheme="majorHAnsi"/>
                          <w:color w:val="595959" w:themeColor="text1" w:themeTint="A6"/>
                          <w:sz w:val="18"/>
                        </w:rPr>
                        <w:t>1963</w:t>
                      </w:r>
                      <w:r w:rsidR="00F621C3">
                        <w:rPr>
                          <w:rFonts w:asciiTheme="majorHAnsi" w:hAnsiTheme="majorHAnsi"/>
                          <w:color w:val="595959" w:themeColor="text1" w:themeTint="A6"/>
                          <w:sz w:val="18"/>
                        </w:rPr>
                        <w:t>-</w:t>
                      </w:r>
                      <w:r w:rsidR="00987EA4">
                        <w:rPr>
                          <w:rFonts w:asciiTheme="majorHAnsi" w:hAnsiTheme="majorHAnsi"/>
                          <w:color w:val="595959" w:themeColor="text1" w:themeTint="A6"/>
                          <w:sz w:val="18"/>
                        </w:rPr>
                        <w:t>16</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621C3">
                        <w:rPr>
                          <w:rFonts w:asciiTheme="majorHAnsi" w:hAnsiTheme="majorHAnsi"/>
                          <w:color w:val="595959" w:themeColor="text1" w:themeTint="A6"/>
                          <w:sz w:val="18"/>
                        </w:rPr>
                        <w:t>In</w:t>
                      </w:r>
                      <w:r w:rsidR="00987EA4">
                        <w:rPr>
                          <w:rFonts w:asciiTheme="majorHAnsi" w:hAnsiTheme="majorHAnsi"/>
                          <w:color w:val="595959" w:themeColor="text1" w:themeTint="A6"/>
                          <w:sz w:val="18"/>
                        </w:rPr>
                        <w:t>a</w:t>
                      </w:r>
                      <w:r w:rsidR="00F42B71">
                        <w:rPr>
                          <w:rFonts w:asciiTheme="majorHAnsi" w:hAnsiTheme="majorHAnsi"/>
                          <w:color w:val="595959" w:themeColor="text1" w:themeTint="A6"/>
                          <w:sz w:val="18"/>
                        </w:rPr>
                        <w:t>dmissibility</w:t>
                      </w:r>
                      <w:r w:rsidRPr="003C32BC">
                        <w:rPr>
                          <w:rFonts w:asciiTheme="majorHAnsi" w:hAnsiTheme="majorHAnsi"/>
                          <w:color w:val="595959" w:themeColor="text1" w:themeTint="A6"/>
                          <w:sz w:val="18"/>
                        </w:rPr>
                        <w:t xml:space="preserve">. </w:t>
                      </w:r>
                      <w:r w:rsidR="00987EA4">
                        <w:rPr>
                          <w:rFonts w:asciiTheme="majorHAnsi" w:hAnsiTheme="majorHAnsi"/>
                          <w:color w:val="595959" w:themeColor="text1" w:themeTint="A6"/>
                          <w:sz w:val="18"/>
                        </w:rPr>
                        <w:t>Omar Askia Ali (aka Edward Sistrunk)</w:t>
                      </w:r>
                      <w:r w:rsidRPr="003C32BC">
                        <w:rPr>
                          <w:rFonts w:asciiTheme="majorHAnsi" w:hAnsiTheme="majorHAnsi"/>
                          <w:color w:val="595959" w:themeColor="text1" w:themeTint="A6"/>
                          <w:sz w:val="18"/>
                        </w:rPr>
                        <w:t xml:space="preserve">. </w:t>
                      </w:r>
                      <w:r w:rsidR="00987EA4">
                        <w:rPr>
                          <w:rFonts w:asciiTheme="majorHAnsi" w:hAnsiTheme="majorHAnsi"/>
                          <w:color w:val="595959" w:themeColor="text1" w:themeTint="A6"/>
                          <w:sz w:val="18"/>
                        </w:rPr>
                        <w:t>United States of America</w:t>
                      </w:r>
                      <w:r w:rsidR="00022CF5">
                        <w:rPr>
                          <w:rFonts w:asciiTheme="majorHAnsi" w:hAnsiTheme="majorHAnsi"/>
                          <w:color w:val="595959" w:themeColor="text1" w:themeTint="A6"/>
                          <w:sz w:val="18"/>
                        </w:rPr>
                        <w:t xml:space="preserve">. </w:t>
                      </w:r>
                      <w:r w:rsidR="00987EA4">
                        <w:rPr>
                          <w:rFonts w:asciiTheme="majorHAnsi" w:hAnsiTheme="majorHAnsi"/>
                          <w:color w:val="595959" w:themeColor="text1" w:themeTint="A6"/>
                          <w:sz w:val="18"/>
                        </w:rPr>
                        <w:t>August 3, 2022</w:t>
                      </w:r>
                      <w:r w:rsidRPr="007607C4">
                        <w:rPr>
                          <w:rFonts w:asciiTheme="majorHAnsi" w:hAnsiTheme="majorHAnsi"/>
                          <w:color w:val="595959" w:themeColor="text1" w:themeTint="A6"/>
                          <w:sz w:val="18"/>
                        </w:rPr>
                        <w:t>.</w:t>
                      </w: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7F1D4052" w:rsidR="003C32BC" w:rsidRPr="003C32BC" w:rsidRDefault="003E48B4" w:rsidP="003C32BC">
      <w:pPr>
        <w:tabs>
          <w:tab w:val="center" w:pos="5400"/>
        </w:tabs>
        <w:suppressAutoHyphens/>
        <w:jc w:val="center"/>
        <w:rPr>
          <w:rFonts w:asciiTheme="majorHAnsi" w:hAnsiTheme="majorHAnsi"/>
          <w:sz w:val="18"/>
          <w:szCs w:val="22"/>
        </w:rPr>
      </w:pP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2E121851">
                <wp:simplePos x="0" y="0"/>
                <wp:positionH relativeFrom="column">
                  <wp:posOffset>1167765</wp:posOffset>
                </wp:positionH>
                <wp:positionV relativeFrom="paragraph">
                  <wp:posOffset>745490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24F4485" w:rsidR="003C32BC" w:rsidRDefault="00946ACE">
                            <w:r>
                              <w:rPr>
                                <w:noProof/>
                              </w:rPr>
                              <w:drawing>
                                <wp:inline distT="0" distB="0" distL="0" distR="0" wp14:anchorId="6604A7E9" wp14:editId="55C9BEC4">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1" type="#_x0000_t202" style="position:absolute;left:0;text-align:left;margin-left:91.95pt;margin-top:58.7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" fillcolor="white [3201]" stroked="f" strokeweight=".5pt">
                <v:textbox>
                  <w:txbxContent>
                    <w:p w14:paraId="5A8E7A7D" w14:textId="724F4485" w:rsidR="003C32BC" w:rsidRDefault="00946ACE">
                      <w:r>
                        <w:rPr>
                          <w:noProof/>
                        </w:rPr>
                        <w:drawing>
                          <wp:inline distT="0" distB="0" distL="0" distR="0" wp14:anchorId="6604A7E9" wp14:editId="55C9BEC4">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r w:rsidR="006311DA"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0398E31">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4EE4CE78"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0A7777">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2"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omO0hGwCAABEBQAADgAAAAAAAAAA&#10;AAAAAAAuAgAAZHJzL2Uyb0RvYy54bWxQSwECLQAUAAYACAAAACEAQ231SOMAAAALAQAADwAAAAAA&#10;AAAAAAAAAADGBAAAZHJzL2Rvd25yZXYueG1sUEsFBgAAAAAEAAQA8wAAANYFAAAAAA==&#10;" filled="f" stroked="f" strokeweight=".5pt">
                <v:textbox>
                  <w:txbxContent>
                    <w:p w14:paraId="0DC33FB6" w14:textId="4EE4CE78"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0A7777">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0F6C9F39" w14:textId="237FA7B4"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2D6C5F0F" w:rsidR="00F621C3" w:rsidRPr="000B6B7A" w:rsidRDefault="003771A3" w:rsidP="009163FC">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00F621C3" w:rsidRPr="000B6B7A">
              <w:rPr>
                <w:rFonts w:ascii="Cambria" w:hAnsi="Cambria"/>
                <w:b/>
                <w:bCs/>
                <w:color w:val="FFFFFF" w:themeColor="background1"/>
                <w:sz w:val="20"/>
                <w:szCs w:val="20"/>
              </w:rPr>
              <w:t>:</w:t>
            </w:r>
          </w:p>
        </w:tc>
        <w:tc>
          <w:tcPr>
            <w:tcW w:w="5670" w:type="dxa"/>
            <w:vAlign w:val="center"/>
          </w:tcPr>
          <w:p w14:paraId="0674C7B8" w14:textId="4D972DD2" w:rsidR="00F621C3" w:rsidRPr="000B6B7A" w:rsidRDefault="005C48A8" w:rsidP="009163FC">
            <w:pPr>
              <w:jc w:val="both"/>
              <w:rPr>
                <w:rFonts w:ascii="Cambria" w:hAnsi="Cambria"/>
                <w:bCs/>
                <w:sz w:val="20"/>
                <w:szCs w:val="20"/>
              </w:rPr>
            </w:pPr>
            <w:r w:rsidRPr="00794879">
              <w:rPr>
                <w:rFonts w:ascii="Cambria" w:hAnsi="Cambria"/>
                <w:bCs/>
                <w:sz w:val="20"/>
                <w:szCs w:val="20"/>
              </w:rPr>
              <w:t>Omar Askia Ali (aka Edward Sistrunk</w:t>
            </w:r>
            <w:r w:rsidR="00794879">
              <w:rPr>
                <w:rFonts w:ascii="Cambria" w:hAnsi="Cambria"/>
                <w:bCs/>
                <w:sz w:val="20"/>
                <w:szCs w:val="20"/>
              </w:rPr>
              <w:t>)</w:t>
            </w:r>
          </w:p>
        </w:tc>
      </w:tr>
      <w:tr w:rsidR="00F621C3" w:rsidRPr="000B6B7A"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5CA6565C" w:rsidR="00F621C3" w:rsidRPr="000B6B7A" w:rsidRDefault="00504B2B"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Pr>
                    <w:rFonts w:ascii="Cambria" w:hAnsi="Cambria"/>
                    <w:b/>
                    <w:bCs/>
                    <w:color w:val="FFFFFF" w:themeColor="background1"/>
                    <w:sz w:val="20"/>
                    <w:szCs w:val="20"/>
                  </w:rPr>
                  <w:t>Alleged victim</w:t>
                </w:r>
              </w:sdtContent>
            </w:sdt>
            <w:r w:rsidR="00F621C3" w:rsidRPr="000C4365">
              <w:rPr>
                <w:rFonts w:ascii="Cambria" w:hAnsi="Cambria"/>
                <w:b/>
                <w:bCs/>
                <w:color w:val="FFFFFF" w:themeColor="background1"/>
                <w:sz w:val="20"/>
                <w:szCs w:val="20"/>
              </w:rPr>
              <w:t>:</w:t>
            </w:r>
          </w:p>
        </w:tc>
        <w:tc>
          <w:tcPr>
            <w:tcW w:w="5670" w:type="dxa"/>
            <w:vAlign w:val="center"/>
          </w:tcPr>
          <w:p w14:paraId="60895337" w14:textId="2BF7A37E" w:rsidR="00F621C3" w:rsidRPr="000B6B7A" w:rsidRDefault="005C48A8" w:rsidP="009163FC">
            <w:pPr>
              <w:jc w:val="both"/>
              <w:rPr>
                <w:rFonts w:ascii="Cambria" w:hAnsi="Cambria"/>
                <w:bCs/>
                <w:sz w:val="20"/>
                <w:szCs w:val="20"/>
              </w:rPr>
            </w:pPr>
            <w:r w:rsidRPr="005C48A8">
              <w:rPr>
                <w:rFonts w:ascii="Cambria" w:hAnsi="Cambria"/>
                <w:bCs/>
                <w:sz w:val="20"/>
                <w:szCs w:val="20"/>
              </w:rPr>
              <w:t>Omar Askia Ali (aka Edward Sistrunk)</w:t>
            </w:r>
          </w:p>
        </w:tc>
      </w:tr>
      <w:tr w:rsidR="00F621C3" w:rsidRPr="000B6B7A"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13F57E31" w:rsidR="00F621C3" w:rsidRPr="000B6B7A" w:rsidRDefault="005816E5" w:rsidP="005816E5">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00F621C3" w:rsidRPr="000B6B7A">
              <w:rPr>
                <w:rFonts w:ascii="Cambria" w:hAnsi="Cambria"/>
                <w:b/>
                <w:bCs/>
                <w:color w:val="FFFFFF" w:themeColor="background1"/>
                <w:sz w:val="20"/>
                <w:szCs w:val="20"/>
              </w:rPr>
              <w:t>State:</w:t>
            </w:r>
          </w:p>
        </w:tc>
        <w:tc>
          <w:tcPr>
            <w:tcW w:w="5670" w:type="dxa"/>
            <w:vAlign w:val="center"/>
          </w:tcPr>
          <w:p w14:paraId="3539D391" w14:textId="4A1C6705" w:rsidR="00F621C3" w:rsidRPr="000B6B7A" w:rsidRDefault="005C48A8" w:rsidP="009163FC">
            <w:pPr>
              <w:jc w:val="both"/>
              <w:rPr>
                <w:rFonts w:ascii="Cambria" w:hAnsi="Cambria"/>
                <w:bCs/>
                <w:sz w:val="20"/>
                <w:szCs w:val="20"/>
              </w:rPr>
            </w:pPr>
            <w:r>
              <w:rPr>
                <w:rFonts w:ascii="Cambria" w:hAnsi="Cambria"/>
                <w:bCs/>
                <w:sz w:val="20"/>
                <w:szCs w:val="20"/>
              </w:rPr>
              <w:t>United States of America</w:t>
            </w:r>
            <w:r w:rsidR="00FB5CC9">
              <w:rPr>
                <w:rStyle w:val="FootnoteReference"/>
                <w:rFonts w:ascii="Cambria" w:hAnsi="Cambria"/>
                <w:bCs/>
                <w:sz w:val="20"/>
                <w:szCs w:val="20"/>
              </w:rPr>
              <w:footnoteReference w:id="2"/>
            </w:r>
          </w:p>
        </w:tc>
      </w:tr>
      <w:tr w:rsidR="00E47F3D" w:rsidRPr="000B6B7A" w14:paraId="57F2C481" w14:textId="77777777" w:rsidTr="00B06BB7">
        <w:tc>
          <w:tcPr>
            <w:tcW w:w="3690" w:type="dxa"/>
            <w:tcBorders>
              <w:top w:val="single" w:sz="6" w:space="0" w:color="auto"/>
              <w:bottom w:val="single" w:sz="6" w:space="0" w:color="auto"/>
            </w:tcBorders>
            <w:shd w:val="clear" w:color="auto" w:fill="67AE3C"/>
            <w:vAlign w:val="center"/>
          </w:tcPr>
          <w:p w14:paraId="62BEEF4B" w14:textId="52EAAEA3" w:rsidR="00E47F3D" w:rsidRPr="000B6B7A" w:rsidRDefault="00E47F3D"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Rights </w:t>
            </w:r>
            <w:r w:rsidR="00E7588C">
              <w:rPr>
                <w:rFonts w:ascii="Cambria" w:hAnsi="Cambria"/>
                <w:b/>
                <w:bCs/>
                <w:color w:val="FFFFFF" w:themeColor="background1"/>
                <w:sz w:val="20"/>
                <w:szCs w:val="20"/>
              </w:rPr>
              <w:t>invoked:</w:t>
            </w:r>
          </w:p>
        </w:tc>
        <w:tc>
          <w:tcPr>
            <w:tcW w:w="5670" w:type="dxa"/>
            <w:vAlign w:val="center"/>
          </w:tcPr>
          <w:p w14:paraId="51EEF9D2" w14:textId="21CF4ABC" w:rsidR="00E47F3D" w:rsidRPr="000B6B7A" w:rsidRDefault="00FB5CC9" w:rsidP="009163FC">
            <w:pPr>
              <w:jc w:val="both"/>
              <w:rPr>
                <w:rFonts w:ascii="Cambria" w:hAnsi="Cambria"/>
                <w:bCs/>
                <w:sz w:val="20"/>
                <w:szCs w:val="20"/>
              </w:rPr>
            </w:pPr>
            <w:r>
              <w:rPr>
                <w:rFonts w:ascii="Cambria" w:hAnsi="Cambria"/>
                <w:bCs/>
                <w:sz w:val="20"/>
                <w:szCs w:val="20"/>
              </w:rPr>
              <w:t xml:space="preserve">No specific provisions </w:t>
            </w:r>
            <w:r w:rsidR="008721E9">
              <w:rPr>
                <w:rFonts w:ascii="Cambria" w:hAnsi="Cambria"/>
                <w:bCs/>
                <w:sz w:val="20"/>
                <w:szCs w:val="20"/>
              </w:rPr>
              <w:t>invoked</w:t>
            </w:r>
          </w:p>
        </w:tc>
      </w:tr>
    </w:tbl>
    <w:p w14:paraId="006E8D49" w14:textId="1C646C41"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sidR="00321AFD">
        <w:rPr>
          <w:rFonts w:asciiTheme="majorHAnsi" w:hAnsiTheme="majorHAnsi"/>
          <w:b/>
          <w:bCs/>
          <w:sz w:val="20"/>
          <w:szCs w:val="20"/>
        </w:rPr>
        <w:t>EDINGS</w:t>
      </w:r>
      <w:r w:rsidRPr="000B6B7A">
        <w:rPr>
          <w:rFonts w:asciiTheme="majorHAnsi" w:hAnsiTheme="majorHAnsi"/>
          <w:b/>
          <w:bCs/>
          <w:sz w:val="20"/>
          <w:szCs w:val="20"/>
        </w:rPr>
        <w:t xml:space="preserve"> BEFORE THE IACHR</w:t>
      </w:r>
      <w:r w:rsidR="00653EA6" w:rsidRPr="00653EA6">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1CAEC3AF" w14:textId="77777777" w:rsidTr="00B06BB7">
        <w:tc>
          <w:tcPr>
            <w:tcW w:w="3690" w:type="dxa"/>
            <w:tcBorders>
              <w:top w:val="single" w:sz="6" w:space="0" w:color="auto"/>
              <w:bottom w:val="single" w:sz="6" w:space="0" w:color="auto"/>
            </w:tcBorders>
            <w:shd w:val="clear" w:color="auto" w:fill="67AE3C"/>
            <w:vAlign w:val="center"/>
          </w:tcPr>
          <w:p w14:paraId="2C2ED774" w14:textId="32BB789E" w:rsidR="00F621C3" w:rsidRPr="000B6B7A" w:rsidRDefault="00B06BB7" w:rsidP="00B06BB7">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00F621C3" w:rsidRPr="000B6B7A">
              <w:rPr>
                <w:rFonts w:ascii="Cambria" w:hAnsi="Cambria"/>
                <w:b/>
                <w:bCs/>
                <w:color w:val="FFFFFF" w:themeColor="background1"/>
                <w:sz w:val="20"/>
                <w:szCs w:val="20"/>
              </w:rPr>
              <w:t>:</w:t>
            </w:r>
          </w:p>
        </w:tc>
        <w:tc>
          <w:tcPr>
            <w:tcW w:w="5670" w:type="dxa"/>
            <w:vAlign w:val="center"/>
          </w:tcPr>
          <w:p w14:paraId="1C0C3DE2" w14:textId="1D2754B7" w:rsidR="00F621C3" w:rsidRPr="000B6B7A" w:rsidRDefault="008721E9" w:rsidP="009163FC">
            <w:pPr>
              <w:jc w:val="both"/>
              <w:rPr>
                <w:rFonts w:ascii="Cambria" w:hAnsi="Cambria"/>
                <w:bCs/>
                <w:sz w:val="20"/>
                <w:szCs w:val="20"/>
              </w:rPr>
            </w:pPr>
            <w:r w:rsidRPr="008721E9">
              <w:rPr>
                <w:rFonts w:ascii="Cambria" w:hAnsi="Cambria"/>
                <w:bCs/>
                <w:sz w:val="20"/>
                <w:szCs w:val="20"/>
              </w:rPr>
              <w:t>Sept 26, 2016</w:t>
            </w:r>
          </w:p>
        </w:tc>
      </w:tr>
      <w:tr w:rsidR="00F621C3" w:rsidRPr="000B6B7A" w14:paraId="700E913D" w14:textId="77777777" w:rsidTr="00B06BB7">
        <w:tc>
          <w:tcPr>
            <w:tcW w:w="3690" w:type="dxa"/>
            <w:tcBorders>
              <w:top w:val="single" w:sz="6" w:space="0" w:color="auto"/>
              <w:bottom w:val="single" w:sz="6" w:space="0" w:color="auto"/>
            </w:tcBorders>
            <w:shd w:val="clear" w:color="auto" w:fill="67AE3C"/>
            <w:vAlign w:val="center"/>
          </w:tcPr>
          <w:p w14:paraId="7795D1B9" w14:textId="6A0BC5DB" w:rsidR="00F621C3" w:rsidRPr="000B6B7A" w:rsidRDefault="00F621C3" w:rsidP="003771A3">
            <w:pPr>
              <w:jc w:val="center"/>
              <w:rPr>
                <w:rFonts w:ascii="Cambria" w:hAnsi="Cambria"/>
                <w:b/>
                <w:color w:val="FFFFFF" w:themeColor="background1"/>
                <w:sz w:val="20"/>
                <w:szCs w:val="20"/>
              </w:rPr>
            </w:pPr>
            <w:r w:rsidRPr="000B6B7A">
              <w:rPr>
                <w:rFonts w:ascii="Cambria" w:hAnsi="Cambria"/>
                <w:b/>
                <w:color w:val="FFFFFF" w:themeColor="background1"/>
                <w:sz w:val="20"/>
                <w:szCs w:val="20"/>
              </w:rPr>
              <w:t xml:space="preserve">Additional information received at the </w:t>
            </w:r>
            <w:r w:rsidR="003771A3">
              <w:rPr>
                <w:rFonts w:ascii="Cambria" w:hAnsi="Cambria"/>
                <w:b/>
                <w:color w:val="FFFFFF" w:themeColor="background1"/>
                <w:sz w:val="20"/>
                <w:szCs w:val="20"/>
              </w:rPr>
              <w:t>s</w:t>
            </w:r>
            <w:r w:rsidRPr="000B6B7A">
              <w:rPr>
                <w:rFonts w:ascii="Cambria" w:hAnsi="Cambria"/>
                <w:b/>
                <w:color w:val="FFFFFF" w:themeColor="background1"/>
                <w:sz w:val="20"/>
                <w:szCs w:val="20"/>
              </w:rPr>
              <w:t>tage</w:t>
            </w:r>
            <w:r w:rsidR="003771A3">
              <w:rPr>
                <w:rFonts w:ascii="Cambria" w:hAnsi="Cambria"/>
                <w:b/>
                <w:color w:val="FFFFFF" w:themeColor="background1"/>
                <w:sz w:val="20"/>
                <w:szCs w:val="20"/>
              </w:rPr>
              <w:t xml:space="preserve"> of initial review</w:t>
            </w:r>
            <w:r w:rsidRPr="000B6B7A">
              <w:rPr>
                <w:rFonts w:ascii="Cambria" w:hAnsi="Cambria"/>
                <w:b/>
                <w:color w:val="FFFFFF" w:themeColor="background1"/>
                <w:sz w:val="20"/>
                <w:szCs w:val="20"/>
              </w:rPr>
              <w:t>:</w:t>
            </w:r>
          </w:p>
        </w:tc>
        <w:tc>
          <w:tcPr>
            <w:tcW w:w="5670" w:type="dxa"/>
            <w:vAlign w:val="center"/>
          </w:tcPr>
          <w:p w14:paraId="499B90CB" w14:textId="27D8C69D" w:rsidR="00F621C3" w:rsidRPr="000B6B7A" w:rsidRDefault="00D87D43" w:rsidP="009163FC">
            <w:pPr>
              <w:jc w:val="both"/>
              <w:rPr>
                <w:rFonts w:ascii="Cambria" w:hAnsi="Cambria"/>
                <w:bCs/>
                <w:sz w:val="20"/>
                <w:szCs w:val="20"/>
              </w:rPr>
            </w:pPr>
            <w:r w:rsidRPr="00D87D43">
              <w:rPr>
                <w:rFonts w:ascii="Cambria" w:hAnsi="Cambria"/>
                <w:bCs/>
                <w:sz w:val="20"/>
                <w:szCs w:val="20"/>
              </w:rPr>
              <w:t>April 27, 2017</w:t>
            </w:r>
            <w:r>
              <w:rPr>
                <w:rFonts w:ascii="Cambria" w:hAnsi="Cambria"/>
                <w:bCs/>
                <w:sz w:val="20"/>
                <w:szCs w:val="20"/>
              </w:rPr>
              <w:t xml:space="preserve">, </w:t>
            </w:r>
            <w:r w:rsidRPr="00D87D43">
              <w:rPr>
                <w:rFonts w:ascii="Cambria" w:hAnsi="Cambria"/>
                <w:bCs/>
                <w:sz w:val="20"/>
                <w:szCs w:val="20"/>
              </w:rPr>
              <w:t>September 29, 2017</w:t>
            </w:r>
          </w:p>
        </w:tc>
      </w:tr>
      <w:tr w:rsidR="00F621C3" w:rsidRPr="000B6B7A" w14:paraId="7EAB2BD7" w14:textId="77777777" w:rsidTr="00B06BB7">
        <w:tc>
          <w:tcPr>
            <w:tcW w:w="3690" w:type="dxa"/>
            <w:tcBorders>
              <w:top w:val="single" w:sz="6" w:space="0" w:color="auto"/>
              <w:bottom w:val="single" w:sz="6" w:space="0" w:color="auto"/>
            </w:tcBorders>
            <w:shd w:val="clear" w:color="auto" w:fill="67AE3C"/>
            <w:vAlign w:val="center"/>
          </w:tcPr>
          <w:p w14:paraId="79E6B4A9" w14:textId="542A8588" w:rsidR="00F621C3" w:rsidRPr="000B6B7A" w:rsidRDefault="00B06BB7" w:rsidP="00B06BB7">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w:t>
            </w:r>
            <w:r w:rsidR="00F621C3" w:rsidRPr="000B6B7A">
              <w:rPr>
                <w:rFonts w:ascii="Cambria" w:hAnsi="Cambria"/>
                <w:b/>
                <w:color w:val="FFFFFF" w:themeColor="background1"/>
                <w:sz w:val="20"/>
                <w:szCs w:val="20"/>
              </w:rPr>
              <w:t xml:space="preserve"> the State:</w:t>
            </w:r>
          </w:p>
        </w:tc>
        <w:tc>
          <w:tcPr>
            <w:tcW w:w="5670" w:type="dxa"/>
            <w:vAlign w:val="center"/>
          </w:tcPr>
          <w:p w14:paraId="22ADBFFE" w14:textId="581E25F5" w:rsidR="00F621C3" w:rsidRPr="000B6B7A" w:rsidRDefault="008C307D" w:rsidP="009163FC">
            <w:pPr>
              <w:jc w:val="both"/>
              <w:rPr>
                <w:rFonts w:ascii="Cambria" w:hAnsi="Cambria"/>
                <w:bCs/>
                <w:sz w:val="20"/>
                <w:szCs w:val="20"/>
              </w:rPr>
            </w:pPr>
            <w:r w:rsidRPr="008C307D">
              <w:rPr>
                <w:rFonts w:ascii="Cambria" w:hAnsi="Cambria"/>
                <w:bCs/>
                <w:sz w:val="20"/>
                <w:szCs w:val="20"/>
              </w:rPr>
              <w:t>November 6, 2019</w:t>
            </w:r>
          </w:p>
        </w:tc>
      </w:tr>
      <w:tr w:rsidR="00F621C3" w:rsidRPr="000B6B7A" w14:paraId="56560AE1" w14:textId="77777777" w:rsidTr="00B06BB7">
        <w:trPr>
          <w:trHeight w:val="264"/>
        </w:trPr>
        <w:tc>
          <w:tcPr>
            <w:tcW w:w="3690" w:type="dxa"/>
            <w:tcBorders>
              <w:top w:val="single" w:sz="6" w:space="0" w:color="auto"/>
              <w:bottom w:val="single" w:sz="6" w:space="0" w:color="auto"/>
            </w:tcBorders>
            <w:shd w:val="clear" w:color="auto" w:fill="67AE3C"/>
            <w:vAlign w:val="center"/>
          </w:tcPr>
          <w:p w14:paraId="07BDDCA2" w14:textId="4272A20D" w:rsidR="00F621C3" w:rsidRPr="000B6B7A" w:rsidRDefault="00F621C3"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State’s first response:</w:t>
            </w:r>
          </w:p>
        </w:tc>
        <w:tc>
          <w:tcPr>
            <w:tcW w:w="5670" w:type="dxa"/>
            <w:vAlign w:val="center"/>
          </w:tcPr>
          <w:p w14:paraId="19C5DA57" w14:textId="3DADBDDD" w:rsidR="00F621C3" w:rsidRPr="000B6B7A" w:rsidRDefault="00AD1F4E" w:rsidP="009163FC">
            <w:pPr>
              <w:jc w:val="both"/>
              <w:rPr>
                <w:rFonts w:ascii="Cambria" w:hAnsi="Cambria"/>
                <w:bCs/>
                <w:sz w:val="20"/>
                <w:szCs w:val="20"/>
              </w:rPr>
            </w:pPr>
            <w:r w:rsidRPr="00AD1F4E">
              <w:rPr>
                <w:rFonts w:ascii="Cambria" w:hAnsi="Cambria"/>
                <w:bCs/>
                <w:sz w:val="20"/>
                <w:szCs w:val="20"/>
              </w:rPr>
              <w:t>May 6, 2020</w:t>
            </w:r>
          </w:p>
        </w:tc>
      </w:tr>
      <w:tr w:rsidR="003771A3" w:rsidRPr="000B6B7A" w14:paraId="7A8A8A3C" w14:textId="77777777" w:rsidTr="00B06BB7">
        <w:tc>
          <w:tcPr>
            <w:tcW w:w="3690" w:type="dxa"/>
            <w:tcBorders>
              <w:top w:val="single" w:sz="6" w:space="0" w:color="auto"/>
              <w:bottom w:val="single" w:sz="6" w:space="0" w:color="auto"/>
            </w:tcBorders>
            <w:shd w:val="clear" w:color="auto" w:fill="67AE3C"/>
            <w:vAlign w:val="center"/>
          </w:tcPr>
          <w:p w14:paraId="3DEC3A52" w14:textId="4AD4BFB0" w:rsidR="003771A3" w:rsidRPr="000B6B7A" w:rsidRDefault="003771A3" w:rsidP="0023351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petition</w:t>
            </w:r>
            <w:r w:rsidR="0023351C">
              <w:rPr>
                <w:rFonts w:ascii="Cambria" w:hAnsi="Cambria"/>
                <w:b/>
                <w:bCs/>
                <w:color w:val="FFFFFF" w:themeColor="background1"/>
                <w:sz w:val="20"/>
                <w:szCs w:val="20"/>
              </w:rPr>
              <w:t>er</w:t>
            </w:r>
            <w:r w:rsidRPr="000B6B7A">
              <w:rPr>
                <w:rFonts w:ascii="Cambria" w:hAnsi="Cambria"/>
                <w:b/>
                <w:bCs/>
                <w:color w:val="FFFFFF" w:themeColor="background1"/>
                <w:sz w:val="20"/>
                <w:szCs w:val="20"/>
              </w:rPr>
              <w:t>:</w:t>
            </w:r>
          </w:p>
        </w:tc>
        <w:tc>
          <w:tcPr>
            <w:tcW w:w="5670" w:type="dxa"/>
            <w:vAlign w:val="center"/>
          </w:tcPr>
          <w:p w14:paraId="2A863ACD" w14:textId="1BB59FA0" w:rsidR="003771A3" w:rsidRPr="000B6B7A" w:rsidRDefault="00ED45A9" w:rsidP="009163FC">
            <w:pPr>
              <w:jc w:val="both"/>
              <w:rPr>
                <w:rFonts w:ascii="Cambria" w:hAnsi="Cambria"/>
                <w:bCs/>
                <w:sz w:val="20"/>
                <w:szCs w:val="20"/>
              </w:rPr>
            </w:pPr>
            <w:r w:rsidRPr="00ED45A9">
              <w:rPr>
                <w:rFonts w:ascii="Cambria" w:hAnsi="Cambria"/>
                <w:bCs/>
                <w:sz w:val="20"/>
                <w:szCs w:val="20"/>
              </w:rPr>
              <w:t xml:space="preserve">January 11, </w:t>
            </w:r>
            <w:r>
              <w:rPr>
                <w:rFonts w:ascii="Cambria" w:hAnsi="Cambria"/>
                <w:bCs/>
                <w:sz w:val="20"/>
                <w:szCs w:val="20"/>
              </w:rPr>
              <w:t xml:space="preserve">14, </w:t>
            </w:r>
            <w:r w:rsidRPr="00ED45A9">
              <w:rPr>
                <w:rFonts w:ascii="Cambria" w:hAnsi="Cambria"/>
                <w:bCs/>
                <w:sz w:val="20"/>
                <w:szCs w:val="20"/>
              </w:rPr>
              <w:t>2021</w:t>
            </w:r>
            <w:r>
              <w:rPr>
                <w:rFonts w:ascii="Cambria" w:hAnsi="Cambria"/>
                <w:bCs/>
                <w:sz w:val="20"/>
                <w:szCs w:val="20"/>
              </w:rPr>
              <w:t xml:space="preserve"> </w:t>
            </w:r>
          </w:p>
        </w:tc>
      </w:tr>
    </w:tbl>
    <w:p w14:paraId="7F88B361"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49"/>
        <w:gridCol w:w="5593"/>
      </w:tblGrid>
      <w:tr w:rsidR="00F621C3" w:rsidRPr="000B6B7A"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5670" w:type="dxa"/>
            <w:vAlign w:val="center"/>
          </w:tcPr>
          <w:p w14:paraId="237A8D0C" w14:textId="781610CF" w:rsidR="00F621C3" w:rsidRPr="000B6B7A" w:rsidRDefault="008721E9" w:rsidP="009163FC">
            <w:pPr>
              <w:rPr>
                <w:rFonts w:asciiTheme="majorHAnsi" w:hAnsiTheme="majorHAnsi"/>
                <w:bCs/>
                <w:sz w:val="20"/>
                <w:szCs w:val="20"/>
              </w:rPr>
            </w:pPr>
            <w:r>
              <w:rPr>
                <w:rFonts w:asciiTheme="majorHAnsi" w:hAnsiTheme="majorHAnsi"/>
                <w:bCs/>
                <w:sz w:val="20"/>
                <w:szCs w:val="20"/>
              </w:rPr>
              <w:t>Yes</w:t>
            </w:r>
          </w:p>
        </w:tc>
      </w:tr>
      <w:tr w:rsidR="00F621C3" w:rsidRPr="000B6B7A"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5670" w:type="dxa"/>
            <w:vAlign w:val="center"/>
          </w:tcPr>
          <w:p w14:paraId="48257424" w14:textId="6B3A3676" w:rsidR="00F621C3" w:rsidRPr="000B6B7A" w:rsidRDefault="008721E9" w:rsidP="009163FC">
            <w:pPr>
              <w:rPr>
                <w:rFonts w:asciiTheme="majorHAnsi" w:hAnsiTheme="majorHAnsi"/>
                <w:bCs/>
                <w:sz w:val="20"/>
                <w:szCs w:val="20"/>
              </w:rPr>
            </w:pPr>
            <w:r>
              <w:rPr>
                <w:rFonts w:asciiTheme="majorHAnsi" w:hAnsiTheme="majorHAnsi"/>
                <w:bCs/>
                <w:sz w:val="20"/>
                <w:szCs w:val="20"/>
              </w:rPr>
              <w:t>Yes</w:t>
            </w:r>
          </w:p>
        </w:tc>
      </w:tr>
      <w:tr w:rsidR="00F621C3" w:rsidRPr="000B6B7A"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5670" w:type="dxa"/>
            <w:vAlign w:val="center"/>
          </w:tcPr>
          <w:p w14:paraId="74B3F783" w14:textId="21DA7736" w:rsidR="00F621C3" w:rsidRPr="000B6B7A" w:rsidRDefault="008721E9" w:rsidP="009163FC">
            <w:pPr>
              <w:rPr>
                <w:rFonts w:asciiTheme="majorHAnsi" w:hAnsiTheme="majorHAnsi"/>
                <w:bCs/>
                <w:sz w:val="20"/>
                <w:szCs w:val="20"/>
              </w:rPr>
            </w:pPr>
            <w:r>
              <w:rPr>
                <w:rFonts w:asciiTheme="majorHAnsi" w:hAnsiTheme="majorHAnsi"/>
                <w:bCs/>
                <w:sz w:val="20"/>
                <w:szCs w:val="20"/>
              </w:rPr>
              <w:t>Yes</w:t>
            </w:r>
          </w:p>
        </w:tc>
      </w:tr>
      <w:tr w:rsidR="00F621C3" w:rsidRPr="000B6B7A"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5670" w:type="dxa"/>
            <w:vAlign w:val="center"/>
          </w:tcPr>
          <w:p w14:paraId="64B3F199" w14:textId="51F74D0B" w:rsidR="00F621C3" w:rsidRPr="000B6B7A" w:rsidRDefault="00522761" w:rsidP="009163FC">
            <w:pPr>
              <w:jc w:val="both"/>
              <w:rPr>
                <w:rFonts w:asciiTheme="majorHAnsi" w:hAnsiTheme="majorHAnsi"/>
                <w:bCs/>
                <w:sz w:val="20"/>
                <w:szCs w:val="20"/>
              </w:rPr>
            </w:pPr>
            <w:r w:rsidRPr="00522761">
              <w:rPr>
                <w:rFonts w:asciiTheme="majorHAnsi" w:hAnsiTheme="majorHAnsi"/>
                <w:bCs/>
                <w:sz w:val="20"/>
                <w:szCs w:val="20"/>
              </w:rPr>
              <w:t>Yes, American Declaration of the Rights and Duties of Man</w:t>
            </w:r>
            <w:r>
              <w:rPr>
                <w:rStyle w:val="FootnoteReference"/>
                <w:rFonts w:asciiTheme="majorHAnsi" w:hAnsiTheme="majorHAnsi"/>
                <w:bCs/>
                <w:sz w:val="20"/>
                <w:szCs w:val="20"/>
              </w:rPr>
              <w:footnoteReference w:id="4"/>
            </w:r>
            <w:r w:rsidRPr="00522761">
              <w:rPr>
                <w:rFonts w:asciiTheme="majorHAnsi" w:hAnsiTheme="majorHAnsi"/>
                <w:bCs/>
                <w:sz w:val="20"/>
                <w:szCs w:val="20"/>
              </w:rPr>
              <w:t xml:space="preserve"> (ratification of the OAS Charter on June 19, 1951)</w:t>
            </w:r>
          </w:p>
        </w:tc>
      </w:tr>
    </w:tbl>
    <w:p w14:paraId="0408D4CD" w14:textId="54A61356"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53"/>
        <w:gridCol w:w="5589"/>
      </w:tblGrid>
      <w:tr w:rsidR="00F621C3" w:rsidRPr="000B6B7A" w14:paraId="4091A423" w14:textId="77777777" w:rsidTr="001F1902">
        <w:trPr>
          <w:cantSplit/>
        </w:trPr>
        <w:tc>
          <w:tcPr>
            <w:tcW w:w="3690" w:type="dxa"/>
            <w:tcBorders>
              <w:top w:val="single" w:sz="4" w:space="0" w:color="auto"/>
              <w:bottom w:val="single" w:sz="6" w:space="0" w:color="auto"/>
            </w:tcBorders>
            <w:shd w:val="clear" w:color="auto" w:fill="67AE3C"/>
            <w:vAlign w:val="center"/>
          </w:tcPr>
          <w:p w14:paraId="61D870F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670" w:type="dxa"/>
            <w:vAlign w:val="center"/>
          </w:tcPr>
          <w:p w14:paraId="4773CD23" w14:textId="58F5F2C5" w:rsidR="00F621C3" w:rsidRPr="000B6B7A" w:rsidRDefault="008721E9" w:rsidP="009163FC">
            <w:pPr>
              <w:jc w:val="both"/>
              <w:rPr>
                <w:rFonts w:ascii="Cambria" w:hAnsi="Cambria"/>
                <w:bCs/>
                <w:sz w:val="20"/>
                <w:szCs w:val="20"/>
              </w:rPr>
            </w:pPr>
            <w:r>
              <w:rPr>
                <w:rFonts w:ascii="Cambria" w:hAnsi="Cambria"/>
                <w:bCs/>
                <w:sz w:val="20"/>
                <w:szCs w:val="20"/>
              </w:rPr>
              <w:t>No</w:t>
            </w:r>
          </w:p>
        </w:tc>
      </w:tr>
      <w:tr w:rsidR="00F621C3" w:rsidRPr="000B6B7A" w14:paraId="24B3B5A9" w14:textId="77777777" w:rsidTr="001F1902">
        <w:trPr>
          <w:cantSplit/>
        </w:trPr>
        <w:tc>
          <w:tcPr>
            <w:tcW w:w="3690" w:type="dxa"/>
            <w:tcBorders>
              <w:top w:val="single" w:sz="6" w:space="0" w:color="auto"/>
              <w:bottom w:val="single" w:sz="6" w:space="0" w:color="auto"/>
            </w:tcBorders>
            <w:shd w:val="clear" w:color="auto" w:fill="67AE3C"/>
            <w:vAlign w:val="center"/>
          </w:tcPr>
          <w:p w14:paraId="2E52A630"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5670" w:type="dxa"/>
            <w:vAlign w:val="center"/>
          </w:tcPr>
          <w:p w14:paraId="33BE4040" w14:textId="3A87EB41" w:rsidR="00F621C3" w:rsidRPr="000B6B7A" w:rsidRDefault="00522761" w:rsidP="009163FC">
            <w:pPr>
              <w:jc w:val="both"/>
              <w:rPr>
                <w:rFonts w:ascii="Cambria" w:hAnsi="Cambria"/>
                <w:bCs/>
                <w:sz w:val="20"/>
                <w:szCs w:val="20"/>
              </w:rPr>
            </w:pPr>
            <w:r>
              <w:rPr>
                <w:rFonts w:ascii="Cambria" w:hAnsi="Cambria"/>
                <w:bCs/>
                <w:sz w:val="20"/>
                <w:szCs w:val="20"/>
              </w:rPr>
              <w:t xml:space="preserve">None </w:t>
            </w:r>
          </w:p>
        </w:tc>
      </w:tr>
      <w:tr w:rsidR="00F621C3" w:rsidRPr="000B6B7A" w14:paraId="4DFB74FC" w14:textId="77777777" w:rsidTr="001F1902">
        <w:trPr>
          <w:cantSplit/>
        </w:trPr>
        <w:tc>
          <w:tcPr>
            <w:tcW w:w="3690" w:type="dxa"/>
            <w:tcBorders>
              <w:top w:val="single" w:sz="6" w:space="0" w:color="auto"/>
              <w:bottom w:val="single" w:sz="6" w:space="0" w:color="auto"/>
            </w:tcBorders>
            <w:shd w:val="clear" w:color="auto" w:fill="67AE3C"/>
            <w:vAlign w:val="center"/>
          </w:tcPr>
          <w:p w14:paraId="1D4CE924"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5670" w:type="dxa"/>
            <w:vAlign w:val="center"/>
          </w:tcPr>
          <w:p w14:paraId="432DC56B" w14:textId="119A2E2B" w:rsidR="00F621C3" w:rsidRPr="000B6B7A" w:rsidRDefault="00584F8C" w:rsidP="009163FC">
            <w:pPr>
              <w:rPr>
                <w:rFonts w:ascii="Cambria" w:hAnsi="Cambria"/>
                <w:bCs/>
                <w:sz w:val="20"/>
                <w:szCs w:val="20"/>
              </w:rPr>
            </w:pPr>
            <w:r w:rsidRPr="00584F8C">
              <w:rPr>
                <w:rFonts w:ascii="Cambria" w:hAnsi="Cambria"/>
                <w:bCs/>
                <w:sz w:val="20"/>
                <w:szCs w:val="20"/>
              </w:rPr>
              <w:t>Yes, in terms of Section VI</w:t>
            </w:r>
          </w:p>
        </w:tc>
      </w:tr>
      <w:tr w:rsidR="00F621C3" w:rsidRPr="000B6B7A" w14:paraId="6D900199" w14:textId="77777777" w:rsidTr="001F1902">
        <w:trPr>
          <w:cantSplit/>
        </w:trPr>
        <w:tc>
          <w:tcPr>
            <w:tcW w:w="3690" w:type="dxa"/>
            <w:tcBorders>
              <w:top w:val="single" w:sz="6" w:space="0" w:color="auto"/>
              <w:bottom w:val="single" w:sz="6" w:space="0" w:color="auto"/>
            </w:tcBorders>
            <w:shd w:val="clear" w:color="auto" w:fill="67AE3C"/>
            <w:vAlign w:val="center"/>
          </w:tcPr>
          <w:p w14:paraId="42C3BC9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670" w:type="dxa"/>
            <w:vAlign w:val="center"/>
          </w:tcPr>
          <w:p w14:paraId="6A26CCE9" w14:textId="14310DEF" w:rsidR="00F621C3" w:rsidRPr="000B6B7A" w:rsidRDefault="00584F8C" w:rsidP="009163FC">
            <w:pPr>
              <w:rPr>
                <w:rFonts w:asciiTheme="majorHAnsi" w:hAnsiTheme="majorHAnsi"/>
                <w:bCs/>
                <w:sz w:val="20"/>
                <w:szCs w:val="20"/>
              </w:rPr>
            </w:pPr>
            <w:r w:rsidRPr="00584F8C">
              <w:rPr>
                <w:rFonts w:asciiTheme="majorHAnsi" w:hAnsiTheme="majorHAnsi"/>
                <w:bCs/>
                <w:sz w:val="20"/>
                <w:szCs w:val="20"/>
              </w:rPr>
              <w:t xml:space="preserve">Yes, </w:t>
            </w:r>
            <w:r>
              <w:rPr>
                <w:rFonts w:asciiTheme="majorHAnsi" w:hAnsiTheme="majorHAnsi"/>
                <w:bCs/>
                <w:sz w:val="20"/>
                <w:szCs w:val="20"/>
              </w:rPr>
              <w:t>in</w:t>
            </w:r>
            <w:r w:rsidRPr="00584F8C">
              <w:rPr>
                <w:rFonts w:asciiTheme="majorHAnsi" w:hAnsiTheme="majorHAnsi"/>
                <w:bCs/>
                <w:sz w:val="20"/>
                <w:szCs w:val="20"/>
              </w:rPr>
              <w:t xml:space="preserve"> terms of Section VI</w:t>
            </w:r>
          </w:p>
        </w:tc>
      </w:tr>
    </w:tbl>
    <w:p w14:paraId="629E2DE8" w14:textId="76A8BFF7" w:rsidR="00F621C3" w:rsidRPr="0052219E" w:rsidRDefault="00F621C3" w:rsidP="00F621C3">
      <w:pPr>
        <w:spacing w:before="240" w:after="240"/>
        <w:ind w:firstLine="720"/>
        <w:jc w:val="both"/>
        <w:rPr>
          <w:rFonts w:asciiTheme="majorHAnsi" w:hAnsiTheme="majorHAnsi"/>
          <w:b/>
          <w:sz w:val="20"/>
          <w:szCs w:val="20"/>
        </w:rPr>
      </w:pPr>
      <w:r w:rsidRPr="000B6B7A">
        <w:rPr>
          <w:rFonts w:asciiTheme="majorHAnsi" w:hAnsiTheme="majorHAnsi"/>
          <w:b/>
          <w:sz w:val="20"/>
          <w:szCs w:val="20"/>
        </w:rPr>
        <w:t xml:space="preserve">V. </w:t>
      </w:r>
      <w:r w:rsidRPr="000B6B7A">
        <w:rPr>
          <w:rFonts w:asciiTheme="majorHAnsi" w:hAnsiTheme="majorHAnsi"/>
          <w:b/>
          <w:sz w:val="20"/>
          <w:szCs w:val="20"/>
        </w:rPr>
        <w:tab/>
      </w:r>
      <w:r w:rsidR="00706858" w:rsidRPr="0052219E">
        <w:rPr>
          <w:rFonts w:asciiTheme="majorHAnsi" w:hAnsiTheme="majorHAnsi"/>
          <w:b/>
          <w:sz w:val="20"/>
          <w:szCs w:val="20"/>
        </w:rPr>
        <w:t xml:space="preserve">ALLEGED </w:t>
      </w:r>
      <w:r w:rsidRPr="0052219E">
        <w:rPr>
          <w:rFonts w:asciiTheme="majorHAnsi" w:hAnsiTheme="majorHAnsi"/>
          <w:b/>
          <w:sz w:val="20"/>
          <w:szCs w:val="20"/>
        </w:rPr>
        <w:t xml:space="preserve">FACTS </w:t>
      </w:r>
    </w:p>
    <w:p w14:paraId="6953F7A4" w14:textId="42FCDC75" w:rsidR="00F621C3" w:rsidRPr="0052219E" w:rsidRDefault="004D52D8"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52219E">
        <w:rPr>
          <w:rFonts w:ascii="Cambria" w:hAnsi="Cambria"/>
          <w:sz w:val="20"/>
          <w:szCs w:val="20"/>
        </w:rPr>
        <w:t>The petitioner</w:t>
      </w:r>
      <w:r w:rsidR="00811482" w:rsidRPr="0052219E">
        <w:rPr>
          <w:rFonts w:ascii="Cambria" w:hAnsi="Cambria"/>
          <w:sz w:val="20"/>
          <w:szCs w:val="20"/>
        </w:rPr>
        <w:t xml:space="preserve"> is</w:t>
      </w:r>
      <w:r w:rsidRPr="0052219E">
        <w:rPr>
          <w:rFonts w:ascii="Cambria" w:hAnsi="Cambria"/>
          <w:sz w:val="20"/>
          <w:szCs w:val="20"/>
        </w:rPr>
        <w:t xml:space="preserve"> an African American </w:t>
      </w:r>
      <w:r w:rsidR="00811482" w:rsidRPr="0052219E">
        <w:rPr>
          <w:rFonts w:ascii="Cambria" w:hAnsi="Cambria"/>
          <w:sz w:val="20"/>
          <w:szCs w:val="20"/>
        </w:rPr>
        <w:t xml:space="preserve">who </w:t>
      </w:r>
      <w:r w:rsidRPr="0052219E">
        <w:rPr>
          <w:rFonts w:ascii="Cambria" w:hAnsi="Cambria"/>
          <w:sz w:val="20"/>
          <w:szCs w:val="20"/>
        </w:rPr>
        <w:t>alleges that potential black jurors were excluded from a jury that ultimately convicted him of multiple offences.</w:t>
      </w:r>
      <w:r w:rsidR="008E7812" w:rsidRPr="0052219E">
        <w:rPr>
          <w:rFonts w:ascii="Cambria" w:hAnsi="Cambria"/>
          <w:sz w:val="20"/>
          <w:szCs w:val="20"/>
        </w:rPr>
        <w:t xml:space="preserve"> </w:t>
      </w:r>
      <w:r w:rsidRPr="0052219E">
        <w:rPr>
          <w:rFonts w:ascii="Cambria" w:hAnsi="Cambria"/>
          <w:sz w:val="20"/>
          <w:szCs w:val="20"/>
        </w:rPr>
        <w:t xml:space="preserve">The petitioner alleges that this exclusion </w:t>
      </w:r>
      <w:r w:rsidR="0040426F" w:rsidRPr="0052219E">
        <w:rPr>
          <w:rFonts w:ascii="Cambria" w:hAnsi="Cambria"/>
          <w:sz w:val="20"/>
          <w:szCs w:val="20"/>
        </w:rPr>
        <w:t>violated</w:t>
      </w:r>
      <w:r w:rsidRPr="0052219E">
        <w:rPr>
          <w:rFonts w:ascii="Cambria" w:hAnsi="Cambria"/>
          <w:sz w:val="20"/>
          <w:szCs w:val="20"/>
        </w:rPr>
        <w:t xml:space="preserve"> his right to due process and to equal protection under the law.</w:t>
      </w:r>
    </w:p>
    <w:p w14:paraId="67615737" w14:textId="43702293" w:rsidR="00A138BB" w:rsidRPr="0052219E" w:rsidRDefault="00A138BB" w:rsidP="00A138B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52219E">
        <w:rPr>
          <w:rFonts w:ascii="Cambria" w:hAnsi="Cambria"/>
          <w:sz w:val="20"/>
          <w:szCs w:val="20"/>
        </w:rPr>
        <w:t>According to the record, in 1981 the petitioner was tried again on the same charges. During the jury selection, the petitioner’s new defense counsel objected to the prosecutor's use of peremptory challenges to remove potential black l jurors. The trial court overruled the objections in accordance with the then-prevailing U.S Supreme Court decision of Swain v. Alabama</w:t>
      </w:r>
      <w:r w:rsidRPr="0052219E">
        <w:rPr>
          <w:rFonts w:ascii="Cambria" w:hAnsi="Cambria"/>
          <w:sz w:val="20"/>
          <w:szCs w:val="20"/>
          <w:vertAlign w:val="superscript"/>
        </w:rPr>
        <w:footnoteReference w:id="5"/>
      </w:r>
      <w:r w:rsidRPr="0052219E">
        <w:rPr>
          <w:rFonts w:ascii="Cambria" w:hAnsi="Cambria"/>
          <w:sz w:val="20"/>
          <w:szCs w:val="20"/>
        </w:rPr>
        <w:t xml:space="preserve"> . Under Swain, the defendant, </w:t>
      </w:r>
      <w:r w:rsidR="00BF4ED5" w:rsidRPr="0052219E">
        <w:rPr>
          <w:rFonts w:ascii="Cambria" w:hAnsi="Cambria"/>
          <w:sz w:val="20"/>
          <w:szCs w:val="20"/>
        </w:rPr>
        <w:t>to</w:t>
      </w:r>
      <w:r w:rsidRPr="0052219E">
        <w:rPr>
          <w:rFonts w:ascii="Cambria" w:hAnsi="Cambria"/>
          <w:sz w:val="20"/>
          <w:szCs w:val="20"/>
        </w:rPr>
        <w:t xml:space="preserve"> show a violation of the Equal Protection Clause of the U.S. Constitution, was required to show a pattern and practice of racial discrimination in jury selection across multiple prosecutions. This evidence was not tendered by </w:t>
      </w:r>
      <w:r w:rsidRPr="0052219E">
        <w:rPr>
          <w:rFonts w:ascii="Cambria" w:hAnsi="Cambria"/>
          <w:sz w:val="20"/>
          <w:szCs w:val="20"/>
        </w:rPr>
        <w:lastRenderedPageBreak/>
        <w:t>petitioner during his second trial. As a result, petitioner went to trial with an all-white jury, following which he was again convicted of first-degree murder</w:t>
      </w:r>
      <w:r w:rsidR="00BF4ED5" w:rsidRPr="0052219E">
        <w:rPr>
          <w:rFonts w:ascii="Cambria" w:hAnsi="Cambria"/>
          <w:sz w:val="20"/>
          <w:szCs w:val="20"/>
        </w:rPr>
        <w:t>,</w:t>
      </w:r>
      <w:r w:rsidRPr="0052219E">
        <w:rPr>
          <w:rFonts w:ascii="Cambria" w:hAnsi="Cambria"/>
          <w:sz w:val="20"/>
          <w:szCs w:val="20"/>
        </w:rPr>
        <w:t xml:space="preserve"> and related offenses</w:t>
      </w:r>
      <w:r w:rsidR="00BF4ED5" w:rsidRPr="0052219E">
        <w:rPr>
          <w:rFonts w:ascii="Cambria" w:hAnsi="Cambria"/>
          <w:sz w:val="20"/>
          <w:szCs w:val="20"/>
        </w:rPr>
        <w:t>,</w:t>
      </w:r>
      <w:r w:rsidRPr="0052219E">
        <w:rPr>
          <w:rFonts w:ascii="Cambria" w:hAnsi="Cambria"/>
          <w:sz w:val="20"/>
          <w:szCs w:val="20"/>
        </w:rPr>
        <w:t xml:space="preserve"> and again sentenced to a term of life imprisonment.</w:t>
      </w:r>
    </w:p>
    <w:p w14:paraId="596742D1" w14:textId="4E0396E5" w:rsidR="002E0A51" w:rsidRPr="0052219E" w:rsidRDefault="002E0A51" w:rsidP="002E0A5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52219E">
        <w:rPr>
          <w:rFonts w:ascii="Cambria" w:hAnsi="Cambria"/>
          <w:sz w:val="20"/>
          <w:szCs w:val="20"/>
        </w:rPr>
        <w:t xml:space="preserve"> From the record, it appears that in 1985 the petitioner appealed his conviction and sentence to the Superior Court of Pennsylvania, which dismissed his appeal. It appears that that the petitioner and/or his appellate counsel did not pursue the issue relating to the exclusion of potential black jurors from the jury.   The petitioner subsequently applied to the Pennsylvania Supreme Court for review of the dismissal of his appeal by the Superior Court of Pennsylvania. This application was </w:t>
      </w:r>
      <w:r w:rsidR="0040426F" w:rsidRPr="0052219E">
        <w:rPr>
          <w:rFonts w:ascii="Cambria" w:hAnsi="Cambria"/>
          <w:sz w:val="20"/>
          <w:szCs w:val="20"/>
        </w:rPr>
        <w:t>dismissed</w:t>
      </w:r>
      <w:r w:rsidRPr="0052219E">
        <w:rPr>
          <w:rFonts w:ascii="Cambria" w:hAnsi="Cambria"/>
          <w:sz w:val="20"/>
          <w:szCs w:val="20"/>
        </w:rPr>
        <w:t xml:space="preserve"> by the Pennsylvania Supreme Court in 1987. While the petitioner’s application was pending, the U.S. Supreme Court, in 1986, decided the case of Batson v. Kentucky</w:t>
      </w:r>
      <w:r w:rsidRPr="0052219E">
        <w:rPr>
          <w:rFonts w:ascii="Cambria" w:hAnsi="Cambria"/>
          <w:sz w:val="20"/>
          <w:szCs w:val="20"/>
          <w:vertAlign w:val="superscript"/>
        </w:rPr>
        <w:footnoteReference w:id="6"/>
      </w:r>
      <w:r w:rsidRPr="0052219E">
        <w:rPr>
          <w:rFonts w:ascii="Cambria" w:hAnsi="Cambria"/>
          <w:sz w:val="20"/>
          <w:szCs w:val="20"/>
        </w:rPr>
        <w:t xml:space="preserve"> (“Batson”), ruling that the Equal Protection Clause of the U.S. Constitution is violated whenever a state prosecutor exercises a peremptory challenge to exclude a juror because of solely based on their race</w:t>
      </w:r>
      <w:r w:rsidR="0040426F" w:rsidRPr="0052219E">
        <w:rPr>
          <w:rFonts w:ascii="Cambria" w:hAnsi="Cambria"/>
          <w:sz w:val="20"/>
          <w:szCs w:val="20"/>
        </w:rPr>
        <w:t xml:space="preserve">. </w:t>
      </w:r>
      <w:r w:rsidRPr="0052219E">
        <w:rPr>
          <w:rFonts w:ascii="Cambria" w:hAnsi="Cambria"/>
          <w:sz w:val="20"/>
          <w:szCs w:val="20"/>
        </w:rPr>
        <w:t>One year after deciding Batson</w:t>
      </w:r>
      <w:r w:rsidR="001D5FEE" w:rsidRPr="0052219E">
        <w:rPr>
          <w:rFonts w:ascii="Cambria" w:hAnsi="Cambria"/>
          <w:sz w:val="20"/>
          <w:szCs w:val="20"/>
        </w:rPr>
        <w:t>,</w:t>
      </w:r>
      <w:r w:rsidRPr="0052219E">
        <w:rPr>
          <w:rFonts w:ascii="Cambria" w:hAnsi="Cambria"/>
          <w:sz w:val="20"/>
          <w:szCs w:val="20"/>
        </w:rPr>
        <w:t xml:space="preserve"> but before the Pennsylvania Supreme Court had ruled on the petitioner's application for review), the United States Supreme Court decided the case of Griffith v. Kentucky</w:t>
      </w:r>
      <w:r w:rsidRPr="0052219E">
        <w:rPr>
          <w:rFonts w:ascii="Cambria" w:hAnsi="Cambria"/>
          <w:sz w:val="20"/>
          <w:szCs w:val="20"/>
          <w:vertAlign w:val="superscript"/>
        </w:rPr>
        <w:footnoteReference w:id="7"/>
      </w:r>
      <w:r w:rsidRPr="0052219E">
        <w:rPr>
          <w:rFonts w:ascii="Cambria" w:hAnsi="Cambria"/>
          <w:sz w:val="20"/>
          <w:szCs w:val="20"/>
        </w:rPr>
        <w:t xml:space="preserve"> (“Griffith”). This ruling determined that that the Batson decision applied to all cases pending on direct review at the time the Batson decision was issued</w:t>
      </w:r>
      <w:r w:rsidR="0040426F" w:rsidRPr="0052219E">
        <w:rPr>
          <w:rFonts w:ascii="Cambria" w:hAnsi="Cambria"/>
          <w:sz w:val="20"/>
          <w:szCs w:val="20"/>
        </w:rPr>
        <w:t xml:space="preserve">. </w:t>
      </w:r>
      <w:r w:rsidRPr="0052219E">
        <w:rPr>
          <w:rFonts w:ascii="Cambria" w:hAnsi="Cambria"/>
          <w:sz w:val="20"/>
          <w:szCs w:val="20"/>
        </w:rPr>
        <w:t xml:space="preserve">Accordingly, the record indicates that if the petitioner's jury selection claim had been pressed on direct appeal, and the state supreme court had granted review, the Batson decision would apply to the petitioner’s case. </w:t>
      </w:r>
    </w:p>
    <w:p w14:paraId="08B82FE5" w14:textId="1D9547DC" w:rsidR="00F65501" w:rsidRPr="0052219E" w:rsidRDefault="00DA0AE4"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52219E">
        <w:rPr>
          <w:rFonts w:ascii="Cambria" w:hAnsi="Cambria"/>
          <w:sz w:val="20"/>
          <w:szCs w:val="20"/>
        </w:rPr>
        <w:t>In 1992 the petitioner filed an application under the Pennsylvania Post–Conviction Relief Act (“PCRA”), raising two issues: whether he was entitled to relief under Batson; and whether he was denied effective assistance of appellate counsel due to counsel's failure to pursue the jury selection equal protection issue on direct appeal. The application was filed before the Court of Common Pleas (hereinafter the “PCRA court”).</w:t>
      </w:r>
    </w:p>
    <w:p w14:paraId="5BE5C9AD" w14:textId="4AEAF78C" w:rsidR="0087713F" w:rsidRPr="0052219E" w:rsidRDefault="0087713F"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52219E">
        <w:rPr>
          <w:rFonts w:ascii="Cambria" w:hAnsi="Cambria"/>
          <w:sz w:val="20"/>
          <w:szCs w:val="20"/>
        </w:rPr>
        <w:t>The PCRA court held a hearing in 1992</w:t>
      </w:r>
      <w:r w:rsidR="004A4A0D" w:rsidRPr="0052219E">
        <w:rPr>
          <w:rFonts w:ascii="Cambria" w:hAnsi="Cambria"/>
          <w:sz w:val="20"/>
          <w:szCs w:val="20"/>
        </w:rPr>
        <w:t>,</w:t>
      </w:r>
      <w:r w:rsidRPr="0052219E">
        <w:rPr>
          <w:rFonts w:ascii="Cambria" w:hAnsi="Cambria"/>
          <w:sz w:val="20"/>
          <w:szCs w:val="20"/>
        </w:rPr>
        <w:t xml:space="preserve"> which </w:t>
      </w:r>
      <w:r w:rsidR="0040426F" w:rsidRPr="0052219E">
        <w:rPr>
          <w:rFonts w:ascii="Cambria" w:hAnsi="Cambria"/>
          <w:sz w:val="20"/>
          <w:szCs w:val="20"/>
        </w:rPr>
        <w:t>led</w:t>
      </w:r>
      <w:r w:rsidRPr="0052219E">
        <w:rPr>
          <w:rFonts w:ascii="Cambria" w:hAnsi="Cambria"/>
          <w:sz w:val="20"/>
          <w:szCs w:val="20"/>
        </w:rPr>
        <w:t xml:space="preserve"> to a dismissal of the petitioner’s application. The Court held that with respect to the first claim, the petitioner was not entitled to relief under Batson because the issue had not been urged on appeal. The court nonetheless found that, even if Batson applied, the prosecutor had "presented credible and racially neutral reasons for each peremptory challenge she exercised," and that she "did not exercise peremptory challenges in a purposefully racially discriminatory manner." With respect to the second issue, the court held that performance of the petitioner's appellate counsel was not ineffective because she was not required to predict future developments in the law.</w:t>
      </w:r>
    </w:p>
    <w:p w14:paraId="19F7971E" w14:textId="266BE906" w:rsidR="0087713F" w:rsidRPr="0052219E" w:rsidRDefault="0087713F"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52219E">
        <w:rPr>
          <w:rFonts w:ascii="Cambria" w:hAnsi="Cambria"/>
          <w:sz w:val="20"/>
          <w:szCs w:val="20"/>
        </w:rPr>
        <w:t>According to the record, the petitioner appealed the decision of the PCRA court to the Superior Court of Pennsylvania, which affirmed the decision of the PCRA court. Subsequently, in 1995 the Supreme Court of Pennsylvania dismissed an application by the petitioner for a review of the decision of the Superior Court of Pennsylvania.</w:t>
      </w:r>
    </w:p>
    <w:p w14:paraId="2FD5E524" w14:textId="0706CA4E" w:rsidR="0087713F" w:rsidRPr="0052219E" w:rsidRDefault="00E354AD"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52219E">
        <w:rPr>
          <w:rFonts w:ascii="Cambria" w:hAnsi="Cambria"/>
          <w:sz w:val="20"/>
          <w:szCs w:val="20"/>
        </w:rPr>
        <w:t>The petitioner then filed a federal habeas corpus petition which was initially heard by a (federal) magistrate judge. The magistrate judge ruled in favor of the petitioner, holding that the record did not support the state court’s finding of fact regarding the state's peremptory challenges. A federal district court subsequently ratified the ruling of the magistrate judge and ordered that the petitioner be retried or released. However, in 1996 the U.S. Court of Appeals for the Third Circuit reversed the district court, finding that federal courts were barred from hearing the petitioner’s federal claims on their merits “absent a showing of cause and prejudice or a demonstration that [the petitioner] was innocent of the crimes for which he was convicted.” The record also indicates that the petitioner also applied to the United States Supreme Court for certiorari, but this was denied on January 10, 2005.</w:t>
      </w:r>
    </w:p>
    <w:p w14:paraId="3CA503CF" w14:textId="64BEB7EB" w:rsidR="00593CBA" w:rsidRPr="0052219E" w:rsidRDefault="00593CBA" w:rsidP="00593CB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52219E">
        <w:rPr>
          <w:rFonts w:ascii="Cambria" w:hAnsi="Cambria"/>
          <w:sz w:val="20"/>
          <w:szCs w:val="20"/>
        </w:rPr>
        <w:t>According to the record, the petitioner filed another PCRA petition on May 31, 2016. In support of his petition, the petitioner invoked the case of Foster v Chatman</w:t>
      </w:r>
      <w:r w:rsidRPr="0052219E">
        <w:rPr>
          <w:rFonts w:ascii="Cambria" w:hAnsi="Cambria"/>
          <w:sz w:val="20"/>
          <w:szCs w:val="20"/>
          <w:vertAlign w:val="superscript"/>
        </w:rPr>
        <w:footnoteReference w:id="8"/>
      </w:r>
      <w:r w:rsidRPr="0052219E">
        <w:rPr>
          <w:rFonts w:ascii="Cambria" w:hAnsi="Cambria"/>
          <w:sz w:val="20"/>
          <w:szCs w:val="20"/>
        </w:rPr>
        <w:t xml:space="preserve"> (a 2016 decision of the U.S. </w:t>
      </w:r>
      <w:r w:rsidRPr="0052219E">
        <w:rPr>
          <w:rFonts w:ascii="Cambria" w:hAnsi="Cambria"/>
          <w:sz w:val="20"/>
          <w:szCs w:val="20"/>
        </w:rPr>
        <w:lastRenderedPageBreak/>
        <w:t xml:space="preserve">Supreme Court). </w:t>
      </w:r>
      <w:r w:rsidR="0040426F" w:rsidRPr="0052219E">
        <w:rPr>
          <w:rFonts w:ascii="Cambria" w:hAnsi="Cambria"/>
          <w:sz w:val="20"/>
          <w:szCs w:val="20"/>
        </w:rPr>
        <w:t>The</w:t>
      </w:r>
      <w:r w:rsidRPr="0052219E">
        <w:rPr>
          <w:rFonts w:ascii="Cambria" w:hAnsi="Cambria"/>
          <w:sz w:val="20"/>
          <w:szCs w:val="20"/>
        </w:rPr>
        <w:t xml:space="preserve"> petitioner argued that this decision established a new rule of law: that no ineffectiveness [of counsel] needs to be shown where there is any peremptory strike used for the purpose of excluding a person of a certain race.  The petitioner argued that this rule was retroactive and would therefore apply to his case.  He also argued that the retroactive application of the rule would serve to exempt him from any time limitations relating to the filing of PCRA petitions.  The petitioner’s PCRA petition was dismissed on November 29, 2017, by the Court of Common Pleas of Philadelphia</w:t>
      </w:r>
      <w:r w:rsidR="001B5A2C" w:rsidRPr="0052219E">
        <w:rPr>
          <w:rFonts w:ascii="Cambria" w:hAnsi="Cambria"/>
          <w:sz w:val="20"/>
          <w:szCs w:val="20"/>
        </w:rPr>
        <w:t xml:space="preserve"> principally on the ground of untimeliness</w:t>
      </w:r>
      <w:r w:rsidRPr="0052219E">
        <w:rPr>
          <w:rFonts w:ascii="Cambria" w:hAnsi="Cambria"/>
          <w:sz w:val="20"/>
          <w:szCs w:val="20"/>
        </w:rPr>
        <w:t>. A subsequent appeal to the Superior Court of Pennsylvania was dismissed on October 3, 2019</w:t>
      </w:r>
      <w:r w:rsidR="0040426F" w:rsidRPr="0052219E">
        <w:rPr>
          <w:rFonts w:ascii="Cambria" w:hAnsi="Cambria"/>
          <w:sz w:val="20"/>
          <w:szCs w:val="20"/>
        </w:rPr>
        <w:t xml:space="preserve">. </w:t>
      </w:r>
      <w:r w:rsidRPr="0052219E">
        <w:rPr>
          <w:rFonts w:ascii="Cambria" w:hAnsi="Cambria"/>
          <w:sz w:val="20"/>
          <w:szCs w:val="20"/>
        </w:rPr>
        <w:t>The Superior Court of Pennsylvania held</w:t>
      </w:r>
      <w:r w:rsidRPr="0052219E">
        <w:rPr>
          <w:rFonts w:ascii="Cambria" w:hAnsi="Cambria"/>
          <w:i/>
          <w:iCs/>
          <w:sz w:val="20"/>
          <w:szCs w:val="20"/>
        </w:rPr>
        <w:t>, inter alia</w:t>
      </w:r>
      <w:r w:rsidRPr="0052219E">
        <w:rPr>
          <w:rFonts w:ascii="Cambria" w:hAnsi="Cambria"/>
          <w:sz w:val="20"/>
          <w:szCs w:val="20"/>
        </w:rPr>
        <w:t>, that (a) the PCRA petition was untimely; and (b), that the decision of Foster v Chatman did not establish any new rule of law that had retroactive application (as claimed by the petitioner).</w:t>
      </w:r>
    </w:p>
    <w:p w14:paraId="14D936A8" w14:textId="43C633EE" w:rsidR="00E354AD" w:rsidRPr="0052219E" w:rsidRDefault="00221788"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52219E">
        <w:rPr>
          <w:rFonts w:ascii="Cambria" w:hAnsi="Cambria"/>
          <w:sz w:val="20"/>
          <w:szCs w:val="20"/>
        </w:rPr>
        <w:t>The State contends that the petition is inadmissible primarily for</w:t>
      </w:r>
      <w:r w:rsidR="00FF4CE0" w:rsidRPr="0052219E">
        <w:rPr>
          <w:rFonts w:ascii="Cambria" w:hAnsi="Cambria"/>
          <w:sz w:val="20"/>
          <w:szCs w:val="20"/>
        </w:rPr>
        <w:t>:</w:t>
      </w:r>
      <w:r w:rsidRPr="0052219E">
        <w:rPr>
          <w:rFonts w:ascii="Cambria" w:hAnsi="Cambria"/>
          <w:sz w:val="20"/>
          <w:szCs w:val="20"/>
        </w:rPr>
        <w:t xml:space="preserve"> (a) failure to exhaust domestic remedies</w:t>
      </w:r>
      <w:r w:rsidR="00FF4CE0" w:rsidRPr="0052219E">
        <w:rPr>
          <w:rFonts w:ascii="Cambria" w:hAnsi="Cambria"/>
          <w:sz w:val="20"/>
          <w:szCs w:val="20"/>
        </w:rPr>
        <w:t>;</w:t>
      </w:r>
      <w:r w:rsidRPr="0052219E">
        <w:rPr>
          <w:rFonts w:ascii="Cambria" w:hAnsi="Cambria"/>
          <w:sz w:val="20"/>
          <w:szCs w:val="20"/>
        </w:rPr>
        <w:t xml:space="preserve"> (b)</w:t>
      </w:r>
      <w:r w:rsidR="0079563E" w:rsidRPr="0052219E">
        <w:rPr>
          <w:rFonts w:ascii="Cambria" w:hAnsi="Cambria"/>
          <w:sz w:val="20"/>
          <w:szCs w:val="20"/>
        </w:rPr>
        <w:t xml:space="preserve"> </w:t>
      </w:r>
      <w:r w:rsidRPr="0052219E">
        <w:rPr>
          <w:rFonts w:ascii="Cambria" w:hAnsi="Cambria"/>
          <w:sz w:val="20"/>
          <w:szCs w:val="20"/>
        </w:rPr>
        <w:t>untimeliness; and (c) violation of the fourth instance doctrine.</w:t>
      </w:r>
    </w:p>
    <w:p w14:paraId="739B2859" w14:textId="68DFC56C" w:rsidR="00221788" w:rsidRPr="0052219E" w:rsidRDefault="00524A5B"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52219E">
        <w:rPr>
          <w:rFonts w:ascii="Cambria" w:hAnsi="Cambria"/>
          <w:sz w:val="20"/>
          <w:szCs w:val="20"/>
        </w:rPr>
        <w:t>With respect to domestic remedies</w:t>
      </w:r>
      <w:r w:rsidR="0098382B" w:rsidRPr="0052219E">
        <w:rPr>
          <w:rFonts w:ascii="Cambria" w:hAnsi="Cambria"/>
          <w:sz w:val="20"/>
          <w:szCs w:val="20"/>
        </w:rPr>
        <w:t>,</w:t>
      </w:r>
      <w:r w:rsidRPr="0052219E">
        <w:rPr>
          <w:rFonts w:ascii="Cambria" w:hAnsi="Cambria"/>
          <w:sz w:val="20"/>
          <w:szCs w:val="20"/>
        </w:rPr>
        <w:t xml:space="preserve"> the State submits firstly that the petitioner did not pursue the jury selection equal protection claim upon direct appeal following his 1981 trial. According to the State, by failing to raise the issue on direct appeal, the petitioner was precluded from later doing so during collateral review. As result, the State submits that the petitioner did not exhaust his domestic remedies. The State also contends that the petitioner has continued to litigate this issue in the state courts of Pennsylvania, and in so doing is actively pursuing domestic remedies. Accordingly, the State submits that this also demonstrates that the petitioner has not exhausted domestic remedies, in accordance with Article 31 of the Commission’s Rules of Procedure.</w:t>
      </w:r>
    </w:p>
    <w:p w14:paraId="7C4C9934" w14:textId="1217152F" w:rsidR="00524A5B" w:rsidRPr="0052219E" w:rsidRDefault="00524A5B"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52219E">
        <w:rPr>
          <w:rFonts w:ascii="Cambria" w:hAnsi="Cambria"/>
          <w:sz w:val="20"/>
          <w:szCs w:val="20"/>
        </w:rPr>
        <w:t>The State further contends that even if the petitioner exhausted domestic remedies, that his petition to the IACHR is untimely. In this regard, the State asserts that the petition was received by the Commission on September 22, 2016, almost thirty years after his conviction became final on June 24, 1987</w:t>
      </w:r>
      <w:r w:rsidR="0040426F" w:rsidRPr="0052219E">
        <w:rPr>
          <w:rFonts w:ascii="Cambria" w:hAnsi="Cambria"/>
          <w:sz w:val="20"/>
          <w:szCs w:val="20"/>
        </w:rPr>
        <w:t xml:space="preserve">. </w:t>
      </w:r>
      <w:r w:rsidRPr="0052219E">
        <w:rPr>
          <w:rFonts w:ascii="Cambria" w:hAnsi="Cambria"/>
          <w:sz w:val="20"/>
          <w:szCs w:val="20"/>
        </w:rPr>
        <w:t>The State indicates that Sistrunk's judgment of sentence became final on this date, 60 days after the Pennsylvania Supreme Court denied the petitioner’s application for review of the dismissal of his appeal by the Superior Court of Pennsylvania. The State also notes that the petitioner’s application for federal habeas corpus was dismissed in 1996 by the U.S. Court of Appeals for the Third Circuit; and that a subsequent application to the U.S. Supreme Court (for certiorari) was dismissed on January 10, 2005. According to the State, this is the latest date upon which the petitioner could be considered to have exhausted his domestic remedies within the meaning of Article 32 of the Commission’s Rules of Procedure. The State submits that the petition was not filed until more than 11 years later, and thus, falls outside of the six-month deadline prescribed by Article 32.</w:t>
      </w:r>
    </w:p>
    <w:p w14:paraId="2909CA9A" w14:textId="494AB415" w:rsidR="000F567C" w:rsidRPr="0052219E" w:rsidRDefault="00BF01B9" w:rsidP="0052219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52219E">
        <w:rPr>
          <w:rFonts w:ascii="Cambria" w:hAnsi="Cambria"/>
          <w:sz w:val="20"/>
          <w:szCs w:val="20"/>
        </w:rPr>
        <w:t>The State argues that review of the petition is barred by the Commission’s fourth instance doctrine because the petition constitutes an effort by the petitioner to use the Commission as a “fourth instance” body to review claims already heard and rejected by U.S. courts</w:t>
      </w:r>
      <w:r w:rsidR="0040426F" w:rsidRPr="0052219E">
        <w:rPr>
          <w:rFonts w:ascii="Cambria" w:hAnsi="Cambria"/>
          <w:sz w:val="20"/>
          <w:szCs w:val="20"/>
        </w:rPr>
        <w:t xml:space="preserve">. </w:t>
      </w:r>
      <w:r w:rsidRPr="0052219E">
        <w:rPr>
          <w:rFonts w:ascii="Cambria" w:hAnsi="Cambria"/>
          <w:sz w:val="20"/>
          <w:szCs w:val="20"/>
        </w:rPr>
        <w:t>The State further submits that any adjudication by the Commission would amount to second-guessing the legal and factual determinations of U.S. courts, conducted in conformity with due process protections under U.S. law and U.S. commitments under the American Declaration. Accordingly, the State submits that the Commission is precluded from considering the petitioner’s claims.</w:t>
      </w:r>
    </w:p>
    <w:p w14:paraId="55505107" w14:textId="28153572" w:rsidR="00F621C3" w:rsidRPr="0052219E" w:rsidRDefault="00F621C3" w:rsidP="00F621C3">
      <w:pPr>
        <w:spacing w:before="240" w:after="240"/>
        <w:ind w:firstLine="720"/>
        <w:jc w:val="both"/>
        <w:rPr>
          <w:rFonts w:ascii="Cambria" w:hAnsi="Cambria"/>
          <w:sz w:val="20"/>
          <w:szCs w:val="20"/>
        </w:rPr>
      </w:pPr>
      <w:r w:rsidRPr="0052219E">
        <w:rPr>
          <w:rFonts w:asciiTheme="majorHAnsi" w:eastAsia="Cambria" w:hAnsiTheme="majorHAnsi" w:cs="Cambria"/>
          <w:b/>
          <w:bCs/>
          <w:color w:val="000000"/>
          <w:sz w:val="20"/>
          <w:szCs w:val="20"/>
          <w:u w:color="000000"/>
          <w:lang w:eastAsia="es-ES"/>
        </w:rPr>
        <w:t>VI.</w:t>
      </w:r>
      <w:r w:rsidRPr="0052219E">
        <w:rPr>
          <w:rFonts w:asciiTheme="majorHAnsi" w:eastAsia="Cambria" w:hAnsiTheme="majorHAnsi" w:cs="Cambria"/>
          <w:b/>
          <w:bCs/>
          <w:color w:val="000000"/>
          <w:sz w:val="20"/>
          <w:szCs w:val="20"/>
          <w:u w:color="000000"/>
          <w:lang w:eastAsia="es-ES"/>
        </w:rPr>
        <w:tab/>
      </w:r>
      <w:r w:rsidR="001F1902" w:rsidRPr="0052219E">
        <w:rPr>
          <w:rFonts w:asciiTheme="majorHAnsi" w:hAnsiTheme="majorHAnsi"/>
          <w:b/>
          <w:bCs/>
          <w:sz w:val="20"/>
          <w:szCs w:val="20"/>
        </w:rPr>
        <w:t xml:space="preserve">ANALYSIS OF </w:t>
      </w:r>
      <w:r w:rsidRPr="0052219E">
        <w:rPr>
          <w:rFonts w:asciiTheme="majorHAnsi" w:hAnsiTheme="majorHAnsi"/>
          <w:b/>
          <w:sz w:val="20"/>
          <w:szCs w:val="20"/>
        </w:rPr>
        <w:t>EXHAUSTION OF DOMESTIC REMEDIES AND TIMELINESS OF THE PETITION</w:t>
      </w:r>
      <w:r w:rsidRPr="0052219E">
        <w:rPr>
          <w:rFonts w:asciiTheme="majorHAnsi" w:eastAsia="Cambria" w:hAnsiTheme="majorHAnsi" w:cs="Cambria"/>
          <w:b/>
          <w:bCs/>
          <w:color w:val="000000"/>
          <w:sz w:val="20"/>
          <w:szCs w:val="20"/>
          <w:u w:color="000000"/>
          <w:lang w:eastAsia="es-ES"/>
        </w:rPr>
        <w:t xml:space="preserve"> </w:t>
      </w:r>
    </w:p>
    <w:p w14:paraId="6A441E49" w14:textId="511CA431" w:rsidR="00C30055" w:rsidRPr="0052219E" w:rsidRDefault="00774672" w:rsidP="00C3005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52219E">
        <w:rPr>
          <w:rFonts w:ascii="Cambria" w:hAnsi="Cambria"/>
          <w:sz w:val="20"/>
          <w:szCs w:val="20"/>
        </w:rPr>
        <w:t xml:space="preserve">The State contends that the petitioner failed to exhaust domestic remedies. From the record it appears that the </w:t>
      </w:r>
      <w:r w:rsidR="004B5E4A" w:rsidRPr="0052219E">
        <w:rPr>
          <w:rFonts w:ascii="Cambria" w:hAnsi="Cambria"/>
          <w:sz w:val="20"/>
          <w:szCs w:val="20"/>
        </w:rPr>
        <w:t>petitioner initially</w:t>
      </w:r>
      <w:r w:rsidR="00C84641" w:rsidRPr="0052219E">
        <w:rPr>
          <w:rFonts w:ascii="Cambria" w:hAnsi="Cambria"/>
          <w:sz w:val="20"/>
          <w:szCs w:val="20"/>
        </w:rPr>
        <w:t xml:space="preserve"> pursued domestic </w:t>
      </w:r>
      <w:r w:rsidR="00A938D1" w:rsidRPr="0052219E">
        <w:rPr>
          <w:rFonts w:ascii="Cambria" w:hAnsi="Cambria"/>
          <w:sz w:val="20"/>
          <w:szCs w:val="20"/>
        </w:rPr>
        <w:t>remedies (</w:t>
      </w:r>
      <w:r w:rsidR="00341779" w:rsidRPr="0052219E">
        <w:rPr>
          <w:rFonts w:ascii="Cambria" w:hAnsi="Cambria"/>
          <w:sz w:val="20"/>
          <w:szCs w:val="20"/>
        </w:rPr>
        <w:t xml:space="preserve">including an application under the PCRA) </w:t>
      </w:r>
      <w:r w:rsidR="00C84641" w:rsidRPr="0052219E">
        <w:rPr>
          <w:rFonts w:ascii="Cambria" w:hAnsi="Cambria"/>
          <w:sz w:val="20"/>
          <w:szCs w:val="20"/>
        </w:rPr>
        <w:t>that culminated i</w:t>
      </w:r>
      <w:r w:rsidR="007B75D0" w:rsidRPr="0052219E">
        <w:rPr>
          <w:rFonts w:ascii="Cambria" w:hAnsi="Cambria"/>
          <w:sz w:val="20"/>
          <w:szCs w:val="20"/>
        </w:rPr>
        <w:t xml:space="preserve">n 2005 when the United States Supreme Court dismissed an application for certiorari (to </w:t>
      </w:r>
      <w:r w:rsidR="004B5E4A" w:rsidRPr="0052219E">
        <w:rPr>
          <w:rFonts w:ascii="Cambria" w:hAnsi="Cambria"/>
          <w:sz w:val="20"/>
          <w:szCs w:val="20"/>
        </w:rPr>
        <w:t xml:space="preserve">review earlier unfavorable decisions by federal courts). The record also indicates that </w:t>
      </w:r>
      <w:r w:rsidR="00B629CE" w:rsidRPr="0052219E">
        <w:rPr>
          <w:rFonts w:ascii="Cambria" w:hAnsi="Cambria"/>
          <w:sz w:val="20"/>
          <w:szCs w:val="20"/>
        </w:rPr>
        <w:t xml:space="preserve">more than a decade later, the petitioner </w:t>
      </w:r>
      <w:r w:rsidR="00341779" w:rsidRPr="0052219E">
        <w:rPr>
          <w:rFonts w:ascii="Cambria" w:hAnsi="Cambria"/>
          <w:sz w:val="20"/>
          <w:szCs w:val="20"/>
        </w:rPr>
        <w:t xml:space="preserve">again </w:t>
      </w:r>
      <w:r w:rsidR="00B629CE" w:rsidRPr="0052219E">
        <w:rPr>
          <w:rFonts w:ascii="Cambria" w:hAnsi="Cambria"/>
          <w:sz w:val="20"/>
          <w:szCs w:val="20"/>
        </w:rPr>
        <w:t xml:space="preserve">applied for </w:t>
      </w:r>
      <w:r w:rsidR="00341779" w:rsidRPr="0052219E">
        <w:rPr>
          <w:rFonts w:ascii="Cambria" w:hAnsi="Cambria"/>
          <w:sz w:val="20"/>
          <w:szCs w:val="20"/>
        </w:rPr>
        <w:t xml:space="preserve">relief under the PCRA, which was </w:t>
      </w:r>
      <w:r w:rsidR="0040426F" w:rsidRPr="0052219E">
        <w:rPr>
          <w:rFonts w:ascii="Cambria" w:hAnsi="Cambria"/>
          <w:sz w:val="20"/>
          <w:szCs w:val="20"/>
        </w:rPr>
        <w:t>rejected</w:t>
      </w:r>
      <w:r w:rsidR="00341779" w:rsidRPr="0052219E">
        <w:rPr>
          <w:rFonts w:ascii="Cambria" w:hAnsi="Cambria"/>
          <w:sz w:val="20"/>
          <w:szCs w:val="20"/>
        </w:rPr>
        <w:t xml:space="preserve"> by the </w:t>
      </w:r>
      <w:r w:rsidR="00A938D1" w:rsidRPr="0052219E">
        <w:rPr>
          <w:rFonts w:ascii="Cambria" w:hAnsi="Cambria"/>
          <w:sz w:val="20"/>
          <w:szCs w:val="20"/>
        </w:rPr>
        <w:t>courts as untimely</w:t>
      </w:r>
      <w:r w:rsidR="00615349" w:rsidRPr="0052219E">
        <w:rPr>
          <w:rFonts w:ascii="Cambria" w:hAnsi="Cambria"/>
          <w:sz w:val="20"/>
          <w:szCs w:val="20"/>
        </w:rPr>
        <w:t xml:space="preserve"> (in 2019)</w:t>
      </w:r>
      <w:r w:rsidR="00A938D1" w:rsidRPr="0052219E">
        <w:rPr>
          <w:rFonts w:ascii="Cambria" w:hAnsi="Cambria"/>
          <w:sz w:val="20"/>
          <w:szCs w:val="20"/>
        </w:rPr>
        <w:t xml:space="preserve">. </w:t>
      </w:r>
    </w:p>
    <w:p w14:paraId="6C2AABC1" w14:textId="3C0693FF" w:rsidR="0052219E" w:rsidRPr="0052219E" w:rsidRDefault="00FF15F3" w:rsidP="00C3005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52219E">
        <w:rPr>
          <w:rFonts w:ascii="Cambria" w:hAnsi="Cambria"/>
          <w:sz w:val="20"/>
          <w:szCs w:val="20"/>
        </w:rPr>
        <w:lastRenderedPageBreak/>
        <w:t>The Inter-American Commission recalls that although</w:t>
      </w:r>
      <w:r w:rsidR="00345F49" w:rsidRPr="0052219E">
        <w:rPr>
          <w:rFonts w:ascii="Cambria" w:hAnsi="Cambria"/>
          <w:sz w:val="20"/>
          <w:szCs w:val="20"/>
        </w:rPr>
        <w:t>,</w:t>
      </w:r>
      <w:r w:rsidRPr="0052219E">
        <w:rPr>
          <w:rFonts w:ascii="Cambria" w:hAnsi="Cambria"/>
          <w:sz w:val="20"/>
          <w:szCs w:val="20"/>
        </w:rPr>
        <w:t xml:space="preserve"> in principle</w:t>
      </w:r>
      <w:r w:rsidR="00C30055" w:rsidRPr="0052219E">
        <w:rPr>
          <w:rFonts w:ascii="Cambria" w:hAnsi="Cambria"/>
          <w:sz w:val="20"/>
          <w:szCs w:val="20"/>
        </w:rPr>
        <w:t>,</w:t>
      </w:r>
      <w:r w:rsidRPr="0052219E">
        <w:rPr>
          <w:rFonts w:ascii="Cambria" w:hAnsi="Cambria"/>
          <w:sz w:val="20"/>
          <w:szCs w:val="20"/>
        </w:rPr>
        <w:t xml:space="preserve"> it is not necessary to exhaust extraordinary remedies in all cases, whenever the petitioner considers that these may have a favorable outcome in remedying the situation and he or she chooses to pursue them, such remedies must be exhausted in accordance with procedural rules in force, </w:t>
      </w:r>
      <w:r w:rsidR="00C30055" w:rsidRPr="0052219E">
        <w:rPr>
          <w:rFonts w:ascii="Cambria" w:hAnsi="Cambria"/>
          <w:sz w:val="20"/>
          <w:szCs w:val="20"/>
        </w:rPr>
        <w:t>if</w:t>
      </w:r>
      <w:r w:rsidRPr="0052219E">
        <w:rPr>
          <w:rFonts w:ascii="Cambria" w:hAnsi="Cambria"/>
          <w:sz w:val="20"/>
          <w:szCs w:val="20"/>
        </w:rPr>
        <w:t xml:space="preserve"> conditions of access to them are reasonable. </w:t>
      </w:r>
      <w:r w:rsidR="00985D03" w:rsidRPr="0052219E">
        <w:rPr>
          <w:rFonts w:ascii="Cambria" w:hAnsi="Cambria"/>
          <w:sz w:val="20"/>
          <w:szCs w:val="20"/>
        </w:rPr>
        <w:t>In the instant case, it appears t</w:t>
      </w:r>
      <w:r w:rsidR="00AE2DD7" w:rsidRPr="0052219E">
        <w:rPr>
          <w:rFonts w:ascii="Cambria" w:hAnsi="Cambria"/>
          <w:sz w:val="20"/>
          <w:szCs w:val="20"/>
        </w:rPr>
        <w:t>hat t</w:t>
      </w:r>
      <w:r w:rsidR="00772C8F" w:rsidRPr="0052219E">
        <w:rPr>
          <w:rFonts w:ascii="Cambria" w:hAnsi="Cambria"/>
          <w:sz w:val="20"/>
          <w:szCs w:val="20"/>
        </w:rPr>
        <w:t xml:space="preserve">he </w:t>
      </w:r>
      <w:r w:rsidR="00FA51D7" w:rsidRPr="0052219E">
        <w:rPr>
          <w:rFonts w:ascii="Cambria" w:hAnsi="Cambria"/>
          <w:sz w:val="20"/>
          <w:szCs w:val="20"/>
        </w:rPr>
        <w:t>petitioner</w:t>
      </w:r>
      <w:r w:rsidR="003668D9" w:rsidRPr="0052219E">
        <w:rPr>
          <w:rFonts w:ascii="Cambria" w:hAnsi="Cambria"/>
          <w:sz w:val="20"/>
          <w:szCs w:val="20"/>
        </w:rPr>
        <w:t xml:space="preserve"> </w:t>
      </w:r>
      <w:r w:rsidR="005A2D84" w:rsidRPr="0052219E">
        <w:rPr>
          <w:rFonts w:ascii="Cambria" w:hAnsi="Cambria"/>
          <w:sz w:val="20"/>
          <w:szCs w:val="20"/>
        </w:rPr>
        <w:t xml:space="preserve">had access to, and pursued </w:t>
      </w:r>
      <w:r w:rsidR="008E2699" w:rsidRPr="0052219E">
        <w:rPr>
          <w:rFonts w:ascii="Cambria" w:hAnsi="Cambria"/>
          <w:sz w:val="20"/>
          <w:szCs w:val="20"/>
        </w:rPr>
        <w:t xml:space="preserve">this remedy culminating in an unfavorable decision by the United States Supreme </w:t>
      </w:r>
      <w:r w:rsidR="00547707" w:rsidRPr="0052219E">
        <w:rPr>
          <w:rFonts w:ascii="Cambria" w:hAnsi="Cambria"/>
          <w:sz w:val="20"/>
          <w:szCs w:val="20"/>
        </w:rPr>
        <w:t xml:space="preserve">Court (in 2005). </w:t>
      </w:r>
      <w:r w:rsidR="00C24CEA" w:rsidRPr="0052219E">
        <w:rPr>
          <w:rFonts w:ascii="Cambria" w:hAnsi="Cambria"/>
          <w:sz w:val="20"/>
          <w:szCs w:val="20"/>
        </w:rPr>
        <w:t xml:space="preserve"> The </w:t>
      </w:r>
      <w:r w:rsidR="001B371C" w:rsidRPr="0052219E">
        <w:rPr>
          <w:rFonts w:ascii="Cambria" w:hAnsi="Cambria"/>
          <w:sz w:val="20"/>
          <w:szCs w:val="20"/>
        </w:rPr>
        <w:t xml:space="preserve">petitioner’s subsequent application for the same relief </w:t>
      </w:r>
      <w:r w:rsidR="004071D0" w:rsidRPr="0052219E">
        <w:rPr>
          <w:rFonts w:ascii="Cambria" w:hAnsi="Cambria"/>
          <w:sz w:val="20"/>
          <w:szCs w:val="20"/>
        </w:rPr>
        <w:t>was dismissed as untimely</w:t>
      </w:r>
      <w:r w:rsidR="0018371A" w:rsidRPr="0052219E">
        <w:rPr>
          <w:rFonts w:ascii="Cambria" w:hAnsi="Cambria"/>
          <w:sz w:val="20"/>
          <w:szCs w:val="20"/>
        </w:rPr>
        <w:t>.</w:t>
      </w:r>
      <w:r w:rsidR="00E603E5" w:rsidRPr="0052219E">
        <w:rPr>
          <w:rFonts w:ascii="Cambria" w:hAnsi="Cambria"/>
          <w:sz w:val="20"/>
          <w:szCs w:val="20"/>
        </w:rPr>
        <w:t xml:space="preserve"> </w:t>
      </w:r>
      <w:r w:rsidR="00394D23" w:rsidRPr="0052219E">
        <w:rPr>
          <w:rFonts w:ascii="Cambria" w:hAnsi="Cambria"/>
          <w:sz w:val="20"/>
          <w:szCs w:val="20"/>
        </w:rPr>
        <w:t>In this regard, i</w:t>
      </w:r>
      <w:r w:rsidR="00E603E5" w:rsidRPr="0052219E">
        <w:rPr>
          <w:rFonts w:ascii="Cambria" w:hAnsi="Cambria"/>
          <w:sz w:val="20"/>
          <w:szCs w:val="20"/>
        </w:rPr>
        <w:t xml:space="preserve">t appears to the Commission that the petitioner did </w:t>
      </w:r>
      <w:r w:rsidR="00257AFB" w:rsidRPr="0052219E">
        <w:rPr>
          <w:rFonts w:ascii="Cambria" w:hAnsi="Cambria"/>
          <w:sz w:val="20"/>
          <w:szCs w:val="20"/>
        </w:rPr>
        <w:t>have access to this remedy, but that he did not</w:t>
      </w:r>
      <w:r w:rsidR="00E603E5" w:rsidRPr="0052219E">
        <w:rPr>
          <w:rFonts w:ascii="Cambria" w:hAnsi="Cambria"/>
          <w:sz w:val="20"/>
          <w:szCs w:val="20"/>
        </w:rPr>
        <w:t xml:space="preserve"> </w:t>
      </w:r>
      <w:r w:rsidR="00645B26" w:rsidRPr="0052219E">
        <w:rPr>
          <w:rFonts w:ascii="Cambria" w:hAnsi="Cambria"/>
          <w:sz w:val="20"/>
          <w:szCs w:val="20"/>
        </w:rPr>
        <w:t xml:space="preserve">properly </w:t>
      </w:r>
      <w:r w:rsidR="00E603E5" w:rsidRPr="0052219E">
        <w:rPr>
          <w:rFonts w:ascii="Cambria" w:hAnsi="Cambria"/>
          <w:sz w:val="20"/>
          <w:szCs w:val="20"/>
        </w:rPr>
        <w:t>comply with</w:t>
      </w:r>
      <w:r w:rsidR="00394D23" w:rsidRPr="0052219E">
        <w:rPr>
          <w:rFonts w:ascii="Cambria" w:hAnsi="Cambria"/>
          <w:sz w:val="20"/>
          <w:szCs w:val="20"/>
        </w:rPr>
        <w:t xml:space="preserve"> </w:t>
      </w:r>
      <w:r w:rsidR="00645B26" w:rsidRPr="0052219E">
        <w:rPr>
          <w:rFonts w:ascii="Cambria" w:hAnsi="Cambria"/>
          <w:sz w:val="20"/>
          <w:szCs w:val="20"/>
        </w:rPr>
        <w:t>the procedural requirements</w:t>
      </w:r>
      <w:r w:rsidR="00D01238" w:rsidRPr="0052219E">
        <w:rPr>
          <w:rFonts w:ascii="Cambria" w:hAnsi="Cambria"/>
          <w:sz w:val="20"/>
          <w:szCs w:val="20"/>
        </w:rPr>
        <w:t xml:space="preserve"> relating to timeliness</w:t>
      </w:r>
      <w:r w:rsidR="00645B26" w:rsidRPr="0052219E">
        <w:rPr>
          <w:rFonts w:ascii="Cambria" w:hAnsi="Cambria"/>
          <w:sz w:val="20"/>
          <w:szCs w:val="20"/>
        </w:rPr>
        <w:t xml:space="preserve">.  Accordingly, the Commission </w:t>
      </w:r>
      <w:r w:rsidR="00D01238" w:rsidRPr="0052219E">
        <w:rPr>
          <w:rFonts w:ascii="Cambria" w:hAnsi="Cambria"/>
          <w:sz w:val="20"/>
          <w:szCs w:val="20"/>
        </w:rPr>
        <w:t xml:space="preserve">considers that </w:t>
      </w:r>
      <w:r w:rsidR="0052219E" w:rsidRPr="0052219E">
        <w:rPr>
          <w:rFonts w:ascii="Cambria" w:hAnsi="Cambria"/>
          <w:sz w:val="20"/>
          <w:szCs w:val="20"/>
        </w:rPr>
        <w:t>regarding</w:t>
      </w:r>
      <w:r w:rsidR="003047AA" w:rsidRPr="0052219E">
        <w:rPr>
          <w:rFonts w:ascii="Cambria" w:hAnsi="Cambria"/>
          <w:sz w:val="20"/>
          <w:szCs w:val="20"/>
        </w:rPr>
        <w:t xml:space="preserve"> the second application under the PCRA, </w:t>
      </w:r>
      <w:r w:rsidR="00D01238" w:rsidRPr="0052219E">
        <w:rPr>
          <w:rFonts w:ascii="Cambria" w:hAnsi="Cambria"/>
          <w:sz w:val="20"/>
          <w:szCs w:val="20"/>
        </w:rPr>
        <w:t xml:space="preserve">the petitioner did not </w:t>
      </w:r>
      <w:r w:rsidR="0052219E" w:rsidRPr="0052219E">
        <w:rPr>
          <w:rFonts w:ascii="Cambria" w:hAnsi="Cambria"/>
          <w:sz w:val="20"/>
          <w:szCs w:val="20"/>
        </w:rPr>
        <w:t>properly</w:t>
      </w:r>
      <w:r w:rsidR="00D01238" w:rsidRPr="0052219E">
        <w:rPr>
          <w:rFonts w:ascii="Cambria" w:hAnsi="Cambria"/>
          <w:sz w:val="20"/>
          <w:szCs w:val="20"/>
        </w:rPr>
        <w:t xml:space="preserve"> exhaust domestic remedies</w:t>
      </w:r>
      <w:r w:rsidR="003047AA" w:rsidRPr="0052219E">
        <w:rPr>
          <w:rFonts w:ascii="Cambria" w:hAnsi="Cambria"/>
          <w:sz w:val="20"/>
          <w:szCs w:val="20"/>
        </w:rPr>
        <w:t xml:space="preserve">; and </w:t>
      </w:r>
      <w:r w:rsidR="0052219E" w:rsidRPr="0052219E">
        <w:rPr>
          <w:rFonts w:ascii="Cambria" w:hAnsi="Cambria"/>
          <w:sz w:val="20"/>
          <w:szCs w:val="20"/>
        </w:rPr>
        <w:t>that exhaustion</w:t>
      </w:r>
      <w:r w:rsidR="003047AA" w:rsidRPr="0052219E">
        <w:rPr>
          <w:rFonts w:ascii="Cambria" w:hAnsi="Cambria"/>
          <w:sz w:val="20"/>
          <w:szCs w:val="20"/>
        </w:rPr>
        <w:t xml:space="preserve"> of </w:t>
      </w:r>
      <w:r w:rsidR="00695966" w:rsidRPr="0052219E">
        <w:rPr>
          <w:rFonts w:ascii="Cambria" w:hAnsi="Cambria"/>
          <w:sz w:val="20"/>
          <w:szCs w:val="20"/>
        </w:rPr>
        <w:t>domestic</w:t>
      </w:r>
      <w:r w:rsidR="003047AA" w:rsidRPr="0052219E">
        <w:rPr>
          <w:rFonts w:ascii="Cambria" w:hAnsi="Cambria"/>
          <w:sz w:val="20"/>
          <w:szCs w:val="20"/>
        </w:rPr>
        <w:t xml:space="preserve"> remedies </w:t>
      </w:r>
      <w:r w:rsidR="00695966" w:rsidRPr="0052219E">
        <w:rPr>
          <w:rFonts w:ascii="Cambria" w:hAnsi="Cambria"/>
          <w:sz w:val="20"/>
          <w:szCs w:val="20"/>
        </w:rPr>
        <w:t xml:space="preserve">effectively </w:t>
      </w:r>
      <w:r w:rsidR="003047AA" w:rsidRPr="0052219E">
        <w:rPr>
          <w:rFonts w:ascii="Cambria" w:hAnsi="Cambria"/>
          <w:sz w:val="20"/>
          <w:szCs w:val="20"/>
        </w:rPr>
        <w:t>occurred in 2005 with the decision of the United States Supreme Court</w:t>
      </w:r>
      <w:r w:rsidR="00695966" w:rsidRPr="0052219E">
        <w:rPr>
          <w:rFonts w:ascii="Cambria" w:hAnsi="Cambria"/>
          <w:sz w:val="20"/>
          <w:szCs w:val="20"/>
        </w:rPr>
        <w:t>.</w:t>
      </w:r>
      <w:r w:rsidR="0052219E" w:rsidRPr="0052219E">
        <w:rPr>
          <w:rFonts w:ascii="Cambria" w:hAnsi="Cambria"/>
          <w:sz w:val="20"/>
          <w:szCs w:val="20"/>
        </w:rPr>
        <w:t xml:space="preserve"> The Commission considers this decision from 2005 as the final ruling in petitioner´s case, to the effect of assessing the admissibility of the present petition.</w:t>
      </w:r>
    </w:p>
    <w:p w14:paraId="1AF0ADB1" w14:textId="28003A2F" w:rsidR="00C84641" w:rsidRPr="0052219E" w:rsidRDefault="00695966" w:rsidP="00C3005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52219E">
        <w:rPr>
          <w:rFonts w:ascii="Cambria" w:hAnsi="Cambria"/>
          <w:sz w:val="20"/>
          <w:szCs w:val="20"/>
        </w:rPr>
        <w:t xml:space="preserve">  </w:t>
      </w:r>
      <w:r w:rsidR="0052219E" w:rsidRPr="0052219E">
        <w:rPr>
          <w:rFonts w:ascii="Cambria" w:hAnsi="Cambria"/>
          <w:sz w:val="20"/>
          <w:szCs w:val="20"/>
        </w:rPr>
        <w:t>Therefore, given that the petition was</w:t>
      </w:r>
      <w:r w:rsidR="00B2385B" w:rsidRPr="0052219E">
        <w:rPr>
          <w:rFonts w:ascii="Cambria" w:hAnsi="Cambria"/>
          <w:sz w:val="20"/>
          <w:szCs w:val="20"/>
        </w:rPr>
        <w:t xml:space="preserve"> </w:t>
      </w:r>
      <w:r w:rsidR="00400DDF" w:rsidRPr="0052219E">
        <w:rPr>
          <w:rFonts w:ascii="Cambria" w:hAnsi="Cambria"/>
          <w:sz w:val="20"/>
          <w:szCs w:val="20"/>
        </w:rPr>
        <w:t>received</w:t>
      </w:r>
      <w:r w:rsidR="00B2385B" w:rsidRPr="0052219E">
        <w:rPr>
          <w:rFonts w:ascii="Cambria" w:hAnsi="Cambria"/>
          <w:sz w:val="20"/>
          <w:szCs w:val="20"/>
        </w:rPr>
        <w:t xml:space="preserve"> </w:t>
      </w:r>
      <w:r w:rsidR="0052219E" w:rsidRPr="0052219E">
        <w:rPr>
          <w:rFonts w:ascii="Cambria" w:hAnsi="Cambria"/>
          <w:sz w:val="20"/>
          <w:szCs w:val="20"/>
        </w:rPr>
        <w:t>on</w:t>
      </w:r>
      <w:r w:rsidR="00B2385B" w:rsidRPr="0052219E">
        <w:rPr>
          <w:rFonts w:ascii="Cambria" w:hAnsi="Cambria"/>
          <w:sz w:val="20"/>
          <w:szCs w:val="20"/>
        </w:rPr>
        <w:t xml:space="preserve"> November 6, 2019</w:t>
      </w:r>
      <w:r w:rsidR="0052219E" w:rsidRPr="0052219E">
        <w:rPr>
          <w:rFonts w:ascii="Cambria" w:hAnsi="Cambria"/>
          <w:sz w:val="20"/>
          <w:szCs w:val="20"/>
        </w:rPr>
        <w:t>, it is</w:t>
      </w:r>
      <w:r w:rsidR="00B833DF" w:rsidRPr="0052219E">
        <w:rPr>
          <w:rFonts w:ascii="Cambria" w:hAnsi="Cambria"/>
          <w:sz w:val="20"/>
          <w:szCs w:val="20"/>
        </w:rPr>
        <w:t xml:space="preserve"> untimely pursuant to Article</w:t>
      </w:r>
      <w:r w:rsidR="006C122D" w:rsidRPr="0052219E">
        <w:rPr>
          <w:rFonts w:ascii="Cambria" w:hAnsi="Cambria"/>
          <w:sz w:val="20"/>
          <w:szCs w:val="20"/>
        </w:rPr>
        <w:t xml:space="preserve"> 32 (1</w:t>
      </w:r>
      <w:r w:rsidR="00B833DF" w:rsidRPr="0052219E">
        <w:rPr>
          <w:rFonts w:ascii="Cambria" w:hAnsi="Cambria"/>
          <w:sz w:val="20"/>
          <w:szCs w:val="20"/>
        </w:rPr>
        <w:t xml:space="preserve">) of </w:t>
      </w:r>
      <w:r w:rsidR="001A047F" w:rsidRPr="0052219E">
        <w:rPr>
          <w:rFonts w:ascii="Cambria" w:hAnsi="Cambria"/>
          <w:sz w:val="20"/>
          <w:szCs w:val="20"/>
        </w:rPr>
        <w:t>the Commission’s</w:t>
      </w:r>
      <w:r w:rsidR="00B36166" w:rsidRPr="0052219E">
        <w:rPr>
          <w:rFonts w:ascii="Cambria" w:hAnsi="Cambria"/>
          <w:sz w:val="20"/>
          <w:szCs w:val="20"/>
        </w:rPr>
        <w:t xml:space="preserve"> Rules of Procedure</w:t>
      </w:r>
      <w:r w:rsidR="0052219E" w:rsidRPr="0052219E">
        <w:rPr>
          <w:rFonts w:ascii="Cambria" w:hAnsi="Cambria"/>
          <w:sz w:val="20"/>
          <w:szCs w:val="20"/>
        </w:rPr>
        <w:t>,</w:t>
      </w:r>
      <w:r w:rsidR="00B36166" w:rsidRPr="0052219E">
        <w:rPr>
          <w:rFonts w:ascii="Cambria" w:hAnsi="Cambria"/>
          <w:sz w:val="20"/>
          <w:szCs w:val="20"/>
        </w:rPr>
        <w:t xml:space="preserve"> </w:t>
      </w:r>
      <w:r w:rsidR="006C122D" w:rsidRPr="0052219E">
        <w:rPr>
          <w:rFonts w:ascii="Cambria" w:hAnsi="Cambria"/>
          <w:sz w:val="20"/>
          <w:szCs w:val="20"/>
        </w:rPr>
        <w:t xml:space="preserve">and that it is inadmissible. </w:t>
      </w:r>
    </w:p>
    <w:p w14:paraId="378478A0" w14:textId="10189AA0" w:rsidR="00F621C3" w:rsidRPr="0052219E" w:rsidRDefault="00F621C3" w:rsidP="00C8464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b/>
          <w:sz w:val="20"/>
          <w:szCs w:val="20"/>
        </w:rPr>
      </w:pPr>
      <w:r w:rsidRPr="0052219E">
        <w:rPr>
          <w:rFonts w:asciiTheme="majorHAnsi" w:hAnsiTheme="majorHAnsi"/>
          <w:b/>
          <w:bCs/>
          <w:sz w:val="20"/>
          <w:szCs w:val="20"/>
        </w:rPr>
        <w:t>VII.</w:t>
      </w:r>
      <w:r w:rsidRPr="0052219E">
        <w:rPr>
          <w:rFonts w:asciiTheme="majorHAnsi" w:hAnsiTheme="majorHAnsi"/>
          <w:b/>
          <w:bCs/>
          <w:sz w:val="20"/>
          <w:szCs w:val="20"/>
        </w:rPr>
        <w:tab/>
      </w:r>
      <w:r w:rsidR="001F1902" w:rsidRPr="0052219E">
        <w:rPr>
          <w:rFonts w:asciiTheme="majorHAnsi" w:hAnsiTheme="majorHAnsi"/>
          <w:b/>
          <w:bCs/>
          <w:sz w:val="20"/>
          <w:szCs w:val="20"/>
        </w:rPr>
        <w:t xml:space="preserve">ANALYSIS OF </w:t>
      </w:r>
      <w:r w:rsidRPr="0052219E">
        <w:rPr>
          <w:rFonts w:asciiTheme="majorHAnsi" w:hAnsiTheme="majorHAnsi"/>
          <w:b/>
          <w:bCs/>
          <w:sz w:val="20"/>
          <w:szCs w:val="20"/>
        </w:rPr>
        <w:t>COLORABLE CLAIM</w:t>
      </w:r>
    </w:p>
    <w:p w14:paraId="19E271A3" w14:textId="3FEAA4B1" w:rsidR="00C84D0A" w:rsidRPr="0052219E" w:rsidRDefault="00817A1B"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52219E">
        <w:rPr>
          <w:rFonts w:ascii="Cambria" w:hAnsi="Cambria"/>
          <w:sz w:val="20"/>
          <w:szCs w:val="20"/>
        </w:rPr>
        <w:t xml:space="preserve">The Commission notes that this petition principally alleges violations of his right to due process and his right to equal protection violations arising out of the exclusion of potential black jurors from a criminal trial that resulted in his conviction and a sentence of life imprisonment.  The petitioner contends, among other things, that the U.S. Supreme Court decision of Batson should have been retroactively applied to his case. </w:t>
      </w:r>
    </w:p>
    <w:p w14:paraId="03244910" w14:textId="23519F3B" w:rsidR="009A431F" w:rsidRPr="0052219E" w:rsidRDefault="009A431F" w:rsidP="009A431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52219E">
        <w:rPr>
          <w:rFonts w:ascii="Cambria" w:hAnsi="Cambria"/>
          <w:sz w:val="20"/>
          <w:szCs w:val="20"/>
        </w:rPr>
        <w:t xml:space="preserve">From the record, the Commission notes that all these allegations were adjudicated and rejected </w:t>
      </w:r>
      <w:r w:rsidR="0052219E" w:rsidRPr="0052219E">
        <w:rPr>
          <w:rFonts w:ascii="Cambria" w:hAnsi="Cambria"/>
          <w:sz w:val="20"/>
          <w:szCs w:val="20"/>
        </w:rPr>
        <w:t>during</w:t>
      </w:r>
      <w:r w:rsidRPr="0052219E">
        <w:rPr>
          <w:rFonts w:ascii="Cambria" w:hAnsi="Cambria"/>
          <w:sz w:val="20"/>
          <w:szCs w:val="20"/>
        </w:rPr>
        <w:t xml:space="preserve"> multiple proceedings before various review and appellate courts. The petitioner is dissatisfied with the outcome of the domestic judicial proceedings and now seeks relief from the Commission</w:t>
      </w:r>
      <w:r w:rsidR="0040426F" w:rsidRPr="0052219E">
        <w:rPr>
          <w:rFonts w:ascii="Cambria" w:hAnsi="Cambria"/>
          <w:sz w:val="20"/>
          <w:szCs w:val="20"/>
        </w:rPr>
        <w:t xml:space="preserve">. </w:t>
      </w:r>
      <w:r w:rsidRPr="0052219E">
        <w:rPr>
          <w:rFonts w:ascii="Cambria" w:hAnsi="Cambria"/>
          <w:sz w:val="20"/>
          <w:szCs w:val="20"/>
        </w:rPr>
        <w:t>The Commission notes, that during the course of these proceedings, a court found that even if Batson had applied, the prosecutor had presented “credible and racially neutral reasons for each peremptory challenge she exercised,” and that she “did not exercise peremptory challenges in a purposefully racially discriminatory manner.”</w:t>
      </w:r>
      <w:r w:rsidRPr="0052219E">
        <w:rPr>
          <w:rFonts w:ascii="Cambria" w:hAnsi="Cambria"/>
          <w:sz w:val="20"/>
          <w:szCs w:val="20"/>
          <w:vertAlign w:val="superscript"/>
        </w:rPr>
        <w:footnoteReference w:id="9"/>
      </w:r>
      <w:r w:rsidRPr="0052219E">
        <w:rPr>
          <w:rFonts w:ascii="Cambria" w:hAnsi="Cambria"/>
          <w:sz w:val="20"/>
          <w:szCs w:val="20"/>
        </w:rPr>
        <w:t xml:space="preserve"> The Commission also notes that the petitioner successfully obtained habeas corpus relief, which was subsequently overturned on appeal in 1996 by the  U.S. Court of Appeals for the Third Circuit. </w:t>
      </w:r>
    </w:p>
    <w:p w14:paraId="61587BB1" w14:textId="47F3FBE5" w:rsidR="006F4458" w:rsidRPr="0052219E" w:rsidRDefault="003A4328"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52219E">
        <w:rPr>
          <w:rFonts w:ascii="Cambria" w:hAnsi="Cambria"/>
          <w:sz w:val="20"/>
          <w:szCs w:val="20"/>
        </w:rPr>
        <w:t>The Commission has observed that the interpretation of the law, the relevant proceeding, and the weighing of evidence, is among others, a function to be exercised by the domestic jurisdiction, which cannot be replaced by the IACHR. In this regard, it should be recalled that the Commission does not have authority to review judgements handed down by domestic courts acting within their competence and applying all due judicial guarantees unless it finds that a violation of one of the rights protected by the American Declaration has been committed</w:t>
      </w:r>
      <w:r w:rsidR="0040426F" w:rsidRPr="0052219E">
        <w:rPr>
          <w:rFonts w:ascii="Cambria" w:hAnsi="Cambria"/>
          <w:sz w:val="20"/>
          <w:szCs w:val="20"/>
        </w:rPr>
        <w:t xml:space="preserve">. </w:t>
      </w:r>
    </w:p>
    <w:p w14:paraId="44F6E48D" w14:textId="6120E32D" w:rsidR="003A4328" w:rsidRPr="0052219E" w:rsidRDefault="003961F2"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52219E">
        <w:rPr>
          <w:rFonts w:ascii="Cambria" w:hAnsi="Cambria"/>
          <w:sz w:val="20"/>
          <w:szCs w:val="20"/>
        </w:rPr>
        <w:t xml:space="preserve">Based on available information, the Commission considers that the petitioner was accorded all due judicial guarantees, and that he has not provided sufficient evidence to indicate, prima facie, any violations of his rights as guaranteed by the American Declaration. </w:t>
      </w:r>
      <w:r w:rsidR="0040426F" w:rsidRPr="0052219E">
        <w:rPr>
          <w:rFonts w:ascii="Cambria" w:hAnsi="Cambria"/>
          <w:sz w:val="20"/>
          <w:szCs w:val="20"/>
        </w:rPr>
        <w:t>Considering</w:t>
      </w:r>
      <w:r w:rsidRPr="0052219E">
        <w:rPr>
          <w:rFonts w:ascii="Cambria" w:hAnsi="Cambria"/>
          <w:sz w:val="20"/>
          <w:szCs w:val="20"/>
        </w:rPr>
        <w:t xml:space="preserve"> the foregoing, the IACHR concludes that the petition should be ruled inadmissible, in keeping with Article 34 (a) of the Commission’s Rules of Procedure and the application of the fourth instance formula.</w:t>
      </w:r>
    </w:p>
    <w:p w14:paraId="5A70550C" w14:textId="77777777" w:rsidR="00F621C3" w:rsidRPr="0052219E" w:rsidRDefault="00F621C3" w:rsidP="00F621C3">
      <w:pPr>
        <w:pStyle w:val="ListParagraph"/>
        <w:spacing w:before="240" w:after="240"/>
        <w:jc w:val="both"/>
        <w:rPr>
          <w:rFonts w:asciiTheme="majorHAnsi" w:hAnsiTheme="majorHAnsi"/>
          <w:b/>
          <w:bCs/>
          <w:sz w:val="20"/>
          <w:szCs w:val="20"/>
        </w:rPr>
      </w:pPr>
      <w:r w:rsidRPr="0052219E">
        <w:rPr>
          <w:rFonts w:asciiTheme="majorHAnsi" w:hAnsiTheme="majorHAnsi"/>
          <w:b/>
          <w:bCs/>
          <w:sz w:val="20"/>
          <w:szCs w:val="20"/>
        </w:rPr>
        <w:t xml:space="preserve">VIII. </w:t>
      </w:r>
      <w:r w:rsidRPr="0052219E">
        <w:rPr>
          <w:rFonts w:asciiTheme="majorHAnsi" w:hAnsiTheme="majorHAnsi"/>
          <w:b/>
          <w:bCs/>
          <w:sz w:val="20"/>
          <w:szCs w:val="20"/>
        </w:rPr>
        <w:tab/>
        <w:t>DECISION</w:t>
      </w:r>
    </w:p>
    <w:p w14:paraId="47F30965" w14:textId="5D213C8D" w:rsidR="00F621C3" w:rsidRPr="0052219E"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52219E">
        <w:rPr>
          <w:rFonts w:asciiTheme="majorHAnsi" w:hAnsiTheme="majorHAnsi"/>
          <w:sz w:val="20"/>
          <w:szCs w:val="20"/>
        </w:rPr>
        <w:t xml:space="preserve">To find the instant petition </w:t>
      </w:r>
      <w:r w:rsidR="00022DDD" w:rsidRPr="0052219E">
        <w:rPr>
          <w:rFonts w:asciiTheme="majorHAnsi" w:hAnsiTheme="majorHAnsi"/>
          <w:sz w:val="20"/>
          <w:szCs w:val="20"/>
        </w:rPr>
        <w:t>in</w:t>
      </w:r>
      <w:r w:rsidR="006D6D84" w:rsidRPr="0052219E">
        <w:rPr>
          <w:rFonts w:asciiTheme="majorHAnsi" w:hAnsiTheme="majorHAnsi"/>
          <w:sz w:val="20"/>
          <w:szCs w:val="20"/>
        </w:rPr>
        <w:t>admissible;</w:t>
      </w:r>
      <w:r w:rsidR="001F1902" w:rsidRPr="0052219E">
        <w:rPr>
          <w:sz w:val="20"/>
          <w:szCs w:val="20"/>
        </w:rPr>
        <w:t xml:space="preserve"> and</w:t>
      </w:r>
    </w:p>
    <w:p w14:paraId="22CC8DDA" w14:textId="24165EB7" w:rsidR="00F621C3" w:rsidRPr="003E48B4"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52219E">
        <w:rPr>
          <w:rFonts w:asciiTheme="majorHAnsi" w:hAnsiTheme="majorHAnsi"/>
          <w:sz w:val="20"/>
          <w:szCs w:val="20"/>
        </w:rPr>
        <w:lastRenderedPageBreak/>
        <w:t xml:space="preserve">To notify the parties of this decision; and </w:t>
      </w:r>
      <w:r w:rsidR="001F1902" w:rsidRPr="0052219E">
        <w:rPr>
          <w:rFonts w:asciiTheme="majorHAnsi" w:hAnsiTheme="majorHAnsi"/>
          <w:sz w:val="20"/>
          <w:szCs w:val="20"/>
        </w:rPr>
        <w:t>t</w:t>
      </w:r>
      <w:r w:rsidRPr="0052219E">
        <w:rPr>
          <w:rFonts w:asciiTheme="majorHAnsi" w:hAnsiTheme="majorHAnsi"/>
          <w:sz w:val="20"/>
          <w:szCs w:val="20"/>
        </w:rPr>
        <w:t>o publish this decision and include it in its Annual Report to the General Assembly of the Organization of American States.</w:t>
      </w:r>
    </w:p>
    <w:p w14:paraId="1901BF3D" w14:textId="76E110F1" w:rsidR="003E48B4" w:rsidRPr="00CA2E12" w:rsidRDefault="006965D2" w:rsidP="00CA2E12">
      <w:pPr>
        <w:suppressAutoHyphens/>
        <w:ind w:firstLine="720"/>
        <w:jc w:val="both"/>
        <w:rPr>
          <w:rFonts w:ascii="Cambria" w:hAnsi="Cambria"/>
          <w:spacing w:val="-2"/>
          <w:sz w:val="20"/>
        </w:rPr>
      </w:pPr>
      <w:bookmarkStart w:id="0" w:name="_Hlk106882469"/>
      <w:r w:rsidRPr="006D25D7">
        <w:rPr>
          <w:rFonts w:ascii="Cambria" w:hAnsi="Cambria"/>
          <w:spacing w:val="-2"/>
          <w:sz w:val="20"/>
        </w:rPr>
        <w:t xml:space="preserve">Approved by the Inter-American Commission on Human Rights on </w:t>
      </w:r>
      <w:r w:rsidRPr="00B76FE0">
        <w:rPr>
          <w:rFonts w:ascii="Cambria" w:hAnsi="Cambria"/>
          <w:spacing w:val="-2"/>
          <w:sz w:val="20"/>
        </w:rPr>
        <w:t xml:space="preserve">the </w:t>
      </w:r>
      <w:r>
        <w:rPr>
          <w:rFonts w:ascii="Cambria" w:hAnsi="Cambria"/>
          <w:spacing w:val="-2"/>
          <w:sz w:val="20"/>
        </w:rPr>
        <w:t>3</w:t>
      </w:r>
      <w:r w:rsidRPr="006965D2">
        <w:rPr>
          <w:rFonts w:ascii="Cambria" w:hAnsi="Cambria"/>
          <w:spacing w:val="-2"/>
          <w:sz w:val="20"/>
          <w:vertAlign w:val="superscript"/>
        </w:rPr>
        <w:t>rd</w:t>
      </w:r>
      <w:r>
        <w:rPr>
          <w:rFonts w:ascii="Cambria" w:hAnsi="Cambria"/>
          <w:spacing w:val="-2"/>
          <w:sz w:val="20"/>
        </w:rPr>
        <w:t xml:space="preserve"> </w:t>
      </w:r>
      <w:r w:rsidRPr="00B76FE0">
        <w:rPr>
          <w:rFonts w:ascii="Cambria" w:hAnsi="Cambria"/>
          <w:spacing w:val="-2"/>
          <w:sz w:val="20"/>
        </w:rPr>
        <w:t xml:space="preserve">day of the month of </w:t>
      </w:r>
      <w:r>
        <w:rPr>
          <w:rFonts w:ascii="Cambria" w:hAnsi="Cambria"/>
          <w:spacing w:val="-2"/>
          <w:sz w:val="20"/>
        </w:rPr>
        <w:t>August</w:t>
      </w:r>
      <w:r w:rsidRPr="00B76FE0">
        <w:rPr>
          <w:rFonts w:ascii="Cambria" w:hAnsi="Cambria"/>
          <w:spacing w:val="-2"/>
          <w:sz w:val="20"/>
        </w:rPr>
        <w:t xml:space="preserve">, 2022.  (Signed:) </w:t>
      </w:r>
      <w:r w:rsidRPr="00B76FE0">
        <w:rPr>
          <w:rFonts w:asciiTheme="majorHAnsi" w:hAnsiTheme="majorHAnsi" w:cs="Arial"/>
          <w:noProof/>
          <w:spacing w:val="-2"/>
          <w:sz w:val="20"/>
          <w:szCs w:val="20"/>
        </w:rPr>
        <w:t>Julissa Mantilla Falcón</w:t>
      </w:r>
      <w:r w:rsidRPr="00B76FE0">
        <w:rPr>
          <w:rFonts w:ascii="Cambria" w:hAnsi="Cambria"/>
          <w:sz w:val="20"/>
        </w:rPr>
        <w:t xml:space="preserve">, President; </w:t>
      </w:r>
      <w:r w:rsidRPr="00B76FE0">
        <w:rPr>
          <w:rFonts w:asciiTheme="majorHAnsi" w:hAnsiTheme="majorHAnsi" w:cs="Arial"/>
          <w:noProof/>
          <w:spacing w:val="-2"/>
          <w:sz w:val="20"/>
          <w:szCs w:val="20"/>
        </w:rPr>
        <w:t>Margarette May Macaulay</w:t>
      </w:r>
      <w:r w:rsidRPr="00B76FE0">
        <w:rPr>
          <w:rFonts w:ascii="Cambria" w:hAnsi="Cambria"/>
          <w:sz w:val="20"/>
        </w:rPr>
        <w:t>,</w:t>
      </w:r>
      <w:r w:rsidRPr="006D25D7">
        <w:rPr>
          <w:rFonts w:ascii="Cambria" w:hAnsi="Cambria"/>
          <w:sz w:val="20"/>
        </w:rPr>
        <w:t xml:space="preserve"> Second Vice President;</w:t>
      </w:r>
      <w:r>
        <w:rPr>
          <w:rFonts w:ascii="Cambria" w:hAnsi="Cambria"/>
          <w:sz w:val="20"/>
        </w:rPr>
        <w:t xml:space="preserve"> Joel Hernández, and Roberta Clarke, </w:t>
      </w:r>
      <w:r w:rsidRPr="006D25D7">
        <w:rPr>
          <w:rFonts w:ascii="Cambria" w:hAnsi="Cambria" w:cs="Arial"/>
          <w:noProof/>
          <w:spacing w:val="-2"/>
          <w:sz w:val="20"/>
        </w:rPr>
        <w:t>Commissioners</w:t>
      </w:r>
      <w:r w:rsidRPr="006D25D7">
        <w:rPr>
          <w:rFonts w:ascii="Cambria" w:hAnsi="Cambria"/>
          <w:spacing w:val="-2"/>
          <w:sz w:val="20"/>
        </w:rPr>
        <w:t>.</w:t>
      </w:r>
      <w:bookmarkEnd w:id="0"/>
    </w:p>
    <w:p w14:paraId="1C6AA622" w14:textId="77777777" w:rsidR="00F621C3" w:rsidRPr="0052219E" w:rsidRDefault="00F621C3" w:rsidP="00F621C3">
      <w:pPr>
        <w:pStyle w:val="ListParagraph"/>
        <w:suppressAutoHyphens/>
        <w:spacing w:before="240" w:after="240"/>
        <w:jc w:val="both"/>
        <w:rPr>
          <w:rFonts w:asciiTheme="majorHAnsi" w:hAnsiTheme="majorHAnsi"/>
          <w:sz w:val="20"/>
          <w:szCs w:val="20"/>
        </w:rPr>
      </w:pPr>
    </w:p>
    <w:p w14:paraId="42743A32" w14:textId="77777777" w:rsidR="00F621C3" w:rsidRPr="0052219E" w:rsidRDefault="00F621C3" w:rsidP="00F621C3">
      <w:pPr>
        <w:tabs>
          <w:tab w:val="center" w:pos="5400"/>
        </w:tabs>
        <w:suppressAutoHyphens/>
        <w:spacing w:line="276" w:lineRule="auto"/>
        <w:rPr>
          <w:rFonts w:asciiTheme="majorHAnsi" w:hAnsiTheme="majorHAnsi"/>
          <w:sz w:val="20"/>
          <w:szCs w:val="20"/>
        </w:rPr>
      </w:pPr>
    </w:p>
    <w:p w14:paraId="7FE973D1" w14:textId="77777777" w:rsidR="00F621C3" w:rsidRPr="0052219E" w:rsidRDefault="00F621C3" w:rsidP="00F621C3">
      <w:pPr>
        <w:tabs>
          <w:tab w:val="center" w:pos="5400"/>
        </w:tabs>
        <w:suppressAutoHyphens/>
        <w:spacing w:line="276" w:lineRule="auto"/>
        <w:rPr>
          <w:rFonts w:asciiTheme="majorHAnsi" w:hAnsiTheme="majorHAnsi"/>
          <w:sz w:val="20"/>
          <w:szCs w:val="20"/>
        </w:rPr>
      </w:pPr>
    </w:p>
    <w:p w14:paraId="3A0D0918" w14:textId="77777777" w:rsidR="00F621C3" w:rsidRPr="0052219E" w:rsidRDefault="00F621C3" w:rsidP="00F621C3">
      <w:pPr>
        <w:rPr>
          <w:rFonts w:ascii="Cambria" w:hAnsi="Cambria" w:cs="Calibri"/>
          <w:sz w:val="20"/>
          <w:szCs w:val="20"/>
        </w:rPr>
      </w:pPr>
    </w:p>
    <w:p w14:paraId="2122B46A" w14:textId="77777777" w:rsidR="00C55560" w:rsidRPr="0052219E" w:rsidRDefault="00C55560" w:rsidP="00230163">
      <w:pPr>
        <w:tabs>
          <w:tab w:val="left" w:pos="2820"/>
        </w:tabs>
        <w:suppressAutoHyphens/>
        <w:spacing w:line="276" w:lineRule="auto"/>
        <w:rPr>
          <w:rFonts w:asciiTheme="majorHAnsi" w:hAnsiTheme="majorHAnsi"/>
          <w:sz w:val="20"/>
          <w:szCs w:val="20"/>
        </w:rPr>
      </w:pPr>
    </w:p>
    <w:sectPr w:rsidR="00C55560" w:rsidRPr="0052219E"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4BDD0" w14:textId="77777777" w:rsidR="00BA2A84" w:rsidRDefault="00BA2A84" w:rsidP="00036A8A">
      <w:r>
        <w:separator/>
      </w:r>
    </w:p>
  </w:endnote>
  <w:endnote w:type="continuationSeparator" w:id="0">
    <w:p w14:paraId="16C15E56" w14:textId="77777777" w:rsidR="00BA2A84" w:rsidRDefault="00BA2A84"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66F8EBC2" w14:textId="7DDF9A12"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9B58F0">
          <w:rPr>
            <w:noProof/>
            <w:sz w:val="16"/>
          </w:rPr>
          <w:t>2</w:t>
        </w:r>
        <w:r w:rsidRPr="006311DA">
          <w:rPr>
            <w:noProof/>
            <w:sz w:val="16"/>
          </w:rPr>
          <w:fldChar w:fldCharType="end"/>
        </w:r>
      </w:p>
    </w:sdtContent>
  </w:sdt>
  <w:p w14:paraId="767961CB"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1E2C6" w14:textId="77777777" w:rsidR="00BA2A84" w:rsidRPr="00036A8A" w:rsidRDefault="00BA2A84"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7C1AE656" w14:textId="77777777" w:rsidR="00BA2A84" w:rsidRPr="00036A8A" w:rsidRDefault="00BA2A84" w:rsidP="00036A8A">
      <w:pPr>
        <w:rPr>
          <w:rFonts w:asciiTheme="majorHAnsi" w:hAnsiTheme="majorHAnsi"/>
          <w:sz w:val="16"/>
          <w:szCs w:val="16"/>
        </w:rPr>
      </w:pPr>
      <w:r w:rsidRPr="00036A8A">
        <w:rPr>
          <w:rFonts w:asciiTheme="majorHAnsi" w:hAnsiTheme="majorHAnsi"/>
          <w:sz w:val="16"/>
          <w:szCs w:val="16"/>
        </w:rPr>
        <w:separator/>
      </w:r>
    </w:p>
    <w:p w14:paraId="2F0362D6" w14:textId="77777777" w:rsidR="00BA2A84" w:rsidRPr="00036A8A" w:rsidRDefault="00BA2A84"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28B520B4" w14:textId="77777777" w:rsidR="00BA2A84" w:rsidRPr="0093441A" w:rsidRDefault="00BA2A84"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3EA902B5" w14:textId="3E3BFEB9" w:rsidR="00FB5CC9" w:rsidRPr="00FB5CC9" w:rsidRDefault="00FB5CC9" w:rsidP="008E7812">
      <w:pPr>
        <w:pStyle w:val="FootnoteText"/>
        <w:ind w:firstLine="720"/>
        <w:rPr>
          <w:rFonts w:ascii="Cambria" w:hAnsi="Cambria"/>
          <w:sz w:val="16"/>
          <w:szCs w:val="16"/>
        </w:rPr>
      </w:pPr>
      <w:r w:rsidRPr="00FB5CC9">
        <w:rPr>
          <w:rStyle w:val="FootnoteReference"/>
          <w:rFonts w:ascii="Cambria" w:hAnsi="Cambria"/>
          <w:sz w:val="16"/>
          <w:szCs w:val="16"/>
        </w:rPr>
        <w:footnoteRef/>
      </w:r>
      <w:r w:rsidRPr="00FB5CC9">
        <w:rPr>
          <w:rFonts w:ascii="Cambria" w:hAnsi="Cambria"/>
          <w:sz w:val="16"/>
          <w:szCs w:val="16"/>
        </w:rPr>
        <w:t xml:space="preserve"> Hereinafter “the United States”, “the U.S.” or “the State.”</w:t>
      </w:r>
    </w:p>
  </w:footnote>
  <w:footnote w:id="3">
    <w:p w14:paraId="6F51BDAF" w14:textId="5F4755E7" w:rsidR="00653EA6" w:rsidRPr="000B6B7A" w:rsidRDefault="00653EA6" w:rsidP="008E7812">
      <w:pPr>
        <w:pStyle w:val="FootnoteText"/>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 xml:space="preserve">The observations </w:t>
      </w:r>
      <w:r w:rsidR="00321AFD">
        <w:rPr>
          <w:rFonts w:ascii="Cambria" w:hAnsi="Cambria"/>
          <w:sz w:val="16"/>
          <w:szCs w:val="16"/>
        </w:rPr>
        <w:t>submitted</w:t>
      </w:r>
      <w:r>
        <w:rPr>
          <w:rFonts w:ascii="Cambria" w:hAnsi="Cambria"/>
          <w:sz w:val="16"/>
          <w:szCs w:val="16"/>
        </w:rPr>
        <w:t xml:space="preserve"> by each party were duly transmitted to the opposing party.</w:t>
      </w:r>
    </w:p>
  </w:footnote>
  <w:footnote w:id="4">
    <w:p w14:paraId="175384C0" w14:textId="5E8AD361" w:rsidR="00522761" w:rsidRPr="004D52D8" w:rsidRDefault="00522761" w:rsidP="008E7812">
      <w:pPr>
        <w:pStyle w:val="FootnoteText"/>
        <w:ind w:firstLine="720"/>
        <w:rPr>
          <w:rFonts w:ascii="Cambria" w:hAnsi="Cambria"/>
          <w:sz w:val="16"/>
          <w:szCs w:val="16"/>
        </w:rPr>
      </w:pPr>
      <w:r w:rsidRPr="004D52D8">
        <w:rPr>
          <w:rStyle w:val="FootnoteReference"/>
          <w:rFonts w:ascii="Cambria" w:hAnsi="Cambria"/>
          <w:sz w:val="16"/>
          <w:szCs w:val="16"/>
        </w:rPr>
        <w:footnoteRef/>
      </w:r>
      <w:r w:rsidRPr="004D52D8">
        <w:rPr>
          <w:rFonts w:ascii="Cambria" w:hAnsi="Cambria"/>
          <w:sz w:val="16"/>
          <w:szCs w:val="16"/>
        </w:rPr>
        <w:t xml:space="preserve"> </w:t>
      </w:r>
      <w:r w:rsidR="004D52D8" w:rsidRPr="004D52D8">
        <w:rPr>
          <w:rFonts w:ascii="Cambria" w:hAnsi="Cambria"/>
          <w:sz w:val="16"/>
          <w:szCs w:val="16"/>
        </w:rPr>
        <w:t>Hereinafter “Declaration” or “American Declaration.”</w:t>
      </w:r>
    </w:p>
  </w:footnote>
  <w:footnote w:id="5">
    <w:p w14:paraId="05A5AB6E" w14:textId="321F17D4" w:rsidR="00A138BB" w:rsidRPr="002E0A51" w:rsidRDefault="00A138BB" w:rsidP="008E7812">
      <w:pPr>
        <w:pStyle w:val="FootnoteText"/>
        <w:ind w:firstLine="720"/>
        <w:rPr>
          <w:rFonts w:ascii="Cambria" w:hAnsi="Cambria"/>
          <w:sz w:val="16"/>
          <w:szCs w:val="16"/>
        </w:rPr>
      </w:pPr>
      <w:r w:rsidRPr="002E0A51">
        <w:rPr>
          <w:rStyle w:val="FootnoteReference"/>
          <w:rFonts w:ascii="Cambria" w:hAnsi="Cambria"/>
          <w:sz w:val="16"/>
          <w:szCs w:val="16"/>
        </w:rPr>
        <w:footnoteRef/>
      </w:r>
      <w:r w:rsidRPr="002E0A51">
        <w:rPr>
          <w:rFonts w:ascii="Cambria" w:hAnsi="Cambria"/>
          <w:sz w:val="16"/>
          <w:szCs w:val="16"/>
        </w:rPr>
        <w:t xml:space="preserve"> 380 U.S. 202, 85 S.Ct. 824, 13 L.Ed.2d 759 (1965).</w:t>
      </w:r>
    </w:p>
  </w:footnote>
  <w:footnote w:id="6">
    <w:p w14:paraId="34B23E62" w14:textId="4B806456" w:rsidR="002E0A51" w:rsidRPr="002E0A51" w:rsidRDefault="002E0A51" w:rsidP="00242702">
      <w:pPr>
        <w:pStyle w:val="FootnoteText"/>
        <w:ind w:firstLine="720"/>
        <w:rPr>
          <w:rFonts w:ascii="Cambria" w:hAnsi="Cambria"/>
          <w:sz w:val="16"/>
          <w:szCs w:val="16"/>
        </w:rPr>
      </w:pPr>
      <w:r w:rsidRPr="002E0A51">
        <w:rPr>
          <w:rStyle w:val="FootnoteReference"/>
          <w:rFonts w:ascii="Cambria" w:hAnsi="Cambria"/>
          <w:sz w:val="16"/>
          <w:szCs w:val="16"/>
        </w:rPr>
        <w:footnoteRef/>
      </w:r>
      <w:r w:rsidRPr="002E0A51">
        <w:rPr>
          <w:rFonts w:ascii="Cambria" w:hAnsi="Cambria"/>
          <w:sz w:val="16"/>
          <w:szCs w:val="16"/>
        </w:rPr>
        <w:t xml:space="preserve"> </w:t>
      </w:r>
      <w:r w:rsidRPr="002E0A51">
        <w:rPr>
          <w:rFonts w:ascii="Cambria" w:hAnsi="Cambria"/>
          <w:sz w:val="16"/>
          <w:szCs w:val="16"/>
          <w:lang w:val="en"/>
        </w:rPr>
        <w:t>476 U.S. 79 (1986)</w:t>
      </w:r>
      <w:r w:rsidR="00F644C6">
        <w:rPr>
          <w:rFonts w:ascii="Cambria" w:hAnsi="Cambria"/>
          <w:sz w:val="16"/>
          <w:szCs w:val="16"/>
          <w:lang w:val="en"/>
        </w:rPr>
        <w:t>.</w:t>
      </w:r>
    </w:p>
  </w:footnote>
  <w:footnote w:id="7">
    <w:p w14:paraId="351012D0" w14:textId="17961355" w:rsidR="002E0A51" w:rsidRDefault="002E0A51" w:rsidP="00242702">
      <w:pPr>
        <w:pStyle w:val="FootnoteText"/>
        <w:ind w:firstLine="720"/>
      </w:pPr>
      <w:r w:rsidRPr="002E0A51">
        <w:rPr>
          <w:rStyle w:val="FootnoteReference"/>
          <w:rFonts w:ascii="Cambria" w:hAnsi="Cambria"/>
          <w:sz w:val="16"/>
          <w:szCs w:val="16"/>
        </w:rPr>
        <w:footnoteRef/>
      </w:r>
      <w:r w:rsidRPr="002E0A51">
        <w:rPr>
          <w:rFonts w:ascii="Cambria" w:hAnsi="Cambria"/>
          <w:sz w:val="16"/>
          <w:szCs w:val="16"/>
        </w:rPr>
        <w:t xml:space="preserve"> 479 U.S. 314 (1987)</w:t>
      </w:r>
      <w:r w:rsidR="00F644C6">
        <w:rPr>
          <w:rFonts w:ascii="Cambria" w:hAnsi="Cambria"/>
          <w:sz w:val="16"/>
          <w:szCs w:val="16"/>
        </w:rPr>
        <w:t>.</w:t>
      </w:r>
    </w:p>
  </w:footnote>
  <w:footnote w:id="8">
    <w:p w14:paraId="291B639C" w14:textId="63D24456" w:rsidR="00593CBA" w:rsidRPr="00593CBA" w:rsidRDefault="00593CBA" w:rsidP="00593CBA">
      <w:pPr>
        <w:pStyle w:val="FootnoteText"/>
        <w:rPr>
          <w:rFonts w:ascii="Cambria" w:hAnsi="Cambria"/>
          <w:sz w:val="16"/>
          <w:szCs w:val="16"/>
        </w:rPr>
      </w:pPr>
      <w:r w:rsidRPr="00593CBA">
        <w:rPr>
          <w:rStyle w:val="FootnoteReference"/>
          <w:rFonts w:ascii="Cambria" w:hAnsi="Cambria"/>
          <w:sz w:val="16"/>
          <w:szCs w:val="16"/>
        </w:rPr>
        <w:footnoteRef/>
      </w:r>
      <w:r w:rsidRPr="00593CBA">
        <w:rPr>
          <w:rFonts w:ascii="Cambria" w:hAnsi="Cambria"/>
          <w:sz w:val="16"/>
          <w:szCs w:val="16"/>
        </w:rPr>
        <w:t xml:space="preserve"> 136 S.Ct. 1737 (2016).  In this case, the appellant (Timothy Foster) had previously invoked the case of Batson before the state courts of Georgia to challenge the removal of all the black potential jurors during his trial for murder. He subsequently produced new evidence in habeas corpus proceedings that demonstrated that the exclusion of the black potential jurors solely on the basis of race. The state courts rejected Foster’s application for habeas corpus. However, the Supreme Court held it had the jurisdiction to review the decisions of the state courts; and that the new evidence produced by </w:t>
      </w:r>
      <w:r w:rsidRPr="00593CBA">
        <w:rPr>
          <w:rFonts w:ascii="Cambria" w:hAnsi="Cambria"/>
          <w:sz w:val="16"/>
          <w:szCs w:val="16"/>
          <w:lang w:val="en"/>
        </w:rPr>
        <w:t xml:space="preserve">Foster established purposeful discrimination, and that as a result, the state courts of Georgia had erred in denying his </w:t>
      </w:r>
      <w:r w:rsidRPr="00593CBA">
        <w:rPr>
          <w:rFonts w:ascii="Cambria" w:hAnsi="Cambria"/>
          <w:i/>
          <w:iCs/>
          <w:sz w:val="16"/>
          <w:szCs w:val="16"/>
          <w:lang w:val="en"/>
        </w:rPr>
        <w:t>Batson</w:t>
      </w:r>
      <w:r w:rsidRPr="00593CBA">
        <w:rPr>
          <w:rFonts w:ascii="Cambria" w:hAnsi="Cambria"/>
          <w:sz w:val="16"/>
          <w:szCs w:val="16"/>
          <w:lang w:val="en"/>
        </w:rPr>
        <w:t xml:space="preserve"> claim that black jurors were struck from his jury pool on the basis of race.</w:t>
      </w:r>
    </w:p>
  </w:footnote>
  <w:footnote w:id="9">
    <w:p w14:paraId="6447DE97" w14:textId="01BEDD99" w:rsidR="009A431F" w:rsidRPr="005E1E39" w:rsidRDefault="009A431F" w:rsidP="009A431F">
      <w:pPr>
        <w:pStyle w:val="FootnoteText"/>
      </w:pPr>
      <w:r w:rsidRPr="00D560A8">
        <w:rPr>
          <w:rStyle w:val="FootnoteReference"/>
          <w:rFonts w:ascii="Cambria" w:hAnsi="Cambria"/>
          <w:sz w:val="16"/>
          <w:szCs w:val="16"/>
        </w:rPr>
        <w:footnoteRef/>
      </w:r>
      <w:r w:rsidRPr="00D560A8">
        <w:rPr>
          <w:rFonts w:ascii="Cambria" w:hAnsi="Cambria"/>
          <w:sz w:val="16"/>
          <w:szCs w:val="16"/>
        </w:rPr>
        <w:t xml:space="preserve"> 1992 decision of </w:t>
      </w:r>
      <w:r w:rsidR="00D560A8">
        <w:rPr>
          <w:rFonts w:ascii="Cambria" w:hAnsi="Cambria"/>
          <w:sz w:val="16"/>
          <w:szCs w:val="16"/>
        </w:rPr>
        <w:t xml:space="preserve">the </w:t>
      </w:r>
      <w:r w:rsidRPr="00D560A8">
        <w:rPr>
          <w:rFonts w:ascii="Cambria" w:hAnsi="Cambria"/>
          <w:sz w:val="16"/>
          <w:szCs w:val="16"/>
        </w:rPr>
        <w:t xml:space="preserve">PCRA court -which was subsequently upheld by the Superior Court of Pennsylvania.  In </w:t>
      </w:r>
      <w:r w:rsidR="00D560A8" w:rsidRPr="00D560A8">
        <w:rPr>
          <w:rFonts w:ascii="Cambria" w:hAnsi="Cambria"/>
          <w:sz w:val="16"/>
          <w:szCs w:val="16"/>
        </w:rPr>
        <w:t>1995, the</w:t>
      </w:r>
      <w:r w:rsidRPr="00D560A8">
        <w:rPr>
          <w:rFonts w:ascii="Cambria" w:hAnsi="Cambria"/>
          <w:sz w:val="16"/>
          <w:szCs w:val="16"/>
        </w:rPr>
        <w:t xml:space="preserve"> Supreme Court of</w:t>
      </w:r>
      <w:r w:rsidR="00F825EE">
        <w:rPr>
          <w:rFonts w:ascii="Cambria" w:hAnsi="Cambria"/>
          <w:sz w:val="16"/>
          <w:szCs w:val="16"/>
        </w:rPr>
        <w:t xml:space="preserve"> </w:t>
      </w:r>
      <w:r w:rsidRPr="00D560A8">
        <w:rPr>
          <w:rFonts w:ascii="Cambria" w:hAnsi="Cambria"/>
          <w:sz w:val="16"/>
          <w:szCs w:val="16"/>
        </w:rPr>
        <w:t>Pennsylvania dismissed an application by the petitioner for a review of the decision of the Superior Court of Pennsylvania</w:t>
      </w:r>
      <w:r w:rsidRPr="005E1E39">
        <w:t xml:space="preserve">.  </w:t>
      </w:r>
    </w:p>
    <w:p w14:paraId="3433438A" w14:textId="77777777" w:rsidR="009A431F" w:rsidRDefault="009A431F" w:rsidP="009A431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504B2B"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600869892">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1275792415">
    <w:abstractNumId w:val="4"/>
  </w:num>
  <w:num w:numId="3" w16cid:durableId="1821998594">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1921215120">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267425628">
    <w:abstractNumId w:val="6"/>
  </w:num>
  <w:num w:numId="6" w16cid:durableId="23370392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405032142">
    <w:abstractNumId w:val="57"/>
  </w:num>
  <w:num w:numId="8" w16cid:durableId="1154297716">
    <w:abstractNumId w:val="22"/>
  </w:num>
  <w:num w:numId="9" w16cid:durableId="1116633128">
    <w:abstractNumId w:val="49"/>
  </w:num>
  <w:num w:numId="10" w16cid:durableId="255091568">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417020670">
    <w:abstractNumId w:val="28"/>
  </w:num>
  <w:num w:numId="12" w16cid:durableId="1238006825">
    <w:abstractNumId w:val="55"/>
  </w:num>
  <w:num w:numId="13" w16cid:durableId="162870190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836311826">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1912956902">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655178941">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58159736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312179394">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363094325">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1980845420">
    <w:abstractNumId w:val="7"/>
  </w:num>
  <w:num w:numId="21" w16cid:durableId="80022416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587420120">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616177919">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665937268">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2030716818">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1346983077">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329213694">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545457657">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486316678">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641732911">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345523463">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50063102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1052734195">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1188762087">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763383864">
    <w:abstractNumId w:val="18"/>
  </w:num>
  <w:num w:numId="36" w16cid:durableId="1137601812">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2018269439">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701637795">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2135125995">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1778940704">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44110440">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624043259">
    <w:abstractNumId w:val="39"/>
  </w:num>
  <w:num w:numId="43" w16cid:durableId="1997024634">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206987405">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14000349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13265632">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14007860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617684834">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567422650">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301080349">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1239821827">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2135784386">
    <w:abstractNumId w:val="43"/>
  </w:num>
  <w:num w:numId="53" w16cid:durableId="2027249667">
    <w:abstractNumId w:val="0"/>
  </w:num>
  <w:num w:numId="54" w16cid:durableId="431360378">
    <w:abstractNumId w:val="38"/>
  </w:num>
  <w:num w:numId="55" w16cid:durableId="1408072623">
    <w:abstractNumId w:val="39"/>
  </w:num>
  <w:num w:numId="56" w16cid:durableId="283075675">
    <w:abstractNumId w:val="45"/>
  </w:num>
  <w:num w:numId="57" w16cid:durableId="1565096024">
    <w:abstractNumId w:val="1"/>
  </w:num>
  <w:num w:numId="58" w16cid:durableId="1994526684">
    <w:abstractNumId w:val="2"/>
  </w:num>
  <w:num w:numId="59" w16cid:durableId="1321812475">
    <w:abstractNumId w:val="8"/>
  </w:num>
  <w:num w:numId="60" w16cid:durableId="1814757544">
    <w:abstractNumId w:val="9"/>
  </w:num>
  <w:num w:numId="61" w16cid:durableId="1027102325">
    <w:abstractNumId w:val="10"/>
  </w:num>
  <w:num w:numId="62" w16cid:durableId="1005398840">
    <w:abstractNumId w:val="12"/>
  </w:num>
  <w:num w:numId="63" w16cid:durableId="1542744081">
    <w:abstractNumId w:val="13"/>
  </w:num>
  <w:num w:numId="64" w16cid:durableId="947543740">
    <w:abstractNumId w:val="14"/>
  </w:num>
  <w:num w:numId="65" w16cid:durableId="1543052960">
    <w:abstractNumId w:val="15"/>
  </w:num>
  <w:num w:numId="66" w16cid:durableId="1679114057">
    <w:abstractNumId w:val="16"/>
  </w:num>
  <w:num w:numId="67" w16cid:durableId="1545412950">
    <w:abstractNumId w:val="17"/>
  </w:num>
  <w:num w:numId="68" w16cid:durableId="1213426939">
    <w:abstractNumId w:val="19"/>
  </w:num>
  <w:num w:numId="69" w16cid:durableId="1671106409">
    <w:abstractNumId w:val="20"/>
  </w:num>
  <w:num w:numId="70" w16cid:durableId="1294363727">
    <w:abstractNumId w:val="23"/>
  </w:num>
  <w:num w:numId="71" w16cid:durableId="809252476">
    <w:abstractNumId w:val="24"/>
  </w:num>
  <w:num w:numId="72" w16cid:durableId="881598383">
    <w:abstractNumId w:val="25"/>
  </w:num>
  <w:num w:numId="73" w16cid:durableId="1630286384">
    <w:abstractNumId w:val="27"/>
  </w:num>
  <w:num w:numId="74" w16cid:durableId="109664712">
    <w:abstractNumId w:val="29"/>
  </w:num>
  <w:num w:numId="75" w16cid:durableId="513229368">
    <w:abstractNumId w:val="30"/>
  </w:num>
  <w:num w:numId="76" w16cid:durableId="1498185325">
    <w:abstractNumId w:val="31"/>
  </w:num>
  <w:num w:numId="77" w16cid:durableId="569116446">
    <w:abstractNumId w:val="32"/>
  </w:num>
  <w:num w:numId="78" w16cid:durableId="1626303416">
    <w:abstractNumId w:val="33"/>
  </w:num>
  <w:num w:numId="79" w16cid:durableId="761027287">
    <w:abstractNumId w:val="34"/>
  </w:num>
  <w:num w:numId="80" w16cid:durableId="1120221337">
    <w:abstractNumId w:val="35"/>
  </w:num>
  <w:num w:numId="81" w16cid:durableId="571429865">
    <w:abstractNumId w:val="36"/>
  </w:num>
  <w:num w:numId="82" w16cid:durableId="300155669">
    <w:abstractNumId w:val="40"/>
  </w:num>
  <w:num w:numId="83" w16cid:durableId="1527712596">
    <w:abstractNumId w:val="41"/>
  </w:num>
  <w:num w:numId="84" w16cid:durableId="810056004">
    <w:abstractNumId w:val="47"/>
  </w:num>
  <w:num w:numId="85" w16cid:durableId="702368882">
    <w:abstractNumId w:val="50"/>
  </w:num>
  <w:num w:numId="86" w16cid:durableId="1705397301">
    <w:abstractNumId w:val="52"/>
  </w:num>
  <w:num w:numId="87" w16cid:durableId="2098598684">
    <w:abstractNumId w:val="54"/>
  </w:num>
  <w:num w:numId="88" w16cid:durableId="140928997">
    <w:abstractNumId w:val="56"/>
  </w:num>
  <w:num w:numId="89" w16cid:durableId="900286597">
    <w:abstractNumId w:val="58"/>
  </w:num>
  <w:num w:numId="90" w16cid:durableId="501051564">
    <w:abstractNumId w:val="59"/>
  </w:num>
  <w:num w:numId="91" w16cid:durableId="225460646">
    <w:abstractNumId w:val="60"/>
  </w:num>
  <w:num w:numId="92" w16cid:durableId="879587205">
    <w:abstractNumId w:val="61"/>
  </w:num>
  <w:num w:numId="93" w16cid:durableId="1711607645">
    <w:abstractNumId w:val="62"/>
  </w:num>
  <w:num w:numId="94" w16cid:durableId="477496077">
    <w:abstractNumId w:val="21"/>
  </w:num>
  <w:num w:numId="95" w16cid:durableId="100759350">
    <w:abstractNumId w:val="42"/>
  </w:num>
  <w:num w:numId="96" w16cid:durableId="1668054689">
    <w:abstractNumId w:val="53"/>
  </w:num>
  <w:num w:numId="97" w16cid:durableId="1920097566">
    <w:abstractNumId w:val="51"/>
  </w:num>
  <w:num w:numId="98" w16cid:durableId="1431464282">
    <w:abstractNumId w:val="46"/>
  </w:num>
  <w:num w:numId="99" w16cid:durableId="1662080275">
    <w:abstractNumId w:val="37"/>
  </w:num>
  <w:num w:numId="100" w16cid:durableId="459494652">
    <w:abstractNumId w:val="3"/>
  </w:num>
  <w:num w:numId="101" w16cid:durableId="15230893">
    <w:abstractNumId w:val="26"/>
  </w:num>
  <w:num w:numId="102" w16cid:durableId="254554944">
    <w:abstractNumId w:val="48"/>
  </w:num>
  <w:num w:numId="103" w16cid:durableId="1883054685">
    <w:abstractNumId w:val="5"/>
  </w:num>
  <w:num w:numId="104" w16cid:durableId="609706884">
    <w:abstractNumId w:val="11"/>
  </w:num>
  <w:num w:numId="105" w16cid:durableId="2145271596">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70D7"/>
    <w:rsid w:val="000111A8"/>
    <w:rsid w:val="0001788C"/>
    <w:rsid w:val="00022CF5"/>
    <w:rsid w:val="00022DDD"/>
    <w:rsid w:val="00036A8A"/>
    <w:rsid w:val="00040C3A"/>
    <w:rsid w:val="000639C0"/>
    <w:rsid w:val="0006420B"/>
    <w:rsid w:val="00070F3A"/>
    <w:rsid w:val="000716C5"/>
    <w:rsid w:val="00075E23"/>
    <w:rsid w:val="00092F32"/>
    <w:rsid w:val="0009344A"/>
    <w:rsid w:val="000A575F"/>
    <w:rsid w:val="000A7777"/>
    <w:rsid w:val="000B2F51"/>
    <w:rsid w:val="000B6797"/>
    <w:rsid w:val="000C4365"/>
    <w:rsid w:val="000D10DB"/>
    <w:rsid w:val="000E24AF"/>
    <w:rsid w:val="000E6B79"/>
    <w:rsid w:val="000F567C"/>
    <w:rsid w:val="00123584"/>
    <w:rsid w:val="00124116"/>
    <w:rsid w:val="0013104F"/>
    <w:rsid w:val="00137EBA"/>
    <w:rsid w:val="00145EDC"/>
    <w:rsid w:val="00153084"/>
    <w:rsid w:val="00167A34"/>
    <w:rsid w:val="001714B4"/>
    <w:rsid w:val="0018037F"/>
    <w:rsid w:val="0018237F"/>
    <w:rsid w:val="0018371A"/>
    <w:rsid w:val="00185ED7"/>
    <w:rsid w:val="001A047F"/>
    <w:rsid w:val="001A5F27"/>
    <w:rsid w:val="001A65E4"/>
    <w:rsid w:val="001A7870"/>
    <w:rsid w:val="001B16A0"/>
    <w:rsid w:val="001B27CC"/>
    <w:rsid w:val="001B371C"/>
    <w:rsid w:val="001B5A2C"/>
    <w:rsid w:val="001C1B41"/>
    <w:rsid w:val="001D5FEE"/>
    <w:rsid w:val="001E366B"/>
    <w:rsid w:val="001F1902"/>
    <w:rsid w:val="00210E0E"/>
    <w:rsid w:val="00210F4B"/>
    <w:rsid w:val="00221788"/>
    <w:rsid w:val="00230163"/>
    <w:rsid w:val="0023351C"/>
    <w:rsid w:val="00237C2E"/>
    <w:rsid w:val="00242702"/>
    <w:rsid w:val="00247403"/>
    <w:rsid w:val="00247542"/>
    <w:rsid w:val="00257893"/>
    <w:rsid w:val="00257AFB"/>
    <w:rsid w:val="00266092"/>
    <w:rsid w:val="00266B61"/>
    <w:rsid w:val="0026712A"/>
    <w:rsid w:val="002704DB"/>
    <w:rsid w:val="002760CE"/>
    <w:rsid w:val="00281433"/>
    <w:rsid w:val="002B7A85"/>
    <w:rsid w:val="002C1641"/>
    <w:rsid w:val="002D7EA2"/>
    <w:rsid w:val="002E0A51"/>
    <w:rsid w:val="002E15DF"/>
    <w:rsid w:val="002E187C"/>
    <w:rsid w:val="002E6E57"/>
    <w:rsid w:val="002F2E58"/>
    <w:rsid w:val="002F638B"/>
    <w:rsid w:val="00301075"/>
    <w:rsid w:val="00302733"/>
    <w:rsid w:val="00302989"/>
    <w:rsid w:val="003047AA"/>
    <w:rsid w:val="00311A4F"/>
    <w:rsid w:val="00314078"/>
    <w:rsid w:val="00321AFD"/>
    <w:rsid w:val="00322450"/>
    <w:rsid w:val="003246B5"/>
    <w:rsid w:val="0033169F"/>
    <w:rsid w:val="003414AC"/>
    <w:rsid w:val="00341779"/>
    <w:rsid w:val="00345F49"/>
    <w:rsid w:val="00356185"/>
    <w:rsid w:val="00360380"/>
    <w:rsid w:val="003668D9"/>
    <w:rsid w:val="003771A3"/>
    <w:rsid w:val="00386CF0"/>
    <w:rsid w:val="00394D23"/>
    <w:rsid w:val="003961F2"/>
    <w:rsid w:val="003A4328"/>
    <w:rsid w:val="003A4348"/>
    <w:rsid w:val="003B3ECE"/>
    <w:rsid w:val="003B43E3"/>
    <w:rsid w:val="003C32BC"/>
    <w:rsid w:val="003D102A"/>
    <w:rsid w:val="003E3E03"/>
    <w:rsid w:val="003E48B4"/>
    <w:rsid w:val="003F1BBF"/>
    <w:rsid w:val="003F2F4D"/>
    <w:rsid w:val="003F605F"/>
    <w:rsid w:val="00400DDF"/>
    <w:rsid w:val="0040426F"/>
    <w:rsid w:val="004071D0"/>
    <w:rsid w:val="004162B1"/>
    <w:rsid w:val="004165C2"/>
    <w:rsid w:val="0041732C"/>
    <w:rsid w:val="00450A4A"/>
    <w:rsid w:val="00463FB3"/>
    <w:rsid w:val="004666FB"/>
    <w:rsid w:val="00466D0B"/>
    <w:rsid w:val="00467B7E"/>
    <w:rsid w:val="0049419D"/>
    <w:rsid w:val="00497778"/>
    <w:rsid w:val="004A4A0D"/>
    <w:rsid w:val="004B2762"/>
    <w:rsid w:val="004B5E4A"/>
    <w:rsid w:val="004B7EB6"/>
    <w:rsid w:val="004C41DE"/>
    <w:rsid w:val="004C4B62"/>
    <w:rsid w:val="004D0405"/>
    <w:rsid w:val="004D52D8"/>
    <w:rsid w:val="004D6025"/>
    <w:rsid w:val="004D72BC"/>
    <w:rsid w:val="004F3448"/>
    <w:rsid w:val="004F6B67"/>
    <w:rsid w:val="00501399"/>
    <w:rsid w:val="00503F93"/>
    <w:rsid w:val="00504B2B"/>
    <w:rsid w:val="00507BC4"/>
    <w:rsid w:val="005128E4"/>
    <w:rsid w:val="00520468"/>
    <w:rsid w:val="0052164B"/>
    <w:rsid w:val="0052219E"/>
    <w:rsid w:val="00522761"/>
    <w:rsid w:val="00524A5B"/>
    <w:rsid w:val="00525560"/>
    <w:rsid w:val="005357A6"/>
    <w:rsid w:val="00544C49"/>
    <w:rsid w:val="00547707"/>
    <w:rsid w:val="0057402A"/>
    <w:rsid w:val="005771D0"/>
    <w:rsid w:val="005816E5"/>
    <w:rsid w:val="00584F8C"/>
    <w:rsid w:val="0059191A"/>
    <w:rsid w:val="005921FF"/>
    <w:rsid w:val="00592718"/>
    <w:rsid w:val="00593CBA"/>
    <w:rsid w:val="005A2D84"/>
    <w:rsid w:val="005A6D0E"/>
    <w:rsid w:val="005B222D"/>
    <w:rsid w:val="005B52B0"/>
    <w:rsid w:val="005B6806"/>
    <w:rsid w:val="005C00F9"/>
    <w:rsid w:val="005C4225"/>
    <w:rsid w:val="005C48A8"/>
    <w:rsid w:val="005C7304"/>
    <w:rsid w:val="005F0F33"/>
    <w:rsid w:val="005F26CB"/>
    <w:rsid w:val="005F7072"/>
    <w:rsid w:val="00600897"/>
    <w:rsid w:val="00600DEB"/>
    <w:rsid w:val="00613027"/>
    <w:rsid w:val="00613C17"/>
    <w:rsid w:val="00615349"/>
    <w:rsid w:val="006253CD"/>
    <w:rsid w:val="00627C9F"/>
    <w:rsid w:val="006311DA"/>
    <w:rsid w:val="006311E9"/>
    <w:rsid w:val="006318B2"/>
    <w:rsid w:val="00632354"/>
    <w:rsid w:val="00642810"/>
    <w:rsid w:val="00645B26"/>
    <w:rsid w:val="00652333"/>
    <w:rsid w:val="00653EA6"/>
    <w:rsid w:val="0068009E"/>
    <w:rsid w:val="00695966"/>
    <w:rsid w:val="006965D2"/>
    <w:rsid w:val="006A17D2"/>
    <w:rsid w:val="006A73E6"/>
    <w:rsid w:val="006B2D5C"/>
    <w:rsid w:val="006C122D"/>
    <w:rsid w:val="006C4EB1"/>
    <w:rsid w:val="006D4707"/>
    <w:rsid w:val="006D6D84"/>
    <w:rsid w:val="006E0166"/>
    <w:rsid w:val="006E7B34"/>
    <w:rsid w:val="006F1022"/>
    <w:rsid w:val="006F309A"/>
    <w:rsid w:val="006F4458"/>
    <w:rsid w:val="00701B24"/>
    <w:rsid w:val="00706858"/>
    <w:rsid w:val="0071495F"/>
    <w:rsid w:val="0073798E"/>
    <w:rsid w:val="00745899"/>
    <w:rsid w:val="00755479"/>
    <w:rsid w:val="007607C4"/>
    <w:rsid w:val="0076643F"/>
    <w:rsid w:val="00772C8F"/>
    <w:rsid w:val="00774672"/>
    <w:rsid w:val="00781653"/>
    <w:rsid w:val="00787210"/>
    <w:rsid w:val="00792CC2"/>
    <w:rsid w:val="00794879"/>
    <w:rsid w:val="0079563E"/>
    <w:rsid w:val="007A2F70"/>
    <w:rsid w:val="007A4E36"/>
    <w:rsid w:val="007B75D0"/>
    <w:rsid w:val="007C3334"/>
    <w:rsid w:val="007C52BB"/>
    <w:rsid w:val="007D2048"/>
    <w:rsid w:val="007D2B98"/>
    <w:rsid w:val="007F4853"/>
    <w:rsid w:val="00803F1C"/>
    <w:rsid w:val="0080600E"/>
    <w:rsid w:val="00811482"/>
    <w:rsid w:val="00814711"/>
    <w:rsid w:val="00817612"/>
    <w:rsid w:val="00817A1B"/>
    <w:rsid w:val="00837C45"/>
    <w:rsid w:val="00853419"/>
    <w:rsid w:val="008721E9"/>
    <w:rsid w:val="0087713F"/>
    <w:rsid w:val="00897E12"/>
    <w:rsid w:val="008C307D"/>
    <w:rsid w:val="008D43BA"/>
    <w:rsid w:val="008D7238"/>
    <w:rsid w:val="008E2699"/>
    <w:rsid w:val="008E3759"/>
    <w:rsid w:val="008E40F5"/>
    <w:rsid w:val="008E7812"/>
    <w:rsid w:val="009041DC"/>
    <w:rsid w:val="009104B4"/>
    <w:rsid w:val="009228DA"/>
    <w:rsid w:val="00925FCD"/>
    <w:rsid w:val="0093441A"/>
    <w:rsid w:val="00946ACE"/>
    <w:rsid w:val="00951E93"/>
    <w:rsid w:val="00954BF7"/>
    <w:rsid w:val="0096706E"/>
    <w:rsid w:val="00981FBA"/>
    <w:rsid w:val="0098382B"/>
    <w:rsid w:val="00985D03"/>
    <w:rsid w:val="0098783D"/>
    <w:rsid w:val="00987EA4"/>
    <w:rsid w:val="00990B85"/>
    <w:rsid w:val="009A431F"/>
    <w:rsid w:val="009B381B"/>
    <w:rsid w:val="009B58F0"/>
    <w:rsid w:val="009D7611"/>
    <w:rsid w:val="009E53DE"/>
    <w:rsid w:val="009E566A"/>
    <w:rsid w:val="00A12DBC"/>
    <w:rsid w:val="00A138BB"/>
    <w:rsid w:val="00A22DB0"/>
    <w:rsid w:val="00A2357B"/>
    <w:rsid w:val="00A31EC5"/>
    <w:rsid w:val="00A324B0"/>
    <w:rsid w:val="00A43458"/>
    <w:rsid w:val="00A528D1"/>
    <w:rsid w:val="00A5614D"/>
    <w:rsid w:val="00A66BE5"/>
    <w:rsid w:val="00A938D1"/>
    <w:rsid w:val="00AD1F4E"/>
    <w:rsid w:val="00AD37C1"/>
    <w:rsid w:val="00AE2DD7"/>
    <w:rsid w:val="00AE66EC"/>
    <w:rsid w:val="00AE6F91"/>
    <w:rsid w:val="00AE79CC"/>
    <w:rsid w:val="00AF5571"/>
    <w:rsid w:val="00B06BB7"/>
    <w:rsid w:val="00B107BF"/>
    <w:rsid w:val="00B167E9"/>
    <w:rsid w:val="00B179ED"/>
    <w:rsid w:val="00B2385B"/>
    <w:rsid w:val="00B314DB"/>
    <w:rsid w:val="00B31EBE"/>
    <w:rsid w:val="00B36166"/>
    <w:rsid w:val="00B3718B"/>
    <w:rsid w:val="00B400BF"/>
    <w:rsid w:val="00B42A64"/>
    <w:rsid w:val="00B44B23"/>
    <w:rsid w:val="00B4632A"/>
    <w:rsid w:val="00B52834"/>
    <w:rsid w:val="00B629CE"/>
    <w:rsid w:val="00B833DF"/>
    <w:rsid w:val="00B92E49"/>
    <w:rsid w:val="00BA276C"/>
    <w:rsid w:val="00BA2A84"/>
    <w:rsid w:val="00BA598E"/>
    <w:rsid w:val="00BB306F"/>
    <w:rsid w:val="00BD232B"/>
    <w:rsid w:val="00BD2E42"/>
    <w:rsid w:val="00BD44BA"/>
    <w:rsid w:val="00BD4B89"/>
    <w:rsid w:val="00BF01B9"/>
    <w:rsid w:val="00BF4ED5"/>
    <w:rsid w:val="00C21762"/>
    <w:rsid w:val="00C24543"/>
    <w:rsid w:val="00C24CEA"/>
    <w:rsid w:val="00C256A2"/>
    <w:rsid w:val="00C30055"/>
    <w:rsid w:val="00C3492D"/>
    <w:rsid w:val="00C4584E"/>
    <w:rsid w:val="00C55560"/>
    <w:rsid w:val="00C66B72"/>
    <w:rsid w:val="00C74EEC"/>
    <w:rsid w:val="00C77E07"/>
    <w:rsid w:val="00C84641"/>
    <w:rsid w:val="00C84D0A"/>
    <w:rsid w:val="00C9567A"/>
    <w:rsid w:val="00CA2E12"/>
    <w:rsid w:val="00CA6577"/>
    <w:rsid w:val="00CB2660"/>
    <w:rsid w:val="00CC5E90"/>
    <w:rsid w:val="00CD046C"/>
    <w:rsid w:val="00CE5199"/>
    <w:rsid w:val="00CE66D5"/>
    <w:rsid w:val="00D01238"/>
    <w:rsid w:val="00D34786"/>
    <w:rsid w:val="00D40A1E"/>
    <w:rsid w:val="00D533C0"/>
    <w:rsid w:val="00D560A8"/>
    <w:rsid w:val="00D712D3"/>
    <w:rsid w:val="00D71422"/>
    <w:rsid w:val="00D7145E"/>
    <w:rsid w:val="00D75084"/>
    <w:rsid w:val="00D7558D"/>
    <w:rsid w:val="00D81D92"/>
    <w:rsid w:val="00D87D43"/>
    <w:rsid w:val="00D93446"/>
    <w:rsid w:val="00DA0AE4"/>
    <w:rsid w:val="00DA7B5F"/>
    <w:rsid w:val="00DB0A0A"/>
    <w:rsid w:val="00DF078B"/>
    <w:rsid w:val="00DF350D"/>
    <w:rsid w:val="00E227C1"/>
    <w:rsid w:val="00E354AD"/>
    <w:rsid w:val="00E42F8B"/>
    <w:rsid w:val="00E43157"/>
    <w:rsid w:val="00E47F3D"/>
    <w:rsid w:val="00E533FF"/>
    <w:rsid w:val="00E603E5"/>
    <w:rsid w:val="00E709B3"/>
    <w:rsid w:val="00E7588C"/>
    <w:rsid w:val="00E75B07"/>
    <w:rsid w:val="00E7797F"/>
    <w:rsid w:val="00E850B6"/>
    <w:rsid w:val="00E8789F"/>
    <w:rsid w:val="00E97B71"/>
    <w:rsid w:val="00EB454D"/>
    <w:rsid w:val="00EB786F"/>
    <w:rsid w:val="00ED0D1B"/>
    <w:rsid w:val="00ED45A9"/>
    <w:rsid w:val="00ED705F"/>
    <w:rsid w:val="00EE2EF1"/>
    <w:rsid w:val="00EE3522"/>
    <w:rsid w:val="00EF619B"/>
    <w:rsid w:val="00F00B55"/>
    <w:rsid w:val="00F1380F"/>
    <w:rsid w:val="00F14F0E"/>
    <w:rsid w:val="00F15A3B"/>
    <w:rsid w:val="00F24C29"/>
    <w:rsid w:val="00F253CC"/>
    <w:rsid w:val="00F42B71"/>
    <w:rsid w:val="00F56BA5"/>
    <w:rsid w:val="00F621C3"/>
    <w:rsid w:val="00F644C6"/>
    <w:rsid w:val="00F644E6"/>
    <w:rsid w:val="00F65501"/>
    <w:rsid w:val="00F825EE"/>
    <w:rsid w:val="00F932C8"/>
    <w:rsid w:val="00F935A1"/>
    <w:rsid w:val="00F9653B"/>
    <w:rsid w:val="00FA51D7"/>
    <w:rsid w:val="00FB5CC9"/>
    <w:rsid w:val="00FB62CF"/>
    <w:rsid w:val="00FC3EB4"/>
    <w:rsid w:val="00FC6C58"/>
    <w:rsid w:val="00FE6B45"/>
    <w:rsid w:val="00FF15F3"/>
    <w:rsid w:val="00FF46BA"/>
    <w:rsid w:val="00FF4CE0"/>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character" w:styleId="CommentReference">
    <w:name w:val="annotation reference"/>
    <w:basedOn w:val="DefaultParagraphFont"/>
    <w:uiPriority w:val="99"/>
    <w:semiHidden/>
    <w:unhideWhenUsed/>
    <w:rsid w:val="00123584"/>
    <w:rPr>
      <w:sz w:val="16"/>
      <w:szCs w:val="16"/>
    </w:rPr>
  </w:style>
  <w:style w:type="paragraph" w:styleId="CommentText">
    <w:name w:val="annotation text"/>
    <w:basedOn w:val="Normal"/>
    <w:link w:val="CommentTextChar"/>
    <w:uiPriority w:val="99"/>
    <w:unhideWhenUsed/>
    <w:rsid w:val="00123584"/>
    <w:rPr>
      <w:sz w:val="20"/>
      <w:szCs w:val="20"/>
    </w:rPr>
  </w:style>
  <w:style w:type="character" w:customStyle="1" w:styleId="CommentTextChar">
    <w:name w:val="Comment Text Char"/>
    <w:basedOn w:val="DefaultParagraphFont"/>
    <w:link w:val="CommentText"/>
    <w:uiPriority w:val="99"/>
    <w:rsid w:val="00123584"/>
    <w:rPr>
      <w:lang w:val="en-US" w:eastAsia="en-US"/>
    </w:rPr>
  </w:style>
  <w:style w:type="paragraph" w:styleId="CommentSubject">
    <w:name w:val="annotation subject"/>
    <w:basedOn w:val="CommentText"/>
    <w:next w:val="CommentText"/>
    <w:link w:val="CommentSubjectChar"/>
    <w:uiPriority w:val="99"/>
    <w:semiHidden/>
    <w:unhideWhenUsed/>
    <w:rsid w:val="00123584"/>
    <w:rPr>
      <w:b/>
      <w:bCs/>
    </w:rPr>
  </w:style>
  <w:style w:type="character" w:customStyle="1" w:styleId="CommentSubjectChar">
    <w:name w:val="Comment Subject Char"/>
    <w:basedOn w:val="CommentTextChar"/>
    <w:link w:val="CommentSubject"/>
    <w:uiPriority w:val="99"/>
    <w:semiHidden/>
    <w:rsid w:val="00123584"/>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74224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44F1"/>
    <w:rsid w:val="000405E0"/>
    <w:rsid w:val="001B3C1F"/>
    <w:rsid w:val="002F1DDB"/>
    <w:rsid w:val="003748EB"/>
    <w:rsid w:val="0037569C"/>
    <w:rsid w:val="004108B1"/>
    <w:rsid w:val="004B27C6"/>
    <w:rsid w:val="00512114"/>
    <w:rsid w:val="0055592F"/>
    <w:rsid w:val="006A3012"/>
    <w:rsid w:val="006D6DEF"/>
    <w:rsid w:val="00AB44F1"/>
    <w:rsid w:val="00AE54E1"/>
    <w:rsid w:val="00C74229"/>
    <w:rsid w:val="00CD6EEB"/>
    <w:rsid w:val="00D34218"/>
    <w:rsid w:val="00DC59C6"/>
    <w:rsid w:val="00E715BD"/>
    <w:rsid w:val="00E722FF"/>
    <w:rsid w:val="00EA0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468C9-2FAB-47FA-85E2-2BE428243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2263</Words>
  <Characters>12903</Characters>
  <Application>Microsoft Office Word</Application>
  <DocSecurity>0</DocSecurity>
  <Lines>107</Lines>
  <Paragraphs>30</Paragraphs>
  <ScaleCrop>false</ScaleCrop>
  <Company/>
  <LinksUpToDate>false</LinksUpToDate>
  <CharactersWithSpaces>15136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2023-01-25T16:54:00Z</dcterms:created>
  <dcterms:modified xsi:type="dcterms:W3CDTF">2023-01-25T16:54:00Z</dcterms:modified>
</cp:coreProperties>
</file>