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2A8E06B2" w:rsidR="00040C3A" w:rsidRPr="00EC2808" w:rsidRDefault="00100CF2" w:rsidP="00627C9F">
      <w:pPr>
        <w:jc w:val="both"/>
        <w:rPr>
          <w:rFonts w:asciiTheme="majorHAnsi" w:hAnsiTheme="majorHAnsi" w:cs="Univers"/>
          <w:b/>
          <w:bCs/>
          <w:sz w:val="22"/>
          <w:szCs w:val="22"/>
        </w:rPr>
      </w:pPr>
      <w:r w:rsidRPr="00EC2808">
        <w:rPr>
          <w:rFonts w:asciiTheme="majorHAnsi" w:hAnsiTheme="majorHAnsi" w:cs="Univers"/>
          <w:b/>
          <w:bCs/>
          <w:noProof/>
          <w:sz w:val="22"/>
          <w:szCs w:val="22"/>
        </w:rPr>
        <mc:AlternateContent>
          <mc:Choice Requires="wpg">
            <w:drawing>
              <wp:anchor distT="0" distB="0" distL="114300" distR="114300" simplePos="0" relativeHeight="251684864" behindDoc="0" locked="0" layoutInCell="1" allowOverlap="1" wp14:anchorId="759AA064" wp14:editId="5E90D16C">
                <wp:simplePos x="0" y="0"/>
                <wp:positionH relativeFrom="margin">
                  <wp:posOffset>-190500</wp:posOffset>
                </wp:positionH>
                <wp:positionV relativeFrom="paragraph">
                  <wp:posOffset>-400050</wp:posOffset>
                </wp:positionV>
                <wp:extent cx="6447790" cy="8990965"/>
                <wp:effectExtent l="0" t="0" r="0" b="635"/>
                <wp:wrapNone/>
                <wp:docPr id="1559074382" name="Grupo 3"/>
                <wp:cNvGraphicFramePr/>
                <a:graphic xmlns:a="http://schemas.openxmlformats.org/drawingml/2006/main">
                  <a:graphicData uri="http://schemas.microsoft.com/office/word/2010/wordprocessingGroup">
                    <wpg:wgp>
                      <wpg:cNvGrpSpPr/>
                      <wpg:grpSpPr>
                        <a:xfrm>
                          <a:off x="0" y="0"/>
                          <a:ext cx="6447790" cy="8990965"/>
                          <a:chOff x="0" y="0"/>
                          <a:chExt cx="6448179" cy="8991278"/>
                        </a:xfrm>
                      </wpg:grpSpPr>
                      <wps:wsp>
                        <wps:cNvPr id="2026148511" name="Text Box 2"/>
                        <wps:cNvSpPr txBox="1"/>
                        <wps:spPr>
                          <a:xfrm>
                            <a:off x="1610436" y="8488908"/>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65EBA" w14:textId="77777777" w:rsidR="00100CF2" w:rsidRPr="00EC2808" w:rsidRDefault="00100CF2" w:rsidP="00100CF2">
                              <w:r w:rsidRPr="00EC2808">
                                <w:rPr>
                                  <w:noProof/>
                                </w:rPr>
                                <w:drawing>
                                  <wp:inline distT="0" distB="0" distL="0" distR="0" wp14:anchorId="13FCC3D7" wp14:editId="62F1C06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38591406" name="Grupo 2"/>
                        <wpg:cNvGrpSpPr/>
                        <wpg:grpSpPr>
                          <a:xfrm>
                            <a:off x="0" y="0"/>
                            <a:ext cx="6448179" cy="8991278"/>
                            <a:chOff x="0" y="0"/>
                            <a:chExt cx="6448179" cy="8991278"/>
                          </a:xfrm>
                        </wpg:grpSpPr>
                        <wps:wsp>
                          <wps:cNvPr id="1443305705" name="Text Box 11"/>
                          <wps:cNvSpPr txBox="1"/>
                          <wps:spPr>
                            <a:xfrm>
                              <a:off x="1555845"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F438C" w14:textId="77777777" w:rsidR="00100CF2" w:rsidRPr="00EC2808" w:rsidRDefault="00100CF2" w:rsidP="00100CF2">
                                <w:r w:rsidRPr="00EC2808">
                                  <w:rPr>
                                    <w:noProof/>
                                  </w:rPr>
                                  <w:drawing>
                                    <wp:inline distT="0" distB="0" distL="0" distR="0" wp14:anchorId="1A7F5609" wp14:editId="22145AA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Pr="00EC280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7945402" name="Grupo 1"/>
                          <wpg:cNvGrpSpPr/>
                          <wpg:grpSpPr>
                            <a:xfrm>
                              <a:off x="0" y="13648"/>
                              <a:ext cx="6448179" cy="8977630"/>
                              <a:chOff x="0" y="0"/>
                              <a:chExt cx="6448179" cy="8977630"/>
                            </a:xfrm>
                          </wpg:grpSpPr>
                          <wps:wsp>
                            <wps:cNvPr id="1481765216" name="Rectangle 1"/>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232722" name="Text Box 5"/>
                            <wps:cNvSpPr txBox="1"/>
                            <wps:spPr>
                              <a:xfrm>
                                <a:off x="1624084" y="2729552"/>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5B7A5" w14:textId="5F000ECB" w:rsidR="00100CF2" w:rsidRPr="00EC2808" w:rsidRDefault="00100CF2" w:rsidP="00100CF2">
                                  <w:pPr>
                                    <w:spacing w:line="276" w:lineRule="auto"/>
                                    <w:rPr>
                                      <w:rFonts w:ascii="Cambria" w:hAnsi="Cambria" w:cs="Arial"/>
                                      <w:b/>
                                      <w:bCs/>
                                      <w:color w:val="0D0D0D" w:themeColor="text1" w:themeTint="F2"/>
                                      <w:sz w:val="36"/>
                                      <w:szCs w:val="40"/>
                                    </w:rPr>
                                  </w:pPr>
                                  <w:r w:rsidRPr="00EC2808">
                                    <w:rPr>
                                      <w:rFonts w:ascii="Cambria" w:hAnsi="Cambria" w:cs="Arial"/>
                                      <w:b/>
                                      <w:bCs/>
                                      <w:color w:val="0D0D0D" w:themeColor="text1" w:themeTint="F2"/>
                                      <w:sz w:val="36"/>
                                      <w:szCs w:val="40"/>
                                    </w:rPr>
                                    <w:t xml:space="preserve">REPORT No. </w:t>
                                  </w:r>
                                  <w:r w:rsidR="00F042D9">
                                    <w:rPr>
                                      <w:rFonts w:ascii="Cambria" w:hAnsi="Cambria" w:cs="Arial"/>
                                      <w:b/>
                                      <w:bCs/>
                                      <w:color w:val="0D0D0D" w:themeColor="text1" w:themeTint="F2"/>
                                      <w:sz w:val="36"/>
                                      <w:szCs w:val="40"/>
                                    </w:rPr>
                                    <w:t>186</w:t>
                                  </w:r>
                                  <w:r w:rsidRPr="00EC2808">
                                    <w:rPr>
                                      <w:rFonts w:ascii="Cambria" w:hAnsi="Cambria" w:cs="Arial"/>
                                      <w:b/>
                                      <w:bCs/>
                                      <w:color w:val="0D0D0D" w:themeColor="text1" w:themeTint="F2"/>
                                      <w:sz w:val="36"/>
                                      <w:szCs w:val="40"/>
                                    </w:rPr>
                                    <w:t>/23</w:t>
                                  </w:r>
                                </w:p>
                                <w:p w14:paraId="64C2F0A8" w14:textId="77777777" w:rsidR="00100CF2" w:rsidRPr="00EC2808" w:rsidRDefault="00100CF2" w:rsidP="00100CF2">
                                  <w:pPr>
                                    <w:spacing w:line="276" w:lineRule="auto"/>
                                    <w:rPr>
                                      <w:rFonts w:ascii="Cambria" w:hAnsi="Cambria" w:cs="Arial"/>
                                      <w:b/>
                                      <w:bCs/>
                                      <w:color w:val="0D0D0D" w:themeColor="text1" w:themeTint="F2"/>
                                      <w:sz w:val="36"/>
                                      <w:szCs w:val="40"/>
                                    </w:rPr>
                                  </w:pPr>
                                  <w:r w:rsidRPr="00EC2808">
                                    <w:rPr>
                                      <w:rFonts w:ascii="Cambria" w:hAnsi="Cambria" w:cs="Arial"/>
                                      <w:b/>
                                      <w:bCs/>
                                      <w:color w:val="0D0D0D" w:themeColor="text1" w:themeTint="F2"/>
                                      <w:sz w:val="36"/>
                                      <w:szCs w:val="40"/>
                                    </w:rPr>
                                    <w:t xml:space="preserve">PETITION </w:t>
                                  </w:r>
                                  <w:r w:rsidRPr="00EC2808">
                                    <w:rPr>
                                      <w:b/>
                                      <w:color w:val="0D0D0D"/>
                                      <w:sz w:val="36"/>
                                    </w:rPr>
                                    <w:t>1513-13</w:t>
                                  </w:r>
                                </w:p>
                                <w:p w14:paraId="25975452" w14:textId="77777777" w:rsidR="00100CF2" w:rsidRPr="00EC2808" w:rsidRDefault="00100CF2" w:rsidP="00100CF2">
                                  <w:pPr>
                                    <w:spacing w:line="276" w:lineRule="auto"/>
                                    <w:rPr>
                                      <w:rFonts w:ascii="Cambria" w:hAnsi="Cambria" w:cs="Arial"/>
                                      <w:color w:val="0D0D0D" w:themeColor="text1" w:themeTint="F2"/>
                                      <w:szCs w:val="22"/>
                                    </w:rPr>
                                  </w:pPr>
                                  <w:r w:rsidRPr="00EC2808">
                                    <w:rPr>
                                      <w:rFonts w:ascii="Cambria" w:hAnsi="Cambria" w:cs="Arial"/>
                                      <w:color w:val="0D0D0D" w:themeColor="text1" w:themeTint="F2"/>
                                      <w:szCs w:val="22"/>
                                    </w:rPr>
                                    <w:t>REPORT ON ADMISSIBILITY</w:t>
                                  </w:r>
                                </w:p>
                                <w:p w14:paraId="398A9EDD" w14:textId="77777777" w:rsidR="00100CF2" w:rsidRPr="00EC2808" w:rsidRDefault="00100CF2" w:rsidP="00100CF2">
                                  <w:pPr>
                                    <w:spacing w:line="276" w:lineRule="auto"/>
                                    <w:rPr>
                                      <w:rFonts w:ascii="Cambria" w:hAnsi="Cambria" w:cs="Arial"/>
                                      <w:color w:val="0D0D0D" w:themeColor="text1" w:themeTint="F2"/>
                                      <w:szCs w:val="22"/>
                                    </w:rPr>
                                  </w:pPr>
                                </w:p>
                                <w:p w14:paraId="15FD4C4B" w14:textId="77777777" w:rsidR="00100CF2" w:rsidRPr="00EC2808" w:rsidRDefault="00100CF2" w:rsidP="00100CF2">
                                  <w:pPr>
                                    <w:spacing w:line="276" w:lineRule="auto"/>
                                    <w:rPr>
                                      <w:rFonts w:asciiTheme="majorHAnsi" w:hAnsiTheme="majorHAnsi" w:cs="Arial"/>
                                      <w:color w:val="0D0D0D" w:themeColor="text1" w:themeTint="F2"/>
                                      <w:szCs w:val="22"/>
                                    </w:rPr>
                                  </w:pPr>
                                  <w:r w:rsidRPr="00EC2808">
                                    <w:rPr>
                                      <w:rFonts w:asciiTheme="majorHAnsi" w:hAnsiTheme="majorHAnsi" w:cs="Arial"/>
                                      <w:color w:val="0D0D0D" w:themeColor="text1" w:themeTint="F2"/>
                                      <w:szCs w:val="22"/>
                                    </w:rPr>
                                    <w:t>JULIO CÉSAR ROBLEDO QUINTERO</w:t>
                                  </w:r>
                                </w:p>
                                <w:p w14:paraId="3164A214" w14:textId="77777777" w:rsidR="00100CF2" w:rsidRPr="00EC2808" w:rsidRDefault="00100CF2" w:rsidP="00100CF2">
                                  <w:pPr>
                                    <w:spacing w:line="276" w:lineRule="auto"/>
                                    <w:rPr>
                                      <w:rFonts w:asciiTheme="majorHAnsi" w:hAnsiTheme="majorHAnsi" w:cs="Arial"/>
                                      <w:color w:val="0D0D0D"/>
                                      <w:szCs w:val="22"/>
                                    </w:rPr>
                                  </w:pPr>
                                  <w:r w:rsidRPr="00EC2808">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7137632" name="Text Box 7"/>
                            <wps:cNvSpPr txBox="1"/>
                            <wps:spPr>
                              <a:xfrm>
                                <a:off x="1610339" y="6370323"/>
                                <a:ext cx="4595495" cy="7533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4CD27" w14:textId="21B0F3E2" w:rsidR="00100CF2" w:rsidRPr="00EC2808" w:rsidRDefault="00100CF2" w:rsidP="00100CF2">
                                  <w:pPr>
                                    <w:tabs>
                                      <w:tab w:val="center" w:pos="5400"/>
                                    </w:tabs>
                                    <w:suppressAutoHyphens/>
                                    <w:spacing w:before="60"/>
                                    <w:rPr>
                                      <w:rFonts w:ascii="Cambria" w:hAnsi="Cambria"/>
                                      <w:color w:val="0D0D0D" w:themeColor="text1" w:themeTint="F2"/>
                                      <w:sz w:val="18"/>
                                      <w:szCs w:val="22"/>
                                    </w:rPr>
                                  </w:pPr>
                                  <w:r w:rsidRPr="00EC2808">
                                    <w:rPr>
                                      <w:rFonts w:ascii="Cambria" w:hAnsi="Cambria"/>
                                      <w:color w:val="0D0D0D" w:themeColor="text1" w:themeTint="F2"/>
                                      <w:sz w:val="18"/>
                                      <w:szCs w:val="20"/>
                                    </w:rPr>
                                    <w:t xml:space="preserve">Approved by the Commission electronically on </w:t>
                                  </w:r>
                                  <w:r w:rsidR="00F042D9">
                                    <w:rPr>
                                      <w:rFonts w:ascii="Cambria" w:hAnsi="Cambria"/>
                                      <w:color w:val="0D0D0D" w:themeColor="text1" w:themeTint="F2"/>
                                      <w:sz w:val="18"/>
                                      <w:szCs w:val="20"/>
                                    </w:rPr>
                                    <w:t>September 23</w:t>
                                  </w:r>
                                  <w:r w:rsidRPr="00EC2808">
                                    <w:rPr>
                                      <w:rFonts w:ascii="Cambria" w:hAnsi="Cambria"/>
                                      <w:color w:val="0D0D0D" w:themeColor="text1" w:themeTint="F2"/>
                                      <w:sz w:val="18"/>
                                      <w:szCs w:val="20"/>
                                    </w:rPr>
                                    <w:t>, 2023</w:t>
                                  </w:r>
                                  <w:r w:rsidRPr="00EC2808">
                                    <w:rPr>
                                      <w:rFonts w:ascii="Cambria" w:hAnsi="Cambria"/>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5527244" name="Text Box 8"/>
                            <wps:cNvSpPr txBox="1"/>
                            <wps:spPr>
                              <a:xfrm>
                                <a:off x="40943" y="2770496"/>
                                <a:ext cx="1368757"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F24A4" w14:textId="77777777" w:rsidR="00100CF2" w:rsidRPr="00F042D9" w:rsidRDefault="00100CF2" w:rsidP="00100CF2">
                                  <w:pPr>
                                    <w:jc w:val="right"/>
                                    <w:rPr>
                                      <w:rFonts w:ascii="Calibri" w:hAnsi="Calibri" w:cs="Calibri"/>
                                      <w:color w:val="FFFFFF" w:themeColor="background1"/>
                                      <w:sz w:val="22"/>
                                      <w:lang w:val="pt-BR"/>
                                    </w:rPr>
                                  </w:pPr>
                                  <w:r w:rsidRPr="00F042D9">
                                    <w:rPr>
                                      <w:rFonts w:ascii="Calibri" w:hAnsi="Calibri" w:cs="Calibri"/>
                                      <w:color w:val="FFFFFF" w:themeColor="background1"/>
                                      <w:sz w:val="22"/>
                                      <w:lang w:val="pt-BR"/>
                                    </w:rPr>
                                    <w:t>OAS/Ser.L/V/II.</w:t>
                                  </w:r>
                                </w:p>
                                <w:p w14:paraId="4BC924A6" w14:textId="77777777" w:rsidR="00F042D9" w:rsidRDefault="00100CF2" w:rsidP="00F042D9">
                                  <w:pPr>
                                    <w:jc w:val="right"/>
                                    <w:rPr>
                                      <w:rFonts w:ascii="Calibri" w:hAnsi="Calibri" w:cs="Calibri"/>
                                      <w:color w:val="FFFFFF" w:themeColor="background1"/>
                                      <w:sz w:val="22"/>
                                    </w:rPr>
                                  </w:pPr>
                                  <w:r w:rsidRPr="00F042D9">
                                    <w:rPr>
                                      <w:rFonts w:ascii="Calibri" w:hAnsi="Calibri" w:cs="Calibri"/>
                                      <w:color w:val="FFFFFF" w:themeColor="background1"/>
                                      <w:sz w:val="22"/>
                                    </w:rPr>
                                    <w:t xml:space="preserve">Doc. </w:t>
                                  </w:r>
                                  <w:r w:rsidR="00F042D9" w:rsidRPr="00F042D9">
                                    <w:rPr>
                                      <w:rFonts w:ascii="Calibri" w:hAnsi="Calibri" w:cs="Calibri"/>
                                      <w:color w:val="FFFFFF" w:themeColor="background1"/>
                                      <w:sz w:val="22"/>
                                    </w:rPr>
                                    <w:t>203</w:t>
                                  </w:r>
                                </w:p>
                                <w:p w14:paraId="45CAA2BD" w14:textId="7E8FD1F6" w:rsidR="00100CF2" w:rsidRPr="00F042D9" w:rsidRDefault="00F042D9" w:rsidP="00F042D9">
                                  <w:pPr>
                                    <w:jc w:val="right"/>
                                    <w:rPr>
                                      <w:rFonts w:ascii="Calibri" w:hAnsi="Calibri" w:cs="Calibri"/>
                                      <w:color w:val="FFFFFF" w:themeColor="background1"/>
                                      <w:sz w:val="22"/>
                                    </w:rPr>
                                  </w:pPr>
                                  <w:r w:rsidRPr="00F042D9">
                                    <w:rPr>
                                      <w:rFonts w:ascii="Calibri" w:hAnsi="Calibri" w:cs="Calibri"/>
                                      <w:color w:val="FFFFFF" w:themeColor="background1"/>
                                      <w:sz w:val="22"/>
                                    </w:rPr>
                                    <w:t>September</w:t>
                                  </w:r>
                                  <w:r w:rsidR="00100CF2" w:rsidRPr="00F042D9">
                                    <w:rPr>
                                      <w:rFonts w:ascii="Calibri" w:hAnsi="Calibri" w:cs="Calibri"/>
                                      <w:color w:val="FFFFFF" w:themeColor="background1"/>
                                      <w:sz w:val="22"/>
                                    </w:rPr>
                                    <w:t xml:space="preserve"> </w:t>
                                  </w:r>
                                  <w:r w:rsidRPr="00F042D9">
                                    <w:rPr>
                                      <w:rFonts w:ascii="Calibri" w:hAnsi="Calibri" w:cs="Calibri"/>
                                      <w:color w:val="FFFFFF" w:themeColor="background1"/>
                                      <w:sz w:val="22"/>
                                    </w:rPr>
                                    <w:t>23</w:t>
                                  </w:r>
                                  <w:r w:rsidR="00100CF2" w:rsidRPr="00F042D9">
                                    <w:rPr>
                                      <w:rFonts w:ascii="Calibri" w:hAnsi="Calibri" w:cs="Calibri"/>
                                      <w:color w:val="FFFFFF" w:themeColor="background1"/>
                                      <w:sz w:val="22"/>
                                    </w:rPr>
                                    <w:t>,</w:t>
                                  </w:r>
                                  <w:r>
                                    <w:rPr>
                                      <w:rFonts w:ascii="Calibri" w:hAnsi="Calibri" w:cs="Calibri"/>
                                      <w:color w:val="FFFFFF" w:themeColor="background1"/>
                                      <w:sz w:val="22"/>
                                    </w:rPr>
                                    <w:t xml:space="preserve"> </w:t>
                                  </w:r>
                                  <w:r w:rsidR="00100CF2" w:rsidRPr="00F042D9">
                                    <w:rPr>
                                      <w:rFonts w:ascii="Calibri" w:hAnsi="Calibri" w:cs="Calibri"/>
                                      <w:color w:val="FFFFFF" w:themeColor="background1"/>
                                      <w:sz w:val="22"/>
                                    </w:rPr>
                                    <w:t>2023</w:t>
                                  </w:r>
                                </w:p>
                                <w:p w14:paraId="09D20168" w14:textId="77777777" w:rsidR="00100CF2" w:rsidRPr="00F042D9" w:rsidRDefault="00100CF2" w:rsidP="00100CF2">
                                  <w:pPr>
                                    <w:jc w:val="right"/>
                                    <w:rPr>
                                      <w:rFonts w:ascii="Calibri" w:hAnsi="Calibri" w:cs="Calibri"/>
                                      <w:color w:val="FFFFFF" w:themeColor="background1"/>
                                      <w:sz w:val="22"/>
                                    </w:rPr>
                                  </w:pPr>
                                  <w:r w:rsidRPr="00F042D9">
                                    <w:rPr>
                                      <w:rFonts w:ascii="Calibri" w:hAnsi="Calibri" w:cs="Calibr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686825" name="Text Box 14"/>
                            <wps:cNvSpPr txBox="1"/>
                            <wps:spPr>
                              <a:xfrm>
                                <a:off x="1624084" y="7301552"/>
                                <a:ext cx="4824095" cy="718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CB6F7" w14:textId="5F13A4DE" w:rsidR="00100CF2" w:rsidRPr="00EC2808" w:rsidRDefault="00100CF2" w:rsidP="00100CF2">
                                  <w:pPr>
                                    <w:spacing w:line="276" w:lineRule="auto"/>
                                    <w:rPr>
                                      <w:rFonts w:ascii="Cambria" w:hAnsi="Cambria"/>
                                      <w:color w:val="595959" w:themeColor="text1" w:themeTint="A6"/>
                                      <w:sz w:val="18"/>
                                    </w:rPr>
                                  </w:pPr>
                                  <w:r w:rsidRPr="00EC2808">
                                    <w:rPr>
                                      <w:rFonts w:ascii="Cambria" w:hAnsi="Cambria"/>
                                      <w:b/>
                                      <w:color w:val="595959" w:themeColor="text1" w:themeTint="A6"/>
                                      <w:sz w:val="18"/>
                                    </w:rPr>
                                    <w:t xml:space="preserve">Cite as: </w:t>
                                  </w:r>
                                  <w:r w:rsidRPr="00EC2808">
                                    <w:rPr>
                                      <w:rFonts w:ascii="Cambria" w:hAnsi="Cambria"/>
                                      <w:color w:val="595959" w:themeColor="text1" w:themeTint="A6"/>
                                      <w:sz w:val="18"/>
                                    </w:rPr>
                                    <w:t xml:space="preserve">IACHR, Report </w:t>
                                  </w:r>
                                  <w:r w:rsidRPr="00F042D9">
                                    <w:rPr>
                                      <w:rFonts w:ascii="Cambria" w:hAnsi="Cambria"/>
                                      <w:color w:val="595959" w:themeColor="text1" w:themeTint="A6"/>
                                      <w:sz w:val="18"/>
                                    </w:rPr>
                                    <w:t xml:space="preserve">No. </w:t>
                                  </w:r>
                                  <w:r w:rsidR="00F042D9" w:rsidRPr="00F042D9">
                                    <w:rPr>
                                      <w:rFonts w:ascii="Cambria" w:hAnsi="Cambria"/>
                                      <w:color w:val="595959" w:themeColor="text1" w:themeTint="A6"/>
                                      <w:sz w:val="18"/>
                                    </w:rPr>
                                    <w:t>186</w:t>
                                  </w:r>
                                  <w:r w:rsidRPr="00F042D9">
                                    <w:rPr>
                                      <w:rFonts w:ascii="Cambria" w:hAnsi="Cambria"/>
                                      <w:color w:val="595959" w:themeColor="text1" w:themeTint="A6"/>
                                      <w:sz w:val="18"/>
                                    </w:rPr>
                                    <w:t>/23,</w:t>
                                  </w:r>
                                  <w:r w:rsidRPr="00EC2808">
                                    <w:rPr>
                                      <w:rFonts w:ascii="Cambria" w:hAnsi="Cambria"/>
                                      <w:color w:val="595959" w:themeColor="text1" w:themeTint="A6"/>
                                      <w:sz w:val="18"/>
                                    </w:rPr>
                                    <w:t xml:space="preserve"> Petition 1513-13. </w:t>
                                  </w:r>
                                  <w:r w:rsidRPr="00F042D9">
                                    <w:rPr>
                                      <w:rFonts w:ascii="Cambria" w:hAnsi="Cambria"/>
                                      <w:color w:val="595959" w:themeColor="text1" w:themeTint="A6"/>
                                      <w:sz w:val="18"/>
                                      <w:lang w:val="pt-BR"/>
                                    </w:rPr>
                                    <w:t xml:space="preserve">Admissibility. Julio César Robledo Quintero. </w:t>
                                  </w:r>
                                  <w:r w:rsidRPr="00EC2808">
                                    <w:rPr>
                                      <w:rFonts w:ascii="Cambria" w:hAnsi="Cambria"/>
                                      <w:color w:val="595959" w:themeColor="text1" w:themeTint="A6"/>
                                      <w:sz w:val="18"/>
                                    </w:rPr>
                                    <w:t>Colombia</w:t>
                                  </w:r>
                                  <w:r w:rsidR="00F042D9">
                                    <w:rPr>
                                      <w:rFonts w:ascii="Cambria" w:hAnsi="Cambria"/>
                                      <w:color w:val="595959" w:themeColor="text1" w:themeTint="A6"/>
                                      <w:sz w:val="18"/>
                                    </w:rPr>
                                    <w:t>.</w:t>
                                  </w:r>
                                  <w:r w:rsidRPr="00EC2808">
                                    <w:rPr>
                                      <w:rFonts w:ascii="Cambria" w:hAnsi="Cambria"/>
                                      <w:color w:val="595959" w:themeColor="text1" w:themeTint="A6"/>
                                      <w:sz w:val="18"/>
                                    </w:rPr>
                                    <w:t xml:space="preserve"> </w:t>
                                  </w:r>
                                  <w:r w:rsidR="00F042D9" w:rsidRPr="00F042D9">
                                    <w:rPr>
                                      <w:rFonts w:ascii="Cambria" w:hAnsi="Cambria"/>
                                      <w:color w:val="595959" w:themeColor="text1" w:themeTint="A6"/>
                                      <w:sz w:val="18"/>
                                      <w:lang w:val="pt-BR"/>
                                    </w:rPr>
                                    <w:t>September 23, 2023</w:t>
                                  </w:r>
                                  <w:r w:rsidRPr="00F042D9">
                                    <w:rPr>
                                      <w:rFonts w:ascii="Cambria" w:hAnsi="Cambria"/>
                                      <w:color w:val="595959" w:themeColor="text1" w:themeTint="A6"/>
                                      <w:sz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9498657" name="Text Box 3"/>
                            <wps:cNvSpPr txBox="1"/>
                            <wps:spPr>
                              <a:xfrm>
                                <a:off x="109182" y="8611738"/>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60E51" w14:textId="77777777" w:rsidR="00100CF2" w:rsidRPr="00EC2808" w:rsidRDefault="00100CF2" w:rsidP="00100CF2">
                                  <w:pPr>
                                    <w:jc w:val="center"/>
                                    <w:rPr>
                                      <w:rFonts w:ascii="Calibri" w:hAnsi="Calibri" w:cs="Calibri"/>
                                      <w:b/>
                                      <w:color w:val="FFFFFF" w:themeColor="background1"/>
                                    </w:rPr>
                                  </w:pPr>
                                  <w:r w:rsidRPr="00EC2808">
                                    <w:rPr>
                                      <w:rFonts w:ascii="Calibri" w:hAnsi="Calibri" w:cs="Calibr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759AA064" id="Grupo 3" o:spid="_x0000_s1026" style="position:absolute;left:0;text-align:left;margin-left:-15pt;margin-top:-31.5pt;width:507.7pt;height:707.95pt;z-index:251684864;mso-position-horizontal-relative:margin" coordsize="64481,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hoaQUAABgkAAAOAAAAZHJzL2Uyb0RvYy54bWzsWl1v2zYUfR+w/yDovbH4IVEy4hRZ2gQD&#10;gjZoMvSZkSlbmCRqFB07+/W7JCXZsd2hjhO3DdwCDiV+X91z7rmUTt8vysJ7EKrJZTXy0Unge6JK&#10;5TivJiP/r7vLd7HvNZpXY17ISoz8R9H4789+/+10Xg8FllNZjIXyYJCqGc7rkT/Vuh4OBk06FSVv&#10;TmQtKqjMpCq5hks1GYwVn8PoZTHAQRAN5lKNayVT0TRw94Or9M/s+FkmUv05yxqhvWLkw9q0/VX2&#10;9978Ds5O+XCieD3N03YZ/BmrKHlewaT9UB+45t5M5RtDlXmqZCMzfZLKciCzLE+F3QPsBgVru7lS&#10;clbbvUyG80ndmwlMu2anZw+bfnq4UvVtfaPAEvN6ArawV2Yvi0yV5i+s0ltYkz32JhML7aVwM6KU&#10;sQQsm0JdnCRBEoXOqOkULL/RL51+XPaMEUv6ngiz2PQcdBMPnixnXoODNEsbNPvZ4HbKa2FN2wzB&#10;BjfKy8cjHwc4QjQOEfK9ipfgr3dmo3/IhYfN2swioLUxl6cXcBtcvrvfwM0tVkMRCiiJfM/Yh8Zx&#10;Ethd8mFnQRzEYcJCZweYm0F51Qx8WKtGXwlZeqYw8hU4tfU1/nDdaNe0a2IW0MgiH1/mRWEvDJDE&#10;RaG8Bw4QKLRdL9j4Saui8ubwLEkY2IErabq7kYvKDCMslNrpjBXcbm1JPxbCtCmqLyIDM1pX2TI3&#10;T1NR9fPb1qZVBlPt0rFtv1zVLp3dPqCHnVlWuu9c5pVUdveWe5YmG//dmSxz7cFFV/Ztinpxv2i9&#10;416OH8E5lHRM09TpZQ5P7Zo3+oYroBaACtCl/gw/WSHB6rIt+d5Uqn+33Tftwduh1vfmQFUjv/ln&#10;xpXwveLPCnCQIEoNt9kLGjIMF2q15n61ppqVFxJcAVwcVmeLpr0uumKmZPkVWPXczApVvEph7pGv&#10;u+KFdgQKrJyK83PbCNis5vq6uq1TM7Qxr/HJu8VXrurWcTW4/CfZIY8P1/zXtTU9K3k+0zLLrXMb&#10;AzurtoYHFlihKldcQhgRAnhCNADIOQhfqVktO/xODH73ZbytvMWHvyLjgesQEoQsAAJaYzwgwdap&#10;d6W8MAxjCgNuhgtK4wh3ZMdCTPclu56qDP8cSWxPErNBsH/sRy77wVxGIpbQkAa4w6ajsvYBPYPK&#10;EInomvwAAbdKZ4xFpFXFO9JZ3/NHCjgQb4hFIUY9+38BtcSrSSG83q9bOmvJ7Ru6DQLfJn1BWElY&#10;AFVO7W5ueU+xpib3vVSL2PlHctFKwTW15oLkU5HmRIkVoSvy5Iksw9v0TSfLzJjNlI+FU4phAP+6&#10;2TsRadX5duXmYv6adurGdlLy0MptKXa/qdzeMMWlWv1cgu0A+RuNMSaY4Z4w+/TN5lQGF7tqmQjT&#10;IKaWDGDgJAxtIrhM30A+kbhTNBgyKMY62HT5c5ecfWf+dpQ0L5mXuby+U7JvGO8/WXp2ALRDNGaI&#10;gGDZhDvrHvjOcEcBIXAoBbE/IiwgmJiRVuAeJiFN2tMaFhJCrazoNc/OAuCI9hdHu31ky2OD42HM&#10;6x/GHADtLIbYyzCFWLx2UGEzmmfEdhDzlLSRnQU0iZ5CHZIlCOzMiX3gGUbQniezR6y/ONZpR/TH&#10;yH6ow4oDYB3HSRRHMd5yKNk/8J0j+1LIMxKgTSEfQ4M+siM4wLQi4hjZ+1ck7uXQ/6b4r/d+xer4&#10;Pos7ov0NoT2h8D+OTKhdi+y9ktsV7EGCYsgKzDvXCCFG1g49EYoR6s7xCJwYwPszd0Z1zNm/+w3u&#10;K2PdqrGjij/cK9Xl9xb2RWv7KUhbhs9P7OFv+6mM+b5l9dq2Wn7Qc/YfAAAA//8DAFBLAwQUAAYA&#10;CAAAACEA45QpueIAAAAMAQAADwAAAGRycy9kb3ducmV2LnhtbEyPQUvDQBCF74L/YRnBW7tJY0ob&#10;symlqKci2AribZudJqHZ2ZDdJum/dzzp7T3m4817+WayrRiw940jBfE8AoFUOtNQpeDz+DpbgfBB&#10;k9GtI1RwQw+b4v4u15lxI33gcAiV4BDymVZQh9BlUvqyRqv93HVIfDu73urAtq+k6fXI4baViyha&#10;Sqsb4g+17nBXY3k5XK2Ct1GP2yR+GfaX8+72fUzfv/YxKvX4MG2fQQScwh8Mv/W5OhTc6eSuZLxo&#10;FcySiLcEFsuEBRPrVfoE4sRoki7WIItc/h9R/AAAAP//AwBQSwECLQAUAAYACAAAACEAtoM4kv4A&#10;AADhAQAAEwAAAAAAAAAAAAAAAAAAAAAAW0NvbnRlbnRfVHlwZXNdLnhtbFBLAQItABQABgAIAAAA&#10;IQA4/SH/1gAAAJQBAAALAAAAAAAAAAAAAAAAAC8BAABfcmVscy8ucmVsc1BLAQItABQABgAIAAAA&#10;IQDVRWhoaQUAABgkAAAOAAAAAAAAAAAAAAAAAC4CAABkcnMvZTJvRG9jLnhtbFBLAQItABQABgAI&#10;AAAAIQDjlCm54gAAAAwBAAAPAAAAAAAAAAAAAAAAAMMHAABkcnMvZG93bnJldi54bWxQSwUGAAAA&#10;AAQABADzAAAA0ggAAAAA&#10;">
                <v:shapetype id="_x0000_t202" coordsize="21600,21600" o:spt="202" path="m,l,21600r21600,l21600,xe">
                  <v:stroke joinstyle="miter"/>
                  <v:path gradientshapeok="t" o:connecttype="rect"/>
                </v:shapetype>
                <v:shape id="Text Box 2" o:spid="_x0000_s1027" type="#_x0000_t202" style="position:absolute;left:16104;top:84889;width:2086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ODzQAAAOMAAAAPAAAAZHJzL2Rvd25yZXYueG1sRI9PS8NA&#10;FMTvgt9heYIXaTdJbRtitkXEP8Vbm1bx9sg+k2D2bciuSfz2riD0OMzMb5h8O5lWDNS7xrKCeB6B&#10;IC6tbrhScCyeZikI55E1tpZJwQ852G4uL3LMtB15T8PBVyJA2GWooPa+y6R0ZU0G3dx2xMH7tL1B&#10;H2RfSd3jGOCmlUkUraTBhsNCjR091FR+Hb6Ngo+b6v3VTc+ncbFcdI8vQ7F+04VS11fT/R0IT5M/&#10;h//bO60giZJVfJsu4xj+PoU/IDe/AAAA//8DAFBLAQItABQABgAIAAAAIQDb4fbL7gAAAIUBAAAT&#10;AAAAAAAAAAAAAAAAAAAAAABbQ29udGVudF9UeXBlc10ueG1sUEsBAi0AFAAGAAgAAAAhAFr0LFu/&#10;AAAAFQEAAAsAAAAAAAAAAAAAAAAAHwEAAF9yZWxzLy5yZWxzUEsBAi0AFAAGAAgAAAAhAAkm44PN&#10;AAAA4wAAAA8AAAAAAAAAAAAAAAAABwIAAGRycy9kb3ducmV2LnhtbFBLBQYAAAAAAwADALcAAAAB&#10;AwAAAAA=&#10;" fillcolor="white [3201]" stroked="f" strokeweight=".5pt">
                  <v:textbox>
                    <w:txbxContent>
                      <w:p w14:paraId="2DD65EBA" w14:textId="77777777" w:rsidR="00100CF2" w:rsidRPr="00EC2808" w:rsidRDefault="00100CF2" w:rsidP="00100CF2">
                        <w:r w:rsidRPr="00EC2808">
                          <w:rPr>
                            <w:noProof/>
                          </w:rPr>
                          <w:drawing>
                            <wp:inline distT="0" distB="0" distL="0" distR="0" wp14:anchorId="13FCC3D7" wp14:editId="62F1C06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v:group id="Grupo 2" o:spid="_x0000_s1028" style="position:absolute;width:64481;height:89912" coordsize="64481,8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wyAAAAOMAAAAPAAAAZHJzL2Rvd25yZXYueG1sRE/NasJA&#10;EL4LfYdlCt50k0ZFU1cRsdKDFKqCeBuyYxLMzobsNolv3y0UPM73P8t1byrRUuNKywricQSCOLO6&#10;5FzB+fQxmoNwHlljZZkUPMjBevUyWGKqbcff1B59LkIIuxQVFN7XqZQuK8igG9uaOHA32xj04Wxy&#10;qRvsQrip5FsUzaTBkkNDgTVtC8ruxx+jYN9ht0niXXu437aP62n6dTnEpNTwtd+8g/DU+6f43/2p&#10;w/wkmU8X8SSawd9PAQC5+gUAAP//AwBQSwECLQAUAAYACAAAACEA2+H2y+4AAACFAQAAEwAAAAAA&#10;AAAAAAAAAAAAAAAAW0NvbnRlbnRfVHlwZXNdLnhtbFBLAQItABQABgAIAAAAIQBa9CxbvwAAABUB&#10;AAALAAAAAAAAAAAAAAAAAB8BAABfcmVscy8ucmVsc1BLAQItABQABgAIAAAAIQAJ+wfwyAAAAOMA&#10;AAAPAAAAAAAAAAAAAAAAAAcCAABkcnMvZG93bnJldi54bWxQSwUGAAAAAAMAAwC3AAAA/AIAAAAA&#10;">
                  <v:shape id="_x0000_s1029" type="#_x0000_t202" style="position:absolute;left:15558;width:44863;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JLyQAAAOMAAAAPAAAAZHJzL2Rvd25yZXYueG1sRE/NasJA&#10;EL4LvsMygjfdrZoq0VUkIC2lPWi9eBuzYxKanY3ZraZ9+m6h0ON8/7PadLYWN2p95VjDw1iBIM6d&#10;qbjQcHzfjRYgfEA2WDsmDV/kYbPu91aYGnfnPd0OoRAxhH2KGsoQmlRKn5dk0Y9dQxy5i2sthni2&#10;hTQt3mO4reVEqUdpseLYUGJDWUn5x+HTanjJdm+4P0/s4rvOnl4v2+Z6PCVaDwfddgkiUBf+xX/u&#10;ZxPnz2bTqUrmKoHfnyIAcv0DAAD//wMAUEsBAi0AFAAGAAgAAAAhANvh9svuAAAAhQEAABMAAAAA&#10;AAAAAAAAAAAAAAAAAFtDb250ZW50X1R5cGVzXS54bWxQSwECLQAUAAYACAAAACEAWvQsW78AAAAV&#10;AQAACwAAAAAAAAAAAAAAAAAfAQAAX3JlbHMvLnJlbHNQSwECLQAUAAYACAAAACEAh5aiS8kAAADj&#10;AAAADwAAAAAAAAAAAAAAAAAHAgAAZHJzL2Rvd25yZXYueG1sUEsFBgAAAAADAAMAtwAAAP0CAAAA&#10;AA==&#10;" filled="f" stroked="f" strokeweight=".5pt">
                    <v:textbox>
                      <w:txbxContent>
                        <w:p w14:paraId="6F6F438C" w14:textId="77777777" w:rsidR="00100CF2" w:rsidRPr="00EC2808" w:rsidRDefault="00100CF2" w:rsidP="00100CF2">
                          <w:r w:rsidRPr="00EC2808">
                            <w:rPr>
                              <w:noProof/>
                            </w:rPr>
                            <w:drawing>
                              <wp:inline distT="0" distB="0" distL="0" distR="0" wp14:anchorId="1A7F5609" wp14:editId="22145AA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Pr="00EC2808">
                            <w:t xml:space="preserve">                                               </w:t>
                          </w:r>
                        </w:p>
                      </w:txbxContent>
                    </v:textbox>
                  </v:shape>
                  <v:group id="Grupo 1" o:spid="_x0000_s1030" style="position:absolute;top:136;width:64481;height:89776" coordsize="6448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foywAAAOIAAAAPAAAAZHJzL2Rvd25yZXYueG1sRI9ba8JA&#10;FITfhf6H5RT6ppt4b+oqIq34IAUvUPp2yB6TYPZsyG6T+O9dQejjMDPfMItVZ0rRUO0KywriQQSC&#10;OLW64EzB+fTVn4NwHlljaZkU3MjBavnSW2CibcsHao4+EwHCLkEFufdVIqVLczLoBrYiDt7F1gZ9&#10;kHUmdY1tgJtSDqNoKg0WHBZyrGiTU3o9/hkF2xbb9Sj+bPbXy+b2e5p8/+xjUurttVt/gPDU+f/w&#10;s73TCkbT2ft4Mo6G8LgU7oBc3gEAAP//AwBQSwECLQAUAAYACAAAACEA2+H2y+4AAACFAQAAEwAA&#10;AAAAAAAAAAAAAAAAAAAAW0NvbnRlbnRfVHlwZXNdLnhtbFBLAQItABQABgAIAAAAIQBa9CxbvwAA&#10;ABUBAAALAAAAAAAAAAAAAAAAAB8BAABfcmVscy8ucmVsc1BLAQItABQABgAIAAAAIQDnsEfoywAA&#10;AOIAAAAPAAAAAAAAAAAAAAAAAAcCAABkcnMvZG93bnJldi54bWxQSwUGAAAAAAMAAwC3AAAA/wIA&#10;AAAA&#10;">
                    <v:rect id="Rectangle 1" o:spid="_x0000_s1031" style="position:absolute;width:14097;height:89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rcywAAAOMAAAAPAAAAZHJzL2Rvd25yZXYueG1sRE9La8JA&#10;EL4L/Q/LFHoR3UTaGFJX6cOCFnpo6sHehuw0Cc3OhuyaxH/vCoUe53vPajOaRvTUudqygngegSAu&#10;rK65VHD4epulIJxH1thYJgVncrBZ30xWmGk78Cf1uS9FCGGXoYLK+zaT0hUVGXRz2xIH7sd2Bn04&#10;u1LqDocQbhq5iKJEGqw5NFTY0ktFxW9+MgrS4f15358/Ur/bTg+v2/H4fTpape5ux6dHEJ5G/y/+&#10;c+90mH+fxsvkYREncP0pACDXFwAAAP//AwBQSwECLQAUAAYACAAAACEA2+H2y+4AAACFAQAAEwAA&#10;AAAAAAAAAAAAAAAAAAAAW0NvbnRlbnRfVHlwZXNdLnhtbFBLAQItABQABgAIAAAAIQBa9CxbvwAA&#10;ABUBAAALAAAAAAAAAAAAAAAAAB8BAABfcmVscy8ucmVsc1BLAQItABQABgAIAAAAIQCrpprcywAA&#10;AOMAAAAPAAAAAAAAAAAAAAAAAAcCAABkcnMvZG93bnJldi54bWxQSwUGAAAAAAMAAwC3AAAA/wIA&#10;AAAA&#10;" fillcolor="#67ae3c" stroked="f" strokeweight="2pt"/>
                    <v:shape id="Text Box 5" o:spid="_x0000_s1032" type="#_x0000_t202" style="position:absolute;left:16240;top:27295;width:43339;height:2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eywAAAOIAAAAPAAAAZHJzL2Rvd25yZXYueG1sRI9Ba8JA&#10;FITvBf/D8oTe6sZta0PqKhKQllIPWi/entlnEpp9G7NbTf31bqHgcZiZb5jpvLeNOFHna8caxqME&#10;BHHhTM2lhu3X8iEF4QOywcYxafglD/PZ4G6KmXFnXtNpE0oRIewz1FCF0GZS+qIii37kWuLoHVxn&#10;MUTZldJ0eI5w20iVJBNpsea4UGFLeUXF9+bHavjIlytc75VNL03+9nlYtMft7lnr+2G/eAURqA+3&#10;8H/73Wh4SpV6VC9Kwd+leAfk7AoAAP//AwBQSwECLQAUAAYACAAAACEA2+H2y+4AAACFAQAAEwAA&#10;AAAAAAAAAAAAAAAAAAAAW0NvbnRlbnRfVHlwZXNdLnhtbFBLAQItABQABgAIAAAAIQBa9CxbvwAA&#10;ABUBAAALAAAAAAAAAAAAAAAAAB8BAABfcmVscy8ucmVsc1BLAQItABQABgAIAAAAIQA/8RweywAA&#10;AOIAAAAPAAAAAAAAAAAAAAAAAAcCAABkcnMvZG93bnJldi54bWxQSwUGAAAAAAMAAwC3AAAA/wIA&#10;AAAA&#10;" filled="f" stroked="f" strokeweight=".5pt">
                      <v:textbox>
                        <w:txbxContent>
                          <w:p w14:paraId="01E5B7A5" w14:textId="5F000ECB" w:rsidR="00100CF2" w:rsidRPr="00EC2808" w:rsidRDefault="00100CF2" w:rsidP="00100CF2">
                            <w:pPr>
                              <w:spacing w:line="276" w:lineRule="auto"/>
                              <w:rPr>
                                <w:rFonts w:ascii="Cambria" w:hAnsi="Cambria" w:cs="Arial"/>
                                <w:b/>
                                <w:bCs/>
                                <w:color w:val="0D0D0D" w:themeColor="text1" w:themeTint="F2"/>
                                <w:sz w:val="36"/>
                                <w:szCs w:val="40"/>
                              </w:rPr>
                            </w:pPr>
                            <w:r w:rsidRPr="00EC2808">
                              <w:rPr>
                                <w:rFonts w:ascii="Cambria" w:hAnsi="Cambria" w:cs="Arial"/>
                                <w:b/>
                                <w:bCs/>
                                <w:color w:val="0D0D0D" w:themeColor="text1" w:themeTint="F2"/>
                                <w:sz w:val="36"/>
                                <w:szCs w:val="40"/>
                              </w:rPr>
                              <w:t xml:space="preserve">REPORT No. </w:t>
                            </w:r>
                            <w:r w:rsidR="00F042D9">
                              <w:rPr>
                                <w:rFonts w:ascii="Cambria" w:hAnsi="Cambria" w:cs="Arial"/>
                                <w:b/>
                                <w:bCs/>
                                <w:color w:val="0D0D0D" w:themeColor="text1" w:themeTint="F2"/>
                                <w:sz w:val="36"/>
                                <w:szCs w:val="40"/>
                              </w:rPr>
                              <w:t>186</w:t>
                            </w:r>
                            <w:r w:rsidRPr="00EC2808">
                              <w:rPr>
                                <w:rFonts w:ascii="Cambria" w:hAnsi="Cambria" w:cs="Arial"/>
                                <w:b/>
                                <w:bCs/>
                                <w:color w:val="0D0D0D" w:themeColor="text1" w:themeTint="F2"/>
                                <w:sz w:val="36"/>
                                <w:szCs w:val="40"/>
                              </w:rPr>
                              <w:t>/23</w:t>
                            </w:r>
                          </w:p>
                          <w:p w14:paraId="64C2F0A8" w14:textId="77777777" w:rsidR="00100CF2" w:rsidRPr="00EC2808" w:rsidRDefault="00100CF2" w:rsidP="00100CF2">
                            <w:pPr>
                              <w:spacing w:line="276" w:lineRule="auto"/>
                              <w:rPr>
                                <w:rFonts w:ascii="Cambria" w:hAnsi="Cambria" w:cs="Arial"/>
                                <w:b/>
                                <w:bCs/>
                                <w:color w:val="0D0D0D" w:themeColor="text1" w:themeTint="F2"/>
                                <w:sz w:val="36"/>
                                <w:szCs w:val="40"/>
                              </w:rPr>
                            </w:pPr>
                            <w:r w:rsidRPr="00EC2808">
                              <w:rPr>
                                <w:rFonts w:ascii="Cambria" w:hAnsi="Cambria" w:cs="Arial"/>
                                <w:b/>
                                <w:bCs/>
                                <w:color w:val="0D0D0D" w:themeColor="text1" w:themeTint="F2"/>
                                <w:sz w:val="36"/>
                                <w:szCs w:val="40"/>
                              </w:rPr>
                              <w:t xml:space="preserve">PETITION </w:t>
                            </w:r>
                            <w:r w:rsidRPr="00EC2808">
                              <w:rPr>
                                <w:b/>
                                <w:color w:val="0D0D0D"/>
                                <w:sz w:val="36"/>
                              </w:rPr>
                              <w:t>1513-13</w:t>
                            </w:r>
                          </w:p>
                          <w:p w14:paraId="25975452" w14:textId="77777777" w:rsidR="00100CF2" w:rsidRPr="00EC2808" w:rsidRDefault="00100CF2" w:rsidP="00100CF2">
                            <w:pPr>
                              <w:spacing w:line="276" w:lineRule="auto"/>
                              <w:rPr>
                                <w:rFonts w:ascii="Cambria" w:hAnsi="Cambria" w:cs="Arial"/>
                                <w:color w:val="0D0D0D" w:themeColor="text1" w:themeTint="F2"/>
                                <w:szCs w:val="22"/>
                              </w:rPr>
                            </w:pPr>
                            <w:r w:rsidRPr="00EC2808">
                              <w:rPr>
                                <w:rFonts w:ascii="Cambria" w:hAnsi="Cambria" w:cs="Arial"/>
                                <w:color w:val="0D0D0D" w:themeColor="text1" w:themeTint="F2"/>
                                <w:szCs w:val="22"/>
                              </w:rPr>
                              <w:t>REPORT ON ADMISSIBILITY</w:t>
                            </w:r>
                          </w:p>
                          <w:p w14:paraId="398A9EDD" w14:textId="77777777" w:rsidR="00100CF2" w:rsidRPr="00EC2808" w:rsidRDefault="00100CF2" w:rsidP="00100CF2">
                            <w:pPr>
                              <w:spacing w:line="276" w:lineRule="auto"/>
                              <w:rPr>
                                <w:rFonts w:ascii="Cambria" w:hAnsi="Cambria" w:cs="Arial"/>
                                <w:color w:val="0D0D0D" w:themeColor="text1" w:themeTint="F2"/>
                                <w:szCs w:val="22"/>
                              </w:rPr>
                            </w:pPr>
                          </w:p>
                          <w:p w14:paraId="15FD4C4B" w14:textId="77777777" w:rsidR="00100CF2" w:rsidRPr="00EC2808" w:rsidRDefault="00100CF2" w:rsidP="00100CF2">
                            <w:pPr>
                              <w:spacing w:line="276" w:lineRule="auto"/>
                              <w:rPr>
                                <w:rFonts w:asciiTheme="majorHAnsi" w:hAnsiTheme="majorHAnsi" w:cs="Arial"/>
                                <w:color w:val="0D0D0D" w:themeColor="text1" w:themeTint="F2"/>
                                <w:szCs w:val="22"/>
                              </w:rPr>
                            </w:pPr>
                            <w:r w:rsidRPr="00EC2808">
                              <w:rPr>
                                <w:rFonts w:asciiTheme="majorHAnsi" w:hAnsiTheme="majorHAnsi" w:cs="Arial"/>
                                <w:color w:val="0D0D0D" w:themeColor="text1" w:themeTint="F2"/>
                                <w:szCs w:val="22"/>
                              </w:rPr>
                              <w:t>JULIO CÉSAR ROBLEDO QUINTERO</w:t>
                            </w:r>
                          </w:p>
                          <w:p w14:paraId="3164A214" w14:textId="77777777" w:rsidR="00100CF2" w:rsidRPr="00EC2808" w:rsidRDefault="00100CF2" w:rsidP="00100CF2">
                            <w:pPr>
                              <w:spacing w:line="276" w:lineRule="auto"/>
                              <w:rPr>
                                <w:rFonts w:asciiTheme="majorHAnsi" w:hAnsiTheme="majorHAnsi" w:cs="Arial"/>
                                <w:color w:val="0D0D0D"/>
                                <w:szCs w:val="22"/>
                              </w:rPr>
                            </w:pPr>
                            <w:r w:rsidRPr="00EC2808">
                              <w:rPr>
                                <w:rFonts w:asciiTheme="majorHAnsi" w:hAnsiTheme="majorHAnsi" w:cs="Arial"/>
                                <w:color w:val="0D0D0D" w:themeColor="text1" w:themeTint="F2"/>
                                <w:szCs w:val="22"/>
                              </w:rPr>
                              <w:t>COLOMBIA</w:t>
                            </w:r>
                          </w:p>
                        </w:txbxContent>
                      </v:textbox>
                    </v:shape>
                    <v:shape id="Text Box 7" o:spid="_x0000_s1033" type="#_x0000_t202" style="position:absolute;left:16103;top:63703;width:45955;height:7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2oyQAAAOMAAAAPAAAAZHJzL2Rvd25yZXYueG1sRE/NasJA&#10;EL4LvsMyhd50Y7Qq0VUkIC1SD1ovvY3ZMQnNzsbsVqNP3y0IHuf7n/myNZW4UONKywoG/QgEcWZ1&#10;ybmCw9e6NwXhPLLGyjIpuJGD5aLbmWOi7ZV3dNn7XIQQdgkqKLyvEyldVpBB17c1ceBOtjHow9nk&#10;Ujd4DeGmknEUjaXBkkNDgTWlBWU/+1+jYJOut7g7xmZ6r9L3z9OqPh++35R6fWlXMxCeWv8UP9wf&#10;OswfRZPBcDIexvD/UwBALv4AAAD//wMAUEsBAi0AFAAGAAgAAAAhANvh9svuAAAAhQEAABMAAAAA&#10;AAAAAAAAAAAAAAAAAFtDb250ZW50X1R5cGVzXS54bWxQSwECLQAUAAYACAAAACEAWvQsW78AAAAV&#10;AQAACwAAAAAAAAAAAAAAAAAfAQAAX3JlbHMvLnJlbHNQSwECLQAUAAYACAAAACEA8L1NqMkAAADj&#10;AAAADwAAAAAAAAAAAAAAAAAHAgAAZHJzL2Rvd25yZXYueG1sUEsFBgAAAAADAAMAtwAAAP0CAAAA&#10;AA==&#10;" filled="f" stroked="f" strokeweight=".5pt">
                      <v:textbox>
                        <w:txbxContent>
                          <w:p w14:paraId="2F84CD27" w14:textId="21B0F3E2" w:rsidR="00100CF2" w:rsidRPr="00EC2808" w:rsidRDefault="00100CF2" w:rsidP="00100CF2">
                            <w:pPr>
                              <w:tabs>
                                <w:tab w:val="center" w:pos="5400"/>
                              </w:tabs>
                              <w:suppressAutoHyphens/>
                              <w:spacing w:before="60"/>
                              <w:rPr>
                                <w:rFonts w:ascii="Cambria" w:hAnsi="Cambria"/>
                                <w:color w:val="0D0D0D" w:themeColor="text1" w:themeTint="F2"/>
                                <w:sz w:val="18"/>
                                <w:szCs w:val="22"/>
                              </w:rPr>
                            </w:pPr>
                            <w:r w:rsidRPr="00EC2808">
                              <w:rPr>
                                <w:rFonts w:ascii="Cambria" w:hAnsi="Cambria"/>
                                <w:color w:val="0D0D0D" w:themeColor="text1" w:themeTint="F2"/>
                                <w:sz w:val="18"/>
                                <w:szCs w:val="20"/>
                              </w:rPr>
                              <w:t xml:space="preserve">Approved by the Commission electronically on </w:t>
                            </w:r>
                            <w:r w:rsidR="00F042D9">
                              <w:rPr>
                                <w:rFonts w:ascii="Cambria" w:hAnsi="Cambria"/>
                                <w:color w:val="0D0D0D" w:themeColor="text1" w:themeTint="F2"/>
                                <w:sz w:val="18"/>
                                <w:szCs w:val="20"/>
                              </w:rPr>
                              <w:t>September 23</w:t>
                            </w:r>
                            <w:r w:rsidRPr="00EC2808">
                              <w:rPr>
                                <w:rFonts w:ascii="Cambria" w:hAnsi="Cambria"/>
                                <w:color w:val="0D0D0D" w:themeColor="text1" w:themeTint="F2"/>
                                <w:sz w:val="18"/>
                                <w:szCs w:val="20"/>
                              </w:rPr>
                              <w:t>, 2023</w:t>
                            </w:r>
                            <w:r w:rsidRPr="00EC2808">
                              <w:rPr>
                                <w:rFonts w:ascii="Cambria" w:hAnsi="Cambria"/>
                                <w:color w:val="0D0D0D" w:themeColor="text1" w:themeTint="F2"/>
                                <w:sz w:val="18"/>
                                <w:szCs w:val="20"/>
                              </w:rPr>
                              <w:br/>
                            </w:r>
                          </w:p>
                        </w:txbxContent>
                      </v:textbox>
                    </v:shape>
                    <v:shape id="Text Box 8" o:spid="_x0000_s1034" type="#_x0000_t202" style="position:absolute;left:409;top:27704;width:13688;height:1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Z0mzAAAAOIAAAAPAAAAZHJzL2Rvd25yZXYueG1sRI9Ba8JA&#10;FITvhf6H5RW81U2DMSG6igREKfWg9dLba/aZBLNv0+yqaX99tyD0OMzMN8x8OZhWXKl3jWUFL+MI&#10;BHFpdcOVguP7+jkD4TyyxtYyKfgmB8vF48Mcc21vvKfrwVciQNjlqKD2vsuldGVNBt3YdsTBO9ne&#10;oA+yr6Tu8RbgppVxFE2lwYbDQo0dFTWV58PFKHgt1jvcf8Ym+2mLzdtp1X0dPxKlRk/DagbC0+D/&#10;w/f2VitIsySJ03gygb9L4Q7IxS8AAAD//wMAUEsBAi0AFAAGAAgAAAAhANvh9svuAAAAhQEAABMA&#10;AAAAAAAAAAAAAAAAAAAAAFtDb250ZW50X1R5cGVzXS54bWxQSwECLQAUAAYACAAAACEAWvQsW78A&#10;AAAVAQAACwAAAAAAAAAAAAAAAAAfAQAAX3JlbHMvLnJlbHNQSwECLQAUAAYACAAAACEAkPGdJswA&#10;AADiAAAADwAAAAAAAAAAAAAAAAAHAgAAZHJzL2Rvd25yZXYueG1sUEsFBgAAAAADAAMAtwAAAAAD&#10;AAAAAA==&#10;" filled="f" stroked="f" strokeweight=".5pt">
                      <v:textbox>
                        <w:txbxContent>
                          <w:p w14:paraId="14BF24A4" w14:textId="77777777" w:rsidR="00100CF2" w:rsidRPr="00F042D9" w:rsidRDefault="00100CF2" w:rsidP="00100CF2">
                            <w:pPr>
                              <w:jc w:val="right"/>
                              <w:rPr>
                                <w:rFonts w:ascii="Calibri" w:hAnsi="Calibri" w:cs="Calibri"/>
                                <w:color w:val="FFFFFF" w:themeColor="background1"/>
                                <w:sz w:val="22"/>
                                <w:lang w:val="pt-BR"/>
                              </w:rPr>
                            </w:pPr>
                            <w:r w:rsidRPr="00F042D9">
                              <w:rPr>
                                <w:rFonts w:ascii="Calibri" w:hAnsi="Calibri" w:cs="Calibri"/>
                                <w:color w:val="FFFFFF" w:themeColor="background1"/>
                                <w:sz w:val="22"/>
                                <w:lang w:val="pt-BR"/>
                              </w:rPr>
                              <w:t>OAS/Ser.L/V/II.</w:t>
                            </w:r>
                          </w:p>
                          <w:p w14:paraId="4BC924A6" w14:textId="77777777" w:rsidR="00F042D9" w:rsidRDefault="00100CF2" w:rsidP="00F042D9">
                            <w:pPr>
                              <w:jc w:val="right"/>
                              <w:rPr>
                                <w:rFonts w:ascii="Calibri" w:hAnsi="Calibri" w:cs="Calibri"/>
                                <w:color w:val="FFFFFF" w:themeColor="background1"/>
                                <w:sz w:val="22"/>
                              </w:rPr>
                            </w:pPr>
                            <w:r w:rsidRPr="00F042D9">
                              <w:rPr>
                                <w:rFonts w:ascii="Calibri" w:hAnsi="Calibri" w:cs="Calibri"/>
                                <w:color w:val="FFFFFF" w:themeColor="background1"/>
                                <w:sz w:val="22"/>
                              </w:rPr>
                              <w:t xml:space="preserve">Doc. </w:t>
                            </w:r>
                            <w:r w:rsidR="00F042D9" w:rsidRPr="00F042D9">
                              <w:rPr>
                                <w:rFonts w:ascii="Calibri" w:hAnsi="Calibri" w:cs="Calibri"/>
                                <w:color w:val="FFFFFF" w:themeColor="background1"/>
                                <w:sz w:val="22"/>
                              </w:rPr>
                              <w:t>203</w:t>
                            </w:r>
                          </w:p>
                          <w:p w14:paraId="45CAA2BD" w14:textId="7E8FD1F6" w:rsidR="00100CF2" w:rsidRPr="00F042D9" w:rsidRDefault="00F042D9" w:rsidP="00F042D9">
                            <w:pPr>
                              <w:jc w:val="right"/>
                              <w:rPr>
                                <w:rFonts w:ascii="Calibri" w:hAnsi="Calibri" w:cs="Calibri"/>
                                <w:color w:val="FFFFFF" w:themeColor="background1"/>
                                <w:sz w:val="22"/>
                              </w:rPr>
                            </w:pPr>
                            <w:r w:rsidRPr="00F042D9">
                              <w:rPr>
                                <w:rFonts w:ascii="Calibri" w:hAnsi="Calibri" w:cs="Calibri"/>
                                <w:color w:val="FFFFFF" w:themeColor="background1"/>
                                <w:sz w:val="22"/>
                              </w:rPr>
                              <w:t>September</w:t>
                            </w:r>
                            <w:r w:rsidR="00100CF2" w:rsidRPr="00F042D9">
                              <w:rPr>
                                <w:rFonts w:ascii="Calibri" w:hAnsi="Calibri" w:cs="Calibri"/>
                                <w:color w:val="FFFFFF" w:themeColor="background1"/>
                                <w:sz w:val="22"/>
                              </w:rPr>
                              <w:t xml:space="preserve"> </w:t>
                            </w:r>
                            <w:r w:rsidRPr="00F042D9">
                              <w:rPr>
                                <w:rFonts w:ascii="Calibri" w:hAnsi="Calibri" w:cs="Calibri"/>
                                <w:color w:val="FFFFFF" w:themeColor="background1"/>
                                <w:sz w:val="22"/>
                              </w:rPr>
                              <w:t>23</w:t>
                            </w:r>
                            <w:r w:rsidR="00100CF2" w:rsidRPr="00F042D9">
                              <w:rPr>
                                <w:rFonts w:ascii="Calibri" w:hAnsi="Calibri" w:cs="Calibri"/>
                                <w:color w:val="FFFFFF" w:themeColor="background1"/>
                                <w:sz w:val="22"/>
                              </w:rPr>
                              <w:t>,</w:t>
                            </w:r>
                            <w:r>
                              <w:rPr>
                                <w:rFonts w:ascii="Calibri" w:hAnsi="Calibri" w:cs="Calibri"/>
                                <w:color w:val="FFFFFF" w:themeColor="background1"/>
                                <w:sz w:val="22"/>
                              </w:rPr>
                              <w:t xml:space="preserve"> </w:t>
                            </w:r>
                            <w:r w:rsidR="00100CF2" w:rsidRPr="00F042D9">
                              <w:rPr>
                                <w:rFonts w:ascii="Calibri" w:hAnsi="Calibri" w:cs="Calibri"/>
                                <w:color w:val="FFFFFF" w:themeColor="background1"/>
                                <w:sz w:val="22"/>
                              </w:rPr>
                              <w:t>2023</w:t>
                            </w:r>
                          </w:p>
                          <w:p w14:paraId="09D20168" w14:textId="77777777" w:rsidR="00100CF2" w:rsidRPr="00F042D9" w:rsidRDefault="00100CF2" w:rsidP="00100CF2">
                            <w:pPr>
                              <w:jc w:val="right"/>
                              <w:rPr>
                                <w:rFonts w:ascii="Calibri" w:hAnsi="Calibri" w:cs="Calibri"/>
                                <w:color w:val="FFFFFF" w:themeColor="background1"/>
                                <w:sz w:val="22"/>
                              </w:rPr>
                            </w:pPr>
                            <w:r w:rsidRPr="00F042D9">
                              <w:rPr>
                                <w:rFonts w:ascii="Calibri" w:hAnsi="Calibri" w:cs="Calibri"/>
                                <w:color w:val="FFFFFF" w:themeColor="background1"/>
                                <w:sz w:val="22"/>
                              </w:rPr>
                              <w:t>Original: Spanish</w:t>
                            </w:r>
                          </w:p>
                        </w:txbxContent>
                      </v:textbox>
                    </v:shape>
                    <v:shape id="Text Box 14" o:spid="_x0000_s1035" type="#_x0000_t202" style="position:absolute;left:16240;top:73015;width:48241;height:7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vmywAAAOIAAAAPAAAAZHJzL2Rvd25yZXYueG1sRI9Ba8JA&#10;FITvQv/D8gredNOAYZu6igSkIvag9dLba/aZhGbfptmtRn99t1DwOMzMN8x8OdhWnKn3jWMNT9ME&#10;BHHpTMOVhuP7eqJA+IBssHVMGq7kYbl4GM0xN+7CezofQiUihH2OGuoQulxKX9Zk0U9dRxy9k+st&#10;hij7SpoeLxFuW5kmSSYtNhwXauyoqKn8OvxYDdti/Yb7z9SqW1u87k6r7vv4MdN6/DisXkAEGsI9&#10;/N/eGA2pes5UptIZ/F2Kd0AufgEAAP//AwBQSwECLQAUAAYACAAAACEA2+H2y+4AAACFAQAAEwAA&#10;AAAAAAAAAAAAAAAAAAAAW0NvbnRlbnRfVHlwZXNdLnhtbFBLAQItABQABgAIAAAAIQBa9CxbvwAA&#10;ABUBAAALAAAAAAAAAAAAAAAAAB8BAABfcmVscy8ucmVsc1BLAQItABQABgAIAAAAIQDsK0vmywAA&#10;AOIAAAAPAAAAAAAAAAAAAAAAAAcCAABkcnMvZG93bnJldi54bWxQSwUGAAAAAAMAAwC3AAAA/wIA&#10;AAAA&#10;" filled="f" stroked="f" strokeweight=".5pt">
                      <v:textbox>
                        <w:txbxContent>
                          <w:p w14:paraId="588CB6F7" w14:textId="5F13A4DE" w:rsidR="00100CF2" w:rsidRPr="00EC2808" w:rsidRDefault="00100CF2" w:rsidP="00100CF2">
                            <w:pPr>
                              <w:spacing w:line="276" w:lineRule="auto"/>
                              <w:rPr>
                                <w:rFonts w:ascii="Cambria" w:hAnsi="Cambria"/>
                                <w:color w:val="595959" w:themeColor="text1" w:themeTint="A6"/>
                                <w:sz w:val="18"/>
                              </w:rPr>
                            </w:pPr>
                            <w:r w:rsidRPr="00EC2808">
                              <w:rPr>
                                <w:rFonts w:ascii="Cambria" w:hAnsi="Cambria"/>
                                <w:b/>
                                <w:color w:val="595959" w:themeColor="text1" w:themeTint="A6"/>
                                <w:sz w:val="18"/>
                              </w:rPr>
                              <w:t xml:space="preserve">Cite as: </w:t>
                            </w:r>
                            <w:r w:rsidRPr="00EC2808">
                              <w:rPr>
                                <w:rFonts w:ascii="Cambria" w:hAnsi="Cambria"/>
                                <w:color w:val="595959" w:themeColor="text1" w:themeTint="A6"/>
                                <w:sz w:val="18"/>
                              </w:rPr>
                              <w:t xml:space="preserve">IACHR, Report </w:t>
                            </w:r>
                            <w:r w:rsidRPr="00F042D9">
                              <w:rPr>
                                <w:rFonts w:ascii="Cambria" w:hAnsi="Cambria"/>
                                <w:color w:val="595959" w:themeColor="text1" w:themeTint="A6"/>
                                <w:sz w:val="18"/>
                              </w:rPr>
                              <w:t xml:space="preserve">No. </w:t>
                            </w:r>
                            <w:r w:rsidR="00F042D9" w:rsidRPr="00F042D9">
                              <w:rPr>
                                <w:rFonts w:ascii="Cambria" w:hAnsi="Cambria"/>
                                <w:color w:val="595959" w:themeColor="text1" w:themeTint="A6"/>
                                <w:sz w:val="18"/>
                              </w:rPr>
                              <w:t>186</w:t>
                            </w:r>
                            <w:r w:rsidRPr="00F042D9">
                              <w:rPr>
                                <w:rFonts w:ascii="Cambria" w:hAnsi="Cambria"/>
                                <w:color w:val="595959" w:themeColor="text1" w:themeTint="A6"/>
                                <w:sz w:val="18"/>
                              </w:rPr>
                              <w:t>/23,</w:t>
                            </w:r>
                            <w:r w:rsidRPr="00EC2808">
                              <w:rPr>
                                <w:rFonts w:ascii="Cambria" w:hAnsi="Cambria"/>
                                <w:color w:val="595959" w:themeColor="text1" w:themeTint="A6"/>
                                <w:sz w:val="18"/>
                              </w:rPr>
                              <w:t xml:space="preserve"> Petition 1513-13. </w:t>
                            </w:r>
                            <w:r w:rsidRPr="00F042D9">
                              <w:rPr>
                                <w:rFonts w:ascii="Cambria" w:hAnsi="Cambria"/>
                                <w:color w:val="595959" w:themeColor="text1" w:themeTint="A6"/>
                                <w:sz w:val="18"/>
                                <w:lang w:val="pt-BR"/>
                              </w:rPr>
                              <w:t xml:space="preserve">Admissibility. Julio César Robledo Quintero. </w:t>
                            </w:r>
                            <w:r w:rsidRPr="00EC2808">
                              <w:rPr>
                                <w:rFonts w:ascii="Cambria" w:hAnsi="Cambria"/>
                                <w:color w:val="595959" w:themeColor="text1" w:themeTint="A6"/>
                                <w:sz w:val="18"/>
                              </w:rPr>
                              <w:t>Colombia</w:t>
                            </w:r>
                            <w:r w:rsidR="00F042D9">
                              <w:rPr>
                                <w:rFonts w:ascii="Cambria" w:hAnsi="Cambria"/>
                                <w:color w:val="595959" w:themeColor="text1" w:themeTint="A6"/>
                                <w:sz w:val="18"/>
                              </w:rPr>
                              <w:t>.</w:t>
                            </w:r>
                            <w:r w:rsidRPr="00EC2808">
                              <w:rPr>
                                <w:rFonts w:ascii="Cambria" w:hAnsi="Cambria"/>
                                <w:color w:val="595959" w:themeColor="text1" w:themeTint="A6"/>
                                <w:sz w:val="18"/>
                              </w:rPr>
                              <w:t xml:space="preserve"> </w:t>
                            </w:r>
                            <w:r w:rsidR="00F042D9" w:rsidRPr="00F042D9">
                              <w:rPr>
                                <w:rFonts w:ascii="Cambria" w:hAnsi="Cambria"/>
                                <w:color w:val="595959" w:themeColor="text1" w:themeTint="A6"/>
                                <w:sz w:val="18"/>
                                <w:lang w:val="pt-BR"/>
                              </w:rPr>
                              <w:t>September 23, 2023</w:t>
                            </w:r>
                            <w:r w:rsidRPr="00F042D9">
                              <w:rPr>
                                <w:rFonts w:ascii="Cambria" w:hAnsi="Cambria"/>
                                <w:color w:val="595959" w:themeColor="text1" w:themeTint="A6"/>
                                <w:sz w:val="18"/>
                                <w:lang w:val="pt-BR"/>
                              </w:rPr>
                              <w:t>.</w:t>
                            </w:r>
                          </w:p>
                        </w:txbxContent>
                      </v:textbox>
                    </v:shape>
                    <v:shape id="Text Box 3" o:spid="_x0000_s1036" type="#_x0000_t202" style="position:absolute;left:1091;top:86117;width:11811;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T5yQAAAOIAAAAPAAAAZHJzL2Rvd25yZXYueG1sRE9Na8JA&#10;FLwX/A/LE3qrG6VqTF1FAtIietB66e2ZfSah2bcxu9XUX+8KgsxpmC9mOm9NJc7UuNKygn4vAkGc&#10;WV1yrmD/vXyLQTiPrLGyTAr+ycF81nmZYqLthbd03vlchBJ2CSoovK8TKV1WkEHXszVx0I62MegD&#10;bXKpG7yEclPJQRSNpMGSw0KBNaUFZb+7P6NglS43uD0MTHyt0s/1cVGf9j9DpV677eIDhKfWP82P&#10;9JdWMHkPiEfDMdwvhTsgZzcAAAD//wMAUEsBAi0AFAAGAAgAAAAhANvh9svuAAAAhQEAABMAAAAA&#10;AAAAAAAAAAAAAAAAAFtDb250ZW50X1R5cGVzXS54bWxQSwECLQAUAAYACAAAACEAWvQsW78AAAAV&#10;AQAACwAAAAAAAAAAAAAAAAAfAQAAX3JlbHMvLnJlbHNQSwECLQAUAAYACAAAACEAl3QE+ckAAADi&#10;AAAADwAAAAAAAAAAAAAAAAAHAgAAZHJzL2Rvd25yZXYueG1sUEsFBgAAAAADAAMAtwAAAP0CAAAA&#10;AA==&#10;" filled="f" stroked="f" strokeweight=".5pt">
                      <v:textbox>
                        <w:txbxContent>
                          <w:p w14:paraId="17960E51" w14:textId="77777777" w:rsidR="00100CF2" w:rsidRPr="00EC2808" w:rsidRDefault="00100CF2" w:rsidP="00100CF2">
                            <w:pPr>
                              <w:jc w:val="center"/>
                              <w:rPr>
                                <w:rFonts w:ascii="Calibri" w:hAnsi="Calibri" w:cs="Calibri"/>
                                <w:b/>
                                <w:color w:val="FFFFFF" w:themeColor="background1"/>
                              </w:rPr>
                            </w:pPr>
                            <w:r w:rsidRPr="00EC2808">
                              <w:rPr>
                                <w:rFonts w:ascii="Calibri" w:hAnsi="Calibri" w:cs="Calibri"/>
                                <w:b/>
                                <w:color w:val="FFFFFF" w:themeColor="background1"/>
                              </w:rPr>
                              <w:t>www.iachr.org</w:t>
                            </w:r>
                          </w:p>
                        </w:txbxContent>
                      </v:textbox>
                    </v:shape>
                  </v:group>
                </v:group>
                <w10:wrap anchorx="margin"/>
              </v:group>
            </w:pict>
          </mc:Fallback>
        </mc:AlternateContent>
      </w:r>
      <w:r w:rsidR="003E6CA1" w:rsidRPr="00EC280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FFD5FF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6198BD1C" w:rsidR="00CB2660" w:rsidRPr="00EC2808" w:rsidRDefault="007A5817" w:rsidP="00AE5488">
                            <w:r w:rsidRPr="00EC2808">
                              <w:tab/>
                              <w:t xml:space="preserve">      </w:t>
                            </w:r>
                            <w:r w:rsidR="00CF637A" w:rsidRPr="00EC2808">
                              <w:t xml:space="preserve">       </w:t>
                            </w:r>
                            <w:r w:rsidR="00D52D14" w:rsidRPr="00EC2808">
                              <w:t xml:space="preserve">   </w:t>
                            </w:r>
                            <w:r w:rsidR="00CF637A" w:rsidRPr="00EC2808">
                              <w:t xml:space="preserve">       </w:t>
                            </w:r>
                            <w:r w:rsidRPr="00EC280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2621B" id="Text Box 11" o:spid="_x0000_s103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pZbQIAAEQFAAAOAAAAZHJzL2Uyb0RvYy54bWysVEtv2zAMvg/YfxB0X51nH0GdImvRYUDR&#10;FkuHnhVZSozJoiYxsbNfP0q2k6DbpcMuEiV+pPjxoeubpjJsp3woweZ8eDbgTFkJRWnXOf/+cv/p&#10;krOAwhbCgFU536vAb+YfP1zXbqZGsAFTKM/IiQ2z2uV8g+hmWRbkRlUinIFTlpQafCWQjn6dFV7U&#10;5L0y2WgwOM9q8IXzIFUIdHvXKvk8+ddaSXzSOihkJucUG6bVp3UV12x+LWZrL9ymlF0Y4h+iqERp&#10;6dGDqzuBgm19+YerqpQeAmg8k1BloHUpVeJAbIaDN2yWG+FU4kLJCe6QpvD/3MrH3dI9e4bNZ2io&#10;gDEhtQuzQJeRT6N9FXeKlJGeUrg/pE01yCRdTkeTy9HFlDNJuqvBaDyeRjfZ0dr5gF8UVCwKOfdU&#10;lpQtsXsI2EJ7SHzMwn1pTCqNsazO+fl4OkgGBw05NzZiVSpy5+YYeZJwb1TEGPtNaVYWiUC8SO2l&#10;bo1nO0GNIaRUFhP35JfQEaUpiPcYdvhjVO8xbnn0L4PFg3FVWvCJ/Zuwix99yLrFU85PeEcRm1VD&#10;xHN+0Rd2BcWe6u2hHYXg5H1JRXkQAZ+Fp96nEtM84xMt2gAlHzqJsw34X3+7j3hqSdJyVtMs5Tz8&#10;3AqvODNfLTXr1XAyicOXDpPpxYgO/lSzOtXYbXULVJUh/RxOJjHi0fSi9lC90tgv4qukElbS2znH&#10;XrzFdsLp25BqsUggGjcn8MEunYyuY5Fiy700r8K7ri+ROvoR+qkTszft2WKjpYXFFkGXqXdjntus&#10;dvmnUU3d330r8S84PSfU8fOb/wYAAP//AwBQSwMEFAAGAAgAAAAhADdcKIDiAAAACwEAAA8AAABk&#10;cnMvZG93bnJldi54bWxMj8tOwzAQRfdI/IM1SOxau4GGEDKpqkgVEoJFSzfsnHiaRPgRYrcNfD3u&#10;CpajObr33GI1Gc1ONPreWYTFXAAj2zjV2xZh/76ZZcB8kFZJ7SwhfJOHVXl9VchcubPd0mkXWhZD&#10;rM8lQhfCkHPum46M9HM3kI2/gxuNDPEcW65GeY7hRvNEiJQb2dvY0MmBqo6az93RILxUmze5rROT&#10;/ejq+fWwHr72H0vE25tp/QQs0BT+YLjoR3Uoo1PtjlZ5phESsXiMKMIsTeOGCyGS7B5YjfCwvANe&#10;Fvz/hvIXAAD//wMAUEsBAi0AFAAGAAgAAAAhALaDOJL+AAAA4QEAABMAAAAAAAAAAAAAAAAAAAAA&#10;AFtDb250ZW50X1R5cGVzXS54bWxQSwECLQAUAAYACAAAACEAOP0h/9YAAACUAQAACwAAAAAAAAAA&#10;AAAAAAAvAQAAX3JlbHMvLnJlbHNQSwECLQAUAAYACAAAACEANfI6WW0CAABEBQAADgAAAAAAAAAA&#10;AAAAAAAuAgAAZHJzL2Uyb0RvYy54bWxQSwECLQAUAAYACAAAACEAN1wogOIAAAALAQAADwAAAAAA&#10;AAAAAAAAAADHBAAAZHJzL2Rvd25yZXYueG1sUEsFBgAAAAAEAAQA8wAAANYFAAAAAA==&#10;" filled="f" stroked="f" strokeweight=".5pt">
                <v:textbox>
                  <w:txbxContent>
                    <w:p w14:paraId="00DF01B7" w14:textId="6198BD1C" w:rsidR="00CB2660" w:rsidRPr="00EC2808" w:rsidRDefault="007A5817" w:rsidP="00AE5488">
                      <w:r w:rsidRPr="00EC2808">
                        <w:tab/>
                        <w:t xml:space="preserve">      </w:t>
                      </w:r>
                      <w:r w:rsidR="00CF637A" w:rsidRPr="00EC2808">
                        <w:t xml:space="preserve">       </w:t>
                      </w:r>
                      <w:r w:rsidR="00D52D14" w:rsidRPr="00EC2808">
                        <w:t xml:space="preserve">   </w:t>
                      </w:r>
                      <w:r w:rsidR="00CF637A" w:rsidRPr="00EC2808">
                        <w:t xml:space="preserve">       </w:t>
                      </w:r>
                      <w:r w:rsidRPr="00EC2808">
                        <w:t xml:space="preserve">       </w:t>
                      </w:r>
                    </w:p>
                  </w:txbxContent>
                </v:textbox>
              </v:shape>
            </w:pict>
          </mc:Fallback>
        </mc:AlternateContent>
      </w:r>
      <w:r w:rsidR="00071174" w:rsidRPr="00EC2808">
        <w:rPr>
          <w:rFonts w:asciiTheme="majorHAnsi" w:hAnsiTheme="majorHAnsi" w:cs="Univers"/>
          <w:b/>
          <w:bCs/>
          <w:sz w:val="22"/>
          <w:szCs w:val="22"/>
        </w:rPr>
        <w:t xml:space="preserve"> </w:t>
      </w:r>
    </w:p>
    <w:p w14:paraId="751BC92D" w14:textId="77777777" w:rsidR="00040C3A" w:rsidRPr="00EC2808" w:rsidRDefault="00040C3A" w:rsidP="00040C3A">
      <w:pPr>
        <w:tabs>
          <w:tab w:val="center" w:pos="5400"/>
        </w:tabs>
        <w:suppressAutoHyphens/>
        <w:jc w:val="both"/>
        <w:rPr>
          <w:rFonts w:asciiTheme="majorHAnsi" w:hAnsiTheme="majorHAnsi"/>
          <w:sz w:val="22"/>
          <w:szCs w:val="22"/>
        </w:rPr>
      </w:pPr>
    </w:p>
    <w:p w14:paraId="4601B0E5" w14:textId="27A61C07" w:rsidR="00040C3A" w:rsidRPr="00EC2808" w:rsidRDefault="00040C3A" w:rsidP="00040C3A">
      <w:pPr>
        <w:tabs>
          <w:tab w:val="center" w:pos="5400"/>
        </w:tabs>
        <w:suppressAutoHyphens/>
        <w:jc w:val="both"/>
        <w:rPr>
          <w:rFonts w:asciiTheme="majorHAnsi" w:hAnsiTheme="majorHAnsi"/>
          <w:sz w:val="22"/>
          <w:szCs w:val="22"/>
        </w:rPr>
      </w:pPr>
    </w:p>
    <w:p w14:paraId="49EC0A3F" w14:textId="77777777" w:rsidR="005128E4" w:rsidRPr="00EC2808" w:rsidRDefault="005128E4" w:rsidP="00040C3A">
      <w:pPr>
        <w:tabs>
          <w:tab w:val="center" w:pos="5400"/>
        </w:tabs>
        <w:suppressAutoHyphens/>
        <w:rPr>
          <w:rFonts w:asciiTheme="majorHAnsi" w:hAnsiTheme="majorHAnsi"/>
          <w:sz w:val="22"/>
          <w:szCs w:val="22"/>
        </w:rPr>
      </w:pPr>
    </w:p>
    <w:p w14:paraId="7F51F08B" w14:textId="77777777" w:rsidR="005128E4" w:rsidRPr="00EC2808" w:rsidRDefault="005128E4" w:rsidP="00040C3A">
      <w:pPr>
        <w:tabs>
          <w:tab w:val="center" w:pos="5400"/>
        </w:tabs>
        <w:suppressAutoHyphens/>
        <w:rPr>
          <w:rFonts w:asciiTheme="majorHAnsi" w:hAnsiTheme="majorHAnsi"/>
          <w:sz w:val="22"/>
          <w:szCs w:val="22"/>
        </w:rPr>
      </w:pPr>
    </w:p>
    <w:p w14:paraId="058606A7" w14:textId="77777777" w:rsidR="005128E4" w:rsidRPr="00EC2808" w:rsidRDefault="005128E4" w:rsidP="00040C3A">
      <w:pPr>
        <w:tabs>
          <w:tab w:val="center" w:pos="5400"/>
        </w:tabs>
        <w:suppressAutoHyphens/>
        <w:rPr>
          <w:rFonts w:asciiTheme="majorHAnsi" w:hAnsiTheme="majorHAnsi"/>
          <w:sz w:val="22"/>
          <w:szCs w:val="22"/>
        </w:rPr>
      </w:pPr>
    </w:p>
    <w:p w14:paraId="01B9D56A" w14:textId="77777777" w:rsidR="00040C3A" w:rsidRPr="00EC2808" w:rsidRDefault="00040C3A" w:rsidP="005128E4">
      <w:pPr>
        <w:tabs>
          <w:tab w:val="center" w:pos="5400"/>
        </w:tabs>
        <w:suppressAutoHyphens/>
        <w:jc w:val="center"/>
        <w:rPr>
          <w:rFonts w:asciiTheme="majorHAnsi" w:hAnsiTheme="majorHAnsi"/>
          <w:sz w:val="22"/>
          <w:szCs w:val="22"/>
        </w:rPr>
      </w:pPr>
    </w:p>
    <w:p w14:paraId="513D0572" w14:textId="77777777" w:rsidR="00040C3A" w:rsidRPr="00EC2808" w:rsidRDefault="00040C3A" w:rsidP="005128E4">
      <w:pPr>
        <w:tabs>
          <w:tab w:val="center" w:pos="5400"/>
        </w:tabs>
        <w:suppressAutoHyphens/>
        <w:jc w:val="center"/>
        <w:rPr>
          <w:rFonts w:asciiTheme="majorHAnsi" w:hAnsiTheme="majorHAnsi"/>
          <w:sz w:val="22"/>
          <w:szCs w:val="22"/>
        </w:rPr>
      </w:pPr>
    </w:p>
    <w:p w14:paraId="2D06BA43" w14:textId="77777777" w:rsidR="005B52B0" w:rsidRPr="00EC2808" w:rsidRDefault="005B52B0" w:rsidP="005128E4">
      <w:pPr>
        <w:tabs>
          <w:tab w:val="center" w:pos="5400"/>
        </w:tabs>
        <w:suppressAutoHyphens/>
        <w:jc w:val="center"/>
        <w:rPr>
          <w:rFonts w:asciiTheme="majorHAnsi" w:hAnsiTheme="majorHAnsi"/>
          <w:sz w:val="22"/>
          <w:szCs w:val="22"/>
        </w:rPr>
      </w:pPr>
    </w:p>
    <w:p w14:paraId="762470A2" w14:textId="77777777" w:rsidR="005B52B0" w:rsidRPr="00EC2808" w:rsidRDefault="005B52B0" w:rsidP="005128E4">
      <w:pPr>
        <w:tabs>
          <w:tab w:val="center" w:pos="5400"/>
        </w:tabs>
        <w:suppressAutoHyphens/>
        <w:jc w:val="center"/>
        <w:rPr>
          <w:rFonts w:asciiTheme="majorHAnsi" w:hAnsiTheme="majorHAnsi"/>
          <w:sz w:val="22"/>
          <w:szCs w:val="22"/>
        </w:rPr>
      </w:pPr>
    </w:p>
    <w:p w14:paraId="6F01DDF3" w14:textId="77777777" w:rsidR="005B52B0" w:rsidRPr="00EC2808" w:rsidRDefault="005B52B0" w:rsidP="005128E4">
      <w:pPr>
        <w:tabs>
          <w:tab w:val="center" w:pos="5400"/>
        </w:tabs>
        <w:suppressAutoHyphens/>
        <w:jc w:val="center"/>
        <w:rPr>
          <w:rFonts w:asciiTheme="majorHAnsi" w:hAnsiTheme="majorHAnsi"/>
          <w:sz w:val="22"/>
          <w:szCs w:val="22"/>
        </w:rPr>
      </w:pPr>
    </w:p>
    <w:p w14:paraId="35ACB115" w14:textId="77777777" w:rsidR="00040C3A" w:rsidRPr="00EC2808" w:rsidRDefault="00040C3A" w:rsidP="00040C3A">
      <w:pPr>
        <w:tabs>
          <w:tab w:val="center" w:pos="5400"/>
        </w:tabs>
        <w:suppressAutoHyphens/>
        <w:jc w:val="center"/>
        <w:rPr>
          <w:rFonts w:asciiTheme="majorHAnsi" w:hAnsiTheme="majorHAnsi"/>
          <w:sz w:val="22"/>
          <w:szCs w:val="22"/>
        </w:rPr>
      </w:pPr>
    </w:p>
    <w:p w14:paraId="3D124B92" w14:textId="77777777" w:rsidR="00040C3A" w:rsidRPr="00EC2808" w:rsidRDefault="00040C3A" w:rsidP="00040C3A">
      <w:pPr>
        <w:tabs>
          <w:tab w:val="center" w:pos="5400"/>
        </w:tabs>
        <w:suppressAutoHyphens/>
        <w:jc w:val="center"/>
        <w:rPr>
          <w:rFonts w:asciiTheme="majorHAnsi" w:hAnsiTheme="majorHAnsi"/>
          <w:sz w:val="22"/>
          <w:szCs w:val="22"/>
        </w:rPr>
      </w:pPr>
    </w:p>
    <w:p w14:paraId="01E9EAD2" w14:textId="16568050" w:rsidR="00040C3A" w:rsidRPr="00EC2808" w:rsidRDefault="00040C3A" w:rsidP="00040C3A">
      <w:pPr>
        <w:tabs>
          <w:tab w:val="center" w:pos="5400"/>
        </w:tabs>
        <w:suppressAutoHyphens/>
        <w:jc w:val="center"/>
        <w:rPr>
          <w:rFonts w:asciiTheme="majorHAnsi" w:hAnsiTheme="majorHAnsi"/>
          <w:sz w:val="22"/>
          <w:szCs w:val="22"/>
        </w:rPr>
      </w:pPr>
    </w:p>
    <w:p w14:paraId="05E23869" w14:textId="77777777" w:rsidR="00040C3A" w:rsidRPr="00EC2808" w:rsidRDefault="00040C3A" w:rsidP="00040C3A">
      <w:pPr>
        <w:tabs>
          <w:tab w:val="center" w:pos="5400"/>
        </w:tabs>
        <w:suppressAutoHyphens/>
        <w:jc w:val="center"/>
        <w:rPr>
          <w:rFonts w:asciiTheme="majorHAnsi" w:hAnsiTheme="majorHAnsi"/>
          <w:sz w:val="22"/>
          <w:szCs w:val="22"/>
        </w:rPr>
      </w:pPr>
    </w:p>
    <w:p w14:paraId="529AB783" w14:textId="77777777" w:rsidR="00040C3A" w:rsidRPr="00EC2808" w:rsidRDefault="00040C3A" w:rsidP="00040C3A">
      <w:pPr>
        <w:tabs>
          <w:tab w:val="center" w:pos="5400"/>
        </w:tabs>
        <w:suppressAutoHyphens/>
        <w:jc w:val="center"/>
        <w:rPr>
          <w:rFonts w:asciiTheme="majorHAnsi" w:hAnsiTheme="majorHAnsi"/>
          <w:sz w:val="22"/>
          <w:szCs w:val="22"/>
        </w:rPr>
      </w:pPr>
    </w:p>
    <w:p w14:paraId="147F033C" w14:textId="77777777" w:rsidR="00040C3A" w:rsidRPr="00EC2808"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EC2808" w:rsidRDefault="00040C3A" w:rsidP="00040C3A">
      <w:pPr>
        <w:tabs>
          <w:tab w:val="center" w:pos="5400"/>
        </w:tabs>
        <w:suppressAutoHyphens/>
        <w:jc w:val="center"/>
        <w:rPr>
          <w:rFonts w:asciiTheme="majorHAnsi" w:hAnsiTheme="majorHAnsi"/>
          <w:sz w:val="22"/>
          <w:szCs w:val="22"/>
        </w:rPr>
      </w:pPr>
    </w:p>
    <w:p w14:paraId="46C4195B" w14:textId="77777777" w:rsidR="00040C3A" w:rsidRPr="00EC2808" w:rsidRDefault="00040C3A" w:rsidP="00040C3A">
      <w:pPr>
        <w:tabs>
          <w:tab w:val="center" w:pos="5400"/>
        </w:tabs>
        <w:suppressAutoHyphens/>
        <w:jc w:val="center"/>
        <w:rPr>
          <w:rFonts w:asciiTheme="majorHAnsi" w:hAnsiTheme="majorHAnsi"/>
          <w:sz w:val="22"/>
          <w:szCs w:val="22"/>
        </w:rPr>
      </w:pPr>
    </w:p>
    <w:p w14:paraId="6C0D9CAF" w14:textId="77777777" w:rsidR="00040C3A" w:rsidRPr="00EC2808" w:rsidRDefault="00040C3A" w:rsidP="00040C3A">
      <w:pPr>
        <w:tabs>
          <w:tab w:val="center" w:pos="5400"/>
        </w:tabs>
        <w:suppressAutoHyphens/>
        <w:jc w:val="center"/>
        <w:rPr>
          <w:rFonts w:asciiTheme="majorHAnsi" w:hAnsiTheme="majorHAnsi"/>
          <w:sz w:val="22"/>
          <w:szCs w:val="22"/>
        </w:rPr>
      </w:pPr>
    </w:p>
    <w:p w14:paraId="6140E39A" w14:textId="77777777" w:rsidR="00040C3A" w:rsidRPr="00EC2808" w:rsidRDefault="00040C3A" w:rsidP="00040C3A">
      <w:pPr>
        <w:tabs>
          <w:tab w:val="center" w:pos="5400"/>
        </w:tabs>
        <w:suppressAutoHyphens/>
        <w:jc w:val="center"/>
        <w:rPr>
          <w:rFonts w:asciiTheme="majorHAnsi" w:hAnsiTheme="majorHAnsi"/>
          <w:sz w:val="22"/>
          <w:szCs w:val="22"/>
        </w:rPr>
      </w:pPr>
    </w:p>
    <w:p w14:paraId="116878DE" w14:textId="77777777" w:rsidR="005128E4" w:rsidRPr="00EC2808" w:rsidRDefault="005128E4" w:rsidP="00040C3A">
      <w:pPr>
        <w:tabs>
          <w:tab w:val="center" w:pos="5400"/>
        </w:tabs>
        <w:suppressAutoHyphens/>
        <w:jc w:val="center"/>
        <w:rPr>
          <w:rFonts w:asciiTheme="majorHAnsi" w:hAnsiTheme="majorHAnsi"/>
          <w:sz w:val="22"/>
          <w:szCs w:val="22"/>
        </w:rPr>
      </w:pPr>
    </w:p>
    <w:p w14:paraId="6FF1A208" w14:textId="77777777" w:rsidR="00040C3A" w:rsidRPr="00EC2808" w:rsidRDefault="00040C3A" w:rsidP="00040C3A">
      <w:pPr>
        <w:tabs>
          <w:tab w:val="center" w:pos="5400"/>
        </w:tabs>
        <w:suppressAutoHyphens/>
        <w:jc w:val="center"/>
        <w:rPr>
          <w:rFonts w:asciiTheme="majorHAnsi" w:hAnsiTheme="majorHAnsi"/>
          <w:sz w:val="22"/>
          <w:szCs w:val="22"/>
        </w:rPr>
      </w:pPr>
    </w:p>
    <w:p w14:paraId="23E1EE64" w14:textId="77777777" w:rsidR="005128E4" w:rsidRPr="00EC2808" w:rsidRDefault="005128E4" w:rsidP="00040C3A">
      <w:pPr>
        <w:tabs>
          <w:tab w:val="center" w:pos="5400"/>
        </w:tabs>
        <w:suppressAutoHyphens/>
        <w:jc w:val="center"/>
        <w:rPr>
          <w:rFonts w:asciiTheme="majorHAnsi" w:hAnsiTheme="majorHAnsi"/>
          <w:sz w:val="22"/>
          <w:szCs w:val="22"/>
        </w:rPr>
      </w:pPr>
    </w:p>
    <w:p w14:paraId="2D8331F2" w14:textId="77777777" w:rsidR="005128E4" w:rsidRPr="00EC2808" w:rsidRDefault="005128E4" w:rsidP="00040C3A">
      <w:pPr>
        <w:tabs>
          <w:tab w:val="center" w:pos="5400"/>
        </w:tabs>
        <w:suppressAutoHyphens/>
        <w:jc w:val="center"/>
        <w:rPr>
          <w:rFonts w:asciiTheme="majorHAnsi" w:hAnsiTheme="majorHAnsi"/>
          <w:sz w:val="22"/>
          <w:szCs w:val="22"/>
        </w:rPr>
      </w:pPr>
    </w:p>
    <w:p w14:paraId="1D1FCC8F" w14:textId="77777777" w:rsidR="005128E4" w:rsidRPr="00EC2808" w:rsidRDefault="005128E4" w:rsidP="00040C3A">
      <w:pPr>
        <w:tabs>
          <w:tab w:val="center" w:pos="5400"/>
        </w:tabs>
        <w:suppressAutoHyphens/>
        <w:jc w:val="center"/>
        <w:rPr>
          <w:rFonts w:asciiTheme="majorHAnsi" w:hAnsiTheme="majorHAnsi"/>
          <w:sz w:val="22"/>
          <w:szCs w:val="22"/>
        </w:rPr>
      </w:pPr>
    </w:p>
    <w:p w14:paraId="67F753E7" w14:textId="77777777" w:rsidR="00040C3A" w:rsidRPr="00EC2808" w:rsidRDefault="00040C3A" w:rsidP="00040C3A">
      <w:pPr>
        <w:tabs>
          <w:tab w:val="center" w:pos="5400"/>
        </w:tabs>
        <w:suppressAutoHyphens/>
        <w:jc w:val="center"/>
        <w:rPr>
          <w:rFonts w:asciiTheme="majorHAnsi" w:hAnsiTheme="majorHAnsi"/>
          <w:sz w:val="22"/>
          <w:szCs w:val="22"/>
        </w:rPr>
      </w:pPr>
    </w:p>
    <w:p w14:paraId="165AA979" w14:textId="77777777" w:rsidR="00040C3A" w:rsidRPr="00EC2808" w:rsidRDefault="00040C3A" w:rsidP="00040C3A">
      <w:pPr>
        <w:tabs>
          <w:tab w:val="center" w:pos="5400"/>
        </w:tabs>
        <w:suppressAutoHyphens/>
        <w:jc w:val="center"/>
        <w:rPr>
          <w:rFonts w:asciiTheme="majorHAnsi" w:hAnsiTheme="majorHAnsi"/>
          <w:sz w:val="22"/>
          <w:szCs w:val="22"/>
        </w:rPr>
      </w:pPr>
    </w:p>
    <w:p w14:paraId="2F2457A8" w14:textId="77777777" w:rsidR="00A50FCF" w:rsidRPr="00EC2808" w:rsidRDefault="00A50FCF" w:rsidP="00040C3A">
      <w:pPr>
        <w:tabs>
          <w:tab w:val="center" w:pos="5400"/>
        </w:tabs>
        <w:suppressAutoHyphens/>
        <w:jc w:val="center"/>
        <w:rPr>
          <w:rFonts w:asciiTheme="majorHAnsi" w:hAnsiTheme="majorHAnsi"/>
          <w:sz w:val="18"/>
          <w:szCs w:val="22"/>
        </w:rPr>
      </w:pPr>
    </w:p>
    <w:p w14:paraId="20439390" w14:textId="77777777" w:rsidR="00A50FCF" w:rsidRPr="00EC2808" w:rsidRDefault="00A50FCF" w:rsidP="00040C3A">
      <w:pPr>
        <w:tabs>
          <w:tab w:val="center" w:pos="5400"/>
        </w:tabs>
        <w:suppressAutoHyphens/>
        <w:jc w:val="center"/>
        <w:rPr>
          <w:rFonts w:asciiTheme="majorHAnsi" w:hAnsiTheme="majorHAnsi"/>
          <w:sz w:val="18"/>
          <w:szCs w:val="22"/>
        </w:rPr>
      </w:pPr>
    </w:p>
    <w:p w14:paraId="5B80B262" w14:textId="77777777" w:rsidR="00A50FCF" w:rsidRPr="00EC2808" w:rsidRDefault="00A50FCF" w:rsidP="00040C3A">
      <w:pPr>
        <w:tabs>
          <w:tab w:val="center" w:pos="5400"/>
        </w:tabs>
        <w:suppressAutoHyphens/>
        <w:jc w:val="center"/>
        <w:rPr>
          <w:rFonts w:asciiTheme="majorHAnsi" w:hAnsiTheme="majorHAnsi"/>
          <w:sz w:val="18"/>
          <w:szCs w:val="22"/>
        </w:rPr>
      </w:pPr>
    </w:p>
    <w:p w14:paraId="734846D8" w14:textId="77777777" w:rsidR="00A50FCF" w:rsidRPr="00EC2808" w:rsidRDefault="00A50FCF" w:rsidP="00040C3A">
      <w:pPr>
        <w:tabs>
          <w:tab w:val="center" w:pos="5400"/>
        </w:tabs>
        <w:suppressAutoHyphens/>
        <w:jc w:val="center"/>
        <w:rPr>
          <w:rFonts w:asciiTheme="majorHAnsi" w:hAnsiTheme="majorHAnsi"/>
          <w:sz w:val="18"/>
          <w:szCs w:val="22"/>
        </w:rPr>
      </w:pPr>
    </w:p>
    <w:p w14:paraId="36D2C63A" w14:textId="77777777" w:rsidR="00A50FCF" w:rsidRPr="00EC2808" w:rsidRDefault="00A50FCF" w:rsidP="00040C3A">
      <w:pPr>
        <w:tabs>
          <w:tab w:val="center" w:pos="5400"/>
        </w:tabs>
        <w:suppressAutoHyphens/>
        <w:jc w:val="center"/>
        <w:rPr>
          <w:rFonts w:asciiTheme="majorHAnsi" w:hAnsiTheme="majorHAnsi"/>
          <w:sz w:val="18"/>
          <w:szCs w:val="22"/>
        </w:rPr>
      </w:pPr>
    </w:p>
    <w:p w14:paraId="4F0B7F5A" w14:textId="77777777" w:rsidR="00A50FCF" w:rsidRPr="00EC2808" w:rsidRDefault="00A50FCF" w:rsidP="00040C3A">
      <w:pPr>
        <w:tabs>
          <w:tab w:val="center" w:pos="5400"/>
        </w:tabs>
        <w:suppressAutoHyphens/>
        <w:jc w:val="center"/>
        <w:rPr>
          <w:rFonts w:asciiTheme="majorHAnsi" w:hAnsiTheme="majorHAnsi"/>
          <w:sz w:val="18"/>
          <w:szCs w:val="22"/>
        </w:rPr>
      </w:pPr>
    </w:p>
    <w:p w14:paraId="07218933" w14:textId="77777777" w:rsidR="00A50FCF" w:rsidRPr="00EC2808" w:rsidRDefault="00A50FCF" w:rsidP="00040C3A">
      <w:pPr>
        <w:tabs>
          <w:tab w:val="center" w:pos="5400"/>
        </w:tabs>
        <w:suppressAutoHyphens/>
        <w:jc w:val="center"/>
        <w:rPr>
          <w:rFonts w:asciiTheme="majorHAnsi" w:hAnsiTheme="majorHAnsi"/>
          <w:sz w:val="18"/>
          <w:szCs w:val="22"/>
        </w:rPr>
      </w:pPr>
    </w:p>
    <w:p w14:paraId="2C99136A" w14:textId="77777777" w:rsidR="00A50FCF" w:rsidRPr="00EC2808" w:rsidRDefault="00A50FCF" w:rsidP="00040C3A">
      <w:pPr>
        <w:tabs>
          <w:tab w:val="center" w:pos="5400"/>
        </w:tabs>
        <w:suppressAutoHyphens/>
        <w:jc w:val="center"/>
        <w:rPr>
          <w:rFonts w:asciiTheme="majorHAnsi" w:hAnsiTheme="majorHAnsi"/>
          <w:sz w:val="18"/>
          <w:szCs w:val="22"/>
        </w:rPr>
      </w:pPr>
    </w:p>
    <w:p w14:paraId="078A9198" w14:textId="77777777" w:rsidR="00A50FCF" w:rsidRPr="00EC2808" w:rsidRDefault="00A50FCF" w:rsidP="00040C3A">
      <w:pPr>
        <w:tabs>
          <w:tab w:val="center" w:pos="5400"/>
        </w:tabs>
        <w:suppressAutoHyphens/>
        <w:jc w:val="center"/>
        <w:rPr>
          <w:rFonts w:asciiTheme="majorHAnsi" w:hAnsiTheme="majorHAnsi"/>
          <w:sz w:val="18"/>
          <w:szCs w:val="22"/>
        </w:rPr>
      </w:pPr>
    </w:p>
    <w:p w14:paraId="6A001DA7" w14:textId="77777777" w:rsidR="00A50FCF" w:rsidRPr="00EC2808" w:rsidRDefault="00A50FCF" w:rsidP="00040C3A">
      <w:pPr>
        <w:tabs>
          <w:tab w:val="center" w:pos="5400"/>
        </w:tabs>
        <w:suppressAutoHyphens/>
        <w:jc w:val="center"/>
        <w:rPr>
          <w:rFonts w:asciiTheme="majorHAnsi" w:hAnsiTheme="majorHAnsi"/>
          <w:sz w:val="18"/>
          <w:szCs w:val="22"/>
        </w:rPr>
      </w:pPr>
    </w:p>
    <w:p w14:paraId="217E7AAB" w14:textId="77777777" w:rsidR="00A50FCF" w:rsidRPr="00EC2808" w:rsidRDefault="00A50FCF" w:rsidP="00040C3A">
      <w:pPr>
        <w:tabs>
          <w:tab w:val="center" w:pos="5400"/>
        </w:tabs>
        <w:suppressAutoHyphens/>
        <w:jc w:val="center"/>
        <w:rPr>
          <w:rFonts w:asciiTheme="majorHAnsi" w:hAnsiTheme="majorHAnsi"/>
          <w:sz w:val="18"/>
          <w:szCs w:val="22"/>
        </w:rPr>
      </w:pPr>
    </w:p>
    <w:p w14:paraId="0C34B449" w14:textId="77777777" w:rsidR="00A50FCF" w:rsidRPr="00EC2808" w:rsidRDefault="00A50FCF" w:rsidP="00040C3A">
      <w:pPr>
        <w:tabs>
          <w:tab w:val="center" w:pos="5400"/>
        </w:tabs>
        <w:suppressAutoHyphens/>
        <w:jc w:val="center"/>
        <w:rPr>
          <w:rFonts w:asciiTheme="majorHAnsi" w:hAnsiTheme="majorHAnsi"/>
          <w:sz w:val="18"/>
          <w:szCs w:val="22"/>
        </w:rPr>
      </w:pPr>
    </w:p>
    <w:p w14:paraId="5CF516E8" w14:textId="77777777" w:rsidR="00A50FCF" w:rsidRPr="00EC2808" w:rsidRDefault="00A50FCF" w:rsidP="00040C3A">
      <w:pPr>
        <w:tabs>
          <w:tab w:val="center" w:pos="5400"/>
        </w:tabs>
        <w:suppressAutoHyphens/>
        <w:jc w:val="center"/>
        <w:rPr>
          <w:rFonts w:asciiTheme="majorHAnsi" w:hAnsiTheme="majorHAnsi"/>
          <w:sz w:val="18"/>
          <w:szCs w:val="22"/>
        </w:rPr>
      </w:pPr>
    </w:p>
    <w:p w14:paraId="417C9993" w14:textId="77777777" w:rsidR="00A50FCF" w:rsidRPr="00EC2808" w:rsidRDefault="00A50FCF" w:rsidP="00040C3A">
      <w:pPr>
        <w:tabs>
          <w:tab w:val="center" w:pos="5400"/>
        </w:tabs>
        <w:suppressAutoHyphens/>
        <w:jc w:val="center"/>
        <w:rPr>
          <w:rFonts w:asciiTheme="majorHAnsi" w:hAnsiTheme="majorHAnsi"/>
          <w:sz w:val="18"/>
          <w:szCs w:val="22"/>
        </w:rPr>
      </w:pPr>
    </w:p>
    <w:p w14:paraId="641C6754" w14:textId="046D26C1" w:rsidR="00A50FCF" w:rsidRPr="00EC2808" w:rsidRDefault="00A50FCF" w:rsidP="00040C3A">
      <w:pPr>
        <w:tabs>
          <w:tab w:val="center" w:pos="5400"/>
        </w:tabs>
        <w:suppressAutoHyphens/>
        <w:jc w:val="center"/>
        <w:rPr>
          <w:rFonts w:asciiTheme="majorHAnsi" w:hAnsiTheme="majorHAnsi"/>
          <w:sz w:val="18"/>
          <w:szCs w:val="22"/>
        </w:rPr>
      </w:pPr>
    </w:p>
    <w:p w14:paraId="30B4F3EF" w14:textId="77777777" w:rsidR="00A50FCF" w:rsidRPr="00EC2808" w:rsidRDefault="00A50FCF" w:rsidP="00040C3A">
      <w:pPr>
        <w:tabs>
          <w:tab w:val="center" w:pos="5400"/>
        </w:tabs>
        <w:suppressAutoHyphens/>
        <w:jc w:val="center"/>
        <w:rPr>
          <w:rFonts w:asciiTheme="majorHAnsi" w:hAnsiTheme="majorHAnsi"/>
          <w:sz w:val="18"/>
          <w:szCs w:val="22"/>
        </w:rPr>
      </w:pPr>
    </w:p>
    <w:p w14:paraId="28FED950" w14:textId="77777777" w:rsidR="00A50FCF" w:rsidRPr="00EC2808" w:rsidRDefault="00A50FCF" w:rsidP="00040C3A">
      <w:pPr>
        <w:tabs>
          <w:tab w:val="center" w:pos="5400"/>
        </w:tabs>
        <w:suppressAutoHyphens/>
        <w:jc w:val="center"/>
        <w:rPr>
          <w:rFonts w:asciiTheme="majorHAnsi" w:hAnsiTheme="majorHAnsi"/>
          <w:sz w:val="18"/>
          <w:szCs w:val="22"/>
        </w:rPr>
      </w:pPr>
    </w:p>
    <w:p w14:paraId="53E3A276" w14:textId="77777777" w:rsidR="00A50FCF" w:rsidRPr="00EC2808" w:rsidRDefault="00A50FCF" w:rsidP="00040C3A">
      <w:pPr>
        <w:tabs>
          <w:tab w:val="center" w:pos="5400"/>
        </w:tabs>
        <w:suppressAutoHyphens/>
        <w:jc w:val="center"/>
        <w:rPr>
          <w:rFonts w:asciiTheme="majorHAnsi" w:hAnsiTheme="majorHAnsi"/>
          <w:sz w:val="18"/>
          <w:szCs w:val="22"/>
        </w:rPr>
      </w:pPr>
    </w:p>
    <w:p w14:paraId="5EDC5EE2" w14:textId="77777777" w:rsidR="00A50FCF" w:rsidRPr="00EC2808" w:rsidRDefault="00A50FCF" w:rsidP="00040C3A">
      <w:pPr>
        <w:tabs>
          <w:tab w:val="center" w:pos="5400"/>
        </w:tabs>
        <w:suppressAutoHyphens/>
        <w:jc w:val="center"/>
        <w:rPr>
          <w:rFonts w:asciiTheme="majorHAnsi" w:hAnsiTheme="majorHAnsi"/>
          <w:sz w:val="18"/>
          <w:szCs w:val="22"/>
        </w:rPr>
      </w:pPr>
    </w:p>
    <w:p w14:paraId="4730F205" w14:textId="0F8535C9" w:rsidR="00A50FCF" w:rsidRPr="00EC2808" w:rsidRDefault="00A50FCF" w:rsidP="00040C3A">
      <w:pPr>
        <w:tabs>
          <w:tab w:val="center" w:pos="5400"/>
        </w:tabs>
        <w:suppressAutoHyphens/>
        <w:jc w:val="center"/>
        <w:rPr>
          <w:rFonts w:asciiTheme="majorHAnsi" w:hAnsiTheme="majorHAnsi"/>
          <w:sz w:val="18"/>
          <w:szCs w:val="22"/>
        </w:rPr>
      </w:pPr>
    </w:p>
    <w:p w14:paraId="3BC19590" w14:textId="77777777" w:rsidR="00A50FCF" w:rsidRPr="00EC2808" w:rsidRDefault="00A50FCF" w:rsidP="00040C3A">
      <w:pPr>
        <w:tabs>
          <w:tab w:val="center" w:pos="5400"/>
        </w:tabs>
        <w:suppressAutoHyphens/>
        <w:jc w:val="center"/>
        <w:rPr>
          <w:rFonts w:asciiTheme="majorHAnsi" w:hAnsiTheme="majorHAnsi"/>
          <w:sz w:val="18"/>
          <w:szCs w:val="22"/>
        </w:rPr>
      </w:pPr>
    </w:p>
    <w:p w14:paraId="0C9396CC" w14:textId="124EEC7E" w:rsidR="0090270B" w:rsidRPr="00EC2808" w:rsidRDefault="00D306D1" w:rsidP="005516A1">
      <w:pPr>
        <w:tabs>
          <w:tab w:val="center" w:pos="5400"/>
        </w:tabs>
        <w:suppressAutoHyphens/>
        <w:jc w:val="center"/>
        <w:rPr>
          <w:rFonts w:asciiTheme="majorHAnsi" w:hAnsiTheme="majorHAnsi"/>
          <w:b/>
          <w:sz w:val="20"/>
        </w:rPr>
      </w:pPr>
      <w:r w:rsidRPr="00EC280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8D3593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EC2808" w:rsidRDefault="00D306D1" w:rsidP="00D306D1">
                            <w:pPr>
                              <w:jc w:val="center"/>
                              <w:rPr>
                                <w:rFonts w:asciiTheme="minorHAnsi" w:hAnsiTheme="minorHAnsi"/>
                                <w:b/>
                                <w:color w:val="FFFFFF" w:themeColor="background1"/>
                              </w:rPr>
                            </w:pPr>
                            <w:r w:rsidRPr="00EC2808">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8"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4KbAIAAEQFAAAOAAAAZHJzL2Uyb0RvYy54bWysVEtv2zAMvg/YfxB0Xx2nryyIU2QtOgwo&#10;2mLt0LMiS4kxWdQkJnb260vJdhJ0u3TYxabEj6+PpGZXbW3YVvlQgS14fjLiTFkJZWVXBf/xfPtp&#10;wllAYUthwKqC71TgV/OPH2aNm6oxrMGUyjNyYsO0cQVfI7pplgW5VrUIJ+CUJaUGXwuko19lpRcN&#10;ea9NNh6NLrIGfOk8SBUC3d50Sj5P/rVWEh+0DgqZKTjlhunr03cZv9l8JqYrL9y6kn0a4h+yqEVl&#10;Keje1Y1AwTa++sNVXUkPATSeSKgz0LqSKtVA1eSjN9U8rYVTqRYiJ7g9TeH/uZX32yf36Bm2X6Cl&#10;BkZCGhemgS5jPa32dfxTpoz0ROFuT5tqkclolE/yfEQqSbrT0/HlWeI1O1g7H/CrgppFoeCe2pLY&#10;Etu7gBSRoAMkBrNwWxmTWmMsawp+cXo+SgZ7DVkYG7EqNbl3c8g8SbgzKmKM/a40q8pUQLxI46Wu&#10;jWdbQYMhpFQWU+3JL6EjSlMS7zHs8Yes3mPc1TFEBot747qy4FP1b9Iufw4p6w5PRB7VHUVsly0V&#10;XvDJ0NgllDvqt4duFYKTtxU15U4EfBSeZp/6SPuMD/TRBoh86CXO1uB//+0+4mkkSctZQ7tU8PBr&#10;I7zizHyzNKyf8zMaCYbpcHZ+OaaDP9YsjzV2U18DdSWnl8PJJEY8mkHUHuoXWvtFjEoqYSXFLjgO&#10;4jV2G07PhlSLRQLRujmBd/bJyeg6NimO3HP7Irzr5xJpou9h2DoxfTOeHTZaWlhsEHSVZjfy3LHa&#10;80+rmka6f1biW3B8TqjD4zd/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DeSE4K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EC2808" w:rsidRDefault="00D306D1" w:rsidP="00D306D1">
                      <w:pPr>
                        <w:jc w:val="center"/>
                        <w:rPr>
                          <w:rFonts w:asciiTheme="minorHAnsi" w:hAnsiTheme="minorHAnsi"/>
                          <w:b/>
                          <w:color w:val="FFFFFF" w:themeColor="background1"/>
                        </w:rPr>
                      </w:pPr>
                      <w:r w:rsidRPr="00EC2808">
                        <w:rPr>
                          <w:rFonts w:asciiTheme="minorHAnsi" w:hAnsiTheme="minorHAnsi"/>
                          <w:b/>
                          <w:color w:val="FFFFFF" w:themeColor="background1"/>
                        </w:rPr>
                        <w:t>www.cidh.org</w:t>
                      </w:r>
                    </w:p>
                  </w:txbxContent>
                </v:textbox>
              </v:shape>
            </w:pict>
          </mc:Fallback>
        </mc:AlternateContent>
      </w:r>
    </w:p>
    <w:p w14:paraId="150CCFA7" w14:textId="77777777" w:rsidR="0070697F" w:rsidRPr="00EC2808" w:rsidRDefault="004A6A54" w:rsidP="005516A1">
      <w:pPr>
        <w:tabs>
          <w:tab w:val="center" w:pos="5400"/>
        </w:tabs>
        <w:suppressAutoHyphens/>
        <w:jc w:val="center"/>
        <w:rPr>
          <w:rFonts w:asciiTheme="majorHAnsi" w:hAnsiTheme="majorHAnsi"/>
          <w:b/>
          <w:sz w:val="20"/>
        </w:rPr>
        <w:sectPr w:rsidR="0070697F" w:rsidRPr="00EC280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EC2808">
        <w:rPr>
          <w:rFonts w:asciiTheme="majorHAnsi" w:hAnsiTheme="majorHAnsi"/>
          <w:b/>
          <w:sz w:val="20"/>
        </w:rPr>
        <w:tab/>
      </w:r>
    </w:p>
    <w:p w14:paraId="2786EE58" w14:textId="76FC03ED" w:rsidR="003239B8" w:rsidRPr="00EC2808" w:rsidRDefault="003239B8" w:rsidP="004A6A54">
      <w:pPr>
        <w:spacing w:after="240"/>
        <w:ind w:firstLine="720"/>
        <w:jc w:val="both"/>
        <w:rPr>
          <w:rFonts w:asciiTheme="majorHAnsi" w:hAnsiTheme="majorHAnsi"/>
          <w:b/>
          <w:bCs/>
          <w:sz w:val="20"/>
          <w:szCs w:val="20"/>
        </w:rPr>
      </w:pPr>
      <w:r w:rsidRPr="00EC2808">
        <w:rPr>
          <w:rFonts w:asciiTheme="majorHAnsi" w:hAnsiTheme="majorHAnsi"/>
          <w:b/>
          <w:bCs/>
          <w:sz w:val="20"/>
          <w:szCs w:val="20"/>
        </w:rPr>
        <w:lastRenderedPageBreak/>
        <w:t>I.</w:t>
      </w:r>
      <w:r w:rsidRPr="00EC2808">
        <w:rPr>
          <w:rFonts w:asciiTheme="majorHAnsi" w:hAnsiTheme="majorHAnsi"/>
          <w:b/>
          <w:bCs/>
          <w:sz w:val="20"/>
          <w:szCs w:val="20"/>
        </w:rPr>
        <w:tab/>
      </w:r>
      <w:r w:rsidR="00EC6BFA" w:rsidRPr="00EC2808">
        <w:rPr>
          <w:rFonts w:asciiTheme="majorHAnsi" w:hAnsiTheme="majorHAnsi"/>
          <w:b/>
          <w:bCs/>
          <w:sz w:val="20"/>
          <w:szCs w:val="20"/>
        </w:rPr>
        <w:t>INFORMATION ABOUT THE PETITION</w:t>
      </w:r>
      <w:r w:rsidRPr="00EC2808">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EC6BFA" w:rsidRPr="00EC2808" w14:paraId="6B58C8A4" w14:textId="77777777" w:rsidTr="00EC6BFA">
        <w:tc>
          <w:tcPr>
            <w:tcW w:w="3600" w:type="dxa"/>
            <w:tcBorders>
              <w:top w:val="single" w:sz="4" w:space="0" w:color="auto"/>
              <w:bottom w:val="single" w:sz="6" w:space="0" w:color="auto"/>
            </w:tcBorders>
            <w:shd w:val="clear" w:color="auto" w:fill="67AE3C"/>
            <w:vAlign w:val="center"/>
          </w:tcPr>
          <w:p w14:paraId="1E0242B2" w14:textId="1C8E823D" w:rsidR="00EC6BFA" w:rsidRPr="00EC2808" w:rsidRDefault="00EC6BFA" w:rsidP="00EC6BFA">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Petitioner:</w:t>
            </w:r>
          </w:p>
        </w:tc>
        <w:tc>
          <w:tcPr>
            <w:tcW w:w="5647" w:type="dxa"/>
            <w:vAlign w:val="center"/>
          </w:tcPr>
          <w:p w14:paraId="07DAAE2E" w14:textId="49B44EEA" w:rsidR="00EC6BFA" w:rsidRPr="00EC2808" w:rsidRDefault="00EC6BFA" w:rsidP="00EC6BFA">
            <w:pPr>
              <w:jc w:val="both"/>
              <w:rPr>
                <w:rFonts w:ascii="Cambria" w:hAnsi="Cambria"/>
                <w:bCs/>
                <w:sz w:val="20"/>
                <w:szCs w:val="20"/>
              </w:rPr>
            </w:pPr>
            <w:r w:rsidRPr="00EC2808">
              <w:rPr>
                <w:rFonts w:ascii="Cambria" w:hAnsi="Cambria"/>
                <w:bCs/>
                <w:sz w:val="20"/>
                <w:szCs w:val="20"/>
              </w:rPr>
              <w:t>Julio César Robledo Quintero</w:t>
            </w:r>
          </w:p>
        </w:tc>
      </w:tr>
      <w:tr w:rsidR="00EC6BFA" w:rsidRPr="00EC2808" w14:paraId="0D7F9389" w14:textId="77777777" w:rsidTr="00EC6BFA">
        <w:tc>
          <w:tcPr>
            <w:tcW w:w="3600" w:type="dxa"/>
            <w:tcBorders>
              <w:top w:val="single" w:sz="6" w:space="0" w:color="auto"/>
              <w:bottom w:val="single" w:sz="6" w:space="0" w:color="auto"/>
            </w:tcBorders>
            <w:shd w:val="clear" w:color="auto" w:fill="67AE3C"/>
            <w:vAlign w:val="center"/>
          </w:tcPr>
          <w:p w14:paraId="49454712" w14:textId="24868871" w:rsidR="00EC6BFA" w:rsidRPr="00EC2808" w:rsidRDefault="00B33EE9" w:rsidP="00EC6BF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1145939026"/>
                <w:placeholder>
                  <w:docPart w:val="4FC480B5D93943249EEE0296C5C80316"/>
                </w:placeholder>
                <w:dropDownList>
                  <w:listItem w:value="Choose an item."/>
                  <w:listItem w:displayText="Alleged victim" w:value="Alleged victim"/>
                  <w:listItem w:displayText="Alleged victims" w:value="Alleged victims"/>
                </w:dropDownList>
              </w:sdtPr>
              <w:sdtEndPr/>
              <w:sdtContent>
                <w:r w:rsidR="00EC6BFA" w:rsidRPr="00EC2808">
                  <w:rPr>
                    <w:rFonts w:ascii="Cambria" w:hAnsi="Cambria"/>
                    <w:b/>
                    <w:bCs/>
                    <w:color w:val="FFFFFF" w:themeColor="background1"/>
                    <w:sz w:val="20"/>
                    <w:szCs w:val="20"/>
                  </w:rPr>
                  <w:t>Alleged victim</w:t>
                </w:r>
              </w:sdtContent>
            </w:sdt>
            <w:r w:rsidR="00EC6BFA" w:rsidRPr="00EC2808">
              <w:rPr>
                <w:rFonts w:ascii="Cambria" w:hAnsi="Cambria"/>
                <w:b/>
                <w:bCs/>
                <w:color w:val="FFFFFF" w:themeColor="background1"/>
                <w:sz w:val="20"/>
                <w:szCs w:val="20"/>
              </w:rPr>
              <w:t>:</w:t>
            </w:r>
          </w:p>
        </w:tc>
        <w:tc>
          <w:tcPr>
            <w:tcW w:w="5647" w:type="dxa"/>
            <w:vAlign w:val="center"/>
          </w:tcPr>
          <w:p w14:paraId="143D44A8" w14:textId="6D32F5BA" w:rsidR="00EC6BFA" w:rsidRPr="00EC2808" w:rsidRDefault="00EC6BFA" w:rsidP="00EC6BFA">
            <w:pPr>
              <w:jc w:val="both"/>
              <w:rPr>
                <w:rFonts w:ascii="Cambria" w:hAnsi="Cambria"/>
                <w:bCs/>
                <w:sz w:val="20"/>
                <w:szCs w:val="20"/>
              </w:rPr>
            </w:pPr>
            <w:r w:rsidRPr="00EC2808">
              <w:rPr>
                <w:rFonts w:ascii="Cambria" w:hAnsi="Cambria"/>
                <w:bCs/>
                <w:sz w:val="20"/>
                <w:szCs w:val="20"/>
              </w:rPr>
              <w:t xml:space="preserve">Julio César Robledo Quintero </w:t>
            </w:r>
          </w:p>
        </w:tc>
      </w:tr>
      <w:tr w:rsidR="00EC6BFA" w:rsidRPr="00EC2808" w14:paraId="19F69F82" w14:textId="77777777" w:rsidTr="00EC6BFA">
        <w:tc>
          <w:tcPr>
            <w:tcW w:w="3600" w:type="dxa"/>
            <w:tcBorders>
              <w:top w:val="single" w:sz="6" w:space="0" w:color="auto"/>
              <w:bottom w:val="single" w:sz="6" w:space="0" w:color="auto"/>
            </w:tcBorders>
            <w:shd w:val="clear" w:color="auto" w:fill="67AE3C"/>
            <w:vAlign w:val="center"/>
          </w:tcPr>
          <w:p w14:paraId="620030F0" w14:textId="408D687E" w:rsidR="00EC6BFA" w:rsidRPr="00EC2808" w:rsidRDefault="00EC6BFA" w:rsidP="00EC6BFA">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Respondent State:</w:t>
            </w:r>
          </w:p>
        </w:tc>
        <w:tc>
          <w:tcPr>
            <w:tcW w:w="5647" w:type="dxa"/>
            <w:vAlign w:val="center"/>
          </w:tcPr>
          <w:p w14:paraId="5D0EC05D" w14:textId="7DB63FEF" w:rsidR="00EC6BFA" w:rsidRPr="00EC2808" w:rsidRDefault="00EC6BFA" w:rsidP="00EC6BFA">
            <w:pPr>
              <w:jc w:val="both"/>
              <w:rPr>
                <w:rFonts w:ascii="Cambria" w:hAnsi="Cambria"/>
                <w:bCs/>
                <w:sz w:val="20"/>
                <w:szCs w:val="20"/>
              </w:rPr>
            </w:pPr>
            <w:r w:rsidRPr="00EC2808">
              <w:rPr>
                <w:rFonts w:asciiTheme="majorHAnsi" w:hAnsiTheme="majorHAnsi"/>
                <w:bCs/>
                <w:sz w:val="20"/>
                <w:szCs w:val="20"/>
              </w:rPr>
              <w:t>Colombia</w:t>
            </w:r>
            <w:r w:rsidRPr="00EC2808">
              <w:rPr>
                <w:rStyle w:val="FootnoteReference"/>
                <w:rFonts w:asciiTheme="majorHAnsi" w:hAnsiTheme="majorHAnsi"/>
                <w:bCs/>
                <w:sz w:val="20"/>
                <w:szCs w:val="20"/>
              </w:rPr>
              <w:footnoteReference w:id="2"/>
            </w:r>
          </w:p>
        </w:tc>
      </w:tr>
      <w:tr w:rsidR="00EC6BFA" w:rsidRPr="00EC2808" w14:paraId="256E66EF" w14:textId="77777777" w:rsidTr="00EC6BFA">
        <w:tc>
          <w:tcPr>
            <w:tcW w:w="3600" w:type="dxa"/>
            <w:tcBorders>
              <w:top w:val="single" w:sz="6" w:space="0" w:color="auto"/>
              <w:bottom w:val="single" w:sz="6" w:space="0" w:color="auto"/>
            </w:tcBorders>
            <w:shd w:val="clear" w:color="auto" w:fill="67AE3C"/>
            <w:vAlign w:val="center"/>
          </w:tcPr>
          <w:p w14:paraId="22EC551F" w14:textId="0BEE76BA" w:rsidR="00EC6BFA" w:rsidRPr="00EC2808" w:rsidRDefault="00EC6BFA" w:rsidP="00EC6BFA">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Rights invoked:</w:t>
            </w:r>
          </w:p>
        </w:tc>
        <w:tc>
          <w:tcPr>
            <w:tcW w:w="5647" w:type="dxa"/>
            <w:vAlign w:val="center"/>
          </w:tcPr>
          <w:p w14:paraId="52B28392" w14:textId="6383EE25" w:rsidR="00EC6BFA" w:rsidRPr="00EC2808" w:rsidRDefault="00EC2808" w:rsidP="00EC6BFA">
            <w:pPr>
              <w:jc w:val="both"/>
              <w:rPr>
                <w:rFonts w:ascii="Cambria" w:hAnsi="Cambria"/>
                <w:bCs/>
                <w:sz w:val="20"/>
                <w:szCs w:val="20"/>
              </w:rPr>
            </w:pPr>
            <w:r w:rsidRPr="00EC2808">
              <w:rPr>
                <w:rFonts w:asciiTheme="majorHAnsi" w:hAnsiTheme="majorHAnsi"/>
                <w:bCs/>
                <w:sz w:val="20"/>
                <w:szCs w:val="20"/>
              </w:rPr>
              <w:t>Articles 4 (life), 5 (humane treatment), 8 (fair trial), 11 (right to privacy), 15 (right of assembly), 16 (freedom of association), 17 (rights of the family), 19 (rights of the child), 21 (right to property), 22 (right of movement and residence) and 25 (judicial protection) of the American Convention on Human Rights</w:t>
            </w:r>
            <w:r w:rsidR="00EC6BFA" w:rsidRPr="00EC2808">
              <w:rPr>
                <w:rStyle w:val="FootnoteReference"/>
                <w:rFonts w:asciiTheme="majorHAnsi" w:hAnsiTheme="majorHAnsi"/>
                <w:bCs/>
                <w:sz w:val="20"/>
                <w:szCs w:val="20"/>
              </w:rPr>
              <w:footnoteReference w:id="3"/>
            </w:r>
            <w:r w:rsidR="00EC6BFA" w:rsidRPr="00EC2808">
              <w:rPr>
                <w:rFonts w:asciiTheme="majorHAnsi" w:hAnsiTheme="majorHAnsi"/>
                <w:bCs/>
                <w:sz w:val="20"/>
                <w:szCs w:val="20"/>
              </w:rPr>
              <w:t xml:space="preserve">, </w:t>
            </w:r>
            <w:r w:rsidRPr="00EC2808">
              <w:rPr>
                <w:rFonts w:asciiTheme="majorHAnsi" w:hAnsiTheme="majorHAnsi"/>
                <w:bCs/>
                <w:sz w:val="20"/>
                <w:szCs w:val="20"/>
              </w:rPr>
              <w:t>in relation to its Article 1.1 (obligation to respect rights</w:t>
            </w:r>
            <w:r w:rsidR="00EC6BFA" w:rsidRPr="00EC2808">
              <w:rPr>
                <w:rFonts w:asciiTheme="majorHAnsi" w:hAnsiTheme="majorHAnsi"/>
                <w:bCs/>
                <w:sz w:val="20"/>
                <w:szCs w:val="20"/>
              </w:rPr>
              <w:t>)</w:t>
            </w:r>
          </w:p>
        </w:tc>
      </w:tr>
    </w:tbl>
    <w:p w14:paraId="176FB213" w14:textId="19005D4E" w:rsidR="003239B8" w:rsidRPr="00EC2808" w:rsidRDefault="003239B8" w:rsidP="003239B8">
      <w:pPr>
        <w:spacing w:before="240" w:after="240"/>
        <w:ind w:firstLine="720"/>
        <w:jc w:val="both"/>
        <w:rPr>
          <w:rFonts w:asciiTheme="majorHAnsi" w:hAnsiTheme="majorHAnsi"/>
          <w:b/>
          <w:bCs/>
          <w:sz w:val="20"/>
          <w:szCs w:val="20"/>
        </w:rPr>
      </w:pPr>
      <w:r w:rsidRPr="00EC2808">
        <w:rPr>
          <w:rFonts w:asciiTheme="majorHAnsi" w:hAnsiTheme="majorHAnsi"/>
          <w:b/>
          <w:bCs/>
          <w:sz w:val="20"/>
          <w:szCs w:val="20"/>
        </w:rPr>
        <w:t>II.</w:t>
      </w:r>
      <w:r w:rsidRPr="00EC2808">
        <w:rPr>
          <w:rFonts w:asciiTheme="majorHAnsi" w:hAnsiTheme="majorHAnsi"/>
          <w:b/>
          <w:bCs/>
          <w:sz w:val="20"/>
          <w:szCs w:val="20"/>
        </w:rPr>
        <w:tab/>
      </w:r>
      <w:r w:rsidR="00EC6BFA" w:rsidRPr="00EC2808">
        <w:rPr>
          <w:rFonts w:asciiTheme="majorHAnsi" w:hAnsiTheme="majorHAnsi"/>
          <w:b/>
          <w:bCs/>
          <w:sz w:val="20"/>
          <w:szCs w:val="20"/>
        </w:rPr>
        <w:t>PROCEEDINGS BEFORE THE IACHR</w:t>
      </w:r>
      <w:r w:rsidR="00EC6BFA" w:rsidRPr="00EC2808">
        <w:rPr>
          <w:rStyle w:val="FootnoteReference"/>
          <w:rFonts w:ascii="Cambria" w:hAnsi="Cambria"/>
          <w:b/>
          <w:sz w:val="20"/>
          <w:szCs w:val="20"/>
        </w:rPr>
        <w:t xml:space="preserve"> </w:t>
      </w:r>
      <w:r w:rsidR="008E3BFE" w:rsidRPr="00EC2808">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EC6BFA" w:rsidRPr="00EC2808" w14:paraId="1D831514" w14:textId="77777777" w:rsidTr="00585AE3">
        <w:tc>
          <w:tcPr>
            <w:tcW w:w="3600" w:type="dxa"/>
            <w:tcBorders>
              <w:top w:val="single" w:sz="6" w:space="0" w:color="auto"/>
              <w:bottom w:val="single" w:sz="6" w:space="0" w:color="auto"/>
            </w:tcBorders>
            <w:shd w:val="clear" w:color="auto" w:fill="67AE3C"/>
            <w:vAlign w:val="center"/>
          </w:tcPr>
          <w:p w14:paraId="330F2ED0" w14:textId="5599B4FA" w:rsidR="00EC6BFA" w:rsidRPr="00EC2808" w:rsidRDefault="00EC6BFA" w:rsidP="00EC6BFA">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Filing of the petition:</w:t>
            </w:r>
          </w:p>
        </w:tc>
        <w:tc>
          <w:tcPr>
            <w:tcW w:w="5647" w:type="dxa"/>
            <w:vAlign w:val="center"/>
          </w:tcPr>
          <w:p w14:paraId="6883A5F8" w14:textId="374A480D" w:rsidR="00EC6BFA" w:rsidRPr="00EC2808" w:rsidRDefault="00EC2808" w:rsidP="00EC6BFA">
            <w:pPr>
              <w:jc w:val="both"/>
              <w:rPr>
                <w:rFonts w:ascii="Cambria" w:hAnsi="Cambria"/>
                <w:bCs/>
                <w:sz w:val="20"/>
                <w:szCs w:val="20"/>
              </w:rPr>
            </w:pPr>
            <w:r>
              <w:rPr>
                <w:rFonts w:ascii="Cambria" w:hAnsi="Cambria"/>
                <w:bCs/>
                <w:sz w:val="20"/>
                <w:szCs w:val="20"/>
              </w:rPr>
              <w:t>September 18,</w:t>
            </w:r>
            <w:r w:rsidR="00EC6BFA" w:rsidRPr="00EC2808">
              <w:rPr>
                <w:rFonts w:ascii="Cambria" w:hAnsi="Cambria"/>
                <w:bCs/>
                <w:sz w:val="20"/>
                <w:szCs w:val="20"/>
              </w:rPr>
              <w:t xml:space="preserve"> 2013</w:t>
            </w:r>
            <w:r w:rsidR="00EC6BFA" w:rsidRPr="00EC2808">
              <w:rPr>
                <w:rStyle w:val="FootnoteReference"/>
                <w:rFonts w:asciiTheme="majorHAnsi" w:hAnsiTheme="majorHAnsi"/>
                <w:bCs/>
                <w:sz w:val="20"/>
                <w:szCs w:val="20"/>
              </w:rPr>
              <w:footnoteReference w:id="5"/>
            </w:r>
          </w:p>
        </w:tc>
      </w:tr>
      <w:tr w:rsidR="00EC6BFA" w:rsidRPr="00EC2808" w14:paraId="6A9025D9" w14:textId="77777777" w:rsidTr="00585AE3">
        <w:tc>
          <w:tcPr>
            <w:tcW w:w="3600" w:type="dxa"/>
            <w:tcBorders>
              <w:top w:val="single" w:sz="6" w:space="0" w:color="auto"/>
              <w:bottom w:val="single" w:sz="6" w:space="0" w:color="auto"/>
            </w:tcBorders>
            <w:shd w:val="clear" w:color="auto" w:fill="67AE3C"/>
            <w:vAlign w:val="center"/>
          </w:tcPr>
          <w:p w14:paraId="01B3581F" w14:textId="6A14A22A" w:rsidR="00EC6BFA" w:rsidRPr="00EC2808" w:rsidRDefault="00EC6BFA" w:rsidP="00EC6BFA">
            <w:pPr>
              <w:jc w:val="center"/>
              <w:rPr>
                <w:rFonts w:ascii="Cambria" w:hAnsi="Cambria"/>
                <w:b/>
                <w:bCs/>
                <w:color w:val="FFFFFF" w:themeColor="background1"/>
                <w:sz w:val="20"/>
                <w:szCs w:val="20"/>
              </w:rPr>
            </w:pPr>
            <w:r w:rsidRPr="00EC2808">
              <w:rPr>
                <w:rFonts w:ascii="Cambria" w:hAnsi="Cambria"/>
                <w:b/>
                <w:color w:val="FFFFFF" w:themeColor="background1"/>
                <w:sz w:val="20"/>
                <w:szCs w:val="20"/>
              </w:rPr>
              <w:t>Notification of the petition to the State:</w:t>
            </w:r>
          </w:p>
        </w:tc>
        <w:tc>
          <w:tcPr>
            <w:tcW w:w="5647" w:type="dxa"/>
            <w:vAlign w:val="center"/>
          </w:tcPr>
          <w:p w14:paraId="58485921" w14:textId="39072AC9" w:rsidR="00EC6BFA" w:rsidRPr="00EC2808" w:rsidRDefault="00EC2808" w:rsidP="00EC6BFA">
            <w:pPr>
              <w:jc w:val="both"/>
              <w:rPr>
                <w:rFonts w:ascii="Cambria" w:hAnsi="Cambria"/>
                <w:bCs/>
                <w:sz w:val="20"/>
                <w:szCs w:val="20"/>
              </w:rPr>
            </w:pPr>
            <w:r>
              <w:rPr>
                <w:rFonts w:ascii="Cambria" w:hAnsi="Cambria"/>
                <w:bCs/>
                <w:sz w:val="20"/>
                <w:szCs w:val="20"/>
              </w:rPr>
              <w:t>December 7,</w:t>
            </w:r>
            <w:r w:rsidR="00EC6BFA" w:rsidRPr="00EC2808">
              <w:rPr>
                <w:rFonts w:ascii="Cambria" w:hAnsi="Cambria"/>
                <w:bCs/>
                <w:sz w:val="20"/>
                <w:szCs w:val="20"/>
              </w:rPr>
              <w:t xml:space="preserve"> 2018</w:t>
            </w:r>
          </w:p>
        </w:tc>
      </w:tr>
      <w:tr w:rsidR="00EC6BFA" w:rsidRPr="00EC2808" w14:paraId="1EC979C3" w14:textId="77777777" w:rsidTr="00585AE3">
        <w:tc>
          <w:tcPr>
            <w:tcW w:w="3600" w:type="dxa"/>
            <w:tcBorders>
              <w:top w:val="single" w:sz="6" w:space="0" w:color="auto"/>
              <w:bottom w:val="single" w:sz="6" w:space="0" w:color="auto"/>
            </w:tcBorders>
            <w:shd w:val="clear" w:color="auto" w:fill="67AE3C"/>
            <w:vAlign w:val="center"/>
          </w:tcPr>
          <w:p w14:paraId="3708E507" w14:textId="2E97B981" w:rsidR="00EC6BFA" w:rsidRPr="00EC2808" w:rsidRDefault="00EC6BFA" w:rsidP="00EC6BFA">
            <w:pPr>
              <w:jc w:val="center"/>
              <w:rPr>
                <w:rFonts w:ascii="Cambria" w:hAnsi="Cambria"/>
                <w:b/>
                <w:bCs/>
                <w:color w:val="FFFFFF" w:themeColor="background1"/>
                <w:sz w:val="20"/>
                <w:szCs w:val="20"/>
              </w:rPr>
            </w:pPr>
            <w:r w:rsidRPr="00EC2808">
              <w:rPr>
                <w:rFonts w:ascii="Cambria" w:hAnsi="Cambria"/>
                <w:b/>
                <w:color w:val="FFFFFF" w:themeColor="background1"/>
                <w:sz w:val="20"/>
                <w:szCs w:val="20"/>
              </w:rPr>
              <w:t>State’s first response:</w:t>
            </w:r>
          </w:p>
        </w:tc>
        <w:tc>
          <w:tcPr>
            <w:tcW w:w="5647" w:type="dxa"/>
            <w:vAlign w:val="center"/>
          </w:tcPr>
          <w:p w14:paraId="6B47064C" w14:textId="2BB312A4" w:rsidR="00EC6BFA" w:rsidRPr="00EC2808" w:rsidRDefault="00EC2808" w:rsidP="00EC6BFA">
            <w:pPr>
              <w:jc w:val="both"/>
              <w:rPr>
                <w:rFonts w:ascii="Cambria" w:hAnsi="Cambria"/>
                <w:bCs/>
                <w:sz w:val="20"/>
                <w:szCs w:val="20"/>
              </w:rPr>
            </w:pPr>
            <w:r>
              <w:rPr>
                <w:rFonts w:ascii="Cambria" w:hAnsi="Cambria"/>
                <w:bCs/>
                <w:sz w:val="20"/>
                <w:szCs w:val="20"/>
              </w:rPr>
              <w:t>August 24,</w:t>
            </w:r>
            <w:r w:rsidR="00EC6BFA" w:rsidRPr="00EC2808">
              <w:rPr>
                <w:rFonts w:ascii="Cambria" w:hAnsi="Cambria"/>
                <w:bCs/>
                <w:sz w:val="20"/>
                <w:szCs w:val="20"/>
              </w:rPr>
              <w:t xml:space="preserve"> 2020</w:t>
            </w:r>
            <w:r w:rsidR="00EC6BFA" w:rsidRPr="00EC2808">
              <w:rPr>
                <w:rStyle w:val="FootnoteReference"/>
                <w:rFonts w:ascii="Cambria" w:hAnsi="Cambria"/>
                <w:bCs/>
                <w:sz w:val="20"/>
                <w:szCs w:val="20"/>
              </w:rPr>
              <w:footnoteReference w:id="6"/>
            </w:r>
          </w:p>
        </w:tc>
      </w:tr>
      <w:tr w:rsidR="00EC6BFA" w:rsidRPr="00EC2808" w14:paraId="1253D75C" w14:textId="77777777" w:rsidTr="00585AE3">
        <w:tc>
          <w:tcPr>
            <w:tcW w:w="3600" w:type="dxa"/>
            <w:tcBorders>
              <w:top w:val="single" w:sz="6" w:space="0" w:color="auto"/>
              <w:bottom w:val="single" w:sz="6" w:space="0" w:color="auto"/>
            </w:tcBorders>
            <w:shd w:val="clear" w:color="auto" w:fill="67AE3C"/>
            <w:vAlign w:val="center"/>
          </w:tcPr>
          <w:p w14:paraId="3250F3E6" w14:textId="57AD5840" w:rsidR="00EC6BFA" w:rsidRPr="00EC2808" w:rsidRDefault="00EC6BFA" w:rsidP="00EC6BFA">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Additional observations from the petitioner:</w:t>
            </w:r>
          </w:p>
        </w:tc>
        <w:tc>
          <w:tcPr>
            <w:tcW w:w="5647" w:type="dxa"/>
            <w:vAlign w:val="center"/>
          </w:tcPr>
          <w:p w14:paraId="66A99206" w14:textId="1AD121E4" w:rsidR="00EC6BFA" w:rsidRPr="00EC2808" w:rsidRDefault="00EC2808" w:rsidP="00EC6BFA">
            <w:pPr>
              <w:jc w:val="both"/>
              <w:rPr>
                <w:rFonts w:ascii="Cambria" w:hAnsi="Cambria"/>
                <w:bCs/>
                <w:sz w:val="20"/>
                <w:szCs w:val="20"/>
              </w:rPr>
            </w:pPr>
            <w:r>
              <w:rPr>
                <w:rFonts w:ascii="Cambria" w:hAnsi="Cambria"/>
                <w:bCs/>
                <w:sz w:val="20"/>
                <w:szCs w:val="20"/>
              </w:rPr>
              <w:t>November 28,</w:t>
            </w:r>
            <w:r w:rsidR="00EC6BFA" w:rsidRPr="00EC2808">
              <w:rPr>
                <w:rFonts w:ascii="Cambria" w:hAnsi="Cambria"/>
                <w:bCs/>
                <w:sz w:val="20"/>
                <w:szCs w:val="20"/>
              </w:rPr>
              <w:t xml:space="preserve"> 2021</w:t>
            </w:r>
          </w:p>
        </w:tc>
      </w:tr>
      <w:tr w:rsidR="00EC6BFA" w:rsidRPr="00EC2808" w14:paraId="0AD9E947" w14:textId="77777777" w:rsidTr="00585AE3">
        <w:tc>
          <w:tcPr>
            <w:tcW w:w="3600" w:type="dxa"/>
            <w:tcBorders>
              <w:top w:val="single" w:sz="6" w:space="0" w:color="auto"/>
              <w:bottom w:val="single" w:sz="6" w:space="0" w:color="auto"/>
            </w:tcBorders>
            <w:shd w:val="clear" w:color="auto" w:fill="67AE3C"/>
            <w:vAlign w:val="center"/>
          </w:tcPr>
          <w:p w14:paraId="489FBCF4" w14:textId="400C8928" w:rsidR="00EC6BFA" w:rsidRPr="00EC2808" w:rsidRDefault="00EC6BFA" w:rsidP="00EC6BFA">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Additional observations from the State:</w:t>
            </w:r>
          </w:p>
        </w:tc>
        <w:tc>
          <w:tcPr>
            <w:tcW w:w="5647" w:type="dxa"/>
            <w:vAlign w:val="center"/>
          </w:tcPr>
          <w:p w14:paraId="3320C2B2" w14:textId="0098EC7B" w:rsidR="00EC6BFA" w:rsidRPr="00EC2808" w:rsidRDefault="00EC2808" w:rsidP="00EC6BFA">
            <w:pPr>
              <w:jc w:val="both"/>
              <w:rPr>
                <w:rFonts w:ascii="Cambria" w:hAnsi="Cambria"/>
                <w:bCs/>
                <w:sz w:val="20"/>
                <w:szCs w:val="20"/>
              </w:rPr>
            </w:pPr>
            <w:r>
              <w:rPr>
                <w:rFonts w:ascii="Cambria" w:hAnsi="Cambria"/>
                <w:bCs/>
                <w:sz w:val="20"/>
                <w:szCs w:val="20"/>
              </w:rPr>
              <w:t xml:space="preserve">August 24, </w:t>
            </w:r>
            <w:r w:rsidR="00EC6BFA" w:rsidRPr="00EC2808">
              <w:rPr>
                <w:rFonts w:ascii="Cambria" w:hAnsi="Cambria"/>
                <w:bCs/>
                <w:sz w:val="20"/>
                <w:szCs w:val="20"/>
              </w:rPr>
              <w:t>2023</w:t>
            </w:r>
            <w:r w:rsidR="00EC6BFA" w:rsidRPr="00EC2808">
              <w:rPr>
                <w:rStyle w:val="FootnoteReference"/>
                <w:rFonts w:ascii="Cambria" w:hAnsi="Cambria"/>
                <w:bCs/>
                <w:sz w:val="20"/>
                <w:szCs w:val="20"/>
              </w:rPr>
              <w:footnoteReference w:id="7"/>
            </w:r>
          </w:p>
        </w:tc>
      </w:tr>
      <w:tr w:rsidR="00EC6BFA" w:rsidRPr="00EC2808" w14:paraId="0F2C6E3B" w14:textId="77777777" w:rsidTr="00585AE3">
        <w:tc>
          <w:tcPr>
            <w:tcW w:w="3600" w:type="dxa"/>
            <w:tcBorders>
              <w:top w:val="single" w:sz="6" w:space="0" w:color="auto"/>
              <w:bottom w:val="single" w:sz="6" w:space="0" w:color="auto"/>
            </w:tcBorders>
            <w:shd w:val="clear" w:color="auto" w:fill="67AE3C"/>
            <w:vAlign w:val="center"/>
          </w:tcPr>
          <w:p w14:paraId="23F9FF77" w14:textId="7F8CF0D8" w:rsidR="00EC6BFA" w:rsidRPr="00EC2808" w:rsidRDefault="00EC6BFA" w:rsidP="00EC6BFA">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Notification of the possible archiving of the petition:</w:t>
            </w:r>
          </w:p>
        </w:tc>
        <w:tc>
          <w:tcPr>
            <w:tcW w:w="5647" w:type="dxa"/>
            <w:vAlign w:val="center"/>
          </w:tcPr>
          <w:p w14:paraId="48CA2CFB" w14:textId="036A948C" w:rsidR="00EC6BFA" w:rsidRPr="00EC2808" w:rsidRDefault="00EC2808" w:rsidP="00EC6BFA">
            <w:pPr>
              <w:jc w:val="both"/>
              <w:rPr>
                <w:rFonts w:ascii="Cambria" w:hAnsi="Cambria"/>
                <w:bCs/>
                <w:sz w:val="20"/>
                <w:szCs w:val="20"/>
              </w:rPr>
            </w:pPr>
            <w:r>
              <w:rPr>
                <w:rFonts w:ascii="Cambria" w:hAnsi="Cambria"/>
                <w:bCs/>
                <w:sz w:val="20"/>
                <w:szCs w:val="20"/>
              </w:rPr>
              <w:t>November 12,</w:t>
            </w:r>
            <w:r w:rsidR="00EC6BFA" w:rsidRPr="00EC2808">
              <w:rPr>
                <w:rFonts w:ascii="Cambria" w:hAnsi="Cambria"/>
                <w:bCs/>
                <w:sz w:val="20"/>
                <w:szCs w:val="20"/>
              </w:rPr>
              <w:t xml:space="preserve"> 2021</w:t>
            </w:r>
          </w:p>
        </w:tc>
      </w:tr>
      <w:tr w:rsidR="00EC6BFA" w:rsidRPr="00EC2808" w14:paraId="1EC61DBE" w14:textId="77777777" w:rsidTr="00585AE3">
        <w:tc>
          <w:tcPr>
            <w:tcW w:w="3600" w:type="dxa"/>
            <w:tcBorders>
              <w:top w:val="single" w:sz="6" w:space="0" w:color="auto"/>
              <w:bottom w:val="single" w:sz="6" w:space="0" w:color="auto"/>
            </w:tcBorders>
            <w:shd w:val="clear" w:color="auto" w:fill="67AE3C"/>
            <w:vAlign w:val="center"/>
          </w:tcPr>
          <w:p w14:paraId="368D8721" w14:textId="77D8E08A" w:rsidR="00EC6BFA" w:rsidRPr="00EC2808" w:rsidRDefault="00EC6BFA" w:rsidP="00EC6BFA">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Petitioner’s response to the notification regarding the possible archiving of the petition:</w:t>
            </w:r>
          </w:p>
        </w:tc>
        <w:tc>
          <w:tcPr>
            <w:tcW w:w="5647" w:type="dxa"/>
            <w:vAlign w:val="center"/>
          </w:tcPr>
          <w:p w14:paraId="6E85D194" w14:textId="5175A69C" w:rsidR="00EC6BFA" w:rsidRPr="00EC2808" w:rsidRDefault="00EC2808" w:rsidP="00EC6BFA">
            <w:pPr>
              <w:jc w:val="both"/>
              <w:rPr>
                <w:rFonts w:ascii="Cambria" w:hAnsi="Cambria"/>
                <w:bCs/>
                <w:sz w:val="20"/>
                <w:szCs w:val="20"/>
              </w:rPr>
            </w:pPr>
            <w:r>
              <w:rPr>
                <w:rFonts w:ascii="Cambria" w:hAnsi="Cambria"/>
                <w:bCs/>
                <w:sz w:val="20"/>
                <w:szCs w:val="20"/>
              </w:rPr>
              <w:t>November 28,</w:t>
            </w:r>
            <w:r w:rsidR="00EC6BFA" w:rsidRPr="00EC2808">
              <w:rPr>
                <w:rFonts w:ascii="Cambria" w:hAnsi="Cambria"/>
                <w:bCs/>
                <w:sz w:val="20"/>
                <w:szCs w:val="20"/>
              </w:rPr>
              <w:t xml:space="preserve"> 2021</w:t>
            </w:r>
          </w:p>
        </w:tc>
      </w:tr>
      <w:tr w:rsidR="00EC6BFA" w:rsidRPr="00EC2808" w14:paraId="098D19F3" w14:textId="77777777" w:rsidTr="00585AE3">
        <w:tc>
          <w:tcPr>
            <w:tcW w:w="3600" w:type="dxa"/>
            <w:tcBorders>
              <w:top w:val="single" w:sz="6" w:space="0" w:color="auto"/>
              <w:bottom w:val="single" w:sz="6" w:space="0" w:color="auto"/>
            </w:tcBorders>
            <w:shd w:val="clear" w:color="auto" w:fill="67AE3C"/>
            <w:vAlign w:val="center"/>
          </w:tcPr>
          <w:p w14:paraId="316FC8FB" w14:textId="49EF0C4D" w:rsidR="00EC6BFA" w:rsidRPr="00EC2808" w:rsidRDefault="00EC6BFA" w:rsidP="00EC6BFA">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Precautionary measure granted:</w:t>
            </w:r>
          </w:p>
        </w:tc>
        <w:tc>
          <w:tcPr>
            <w:tcW w:w="5647" w:type="dxa"/>
            <w:vAlign w:val="center"/>
          </w:tcPr>
          <w:p w14:paraId="287E1F8D" w14:textId="466C6A0B" w:rsidR="00EC6BFA" w:rsidRPr="00EC2808" w:rsidRDefault="00EC6BFA" w:rsidP="00EC6BFA">
            <w:pPr>
              <w:jc w:val="both"/>
              <w:rPr>
                <w:rFonts w:ascii="Cambria" w:hAnsi="Cambria"/>
                <w:bCs/>
                <w:sz w:val="20"/>
                <w:szCs w:val="20"/>
              </w:rPr>
            </w:pPr>
            <w:r w:rsidRPr="00EC2808">
              <w:rPr>
                <w:rFonts w:ascii="Cambria" w:hAnsi="Cambria"/>
                <w:bCs/>
                <w:sz w:val="20"/>
                <w:szCs w:val="20"/>
              </w:rPr>
              <w:t>85-99</w:t>
            </w:r>
            <w:r w:rsidRPr="00EC2808">
              <w:rPr>
                <w:rStyle w:val="FootnoteReference"/>
                <w:rFonts w:ascii="Cambria" w:hAnsi="Cambria"/>
                <w:bCs/>
                <w:sz w:val="20"/>
                <w:szCs w:val="20"/>
              </w:rPr>
              <w:footnoteReference w:id="8"/>
            </w:r>
          </w:p>
        </w:tc>
      </w:tr>
    </w:tbl>
    <w:p w14:paraId="0FC6E9E8" w14:textId="5C5ED433" w:rsidR="003239B8" w:rsidRPr="00EC2808" w:rsidRDefault="003239B8" w:rsidP="003239B8">
      <w:pPr>
        <w:spacing w:before="240" w:after="240"/>
        <w:ind w:firstLine="720"/>
        <w:jc w:val="both"/>
        <w:rPr>
          <w:rFonts w:asciiTheme="majorHAnsi" w:hAnsiTheme="majorHAnsi"/>
          <w:b/>
          <w:bCs/>
          <w:sz w:val="20"/>
          <w:szCs w:val="20"/>
        </w:rPr>
      </w:pPr>
      <w:r w:rsidRPr="00EC2808">
        <w:rPr>
          <w:rFonts w:asciiTheme="majorHAnsi" w:hAnsiTheme="majorHAnsi"/>
          <w:b/>
          <w:bCs/>
          <w:sz w:val="20"/>
          <w:szCs w:val="20"/>
        </w:rPr>
        <w:t xml:space="preserve">III. </w:t>
      </w:r>
      <w:r w:rsidRPr="00EC2808">
        <w:rPr>
          <w:rFonts w:asciiTheme="majorHAnsi" w:hAnsiTheme="majorHAnsi"/>
          <w:b/>
          <w:bCs/>
          <w:sz w:val="20"/>
          <w:szCs w:val="20"/>
        </w:rPr>
        <w:tab/>
        <w:t>COMPETENC</w:t>
      </w:r>
      <w:r w:rsidR="00EC6BFA" w:rsidRPr="00EC2808">
        <w:rPr>
          <w:rFonts w:asciiTheme="majorHAnsi" w:hAnsiTheme="majorHAnsi"/>
          <w:b/>
          <w:bCs/>
          <w:sz w:val="20"/>
          <w:szCs w:val="20"/>
        </w:rPr>
        <w:t>E</w:t>
      </w:r>
      <w:r w:rsidR="00EE00E9" w:rsidRPr="00EC2808">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C2808" w14:paraId="7D299FC7" w14:textId="77777777" w:rsidTr="00585AE3">
        <w:trPr>
          <w:cantSplit/>
        </w:trPr>
        <w:tc>
          <w:tcPr>
            <w:tcW w:w="3600" w:type="dxa"/>
            <w:tcBorders>
              <w:top w:val="single" w:sz="4" w:space="0" w:color="auto"/>
              <w:bottom w:val="single" w:sz="6" w:space="0" w:color="auto"/>
            </w:tcBorders>
            <w:shd w:val="clear" w:color="auto" w:fill="67AE3C"/>
            <w:vAlign w:val="center"/>
          </w:tcPr>
          <w:p w14:paraId="5D0830E9" w14:textId="2A3F6132" w:rsidR="003239B8" w:rsidRPr="00EC2808" w:rsidRDefault="003239B8" w:rsidP="008D2290">
            <w:pPr>
              <w:jc w:val="center"/>
              <w:rPr>
                <w:rFonts w:ascii="Cambria" w:hAnsi="Cambria"/>
                <w:b/>
                <w:bCs/>
                <w:i/>
                <w:color w:val="FFFFFF" w:themeColor="background1"/>
                <w:sz w:val="20"/>
                <w:szCs w:val="20"/>
              </w:rPr>
            </w:pPr>
            <w:r w:rsidRPr="00EC2808">
              <w:rPr>
                <w:rFonts w:ascii="Cambria" w:hAnsi="Cambria"/>
                <w:b/>
                <w:bCs/>
                <w:color w:val="FFFFFF" w:themeColor="background1"/>
                <w:sz w:val="20"/>
                <w:szCs w:val="20"/>
              </w:rPr>
              <w:t>Competenc</w:t>
            </w:r>
            <w:r w:rsidR="00EC6BFA" w:rsidRPr="00EC2808">
              <w:rPr>
                <w:rFonts w:ascii="Cambria" w:hAnsi="Cambria"/>
                <w:b/>
                <w:bCs/>
                <w:color w:val="FFFFFF" w:themeColor="background1"/>
                <w:sz w:val="20"/>
                <w:szCs w:val="20"/>
              </w:rPr>
              <w:t>e</w:t>
            </w:r>
            <w:r w:rsidRPr="00EC2808">
              <w:rPr>
                <w:rFonts w:ascii="Cambria" w:hAnsi="Cambria"/>
                <w:b/>
                <w:bCs/>
                <w:i/>
                <w:color w:val="FFFFFF" w:themeColor="background1"/>
                <w:sz w:val="20"/>
                <w:szCs w:val="20"/>
              </w:rPr>
              <w:t xml:space="preserve"> Ratione personae:</w:t>
            </w:r>
          </w:p>
        </w:tc>
        <w:tc>
          <w:tcPr>
            <w:tcW w:w="5760" w:type="dxa"/>
            <w:vAlign w:val="center"/>
          </w:tcPr>
          <w:p w14:paraId="1E494D5D" w14:textId="578F6FB0" w:rsidR="003239B8" w:rsidRPr="00EC2808" w:rsidRDefault="00EC6BFA" w:rsidP="008D2290">
            <w:pPr>
              <w:rPr>
                <w:rFonts w:ascii="Cambria" w:hAnsi="Cambria"/>
                <w:bCs/>
                <w:sz w:val="20"/>
                <w:szCs w:val="20"/>
              </w:rPr>
            </w:pPr>
            <w:r w:rsidRPr="00EC2808">
              <w:rPr>
                <w:rFonts w:ascii="Cambria" w:hAnsi="Cambria"/>
                <w:bCs/>
                <w:sz w:val="20"/>
                <w:szCs w:val="20"/>
              </w:rPr>
              <w:t>Yes</w:t>
            </w:r>
          </w:p>
        </w:tc>
      </w:tr>
      <w:tr w:rsidR="003239B8" w:rsidRPr="00EC2808" w14:paraId="54503A4F" w14:textId="77777777" w:rsidTr="00585AE3">
        <w:trPr>
          <w:cantSplit/>
        </w:trPr>
        <w:tc>
          <w:tcPr>
            <w:tcW w:w="3600" w:type="dxa"/>
            <w:tcBorders>
              <w:top w:val="single" w:sz="6" w:space="0" w:color="auto"/>
              <w:bottom w:val="single" w:sz="6" w:space="0" w:color="auto"/>
            </w:tcBorders>
            <w:shd w:val="clear" w:color="auto" w:fill="67AE3C"/>
            <w:vAlign w:val="center"/>
          </w:tcPr>
          <w:p w14:paraId="40E3A1EF" w14:textId="4A7F88F1" w:rsidR="003239B8" w:rsidRPr="00EC2808" w:rsidRDefault="003239B8" w:rsidP="008D2290">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Competenc</w:t>
            </w:r>
            <w:r w:rsidR="00EC6BFA" w:rsidRPr="00EC2808">
              <w:rPr>
                <w:rFonts w:ascii="Cambria" w:hAnsi="Cambria"/>
                <w:b/>
                <w:bCs/>
                <w:color w:val="FFFFFF" w:themeColor="background1"/>
                <w:sz w:val="20"/>
                <w:szCs w:val="20"/>
              </w:rPr>
              <w:t>e</w:t>
            </w:r>
            <w:r w:rsidRPr="00EC2808">
              <w:rPr>
                <w:rFonts w:ascii="Cambria" w:hAnsi="Cambria"/>
                <w:b/>
                <w:bCs/>
                <w:i/>
                <w:color w:val="FFFFFF" w:themeColor="background1"/>
                <w:sz w:val="20"/>
                <w:szCs w:val="20"/>
              </w:rPr>
              <w:t xml:space="preserve"> Ratione loci</w:t>
            </w:r>
            <w:r w:rsidRPr="00EC2808">
              <w:rPr>
                <w:rFonts w:ascii="Cambria" w:hAnsi="Cambria"/>
                <w:b/>
                <w:bCs/>
                <w:color w:val="FFFFFF" w:themeColor="background1"/>
                <w:sz w:val="20"/>
                <w:szCs w:val="20"/>
              </w:rPr>
              <w:t>:</w:t>
            </w:r>
          </w:p>
        </w:tc>
        <w:tc>
          <w:tcPr>
            <w:tcW w:w="5760" w:type="dxa"/>
            <w:vAlign w:val="center"/>
          </w:tcPr>
          <w:p w14:paraId="77C8256A" w14:textId="769C267B" w:rsidR="003239B8" w:rsidRPr="00EC2808" w:rsidRDefault="00EC6BFA" w:rsidP="008D2290">
            <w:pPr>
              <w:rPr>
                <w:rFonts w:ascii="Cambria" w:hAnsi="Cambria"/>
                <w:bCs/>
                <w:sz w:val="20"/>
                <w:szCs w:val="20"/>
              </w:rPr>
            </w:pPr>
            <w:r w:rsidRPr="00EC2808">
              <w:rPr>
                <w:rFonts w:ascii="Cambria" w:hAnsi="Cambria"/>
                <w:bCs/>
                <w:sz w:val="20"/>
                <w:szCs w:val="20"/>
              </w:rPr>
              <w:t>Yes</w:t>
            </w:r>
          </w:p>
        </w:tc>
      </w:tr>
      <w:tr w:rsidR="003239B8" w:rsidRPr="00EC2808" w14:paraId="6618D96A" w14:textId="77777777" w:rsidTr="00585AE3">
        <w:trPr>
          <w:cantSplit/>
        </w:trPr>
        <w:tc>
          <w:tcPr>
            <w:tcW w:w="3600" w:type="dxa"/>
            <w:tcBorders>
              <w:top w:val="single" w:sz="6" w:space="0" w:color="auto"/>
              <w:bottom w:val="single" w:sz="6" w:space="0" w:color="auto"/>
            </w:tcBorders>
            <w:shd w:val="clear" w:color="auto" w:fill="67AE3C"/>
            <w:vAlign w:val="center"/>
          </w:tcPr>
          <w:p w14:paraId="24D9CAA2" w14:textId="5F4163AE" w:rsidR="003239B8" w:rsidRPr="00EC2808" w:rsidRDefault="003239B8" w:rsidP="008D2290">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Competenc</w:t>
            </w:r>
            <w:r w:rsidR="00EC6BFA" w:rsidRPr="00EC2808">
              <w:rPr>
                <w:rFonts w:ascii="Cambria" w:hAnsi="Cambria"/>
                <w:b/>
                <w:bCs/>
                <w:color w:val="FFFFFF" w:themeColor="background1"/>
                <w:sz w:val="20"/>
                <w:szCs w:val="20"/>
              </w:rPr>
              <w:t>e</w:t>
            </w:r>
            <w:r w:rsidRPr="00EC2808">
              <w:rPr>
                <w:rFonts w:ascii="Cambria" w:hAnsi="Cambria"/>
                <w:b/>
                <w:bCs/>
                <w:i/>
                <w:color w:val="FFFFFF" w:themeColor="background1"/>
                <w:sz w:val="20"/>
                <w:szCs w:val="20"/>
              </w:rPr>
              <w:t xml:space="preserve"> Ratione temporis</w:t>
            </w:r>
            <w:r w:rsidRPr="00EC2808">
              <w:rPr>
                <w:rFonts w:ascii="Cambria" w:hAnsi="Cambria"/>
                <w:b/>
                <w:bCs/>
                <w:color w:val="FFFFFF" w:themeColor="background1"/>
                <w:sz w:val="20"/>
                <w:szCs w:val="20"/>
              </w:rPr>
              <w:t>:</w:t>
            </w:r>
          </w:p>
        </w:tc>
        <w:tc>
          <w:tcPr>
            <w:tcW w:w="5760" w:type="dxa"/>
            <w:vAlign w:val="center"/>
          </w:tcPr>
          <w:p w14:paraId="523F6BD6" w14:textId="631F9C01" w:rsidR="003239B8" w:rsidRPr="00EC2808" w:rsidRDefault="00EC6BFA" w:rsidP="008D2290">
            <w:pPr>
              <w:rPr>
                <w:rFonts w:ascii="Cambria" w:hAnsi="Cambria"/>
                <w:bCs/>
                <w:sz w:val="20"/>
                <w:szCs w:val="20"/>
              </w:rPr>
            </w:pPr>
            <w:r w:rsidRPr="00EC2808">
              <w:rPr>
                <w:rFonts w:ascii="Cambria" w:hAnsi="Cambria"/>
                <w:bCs/>
                <w:sz w:val="20"/>
                <w:szCs w:val="20"/>
              </w:rPr>
              <w:t>Yes</w:t>
            </w:r>
          </w:p>
        </w:tc>
      </w:tr>
      <w:tr w:rsidR="003239B8" w:rsidRPr="00EC2808" w14:paraId="34C2A0A9" w14:textId="77777777" w:rsidTr="00585AE3">
        <w:trPr>
          <w:cantSplit/>
        </w:trPr>
        <w:tc>
          <w:tcPr>
            <w:tcW w:w="3600" w:type="dxa"/>
            <w:tcBorders>
              <w:top w:val="single" w:sz="6" w:space="0" w:color="auto"/>
              <w:bottom w:val="single" w:sz="6" w:space="0" w:color="auto"/>
            </w:tcBorders>
            <w:shd w:val="clear" w:color="auto" w:fill="67AE3C"/>
            <w:vAlign w:val="center"/>
          </w:tcPr>
          <w:p w14:paraId="6259AE31" w14:textId="2C5E7D71" w:rsidR="003239B8" w:rsidRPr="00EC2808" w:rsidRDefault="003239B8" w:rsidP="008D2290">
            <w:pPr>
              <w:jc w:val="center"/>
              <w:rPr>
                <w:rFonts w:ascii="Cambria" w:hAnsi="Cambria"/>
                <w:b/>
                <w:bCs/>
                <w:color w:val="FFFFFF" w:themeColor="background1"/>
                <w:sz w:val="20"/>
                <w:szCs w:val="20"/>
              </w:rPr>
            </w:pPr>
            <w:r w:rsidRPr="00EC2808">
              <w:rPr>
                <w:rFonts w:ascii="Cambria" w:hAnsi="Cambria"/>
                <w:b/>
                <w:bCs/>
                <w:color w:val="FFFFFF" w:themeColor="background1"/>
                <w:sz w:val="20"/>
                <w:szCs w:val="20"/>
              </w:rPr>
              <w:t>Competenc</w:t>
            </w:r>
            <w:r w:rsidR="00EC6BFA" w:rsidRPr="00EC2808">
              <w:rPr>
                <w:rFonts w:ascii="Cambria" w:hAnsi="Cambria"/>
                <w:b/>
                <w:bCs/>
                <w:color w:val="FFFFFF" w:themeColor="background1"/>
                <w:sz w:val="20"/>
                <w:szCs w:val="20"/>
              </w:rPr>
              <w:t>e</w:t>
            </w:r>
            <w:r w:rsidRPr="00EC2808">
              <w:rPr>
                <w:rFonts w:ascii="Cambria" w:hAnsi="Cambria"/>
                <w:b/>
                <w:bCs/>
                <w:i/>
                <w:color w:val="FFFFFF" w:themeColor="background1"/>
                <w:sz w:val="20"/>
                <w:szCs w:val="20"/>
              </w:rPr>
              <w:t xml:space="preserve"> Ratione materia</w:t>
            </w:r>
            <w:r w:rsidR="00EE00E9" w:rsidRPr="00EC2808">
              <w:rPr>
                <w:rFonts w:ascii="Cambria" w:hAnsi="Cambria"/>
                <w:b/>
                <w:bCs/>
                <w:i/>
                <w:color w:val="FFFFFF" w:themeColor="background1"/>
                <w:sz w:val="20"/>
                <w:szCs w:val="20"/>
              </w:rPr>
              <w:t>e</w:t>
            </w:r>
            <w:r w:rsidRPr="00EC2808">
              <w:rPr>
                <w:rFonts w:ascii="Cambria" w:hAnsi="Cambria"/>
                <w:b/>
                <w:bCs/>
                <w:color w:val="FFFFFF" w:themeColor="background1"/>
                <w:sz w:val="20"/>
                <w:szCs w:val="20"/>
              </w:rPr>
              <w:t>:</w:t>
            </w:r>
          </w:p>
        </w:tc>
        <w:tc>
          <w:tcPr>
            <w:tcW w:w="5760" w:type="dxa"/>
            <w:vAlign w:val="center"/>
          </w:tcPr>
          <w:p w14:paraId="257C8337" w14:textId="222E7F54" w:rsidR="003239B8" w:rsidRPr="00EC2808" w:rsidRDefault="00EC2808" w:rsidP="008D2290">
            <w:pPr>
              <w:jc w:val="both"/>
              <w:rPr>
                <w:rFonts w:ascii="Cambria" w:hAnsi="Cambria"/>
                <w:bCs/>
                <w:sz w:val="20"/>
                <w:szCs w:val="20"/>
              </w:rPr>
            </w:pPr>
            <w:r w:rsidRPr="00EC2808">
              <w:rPr>
                <w:rFonts w:asciiTheme="majorHAnsi" w:hAnsiTheme="majorHAnsi"/>
                <w:bCs/>
                <w:sz w:val="20"/>
                <w:szCs w:val="20"/>
              </w:rPr>
              <w:t>Yes, American Convention (deposit of instrument of ratification made on July 31, 1973)</w:t>
            </w:r>
          </w:p>
        </w:tc>
      </w:tr>
    </w:tbl>
    <w:p w14:paraId="299A3868" w14:textId="5C1B6A09" w:rsidR="003239B8" w:rsidRPr="00EC2808" w:rsidRDefault="003239B8" w:rsidP="003239B8">
      <w:pPr>
        <w:spacing w:before="240" w:after="240"/>
        <w:ind w:firstLine="720"/>
        <w:jc w:val="both"/>
        <w:rPr>
          <w:rFonts w:asciiTheme="majorHAnsi" w:hAnsiTheme="majorHAnsi"/>
          <w:b/>
          <w:bCs/>
          <w:sz w:val="20"/>
          <w:szCs w:val="20"/>
        </w:rPr>
      </w:pPr>
      <w:r w:rsidRPr="00EC2808">
        <w:rPr>
          <w:rFonts w:asciiTheme="majorHAnsi" w:hAnsiTheme="majorHAnsi"/>
          <w:b/>
          <w:bCs/>
          <w:sz w:val="20"/>
          <w:szCs w:val="20"/>
        </w:rPr>
        <w:lastRenderedPageBreak/>
        <w:t xml:space="preserve">IV. </w:t>
      </w:r>
      <w:r w:rsidRPr="00EC2808">
        <w:rPr>
          <w:rFonts w:asciiTheme="majorHAnsi" w:hAnsiTheme="majorHAnsi"/>
          <w:b/>
          <w:bCs/>
          <w:sz w:val="20"/>
          <w:szCs w:val="20"/>
        </w:rPr>
        <w:tab/>
      </w:r>
      <w:r w:rsidR="00EC6BFA" w:rsidRPr="00EC2808">
        <w:rPr>
          <w:rFonts w:asciiTheme="majorHAnsi" w:hAnsiTheme="majorHAnsi"/>
          <w:b/>
          <w:bCs/>
          <w:sz w:val="20"/>
          <w:szCs w:val="20"/>
        </w:rPr>
        <w:t xml:space="preserve">DUPLICATION OF PROCEDURES AND INTERNATIONAL </w:t>
      </w:r>
      <w:r w:rsidR="00EC6BFA" w:rsidRPr="00EC2808">
        <w:rPr>
          <w:rFonts w:asciiTheme="majorHAnsi" w:hAnsiTheme="majorHAnsi"/>
          <w:b/>
          <w:bCs/>
          <w:i/>
          <w:sz w:val="20"/>
          <w:szCs w:val="20"/>
        </w:rPr>
        <w:t>RES JUDICATA</w:t>
      </w:r>
      <w:r w:rsidR="00EC6BFA" w:rsidRPr="00EC2808">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C2808" w:rsidRPr="00EC2808" w14:paraId="161C8568" w14:textId="77777777" w:rsidTr="00EC2808">
        <w:trPr>
          <w:cantSplit/>
        </w:trPr>
        <w:tc>
          <w:tcPr>
            <w:tcW w:w="3565" w:type="dxa"/>
            <w:tcBorders>
              <w:top w:val="single" w:sz="4" w:space="0" w:color="auto"/>
              <w:bottom w:val="single" w:sz="6" w:space="0" w:color="auto"/>
            </w:tcBorders>
            <w:shd w:val="clear" w:color="auto" w:fill="67AE3C"/>
            <w:vAlign w:val="center"/>
          </w:tcPr>
          <w:p w14:paraId="439B959B" w14:textId="1B8E47D2" w:rsidR="00EC2808" w:rsidRPr="00EC2808" w:rsidRDefault="00EC2808" w:rsidP="00EC2808">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7" w:type="dxa"/>
            <w:vAlign w:val="center"/>
          </w:tcPr>
          <w:p w14:paraId="764D7F60" w14:textId="6158FB47" w:rsidR="00EC2808" w:rsidRPr="00EC2808" w:rsidRDefault="00EC2808" w:rsidP="00EC2808">
            <w:pPr>
              <w:jc w:val="both"/>
              <w:rPr>
                <w:rFonts w:ascii="Cambria" w:hAnsi="Cambria"/>
                <w:bCs/>
                <w:sz w:val="20"/>
                <w:szCs w:val="20"/>
              </w:rPr>
            </w:pPr>
            <w:r w:rsidRPr="00EC2808">
              <w:rPr>
                <w:rFonts w:ascii="Cambria" w:hAnsi="Cambria"/>
                <w:bCs/>
                <w:sz w:val="20"/>
                <w:szCs w:val="20"/>
              </w:rPr>
              <w:t>No</w:t>
            </w:r>
          </w:p>
        </w:tc>
      </w:tr>
      <w:tr w:rsidR="00EC2808" w:rsidRPr="00EC2808" w14:paraId="3ED57BF3" w14:textId="77777777" w:rsidTr="00EC2808">
        <w:trPr>
          <w:cantSplit/>
        </w:trPr>
        <w:tc>
          <w:tcPr>
            <w:tcW w:w="3565" w:type="dxa"/>
            <w:tcBorders>
              <w:top w:val="single" w:sz="4" w:space="0" w:color="auto"/>
              <w:bottom w:val="single" w:sz="6" w:space="0" w:color="auto"/>
            </w:tcBorders>
            <w:shd w:val="clear" w:color="auto" w:fill="67AE3C"/>
            <w:vAlign w:val="center"/>
          </w:tcPr>
          <w:p w14:paraId="7200A570" w14:textId="3C6615C9" w:rsidR="00EC2808" w:rsidRPr="00EC2808" w:rsidRDefault="00EC2808" w:rsidP="00EC2808">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Rights declared admissible</w:t>
            </w:r>
          </w:p>
        </w:tc>
        <w:tc>
          <w:tcPr>
            <w:tcW w:w="5677" w:type="dxa"/>
            <w:vAlign w:val="center"/>
          </w:tcPr>
          <w:p w14:paraId="4DAE9D4D" w14:textId="0722F048" w:rsidR="00EC2808" w:rsidRPr="00EC2808" w:rsidRDefault="00EC2808" w:rsidP="00EC2808">
            <w:pPr>
              <w:jc w:val="both"/>
              <w:rPr>
                <w:rFonts w:ascii="Cambria" w:hAnsi="Cambria"/>
                <w:bCs/>
                <w:sz w:val="20"/>
                <w:szCs w:val="20"/>
              </w:rPr>
            </w:pPr>
            <w:r w:rsidRPr="00EC2808">
              <w:rPr>
                <w:rFonts w:asciiTheme="majorHAnsi" w:hAnsiTheme="majorHAnsi"/>
                <w:bCs/>
                <w:sz w:val="20"/>
                <w:szCs w:val="20"/>
              </w:rPr>
              <w:t xml:space="preserve">Articles 4 (life), 5 (humane treatment), 8 (fair trial), 24 (equality before the law) and 25 (judicial protection) of the American Convention, in relation to its </w:t>
            </w:r>
            <w:r w:rsidR="00F46085" w:rsidRPr="00EC2808">
              <w:rPr>
                <w:rFonts w:asciiTheme="majorHAnsi" w:hAnsiTheme="majorHAnsi"/>
                <w:bCs/>
                <w:sz w:val="20"/>
                <w:szCs w:val="20"/>
              </w:rPr>
              <w:t>article</w:t>
            </w:r>
            <w:r w:rsidRPr="00EC2808">
              <w:rPr>
                <w:rFonts w:asciiTheme="majorHAnsi" w:hAnsiTheme="majorHAnsi"/>
                <w:bCs/>
                <w:sz w:val="20"/>
                <w:szCs w:val="20"/>
              </w:rPr>
              <w:t xml:space="preserve"> 1.1 (obligation to respect rights)</w:t>
            </w:r>
          </w:p>
        </w:tc>
      </w:tr>
      <w:tr w:rsidR="00EC2808" w:rsidRPr="00EC2808" w14:paraId="5702249F" w14:textId="77777777" w:rsidTr="00EC2808">
        <w:trPr>
          <w:cantSplit/>
        </w:trPr>
        <w:tc>
          <w:tcPr>
            <w:tcW w:w="3565" w:type="dxa"/>
            <w:tcBorders>
              <w:top w:val="single" w:sz="6" w:space="0" w:color="auto"/>
              <w:bottom w:val="single" w:sz="6" w:space="0" w:color="auto"/>
            </w:tcBorders>
            <w:shd w:val="clear" w:color="auto" w:fill="67AE3C"/>
            <w:vAlign w:val="center"/>
          </w:tcPr>
          <w:p w14:paraId="73742614" w14:textId="335E9956" w:rsidR="00EC2808" w:rsidRPr="00EC2808" w:rsidRDefault="00EC2808" w:rsidP="00EC2808">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7" w:type="dxa"/>
            <w:vAlign w:val="center"/>
          </w:tcPr>
          <w:p w14:paraId="7F7C1A19" w14:textId="377695C8" w:rsidR="00EC2808" w:rsidRPr="00EC2808" w:rsidRDefault="00EC2808" w:rsidP="00EC2808">
            <w:pPr>
              <w:rPr>
                <w:rFonts w:ascii="Cambria" w:hAnsi="Cambria"/>
                <w:bCs/>
                <w:sz w:val="20"/>
                <w:szCs w:val="20"/>
              </w:rPr>
            </w:pPr>
            <w:r w:rsidRPr="00EC2808">
              <w:rPr>
                <w:rFonts w:asciiTheme="majorHAnsi" w:hAnsiTheme="majorHAnsi"/>
                <w:bCs/>
                <w:sz w:val="20"/>
                <w:szCs w:val="20"/>
              </w:rPr>
              <w:t>Yes, in the terms of Section VI</w:t>
            </w:r>
          </w:p>
        </w:tc>
      </w:tr>
      <w:tr w:rsidR="00EC2808" w:rsidRPr="00EC2808" w14:paraId="7A101B89" w14:textId="77777777" w:rsidTr="00EC2808">
        <w:trPr>
          <w:cantSplit/>
        </w:trPr>
        <w:tc>
          <w:tcPr>
            <w:tcW w:w="3565" w:type="dxa"/>
            <w:tcBorders>
              <w:top w:val="single" w:sz="6" w:space="0" w:color="auto"/>
              <w:bottom w:val="single" w:sz="6" w:space="0" w:color="auto"/>
            </w:tcBorders>
            <w:shd w:val="clear" w:color="auto" w:fill="67AE3C"/>
            <w:vAlign w:val="center"/>
          </w:tcPr>
          <w:p w14:paraId="0EC934A0" w14:textId="4F2D3F80" w:rsidR="00EC2808" w:rsidRPr="00EC2808" w:rsidRDefault="00EC2808" w:rsidP="00EC2808">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7" w:type="dxa"/>
            <w:vAlign w:val="center"/>
          </w:tcPr>
          <w:p w14:paraId="2AF0FC69" w14:textId="7E892684" w:rsidR="00EC2808" w:rsidRPr="00EC2808" w:rsidRDefault="00EC2808" w:rsidP="00EC2808">
            <w:pPr>
              <w:rPr>
                <w:rFonts w:ascii="Cambria" w:hAnsi="Cambria"/>
                <w:bCs/>
                <w:sz w:val="20"/>
                <w:szCs w:val="20"/>
              </w:rPr>
            </w:pPr>
            <w:r w:rsidRPr="00EC2808">
              <w:rPr>
                <w:rFonts w:asciiTheme="majorHAnsi" w:hAnsiTheme="majorHAnsi"/>
                <w:bCs/>
                <w:sz w:val="20"/>
                <w:szCs w:val="20"/>
              </w:rPr>
              <w:t>Yes, in the terms of Section VI</w:t>
            </w:r>
          </w:p>
        </w:tc>
      </w:tr>
    </w:tbl>
    <w:p w14:paraId="39180554" w14:textId="77777777" w:rsidR="00FB4F14" w:rsidRPr="00EC2808" w:rsidRDefault="00FB4F14" w:rsidP="00FB4F14">
      <w:pPr>
        <w:spacing w:after="240"/>
        <w:ind w:firstLine="720"/>
        <w:jc w:val="both"/>
        <w:rPr>
          <w:rFonts w:asciiTheme="majorHAnsi" w:hAnsiTheme="majorHAnsi"/>
          <w:b/>
          <w:sz w:val="20"/>
          <w:szCs w:val="20"/>
        </w:rPr>
      </w:pPr>
    </w:p>
    <w:p w14:paraId="10A9F8E9" w14:textId="2F1C71D3" w:rsidR="00216FCA" w:rsidRPr="00EC2808" w:rsidRDefault="00223A29" w:rsidP="00FB4F14">
      <w:pPr>
        <w:spacing w:after="240"/>
        <w:ind w:firstLine="720"/>
        <w:jc w:val="both"/>
        <w:rPr>
          <w:rFonts w:asciiTheme="majorHAnsi" w:hAnsiTheme="majorHAnsi"/>
          <w:b/>
          <w:sz w:val="20"/>
          <w:szCs w:val="20"/>
        </w:rPr>
      </w:pPr>
      <w:r w:rsidRPr="00EC2808">
        <w:rPr>
          <w:rFonts w:asciiTheme="majorHAnsi" w:hAnsiTheme="majorHAnsi"/>
          <w:b/>
          <w:sz w:val="20"/>
          <w:szCs w:val="20"/>
        </w:rPr>
        <w:t xml:space="preserve">V. </w:t>
      </w:r>
      <w:r w:rsidRPr="00EC2808">
        <w:rPr>
          <w:rFonts w:asciiTheme="majorHAnsi" w:hAnsiTheme="majorHAnsi"/>
          <w:b/>
          <w:sz w:val="20"/>
          <w:szCs w:val="20"/>
        </w:rPr>
        <w:tab/>
      </w:r>
      <w:r w:rsidR="004241A0" w:rsidRPr="00EC2808">
        <w:rPr>
          <w:rFonts w:asciiTheme="majorHAnsi" w:hAnsiTheme="majorHAnsi"/>
          <w:b/>
          <w:sz w:val="20"/>
          <w:szCs w:val="20"/>
        </w:rPr>
        <w:t>POSI</w:t>
      </w:r>
      <w:r w:rsidR="00EC6BFA" w:rsidRPr="00EC2808">
        <w:rPr>
          <w:rFonts w:asciiTheme="majorHAnsi" w:hAnsiTheme="majorHAnsi"/>
          <w:b/>
          <w:sz w:val="20"/>
          <w:szCs w:val="20"/>
        </w:rPr>
        <w:t>T</w:t>
      </w:r>
      <w:r w:rsidR="004241A0" w:rsidRPr="00EC2808">
        <w:rPr>
          <w:rFonts w:asciiTheme="majorHAnsi" w:hAnsiTheme="majorHAnsi"/>
          <w:b/>
          <w:sz w:val="20"/>
          <w:szCs w:val="20"/>
        </w:rPr>
        <w:t>I</w:t>
      </w:r>
      <w:r w:rsidR="00EC6BFA" w:rsidRPr="00EC2808">
        <w:rPr>
          <w:rFonts w:asciiTheme="majorHAnsi" w:hAnsiTheme="majorHAnsi"/>
          <w:b/>
          <w:sz w:val="20"/>
          <w:szCs w:val="20"/>
        </w:rPr>
        <w:t>O</w:t>
      </w:r>
      <w:r w:rsidR="004241A0" w:rsidRPr="00EC2808">
        <w:rPr>
          <w:rFonts w:asciiTheme="majorHAnsi" w:hAnsiTheme="majorHAnsi"/>
          <w:b/>
          <w:sz w:val="20"/>
          <w:szCs w:val="20"/>
        </w:rPr>
        <w:t xml:space="preserve">N </w:t>
      </w:r>
      <w:r w:rsidR="00EC6BFA" w:rsidRPr="00EC2808">
        <w:rPr>
          <w:rFonts w:asciiTheme="majorHAnsi" w:hAnsiTheme="majorHAnsi"/>
          <w:b/>
          <w:sz w:val="20"/>
          <w:szCs w:val="20"/>
        </w:rPr>
        <w:t>OF THE</w:t>
      </w:r>
      <w:r w:rsidR="004241A0" w:rsidRPr="00EC2808">
        <w:rPr>
          <w:rFonts w:asciiTheme="majorHAnsi" w:hAnsiTheme="majorHAnsi"/>
          <w:b/>
          <w:sz w:val="20"/>
          <w:szCs w:val="20"/>
        </w:rPr>
        <w:t xml:space="preserve"> PART</w:t>
      </w:r>
      <w:r w:rsidR="00EC6BFA" w:rsidRPr="00EC2808">
        <w:rPr>
          <w:rFonts w:asciiTheme="majorHAnsi" w:hAnsiTheme="majorHAnsi"/>
          <w:b/>
          <w:sz w:val="20"/>
          <w:szCs w:val="20"/>
        </w:rPr>
        <w:t>I</w:t>
      </w:r>
      <w:r w:rsidR="004241A0" w:rsidRPr="00EC2808">
        <w:rPr>
          <w:rFonts w:asciiTheme="majorHAnsi" w:hAnsiTheme="majorHAnsi"/>
          <w:b/>
          <w:sz w:val="20"/>
          <w:szCs w:val="20"/>
        </w:rPr>
        <w:t>ES</w:t>
      </w:r>
      <w:r w:rsidR="003239B8" w:rsidRPr="00EC2808">
        <w:rPr>
          <w:rFonts w:asciiTheme="majorHAnsi" w:hAnsiTheme="majorHAnsi"/>
          <w:b/>
          <w:sz w:val="20"/>
          <w:szCs w:val="20"/>
        </w:rPr>
        <w:t xml:space="preserve"> </w:t>
      </w:r>
    </w:p>
    <w:p w14:paraId="5D30EA80" w14:textId="6E6EB97A" w:rsidR="00EE2F2F" w:rsidRPr="00EC2808" w:rsidRDefault="00460886" w:rsidP="00FB4F14">
      <w:pPr>
        <w:pStyle w:val="ListParagraph"/>
        <w:numPr>
          <w:ilvl w:val="0"/>
          <w:numId w:val="61"/>
        </w:numPr>
        <w:spacing w:after="240"/>
        <w:ind w:left="142" w:firstLine="567"/>
        <w:jc w:val="both"/>
        <w:rPr>
          <w:rFonts w:asciiTheme="majorHAnsi" w:hAnsiTheme="majorHAnsi"/>
          <w:bCs/>
          <w:sz w:val="20"/>
          <w:szCs w:val="20"/>
        </w:rPr>
      </w:pPr>
      <w:r w:rsidRPr="00460886">
        <w:rPr>
          <w:rFonts w:asciiTheme="majorHAnsi" w:hAnsiTheme="majorHAnsi"/>
          <w:bCs/>
          <w:sz w:val="20"/>
          <w:szCs w:val="20"/>
        </w:rPr>
        <w:t xml:space="preserve">Mr. Julio César Robledo Quintero (hereinafter "Mr. Robledo," "the alleged victim," or "the petitioner") requests that the Colombian State be declared internationally responsible for the lack of effective investigation and unjustified delay following his complaints of threats and an attack on his life, which forced him and his family to leave the country and seek refuge in Canada. He also denounces the lack of adequate protection by authorities </w:t>
      </w:r>
      <w:r w:rsidR="008B546D">
        <w:rPr>
          <w:rFonts w:asciiTheme="majorHAnsi" w:hAnsiTheme="majorHAnsi"/>
          <w:bCs/>
          <w:sz w:val="20"/>
          <w:szCs w:val="20"/>
        </w:rPr>
        <w:t>al</w:t>
      </w:r>
      <w:r w:rsidRPr="00460886">
        <w:rPr>
          <w:rFonts w:asciiTheme="majorHAnsi" w:hAnsiTheme="majorHAnsi"/>
          <w:bCs/>
          <w:sz w:val="20"/>
          <w:szCs w:val="20"/>
        </w:rPr>
        <w:t xml:space="preserve">though they were aware of the danger he was in because of his work as a human rights </w:t>
      </w:r>
      <w:r>
        <w:rPr>
          <w:rFonts w:asciiTheme="majorHAnsi" w:hAnsiTheme="majorHAnsi"/>
          <w:bCs/>
          <w:sz w:val="20"/>
          <w:szCs w:val="20"/>
        </w:rPr>
        <w:t>defender</w:t>
      </w:r>
      <w:r w:rsidR="00EE2F2F" w:rsidRPr="00EC2808">
        <w:rPr>
          <w:rFonts w:asciiTheme="majorHAnsi" w:hAnsiTheme="majorHAnsi"/>
          <w:bCs/>
          <w:sz w:val="20"/>
          <w:szCs w:val="20"/>
        </w:rPr>
        <w:t>.</w:t>
      </w:r>
    </w:p>
    <w:p w14:paraId="5AA18037" w14:textId="2780A8DA" w:rsidR="00BC58EF" w:rsidRPr="00EC2808" w:rsidRDefault="00460886" w:rsidP="00FB4F14">
      <w:pPr>
        <w:pStyle w:val="ListParagraph"/>
        <w:numPr>
          <w:ilvl w:val="0"/>
          <w:numId w:val="61"/>
        </w:numPr>
        <w:spacing w:after="240"/>
        <w:ind w:left="142" w:firstLine="567"/>
        <w:jc w:val="both"/>
        <w:rPr>
          <w:rFonts w:asciiTheme="majorHAnsi" w:hAnsiTheme="majorHAnsi"/>
          <w:bCs/>
          <w:sz w:val="20"/>
          <w:szCs w:val="20"/>
        </w:rPr>
      </w:pPr>
      <w:r w:rsidRPr="00460886">
        <w:rPr>
          <w:rFonts w:asciiTheme="majorHAnsi" w:hAnsiTheme="majorHAnsi"/>
          <w:bCs/>
          <w:sz w:val="20"/>
          <w:szCs w:val="20"/>
        </w:rPr>
        <w:t xml:space="preserve">The briefs submitted to this Commission by Mr. Robledo, </w:t>
      </w:r>
      <w:r w:rsidR="008B546D" w:rsidRPr="008B546D">
        <w:rPr>
          <w:rFonts w:asciiTheme="majorHAnsi" w:hAnsiTheme="majorHAnsi"/>
          <w:bCs/>
          <w:sz w:val="20"/>
          <w:szCs w:val="20"/>
        </w:rPr>
        <w:t>while they do state his</w:t>
      </w:r>
      <w:r w:rsidRPr="00460886">
        <w:rPr>
          <w:rFonts w:asciiTheme="majorHAnsi" w:hAnsiTheme="majorHAnsi"/>
          <w:bCs/>
          <w:sz w:val="20"/>
          <w:szCs w:val="20"/>
        </w:rPr>
        <w:t xml:space="preserve"> allegations, are ambiguous and cover several situations. However, with the information found in his narrative and in the annexes, it is clear that</w:t>
      </w:r>
      <w:r w:rsidR="006A2CE3" w:rsidRPr="00EC2808">
        <w:rPr>
          <w:rFonts w:asciiTheme="majorHAnsi" w:hAnsiTheme="majorHAnsi"/>
          <w:bCs/>
          <w:sz w:val="20"/>
          <w:szCs w:val="20"/>
        </w:rPr>
        <w:t>:</w:t>
      </w:r>
      <w:r w:rsidR="00C110FA" w:rsidRPr="00EC2808">
        <w:rPr>
          <w:rFonts w:asciiTheme="majorHAnsi" w:hAnsiTheme="majorHAnsi"/>
          <w:bCs/>
          <w:sz w:val="20"/>
          <w:szCs w:val="20"/>
        </w:rPr>
        <w:t xml:space="preserve"> </w:t>
      </w:r>
    </w:p>
    <w:p w14:paraId="4BCAD2A1" w14:textId="3A36B496" w:rsidR="00BC58EF" w:rsidRPr="00EC2808" w:rsidRDefault="00460886" w:rsidP="00FB4F14">
      <w:pPr>
        <w:pStyle w:val="ListParagraph"/>
        <w:numPr>
          <w:ilvl w:val="0"/>
          <w:numId w:val="65"/>
        </w:numPr>
        <w:spacing w:after="240"/>
        <w:jc w:val="both"/>
        <w:rPr>
          <w:rFonts w:asciiTheme="majorHAnsi" w:hAnsiTheme="majorHAnsi"/>
          <w:bCs/>
          <w:sz w:val="20"/>
          <w:szCs w:val="20"/>
        </w:rPr>
      </w:pPr>
      <w:r w:rsidRPr="00460886">
        <w:rPr>
          <w:rFonts w:asciiTheme="majorHAnsi" w:hAnsiTheme="majorHAnsi"/>
          <w:bCs/>
          <w:sz w:val="20"/>
          <w:szCs w:val="20"/>
        </w:rPr>
        <w:t xml:space="preserve">Mr. Robledo worked at the Municipal Personería of Tuluá from October 1992 to November 2000, as a lawyer in criminal and human rights matters, and as coordinator of the Permanent Municipal Committee for the Defense, Protection and Promotion of Human Rights of Tuluá Valle del Cauca (hereinafter "CMP"). As part of his work, he carried out tasks of protection and dissemination of human rights, </w:t>
      </w:r>
      <w:r w:rsidR="00F46085" w:rsidRPr="00460886">
        <w:rPr>
          <w:rFonts w:asciiTheme="majorHAnsi" w:hAnsiTheme="majorHAnsi"/>
          <w:bCs/>
          <w:sz w:val="20"/>
          <w:szCs w:val="20"/>
        </w:rPr>
        <w:t>seizure</w:t>
      </w:r>
      <w:r w:rsidR="00F46085">
        <w:rPr>
          <w:rFonts w:asciiTheme="majorHAnsi" w:hAnsiTheme="majorHAnsi"/>
          <w:bCs/>
          <w:sz w:val="20"/>
          <w:szCs w:val="20"/>
        </w:rPr>
        <w:t xml:space="preserve"> </w:t>
      </w:r>
      <w:r w:rsidRPr="00460886">
        <w:rPr>
          <w:rFonts w:asciiTheme="majorHAnsi" w:hAnsiTheme="majorHAnsi"/>
          <w:bCs/>
          <w:sz w:val="20"/>
          <w:szCs w:val="20"/>
        </w:rPr>
        <w:t>and destruction of narcotics, as well as elimination of clandestine landing runways. The alleged victim considers that the violations against him were caused by his work in defense of human rights</w:t>
      </w:r>
      <w:r w:rsidR="004D0C2C" w:rsidRPr="00EC2808">
        <w:rPr>
          <w:rFonts w:asciiTheme="majorHAnsi" w:hAnsiTheme="majorHAnsi"/>
          <w:bCs/>
          <w:sz w:val="20"/>
          <w:szCs w:val="20"/>
        </w:rPr>
        <w:t>.</w:t>
      </w:r>
    </w:p>
    <w:p w14:paraId="1AE3C1B3" w14:textId="617C0EDC" w:rsidR="0029728A" w:rsidRPr="00EC2808" w:rsidRDefault="00460886" w:rsidP="00FB4F14">
      <w:pPr>
        <w:pStyle w:val="ListParagraph"/>
        <w:numPr>
          <w:ilvl w:val="0"/>
          <w:numId w:val="65"/>
        </w:numPr>
        <w:spacing w:after="240"/>
        <w:jc w:val="both"/>
        <w:rPr>
          <w:rFonts w:asciiTheme="majorHAnsi" w:hAnsiTheme="majorHAnsi"/>
          <w:bCs/>
          <w:sz w:val="20"/>
          <w:szCs w:val="20"/>
        </w:rPr>
      </w:pPr>
      <w:r w:rsidRPr="00460886">
        <w:rPr>
          <w:rFonts w:asciiTheme="majorHAnsi" w:hAnsiTheme="majorHAnsi"/>
          <w:bCs/>
          <w:sz w:val="20"/>
          <w:szCs w:val="20"/>
        </w:rPr>
        <w:t xml:space="preserve">The petitioner holds-without providing further details- that he was a victim of threats between 1999 and 2000. In the documents attached to the petition there is an official letter from May 23, 2000, signed by Mr. Robledo and addressed to the National Director of Attention and Complaint Procedures of the National Ombudsman's Office in Bogotá, requesting </w:t>
      </w:r>
      <w:r w:rsidRPr="00F46085">
        <w:rPr>
          <w:rFonts w:asciiTheme="majorHAnsi" w:hAnsiTheme="majorHAnsi"/>
          <w:bCs/>
          <w:i/>
          <w:iCs/>
          <w:sz w:val="20"/>
          <w:szCs w:val="20"/>
        </w:rPr>
        <w:t xml:space="preserve">"collaboration for the threats" </w:t>
      </w:r>
      <w:r w:rsidRPr="00460886">
        <w:rPr>
          <w:rFonts w:asciiTheme="majorHAnsi" w:hAnsiTheme="majorHAnsi"/>
          <w:bCs/>
          <w:sz w:val="20"/>
          <w:szCs w:val="20"/>
        </w:rPr>
        <w:t>he received on May 22, 2000, allegedly due to his participation as a representative of the Public Ministry in an operation against drug trafficking in which five hundred kilos of cocaine were destroyed</w:t>
      </w:r>
      <w:r w:rsidR="0029728A" w:rsidRPr="00EC2808">
        <w:rPr>
          <w:rFonts w:asciiTheme="majorHAnsi" w:hAnsiTheme="majorHAnsi"/>
          <w:bCs/>
          <w:sz w:val="20"/>
          <w:szCs w:val="20"/>
        </w:rPr>
        <w:t>.</w:t>
      </w:r>
    </w:p>
    <w:p w14:paraId="5F99F64E" w14:textId="4853E2E1" w:rsidR="00EE2F2F" w:rsidRPr="00EC2808" w:rsidRDefault="00460886" w:rsidP="00FB4F14">
      <w:pPr>
        <w:pStyle w:val="ListParagraph"/>
        <w:numPr>
          <w:ilvl w:val="0"/>
          <w:numId w:val="65"/>
        </w:numPr>
        <w:spacing w:after="240"/>
        <w:jc w:val="both"/>
        <w:rPr>
          <w:rFonts w:asciiTheme="majorHAnsi" w:hAnsiTheme="majorHAnsi"/>
          <w:bCs/>
          <w:sz w:val="20"/>
          <w:szCs w:val="20"/>
        </w:rPr>
      </w:pPr>
      <w:r w:rsidRPr="00460886">
        <w:rPr>
          <w:rFonts w:asciiTheme="majorHAnsi" w:hAnsiTheme="majorHAnsi"/>
          <w:bCs/>
          <w:sz w:val="20"/>
          <w:szCs w:val="20"/>
        </w:rPr>
        <w:t xml:space="preserve">In addition, Mr. Robles </w:t>
      </w:r>
      <w:r w:rsidR="00507480">
        <w:rPr>
          <w:rFonts w:asciiTheme="majorHAnsi" w:hAnsiTheme="majorHAnsi"/>
          <w:bCs/>
          <w:sz w:val="20"/>
          <w:szCs w:val="20"/>
        </w:rPr>
        <w:t>holds</w:t>
      </w:r>
      <w:r w:rsidRPr="00460886">
        <w:rPr>
          <w:rFonts w:asciiTheme="majorHAnsi" w:hAnsiTheme="majorHAnsi"/>
          <w:bCs/>
          <w:sz w:val="20"/>
          <w:szCs w:val="20"/>
        </w:rPr>
        <w:t xml:space="preserve"> that he suffered an attack on his life on September 15, 1999. In his narrative, the petitioner does not provide details in this regard, and although he sends a copy of his statement submitted to the authorities, most of it is illegible. For said attack, on February 29, 2000, he filed a complaint for the crime of terrorism before the Third Police District of Tuluá and the Administrative Department of Security; in the statement of facts, Mr. Robles stated that peasants in the area informed him that </w:t>
      </w:r>
      <w:r w:rsidRPr="00460886">
        <w:rPr>
          <w:rFonts w:asciiTheme="majorHAnsi" w:hAnsiTheme="majorHAnsi"/>
          <w:bCs/>
          <w:i/>
          <w:iCs/>
          <w:sz w:val="20"/>
          <w:szCs w:val="20"/>
        </w:rPr>
        <w:t>"he appeared in the fourth (4) line as a military target"</w:t>
      </w:r>
      <w:r w:rsidRPr="00460886">
        <w:rPr>
          <w:rFonts w:asciiTheme="majorHAnsi" w:hAnsiTheme="majorHAnsi"/>
          <w:bCs/>
          <w:sz w:val="20"/>
          <w:szCs w:val="20"/>
        </w:rPr>
        <w:t xml:space="preserve"> of the United Self-Defense Forces of Colombia</w:t>
      </w:r>
      <w:r w:rsidR="00EE2F2F" w:rsidRPr="00EC2808">
        <w:rPr>
          <w:rFonts w:asciiTheme="majorHAnsi" w:hAnsiTheme="majorHAnsi"/>
          <w:bCs/>
          <w:sz w:val="20"/>
          <w:szCs w:val="20"/>
        </w:rPr>
        <w:t xml:space="preserve">. </w:t>
      </w:r>
    </w:p>
    <w:p w14:paraId="464C42EB" w14:textId="6457D857" w:rsidR="004D79FB" w:rsidRPr="00EC2808" w:rsidRDefault="00460886" w:rsidP="00FB4F14">
      <w:pPr>
        <w:pStyle w:val="ListParagraph"/>
        <w:numPr>
          <w:ilvl w:val="0"/>
          <w:numId w:val="65"/>
        </w:numPr>
        <w:spacing w:after="240"/>
        <w:jc w:val="both"/>
        <w:rPr>
          <w:rFonts w:asciiTheme="majorHAnsi" w:hAnsiTheme="majorHAnsi"/>
          <w:bCs/>
          <w:sz w:val="20"/>
          <w:szCs w:val="20"/>
        </w:rPr>
      </w:pPr>
      <w:r w:rsidRPr="00460886">
        <w:rPr>
          <w:rFonts w:asciiTheme="majorHAnsi" w:hAnsiTheme="majorHAnsi"/>
          <w:bCs/>
          <w:sz w:val="20"/>
          <w:szCs w:val="20"/>
        </w:rPr>
        <w:t xml:space="preserve">The Fifth Delegated Prosecutor's Office before the Specialized Criminal Judges of the Circuit of Guadalajara de Buga Valle initiated the investigation with file number 56190 for </w:t>
      </w:r>
      <w:r w:rsidRPr="00460886">
        <w:rPr>
          <w:rFonts w:asciiTheme="majorHAnsi" w:hAnsiTheme="majorHAnsi"/>
          <w:bCs/>
          <w:i/>
          <w:iCs/>
          <w:sz w:val="20"/>
          <w:szCs w:val="20"/>
        </w:rPr>
        <w:t xml:space="preserve">"the crime of </w:t>
      </w:r>
      <w:r w:rsidRPr="00460886">
        <w:rPr>
          <w:rFonts w:asciiTheme="majorHAnsi" w:hAnsiTheme="majorHAnsi"/>
          <w:bCs/>
          <w:i/>
          <w:iCs/>
          <w:sz w:val="20"/>
          <w:szCs w:val="20"/>
        </w:rPr>
        <w:lastRenderedPageBreak/>
        <w:t>terrorism, with syndicate under investigation (paramilitary groups)"</w:t>
      </w:r>
      <w:r>
        <w:rPr>
          <w:rFonts w:asciiTheme="majorHAnsi" w:hAnsiTheme="majorHAnsi"/>
          <w:bCs/>
          <w:i/>
          <w:iCs/>
          <w:sz w:val="20"/>
          <w:szCs w:val="20"/>
        </w:rPr>
        <w:t xml:space="preserve"> </w:t>
      </w:r>
      <w:r w:rsidRPr="00460886">
        <w:rPr>
          <w:rFonts w:asciiTheme="majorHAnsi" w:hAnsiTheme="majorHAnsi"/>
          <w:bCs/>
          <w:sz w:val="20"/>
          <w:szCs w:val="20"/>
        </w:rPr>
        <w:t>in February 2000; however, the exact date of opening is not known. The petitioner claims that there was no continuation of the criminal investigation and that the perpetrators were never identified. Finally, after an internal distribution of the Attorney General's Office, the Fourth Specialized Prosecutor's Office of Buga declared an inhibiting resolution and archiving of the case on August 23, 2002</w:t>
      </w:r>
      <w:r w:rsidR="00C507F7" w:rsidRPr="00EC2808">
        <w:rPr>
          <w:rStyle w:val="FootnoteReference"/>
          <w:rFonts w:asciiTheme="majorHAnsi" w:hAnsiTheme="majorHAnsi"/>
          <w:bCs/>
          <w:sz w:val="20"/>
          <w:szCs w:val="20"/>
        </w:rPr>
        <w:footnoteReference w:id="9"/>
      </w:r>
      <w:r w:rsidR="002C6342" w:rsidRPr="00EC2808">
        <w:rPr>
          <w:rFonts w:asciiTheme="majorHAnsi" w:hAnsiTheme="majorHAnsi"/>
          <w:bCs/>
          <w:sz w:val="20"/>
          <w:szCs w:val="20"/>
        </w:rPr>
        <w:t xml:space="preserve">. </w:t>
      </w:r>
    </w:p>
    <w:p w14:paraId="3D5A35F4" w14:textId="5B764E90" w:rsidR="00CE47BD" w:rsidRPr="00EC2808" w:rsidRDefault="009D6D91" w:rsidP="00FB4F14">
      <w:pPr>
        <w:pStyle w:val="ListParagraph"/>
        <w:numPr>
          <w:ilvl w:val="0"/>
          <w:numId w:val="65"/>
        </w:numPr>
        <w:spacing w:after="240"/>
        <w:jc w:val="both"/>
        <w:rPr>
          <w:rFonts w:asciiTheme="majorHAnsi" w:hAnsiTheme="majorHAnsi"/>
          <w:bCs/>
          <w:sz w:val="20"/>
          <w:szCs w:val="20"/>
        </w:rPr>
      </w:pPr>
      <w:r w:rsidRPr="009D6D91">
        <w:rPr>
          <w:rFonts w:asciiTheme="majorHAnsi" w:hAnsiTheme="majorHAnsi"/>
          <w:bCs/>
          <w:sz w:val="20"/>
          <w:szCs w:val="20"/>
        </w:rPr>
        <w:t>The petitioner holds that the threats and attacks against him occurred in a context of violence in Tuluá</w:t>
      </w:r>
      <w:r w:rsidRPr="009D6D91">
        <w:rPr>
          <w:rStyle w:val="FootnoteReference"/>
          <w:rFonts w:asciiTheme="majorHAnsi" w:hAnsiTheme="majorHAnsi"/>
          <w:bCs/>
          <w:sz w:val="20"/>
          <w:szCs w:val="20"/>
          <w:vertAlign w:val="baseline"/>
        </w:rPr>
        <w:t xml:space="preserve"> </w:t>
      </w:r>
      <w:r w:rsidR="00563438" w:rsidRPr="00EC2808">
        <w:rPr>
          <w:rStyle w:val="FootnoteReference"/>
          <w:rFonts w:asciiTheme="majorHAnsi" w:hAnsiTheme="majorHAnsi"/>
          <w:bCs/>
          <w:sz w:val="20"/>
          <w:szCs w:val="20"/>
        </w:rPr>
        <w:footnoteReference w:id="10"/>
      </w:r>
      <w:r w:rsidR="00EE2F2F" w:rsidRPr="00EC2808">
        <w:rPr>
          <w:rFonts w:asciiTheme="majorHAnsi" w:hAnsiTheme="majorHAnsi"/>
          <w:bCs/>
          <w:sz w:val="20"/>
          <w:szCs w:val="20"/>
        </w:rPr>
        <w:t xml:space="preserve"> </w:t>
      </w:r>
      <w:r w:rsidRPr="009D6D91">
        <w:rPr>
          <w:rFonts w:asciiTheme="majorHAnsi" w:hAnsiTheme="majorHAnsi"/>
          <w:bCs/>
          <w:sz w:val="20"/>
          <w:szCs w:val="20"/>
        </w:rPr>
        <w:t>and were directly related to his work as a human rights lawyer. He exemplifies this with the events that occurred on July 31, 1999, when paramilitary groups violently entered the mountainous area of Tuluá, resulting in homicides, intimidation of local peasants, and displacement of several people. The CMP, where the alleged victim worked as coordinator, participated directly in the work of assisting the displaced families</w:t>
      </w:r>
      <w:r w:rsidR="00EE2F2F" w:rsidRPr="00EC2808">
        <w:rPr>
          <w:rStyle w:val="FootnoteReference"/>
          <w:rFonts w:asciiTheme="majorHAnsi" w:hAnsiTheme="majorHAnsi"/>
          <w:bCs/>
          <w:sz w:val="20"/>
          <w:szCs w:val="20"/>
        </w:rPr>
        <w:footnoteReference w:id="11"/>
      </w:r>
      <w:r w:rsidR="00EE2F2F" w:rsidRPr="00EC2808">
        <w:rPr>
          <w:rFonts w:asciiTheme="majorHAnsi" w:hAnsiTheme="majorHAnsi"/>
          <w:bCs/>
          <w:sz w:val="20"/>
          <w:szCs w:val="20"/>
        </w:rPr>
        <w:t xml:space="preserve">. </w:t>
      </w:r>
      <w:r w:rsidR="00D53100" w:rsidRPr="00EC2808">
        <w:rPr>
          <w:rFonts w:asciiTheme="majorHAnsi" w:hAnsiTheme="majorHAnsi"/>
          <w:bCs/>
          <w:sz w:val="20"/>
          <w:szCs w:val="20"/>
        </w:rPr>
        <w:t xml:space="preserve"> </w:t>
      </w:r>
    </w:p>
    <w:p w14:paraId="658CC38F" w14:textId="2E3D9A54" w:rsidR="00EE2F2F" w:rsidRPr="00EC2808" w:rsidRDefault="009D6D91" w:rsidP="00FB4F14">
      <w:pPr>
        <w:pStyle w:val="ListParagraph"/>
        <w:numPr>
          <w:ilvl w:val="0"/>
          <w:numId w:val="65"/>
        </w:numPr>
        <w:spacing w:after="240"/>
        <w:jc w:val="both"/>
        <w:rPr>
          <w:rFonts w:asciiTheme="majorHAnsi" w:hAnsiTheme="majorHAnsi"/>
          <w:bCs/>
          <w:sz w:val="20"/>
          <w:szCs w:val="20"/>
        </w:rPr>
      </w:pPr>
      <w:r w:rsidRPr="009D6D91">
        <w:rPr>
          <w:rFonts w:asciiTheme="majorHAnsi" w:hAnsiTheme="majorHAnsi"/>
          <w:bCs/>
          <w:sz w:val="20"/>
          <w:szCs w:val="20"/>
        </w:rPr>
        <w:t xml:space="preserve">Based on the foregoing, the petitioner infers that after reporting the attack on his life to the authorities, the State should have protected him. Mr. Robledo holds that although the National Police provided him with a surveillance service at his residence as of May 10, 2000, it was not </w:t>
      </w:r>
      <w:r w:rsidR="00F042D9" w:rsidRPr="009D6D91">
        <w:rPr>
          <w:rFonts w:asciiTheme="majorHAnsi" w:hAnsiTheme="majorHAnsi"/>
          <w:bCs/>
          <w:sz w:val="20"/>
          <w:szCs w:val="20"/>
        </w:rPr>
        <w:t>enough,</w:t>
      </w:r>
      <w:r w:rsidRPr="009D6D91">
        <w:rPr>
          <w:rFonts w:asciiTheme="majorHAnsi" w:hAnsiTheme="majorHAnsi"/>
          <w:bCs/>
          <w:sz w:val="20"/>
          <w:szCs w:val="20"/>
        </w:rPr>
        <w:t xml:space="preserve"> and he had already been without effective protection for more than eight months. He even indicates that the threats continued to the extent that, from November 8, </w:t>
      </w:r>
      <w:r w:rsidR="00F042D9" w:rsidRPr="009D6D91">
        <w:rPr>
          <w:rFonts w:asciiTheme="majorHAnsi" w:hAnsiTheme="majorHAnsi"/>
          <w:bCs/>
          <w:sz w:val="20"/>
          <w:szCs w:val="20"/>
        </w:rPr>
        <w:t>2000,</w:t>
      </w:r>
      <w:r w:rsidRPr="009D6D91">
        <w:rPr>
          <w:rFonts w:asciiTheme="majorHAnsi" w:hAnsiTheme="majorHAnsi"/>
          <w:bCs/>
          <w:sz w:val="20"/>
          <w:szCs w:val="20"/>
        </w:rPr>
        <w:t xml:space="preserve"> to March 13, 2001, he had to stay inside his residence with his family, without being able to go out anywhere </w:t>
      </w:r>
      <w:r w:rsidR="008D636C">
        <w:rPr>
          <w:rFonts w:asciiTheme="majorHAnsi" w:hAnsiTheme="majorHAnsi"/>
          <w:bCs/>
          <w:sz w:val="20"/>
          <w:szCs w:val="20"/>
        </w:rPr>
        <w:t>due to</w:t>
      </w:r>
      <w:r w:rsidRPr="009D6D91">
        <w:rPr>
          <w:rFonts w:asciiTheme="majorHAnsi" w:hAnsiTheme="majorHAnsi"/>
          <w:bCs/>
          <w:sz w:val="20"/>
          <w:szCs w:val="20"/>
        </w:rPr>
        <w:t xml:space="preserve"> fear of his safety</w:t>
      </w:r>
      <w:r w:rsidR="00084E6F" w:rsidRPr="00EC2808">
        <w:rPr>
          <w:rFonts w:asciiTheme="majorHAnsi" w:hAnsiTheme="majorHAnsi"/>
          <w:bCs/>
          <w:sz w:val="20"/>
          <w:szCs w:val="20"/>
        </w:rPr>
        <w:t xml:space="preserve">. </w:t>
      </w:r>
    </w:p>
    <w:p w14:paraId="4AB358E0" w14:textId="6883D4AD" w:rsidR="00084E6F" w:rsidRPr="00EC2808" w:rsidRDefault="009D6D91" w:rsidP="00FB4F14">
      <w:pPr>
        <w:pStyle w:val="ListParagraph"/>
        <w:numPr>
          <w:ilvl w:val="0"/>
          <w:numId w:val="65"/>
        </w:numPr>
        <w:spacing w:after="240"/>
        <w:jc w:val="both"/>
        <w:rPr>
          <w:rFonts w:asciiTheme="majorHAnsi" w:hAnsiTheme="majorHAnsi"/>
          <w:bCs/>
          <w:sz w:val="20"/>
          <w:szCs w:val="20"/>
        </w:rPr>
      </w:pPr>
      <w:r w:rsidRPr="009D6D91">
        <w:rPr>
          <w:rFonts w:asciiTheme="majorHAnsi" w:hAnsiTheme="majorHAnsi"/>
          <w:bCs/>
          <w:sz w:val="20"/>
          <w:szCs w:val="20"/>
        </w:rPr>
        <w:t xml:space="preserve">In view of the threatening acts against him, Mr. Robledo indicates that he and his family left the country on March 14, </w:t>
      </w:r>
      <w:r w:rsidR="00F042D9" w:rsidRPr="009D6D91">
        <w:rPr>
          <w:rFonts w:asciiTheme="majorHAnsi" w:hAnsiTheme="majorHAnsi"/>
          <w:bCs/>
          <w:sz w:val="20"/>
          <w:szCs w:val="20"/>
        </w:rPr>
        <w:t>2001,</w:t>
      </w:r>
      <w:r w:rsidRPr="009D6D91">
        <w:rPr>
          <w:rFonts w:asciiTheme="majorHAnsi" w:hAnsiTheme="majorHAnsi"/>
          <w:bCs/>
          <w:sz w:val="20"/>
          <w:szCs w:val="20"/>
        </w:rPr>
        <w:t xml:space="preserve"> and requested refuge in Canada, where they currently live. Despite being in another country, the petitioner holds that he has sent e-mails and communications to several authorities</w:t>
      </w:r>
      <w:r w:rsidR="00642F04" w:rsidRPr="00EC2808">
        <w:rPr>
          <w:rFonts w:asciiTheme="majorHAnsi" w:hAnsiTheme="majorHAnsi"/>
          <w:bCs/>
          <w:sz w:val="20"/>
          <w:szCs w:val="20"/>
          <w:vertAlign w:val="superscript"/>
        </w:rPr>
        <w:footnoteReference w:id="12"/>
      </w:r>
      <w:r w:rsidR="00642F04" w:rsidRPr="00EC2808">
        <w:rPr>
          <w:rFonts w:asciiTheme="majorHAnsi" w:hAnsiTheme="majorHAnsi"/>
          <w:bCs/>
          <w:sz w:val="20"/>
          <w:szCs w:val="20"/>
        </w:rPr>
        <w:t xml:space="preserve"> </w:t>
      </w:r>
      <w:r w:rsidRPr="009D6D91">
        <w:rPr>
          <w:rFonts w:asciiTheme="majorHAnsi" w:hAnsiTheme="majorHAnsi"/>
          <w:bCs/>
          <w:sz w:val="20"/>
          <w:szCs w:val="20"/>
        </w:rPr>
        <w:t xml:space="preserve">to insist and inquire about the investigation and the actions taken by the State in his case. The petitioner does not indicate whether or not he received a response to these </w:t>
      </w:r>
      <w:r w:rsidR="00F042D9" w:rsidRPr="009D6D91">
        <w:rPr>
          <w:rFonts w:asciiTheme="majorHAnsi" w:hAnsiTheme="majorHAnsi"/>
          <w:bCs/>
          <w:sz w:val="20"/>
          <w:szCs w:val="20"/>
        </w:rPr>
        <w:t>communications but</w:t>
      </w:r>
      <w:r w:rsidRPr="009D6D91">
        <w:rPr>
          <w:rFonts w:asciiTheme="majorHAnsi" w:hAnsiTheme="majorHAnsi"/>
          <w:bCs/>
          <w:sz w:val="20"/>
          <w:szCs w:val="20"/>
        </w:rPr>
        <w:t xml:space="preserve"> notes that the proceedings continue without progress</w:t>
      </w:r>
      <w:r w:rsidR="00EE2F2F" w:rsidRPr="00EC2808">
        <w:rPr>
          <w:rFonts w:asciiTheme="majorHAnsi" w:hAnsiTheme="majorHAnsi"/>
          <w:bCs/>
          <w:sz w:val="20"/>
          <w:szCs w:val="20"/>
        </w:rPr>
        <w:t xml:space="preserve">. </w:t>
      </w:r>
    </w:p>
    <w:p w14:paraId="758296FE" w14:textId="6E12C66A" w:rsidR="00EE6659" w:rsidRPr="00EC2808" w:rsidRDefault="009D6D91" w:rsidP="00FB4F14">
      <w:pPr>
        <w:pStyle w:val="ListParagraph"/>
        <w:numPr>
          <w:ilvl w:val="0"/>
          <w:numId w:val="65"/>
        </w:numPr>
        <w:spacing w:after="240"/>
        <w:jc w:val="both"/>
        <w:rPr>
          <w:rFonts w:asciiTheme="majorHAnsi" w:hAnsiTheme="majorHAnsi"/>
          <w:bCs/>
          <w:sz w:val="20"/>
          <w:szCs w:val="20"/>
        </w:rPr>
      </w:pPr>
      <w:r w:rsidRPr="009D6D91">
        <w:rPr>
          <w:rFonts w:asciiTheme="majorHAnsi" w:hAnsiTheme="majorHAnsi"/>
          <w:bCs/>
          <w:sz w:val="20"/>
          <w:szCs w:val="20"/>
        </w:rPr>
        <w:t>It should be noted that Mr. Robledo mentions in his petition other situations that he considers to be in violation of his rights, but his account is scarce, confusing and does not specify the manner, time and place in sufficient detail so as to analyze them. One of these allegations is that his brother, Mr. Andrés Guillermo Robledo, who presided over a community-based peasant organization, was murdered by a paramilitary group on May 18, 2002. He also holds that there is an unfavorable environment in Colombia against human rights defenders and peasant leaders</w:t>
      </w:r>
      <w:r w:rsidR="00EE2F2F" w:rsidRPr="00EC2808">
        <w:rPr>
          <w:rFonts w:asciiTheme="majorHAnsi" w:hAnsiTheme="majorHAnsi"/>
          <w:bCs/>
          <w:sz w:val="20"/>
          <w:szCs w:val="20"/>
        </w:rPr>
        <w:t>.</w:t>
      </w:r>
    </w:p>
    <w:p w14:paraId="050D031E" w14:textId="1D71453A" w:rsidR="005E71AE" w:rsidRPr="00EC2808" w:rsidRDefault="009D6D91" w:rsidP="00FB4F14">
      <w:pPr>
        <w:pStyle w:val="ListParagraph"/>
        <w:numPr>
          <w:ilvl w:val="0"/>
          <w:numId w:val="61"/>
        </w:numPr>
        <w:spacing w:after="240"/>
        <w:ind w:left="142" w:firstLine="567"/>
        <w:jc w:val="both"/>
        <w:rPr>
          <w:rFonts w:asciiTheme="majorHAnsi" w:hAnsiTheme="majorHAnsi"/>
          <w:bCs/>
          <w:sz w:val="20"/>
          <w:szCs w:val="20"/>
        </w:rPr>
      </w:pPr>
      <w:r w:rsidRPr="009D6D91">
        <w:rPr>
          <w:rFonts w:asciiTheme="majorHAnsi" w:hAnsiTheme="majorHAnsi"/>
          <w:bCs/>
          <w:sz w:val="20"/>
          <w:szCs w:val="20"/>
        </w:rPr>
        <w:t xml:space="preserve">For its part, the State requests the inadmissibility of the petition on two grounds: (i) the existence of a fourth instance; and (ii) that in light of Article 47.c of the American Convention, the petition is </w:t>
      </w:r>
      <w:r w:rsidRPr="009D6D91">
        <w:rPr>
          <w:rFonts w:asciiTheme="majorHAnsi" w:hAnsiTheme="majorHAnsi"/>
          <w:bCs/>
          <w:sz w:val="20"/>
          <w:szCs w:val="20"/>
        </w:rPr>
        <w:lastRenderedPageBreak/>
        <w:t xml:space="preserve">manifestly unfounded and there is no proof or evidence to </w:t>
      </w:r>
      <w:r w:rsidR="008D636C" w:rsidRPr="009D6D91">
        <w:rPr>
          <w:rFonts w:asciiTheme="majorHAnsi" w:hAnsiTheme="majorHAnsi"/>
          <w:bCs/>
          <w:sz w:val="20"/>
          <w:szCs w:val="20"/>
        </w:rPr>
        <w:t>attest</w:t>
      </w:r>
      <w:r w:rsidRPr="009D6D91">
        <w:rPr>
          <w:rFonts w:asciiTheme="majorHAnsi" w:hAnsiTheme="majorHAnsi"/>
          <w:bCs/>
          <w:sz w:val="20"/>
          <w:szCs w:val="20"/>
        </w:rPr>
        <w:t xml:space="preserve"> that the facts of the complaint were perpetrated by State agents or with their assistance or tolerance</w:t>
      </w:r>
      <w:r w:rsidR="00D36D67" w:rsidRPr="00EC2808">
        <w:rPr>
          <w:rFonts w:asciiTheme="majorHAnsi" w:hAnsiTheme="majorHAnsi"/>
          <w:bCs/>
          <w:sz w:val="20"/>
          <w:szCs w:val="20"/>
        </w:rPr>
        <w:t>.</w:t>
      </w:r>
    </w:p>
    <w:p w14:paraId="02214AB1" w14:textId="59E11389" w:rsidR="00EE6D79" w:rsidRPr="00EC2808" w:rsidRDefault="00522F8D" w:rsidP="00FB4F14">
      <w:pPr>
        <w:pStyle w:val="ListParagraph"/>
        <w:numPr>
          <w:ilvl w:val="0"/>
          <w:numId w:val="61"/>
        </w:numPr>
        <w:spacing w:after="240"/>
        <w:ind w:left="142" w:firstLine="567"/>
        <w:jc w:val="both"/>
        <w:rPr>
          <w:rFonts w:asciiTheme="majorHAnsi" w:hAnsiTheme="majorHAnsi"/>
          <w:bCs/>
          <w:sz w:val="20"/>
          <w:szCs w:val="20"/>
        </w:rPr>
      </w:pPr>
      <w:r w:rsidRPr="00522F8D">
        <w:rPr>
          <w:rFonts w:asciiTheme="majorHAnsi" w:hAnsiTheme="majorHAnsi"/>
          <w:bCs/>
          <w:sz w:val="20"/>
          <w:szCs w:val="20"/>
        </w:rPr>
        <w:t>With regard to the fourth instance, the State considers that the IACHR should not dispute the analysis and legal qualification made by the national courts and that it should only verify due diligence in the fulfillment</w:t>
      </w:r>
      <w:r w:rsidR="008D636C">
        <w:rPr>
          <w:rFonts w:asciiTheme="majorHAnsi" w:hAnsiTheme="majorHAnsi"/>
          <w:bCs/>
          <w:sz w:val="20"/>
          <w:szCs w:val="20"/>
        </w:rPr>
        <w:t xml:space="preserve"> </w:t>
      </w:r>
      <w:r w:rsidRPr="00522F8D">
        <w:rPr>
          <w:rFonts w:asciiTheme="majorHAnsi" w:hAnsiTheme="majorHAnsi"/>
          <w:bCs/>
          <w:sz w:val="20"/>
          <w:szCs w:val="20"/>
        </w:rPr>
        <w:t>of international obligations, without analyzing the appropriateness of the measures of investigation and prosecution taken by the State</w:t>
      </w:r>
      <w:r w:rsidR="005E71AE" w:rsidRPr="00EC2808">
        <w:rPr>
          <w:rFonts w:asciiTheme="majorHAnsi" w:hAnsiTheme="majorHAnsi"/>
          <w:bCs/>
          <w:sz w:val="20"/>
          <w:szCs w:val="20"/>
        </w:rPr>
        <w:t xml:space="preserve">. </w:t>
      </w:r>
    </w:p>
    <w:p w14:paraId="4EA788DD" w14:textId="03CDD6A2" w:rsidR="005E71AE" w:rsidRPr="00EC2808" w:rsidRDefault="004A1A0B" w:rsidP="00FB4F14">
      <w:pPr>
        <w:pStyle w:val="ListParagraph"/>
        <w:numPr>
          <w:ilvl w:val="0"/>
          <w:numId w:val="61"/>
        </w:numPr>
        <w:spacing w:after="240"/>
        <w:ind w:left="142" w:firstLine="567"/>
        <w:jc w:val="both"/>
        <w:rPr>
          <w:rFonts w:asciiTheme="majorHAnsi" w:hAnsiTheme="majorHAnsi"/>
          <w:bCs/>
          <w:sz w:val="20"/>
          <w:szCs w:val="20"/>
        </w:rPr>
      </w:pPr>
      <w:r w:rsidRPr="004A1A0B">
        <w:rPr>
          <w:rFonts w:asciiTheme="majorHAnsi" w:hAnsiTheme="majorHAnsi"/>
          <w:bCs/>
          <w:sz w:val="20"/>
          <w:szCs w:val="20"/>
        </w:rPr>
        <w:t xml:space="preserve">The State informs that the Office of the Prosecutor General opened an investigation in February 2000 (file number 56190) in the Valle de Cauca Regional Office, for the attack on the life of Mr. Robledo, in which all possible steps were taken to clarify the facts and find those responsible. Specifically, it reports that testimonies, judicial inspections and field work were </w:t>
      </w:r>
      <w:r w:rsidR="008D636C">
        <w:rPr>
          <w:rFonts w:asciiTheme="majorHAnsi" w:hAnsiTheme="majorHAnsi"/>
          <w:bCs/>
          <w:sz w:val="20"/>
          <w:szCs w:val="20"/>
        </w:rPr>
        <w:t>conducted</w:t>
      </w:r>
      <w:r w:rsidRPr="004A1A0B">
        <w:rPr>
          <w:rFonts w:asciiTheme="majorHAnsi" w:hAnsiTheme="majorHAnsi"/>
          <w:bCs/>
          <w:sz w:val="20"/>
          <w:szCs w:val="20"/>
        </w:rPr>
        <w:t xml:space="preserve"> by the investigators, but that the results did not have the necessary evidentiary force to support the opening of an investigation. Therefore, it considers that the authorities were diligent in their investigative work</w:t>
      </w:r>
      <w:r w:rsidR="00DA7929" w:rsidRPr="00EC2808">
        <w:rPr>
          <w:rFonts w:asciiTheme="majorHAnsi" w:hAnsiTheme="majorHAnsi"/>
          <w:bCs/>
          <w:sz w:val="20"/>
          <w:szCs w:val="20"/>
        </w:rPr>
        <w:t xml:space="preserve">. </w:t>
      </w:r>
    </w:p>
    <w:p w14:paraId="374714A2" w14:textId="44668504" w:rsidR="005E71AE" w:rsidRPr="00EC2808" w:rsidRDefault="004A1A0B" w:rsidP="00FB4F14">
      <w:pPr>
        <w:pStyle w:val="ListParagraph"/>
        <w:numPr>
          <w:ilvl w:val="0"/>
          <w:numId w:val="61"/>
        </w:numPr>
        <w:spacing w:after="240"/>
        <w:ind w:left="142" w:firstLine="567"/>
        <w:jc w:val="both"/>
        <w:rPr>
          <w:rFonts w:asciiTheme="majorHAnsi" w:hAnsiTheme="majorHAnsi"/>
          <w:bCs/>
          <w:sz w:val="20"/>
          <w:szCs w:val="20"/>
        </w:rPr>
      </w:pPr>
      <w:r w:rsidRPr="004A1A0B">
        <w:rPr>
          <w:rFonts w:asciiTheme="majorHAnsi" w:hAnsiTheme="majorHAnsi"/>
          <w:bCs/>
          <w:sz w:val="20"/>
          <w:szCs w:val="20"/>
        </w:rPr>
        <w:t>Likewise, it holds that Mr. Robledo had protection from the authorities, and that even on April 28, 2000, the Attorney General's Office interviewed the alleged victim, who indicated that he had an escort provided by the National Police. It also states that Mr. Robledo pointed out that he had not seen his assailants again and that he had not observed having been followed</w:t>
      </w:r>
      <w:r w:rsidR="00903735" w:rsidRPr="00EC2808">
        <w:rPr>
          <w:rFonts w:asciiTheme="majorHAnsi" w:hAnsiTheme="majorHAnsi"/>
          <w:bCs/>
          <w:sz w:val="20"/>
          <w:szCs w:val="20"/>
          <w:vertAlign w:val="superscript"/>
        </w:rPr>
        <w:footnoteReference w:id="13"/>
      </w:r>
      <w:r w:rsidR="005E71AE" w:rsidRPr="00EC2808">
        <w:rPr>
          <w:rFonts w:asciiTheme="majorHAnsi" w:hAnsiTheme="majorHAnsi"/>
          <w:bCs/>
          <w:sz w:val="20"/>
          <w:szCs w:val="20"/>
        </w:rPr>
        <w:t xml:space="preserve">. </w:t>
      </w:r>
      <w:r>
        <w:rPr>
          <w:rFonts w:asciiTheme="majorHAnsi" w:hAnsiTheme="majorHAnsi"/>
          <w:bCs/>
          <w:sz w:val="20"/>
          <w:szCs w:val="20"/>
        </w:rPr>
        <w:t>The State</w:t>
      </w:r>
      <w:r w:rsidRPr="004A1A0B">
        <w:rPr>
          <w:rFonts w:asciiTheme="majorHAnsi" w:hAnsiTheme="majorHAnsi"/>
          <w:bCs/>
          <w:sz w:val="20"/>
          <w:szCs w:val="20"/>
        </w:rPr>
        <w:t xml:space="preserve"> specifies that an order was issued by the Attorney General's Office on June 16, </w:t>
      </w:r>
      <w:r w:rsidR="00F042D9" w:rsidRPr="004A1A0B">
        <w:rPr>
          <w:rFonts w:asciiTheme="majorHAnsi" w:hAnsiTheme="majorHAnsi"/>
          <w:bCs/>
          <w:sz w:val="20"/>
          <w:szCs w:val="20"/>
        </w:rPr>
        <w:t>2000,</w:t>
      </w:r>
      <w:r w:rsidRPr="004A1A0B">
        <w:rPr>
          <w:rFonts w:asciiTheme="majorHAnsi" w:hAnsiTheme="majorHAnsi"/>
          <w:bCs/>
          <w:sz w:val="20"/>
          <w:szCs w:val="20"/>
        </w:rPr>
        <w:t xml:space="preserve"> to initiate investigations and identify the perpetrator of the threats and attacks. When no precise information was found to clarify the facts, on August 29, 2000, a new order was issued to investigate the facts</w:t>
      </w:r>
      <w:r w:rsidR="00903735" w:rsidRPr="00EC2808">
        <w:rPr>
          <w:rFonts w:asciiTheme="majorHAnsi" w:hAnsiTheme="majorHAnsi"/>
          <w:bCs/>
          <w:sz w:val="20"/>
          <w:szCs w:val="20"/>
        </w:rPr>
        <w:t xml:space="preserve">. </w:t>
      </w:r>
    </w:p>
    <w:p w14:paraId="7681F55C" w14:textId="6FD877E2" w:rsidR="005E71AE" w:rsidRPr="00EC2808" w:rsidRDefault="004A1A0B" w:rsidP="00FB4F14">
      <w:pPr>
        <w:pStyle w:val="ListParagraph"/>
        <w:numPr>
          <w:ilvl w:val="0"/>
          <w:numId w:val="61"/>
        </w:numPr>
        <w:spacing w:after="240"/>
        <w:ind w:left="142" w:firstLine="567"/>
        <w:jc w:val="both"/>
        <w:rPr>
          <w:rFonts w:asciiTheme="majorHAnsi" w:hAnsiTheme="majorHAnsi"/>
          <w:bCs/>
          <w:sz w:val="20"/>
          <w:szCs w:val="20"/>
        </w:rPr>
      </w:pPr>
      <w:r w:rsidRPr="004A1A0B">
        <w:rPr>
          <w:rFonts w:asciiTheme="majorHAnsi" w:hAnsiTheme="majorHAnsi"/>
          <w:bCs/>
          <w:sz w:val="20"/>
          <w:szCs w:val="20"/>
        </w:rPr>
        <w:t xml:space="preserve">The State holds that, due to an internal distribution, the Fourth Specialized Prosecutor's Office of Buga took over the investigation and declared that it was not authorized to initiate a formal investigation on August 23, 2002. The decision was taken because, despite the investigations, the origin of the threats and intimidating acts, the motives and the perpetrators were never clarified. In the inhibitory resolution it is stated that </w:t>
      </w:r>
      <w:r w:rsidRPr="004A1A0B">
        <w:rPr>
          <w:rFonts w:asciiTheme="majorHAnsi" w:hAnsiTheme="majorHAnsi"/>
          <w:bCs/>
          <w:i/>
          <w:iCs/>
          <w:sz w:val="20"/>
          <w:szCs w:val="20"/>
        </w:rPr>
        <w:t>"the facts denounced are unclear and the persons accused have not been fully identified"</w:t>
      </w:r>
      <w:r w:rsidRPr="004A1A0B">
        <w:rPr>
          <w:rFonts w:asciiTheme="majorHAnsi" w:hAnsiTheme="majorHAnsi"/>
          <w:bCs/>
          <w:sz w:val="20"/>
          <w:szCs w:val="20"/>
        </w:rPr>
        <w:t>; this resolution also notes that if subsequent evidence were to emerge that would allow full identification, the proceedings could be reinitiated. The above was based on article 325 of the Criminal Procedural Code, where it is established that the preliminary investigation will be carried out within a maximum period of six months, after which the resolution to open the investigation or the resolution of inhibition will be issued. In addition, under Article 32</w:t>
      </w:r>
      <w:r>
        <w:rPr>
          <w:rFonts w:asciiTheme="majorHAnsi" w:hAnsiTheme="majorHAnsi"/>
          <w:bCs/>
          <w:sz w:val="20"/>
          <w:szCs w:val="20"/>
        </w:rPr>
        <w:t>7</w:t>
      </w:r>
      <w:r w:rsidR="00DD3D6F" w:rsidRPr="00EC2808">
        <w:rPr>
          <w:rStyle w:val="FootnoteReference"/>
          <w:rFonts w:asciiTheme="majorHAnsi" w:hAnsiTheme="majorHAnsi"/>
          <w:bCs/>
          <w:sz w:val="20"/>
          <w:szCs w:val="20"/>
        </w:rPr>
        <w:footnoteReference w:id="14"/>
      </w:r>
      <w:r w:rsidR="00BC1E3B" w:rsidRPr="00EC2808">
        <w:rPr>
          <w:rFonts w:asciiTheme="majorHAnsi" w:hAnsiTheme="majorHAnsi"/>
          <w:bCs/>
          <w:sz w:val="20"/>
          <w:szCs w:val="20"/>
        </w:rPr>
        <w:t xml:space="preserve"> </w:t>
      </w:r>
      <w:r w:rsidR="00BB0F76" w:rsidRPr="00BB0F76">
        <w:rPr>
          <w:rFonts w:asciiTheme="majorHAnsi" w:hAnsiTheme="majorHAnsi"/>
          <w:bCs/>
          <w:sz w:val="20"/>
          <w:szCs w:val="20"/>
        </w:rPr>
        <w:t>of the same code, the State holds that the Prosecutor General's Office refrains from initiating an investigation when it appears that the criminal action cannot be initiated or continued</w:t>
      </w:r>
      <w:r w:rsidR="00BC1E3B" w:rsidRPr="00EC2808">
        <w:rPr>
          <w:rFonts w:asciiTheme="majorHAnsi" w:hAnsiTheme="majorHAnsi"/>
          <w:bCs/>
          <w:sz w:val="20"/>
          <w:szCs w:val="20"/>
        </w:rPr>
        <w:t>.</w:t>
      </w:r>
    </w:p>
    <w:p w14:paraId="5A94706F" w14:textId="10D3D268" w:rsidR="005E71AE" w:rsidRPr="00EC2808" w:rsidRDefault="00BB0F76" w:rsidP="00FB4F14">
      <w:pPr>
        <w:pStyle w:val="ListParagraph"/>
        <w:numPr>
          <w:ilvl w:val="0"/>
          <w:numId w:val="61"/>
        </w:numPr>
        <w:spacing w:after="240"/>
        <w:ind w:left="142" w:firstLine="567"/>
        <w:jc w:val="both"/>
        <w:rPr>
          <w:rFonts w:asciiTheme="majorHAnsi" w:hAnsiTheme="majorHAnsi"/>
          <w:bCs/>
          <w:sz w:val="20"/>
          <w:szCs w:val="20"/>
        </w:rPr>
      </w:pPr>
      <w:r w:rsidRPr="00BB0F76">
        <w:rPr>
          <w:rFonts w:asciiTheme="majorHAnsi" w:hAnsiTheme="majorHAnsi"/>
          <w:bCs/>
          <w:sz w:val="20"/>
          <w:szCs w:val="20"/>
        </w:rPr>
        <w:t>On the other hand, the State considers that the instant petition is manifestly unfounded, because the alleged threats and attack could not be attributed to the State since there is no factual or evidentiary basis that would lead to the conclusion that it was State agents who perpetrated the acts; nor are there elements that would lead to the conclusion that there was tolerance or acquiescence on the part of the State in their commission. Such arguments are supported by highlighting that, in the petition, Mr. Robledo held that on August 29, 1998, he learned from peasants that persons belonging to the United Self-Defense Forces of Colombia were looking for him</w:t>
      </w:r>
      <w:r w:rsidR="00EE2F2F" w:rsidRPr="00EC2808">
        <w:rPr>
          <w:rFonts w:asciiTheme="majorHAnsi" w:hAnsiTheme="majorHAnsi"/>
          <w:bCs/>
          <w:sz w:val="20"/>
          <w:szCs w:val="20"/>
        </w:rPr>
        <w:t>.</w:t>
      </w:r>
    </w:p>
    <w:p w14:paraId="1D1EF9E5" w14:textId="02A5730D" w:rsidR="005E71AE" w:rsidRPr="00EC2808" w:rsidRDefault="00BB0F76" w:rsidP="00FB4F14">
      <w:pPr>
        <w:pStyle w:val="ListParagraph"/>
        <w:numPr>
          <w:ilvl w:val="0"/>
          <w:numId w:val="61"/>
        </w:numPr>
        <w:spacing w:after="240"/>
        <w:ind w:left="142" w:firstLine="567"/>
        <w:jc w:val="both"/>
        <w:rPr>
          <w:rFonts w:asciiTheme="majorHAnsi" w:hAnsiTheme="majorHAnsi"/>
          <w:bCs/>
          <w:sz w:val="20"/>
          <w:szCs w:val="20"/>
        </w:rPr>
      </w:pPr>
      <w:r w:rsidRPr="00BB0F76">
        <w:rPr>
          <w:rFonts w:asciiTheme="majorHAnsi" w:hAnsiTheme="majorHAnsi"/>
          <w:bCs/>
          <w:sz w:val="20"/>
          <w:szCs w:val="20"/>
        </w:rPr>
        <w:t xml:space="preserve">In addition, the State holds that there is no evidence of lack of diligence on the part of the national authorities to prevent these events from occurring; on the contrary, it considers that all the tools at its disposal were offered to provide security to the petitioner. Therefore, they hold that it is not possible to verify that there was a failure in the duty of prevention and protection. The State specifies that when it became </w:t>
      </w:r>
      <w:r w:rsidRPr="00BB0F76">
        <w:rPr>
          <w:rFonts w:asciiTheme="majorHAnsi" w:hAnsiTheme="majorHAnsi"/>
          <w:bCs/>
          <w:sz w:val="20"/>
          <w:szCs w:val="20"/>
        </w:rPr>
        <w:lastRenderedPageBreak/>
        <w:t>aware of the risk in which Mr. Robledo found himself, it proceeded to provide him with security, for which reason on May 16, 2000, an escort and surveillance was assigned to his residence; in addition, a portable radio was set up for him on the support network frequency, with direct contact with the Tuluá police station</w:t>
      </w:r>
      <w:r w:rsidR="005E71AE" w:rsidRPr="00EC2808">
        <w:rPr>
          <w:rFonts w:asciiTheme="majorHAnsi" w:hAnsiTheme="majorHAnsi"/>
          <w:bCs/>
          <w:sz w:val="20"/>
          <w:szCs w:val="20"/>
        </w:rPr>
        <w:t>.</w:t>
      </w:r>
    </w:p>
    <w:p w14:paraId="7F313A72" w14:textId="6D2D0FA0" w:rsidR="00550185" w:rsidRPr="00EC2808" w:rsidRDefault="00BB0F76" w:rsidP="00FB4F14">
      <w:pPr>
        <w:pStyle w:val="ListParagraph"/>
        <w:numPr>
          <w:ilvl w:val="0"/>
          <w:numId w:val="61"/>
        </w:numPr>
        <w:spacing w:after="240"/>
        <w:ind w:left="142" w:firstLine="567"/>
        <w:jc w:val="both"/>
        <w:rPr>
          <w:rFonts w:asciiTheme="majorHAnsi" w:hAnsiTheme="majorHAnsi"/>
          <w:bCs/>
          <w:sz w:val="20"/>
          <w:szCs w:val="20"/>
        </w:rPr>
      </w:pPr>
      <w:r w:rsidRPr="00BB0F76">
        <w:rPr>
          <w:rFonts w:asciiTheme="majorHAnsi" w:hAnsiTheme="majorHAnsi"/>
          <w:bCs/>
          <w:sz w:val="20"/>
          <w:szCs w:val="20"/>
        </w:rPr>
        <w:t>Likewise, the State claims that the facts were known by the competent domestic judicial authorities and that, through suitable judicial mechanisms, the investigation was conducted in observance of the guarantees of due process and without violating the rights contemplated in the American Convention</w:t>
      </w:r>
      <w:r w:rsidR="005E71AE" w:rsidRPr="00EC2808">
        <w:rPr>
          <w:rFonts w:asciiTheme="majorHAnsi" w:hAnsiTheme="majorHAnsi"/>
          <w:bCs/>
          <w:sz w:val="20"/>
          <w:szCs w:val="20"/>
        </w:rPr>
        <w:t>.</w:t>
      </w:r>
    </w:p>
    <w:p w14:paraId="1D948C3A" w14:textId="26B22BD6" w:rsidR="00550185" w:rsidRPr="00EC2808" w:rsidRDefault="00BB0F76" w:rsidP="00FB4F14">
      <w:pPr>
        <w:pStyle w:val="ListParagraph"/>
        <w:numPr>
          <w:ilvl w:val="0"/>
          <w:numId w:val="61"/>
        </w:numPr>
        <w:spacing w:after="240"/>
        <w:ind w:left="142" w:firstLine="567"/>
        <w:jc w:val="both"/>
        <w:rPr>
          <w:rFonts w:asciiTheme="majorHAnsi" w:hAnsiTheme="majorHAnsi"/>
          <w:bCs/>
          <w:sz w:val="20"/>
          <w:szCs w:val="20"/>
        </w:rPr>
      </w:pPr>
      <w:r w:rsidRPr="00BB0F76">
        <w:rPr>
          <w:rFonts w:asciiTheme="majorHAnsi" w:hAnsiTheme="majorHAnsi"/>
          <w:bCs/>
          <w:sz w:val="20"/>
          <w:szCs w:val="20"/>
        </w:rPr>
        <w:t>With regard to the death of the alleged victim's brother, the State understands that the arguments outlined by the petitioner are only described as a circumstance of Mr. Robledo's alleged violations</w:t>
      </w:r>
      <w:r w:rsidR="00550185" w:rsidRPr="00EC2808">
        <w:rPr>
          <w:rFonts w:asciiTheme="majorHAnsi" w:hAnsiTheme="majorHAnsi"/>
          <w:bCs/>
          <w:sz w:val="20"/>
          <w:szCs w:val="20"/>
        </w:rPr>
        <w:t>.</w:t>
      </w:r>
      <w:r w:rsidR="001778DD" w:rsidRPr="00EC2808">
        <w:rPr>
          <w:rFonts w:asciiTheme="majorHAnsi" w:hAnsiTheme="majorHAnsi"/>
          <w:bCs/>
          <w:sz w:val="20"/>
          <w:szCs w:val="20"/>
        </w:rPr>
        <w:t xml:space="preserve"> </w:t>
      </w:r>
    </w:p>
    <w:p w14:paraId="421BC075" w14:textId="5DF13FFB" w:rsidR="00BB4EDC" w:rsidRPr="00EC2808" w:rsidRDefault="003239B8" w:rsidP="00FB4F14">
      <w:pPr>
        <w:spacing w:after="240"/>
        <w:ind w:firstLine="720"/>
        <w:jc w:val="both"/>
        <w:rPr>
          <w:rFonts w:ascii="Cambria" w:hAnsi="Cambria"/>
          <w:sz w:val="20"/>
          <w:szCs w:val="20"/>
        </w:rPr>
      </w:pPr>
      <w:r w:rsidRPr="00EC2808">
        <w:rPr>
          <w:rFonts w:asciiTheme="majorHAnsi" w:eastAsia="Cambria" w:hAnsiTheme="majorHAnsi" w:cs="Cambria"/>
          <w:b/>
          <w:bCs/>
          <w:color w:val="000000"/>
          <w:sz w:val="20"/>
          <w:szCs w:val="20"/>
          <w:u w:color="000000"/>
          <w:lang w:eastAsia="es-ES"/>
        </w:rPr>
        <w:t>VI.</w:t>
      </w:r>
      <w:r w:rsidRPr="00EC2808">
        <w:rPr>
          <w:rFonts w:asciiTheme="majorHAnsi" w:eastAsia="Cambria" w:hAnsiTheme="majorHAnsi" w:cs="Cambria"/>
          <w:b/>
          <w:bCs/>
          <w:color w:val="000000"/>
          <w:sz w:val="20"/>
          <w:szCs w:val="20"/>
          <w:u w:color="000000"/>
          <w:lang w:eastAsia="es-ES"/>
        </w:rPr>
        <w:tab/>
      </w:r>
      <w:r w:rsidR="00EC6BFA" w:rsidRPr="00EC2808">
        <w:rPr>
          <w:rFonts w:asciiTheme="majorHAnsi" w:hAnsiTheme="majorHAnsi"/>
          <w:b/>
          <w:bCs/>
          <w:sz w:val="20"/>
          <w:szCs w:val="20"/>
        </w:rPr>
        <w:t xml:space="preserve">ANALYSIS OF </w:t>
      </w:r>
      <w:r w:rsidR="00EC6BFA" w:rsidRPr="00EC2808">
        <w:rPr>
          <w:rFonts w:asciiTheme="majorHAnsi" w:hAnsiTheme="majorHAnsi"/>
          <w:b/>
          <w:sz w:val="20"/>
          <w:szCs w:val="20"/>
        </w:rPr>
        <w:t>EXHAUSTION OF DOMESTIC REMEDIES AND TIMELINESS OF THE PETITION</w:t>
      </w:r>
    </w:p>
    <w:p w14:paraId="32CAABEF" w14:textId="2A48466C" w:rsidR="00EA7264" w:rsidRPr="00EC2808" w:rsidRDefault="00112A6E" w:rsidP="00FB4F14">
      <w:pPr>
        <w:pStyle w:val="ListParagraph"/>
        <w:numPr>
          <w:ilvl w:val="0"/>
          <w:numId w:val="61"/>
        </w:numPr>
        <w:spacing w:after="240"/>
        <w:ind w:left="142" w:firstLine="567"/>
        <w:jc w:val="both"/>
        <w:rPr>
          <w:rFonts w:asciiTheme="majorHAnsi" w:hAnsiTheme="majorHAnsi"/>
          <w:bCs/>
          <w:sz w:val="20"/>
          <w:szCs w:val="20"/>
        </w:rPr>
      </w:pPr>
      <w:r w:rsidRPr="00112A6E">
        <w:rPr>
          <w:rFonts w:asciiTheme="majorHAnsi" w:hAnsiTheme="majorHAnsi"/>
          <w:bCs/>
          <w:sz w:val="20"/>
          <w:szCs w:val="20"/>
        </w:rPr>
        <w:t xml:space="preserve">The Inter-American Commission observes that the main subject of the instant petition concerns the alleged lack of effective protection, delays in the investigation, and failure to punish the perpetrators, as a result of the threats and attacks on Mr. Robledo's life, arising from his work in defense of human rights. On the other hand, in the petition, the </w:t>
      </w:r>
      <w:r w:rsidR="00555CE1">
        <w:rPr>
          <w:rFonts w:asciiTheme="majorHAnsi" w:hAnsiTheme="majorHAnsi"/>
          <w:bCs/>
          <w:sz w:val="20"/>
          <w:szCs w:val="20"/>
        </w:rPr>
        <w:t>alleged victim</w:t>
      </w:r>
      <w:r w:rsidRPr="00112A6E">
        <w:rPr>
          <w:rFonts w:asciiTheme="majorHAnsi" w:hAnsiTheme="majorHAnsi"/>
          <w:bCs/>
          <w:sz w:val="20"/>
          <w:szCs w:val="20"/>
        </w:rPr>
        <w:t xml:space="preserve"> refers to the homicide of his brother as a consequence of his work as a defender of the rights of peasants in Tuluá; however, the Commission concludes that there are not enough elements in the petition to be able to analyze said complaint, and therefore it is excluded from the present decision</w:t>
      </w:r>
      <w:r w:rsidR="00283850" w:rsidRPr="00EC2808">
        <w:rPr>
          <w:rFonts w:asciiTheme="majorHAnsi" w:hAnsiTheme="majorHAnsi"/>
          <w:bCs/>
          <w:sz w:val="20"/>
          <w:szCs w:val="20"/>
        </w:rPr>
        <w:t>.</w:t>
      </w:r>
      <w:r w:rsidR="000B469D" w:rsidRPr="00EC2808">
        <w:rPr>
          <w:rFonts w:asciiTheme="majorHAnsi" w:hAnsiTheme="majorHAnsi"/>
          <w:bCs/>
          <w:sz w:val="20"/>
          <w:szCs w:val="20"/>
        </w:rPr>
        <w:t xml:space="preserve"> </w:t>
      </w:r>
    </w:p>
    <w:p w14:paraId="4C8B1C0A" w14:textId="4E45CCE1" w:rsidR="001453B6" w:rsidRPr="00EC2808" w:rsidRDefault="00112A6E" w:rsidP="00FB4F1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2" w:firstLine="567"/>
        <w:jc w:val="both"/>
        <w:rPr>
          <w:rFonts w:ascii="Cambria" w:hAnsi="Cambria"/>
          <w:sz w:val="20"/>
          <w:szCs w:val="20"/>
          <w:bdr w:val="none" w:sz="0" w:space="0" w:color="auto"/>
        </w:rPr>
      </w:pPr>
      <w:r w:rsidRPr="00112A6E">
        <w:rPr>
          <w:rFonts w:ascii="Cambria" w:hAnsi="Cambria"/>
          <w:sz w:val="20"/>
          <w:szCs w:val="20"/>
          <w:bdr w:val="none" w:sz="0" w:space="0" w:color="auto"/>
        </w:rPr>
        <w:t xml:space="preserve">The State holds that the Office of the Prosecutor General deployed all investigative activities aimed at clarifying the threats and attack against Mr. Robledo, but that the results did not have the necessary evidentiary force to generate the opening of an investigation. In addition, it pointed out a series of actions it took as part of the protection of Mr. Robledo and the investigation, as described in section V of this report. Thus, it considers that the authorities did not fail to comply in any way and that, on the contrary, the petitioner is using the IACHR as a fourth instance because he is dissatisfied with what the State has done. It also claims that the petition is unfounded </w:t>
      </w:r>
      <w:r w:rsidR="004F5794">
        <w:rPr>
          <w:rFonts w:ascii="Cambria" w:hAnsi="Cambria"/>
          <w:sz w:val="20"/>
          <w:szCs w:val="20"/>
          <w:bdr w:val="none" w:sz="0" w:space="0" w:color="auto"/>
        </w:rPr>
        <w:t>since</w:t>
      </w:r>
      <w:r w:rsidRPr="00112A6E">
        <w:rPr>
          <w:rFonts w:ascii="Cambria" w:hAnsi="Cambria"/>
          <w:sz w:val="20"/>
          <w:szCs w:val="20"/>
          <w:bdr w:val="none" w:sz="0" w:space="0" w:color="auto"/>
        </w:rPr>
        <w:t xml:space="preserve"> there was no violation attributable to the State, nor was it due to the participation of State agents, or tolerance or acquiescence on the part of the State</w:t>
      </w:r>
      <w:r w:rsidR="00EE2F2F" w:rsidRPr="00EC2808">
        <w:rPr>
          <w:rFonts w:asciiTheme="majorHAnsi" w:eastAsia="Cambria" w:hAnsiTheme="majorHAnsi" w:cs="Cambria"/>
          <w:bCs/>
          <w:color w:val="000000"/>
          <w:sz w:val="20"/>
          <w:szCs w:val="20"/>
          <w:u w:color="000000"/>
          <w:lang w:eastAsia="es-ES"/>
        </w:rPr>
        <w:t>.</w:t>
      </w:r>
    </w:p>
    <w:p w14:paraId="4644BA4A" w14:textId="7ADEACB1" w:rsidR="001F148E" w:rsidRPr="00EC2808" w:rsidRDefault="00A240DC" w:rsidP="00FB4F14">
      <w:pPr>
        <w:pStyle w:val="ListParagraph"/>
        <w:numPr>
          <w:ilvl w:val="0"/>
          <w:numId w:val="61"/>
        </w:numPr>
        <w:spacing w:after="240"/>
        <w:ind w:left="142" w:firstLine="567"/>
        <w:jc w:val="both"/>
        <w:rPr>
          <w:rFonts w:asciiTheme="majorHAnsi" w:hAnsiTheme="majorHAnsi"/>
          <w:sz w:val="20"/>
          <w:szCs w:val="20"/>
        </w:rPr>
      </w:pPr>
      <w:r w:rsidRPr="00A240DC">
        <w:rPr>
          <w:rFonts w:asciiTheme="majorHAnsi" w:hAnsiTheme="majorHAnsi"/>
          <w:sz w:val="20"/>
          <w:szCs w:val="20"/>
        </w:rPr>
        <w:t xml:space="preserve">The Inter-American Commission has consistently </w:t>
      </w:r>
      <w:r w:rsidR="004F5794">
        <w:rPr>
          <w:rFonts w:asciiTheme="majorHAnsi" w:hAnsiTheme="majorHAnsi"/>
          <w:sz w:val="20"/>
          <w:szCs w:val="20"/>
        </w:rPr>
        <w:t>held</w:t>
      </w:r>
      <w:r w:rsidRPr="00A240DC">
        <w:rPr>
          <w:rFonts w:asciiTheme="majorHAnsi" w:hAnsiTheme="majorHAnsi"/>
          <w:sz w:val="20"/>
          <w:szCs w:val="20"/>
        </w:rPr>
        <w:t xml:space="preserve"> that in cases in which violations of the right to life and impunity for such violations are alleged, the appropriate remedy to be exhausted at the domestic level is the criminal justice system, through the </w:t>
      </w:r>
      <w:r w:rsidRPr="00A240DC">
        <w:rPr>
          <w:rFonts w:asciiTheme="majorHAnsi" w:hAnsiTheme="majorHAnsi"/>
          <w:i/>
          <w:iCs/>
          <w:sz w:val="20"/>
          <w:szCs w:val="20"/>
        </w:rPr>
        <w:t>ex officio</w:t>
      </w:r>
      <w:r w:rsidRPr="00A240DC">
        <w:rPr>
          <w:rFonts w:asciiTheme="majorHAnsi" w:hAnsiTheme="majorHAnsi"/>
          <w:sz w:val="20"/>
          <w:szCs w:val="20"/>
        </w:rPr>
        <w:t xml:space="preserve"> and diligent execution of investigations to determine those responsible for the violation and subject them to prosecution and punishment in accordance with the American Convention</w:t>
      </w:r>
      <w:r w:rsidR="00F5449B" w:rsidRPr="00EC2808">
        <w:rPr>
          <w:rStyle w:val="FootnoteReference"/>
          <w:rFonts w:asciiTheme="majorHAnsi" w:hAnsiTheme="majorHAnsi"/>
          <w:sz w:val="20"/>
          <w:szCs w:val="20"/>
        </w:rPr>
        <w:footnoteReference w:id="15"/>
      </w:r>
      <w:r w:rsidR="00F5449B" w:rsidRPr="00EC2808">
        <w:rPr>
          <w:rFonts w:asciiTheme="majorHAnsi" w:hAnsiTheme="majorHAnsi"/>
          <w:sz w:val="20"/>
          <w:szCs w:val="20"/>
        </w:rPr>
        <w:t xml:space="preserve">. </w:t>
      </w:r>
      <w:r w:rsidRPr="00A240DC">
        <w:rPr>
          <w:rFonts w:asciiTheme="majorHAnsi" w:hAnsiTheme="majorHAnsi"/>
          <w:sz w:val="20"/>
          <w:szCs w:val="20"/>
        </w:rPr>
        <w:t>This burden is to be assumed by the State as its own legal duty, and not as a management of private interests or depending on the initiative of the latter or on their provision of evidence</w:t>
      </w:r>
      <w:r w:rsidR="00F5449B" w:rsidRPr="00EC2808">
        <w:rPr>
          <w:rStyle w:val="FootnoteReference"/>
          <w:rFonts w:asciiTheme="majorHAnsi" w:hAnsiTheme="majorHAnsi"/>
          <w:sz w:val="20"/>
          <w:szCs w:val="20"/>
        </w:rPr>
        <w:footnoteReference w:id="16"/>
      </w:r>
      <w:r w:rsidR="00F5449B" w:rsidRPr="00EC2808">
        <w:rPr>
          <w:rFonts w:asciiTheme="majorHAnsi" w:hAnsiTheme="majorHAnsi"/>
          <w:sz w:val="20"/>
          <w:szCs w:val="20"/>
        </w:rPr>
        <w:t>.</w:t>
      </w:r>
      <w:r w:rsidR="00DA7EAB" w:rsidRPr="00EC2808">
        <w:rPr>
          <w:rFonts w:asciiTheme="majorHAnsi" w:hAnsiTheme="majorHAnsi"/>
          <w:sz w:val="20"/>
          <w:szCs w:val="20"/>
        </w:rPr>
        <w:t xml:space="preserve"> </w:t>
      </w:r>
      <w:r w:rsidR="00F5449B" w:rsidRPr="00EC2808">
        <w:rPr>
          <w:rFonts w:asciiTheme="majorHAnsi" w:hAnsiTheme="majorHAnsi"/>
          <w:sz w:val="20"/>
          <w:szCs w:val="20"/>
        </w:rPr>
        <w:t xml:space="preserve"> </w:t>
      </w:r>
      <w:r w:rsidRPr="00A240DC">
        <w:rPr>
          <w:rFonts w:asciiTheme="majorHAnsi" w:hAnsiTheme="majorHAnsi"/>
          <w:sz w:val="20"/>
          <w:szCs w:val="20"/>
        </w:rPr>
        <w:t xml:space="preserve">Thus, when faced with an alleged crime that can be prosecuted </w:t>
      </w:r>
      <w:r w:rsidRPr="004F5794">
        <w:rPr>
          <w:rFonts w:asciiTheme="majorHAnsi" w:hAnsiTheme="majorHAnsi"/>
          <w:i/>
          <w:iCs/>
          <w:sz w:val="20"/>
          <w:szCs w:val="20"/>
        </w:rPr>
        <w:t>ex officio</w:t>
      </w:r>
      <w:r w:rsidRPr="00A240DC">
        <w:rPr>
          <w:rFonts w:asciiTheme="majorHAnsi" w:hAnsiTheme="majorHAnsi"/>
          <w:sz w:val="20"/>
          <w:szCs w:val="20"/>
        </w:rPr>
        <w:t>, the State has the obligation to initiate and promote the respective criminal proceeding, which is the ideal way to clarify the facts, prosecute those responsible and establish the corresponding punishments</w:t>
      </w:r>
      <w:r w:rsidR="00F5449B" w:rsidRPr="00EC2808">
        <w:rPr>
          <w:rStyle w:val="FootnoteReference"/>
          <w:rFonts w:asciiTheme="majorHAnsi" w:hAnsiTheme="majorHAnsi"/>
          <w:sz w:val="20"/>
          <w:szCs w:val="20"/>
        </w:rPr>
        <w:footnoteReference w:id="17"/>
      </w:r>
      <w:r w:rsidR="00F5449B" w:rsidRPr="00EC2808">
        <w:rPr>
          <w:rFonts w:asciiTheme="majorHAnsi" w:hAnsiTheme="majorHAnsi"/>
          <w:sz w:val="20"/>
          <w:szCs w:val="20"/>
        </w:rPr>
        <w:t xml:space="preserve">. </w:t>
      </w:r>
    </w:p>
    <w:p w14:paraId="3325DC98" w14:textId="617668C8" w:rsidR="00FC4346" w:rsidRPr="00EC2808" w:rsidRDefault="00A240DC" w:rsidP="00FB4F14">
      <w:pPr>
        <w:pStyle w:val="ListParagraph"/>
        <w:numPr>
          <w:ilvl w:val="0"/>
          <w:numId w:val="61"/>
        </w:numPr>
        <w:spacing w:after="240"/>
        <w:ind w:left="142" w:firstLine="567"/>
        <w:jc w:val="both"/>
        <w:rPr>
          <w:rFonts w:asciiTheme="majorHAnsi" w:hAnsiTheme="majorHAnsi"/>
          <w:sz w:val="20"/>
          <w:szCs w:val="20"/>
        </w:rPr>
      </w:pPr>
      <w:r w:rsidRPr="00A240DC">
        <w:rPr>
          <w:rFonts w:asciiTheme="majorHAnsi" w:hAnsiTheme="majorHAnsi"/>
          <w:sz w:val="20"/>
          <w:szCs w:val="20"/>
        </w:rPr>
        <w:t xml:space="preserve">In the facts narrated in the instant petition, the criminal investigation was opened in February 2000 before the Fifth Specialized Prosecutor's Office of Buga, under file number 56190. Subsequently, on August 23, 2002, the Fourth Specialized Prosecutor's Office of Buga issued an inhibitory resolution and archived the case. The State argues that the decision of inhibitory resolution is based on the Criminal </w:t>
      </w:r>
      <w:r w:rsidRPr="00A240DC">
        <w:rPr>
          <w:rFonts w:asciiTheme="majorHAnsi" w:hAnsiTheme="majorHAnsi"/>
          <w:sz w:val="20"/>
          <w:szCs w:val="20"/>
        </w:rPr>
        <w:lastRenderedPageBreak/>
        <w:t>Procedural Code and is therefore legitimate. The petitioner, for his part, considers that there was no real and effective investigation by State agents and that to date there are still no concrete results</w:t>
      </w:r>
      <w:r w:rsidR="0009281F" w:rsidRPr="00EC2808">
        <w:rPr>
          <w:rFonts w:asciiTheme="majorHAnsi" w:hAnsiTheme="majorHAnsi"/>
          <w:sz w:val="20"/>
          <w:szCs w:val="20"/>
        </w:rPr>
        <w:t>.</w:t>
      </w:r>
      <w:r w:rsidR="00AA4AF3" w:rsidRPr="00EC2808">
        <w:rPr>
          <w:rFonts w:asciiTheme="majorHAnsi" w:hAnsiTheme="majorHAnsi"/>
          <w:sz w:val="20"/>
          <w:szCs w:val="20"/>
        </w:rPr>
        <w:t xml:space="preserve"> </w:t>
      </w:r>
    </w:p>
    <w:p w14:paraId="08AA56A2" w14:textId="0F43102F" w:rsidR="00F5449B" w:rsidRPr="00EC2808" w:rsidRDefault="00A240DC" w:rsidP="00FB4F14">
      <w:pPr>
        <w:pStyle w:val="ListParagraph"/>
        <w:numPr>
          <w:ilvl w:val="0"/>
          <w:numId w:val="61"/>
        </w:numPr>
        <w:spacing w:after="240"/>
        <w:ind w:left="142" w:firstLine="567"/>
        <w:jc w:val="both"/>
        <w:rPr>
          <w:rFonts w:asciiTheme="majorHAnsi" w:hAnsiTheme="majorHAnsi"/>
          <w:sz w:val="20"/>
          <w:szCs w:val="20"/>
        </w:rPr>
      </w:pPr>
      <w:r w:rsidRPr="00A240DC">
        <w:rPr>
          <w:rFonts w:asciiTheme="majorHAnsi" w:hAnsiTheme="majorHAnsi"/>
          <w:sz w:val="20"/>
          <w:szCs w:val="20"/>
        </w:rPr>
        <w:t>In this regard, taking into account that the reported threats against the alleged victim occurred between 1999 and 2000, with an attack against him on September 15, 1999, the IACHR observes that more than two decades have passed and it has still not been possible to clarify the facts and identify, prosecute and punish those responsible for the threats and the attack against Mr. Robledo. The IACHR has previously determined that when there are concrete elements of impunity in cases of serious human rights violations, as in the present case, the exception to the exhaustion of domestic remedies provided for in Article 46.2(c) of the American Convention</w:t>
      </w:r>
      <w:r w:rsidR="00F5449B" w:rsidRPr="00EC2808">
        <w:rPr>
          <w:rStyle w:val="FootnoteReference"/>
          <w:rFonts w:asciiTheme="majorHAnsi" w:hAnsiTheme="majorHAnsi"/>
          <w:sz w:val="20"/>
          <w:szCs w:val="20"/>
        </w:rPr>
        <w:footnoteReference w:id="18"/>
      </w:r>
      <w:r w:rsidR="00FD3D29" w:rsidRPr="00EC2808">
        <w:rPr>
          <w:rFonts w:asciiTheme="majorHAnsi" w:hAnsiTheme="majorHAnsi"/>
          <w:sz w:val="20"/>
          <w:szCs w:val="20"/>
        </w:rPr>
        <w:t xml:space="preserve"> </w:t>
      </w:r>
      <w:r>
        <w:rPr>
          <w:rFonts w:asciiTheme="majorHAnsi" w:hAnsiTheme="majorHAnsi"/>
          <w:sz w:val="20"/>
          <w:szCs w:val="20"/>
        </w:rPr>
        <w:t>and</w:t>
      </w:r>
      <w:r w:rsidR="00FD3D29" w:rsidRPr="00EC2808">
        <w:rPr>
          <w:rFonts w:asciiTheme="majorHAnsi" w:hAnsiTheme="majorHAnsi"/>
          <w:sz w:val="20"/>
          <w:szCs w:val="20"/>
        </w:rPr>
        <w:t xml:space="preserve"> 31.2(c) </w:t>
      </w:r>
      <w:r>
        <w:rPr>
          <w:rFonts w:asciiTheme="majorHAnsi" w:hAnsiTheme="majorHAnsi"/>
          <w:sz w:val="20"/>
          <w:szCs w:val="20"/>
        </w:rPr>
        <w:t>of the Commission’s Rules of Procedure</w:t>
      </w:r>
      <w:r w:rsidRPr="00A240DC">
        <w:rPr>
          <w:rFonts w:asciiTheme="majorHAnsi" w:hAnsiTheme="majorHAnsi"/>
          <w:sz w:val="20"/>
          <w:szCs w:val="20"/>
        </w:rPr>
        <w:t xml:space="preserve"> is applicable</w:t>
      </w:r>
      <w:r w:rsidR="00FD3D29" w:rsidRPr="00EC2808">
        <w:rPr>
          <w:rFonts w:asciiTheme="majorHAnsi" w:hAnsiTheme="majorHAnsi"/>
          <w:sz w:val="20"/>
          <w:szCs w:val="20"/>
        </w:rPr>
        <w:t>.</w:t>
      </w:r>
    </w:p>
    <w:p w14:paraId="2C65AFED" w14:textId="6CFFC871" w:rsidR="00F451D1" w:rsidRPr="00EC2808" w:rsidRDefault="00A240DC" w:rsidP="00FB4F14">
      <w:pPr>
        <w:pStyle w:val="ListParagraph"/>
        <w:numPr>
          <w:ilvl w:val="0"/>
          <w:numId w:val="61"/>
        </w:numPr>
        <w:spacing w:after="240"/>
        <w:ind w:left="142" w:firstLine="567"/>
        <w:jc w:val="both"/>
        <w:rPr>
          <w:rFonts w:asciiTheme="majorHAnsi" w:hAnsiTheme="majorHAnsi"/>
          <w:sz w:val="20"/>
          <w:szCs w:val="20"/>
        </w:rPr>
      </w:pPr>
      <w:r w:rsidRPr="00A240DC">
        <w:rPr>
          <w:rFonts w:asciiTheme="majorHAnsi" w:hAnsiTheme="majorHAnsi"/>
          <w:bCs/>
          <w:sz w:val="20"/>
          <w:szCs w:val="20"/>
        </w:rPr>
        <w:t xml:space="preserve">Likewise, what happened to Mr. Robledo occurred in a context of armed conflict when the area of Tuluá had violent acts by paramilitary groups, which is important because the alleged victim worked </w:t>
      </w:r>
      <w:r w:rsidR="00A37460">
        <w:rPr>
          <w:rFonts w:asciiTheme="majorHAnsi" w:hAnsiTheme="majorHAnsi"/>
          <w:bCs/>
          <w:sz w:val="20"/>
          <w:szCs w:val="20"/>
        </w:rPr>
        <w:t>for a</w:t>
      </w:r>
      <w:r w:rsidRPr="00A240DC">
        <w:rPr>
          <w:rFonts w:asciiTheme="majorHAnsi" w:hAnsiTheme="majorHAnsi"/>
          <w:bCs/>
          <w:sz w:val="20"/>
          <w:szCs w:val="20"/>
        </w:rPr>
        <w:t xml:space="preserve"> human rights committee of the area and participated in activities </w:t>
      </w:r>
      <w:r>
        <w:rPr>
          <w:rFonts w:asciiTheme="majorHAnsi" w:hAnsiTheme="majorHAnsi"/>
          <w:bCs/>
          <w:sz w:val="20"/>
          <w:szCs w:val="20"/>
        </w:rPr>
        <w:t>which</w:t>
      </w:r>
      <w:r w:rsidRPr="00A240DC">
        <w:rPr>
          <w:rFonts w:asciiTheme="majorHAnsi" w:hAnsiTheme="majorHAnsi"/>
          <w:bCs/>
          <w:sz w:val="20"/>
          <w:szCs w:val="20"/>
        </w:rPr>
        <w:t xml:space="preserve"> put him at risk</w:t>
      </w:r>
      <w:r w:rsidR="008363D2" w:rsidRPr="00EC2808">
        <w:rPr>
          <w:rFonts w:asciiTheme="majorHAnsi" w:hAnsiTheme="majorHAnsi"/>
          <w:bCs/>
          <w:sz w:val="20"/>
          <w:szCs w:val="20"/>
        </w:rPr>
        <w:t>.</w:t>
      </w:r>
    </w:p>
    <w:p w14:paraId="55AB8C16" w14:textId="207CEE51" w:rsidR="001F148E" w:rsidRPr="00EC2808" w:rsidRDefault="00A240DC" w:rsidP="00FB4F14">
      <w:pPr>
        <w:pStyle w:val="ListParagraph"/>
        <w:numPr>
          <w:ilvl w:val="0"/>
          <w:numId w:val="61"/>
        </w:numPr>
        <w:spacing w:after="240"/>
        <w:ind w:left="142" w:firstLine="567"/>
        <w:jc w:val="both"/>
        <w:rPr>
          <w:rFonts w:asciiTheme="majorHAnsi" w:hAnsiTheme="majorHAnsi"/>
          <w:sz w:val="20"/>
          <w:szCs w:val="20"/>
        </w:rPr>
      </w:pPr>
      <w:r w:rsidRPr="00A240DC">
        <w:rPr>
          <w:rFonts w:asciiTheme="majorHAnsi" w:hAnsiTheme="majorHAnsi"/>
          <w:bCs/>
          <w:sz w:val="20"/>
          <w:szCs w:val="20"/>
        </w:rPr>
        <w:t>Thus, the IACHR observes that the facts that are the subject of the present complaint occurred beginning in 1999 and that to date there has been no investigation with clear results, nor have the perpetrators been found. Considering that the petition was filed on September 18, 2013, and that the consequences of the alleged facts would endure to the present, the IACHR considers that the petition was filed within a reasonable time in the terms of Article 32.2 of its Rules of Procedure</w:t>
      </w:r>
      <w:r w:rsidR="0009281F" w:rsidRPr="00EC2808">
        <w:rPr>
          <w:rFonts w:asciiTheme="majorHAnsi" w:hAnsiTheme="majorHAnsi"/>
          <w:bCs/>
          <w:sz w:val="20"/>
          <w:szCs w:val="20"/>
        </w:rPr>
        <w:t>.</w:t>
      </w:r>
    </w:p>
    <w:p w14:paraId="331C7D8A" w14:textId="3D6E4783" w:rsidR="00725D0A" w:rsidRPr="00EC2808" w:rsidRDefault="00725D0A" w:rsidP="00FB4F14">
      <w:pPr>
        <w:spacing w:after="240"/>
        <w:ind w:firstLine="720"/>
        <w:jc w:val="both"/>
        <w:rPr>
          <w:rFonts w:asciiTheme="majorHAnsi" w:hAnsiTheme="majorHAnsi"/>
          <w:b/>
          <w:sz w:val="20"/>
          <w:szCs w:val="20"/>
        </w:rPr>
      </w:pPr>
      <w:r w:rsidRPr="00EC2808">
        <w:rPr>
          <w:rFonts w:asciiTheme="majorHAnsi" w:hAnsiTheme="majorHAnsi"/>
          <w:b/>
          <w:bCs/>
          <w:sz w:val="20"/>
          <w:szCs w:val="20"/>
        </w:rPr>
        <w:t>VII.</w:t>
      </w:r>
      <w:r w:rsidRPr="00EC2808">
        <w:rPr>
          <w:rFonts w:asciiTheme="majorHAnsi" w:hAnsiTheme="majorHAnsi"/>
          <w:b/>
          <w:bCs/>
          <w:sz w:val="20"/>
          <w:szCs w:val="20"/>
        </w:rPr>
        <w:tab/>
      </w:r>
      <w:r w:rsidR="00EC6BFA" w:rsidRPr="00EC2808">
        <w:rPr>
          <w:rFonts w:asciiTheme="majorHAnsi" w:hAnsiTheme="majorHAnsi"/>
          <w:b/>
          <w:bCs/>
          <w:sz w:val="20"/>
          <w:szCs w:val="20"/>
        </w:rPr>
        <w:t>ANALYSIS OF COLORABLE CLAIM</w:t>
      </w:r>
    </w:p>
    <w:p w14:paraId="039AD829" w14:textId="4A0F0D0F" w:rsidR="00D335B2" w:rsidRPr="00EC2808" w:rsidRDefault="00E77955" w:rsidP="00FB4F14">
      <w:pPr>
        <w:pStyle w:val="ListParagraph"/>
        <w:numPr>
          <w:ilvl w:val="0"/>
          <w:numId w:val="61"/>
        </w:numPr>
        <w:spacing w:after="240"/>
        <w:ind w:left="142" w:firstLine="567"/>
        <w:jc w:val="both"/>
        <w:rPr>
          <w:rFonts w:asciiTheme="majorHAnsi" w:hAnsiTheme="majorHAnsi"/>
          <w:bCs/>
          <w:sz w:val="20"/>
          <w:szCs w:val="20"/>
        </w:rPr>
      </w:pPr>
      <w:r w:rsidRPr="00E77955">
        <w:rPr>
          <w:rFonts w:asciiTheme="majorHAnsi" w:hAnsiTheme="majorHAnsi"/>
          <w:bCs/>
          <w:sz w:val="20"/>
          <w:szCs w:val="20"/>
        </w:rPr>
        <w:t>The State has raised two main arguments: the first is that it considers the complaint as a fourth instance and the second is that the petition is manifestly unfounded, since there is no evidence that the facts of the complaint were perpetrated by State agents or in conjunction with them</w:t>
      </w:r>
      <w:r w:rsidR="00FD3D29" w:rsidRPr="00EC2808">
        <w:rPr>
          <w:rFonts w:asciiTheme="majorHAnsi" w:hAnsiTheme="majorHAnsi"/>
          <w:bCs/>
          <w:sz w:val="20"/>
          <w:szCs w:val="20"/>
        </w:rPr>
        <w:t>.</w:t>
      </w:r>
      <w:r w:rsidR="00226EA0" w:rsidRPr="00EC2808">
        <w:rPr>
          <w:rFonts w:asciiTheme="majorHAnsi" w:hAnsiTheme="majorHAnsi"/>
          <w:bCs/>
          <w:sz w:val="20"/>
          <w:szCs w:val="20"/>
        </w:rPr>
        <w:t xml:space="preserve"> </w:t>
      </w:r>
    </w:p>
    <w:p w14:paraId="35B416B1" w14:textId="7B620F4E" w:rsidR="00226EA0" w:rsidRPr="00EC2808" w:rsidRDefault="00E77955" w:rsidP="00FB4F14">
      <w:pPr>
        <w:pStyle w:val="ListParagraph"/>
        <w:numPr>
          <w:ilvl w:val="0"/>
          <w:numId w:val="61"/>
        </w:numPr>
        <w:spacing w:after="240"/>
        <w:ind w:left="142" w:firstLine="567"/>
        <w:jc w:val="both"/>
        <w:rPr>
          <w:rFonts w:asciiTheme="majorHAnsi" w:hAnsiTheme="majorHAnsi"/>
          <w:sz w:val="20"/>
          <w:szCs w:val="20"/>
        </w:rPr>
      </w:pPr>
      <w:r w:rsidRPr="00E77955">
        <w:rPr>
          <w:rFonts w:asciiTheme="majorHAnsi" w:hAnsiTheme="majorHAnsi"/>
          <w:bCs/>
          <w:sz w:val="20"/>
          <w:szCs w:val="20"/>
        </w:rPr>
        <w:t xml:space="preserve">Regarding the State's allegation that there is no evidence to indicate that the threats and attacks against Mr. Robledo were committed by State agents and that they were not </w:t>
      </w:r>
      <w:r w:rsidR="004F5794">
        <w:rPr>
          <w:rFonts w:asciiTheme="majorHAnsi" w:hAnsiTheme="majorHAnsi"/>
          <w:bCs/>
          <w:sz w:val="20"/>
          <w:szCs w:val="20"/>
        </w:rPr>
        <w:t>perpetrated</w:t>
      </w:r>
      <w:r w:rsidRPr="00E77955">
        <w:rPr>
          <w:rFonts w:asciiTheme="majorHAnsi" w:hAnsiTheme="majorHAnsi"/>
          <w:bCs/>
          <w:sz w:val="20"/>
          <w:szCs w:val="20"/>
        </w:rPr>
        <w:t xml:space="preserve"> with the acquiescence and tolerance of the authorities, the IACHR notes that the petitioner did not present arguments to that effect, and only focused on the lack of investigation and punishment in the criminal proceedings, as well as the lack of effective protection by the State for his integrity and that of his family</w:t>
      </w:r>
      <w:r w:rsidR="008363D2" w:rsidRPr="00EC2808">
        <w:rPr>
          <w:rFonts w:asciiTheme="majorHAnsi" w:hAnsiTheme="majorHAnsi"/>
          <w:bCs/>
          <w:sz w:val="20"/>
          <w:szCs w:val="20"/>
        </w:rPr>
        <w:t>.</w:t>
      </w:r>
      <w:r w:rsidR="00226EA0" w:rsidRPr="00EC2808">
        <w:rPr>
          <w:rFonts w:asciiTheme="majorHAnsi" w:hAnsiTheme="majorHAnsi"/>
          <w:bCs/>
          <w:sz w:val="20"/>
          <w:szCs w:val="20"/>
        </w:rPr>
        <w:t xml:space="preserve"> </w:t>
      </w:r>
    </w:p>
    <w:p w14:paraId="5B8B6559" w14:textId="492F4DF7" w:rsidR="00FD3D29" w:rsidRPr="00EC2808" w:rsidRDefault="00E77955" w:rsidP="00FB4F14">
      <w:pPr>
        <w:pStyle w:val="ListParagraph"/>
        <w:numPr>
          <w:ilvl w:val="0"/>
          <w:numId w:val="61"/>
        </w:numPr>
        <w:spacing w:after="240"/>
        <w:ind w:left="142" w:firstLine="567"/>
        <w:jc w:val="both"/>
        <w:rPr>
          <w:rFonts w:asciiTheme="majorHAnsi" w:hAnsiTheme="majorHAnsi"/>
          <w:bCs/>
          <w:sz w:val="20"/>
          <w:szCs w:val="20"/>
        </w:rPr>
      </w:pPr>
      <w:r w:rsidRPr="00E77955">
        <w:rPr>
          <w:rFonts w:asciiTheme="majorHAnsi" w:hAnsiTheme="majorHAnsi"/>
          <w:bCs/>
          <w:sz w:val="20"/>
          <w:szCs w:val="20"/>
        </w:rPr>
        <w:t xml:space="preserve">With respect to the State's allegations regarding the fourth instance formula, the Commission reiterates that, for the purposes of admissibility, the Commission must decide whether the alleged facts can be characterized as a violation of rights, as stipulated in Article 47.b of the American Convention, or whether the petition is "manifestly unfounded" or "obviously out of order", in accordance with paragraph (c) of said article. The criterion for evaluating these requirements differs from that used to rule on the merits of a petition. Likewise, within the framework of its mandate, it is competent to declare a petition admissible when it refers to domestic proceedings that could violate rights guaranteed by the American Convention. That is to say that, in accordance with the aforementioned conventional norms, </w:t>
      </w:r>
      <w:r w:rsidR="004F5794">
        <w:rPr>
          <w:rFonts w:asciiTheme="majorHAnsi" w:hAnsiTheme="majorHAnsi"/>
          <w:bCs/>
          <w:sz w:val="20"/>
          <w:szCs w:val="20"/>
        </w:rPr>
        <w:t>pursuant to</w:t>
      </w:r>
      <w:r w:rsidRPr="00E77955">
        <w:rPr>
          <w:rFonts w:asciiTheme="majorHAnsi" w:hAnsiTheme="majorHAnsi"/>
          <w:bCs/>
          <w:sz w:val="20"/>
          <w:szCs w:val="20"/>
        </w:rPr>
        <w:t xml:space="preserve"> Article 34 of its Rules of Procedure, the admissibility analysis is centered on the verification of such requirements, which refer to the existence of elements. It is therefore clarified that the criterion for the assessment of the above is different from that required to rule on the merits of a petition</w:t>
      </w:r>
      <w:r w:rsidR="000B469D" w:rsidRPr="00EC2808">
        <w:rPr>
          <w:rFonts w:asciiTheme="majorHAnsi" w:hAnsiTheme="majorHAnsi"/>
          <w:bCs/>
          <w:sz w:val="20"/>
          <w:szCs w:val="20"/>
        </w:rPr>
        <w:t xml:space="preserve">.  </w:t>
      </w:r>
    </w:p>
    <w:p w14:paraId="095203E1" w14:textId="2CA98305" w:rsidR="00725D0A" w:rsidRPr="00EC2808" w:rsidRDefault="00E77955" w:rsidP="00FB4F14">
      <w:pPr>
        <w:pStyle w:val="ListParagraph"/>
        <w:numPr>
          <w:ilvl w:val="0"/>
          <w:numId w:val="61"/>
        </w:numPr>
        <w:spacing w:after="240"/>
        <w:ind w:left="142" w:firstLine="567"/>
        <w:jc w:val="both"/>
        <w:rPr>
          <w:rFonts w:asciiTheme="majorHAnsi" w:hAnsiTheme="majorHAnsi"/>
          <w:bCs/>
          <w:sz w:val="20"/>
          <w:szCs w:val="20"/>
        </w:rPr>
      </w:pPr>
      <w:r w:rsidRPr="00E77955">
        <w:rPr>
          <w:rFonts w:asciiTheme="majorHAnsi" w:hAnsiTheme="majorHAnsi"/>
          <w:bCs/>
          <w:sz w:val="20"/>
          <w:szCs w:val="20"/>
        </w:rPr>
        <w:t xml:space="preserve">On the other hand, this Commission notes that Mr. Robledo's professional activities focused on the dissemination and defense of human rights in the Tuluá area, which is important in that the IACHR has established in previous reports that attacks against human rights defenders have a special impact, since they have an effect that goes beyond the direct victims. In this regard, such acts or crimes also have an intimidating </w:t>
      </w:r>
      <w:r w:rsidRPr="00E77955">
        <w:rPr>
          <w:rFonts w:asciiTheme="majorHAnsi" w:hAnsiTheme="majorHAnsi"/>
          <w:bCs/>
          <w:sz w:val="20"/>
          <w:szCs w:val="20"/>
        </w:rPr>
        <w:lastRenderedPageBreak/>
        <w:t>effect, which spreads to other defenders, directly diminishing their possibilities of exercising their right to defend human rights</w:t>
      </w:r>
      <w:r w:rsidR="00725D0A" w:rsidRPr="00EC2808">
        <w:rPr>
          <w:rStyle w:val="FootnoteReference"/>
          <w:rFonts w:asciiTheme="majorHAnsi" w:hAnsiTheme="majorHAnsi"/>
          <w:bCs/>
          <w:sz w:val="20"/>
          <w:szCs w:val="20"/>
        </w:rPr>
        <w:footnoteReference w:id="19"/>
      </w:r>
      <w:r w:rsidR="00B60CCB" w:rsidRPr="00EC2808">
        <w:rPr>
          <w:rFonts w:asciiTheme="majorHAnsi" w:hAnsiTheme="majorHAnsi"/>
          <w:bCs/>
          <w:sz w:val="20"/>
          <w:szCs w:val="20"/>
        </w:rPr>
        <w:t>.</w:t>
      </w:r>
      <w:r w:rsidR="004E3060" w:rsidRPr="00EC2808">
        <w:rPr>
          <w:rFonts w:asciiTheme="majorHAnsi" w:hAnsiTheme="majorHAnsi"/>
          <w:bCs/>
          <w:sz w:val="20"/>
          <w:szCs w:val="20"/>
        </w:rPr>
        <w:t xml:space="preserve"> </w:t>
      </w:r>
    </w:p>
    <w:p w14:paraId="0703F3C4" w14:textId="32906DB7" w:rsidR="00E85F5D" w:rsidRPr="00EC2808" w:rsidRDefault="00E77955" w:rsidP="00FB4F1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2" w:firstLine="567"/>
        <w:jc w:val="both"/>
        <w:rPr>
          <w:bCs/>
          <w:sz w:val="20"/>
          <w:szCs w:val="20"/>
          <w:bdr w:val="none" w:sz="0" w:space="0" w:color="auto"/>
        </w:rPr>
      </w:pPr>
      <w:r w:rsidRPr="00E77955">
        <w:rPr>
          <w:bCs/>
          <w:sz w:val="20"/>
          <w:szCs w:val="20"/>
          <w:bdr w:val="none" w:sz="0" w:space="0" w:color="auto"/>
        </w:rPr>
        <w:t xml:space="preserve">In view of these considerations and after examining the elements of fact and law presented by the parties, the Commission considers that the petitioner's allegations regarding the lack of adequate protection, effective investigation and punishment for the threats against him as a result of his work as a human rights lawyer, </w:t>
      </w:r>
      <w:r w:rsidR="00800F70" w:rsidRPr="00800F70">
        <w:rPr>
          <w:bCs/>
          <w:sz w:val="20"/>
          <w:szCs w:val="20"/>
          <w:bdr w:val="none" w:sz="0" w:space="0" w:color="auto"/>
        </w:rPr>
        <w:t>as well as the alleged attempt on his life</w:t>
      </w:r>
      <w:r w:rsidRPr="00E77955">
        <w:rPr>
          <w:bCs/>
          <w:sz w:val="20"/>
          <w:szCs w:val="20"/>
          <w:bdr w:val="none" w:sz="0" w:space="0" w:color="auto"/>
        </w:rPr>
        <w:t>, are not manifestly unfounded and require a study of the merits since the alleged facts, if corroborated as true, could characterize violations of Articles 4 (life), 5 (humane treatment), 8 (fair trial), 24 (equality before the law) and 25 (judicial protection) of the American Convention, in relation to its Article 1. 1 (obligation to respect rights), to the detriment of Mr. Julio César Robledo Quintero</w:t>
      </w:r>
      <w:r w:rsidR="0077454D" w:rsidRPr="00EC2808">
        <w:rPr>
          <w:bCs/>
          <w:sz w:val="20"/>
          <w:szCs w:val="20"/>
          <w:bdr w:val="none" w:sz="0" w:space="0" w:color="auto"/>
        </w:rPr>
        <w:t>.</w:t>
      </w:r>
      <w:r w:rsidR="00E85F5D" w:rsidRPr="00EC2808">
        <w:rPr>
          <w:bCs/>
          <w:sz w:val="20"/>
          <w:szCs w:val="20"/>
          <w:bdr w:val="none" w:sz="0" w:space="0" w:color="auto"/>
        </w:rPr>
        <w:t xml:space="preserve"> </w:t>
      </w:r>
    </w:p>
    <w:p w14:paraId="499939EA" w14:textId="64B3DF21" w:rsidR="00BB4EDC" w:rsidRPr="00EC2808" w:rsidRDefault="00E77955" w:rsidP="00FB4F1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2" w:firstLine="567"/>
        <w:jc w:val="both"/>
        <w:rPr>
          <w:bCs/>
          <w:sz w:val="20"/>
          <w:szCs w:val="20"/>
          <w:bdr w:val="none" w:sz="0" w:space="0" w:color="auto"/>
        </w:rPr>
      </w:pPr>
      <w:r w:rsidRPr="00E77955">
        <w:rPr>
          <w:bCs/>
          <w:sz w:val="20"/>
          <w:szCs w:val="20"/>
          <w:bdr w:val="none" w:sz="0" w:space="0" w:color="auto"/>
        </w:rPr>
        <w:t>As for the claim for alleged violation of Articles 11 (</w:t>
      </w:r>
      <w:r w:rsidR="00EB0EEB">
        <w:rPr>
          <w:bCs/>
          <w:sz w:val="20"/>
          <w:szCs w:val="20"/>
          <w:bdr w:val="none" w:sz="0" w:space="0" w:color="auto"/>
        </w:rPr>
        <w:t>right to privacy</w:t>
      </w:r>
      <w:r w:rsidRPr="00E77955">
        <w:rPr>
          <w:bCs/>
          <w:sz w:val="20"/>
          <w:szCs w:val="20"/>
          <w:bdr w:val="none" w:sz="0" w:space="0" w:color="auto"/>
        </w:rPr>
        <w:t>), 15 (right of assembly), 16 (freedom of association), 17 (</w:t>
      </w:r>
      <w:r>
        <w:rPr>
          <w:bCs/>
          <w:sz w:val="20"/>
          <w:szCs w:val="20"/>
          <w:bdr w:val="none" w:sz="0" w:space="0" w:color="auto"/>
        </w:rPr>
        <w:t xml:space="preserve">rights </w:t>
      </w:r>
      <w:r w:rsidRPr="00E77955">
        <w:rPr>
          <w:bCs/>
          <w:sz w:val="20"/>
          <w:szCs w:val="20"/>
          <w:bdr w:val="none" w:sz="0" w:space="0" w:color="auto"/>
        </w:rPr>
        <w:t xml:space="preserve">of the family), 19 (rights of </w:t>
      </w:r>
      <w:r>
        <w:rPr>
          <w:bCs/>
          <w:sz w:val="20"/>
          <w:szCs w:val="20"/>
          <w:bdr w:val="none" w:sz="0" w:space="0" w:color="auto"/>
        </w:rPr>
        <w:t xml:space="preserve">the </w:t>
      </w:r>
      <w:r w:rsidRPr="00E77955">
        <w:rPr>
          <w:bCs/>
          <w:sz w:val="20"/>
          <w:szCs w:val="20"/>
          <w:bdr w:val="none" w:sz="0" w:space="0" w:color="auto"/>
        </w:rPr>
        <w:t xml:space="preserve">child), 21 (right to property), 22 (right of movement and residence) of the American Convention, the Commission notes that the petitioner has not offered sufficient allegations or support for a </w:t>
      </w:r>
      <w:r w:rsidRPr="00E77955">
        <w:rPr>
          <w:bCs/>
          <w:i/>
          <w:iCs/>
          <w:sz w:val="20"/>
          <w:szCs w:val="20"/>
          <w:bdr w:val="none" w:sz="0" w:space="0" w:color="auto"/>
        </w:rPr>
        <w:t>prima facie</w:t>
      </w:r>
      <w:r w:rsidRPr="00E77955">
        <w:rPr>
          <w:bCs/>
          <w:sz w:val="20"/>
          <w:szCs w:val="20"/>
          <w:bdr w:val="none" w:sz="0" w:space="0" w:color="auto"/>
        </w:rPr>
        <w:t xml:space="preserve"> case of a possible violation</w:t>
      </w:r>
      <w:r w:rsidR="00EE2F2F" w:rsidRPr="00EC2808">
        <w:rPr>
          <w:bCs/>
          <w:sz w:val="20"/>
          <w:szCs w:val="20"/>
          <w:bdr w:val="none" w:sz="0" w:space="0" w:color="auto"/>
        </w:rPr>
        <w:t>.</w:t>
      </w:r>
    </w:p>
    <w:p w14:paraId="445BF42E" w14:textId="44DB1CF0" w:rsidR="003239B8" w:rsidRPr="00EC2808" w:rsidRDefault="003239B8" w:rsidP="00FB4F1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EC2808">
        <w:rPr>
          <w:rFonts w:asciiTheme="majorHAnsi" w:hAnsiTheme="majorHAnsi"/>
          <w:b/>
          <w:bCs/>
          <w:sz w:val="20"/>
          <w:szCs w:val="20"/>
        </w:rPr>
        <w:t xml:space="preserve">VIII. </w:t>
      </w:r>
      <w:r w:rsidRPr="00EC2808">
        <w:rPr>
          <w:rFonts w:asciiTheme="majorHAnsi" w:hAnsiTheme="majorHAnsi"/>
          <w:b/>
          <w:bCs/>
          <w:sz w:val="20"/>
          <w:szCs w:val="20"/>
        </w:rPr>
        <w:tab/>
        <w:t>DECISI</w:t>
      </w:r>
      <w:r w:rsidR="00EC6BFA" w:rsidRPr="00EC2808">
        <w:rPr>
          <w:rFonts w:asciiTheme="majorHAnsi" w:hAnsiTheme="majorHAnsi"/>
          <w:b/>
          <w:bCs/>
          <w:sz w:val="20"/>
          <w:szCs w:val="20"/>
        </w:rPr>
        <w:t>O</w:t>
      </w:r>
      <w:r w:rsidRPr="00EC2808">
        <w:rPr>
          <w:rFonts w:asciiTheme="majorHAnsi" w:hAnsiTheme="majorHAnsi"/>
          <w:b/>
          <w:bCs/>
          <w:sz w:val="20"/>
          <w:szCs w:val="20"/>
        </w:rPr>
        <w:t>N</w:t>
      </w:r>
    </w:p>
    <w:p w14:paraId="4269CFCD" w14:textId="0EEAE55C" w:rsidR="00FD29D1" w:rsidRPr="00EC2808" w:rsidRDefault="001F51B6" w:rsidP="00FB4F14">
      <w:pPr>
        <w:pStyle w:val="ListParagraph"/>
        <w:numPr>
          <w:ilvl w:val="0"/>
          <w:numId w:val="55"/>
        </w:numPr>
        <w:spacing w:after="240"/>
        <w:jc w:val="both"/>
        <w:rPr>
          <w:rFonts w:eastAsia="Arial Unicode MS" w:cs="Times New Roman"/>
          <w:color w:val="auto"/>
          <w:sz w:val="20"/>
          <w:szCs w:val="20"/>
          <w:lang w:eastAsia="en-US"/>
        </w:rPr>
      </w:pPr>
      <w:r w:rsidRPr="001F51B6">
        <w:rPr>
          <w:rFonts w:asciiTheme="majorHAnsi" w:hAnsiTheme="majorHAnsi"/>
          <w:sz w:val="20"/>
          <w:szCs w:val="20"/>
        </w:rPr>
        <w:t xml:space="preserve">Declare the present petition admissible in relation to Articles 4, 5, 8, 24 and 25 of the American Convention, in connection with its article </w:t>
      </w:r>
      <w:r w:rsidR="00FD29D1" w:rsidRPr="00EC2808">
        <w:rPr>
          <w:rFonts w:asciiTheme="majorHAnsi" w:hAnsiTheme="majorHAnsi"/>
          <w:sz w:val="20"/>
          <w:szCs w:val="20"/>
        </w:rPr>
        <w:t xml:space="preserve">1.1; </w:t>
      </w:r>
    </w:p>
    <w:p w14:paraId="547DFF8E" w14:textId="3FAF0E9C" w:rsidR="000419AD" w:rsidRPr="00EC2808" w:rsidRDefault="001F51B6" w:rsidP="00FB4F14">
      <w:pPr>
        <w:pStyle w:val="ListParagraph"/>
        <w:numPr>
          <w:ilvl w:val="0"/>
          <w:numId w:val="55"/>
        </w:numPr>
        <w:spacing w:after="240"/>
        <w:jc w:val="both"/>
        <w:rPr>
          <w:rFonts w:eastAsia="Arial Unicode MS" w:cs="Times New Roman"/>
          <w:color w:val="auto"/>
          <w:sz w:val="20"/>
          <w:szCs w:val="20"/>
          <w:lang w:eastAsia="en-US"/>
        </w:rPr>
      </w:pPr>
      <w:r w:rsidRPr="001F51B6">
        <w:rPr>
          <w:rFonts w:eastAsia="Arial Unicode MS" w:cs="Times New Roman"/>
          <w:color w:val="auto"/>
          <w:sz w:val="20"/>
          <w:szCs w:val="20"/>
          <w:lang w:eastAsia="en-US"/>
        </w:rPr>
        <w:t xml:space="preserve">To declare the present petition inadmissible with regard to articles </w:t>
      </w:r>
      <w:r w:rsidR="00E86222" w:rsidRPr="00EC2808">
        <w:rPr>
          <w:rFonts w:eastAsia="Arial Unicode MS" w:cs="Times New Roman"/>
          <w:color w:val="auto"/>
          <w:sz w:val="20"/>
          <w:szCs w:val="20"/>
          <w:lang w:eastAsia="en-US"/>
        </w:rPr>
        <w:t xml:space="preserve">11, 15, 16, 17, 19, 21 </w:t>
      </w:r>
      <w:r>
        <w:rPr>
          <w:rFonts w:eastAsia="Arial Unicode MS" w:cs="Times New Roman"/>
          <w:color w:val="auto"/>
          <w:sz w:val="20"/>
          <w:szCs w:val="20"/>
          <w:lang w:eastAsia="en-US"/>
        </w:rPr>
        <w:t>and</w:t>
      </w:r>
      <w:r w:rsidR="00E86222" w:rsidRPr="00EC2808">
        <w:rPr>
          <w:rFonts w:eastAsia="Arial Unicode MS" w:cs="Times New Roman"/>
          <w:color w:val="auto"/>
          <w:sz w:val="20"/>
          <w:szCs w:val="20"/>
          <w:lang w:eastAsia="en-US"/>
        </w:rPr>
        <w:t xml:space="preserve"> 22</w:t>
      </w:r>
      <w:r w:rsidR="00A758AA" w:rsidRPr="00EC2808">
        <w:rPr>
          <w:rFonts w:eastAsia="Arial Unicode MS" w:cs="Times New Roman"/>
          <w:color w:val="auto"/>
          <w:sz w:val="20"/>
          <w:szCs w:val="20"/>
          <w:lang w:eastAsia="en-US"/>
        </w:rPr>
        <w:t>;</w:t>
      </w:r>
      <w:r w:rsidR="004A6A54" w:rsidRPr="00EC2808">
        <w:rPr>
          <w:rFonts w:eastAsia="Arial Unicode MS" w:cs="Times New Roman"/>
          <w:color w:val="auto"/>
          <w:sz w:val="20"/>
          <w:szCs w:val="20"/>
          <w:lang w:eastAsia="en-US"/>
        </w:rPr>
        <w:t xml:space="preserve"> </w:t>
      </w:r>
      <w:r>
        <w:rPr>
          <w:rFonts w:eastAsia="Arial Unicode MS" w:cs="Times New Roman"/>
          <w:color w:val="auto"/>
          <w:sz w:val="20"/>
          <w:szCs w:val="20"/>
          <w:lang w:eastAsia="en-US"/>
        </w:rPr>
        <w:t>and</w:t>
      </w:r>
    </w:p>
    <w:p w14:paraId="00C1D3B7" w14:textId="0E22039B" w:rsidR="008D768D" w:rsidRPr="00EC2808" w:rsidRDefault="001F51B6" w:rsidP="00FB4F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F51B6">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4A6A54" w:rsidRPr="00EC2808">
        <w:rPr>
          <w:rFonts w:asciiTheme="majorHAnsi" w:hAnsiTheme="majorHAnsi"/>
          <w:sz w:val="20"/>
          <w:szCs w:val="20"/>
        </w:rPr>
        <w:t>.</w:t>
      </w:r>
    </w:p>
    <w:p w14:paraId="25BA4CBF" w14:textId="77777777" w:rsidR="00F042D9" w:rsidRDefault="00F042D9" w:rsidP="00F042D9">
      <w:pPr>
        <w:suppressAutoHyphens/>
        <w:jc w:val="both"/>
        <w:rPr>
          <w:spacing w:val="-2"/>
          <w:sz w:val="20"/>
        </w:rPr>
      </w:pPr>
    </w:p>
    <w:p w14:paraId="490F4168" w14:textId="7DAE55D1" w:rsidR="00F042D9" w:rsidRPr="00F042D9" w:rsidRDefault="00F042D9" w:rsidP="00F042D9">
      <w:pPr>
        <w:suppressAutoHyphens/>
        <w:ind w:firstLine="720"/>
        <w:jc w:val="both"/>
        <w:rPr>
          <w:rFonts w:cs="Segoe UI"/>
          <w:sz w:val="20"/>
          <w:szCs w:val="20"/>
        </w:rPr>
      </w:pPr>
      <w:r w:rsidRPr="00F042D9">
        <w:rPr>
          <w:spacing w:val="-2"/>
          <w:sz w:val="20"/>
        </w:rPr>
        <w:t>Approved by the Inter-American Commission on Human Rights on the 2</w:t>
      </w:r>
      <w:r>
        <w:rPr>
          <w:spacing w:val="-2"/>
          <w:sz w:val="20"/>
        </w:rPr>
        <w:t>3</w:t>
      </w:r>
      <w:r>
        <w:rPr>
          <w:spacing w:val="-2"/>
          <w:sz w:val="20"/>
          <w:vertAlign w:val="superscript"/>
        </w:rPr>
        <w:t>rd</w:t>
      </w:r>
      <w:r w:rsidRPr="00F042D9">
        <w:rPr>
          <w:spacing w:val="-2"/>
          <w:sz w:val="20"/>
        </w:rPr>
        <w:t xml:space="preserve"> day of the month of September 2023.  (Signed:) </w:t>
      </w:r>
      <w:r w:rsidRPr="00F042D9">
        <w:rPr>
          <w:rStyle w:val="normaltextrun"/>
          <w:rFonts w:ascii="Cambria" w:hAnsi="Cambria" w:cs="Segoe UI"/>
          <w:sz w:val="20"/>
          <w:szCs w:val="20"/>
        </w:rPr>
        <w:t xml:space="preserve">Margarette May Macaulay, President; Esmeralda Arosemena de Troitiño, First Vice president; Roberta Clarke, Second Vice President; Julissa Mantilla Falcón and </w:t>
      </w:r>
      <w:r>
        <w:rPr>
          <w:rStyle w:val="normaltextrun"/>
          <w:rFonts w:ascii="Cambria" w:hAnsi="Cambria" w:cs="Segoe UI"/>
          <w:sz w:val="20"/>
          <w:szCs w:val="20"/>
        </w:rPr>
        <w:t>Stuardo Ralón Orellana</w:t>
      </w:r>
      <w:r w:rsidRPr="00F042D9">
        <w:rPr>
          <w:rStyle w:val="normaltextrun"/>
          <w:rFonts w:ascii="Cambria" w:hAnsi="Cambria" w:cs="Segoe UI"/>
          <w:sz w:val="20"/>
          <w:szCs w:val="20"/>
        </w:rPr>
        <w:t>, Commissioners.</w:t>
      </w:r>
    </w:p>
    <w:p w14:paraId="0C116D24" w14:textId="5F0B7087" w:rsidR="00416F0A" w:rsidRPr="00EC2808" w:rsidRDefault="00416F0A" w:rsidP="00FB4F14">
      <w:pPr>
        <w:spacing w:after="240"/>
        <w:ind w:left="720"/>
        <w:jc w:val="both"/>
        <w:rPr>
          <w:rFonts w:ascii="Cambria" w:hAnsi="Cambria" w:cs="Calibri"/>
          <w:sz w:val="20"/>
          <w:szCs w:val="20"/>
        </w:rPr>
      </w:pPr>
    </w:p>
    <w:sectPr w:rsidR="00416F0A" w:rsidRPr="00EC280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0611" w14:textId="77777777" w:rsidR="001666E6" w:rsidRPr="00EC2808" w:rsidRDefault="001666E6">
      <w:r w:rsidRPr="00EC2808">
        <w:separator/>
      </w:r>
    </w:p>
  </w:endnote>
  <w:endnote w:type="continuationSeparator" w:id="0">
    <w:p w14:paraId="5378548A" w14:textId="77777777" w:rsidR="001666E6" w:rsidRPr="00EC2808" w:rsidRDefault="001666E6">
      <w:r w:rsidRPr="00EC28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sz w:val="16"/>
        <w:szCs w:val="22"/>
      </w:rPr>
    </w:sdtEndPr>
    <w:sdtContent>
      <w:p w14:paraId="0460E969" w14:textId="77777777" w:rsidR="0070697F" w:rsidRPr="00EC2808" w:rsidRDefault="0070697F">
        <w:pPr>
          <w:pStyle w:val="Footer"/>
          <w:jc w:val="center"/>
          <w:rPr>
            <w:sz w:val="16"/>
            <w:szCs w:val="22"/>
          </w:rPr>
        </w:pPr>
        <w:r w:rsidRPr="00EC2808">
          <w:rPr>
            <w:sz w:val="16"/>
            <w:szCs w:val="22"/>
          </w:rPr>
          <w:fldChar w:fldCharType="begin"/>
        </w:r>
        <w:r w:rsidRPr="00EC2808">
          <w:rPr>
            <w:sz w:val="16"/>
            <w:szCs w:val="22"/>
          </w:rPr>
          <w:instrText xml:space="preserve"> PAGE   \* MERGEFORMAT </w:instrText>
        </w:r>
        <w:r w:rsidRPr="00EC2808">
          <w:rPr>
            <w:sz w:val="16"/>
            <w:szCs w:val="22"/>
          </w:rPr>
          <w:fldChar w:fldCharType="separate"/>
        </w:r>
        <w:r w:rsidR="00BD0FF5" w:rsidRPr="00EC2808">
          <w:rPr>
            <w:sz w:val="16"/>
            <w:szCs w:val="22"/>
          </w:rPr>
          <w:t>2</w:t>
        </w:r>
        <w:r w:rsidRPr="00EC2808">
          <w:rPr>
            <w:sz w:val="16"/>
            <w:szCs w:val="22"/>
          </w:rPr>
          <w:fldChar w:fldCharType="end"/>
        </w:r>
      </w:p>
    </w:sdtContent>
  </w:sdt>
  <w:p w14:paraId="14E72376" w14:textId="77777777" w:rsidR="0070697F" w:rsidRPr="00EC2808"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EC2808" w:rsidRDefault="0070697F">
    <w:pPr>
      <w:pStyle w:val="Footer"/>
      <w:jc w:val="center"/>
      <w:rPr>
        <w:sz w:val="16"/>
        <w:szCs w:val="22"/>
      </w:rPr>
    </w:pPr>
  </w:p>
  <w:p w14:paraId="46DFE2DB" w14:textId="77777777" w:rsidR="0070697F" w:rsidRPr="00EC2808"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1E43" w14:textId="77777777" w:rsidR="001666E6" w:rsidRPr="00EC2808" w:rsidRDefault="001666E6">
      <w:pPr>
        <w:rPr>
          <w:rFonts w:asciiTheme="majorHAnsi" w:hAnsiTheme="majorHAnsi"/>
          <w:sz w:val="16"/>
          <w:szCs w:val="16"/>
        </w:rPr>
      </w:pPr>
      <w:r w:rsidRPr="00EC2808">
        <w:rPr>
          <w:rFonts w:asciiTheme="majorHAnsi" w:hAnsiTheme="majorHAnsi"/>
          <w:sz w:val="16"/>
          <w:szCs w:val="16"/>
        </w:rPr>
        <w:separator/>
      </w:r>
    </w:p>
  </w:footnote>
  <w:footnote w:type="continuationSeparator" w:id="0">
    <w:p w14:paraId="6C7F4FFA" w14:textId="77777777" w:rsidR="001666E6" w:rsidRPr="00EC2808" w:rsidRDefault="001666E6" w:rsidP="000F35ED">
      <w:pPr>
        <w:rPr>
          <w:rFonts w:asciiTheme="majorHAnsi" w:hAnsiTheme="majorHAnsi"/>
          <w:sz w:val="16"/>
          <w:szCs w:val="16"/>
        </w:rPr>
      </w:pPr>
      <w:r w:rsidRPr="00EC2808">
        <w:rPr>
          <w:rFonts w:asciiTheme="majorHAnsi" w:hAnsiTheme="majorHAnsi"/>
          <w:sz w:val="16"/>
          <w:szCs w:val="16"/>
        </w:rPr>
        <w:separator/>
      </w:r>
    </w:p>
    <w:p w14:paraId="6B2C083A" w14:textId="77777777" w:rsidR="001666E6" w:rsidRPr="00EC2808" w:rsidRDefault="001666E6" w:rsidP="000F35ED">
      <w:pPr>
        <w:pStyle w:val="Footer"/>
        <w:rPr>
          <w:rFonts w:asciiTheme="majorHAnsi" w:hAnsiTheme="majorHAnsi"/>
          <w:sz w:val="16"/>
          <w:szCs w:val="16"/>
        </w:rPr>
      </w:pPr>
      <w:r w:rsidRPr="00EC2808">
        <w:rPr>
          <w:rFonts w:asciiTheme="majorHAnsi" w:hAnsiTheme="majorHAnsi"/>
          <w:sz w:val="16"/>
          <w:szCs w:val="16"/>
        </w:rPr>
        <w:t>[… continuación]</w:t>
      </w:r>
    </w:p>
  </w:footnote>
  <w:footnote w:type="continuationNotice" w:id="1">
    <w:p w14:paraId="48F56CF8" w14:textId="77777777" w:rsidR="001666E6" w:rsidRPr="00EC2808" w:rsidRDefault="001666E6" w:rsidP="000F35ED">
      <w:pPr>
        <w:jc w:val="right"/>
        <w:rPr>
          <w:rFonts w:asciiTheme="majorHAnsi" w:hAnsiTheme="majorHAnsi"/>
          <w:sz w:val="16"/>
          <w:szCs w:val="16"/>
        </w:rPr>
      </w:pPr>
      <w:r w:rsidRPr="00EC2808">
        <w:rPr>
          <w:rFonts w:asciiTheme="majorHAnsi" w:hAnsiTheme="majorHAnsi"/>
          <w:sz w:val="16"/>
          <w:szCs w:val="16"/>
        </w:rPr>
        <w:t>[continúa…]</w:t>
      </w:r>
    </w:p>
  </w:footnote>
  <w:footnote w:id="2">
    <w:p w14:paraId="53BFB1B4" w14:textId="42BD067E" w:rsidR="00EC6BFA" w:rsidRPr="00EC2808" w:rsidRDefault="00EC6BFA" w:rsidP="00EC6BFA">
      <w:pPr>
        <w:pStyle w:val="FootnoteText"/>
        <w:ind w:firstLine="709"/>
        <w:jc w:val="both"/>
        <w:rPr>
          <w:rFonts w:asciiTheme="majorHAnsi" w:hAnsiTheme="majorHAnsi"/>
          <w:sz w:val="16"/>
          <w:szCs w:val="16"/>
        </w:rPr>
      </w:pPr>
      <w:r w:rsidRPr="00EC2808">
        <w:rPr>
          <w:rStyle w:val="FootnoteReference"/>
          <w:rFonts w:asciiTheme="majorHAnsi" w:hAnsiTheme="majorHAnsi"/>
          <w:sz w:val="16"/>
          <w:szCs w:val="16"/>
        </w:rPr>
        <w:footnoteRef/>
      </w:r>
      <w:r w:rsidRPr="00EC2808">
        <w:rPr>
          <w:rFonts w:asciiTheme="majorHAnsi" w:hAnsiTheme="majorHAnsi"/>
          <w:sz w:val="16"/>
          <w:szCs w:val="16"/>
        </w:rPr>
        <w:t xml:space="preserve"> </w:t>
      </w:r>
      <w:r w:rsidR="00810876" w:rsidRPr="00810876">
        <w:rPr>
          <w:rFonts w:asciiTheme="majorHAnsi" w:hAnsiTheme="majorHAnsi"/>
          <w:sz w:val="16"/>
          <w:szCs w:val="16"/>
        </w:rPr>
        <w:t>Pursuant to Article 17.2.a of the Commission's Rules of Procedure, Commissioner Carlos Bernal Pulido, a Colombian national, participated neither in the debate nor in the decision of the present matter</w:t>
      </w:r>
      <w:r w:rsidRPr="00EC2808">
        <w:rPr>
          <w:rFonts w:asciiTheme="majorHAnsi" w:hAnsiTheme="majorHAnsi"/>
          <w:sz w:val="16"/>
          <w:szCs w:val="16"/>
        </w:rPr>
        <w:t>.</w:t>
      </w:r>
    </w:p>
  </w:footnote>
  <w:footnote w:id="3">
    <w:p w14:paraId="5680E637" w14:textId="43E2A26F" w:rsidR="00EC6BFA" w:rsidRPr="00EC2808" w:rsidRDefault="00EC6BFA" w:rsidP="00EC6BFA">
      <w:pPr>
        <w:pStyle w:val="FootnoteText"/>
        <w:ind w:firstLine="720"/>
        <w:jc w:val="both"/>
        <w:rPr>
          <w:rFonts w:asciiTheme="majorHAnsi" w:hAnsiTheme="majorHAnsi"/>
          <w:sz w:val="16"/>
          <w:szCs w:val="16"/>
        </w:rPr>
      </w:pPr>
      <w:r w:rsidRPr="00EC2808">
        <w:rPr>
          <w:rStyle w:val="FootnoteReference"/>
          <w:rFonts w:asciiTheme="majorHAnsi" w:hAnsiTheme="majorHAnsi"/>
          <w:sz w:val="16"/>
          <w:szCs w:val="16"/>
        </w:rPr>
        <w:footnoteRef/>
      </w:r>
      <w:r w:rsidRPr="00EC2808">
        <w:rPr>
          <w:rFonts w:asciiTheme="majorHAnsi" w:hAnsiTheme="majorHAnsi"/>
          <w:sz w:val="16"/>
          <w:szCs w:val="16"/>
        </w:rPr>
        <w:t xml:space="preserve"> </w:t>
      </w:r>
      <w:r w:rsidR="00F761E8" w:rsidRPr="00F761E8">
        <w:rPr>
          <w:rFonts w:asciiTheme="majorHAnsi" w:hAnsiTheme="majorHAnsi"/>
          <w:sz w:val="16"/>
          <w:szCs w:val="16"/>
        </w:rPr>
        <w:t>Hereinafter "the American Convention" or "the Convention"</w:t>
      </w:r>
      <w:r w:rsidRPr="00EC2808">
        <w:rPr>
          <w:rFonts w:asciiTheme="majorHAnsi" w:hAnsiTheme="majorHAnsi"/>
          <w:sz w:val="16"/>
          <w:szCs w:val="16"/>
        </w:rPr>
        <w:t>.</w:t>
      </w:r>
    </w:p>
  </w:footnote>
  <w:footnote w:id="4">
    <w:p w14:paraId="1AFEF3B0" w14:textId="33143476" w:rsidR="008E3BFE" w:rsidRPr="00EC2808" w:rsidRDefault="008E3BFE" w:rsidP="00306F33">
      <w:pPr>
        <w:pStyle w:val="FootnoteText"/>
        <w:ind w:firstLine="720"/>
        <w:jc w:val="both"/>
        <w:rPr>
          <w:rFonts w:asciiTheme="majorHAnsi" w:hAnsiTheme="majorHAnsi"/>
          <w:sz w:val="16"/>
          <w:szCs w:val="16"/>
        </w:rPr>
      </w:pPr>
      <w:r w:rsidRPr="00EC2808">
        <w:rPr>
          <w:rStyle w:val="FootnoteReference"/>
          <w:rFonts w:asciiTheme="majorHAnsi" w:hAnsiTheme="majorHAnsi"/>
          <w:sz w:val="16"/>
          <w:szCs w:val="16"/>
        </w:rPr>
        <w:footnoteRef/>
      </w:r>
      <w:r w:rsidRPr="00EC2808">
        <w:rPr>
          <w:rFonts w:asciiTheme="majorHAnsi" w:hAnsiTheme="majorHAnsi"/>
          <w:sz w:val="16"/>
          <w:szCs w:val="16"/>
        </w:rPr>
        <w:t xml:space="preserve"> </w:t>
      </w:r>
      <w:r w:rsidR="00F761E8" w:rsidRPr="00F761E8">
        <w:rPr>
          <w:rFonts w:asciiTheme="majorHAnsi" w:hAnsiTheme="majorHAnsi"/>
          <w:sz w:val="16"/>
          <w:szCs w:val="16"/>
        </w:rPr>
        <w:t>The observations of each party were duly forwarded to the opposing party</w:t>
      </w:r>
      <w:r w:rsidRPr="00EC2808">
        <w:rPr>
          <w:rFonts w:asciiTheme="majorHAnsi" w:hAnsiTheme="majorHAnsi"/>
          <w:sz w:val="16"/>
          <w:szCs w:val="16"/>
        </w:rPr>
        <w:t>.</w:t>
      </w:r>
      <w:r w:rsidR="009A56CE" w:rsidRPr="00EC2808">
        <w:rPr>
          <w:rFonts w:asciiTheme="majorHAnsi" w:hAnsiTheme="majorHAnsi"/>
          <w:sz w:val="16"/>
          <w:szCs w:val="16"/>
        </w:rPr>
        <w:t xml:space="preserve"> </w:t>
      </w:r>
    </w:p>
  </w:footnote>
  <w:footnote w:id="5">
    <w:p w14:paraId="16CFE899" w14:textId="611C34E8" w:rsidR="00EC6BFA" w:rsidRPr="00EC2808" w:rsidRDefault="00EC6BFA" w:rsidP="004418CD">
      <w:pPr>
        <w:pStyle w:val="FootnoteText"/>
        <w:ind w:firstLine="709"/>
        <w:rPr>
          <w:rFonts w:asciiTheme="majorHAnsi" w:hAnsiTheme="majorHAnsi"/>
          <w:sz w:val="16"/>
          <w:szCs w:val="16"/>
        </w:rPr>
      </w:pPr>
      <w:r w:rsidRPr="00EC2808">
        <w:rPr>
          <w:rStyle w:val="FootnoteReference"/>
          <w:rFonts w:asciiTheme="majorHAnsi" w:hAnsiTheme="majorHAnsi"/>
          <w:sz w:val="16"/>
          <w:szCs w:val="16"/>
        </w:rPr>
        <w:footnoteRef/>
      </w:r>
      <w:r w:rsidRPr="00EC2808">
        <w:t xml:space="preserve"> </w:t>
      </w:r>
      <w:r w:rsidR="00F761E8" w:rsidRPr="00F761E8">
        <w:rPr>
          <w:rFonts w:asciiTheme="majorHAnsi" w:hAnsiTheme="majorHAnsi"/>
          <w:sz w:val="16"/>
          <w:szCs w:val="16"/>
        </w:rPr>
        <w:t>On May 3, 2017, the IACHR contacted the petitioner to ask whether the grounds for the petition still existed and whether he was still interested in filing the petition; to which on May 4, 2017, the petitioner replied affirmatively. On the other hand, on June 19, 2018, the IACHR communicated with the petitioner regarding the confidentiality of his identity requested in his petition; Mr. Robledo responded on June 26, 2018, authorizing that his identity be known</w:t>
      </w:r>
      <w:r w:rsidRPr="00EC2808">
        <w:rPr>
          <w:rFonts w:asciiTheme="majorHAnsi" w:hAnsiTheme="majorHAnsi"/>
          <w:sz w:val="16"/>
          <w:szCs w:val="16"/>
        </w:rPr>
        <w:t>.</w:t>
      </w:r>
    </w:p>
  </w:footnote>
  <w:footnote w:id="6">
    <w:p w14:paraId="0FE707C9" w14:textId="1E52E471" w:rsidR="00EC6BFA" w:rsidRPr="00EC2808" w:rsidRDefault="00EC6BFA" w:rsidP="00EE092E">
      <w:pPr>
        <w:pStyle w:val="FootnoteText"/>
        <w:ind w:firstLine="709"/>
        <w:jc w:val="both"/>
      </w:pPr>
      <w:r w:rsidRPr="00EC2808">
        <w:rPr>
          <w:rStyle w:val="FootnoteReference"/>
          <w:rFonts w:asciiTheme="majorHAnsi" w:hAnsiTheme="majorHAnsi"/>
          <w:sz w:val="16"/>
          <w:szCs w:val="16"/>
        </w:rPr>
        <w:footnoteRef/>
      </w:r>
      <w:r w:rsidRPr="00EC2808">
        <w:t xml:space="preserve"> </w:t>
      </w:r>
      <w:r w:rsidR="00F761E8" w:rsidRPr="00F761E8">
        <w:rPr>
          <w:rFonts w:asciiTheme="majorHAnsi" w:hAnsiTheme="majorHAnsi"/>
          <w:sz w:val="16"/>
          <w:szCs w:val="16"/>
        </w:rPr>
        <w:t>On March 20, 2019, the State requested an extension to send its first observations on admissibility; this was granted by the IACHR with an extension to April 20, 2019. On April 15, 2020, the request for observations was reiterated to the Colombian State</w:t>
      </w:r>
      <w:r w:rsidRPr="00EC2808">
        <w:rPr>
          <w:rFonts w:asciiTheme="majorHAnsi" w:hAnsiTheme="majorHAnsi"/>
          <w:sz w:val="16"/>
          <w:szCs w:val="16"/>
        </w:rPr>
        <w:t>.</w:t>
      </w:r>
    </w:p>
  </w:footnote>
  <w:footnote w:id="7">
    <w:p w14:paraId="4AC74876" w14:textId="4D6A177E" w:rsidR="00EC6BFA" w:rsidRPr="00EC2808" w:rsidRDefault="00EC6BFA" w:rsidP="00EE2F2F">
      <w:pPr>
        <w:pStyle w:val="FootnoteText"/>
        <w:ind w:firstLine="709"/>
        <w:jc w:val="both"/>
        <w:rPr>
          <w:rFonts w:ascii="Cambria" w:hAnsi="Cambria"/>
          <w:sz w:val="16"/>
          <w:szCs w:val="16"/>
        </w:rPr>
      </w:pPr>
      <w:r w:rsidRPr="00EC2808">
        <w:rPr>
          <w:rStyle w:val="FootnoteReference"/>
          <w:rFonts w:ascii="Cambria" w:hAnsi="Cambria"/>
          <w:sz w:val="16"/>
          <w:szCs w:val="16"/>
        </w:rPr>
        <w:footnoteRef/>
      </w:r>
      <w:r w:rsidRPr="00EC2808">
        <w:rPr>
          <w:rFonts w:ascii="Cambria" w:hAnsi="Cambria"/>
          <w:sz w:val="16"/>
          <w:szCs w:val="16"/>
        </w:rPr>
        <w:t xml:space="preserve"> </w:t>
      </w:r>
      <w:r w:rsidR="00F761E8" w:rsidRPr="00F761E8">
        <w:rPr>
          <w:rFonts w:ascii="Cambria" w:hAnsi="Cambria"/>
          <w:sz w:val="16"/>
          <w:szCs w:val="16"/>
        </w:rPr>
        <w:t>The IACHR sent a communication to the State on July 25, 2023, with annexes from the petitioner which had not been forwarded to it, to which the State responded on August 24, 2023</w:t>
      </w:r>
      <w:r w:rsidRPr="00EC2808">
        <w:rPr>
          <w:rFonts w:ascii="Cambria" w:hAnsi="Cambria"/>
          <w:sz w:val="16"/>
          <w:szCs w:val="16"/>
        </w:rPr>
        <w:t>.</w:t>
      </w:r>
    </w:p>
  </w:footnote>
  <w:footnote w:id="8">
    <w:p w14:paraId="482D10AC" w14:textId="234F7857" w:rsidR="00EC6BFA" w:rsidRPr="00EC2808" w:rsidRDefault="00EC6BFA" w:rsidP="00EE092E">
      <w:pPr>
        <w:pStyle w:val="FootnoteText"/>
        <w:ind w:firstLine="709"/>
        <w:jc w:val="both"/>
        <w:rPr>
          <w:rFonts w:asciiTheme="majorHAnsi" w:hAnsiTheme="majorHAnsi"/>
          <w:sz w:val="16"/>
          <w:szCs w:val="16"/>
        </w:rPr>
      </w:pPr>
      <w:r w:rsidRPr="00EC2808">
        <w:rPr>
          <w:rStyle w:val="FootnoteReference"/>
          <w:rFonts w:asciiTheme="majorHAnsi" w:hAnsiTheme="majorHAnsi"/>
          <w:sz w:val="16"/>
          <w:szCs w:val="16"/>
        </w:rPr>
        <w:footnoteRef/>
      </w:r>
      <w:r w:rsidRPr="00EC2808">
        <w:t xml:space="preserve"> </w:t>
      </w:r>
      <w:r w:rsidR="00F761E8" w:rsidRPr="00F761E8">
        <w:rPr>
          <w:rFonts w:asciiTheme="majorHAnsi" w:hAnsiTheme="majorHAnsi"/>
          <w:sz w:val="16"/>
          <w:szCs w:val="16"/>
        </w:rPr>
        <w:t xml:space="preserve">With respect to the Precautionary Measure that was filed in September 1999 before the IACHR, the petitioner holds that it was ordered by the Permanent Human Rights Committee of Tuluá to protect the lives of the members of said committee, including his own, for which he was the coordinator at the time. This Commission notes that on September 28, 1999, the IACHR requested the State to adopt effective measures to protect the lives of five members of the Board of Directors of the Permanent Human Rights Committee of Tuluá, including the alleged victim, and to investigate the origins of the intimidating acts to prevent harm to the personal integrity of the protected persons.   On June 1, 2012, the parties were informed of the lifting and </w:t>
      </w:r>
      <w:r w:rsidR="0042237B">
        <w:rPr>
          <w:rFonts w:asciiTheme="majorHAnsi" w:hAnsiTheme="majorHAnsi"/>
          <w:sz w:val="16"/>
          <w:szCs w:val="16"/>
        </w:rPr>
        <w:t>archiving</w:t>
      </w:r>
      <w:r w:rsidR="00F761E8" w:rsidRPr="00F761E8">
        <w:rPr>
          <w:rFonts w:asciiTheme="majorHAnsi" w:hAnsiTheme="majorHAnsi"/>
          <w:sz w:val="16"/>
          <w:szCs w:val="16"/>
        </w:rPr>
        <w:t xml:space="preserve"> of the precautionary measures</w:t>
      </w:r>
      <w:r w:rsidRPr="00EC2808">
        <w:rPr>
          <w:rFonts w:asciiTheme="majorHAnsi" w:hAnsiTheme="majorHAnsi"/>
          <w:sz w:val="16"/>
          <w:szCs w:val="16"/>
        </w:rPr>
        <w:t>.</w:t>
      </w:r>
    </w:p>
  </w:footnote>
  <w:footnote w:id="9">
    <w:p w14:paraId="7F5CEAAF" w14:textId="624B7C0F" w:rsidR="00C507F7" w:rsidRPr="00EC2808" w:rsidRDefault="00C507F7" w:rsidP="00355E44">
      <w:pPr>
        <w:pStyle w:val="FootnoteText"/>
        <w:ind w:firstLine="709"/>
        <w:jc w:val="both"/>
        <w:rPr>
          <w:rFonts w:ascii="Cambria" w:hAnsi="Cambria"/>
          <w:sz w:val="16"/>
          <w:szCs w:val="16"/>
        </w:rPr>
      </w:pPr>
      <w:r w:rsidRPr="00EC2808">
        <w:rPr>
          <w:rStyle w:val="FootnoteReference"/>
          <w:rFonts w:ascii="Cambria" w:hAnsi="Cambria"/>
          <w:sz w:val="16"/>
          <w:szCs w:val="16"/>
        </w:rPr>
        <w:footnoteRef/>
      </w:r>
      <w:r w:rsidRPr="00EC2808">
        <w:rPr>
          <w:rFonts w:ascii="Cambria" w:hAnsi="Cambria"/>
          <w:sz w:val="16"/>
          <w:szCs w:val="16"/>
        </w:rPr>
        <w:t xml:space="preserve"> </w:t>
      </w:r>
      <w:r w:rsidR="0042237B" w:rsidRPr="0042237B">
        <w:rPr>
          <w:rFonts w:ascii="Cambria" w:hAnsi="Cambria"/>
          <w:sz w:val="16"/>
          <w:szCs w:val="16"/>
        </w:rPr>
        <w:t xml:space="preserve">In the document found in the annexes sent by the petitioner, of February 2, 2012, issued by the Fifth Delegate Prosecutor of the Specialized Circuit of Guadalajara de Buga Valle, it is stated that preliminary investigation 56190 was conducted and that </w:t>
      </w:r>
      <w:r w:rsidR="0042237B" w:rsidRPr="0042237B">
        <w:rPr>
          <w:rFonts w:ascii="Cambria" w:hAnsi="Cambria"/>
          <w:i/>
          <w:iCs/>
          <w:sz w:val="16"/>
          <w:szCs w:val="16"/>
        </w:rPr>
        <w:t>"on August 23, 2002, the Fourth Specialized Prosecutor's Office of Buga issued interlocutory resolution No. 92, by which it decided to inhibit the case, sending the proceedings to the Central Archive of the Prosecutor's Office. It is to be noted that this case is provisionally shelved, once new evidence arises, the appropriate legal decision will be made"</w:t>
      </w:r>
      <w:r w:rsidR="00355E44" w:rsidRPr="00EC2808">
        <w:rPr>
          <w:rFonts w:ascii="Cambria" w:hAnsi="Cambria"/>
          <w:i/>
          <w:iCs/>
          <w:sz w:val="16"/>
          <w:szCs w:val="16"/>
        </w:rPr>
        <w:t>.</w:t>
      </w:r>
      <w:r w:rsidR="00EE6D79" w:rsidRPr="00EC2808">
        <w:rPr>
          <w:rFonts w:ascii="Cambria" w:hAnsi="Cambria"/>
          <w:i/>
          <w:iCs/>
          <w:sz w:val="16"/>
          <w:szCs w:val="16"/>
        </w:rPr>
        <w:t xml:space="preserve"> </w:t>
      </w:r>
    </w:p>
  </w:footnote>
  <w:footnote w:id="10">
    <w:p w14:paraId="64281C09" w14:textId="1288807C" w:rsidR="00563438" w:rsidRPr="00EC2808" w:rsidRDefault="00563438" w:rsidP="00563438">
      <w:pPr>
        <w:pStyle w:val="FootnoteText"/>
        <w:ind w:firstLine="709"/>
        <w:jc w:val="both"/>
        <w:rPr>
          <w:rFonts w:asciiTheme="majorHAnsi" w:hAnsiTheme="majorHAnsi"/>
          <w:sz w:val="16"/>
          <w:szCs w:val="16"/>
        </w:rPr>
      </w:pPr>
      <w:r w:rsidRPr="00EC2808">
        <w:rPr>
          <w:rStyle w:val="FootnoteReference"/>
          <w:rFonts w:asciiTheme="majorHAnsi" w:hAnsiTheme="majorHAnsi"/>
          <w:sz w:val="16"/>
          <w:szCs w:val="16"/>
        </w:rPr>
        <w:footnoteRef/>
      </w:r>
      <w:r w:rsidRPr="00EC2808">
        <w:rPr>
          <w:rFonts w:asciiTheme="majorHAnsi" w:hAnsiTheme="majorHAnsi"/>
          <w:sz w:val="16"/>
          <w:szCs w:val="16"/>
        </w:rPr>
        <w:t xml:space="preserve"> </w:t>
      </w:r>
      <w:r w:rsidR="0042237B" w:rsidRPr="0042237B">
        <w:rPr>
          <w:rFonts w:asciiTheme="majorHAnsi" w:hAnsiTheme="majorHAnsi"/>
          <w:sz w:val="16"/>
          <w:szCs w:val="16"/>
        </w:rPr>
        <w:t xml:space="preserve">For contextual purposes, in the annexes to the petition, the alleged victim provides a document of December 9, 1998 sent by the Permanent Committee for the Defense of Human Rights to the Office of the Attorney General of the Nation in which he expresses his concern over the events of November 8, 1998, in which five persons lost their lives at the </w:t>
      </w:r>
      <w:r w:rsidR="0042237B" w:rsidRPr="00EB54AC">
        <w:rPr>
          <w:rFonts w:asciiTheme="majorHAnsi" w:hAnsiTheme="majorHAnsi"/>
          <w:i/>
          <w:iCs/>
          <w:sz w:val="16"/>
          <w:szCs w:val="16"/>
        </w:rPr>
        <w:t>"El Carmen"</w:t>
      </w:r>
      <w:r w:rsidR="0042237B" w:rsidRPr="0042237B">
        <w:rPr>
          <w:rFonts w:asciiTheme="majorHAnsi" w:hAnsiTheme="majorHAnsi"/>
          <w:sz w:val="16"/>
          <w:szCs w:val="16"/>
        </w:rPr>
        <w:t xml:space="preserve"> farm at the hands of guerrillas, assisted by members of the security forces. In the same sense, in the annexes there is Official Letter 231049 of December 9, 1998 of the Permanent Committee of Human Rights addressed to the Delegate Attorney for the Military Forces of the Attorney General's Office, where it is stated that peasants of the area notified the Human Rights Office of Tuluá about the harassment suffered at the hands of the police authorities of the Municipality, as well as cases of undue use of weapons of the army against peasants of the mountainous zone of Tuluá</w:t>
      </w:r>
      <w:r w:rsidR="00EE2F2F" w:rsidRPr="00EC2808">
        <w:rPr>
          <w:rFonts w:asciiTheme="majorHAnsi" w:hAnsiTheme="majorHAnsi"/>
          <w:bCs/>
          <w:sz w:val="16"/>
          <w:szCs w:val="16"/>
        </w:rPr>
        <w:t>.</w:t>
      </w:r>
    </w:p>
  </w:footnote>
  <w:footnote w:id="11">
    <w:p w14:paraId="6A8DC03B" w14:textId="01BF081F" w:rsidR="00EE2F2F" w:rsidRPr="00EC2808" w:rsidRDefault="00EE2F2F" w:rsidP="00EE2F2F">
      <w:pPr>
        <w:pStyle w:val="FootnoteText"/>
        <w:ind w:firstLine="709"/>
        <w:jc w:val="both"/>
      </w:pPr>
      <w:r w:rsidRPr="00EC2808">
        <w:rPr>
          <w:rStyle w:val="FootnoteReference"/>
          <w:rFonts w:ascii="Cambria" w:hAnsi="Cambria"/>
          <w:sz w:val="16"/>
          <w:szCs w:val="16"/>
        </w:rPr>
        <w:footnoteRef/>
      </w:r>
      <w:r w:rsidRPr="00EC2808">
        <w:rPr>
          <w:rStyle w:val="FootnoteReference"/>
          <w:rFonts w:ascii="Cambria" w:hAnsi="Cambria"/>
          <w:sz w:val="16"/>
          <w:szCs w:val="16"/>
        </w:rPr>
        <w:t xml:space="preserve"> </w:t>
      </w:r>
      <w:r w:rsidR="0042237B" w:rsidRPr="0042237B">
        <w:rPr>
          <w:rFonts w:asciiTheme="majorHAnsi" w:hAnsiTheme="majorHAnsi"/>
          <w:sz w:val="16"/>
          <w:szCs w:val="16"/>
        </w:rPr>
        <w:t>Among the annexes submitted by the petitioner and regarding the same facts, there is a copy of the report of August 26, 1999, of the Joint Humanitarian Verification Commission submitted to the Governor of Valle del Cauca, which refers to the violent events of July 31, 1999 in Buga, San Pedro, Tuluá and Bugalagrande, due to the presence of an armed group operating outside the law; they hold that in said attack lives were lost, property was destroyed and many peasants were displaced to temporary shelters</w:t>
      </w:r>
      <w:r w:rsidRPr="00EC2808">
        <w:rPr>
          <w:rFonts w:asciiTheme="majorHAnsi" w:hAnsiTheme="majorHAnsi"/>
          <w:sz w:val="16"/>
          <w:szCs w:val="16"/>
        </w:rPr>
        <w:t>.</w:t>
      </w:r>
    </w:p>
  </w:footnote>
  <w:footnote w:id="12">
    <w:p w14:paraId="1B1E1A07" w14:textId="0660C291" w:rsidR="00642F04" w:rsidRPr="00EC2808" w:rsidRDefault="00642F04" w:rsidP="00642F04">
      <w:pPr>
        <w:pStyle w:val="FootnoteText"/>
        <w:ind w:right="146" w:firstLine="709"/>
        <w:jc w:val="both"/>
      </w:pPr>
      <w:r w:rsidRPr="00EC2808">
        <w:rPr>
          <w:rStyle w:val="FootnoteReference"/>
          <w:rFonts w:asciiTheme="majorHAnsi" w:hAnsiTheme="majorHAnsi"/>
          <w:sz w:val="16"/>
          <w:szCs w:val="16"/>
        </w:rPr>
        <w:footnoteRef/>
      </w:r>
      <w:r w:rsidRPr="00EC2808">
        <w:rPr>
          <w:rStyle w:val="FootnoteReference"/>
          <w:rFonts w:asciiTheme="majorHAnsi" w:hAnsiTheme="majorHAnsi"/>
          <w:sz w:val="16"/>
          <w:szCs w:val="16"/>
        </w:rPr>
        <w:t xml:space="preserve"> </w:t>
      </w:r>
      <w:r w:rsidR="001C3E1E" w:rsidRPr="001C3E1E">
        <w:rPr>
          <w:rFonts w:asciiTheme="majorHAnsi" w:hAnsiTheme="majorHAnsi"/>
          <w:bCs/>
          <w:sz w:val="16"/>
          <w:szCs w:val="16"/>
        </w:rPr>
        <w:t>He holds that on February 12, 2012, he sent from Canada to the National Protection Unit along with the official letter 12-0033186-DDH-2400, copies of documents with which his follow-up scheme was ordered. In addition, that on July 11, 2012 he sent an email to the Specialized Prosecutor's Office 2, National Unit against Disappearance and Forced Displacement; on November 12, 2012 he sent an email to the National Director of Prosecutor's Offices in Bogotá and on November 28, 2012 he sent another communication to the Attorney General of the Nation in Bogotá, Colombia. The petitioner sent a copy of the aforementioned e-mails</w:t>
      </w:r>
      <w:r w:rsidR="00C13F7E" w:rsidRPr="00EC2808">
        <w:rPr>
          <w:rFonts w:asciiTheme="majorHAnsi" w:hAnsiTheme="majorHAnsi"/>
          <w:sz w:val="16"/>
          <w:szCs w:val="16"/>
        </w:rPr>
        <w:t>.</w:t>
      </w:r>
    </w:p>
  </w:footnote>
  <w:footnote w:id="13">
    <w:p w14:paraId="017ACD24" w14:textId="68E762D1" w:rsidR="00903735" w:rsidRPr="00EC2808" w:rsidRDefault="00903735" w:rsidP="00903735">
      <w:pPr>
        <w:pStyle w:val="FootnoteText"/>
        <w:ind w:firstLine="709"/>
      </w:pPr>
      <w:r w:rsidRPr="00EC2808">
        <w:rPr>
          <w:rStyle w:val="FootnoteReference"/>
          <w:rFonts w:asciiTheme="majorHAnsi" w:hAnsiTheme="majorHAnsi"/>
          <w:sz w:val="16"/>
          <w:szCs w:val="16"/>
        </w:rPr>
        <w:footnoteRef/>
      </w:r>
      <w:r w:rsidRPr="00EC2808">
        <w:t xml:space="preserve"> </w:t>
      </w:r>
      <w:r w:rsidR="001C3E1E" w:rsidRPr="001C3E1E">
        <w:rPr>
          <w:rFonts w:asciiTheme="majorHAnsi" w:hAnsiTheme="majorHAnsi"/>
          <w:sz w:val="16"/>
          <w:szCs w:val="16"/>
        </w:rPr>
        <w:t>The State holds that the foregoing can be found in File 56190, provided by the Office of the Attorney General of the Nation</w:t>
      </w:r>
      <w:r w:rsidRPr="00EC2808">
        <w:rPr>
          <w:rFonts w:asciiTheme="majorHAnsi" w:hAnsiTheme="majorHAnsi"/>
          <w:sz w:val="16"/>
          <w:szCs w:val="16"/>
        </w:rPr>
        <w:t>.</w:t>
      </w:r>
    </w:p>
  </w:footnote>
  <w:footnote w:id="14">
    <w:p w14:paraId="6133995E" w14:textId="26F31A06" w:rsidR="00DD3D6F" w:rsidRPr="00EC2808" w:rsidRDefault="00DD3D6F" w:rsidP="00F72CAF">
      <w:pPr>
        <w:pStyle w:val="NormalWeb"/>
        <w:shd w:val="clear" w:color="auto" w:fill="FFFFFF"/>
        <w:spacing w:before="0" w:beforeAutospacing="0" w:after="0" w:afterAutospacing="0"/>
        <w:ind w:firstLine="709"/>
        <w:jc w:val="both"/>
        <w:rPr>
          <w:rFonts w:asciiTheme="majorHAnsi" w:hAnsiTheme="majorHAnsi" w:cs="Arial"/>
          <w:color w:val="333333"/>
          <w:sz w:val="16"/>
          <w:szCs w:val="16"/>
        </w:rPr>
      </w:pPr>
      <w:r w:rsidRPr="00EC2808">
        <w:rPr>
          <w:rStyle w:val="FootnoteReference"/>
          <w:rFonts w:asciiTheme="majorHAnsi" w:hAnsiTheme="majorHAnsi"/>
          <w:sz w:val="16"/>
          <w:szCs w:val="16"/>
        </w:rPr>
        <w:footnoteRef/>
      </w:r>
      <w:r w:rsidRPr="00EC2808">
        <w:rPr>
          <w:rFonts w:asciiTheme="majorHAnsi" w:hAnsiTheme="majorHAnsi"/>
          <w:sz w:val="16"/>
          <w:szCs w:val="16"/>
        </w:rPr>
        <w:t xml:space="preserve"> </w:t>
      </w:r>
      <w:r w:rsidR="001C3E1E" w:rsidRPr="001C3E1E">
        <w:rPr>
          <w:rFonts w:asciiTheme="majorHAnsi" w:hAnsiTheme="majorHAnsi"/>
          <w:sz w:val="16"/>
          <w:szCs w:val="16"/>
        </w:rPr>
        <w:t xml:space="preserve">Law 600 of 2000 of July 24, 2000, whereby the Code of Criminal Procedure is issued. Article 327. </w:t>
      </w:r>
      <w:r w:rsidR="001C3E1E" w:rsidRPr="001C3E1E">
        <w:rPr>
          <w:rFonts w:asciiTheme="majorHAnsi" w:hAnsiTheme="majorHAnsi"/>
          <w:i/>
          <w:iCs/>
          <w:sz w:val="16"/>
          <w:szCs w:val="16"/>
        </w:rPr>
        <w:t>Inhibitory Resolution</w:t>
      </w:r>
      <w:r w:rsidR="00555CE1">
        <w:rPr>
          <w:rFonts w:asciiTheme="majorHAnsi" w:hAnsiTheme="majorHAnsi"/>
          <w:sz w:val="16"/>
          <w:szCs w:val="16"/>
        </w:rPr>
        <w:t>:</w:t>
      </w:r>
      <w:r w:rsidR="001C3E1E" w:rsidRPr="001C3E1E">
        <w:rPr>
          <w:rFonts w:asciiTheme="majorHAnsi" w:hAnsiTheme="majorHAnsi"/>
          <w:sz w:val="16"/>
          <w:szCs w:val="16"/>
        </w:rPr>
        <w:t xml:space="preserve"> The Attorney General of the Nation or his delegate shall refrain from initiating an investigation when it appears that the conduct has not existed, that it is atypical, that the criminal action cannot be initiated or pursued, or that a cause of absence of responsibility has been demonstrated. Such decision shall be made by means of an interlocutory resolution against which the Public Ministry, the complainant or plaintiff and the injured party or their representatives constituted for such purpose may file remedies of reconsideration and appeal. The person in whose favor an interlocutory resolution has been issued and the claimant or plaintiff may appoint an attorney to represent them in the processing of the appeals that have been filed, who shall have the right to know the proceedings that have been conducted</w:t>
      </w:r>
      <w:r w:rsidRPr="00EC2808">
        <w:rPr>
          <w:rFonts w:asciiTheme="majorHAnsi" w:hAnsiTheme="majorHAnsi" w:cs="Arial"/>
          <w:color w:val="333333"/>
          <w:sz w:val="16"/>
          <w:szCs w:val="16"/>
        </w:rPr>
        <w:t xml:space="preserve">. </w:t>
      </w:r>
    </w:p>
  </w:footnote>
  <w:footnote w:id="15">
    <w:p w14:paraId="778218FA" w14:textId="2BA269D6" w:rsidR="00F5449B" w:rsidRPr="00EC2808" w:rsidRDefault="00F5449B" w:rsidP="00F5449B">
      <w:pPr>
        <w:pStyle w:val="FootnoteText"/>
        <w:ind w:firstLine="709"/>
        <w:jc w:val="both"/>
        <w:rPr>
          <w:rFonts w:asciiTheme="majorHAnsi" w:hAnsiTheme="majorHAnsi"/>
          <w:sz w:val="16"/>
          <w:szCs w:val="16"/>
        </w:rPr>
      </w:pPr>
      <w:r w:rsidRPr="00EC2808">
        <w:rPr>
          <w:rStyle w:val="FootnoteReference"/>
          <w:rFonts w:asciiTheme="majorHAnsi" w:hAnsiTheme="majorHAnsi"/>
          <w:sz w:val="16"/>
          <w:szCs w:val="16"/>
        </w:rPr>
        <w:footnoteRef/>
      </w:r>
      <w:r w:rsidRPr="00EC2808">
        <w:rPr>
          <w:rStyle w:val="FootnoteReference"/>
          <w:sz w:val="16"/>
          <w:szCs w:val="16"/>
        </w:rPr>
        <w:t xml:space="preserve"> </w:t>
      </w:r>
      <w:r w:rsidR="001C3E1E" w:rsidRPr="001C3E1E">
        <w:rPr>
          <w:rFonts w:asciiTheme="majorHAnsi" w:hAnsiTheme="majorHAnsi"/>
          <w:sz w:val="16"/>
          <w:szCs w:val="16"/>
        </w:rPr>
        <w:t xml:space="preserve">IACHR, Report No. 72/18, Petition 1131-08. Admissibility. </w:t>
      </w:r>
      <w:r w:rsidR="001C3E1E" w:rsidRPr="00F042D9">
        <w:rPr>
          <w:rFonts w:asciiTheme="majorHAnsi" w:hAnsiTheme="majorHAnsi"/>
          <w:sz w:val="16"/>
          <w:szCs w:val="16"/>
          <w:lang w:val="pt-BR"/>
        </w:rPr>
        <w:t xml:space="preserve">Moisés de Jesús Hernández Pinto and family. Guatemala. June 20, 2018, para. 10. IACHR, Report No. 70/14. Petition 1453-06. Admissibility. Maicon de Souza Silva. Renato da Silva Paixão and others. </w:t>
      </w:r>
      <w:r w:rsidR="001C3E1E" w:rsidRPr="001C3E1E">
        <w:rPr>
          <w:rFonts w:asciiTheme="majorHAnsi" w:hAnsiTheme="majorHAnsi"/>
          <w:sz w:val="16"/>
          <w:szCs w:val="16"/>
        </w:rPr>
        <w:t>July 25, 2014, para. 18; Report No. 3/12, Petition 12.224, Admissibility, Santiago Antezana Cueto and others, Peru, January 27, 2012, para. 24; Report No. 124/17, Petition 21-08, Admissibility, Fernanda López Medina and others, Peru, September 7, 2017, paras. 3, 9-11</w:t>
      </w:r>
      <w:r w:rsidRPr="00EC2808">
        <w:rPr>
          <w:rFonts w:asciiTheme="majorHAnsi" w:hAnsiTheme="majorHAnsi"/>
          <w:sz w:val="16"/>
          <w:szCs w:val="16"/>
        </w:rPr>
        <w:t>.</w:t>
      </w:r>
    </w:p>
  </w:footnote>
  <w:footnote w:id="16">
    <w:p w14:paraId="55051D57" w14:textId="42006764" w:rsidR="00F5449B" w:rsidRPr="00EC2808" w:rsidRDefault="00F5449B" w:rsidP="00F5449B">
      <w:pPr>
        <w:pStyle w:val="FootnoteText"/>
        <w:ind w:firstLine="709"/>
        <w:jc w:val="both"/>
      </w:pPr>
      <w:r w:rsidRPr="00EC2808">
        <w:rPr>
          <w:rStyle w:val="FootnoteReference"/>
          <w:rFonts w:asciiTheme="majorHAnsi" w:hAnsiTheme="majorHAnsi"/>
          <w:sz w:val="16"/>
          <w:szCs w:val="16"/>
        </w:rPr>
        <w:footnoteRef/>
      </w:r>
      <w:r w:rsidRPr="00EC2808">
        <w:t xml:space="preserve"> </w:t>
      </w:r>
      <w:r w:rsidR="001C3E1E" w:rsidRPr="001C3E1E">
        <w:rPr>
          <w:rFonts w:asciiTheme="majorHAnsi" w:hAnsiTheme="majorHAnsi"/>
          <w:sz w:val="16"/>
          <w:szCs w:val="16"/>
        </w:rPr>
        <w:t>IACHR, Report No. 159/17, Petition 712-08. Admissibility. Sebastián Larroza Velázquez and family. Paraguay. November 30, 2017, para. 14</w:t>
      </w:r>
      <w:r w:rsidRPr="00EC2808">
        <w:rPr>
          <w:rFonts w:asciiTheme="majorHAnsi" w:hAnsiTheme="majorHAnsi"/>
          <w:sz w:val="16"/>
          <w:szCs w:val="16"/>
        </w:rPr>
        <w:t>.</w:t>
      </w:r>
    </w:p>
  </w:footnote>
  <w:footnote w:id="17">
    <w:p w14:paraId="75312842" w14:textId="238AE083" w:rsidR="00F5449B" w:rsidRPr="00EC2808" w:rsidRDefault="00F5449B" w:rsidP="0009281F">
      <w:pPr>
        <w:ind w:firstLine="709"/>
        <w:jc w:val="both"/>
      </w:pPr>
      <w:r w:rsidRPr="00EC2808">
        <w:rPr>
          <w:rStyle w:val="FootnoteReference"/>
          <w:rFonts w:asciiTheme="majorHAnsi" w:eastAsia="Calibri" w:hAnsiTheme="majorHAnsi" w:cs="Calibri"/>
          <w:color w:val="000000"/>
          <w:sz w:val="16"/>
          <w:szCs w:val="16"/>
          <w:u w:color="000000"/>
          <w:lang w:eastAsia="es-ES"/>
        </w:rPr>
        <w:footnoteRef/>
      </w:r>
      <w:r w:rsidRPr="00EC2808">
        <w:rPr>
          <w:rStyle w:val="FootnoteReference"/>
          <w:rFonts w:asciiTheme="majorHAnsi" w:eastAsia="Calibri" w:hAnsiTheme="majorHAnsi" w:cs="Calibri"/>
          <w:color w:val="000000"/>
          <w:sz w:val="16"/>
          <w:szCs w:val="16"/>
          <w:u w:color="000000"/>
          <w:lang w:eastAsia="es-ES"/>
        </w:rPr>
        <w:t xml:space="preserve"> </w:t>
      </w:r>
      <w:r w:rsidR="001C3E1E" w:rsidRPr="001C3E1E">
        <w:rPr>
          <w:rFonts w:asciiTheme="majorHAnsi" w:eastAsia="Calibri" w:hAnsiTheme="majorHAnsi" w:cs="Calibri"/>
          <w:color w:val="000000"/>
          <w:sz w:val="16"/>
          <w:szCs w:val="16"/>
          <w:u w:color="000000"/>
          <w:lang w:eastAsia="es-ES"/>
        </w:rPr>
        <w:t>IACHR, Report No. 105/17. Petition 798-07. Admissibility. David Valderrama Opazo and others. Chile. September 7, 2017; IACHR, Report No. 129/21. Petition 894-09. Admissibility. Alcira Pérez Melgar and others. Peru. June 14, 2021, para. 9</w:t>
      </w:r>
      <w:r w:rsidRPr="00EC2808">
        <w:rPr>
          <w:rFonts w:asciiTheme="majorHAnsi" w:eastAsia="Calibri" w:hAnsiTheme="majorHAnsi" w:cs="Calibri"/>
          <w:color w:val="000000"/>
          <w:sz w:val="16"/>
          <w:szCs w:val="16"/>
          <w:u w:color="000000"/>
          <w:lang w:eastAsia="es-ES"/>
        </w:rPr>
        <w:t>.</w:t>
      </w:r>
    </w:p>
  </w:footnote>
  <w:footnote w:id="18">
    <w:p w14:paraId="09CA3F39" w14:textId="3F57453D" w:rsidR="00F5449B" w:rsidRPr="00EC2808" w:rsidRDefault="00F5449B" w:rsidP="00F5449B">
      <w:pPr>
        <w:pStyle w:val="FootnoteText"/>
        <w:ind w:firstLine="709"/>
        <w:jc w:val="both"/>
      </w:pPr>
      <w:r w:rsidRPr="00EC2808">
        <w:rPr>
          <w:rStyle w:val="FootnoteReference"/>
          <w:rFonts w:asciiTheme="majorHAnsi" w:hAnsiTheme="majorHAnsi"/>
          <w:sz w:val="16"/>
          <w:szCs w:val="16"/>
        </w:rPr>
        <w:footnoteRef/>
      </w:r>
      <w:r w:rsidRPr="00EC2808">
        <w:rPr>
          <w:rStyle w:val="FootnoteReference"/>
          <w:rFonts w:asciiTheme="majorHAnsi" w:hAnsiTheme="majorHAnsi"/>
          <w:sz w:val="16"/>
          <w:szCs w:val="16"/>
        </w:rPr>
        <w:t xml:space="preserve"> </w:t>
      </w:r>
      <w:r w:rsidRPr="00EC2808">
        <w:rPr>
          <w:rFonts w:asciiTheme="majorHAnsi" w:hAnsiTheme="majorHAnsi"/>
          <w:sz w:val="16"/>
          <w:szCs w:val="16"/>
        </w:rPr>
        <w:t xml:space="preserve"> </w:t>
      </w:r>
      <w:r w:rsidR="001C3E1E" w:rsidRPr="001C3E1E">
        <w:rPr>
          <w:rFonts w:asciiTheme="majorHAnsi" w:hAnsiTheme="majorHAnsi"/>
          <w:sz w:val="16"/>
          <w:szCs w:val="16"/>
        </w:rPr>
        <w:t>IACHR, Report No. 129/21. Petition 894-09. Admissibility. Alcira Pérez Melgar and others. Peru. June 14, 2021, para. 9; IACHR, Report No. 240/20. Petition 399-11. Admissibility. Over José Quila and others (Rejoya Massacre). Colombia. September 6, 2020, para. 12; Report No. 129/18, Petition 1256/07, Admissibility. Cornelio Antonio Isaza Arango and others (El Retiro Sawmills Massacre), Colombia, November 20, 2018; and Report No. 104/18, Petition 221/08, Admissibility. Delis Palacio Herrón and others (Bojayá Massacre), Colombia, September 20, 2018</w:t>
      </w:r>
      <w:r w:rsidRPr="00EC2808">
        <w:rPr>
          <w:rFonts w:asciiTheme="majorHAnsi" w:hAnsiTheme="majorHAnsi"/>
          <w:sz w:val="16"/>
          <w:szCs w:val="16"/>
        </w:rPr>
        <w:t>.</w:t>
      </w:r>
    </w:p>
  </w:footnote>
  <w:footnote w:id="19">
    <w:p w14:paraId="75FE00C6" w14:textId="215504C1" w:rsidR="00725D0A" w:rsidRPr="00EC2808" w:rsidRDefault="00725D0A" w:rsidP="00F042D9">
      <w:pPr>
        <w:pStyle w:val="FootnoteText"/>
        <w:ind w:firstLine="709"/>
        <w:jc w:val="both"/>
      </w:pPr>
      <w:r w:rsidRPr="00EC2808">
        <w:rPr>
          <w:rStyle w:val="FootnoteReference"/>
          <w:rFonts w:asciiTheme="majorHAnsi" w:hAnsiTheme="majorHAnsi"/>
          <w:sz w:val="16"/>
          <w:szCs w:val="16"/>
        </w:rPr>
        <w:footnoteRef/>
      </w:r>
      <w:r w:rsidRPr="00EC2808">
        <w:t xml:space="preserve"> </w:t>
      </w:r>
      <w:r w:rsidR="001C3E1E" w:rsidRPr="001C3E1E">
        <w:rPr>
          <w:rFonts w:asciiTheme="majorHAnsi" w:hAnsiTheme="majorHAnsi"/>
          <w:sz w:val="16"/>
          <w:szCs w:val="16"/>
        </w:rPr>
        <w:t xml:space="preserve">IACHR, Report No. 09/08, Petition 12.332. </w:t>
      </w:r>
      <w:r w:rsidR="001C3E1E" w:rsidRPr="00F042D9">
        <w:rPr>
          <w:rFonts w:asciiTheme="majorHAnsi" w:hAnsiTheme="majorHAnsi"/>
          <w:sz w:val="16"/>
          <w:szCs w:val="16"/>
          <w:lang w:val="pt-BR"/>
        </w:rPr>
        <w:t xml:space="preserve">Admissibility. Margarida Maria Alves. Brazil. </w:t>
      </w:r>
      <w:r w:rsidR="001C3E1E" w:rsidRPr="001C3E1E">
        <w:rPr>
          <w:rFonts w:asciiTheme="majorHAnsi" w:hAnsiTheme="majorHAnsi"/>
          <w:sz w:val="16"/>
          <w:szCs w:val="16"/>
        </w:rPr>
        <w:t>March 5, 2008, para. 53</w:t>
      </w:r>
      <w:r w:rsidRPr="00EC2808">
        <w:rPr>
          <w:rFonts w:asciiTheme="majorHAnsi" w:hAnsiTheme="majorHAnsi"/>
          <w:sz w:val="16"/>
          <w:szCs w:val="16"/>
        </w:rPr>
        <w:t>.</w:t>
      </w:r>
    </w:p>
    <w:p w14:paraId="232D5157" w14:textId="2C709C66" w:rsidR="00725D0A" w:rsidRPr="00725D0A" w:rsidRDefault="00725D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Pr="00EC2808" w:rsidRDefault="00040C3A" w:rsidP="00B54CDF">
    <w:pPr>
      <w:pStyle w:val="Header"/>
      <w:framePr w:wrap="around" w:vAnchor="text" w:hAnchor="margin" w:xAlign="center" w:y="1"/>
      <w:rPr>
        <w:rStyle w:val="PageNumber"/>
        <w:rFonts w:eastAsia="Trebuchet MS"/>
      </w:rPr>
    </w:pPr>
    <w:r w:rsidRPr="00EC2808">
      <w:rPr>
        <w:rStyle w:val="PageNumber"/>
        <w:rFonts w:eastAsia="Trebuchet MS"/>
      </w:rPr>
      <w:fldChar w:fldCharType="begin"/>
    </w:r>
    <w:r w:rsidRPr="00EC2808">
      <w:rPr>
        <w:rStyle w:val="PageNumber"/>
        <w:rFonts w:eastAsia="Trebuchet MS"/>
      </w:rPr>
      <w:instrText xml:space="preserve">PAGE  </w:instrText>
    </w:r>
    <w:r w:rsidRPr="00EC2808">
      <w:rPr>
        <w:rStyle w:val="PageNumber"/>
        <w:rFonts w:eastAsia="Trebuchet MS"/>
      </w:rPr>
      <w:fldChar w:fldCharType="end"/>
    </w:r>
  </w:p>
  <w:p w14:paraId="13D4C370" w14:textId="77777777" w:rsidR="00040C3A" w:rsidRPr="00EC2808"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Pr="00EC2808" w:rsidRDefault="00A50FCF" w:rsidP="00A50FCF">
    <w:pPr>
      <w:pStyle w:val="Header"/>
      <w:tabs>
        <w:tab w:val="clear" w:pos="4320"/>
        <w:tab w:val="clear" w:pos="8640"/>
      </w:tabs>
      <w:jc w:val="center"/>
      <w:rPr>
        <w:sz w:val="22"/>
        <w:szCs w:val="22"/>
      </w:rPr>
    </w:pPr>
    <w:r w:rsidRPr="00EC2808">
      <w:rPr>
        <w:noProof/>
        <w:sz w:val="22"/>
        <w:szCs w:val="22"/>
      </w:rPr>
      <w:drawing>
        <wp:inline distT="0" distB="0" distL="0" distR="0" wp14:anchorId="523DD6CA" wp14:editId="0B83F70A">
          <wp:extent cx="1972235" cy="1047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2235" cy="104775"/>
                  </a:xfrm>
                  <a:prstGeom prst="rect">
                    <a:avLst/>
                  </a:prstGeom>
                  <a:noFill/>
                  <a:ln>
                    <a:noFill/>
                  </a:ln>
                </pic:spPr>
              </pic:pic>
            </a:graphicData>
          </a:graphic>
        </wp:inline>
      </w:drawing>
    </w:r>
  </w:p>
  <w:p w14:paraId="24BB2C52" w14:textId="77777777" w:rsidR="00040C3A" w:rsidRPr="00EC2808" w:rsidRDefault="00B33EE9" w:rsidP="00A50FCF">
    <w:pPr>
      <w:pStyle w:val="Header"/>
      <w:tabs>
        <w:tab w:val="clear" w:pos="4320"/>
        <w:tab w:val="clear" w:pos="8640"/>
      </w:tabs>
      <w:jc w:val="center"/>
      <w:rPr>
        <w:sz w:val="22"/>
        <w:szCs w:val="22"/>
      </w:rPr>
    </w:pPr>
    <w:r>
      <w:rPr>
        <w:noProof/>
        <w:sz w:val="22"/>
        <w:szCs w:val="22"/>
        <w:bdr w:val="nil"/>
      </w:rPr>
      <w:pict w14:anchorId="6920E54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FFFFFFF"/>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246FA1"/>
    <w:multiLevelType w:val="hybridMultilevel"/>
    <w:tmpl w:val="C81EADE8"/>
    <w:lvl w:ilvl="0" w:tplc="234803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2B7D7C"/>
    <w:multiLevelType w:val="hybridMultilevel"/>
    <w:tmpl w:val="C2A82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F521D66"/>
    <w:multiLevelType w:val="hybridMultilevel"/>
    <w:tmpl w:val="F00452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9392B3E"/>
    <w:multiLevelType w:val="hybridMultilevel"/>
    <w:tmpl w:val="44749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2F5BED"/>
    <w:multiLevelType w:val="multilevel"/>
    <w:tmpl w:val="B70E0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D0467A5"/>
    <w:multiLevelType w:val="hybridMultilevel"/>
    <w:tmpl w:val="5AACF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3"/>
  </w:num>
  <w:num w:numId="5" w16cid:durableId="368341374">
    <w:abstractNumId w:val="51"/>
  </w:num>
  <w:num w:numId="6" w16cid:durableId="1074009954">
    <w:abstractNumId w:val="30"/>
  </w:num>
  <w:num w:numId="7" w16cid:durableId="1545016965">
    <w:abstractNumId w:val="6"/>
  </w:num>
  <w:num w:numId="8" w16cid:durableId="1165165820">
    <w:abstractNumId w:val="18"/>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8"/>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9"/>
  </w:num>
  <w:num w:numId="26" w16cid:durableId="998537020">
    <w:abstractNumId w:val="20"/>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0"/>
  </w:num>
  <w:num w:numId="42" w16cid:durableId="910309630">
    <w:abstractNumId w:val="53"/>
  </w:num>
  <w:num w:numId="43" w16cid:durableId="221603102">
    <w:abstractNumId w:val="54"/>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3"/>
  </w:num>
  <w:num w:numId="50" w16cid:durableId="2025083079">
    <w:abstractNumId w:val="64"/>
  </w:num>
  <w:num w:numId="51" w16cid:durableId="530342504">
    <w:abstractNumId w:val="22"/>
  </w:num>
  <w:num w:numId="52" w16cid:durableId="955454438">
    <w:abstractNumId w:val="44"/>
  </w:num>
  <w:num w:numId="53" w16cid:durableId="586957926">
    <w:abstractNumId w:val="55"/>
  </w:num>
  <w:num w:numId="54" w16cid:durableId="1498381482">
    <w:abstractNumId w:val="49"/>
  </w:num>
  <w:num w:numId="55" w16cid:durableId="1930308158">
    <w:abstractNumId w:val="46"/>
  </w:num>
  <w:num w:numId="56" w16cid:durableId="71783945">
    <w:abstractNumId w:val="29"/>
  </w:num>
  <w:num w:numId="57" w16cid:durableId="327246300">
    <w:abstractNumId w:val="27"/>
  </w:num>
  <w:num w:numId="58" w16cid:durableId="823088829">
    <w:abstractNumId w:val="39"/>
  </w:num>
  <w:num w:numId="59" w16cid:durableId="39213851">
    <w:abstractNumId w:val="47"/>
  </w:num>
  <w:num w:numId="60" w16cid:durableId="693459824">
    <w:abstractNumId w:val="17"/>
  </w:num>
  <w:num w:numId="61" w16cid:durableId="1035233343">
    <w:abstractNumId w:val="62"/>
  </w:num>
  <w:num w:numId="62" w16cid:durableId="238053727">
    <w:abstractNumId w:val="21"/>
  </w:num>
  <w:num w:numId="63" w16cid:durableId="1194926397">
    <w:abstractNumId w:val="52"/>
  </w:num>
  <w:num w:numId="64" w16cid:durableId="319382633">
    <w:abstractNumId w:val="4"/>
  </w:num>
  <w:num w:numId="65" w16cid:durableId="1921718213">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977"/>
    <w:rsid w:val="00005DB6"/>
    <w:rsid w:val="00006E1F"/>
    <w:rsid w:val="000070D7"/>
    <w:rsid w:val="00010359"/>
    <w:rsid w:val="00014979"/>
    <w:rsid w:val="0001788C"/>
    <w:rsid w:val="000337EF"/>
    <w:rsid w:val="000367B3"/>
    <w:rsid w:val="00040C3A"/>
    <w:rsid w:val="000419AD"/>
    <w:rsid w:val="000433C9"/>
    <w:rsid w:val="000475C6"/>
    <w:rsid w:val="00047F44"/>
    <w:rsid w:val="00051892"/>
    <w:rsid w:val="00055A0C"/>
    <w:rsid w:val="00071174"/>
    <w:rsid w:val="000716C5"/>
    <w:rsid w:val="00072822"/>
    <w:rsid w:val="00075E23"/>
    <w:rsid w:val="0007794A"/>
    <w:rsid w:val="00081A40"/>
    <w:rsid w:val="00084E6F"/>
    <w:rsid w:val="0009281F"/>
    <w:rsid w:val="0009344A"/>
    <w:rsid w:val="000A392E"/>
    <w:rsid w:val="000A575F"/>
    <w:rsid w:val="000B469D"/>
    <w:rsid w:val="000B7FEC"/>
    <w:rsid w:val="000D05CB"/>
    <w:rsid w:val="000D10DB"/>
    <w:rsid w:val="000E49C3"/>
    <w:rsid w:val="000E5EB5"/>
    <w:rsid w:val="000F35ED"/>
    <w:rsid w:val="001004FE"/>
    <w:rsid w:val="00100CF2"/>
    <w:rsid w:val="00107131"/>
    <w:rsid w:val="0010736F"/>
    <w:rsid w:val="00112A6E"/>
    <w:rsid w:val="00113F73"/>
    <w:rsid w:val="00121CC2"/>
    <w:rsid w:val="00131425"/>
    <w:rsid w:val="00133EE5"/>
    <w:rsid w:val="0013744D"/>
    <w:rsid w:val="001453B6"/>
    <w:rsid w:val="0014729E"/>
    <w:rsid w:val="0015340C"/>
    <w:rsid w:val="001666E6"/>
    <w:rsid w:val="00167A34"/>
    <w:rsid w:val="001778DD"/>
    <w:rsid w:val="00196029"/>
    <w:rsid w:val="001A520D"/>
    <w:rsid w:val="001A7870"/>
    <w:rsid w:val="001B3A00"/>
    <w:rsid w:val="001B478B"/>
    <w:rsid w:val="001C1B41"/>
    <w:rsid w:val="001C3E1E"/>
    <w:rsid w:val="001D3F7C"/>
    <w:rsid w:val="001D65EF"/>
    <w:rsid w:val="001D7F96"/>
    <w:rsid w:val="001E49E7"/>
    <w:rsid w:val="001F148E"/>
    <w:rsid w:val="001F51B6"/>
    <w:rsid w:val="001F7201"/>
    <w:rsid w:val="00216FCA"/>
    <w:rsid w:val="00223A29"/>
    <w:rsid w:val="00223A3F"/>
    <w:rsid w:val="002250A3"/>
    <w:rsid w:val="00226EA0"/>
    <w:rsid w:val="00235217"/>
    <w:rsid w:val="00246D1F"/>
    <w:rsid w:val="00247403"/>
    <w:rsid w:val="00247542"/>
    <w:rsid w:val="00247D5C"/>
    <w:rsid w:val="00264DBF"/>
    <w:rsid w:val="00266B61"/>
    <w:rsid w:val="0026712A"/>
    <w:rsid w:val="002704DB"/>
    <w:rsid w:val="00275515"/>
    <w:rsid w:val="00283850"/>
    <w:rsid w:val="00291C1A"/>
    <w:rsid w:val="0029728A"/>
    <w:rsid w:val="002A0AAE"/>
    <w:rsid w:val="002A126B"/>
    <w:rsid w:val="002A2546"/>
    <w:rsid w:val="002A4CEE"/>
    <w:rsid w:val="002A5820"/>
    <w:rsid w:val="002C6342"/>
    <w:rsid w:val="002D2B26"/>
    <w:rsid w:val="002D4474"/>
    <w:rsid w:val="002D7EA2"/>
    <w:rsid w:val="002E187C"/>
    <w:rsid w:val="002E41AA"/>
    <w:rsid w:val="002E7583"/>
    <w:rsid w:val="002F2A3D"/>
    <w:rsid w:val="00302733"/>
    <w:rsid w:val="00305835"/>
    <w:rsid w:val="00306F33"/>
    <w:rsid w:val="00307951"/>
    <w:rsid w:val="00314078"/>
    <w:rsid w:val="0031535D"/>
    <w:rsid w:val="0032239D"/>
    <w:rsid w:val="003239B8"/>
    <w:rsid w:val="0033169F"/>
    <w:rsid w:val="00332484"/>
    <w:rsid w:val="00344977"/>
    <w:rsid w:val="00346C95"/>
    <w:rsid w:val="00346D9B"/>
    <w:rsid w:val="00355E44"/>
    <w:rsid w:val="00356185"/>
    <w:rsid w:val="00360380"/>
    <w:rsid w:val="00361CB2"/>
    <w:rsid w:val="0037519E"/>
    <w:rsid w:val="003763A9"/>
    <w:rsid w:val="00383298"/>
    <w:rsid w:val="003866DE"/>
    <w:rsid w:val="00386BB1"/>
    <w:rsid w:val="00386CF0"/>
    <w:rsid w:val="00391E41"/>
    <w:rsid w:val="00394073"/>
    <w:rsid w:val="003A0EE3"/>
    <w:rsid w:val="003A66DB"/>
    <w:rsid w:val="003B25BE"/>
    <w:rsid w:val="003B334F"/>
    <w:rsid w:val="003B70FB"/>
    <w:rsid w:val="003C676B"/>
    <w:rsid w:val="003C7062"/>
    <w:rsid w:val="003D3BC2"/>
    <w:rsid w:val="003E444F"/>
    <w:rsid w:val="003E6CA1"/>
    <w:rsid w:val="003F5154"/>
    <w:rsid w:val="00404815"/>
    <w:rsid w:val="00404F0C"/>
    <w:rsid w:val="00405F9C"/>
    <w:rsid w:val="004065A8"/>
    <w:rsid w:val="004165C2"/>
    <w:rsid w:val="00416F0A"/>
    <w:rsid w:val="0042237B"/>
    <w:rsid w:val="004241A0"/>
    <w:rsid w:val="004418CD"/>
    <w:rsid w:val="00441ECB"/>
    <w:rsid w:val="00445193"/>
    <w:rsid w:val="00460886"/>
    <w:rsid w:val="00462C1B"/>
    <w:rsid w:val="00467B7E"/>
    <w:rsid w:val="00473BB4"/>
    <w:rsid w:val="004762C0"/>
    <w:rsid w:val="00477592"/>
    <w:rsid w:val="00485A29"/>
    <w:rsid w:val="00486F1C"/>
    <w:rsid w:val="0049419D"/>
    <w:rsid w:val="004A057B"/>
    <w:rsid w:val="004A1A0B"/>
    <w:rsid w:val="004A6A54"/>
    <w:rsid w:val="004B421C"/>
    <w:rsid w:val="004C20D2"/>
    <w:rsid w:val="004C2312"/>
    <w:rsid w:val="004C4B62"/>
    <w:rsid w:val="004C54C9"/>
    <w:rsid w:val="004D0C2C"/>
    <w:rsid w:val="004D12FD"/>
    <w:rsid w:val="004D4ABA"/>
    <w:rsid w:val="004D6025"/>
    <w:rsid w:val="004D79FB"/>
    <w:rsid w:val="004E2649"/>
    <w:rsid w:val="004E3060"/>
    <w:rsid w:val="004F4FF4"/>
    <w:rsid w:val="004F5794"/>
    <w:rsid w:val="004F626F"/>
    <w:rsid w:val="00501399"/>
    <w:rsid w:val="005047ED"/>
    <w:rsid w:val="00505C0C"/>
    <w:rsid w:val="0050633D"/>
    <w:rsid w:val="00507480"/>
    <w:rsid w:val="00507BC4"/>
    <w:rsid w:val="005128E4"/>
    <w:rsid w:val="005131B0"/>
    <w:rsid w:val="005133DB"/>
    <w:rsid w:val="00514504"/>
    <w:rsid w:val="00521E1F"/>
    <w:rsid w:val="00522F8D"/>
    <w:rsid w:val="00525560"/>
    <w:rsid w:val="00542D05"/>
    <w:rsid w:val="00544C49"/>
    <w:rsid w:val="00544E7F"/>
    <w:rsid w:val="00550185"/>
    <w:rsid w:val="005516A1"/>
    <w:rsid w:val="005557FE"/>
    <w:rsid w:val="005559EF"/>
    <w:rsid w:val="00555CE1"/>
    <w:rsid w:val="00563438"/>
    <w:rsid w:val="00563557"/>
    <w:rsid w:val="00566175"/>
    <w:rsid w:val="0057402A"/>
    <w:rsid w:val="005771D0"/>
    <w:rsid w:val="00582718"/>
    <w:rsid w:val="00585AE3"/>
    <w:rsid w:val="0059191A"/>
    <w:rsid w:val="005921FF"/>
    <w:rsid w:val="00592C0D"/>
    <w:rsid w:val="005946EB"/>
    <w:rsid w:val="005A24ED"/>
    <w:rsid w:val="005A5985"/>
    <w:rsid w:val="005A6D0E"/>
    <w:rsid w:val="005B52B0"/>
    <w:rsid w:val="005B6806"/>
    <w:rsid w:val="005B767E"/>
    <w:rsid w:val="005B7F22"/>
    <w:rsid w:val="005C0661"/>
    <w:rsid w:val="005C4225"/>
    <w:rsid w:val="005E1C78"/>
    <w:rsid w:val="005E6E39"/>
    <w:rsid w:val="005E71AE"/>
    <w:rsid w:val="005F0DAD"/>
    <w:rsid w:val="005F0F33"/>
    <w:rsid w:val="005F58B6"/>
    <w:rsid w:val="00600DEB"/>
    <w:rsid w:val="00627C9F"/>
    <w:rsid w:val="006308A6"/>
    <w:rsid w:val="006311E9"/>
    <w:rsid w:val="00632354"/>
    <w:rsid w:val="00635421"/>
    <w:rsid w:val="00636E5E"/>
    <w:rsid w:val="00642810"/>
    <w:rsid w:val="00642F04"/>
    <w:rsid w:val="00652333"/>
    <w:rsid w:val="00657674"/>
    <w:rsid w:val="00665B72"/>
    <w:rsid w:val="00667E5F"/>
    <w:rsid w:val="00672233"/>
    <w:rsid w:val="0068009E"/>
    <w:rsid w:val="00687BAC"/>
    <w:rsid w:val="00692219"/>
    <w:rsid w:val="006A08CE"/>
    <w:rsid w:val="006A17D2"/>
    <w:rsid w:val="006A2CE3"/>
    <w:rsid w:val="006A73E6"/>
    <w:rsid w:val="006B2D5C"/>
    <w:rsid w:val="006C0ECF"/>
    <w:rsid w:val="006C3F99"/>
    <w:rsid w:val="006C4EB1"/>
    <w:rsid w:val="006D5AD7"/>
    <w:rsid w:val="006E0166"/>
    <w:rsid w:val="006E02BC"/>
    <w:rsid w:val="006E1661"/>
    <w:rsid w:val="006E1DD0"/>
    <w:rsid w:val="006E2FFB"/>
    <w:rsid w:val="006E7B34"/>
    <w:rsid w:val="00701ACC"/>
    <w:rsid w:val="00703FD2"/>
    <w:rsid w:val="0070697F"/>
    <w:rsid w:val="007103C4"/>
    <w:rsid w:val="00710682"/>
    <w:rsid w:val="00712EB8"/>
    <w:rsid w:val="0072199C"/>
    <w:rsid w:val="00722C47"/>
    <w:rsid w:val="00722C9F"/>
    <w:rsid w:val="007253B8"/>
    <w:rsid w:val="00725D0A"/>
    <w:rsid w:val="0073741F"/>
    <w:rsid w:val="0076643F"/>
    <w:rsid w:val="0077191E"/>
    <w:rsid w:val="0077454D"/>
    <w:rsid w:val="00777F63"/>
    <w:rsid w:val="007844DD"/>
    <w:rsid w:val="00785D2B"/>
    <w:rsid w:val="007869A8"/>
    <w:rsid w:val="00795B2B"/>
    <w:rsid w:val="007A3859"/>
    <w:rsid w:val="007A5817"/>
    <w:rsid w:val="007B00DF"/>
    <w:rsid w:val="007B05C4"/>
    <w:rsid w:val="007B05FE"/>
    <w:rsid w:val="007B60E9"/>
    <w:rsid w:val="007B6CC3"/>
    <w:rsid w:val="007B76D3"/>
    <w:rsid w:val="007C3334"/>
    <w:rsid w:val="007C4A90"/>
    <w:rsid w:val="007C715A"/>
    <w:rsid w:val="007D1F85"/>
    <w:rsid w:val="007D2B98"/>
    <w:rsid w:val="007D69D8"/>
    <w:rsid w:val="007E0042"/>
    <w:rsid w:val="007E21BC"/>
    <w:rsid w:val="007E47F3"/>
    <w:rsid w:val="007E7C82"/>
    <w:rsid w:val="007F2AA1"/>
    <w:rsid w:val="007F335E"/>
    <w:rsid w:val="007F588D"/>
    <w:rsid w:val="00800F70"/>
    <w:rsid w:val="00803F1C"/>
    <w:rsid w:val="0080600E"/>
    <w:rsid w:val="0081084B"/>
    <w:rsid w:val="00810876"/>
    <w:rsid w:val="00811773"/>
    <w:rsid w:val="00811E10"/>
    <w:rsid w:val="00811E49"/>
    <w:rsid w:val="00814688"/>
    <w:rsid w:val="00817612"/>
    <w:rsid w:val="008338A4"/>
    <w:rsid w:val="00834D49"/>
    <w:rsid w:val="008363D2"/>
    <w:rsid w:val="00836954"/>
    <w:rsid w:val="00837C45"/>
    <w:rsid w:val="00844730"/>
    <w:rsid w:val="008457C2"/>
    <w:rsid w:val="00846913"/>
    <w:rsid w:val="00851CD3"/>
    <w:rsid w:val="00857A82"/>
    <w:rsid w:val="00866C47"/>
    <w:rsid w:val="00873836"/>
    <w:rsid w:val="00875A86"/>
    <w:rsid w:val="0088369B"/>
    <w:rsid w:val="00885737"/>
    <w:rsid w:val="00890650"/>
    <w:rsid w:val="008944DC"/>
    <w:rsid w:val="00897E12"/>
    <w:rsid w:val="00897E3D"/>
    <w:rsid w:val="008A6A7D"/>
    <w:rsid w:val="008A7E0F"/>
    <w:rsid w:val="008B12F5"/>
    <w:rsid w:val="008B546D"/>
    <w:rsid w:val="008B77DB"/>
    <w:rsid w:val="008C5E2D"/>
    <w:rsid w:val="008D181A"/>
    <w:rsid w:val="008D1C77"/>
    <w:rsid w:val="008D2EAC"/>
    <w:rsid w:val="008D636C"/>
    <w:rsid w:val="008D768D"/>
    <w:rsid w:val="008D7DF2"/>
    <w:rsid w:val="008E3759"/>
    <w:rsid w:val="008E3BFE"/>
    <w:rsid w:val="008F1912"/>
    <w:rsid w:val="0090270B"/>
    <w:rsid w:val="009036AD"/>
    <w:rsid w:val="00903735"/>
    <w:rsid w:val="009041DC"/>
    <w:rsid w:val="00916B4C"/>
    <w:rsid w:val="00917B5A"/>
    <w:rsid w:val="00920A58"/>
    <w:rsid w:val="00920A8C"/>
    <w:rsid w:val="00926258"/>
    <w:rsid w:val="00926DB3"/>
    <w:rsid w:val="00934A2C"/>
    <w:rsid w:val="00951E27"/>
    <w:rsid w:val="0096706E"/>
    <w:rsid w:val="00974491"/>
    <w:rsid w:val="00975C4E"/>
    <w:rsid w:val="0098032B"/>
    <w:rsid w:val="00981FBA"/>
    <w:rsid w:val="00984BA8"/>
    <w:rsid w:val="00985D99"/>
    <w:rsid w:val="009935AC"/>
    <w:rsid w:val="00997BC5"/>
    <w:rsid w:val="009A3AE2"/>
    <w:rsid w:val="009A4F41"/>
    <w:rsid w:val="009A56CE"/>
    <w:rsid w:val="009A6723"/>
    <w:rsid w:val="009A7840"/>
    <w:rsid w:val="009B381B"/>
    <w:rsid w:val="009B4046"/>
    <w:rsid w:val="009C2D8F"/>
    <w:rsid w:val="009D1753"/>
    <w:rsid w:val="009D32B7"/>
    <w:rsid w:val="009D6D91"/>
    <w:rsid w:val="009D7611"/>
    <w:rsid w:val="009E0B61"/>
    <w:rsid w:val="009E53DE"/>
    <w:rsid w:val="00A11212"/>
    <w:rsid w:val="00A11E44"/>
    <w:rsid w:val="00A15562"/>
    <w:rsid w:val="00A178C6"/>
    <w:rsid w:val="00A240DC"/>
    <w:rsid w:val="00A26F36"/>
    <w:rsid w:val="00A27F5D"/>
    <w:rsid w:val="00A30100"/>
    <w:rsid w:val="00A3100D"/>
    <w:rsid w:val="00A3252F"/>
    <w:rsid w:val="00A328B3"/>
    <w:rsid w:val="00A37460"/>
    <w:rsid w:val="00A50FCF"/>
    <w:rsid w:val="00A510BC"/>
    <w:rsid w:val="00A528D1"/>
    <w:rsid w:val="00A610CD"/>
    <w:rsid w:val="00A67678"/>
    <w:rsid w:val="00A758AA"/>
    <w:rsid w:val="00A83C9A"/>
    <w:rsid w:val="00A912D7"/>
    <w:rsid w:val="00A975EB"/>
    <w:rsid w:val="00AA09A2"/>
    <w:rsid w:val="00AA2B01"/>
    <w:rsid w:val="00AA4AF3"/>
    <w:rsid w:val="00AA7996"/>
    <w:rsid w:val="00AC19CB"/>
    <w:rsid w:val="00AC20D0"/>
    <w:rsid w:val="00AE5488"/>
    <w:rsid w:val="00AE6F91"/>
    <w:rsid w:val="00AF5571"/>
    <w:rsid w:val="00AF5CB3"/>
    <w:rsid w:val="00AF70D3"/>
    <w:rsid w:val="00B04818"/>
    <w:rsid w:val="00B068FC"/>
    <w:rsid w:val="00B06959"/>
    <w:rsid w:val="00B07341"/>
    <w:rsid w:val="00B30539"/>
    <w:rsid w:val="00B314DB"/>
    <w:rsid w:val="00B33EE9"/>
    <w:rsid w:val="00B361F2"/>
    <w:rsid w:val="00B36A3A"/>
    <w:rsid w:val="00B3718B"/>
    <w:rsid w:val="00B3745F"/>
    <w:rsid w:val="00B4632A"/>
    <w:rsid w:val="00B5003F"/>
    <w:rsid w:val="00B530F1"/>
    <w:rsid w:val="00B60CCB"/>
    <w:rsid w:val="00B87646"/>
    <w:rsid w:val="00B9390C"/>
    <w:rsid w:val="00B93D7F"/>
    <w:rsid w:val="00BA12E7"/>
    <w:rsid w:val="00BA276C"/>
    <w:rsid w:val="00BB019D"/>
    <w:rsid w:val="00BB0F76"/>
    <w:rsid w:val="00BB306F"/>
    <w:rsid w:val="00BB4EDC"/>
    <w:rsid w:val="00BC1E3B"/>
    <w:rsid w:val="00BC58EF"/>
    <w:rsid w:val="00BC595A"/>
    <w:rsid w:val="00BD01F0"/>
    <w:rsid w:val="00BD0FF5"/>
    <w:rsid w:val="00BD14DA"/>
    <w:rsid w:val="00BD4B89"/>
    <w:rsid w:val="00BD543A"/>
    <w:rsid w:val="00BD5922"/>
    <w:rsid w:val="00BE349B"/>
    <w:rsid w:val="00BF02CB"/>
    <w:rsid w:val="00BF0C49"/>
    <w:rsid w:val="00BF178D"/>
    <w:rsid w:val="00BF6FD8"/>
    <w:rsid w:val="00C03680"/>
    <w:rsid w:val="00C054DF"/>
    <w:rsid w:val="00C110FA"/>
    <w:rsid w:val="00C12B55"/>
    <w:rsid w:val="00C13F7E"/>
    <w:rsid w:val="00C21762"/>
    <w:rsid w:val="00C21FEF"/>
    <w:rsid w:val="00C23BA4"/>
    <w:rsid w:val="00C24543"/>
    <w:rsid w:val="00C256A2"/>
    <w:rsid w:val="00C25ADB"/>
    <w:rsid w:val="00C4016F"/>
    <w:rsid w:val="00C507F7"/>
    <w:rsid w:val="00C51515"/>
    <w:rsid w:val="00C5588F"/>
    <w:rsid w:val="00C5660B"/>
    <w:rsid w:val="00C66B72"/>
    <w:rsid w:val="00C72255"/>
    <w:rsid w:val="00C80DBB"/>
    <w:rsid w:val="00C87AC4"/>
    <w:rsid w:val="00C9567A"/>
    <w:rsid w:val="00C956C0"/>
    <w:rsid w:val="00CB212D"/>
    <w:rsid w:val="00CB2660"/>
    <w:rsid w:val="00CC5E90"/>
    <w:rsid w:val="00CD046C"/>
    <w:rsid w:val="00CD5FBA"/>
    <w:rsid w:val="00CE0145"/>
    <w:rsid w:val="00CE0393"/>
    <w:rsid w:val="00CE076C"/>
    <w:rsid w:val="00CE33C9"/>
    <w:rsid w:val="00CE39D4"/>
    <w:rsid w:val="00CE47BD"/>
    <w:rsid w:val="00CE5199"/>
    <w:rsid w:val="00CE66D5"/>
    <w:rsid w:val="00CF637A"/>
    <w:rsid w:val="00D059DE"/>
    <w:rsid w:val="00D05ABD"/>
    <w:rsid w:val="00D06C89"/>
    <w:rsid w:val="00D13FCE"/>
    <w:rsid w:val="00D233F0"/>
    <w:rsid w:val="00D306D1"/>
    <w:rsid w:val="00D30800"/>
    <w:rsid w:val="00D335B2"/>
    <w:rsid w:val="00D34786"/>
    <w:rsid w:val="00D36D67"/>
    <w:rsid w:val="00D37BFC"/>
    <w:rsid w:val="00D46E07"/>
    <w:rsid w:val="00D47A8E"/>
    <w:rsid w:val="00D52AFA"/>
    <w:rsid w:val="00D52D14"/>
    <w:rsid w:val="00D53100"/>
    <w:rsid w:val="00D563EE"/>
    <w:rsid w:val="00D712D3"/>
    <w:rsid w:val="00D71422"/>
    <w:rsid w:val="00D72DC6"/>
    <w:rsid w:val="00D7558D"/>
    <w:rsid w:val="00D81D92"/>
    <w:rsid w:val="00D876F9"/>
    <w:rsid w:val="00D96FA2"/>
    <w:rsid w:val="00DA7929"/>
    <w:rsid w:val="00DA7B5F"/>
    <w:rsid w:val="00DA7EAB"/>
    <w:rsid w:val="00DB7FEB"/>
    <w:rsid w:val="00DC11E7"/>
    <w:rsid w:val="00DC19D4"/>
    <w:rsid w:val="00DC24E3"/>
    <w:rsid w:val="00DC7023"/>
    <w:rsid w:val="00DC769A"/>
    <w:rsid w:val="00DD3D6F"/>
    <w:rsid w:val="00DD3D86"/>
    <w:rsid w:val="00DD4AD2"/>
    <w:rsid w:val="00DE2862"/>
    <w:rsid w:val="00DF0A4D"/>
    <w:rsid w:val="00DF1EC4"/>
    <w:rsid w:val="00DF3F04"/>
    <w:rsid w:val="00DF43B7"/>
    <w:rsid w:val="00E0340B"/>
    <w:rsid w:val="00E04A90"/>
    <w:rsid w:val="00E0551F"/>
    <w:rsid w:val="00E12903"/>
    <w:rsid w:val="00E219C7"/>
    <w:rsid w:val="00E30539"/>
    <w:rsid w:val="00E343A4"/>
    <w:rsid w:val="00E37CA7"/>
    <w:rsid w:val="00E4118C"/>
    <w:rsid w:val="00E43157"/>
    <w:rsid w:val="00E44541"/>
    <w:rsid w:val="00E461CE"/>
    <w:rsid w:val="00E47C81"/>
    <w:rsid w:val="00E573E4"/>
    <w:rsid w:val="00E64C3D"/>
    <w:rsid w:val="00E66F89"/>
    <w:rsid w:val="00E719F9"/>
    <w:rsid w:val="00E720CA"/>
    <w:rsid w:val="00E7349F"/>
    <w:rsid w:val="00E77955"/>
    <w:rsid w:val="00E84EB5"/>
    <w:rsid w:val="00E85662"/>
    <w:rsid w:val="00E857D9"/>
    <w:rsid w:val="00E85F5D"/>
    <w:rsid w:val="00E86222"/>
    <w:rsid w:val="00E8789F"/>
    <w:rsid w:val="00E97B71"/>
    <w:rsid w:val="00EA3D34"/>
    <w:rsid w:val="00EA7264"/>
    <w:rsid w:val="00EB073E"/>
    <w:rsid w:val="00EB0EEB"/>
    <w:rsid w:val="00EB2D04"/>
    <w:rsid w:val="00EB323E"/>
    <w:rsid w:val="00EB454D"/>
    <w:rsid w:val="00EB54AC"/>
    <w:rsid w:val="00EB60EE"/>
    <w:rsid w:val="00EB7F13"/>
    <w:rsid w:val="00EC1C49"/>
    <w:rsid w:val="00EC23C5"/>
    <w:rsid w:val="00EC2808"/>
    <w:rsid w:val="00EC6BFA"/>
    <w:rsid w:val="00ED24F9"/>
    <w:rsid w:val="00ED549D"/>
    <w:rsid w:val="00ED5E10"/>
    <w:rsid w:val="00ED76BE"/>
    <w:rsid w:val="00EE00E9"/>
    <w:rsid w:val="00EE092E"/>
    <w:rsid w:val="00EE2F2F"/>
    <w:rsid w:val="00EE6659"/>
    <w:rsid w:val="00EE6D79"/>
    <w:rsid w:val="00EF1AAA"/>
    <w:rsid w:val="00EF619B"/>
    <w:rsid w:val="00F002FE"/>
    <w:rsid w:val="00F00B55"/>
    <w:rsid w:val="00F02AD1"/>
    <w:rsid w:val="00F042D9"/>
    <w:rsid w:val="00F117DA"/>
    <w:rsid w:val="00F21356"/>
    <w:rsid w:val="00F253CC"/>
    <w:rsid w:val="00F25934"/>
    <w:rsid w:val="00F37106"/>
    <w:rsid w:val="00F40E9A"/>
    <w:rsid w:val="00F41692"/>
    <w:rsid w:val="00F41BF4"/>
    <w:rsid w:val="00F44E25"/>
    <w:rsid w:val="00F451D1"/>
    <w:rsid w:val="00F46085"/>
    <w:rsid w:val="00F519CF"/>
    <w:rsid w:val="00F5449B"/>
    <w:rsid w:val="00F549C1"/>
    <w:rsid w:val="00F56BA5"/>
    <w:rsid w:val="00F56ECB"/>
    <w:rsid w:val="00F60E22"/>
    <w:rsid w:val="00F72CAF"/>
    <w:rsid w:val="00F7430B"/>
    <w:rsid w:val="00F761E8"/>
    <w:rsid w:val="00F81323"/>
    <w:rsid w:val="00F81395"/>
    <w:rsid w:val="00F81A34"/>
    <w:rsid w:val="00F81BB8"/>
    <w:rsid w:val="00F90C64"/>
    <w:rsid w:val="00F917D1"/>
    <w:rsid w:val="00F936BD"/>
    <w:rsid w:val="00F9653B"/>
    <w:rsid w:val="00FB4F14"/>
    <w:rsid w:val="00FB62CF"/>
    <w:rsid w:val="00FC4346"/>
    <w:rsid w:val="00FD29D1"/>
    <w:rsid w:val="00FD3C3B"/>
    <w:rsid w:val="00FD3D29"/>
    <w:rsid w:val="00FE07DD"/>
    <w:rsid w:val="00FE214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DD3D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EE2F2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F04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0201">
      <w:bodyDiv w:val="1"/>
      <w:marLeft w:val="0"/>
      <w:marRight w:val="0"/>
      <w:marTop w:val="0"/>
      <w:marBottom w:val="0"/>
      <w:divBdr>
        <w:top w:val="none" w:sz="0" w:space="0" w:color="auto"/>
        <w:left w:val="none" w:sz="0" w:space="0" w:color="auto"/>
        <w:bottom w:val="none" w:sz="0" w:space="0" w:color="auto"/>
        <w:right w:val="none" w:sz="0" w:space="0" w:color="auto"/>
      </w:divBdr>
    </w:div>
    <w:div w:id="379865690">
      <w:bodyDiv w:val="1"/>
      <w:marLeft w:val="0"/>
      <w:marRight w:val="0"/>
      <w:marTop w:val="0"/>
      <w:marBottom w:val="0"/>
      <w:divBdr>
        <w:top w:val="none" w:sz="0" w:space="0" w:color="auto"/>
        <w:left w:val="none" w:sz="0" w:space="0" w:color="auto"/>
        <w:bottom w:val="none" w:sz="0" w:space="0" w:color="auto"/>
        <w:right w:val="none" w:sz="0" w:space="0" w:color="auto"/>
      </w:divBdr>
    </w:div>
    <w:div w:id="403331784">
      <w:bodyDiv w:val="1"/>
      <w:marLeft w:val="0"/>
      <w:marRight w:val="0"/>
      <w:marTop w:val="0"/>
      <w:marBottom w:val="0"/>
      <w:divBdr>
        <w:top w:val="none" w:sz="0" w:space="0" w:color="auto"/>
        <w:left w:val="none" w:sz="0" w:space="0" w:color="auto"/>
        <w:bottom w:val="none" w:sz="0" w:space="0" w:color="auto"/>
        <w:right w:val="none" w:sz="0" w:space="0" w:color="auto"/>
      </w:divBdr>
    </w:div>
    <w:div w:id="412507679">
      <w:bodyDiv w:val="1"/>
      <w:marLeft w:val="0"/>
      <w:marRight w:val="0"/>
      <w:marTop w:val="0"/>
      <w:marBottom w:val="0"/>
      <w:divBdr>
        <w:top w:val="none" w:sz="0" w:space="0" w:color="auto"/>
        <w:left w:val="none" w:sz="0" w:space="0" w:color="auto"/>
        <w:bottom w:val="none" w:sz="0" w:space="0" w:color="auto"/>
        <w:right w:val="none" w:sz="0" w:space="0" w:color="auto"/>
      </w:divBdr>
    </w:div>
    <w:div w:id="614295145">
      <w:bodyDiv w:val="1"/>
      <w:marLeft w:val="0"/>
      <w:marRight w:val="0"/>
      <w:marTop w:val="0"/>
      <w:marBottom w:val="0"/>
      <w:divBdr>
        <w:top w:val="none" w:sz="0" w:space="0" w:color="auto"/>
        <w:left w:val="none" w:sz="0" w:space="0" w:color="auto"/>
        <w:bottom w:val="none" w:sz="0" w:space="0" w:color="auto"/>
        <w:right w:val="none" w:sz="0" w:space="0" w:color="auto"/>
      </w:divBdr>
    </w:div>
    <w:div w:id="621882872">
      <w:bodyDiv w:val="1"/>
      <w:marLeft w:val="0"/>
      <w:marRight w:val="0"/>
      <w:marTop w:val="0"/>
      <w:marBottom w:val="0"/>
      <w:divBdr>
        <w:top w:val="none" w:sz="0" w:space="0" w:color="auto"/>
        <w:left w:val="none" w:sz="0" w:space="0" w:color="auto"/>
        <w:bottom w:val="none" w:sz="0" w:space="0" w:color="auto"/>
        <w:right w:val="none" w:sz="0" w:space="0" w:color="auto"/>
      </w:divBdr>
    </w:div>
    <w:div w:id="679623451">
      <w:bodyDiv w:val="1"/>
      <w:marLeft w:val="0"/>
      <w:marRight w:val="0"/>
      <w:marTop w:val="0"/>
      <w:marBottom w:val="0"/>
      <w:divBdr>
        <w:top w:val="none" w:sz="0" w:space="0" w:color="auto"/>
        <w:left w:val="none" w:sz="0" w:space="0" w:color="auto"/>
        <w:bottom w:val="none" w:sz="0" w:space="0" w:color="auto"/>
        <w:right w:val="none" w:sz="0" w:space="0" w:color="auto"/>
      </w:divBdr>
    </w:div>
    <w:div w:id="967467156">
      <w:bodyDiv w:val="1"/>
      <w:marLeft w:val="0"/>
      <w:marRight w:val="0"/>
      <w:marTop w:val="0"/>
      <w:marBottom w:val="0"/>
      <w:divBdr>
        <w:top w:val="none" w:sz="0" w:space="0" w:color="auto"/>
        <w:left w:val="none" w:sz="0" w:space="0" w:color="auto"/>
        <w:bottom w:val="none" w:sz="0" w:space="0" w:color="auto"/>
        <w:right w:val="none" w:sz="0" w:space="0" w:color="auto"/>
      </w:divBdr>
    </w:div>
    <w:div w:id="969937101">
      <w:bodyDiv w:val="1"/>
      <w:marLeft w:val="0"/>
      <w:marRight w:val="0"/>
      <w:marTop w:val="0"/>
      <w:marBottom w:val="0"/>
      <w:divBdr>
        <w:top w:val="none" w:sz="0" w:space="0" w:color="auto"/>
        <w:left w:val="none" w:sz="0" w:space="0" w:color="auto"/>
        <w:bottom w:val="none" w:sz="0" w:space="0" w:color="auto"/>
        <w:right w:val="none" w:sz="0" w:space="0" w:color="auto"/>
      </w:divBdr>
    </w:div>
    <w:div w:id="109100668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16837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6914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C480B5D93943249EEE0296C5C80316"/>
        <w:category>
          <w:name w:val="General"/>
          <w:gallery w:val="placeholder"/>
        </w:category>
        <w:types>
          <w:type w:val="bbPlcHdr"/>
        </w:types>
        <w:behaviors>
          <w:behavior w:val="content"/>
        </w:behaviors>
        <w:guid w:val="{258C92A3-8E21-45B1-8941-65626EA2F07D}"/>
      </w:docPartPr>
      <w:docPartBody>
        <w:p w:rsidR="001E1D88" w:rsidRDefault="00393097" w:rsidP="00393097">
          <w:pPr>
            <w:pStyle w:val="4FC480B5D93943249EEE0296C5C8031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71FA"/>
    <w:rsid w:val="001B0AA5"/>
    <w:rsid w:val="001B0E94"/>
    <w:rsid w:val="001E1D88"/>
    <w:rsid w:val="00200821"/>
    <w:rsid w:val="0025245B"/>
    <w:rsid w:val="002A3923"/>
    <w:rsid w:val="003849B1"/>
    <w:rsid w:val="00391992"/>
    <w:rsid w:val="00393097"/>
    <w:rsid w:val="00394049"/>
    <w:rsid w:val="003A041B"/>
    <w:rsid w:val="003B0C71"/>
    <w:rsid w:val="003C2130"/>
    <w:rsid w:val="004B5BBB"/>
    <w:rsid w:val="004D0F61"/>
    <w:rsid w:val="004F2DF8"/>
    <w:rsid w:val="00517E2A"/>
    <w:rsid w:val="005C61F2"/>
    <w:rsid w:val="006D3128"/>
    <w:rsid w:val="006F24A1"/>
    <w:rsid w:val="00875B8A"/>
    <w:rsid w:val="008953BC"/>
    <w:rsid w:val="008B2024"/>
    <w:rsid w:val="00932201"/>
    <w:rsid w:val="009A261B"/>
    <w:rsid w:val="00AA2E17"/>
    <w:rsid w:val="00AC15A4"/>
    <w:rsid w:val="00B0336C"/>
    <w:rsid w:val="00D241E9"/>
    <w:rsid w:val="00D7750D"/>
    <w:rsid w:val="00EB2F66"/>
    <w:rsid w:val="00EE6AE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097"/>
    <w:rPr>
      <w:color w:val="808080"/>
    </w:rPr>
  </w:style>
  <w:style w:type="paragraph" w:customStyle="1" w:styleId="4FC480B5D93943249EEE0296C5C80316">
    <w:name w:val="4FC480B5D93943249EEE0296C5C80316"/>
    <w:rsid w:val="0039309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3260</Words>
  <Characters>18588</Characters>
  <Application>Microsoft Office Word</Application>
  <DocSecurity>0</DocSecurity>
  <Lines>154</Lines>
  <Paragraphs>43</Paragraphs>
  <ScaleCrop>false</ScaleCrop>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2023-11-27T18:03:00Z</dcterms:created>
  <dcterms:modified xsi:type="dcterms:W3CDTF">2023-11-27T18:03:00Z</dcterms:modified>
</cp:coreProperties>
</file>