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454FD2" w:rsidRDefault="006311DA" w:rsidP="00627C9F">
      <w:pPr>
        <w:jc w:val="both"/>
        <w:rPr>
          <w:rFonts w:asciiTheme="majorHAnsi" w:hAnsiTheme="majorHAnsi" w:cs="Univers"/>
          <w:b/>
          <w:bCs/>
          <w:sz w:val="22"/>
          <w:szCs w:val="22"/>
        </w:rPr>
      </w:pPr>
      <w:r w:rsidRPr="00454FD2">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DCB26"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454FD2">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454FD2" w:rsidRDefault="00040C3A" w:rsidP="00040C3A">
      <w:pPr>
        <w:tabs>
          <w:tab w:val="center" w:pos="5400"/>
        </w:tabs>
        <w:suppressAutoHyphens/>
        <w:jc w:val="both"/>
        <w:rPr>
          <w:rFonts w:asciiTheme="majorHAnsi" w:hAnsiTheme="majorHAnsi"/>
          <w:sz w:val="22"/>
          <w:szCs w:val="22"/>
        </w:rPr>
      </w:pPr>
    </w:p>
    <w:p w14:paraId="54AC1FBF" w14:textId="77777777" w:rsidR="00040C3A" w:rsidRPr="00454FD2" w:rsidRDefault="00040C3A" w:rsidP="00040C3A">
      <w:pPr>
        <w:tabs>
          <w:tab w:val="center" w:pos="5400"/>
        </w:tabs>
        <w:suppressAutoHyphens/>
        <w:jc w:val="both"/>
        <w:rPr>
          <w:rFonts w:asciiTheme="majorHAnsi" w:hAnsiTheme="majorHAnsi"/>
          <w:sz w:val="22"/>
          <w:szCs w:val="22"/>
        </w:rPr>
      </w:pPr>
    </w:p>
    <w:p w14:paraId="6A4AC464" w14:textId="77777777" w:rsidR="005128E4" w:rsidRPr="00454FD2" w:rsidRDefault="005128E4" w:rsidP="00040C3A">
      <w:pPr>
        <w:tabs>
          <w:tab w:val="center" w:pos="5400"/>
        </w:tabs>
        <w:suppressAutoHyphens/>
        <w:rPr>
          <w:rFonts w:asciiTheme="majorHAnsi" w:hAnsiTheme="majorHAnsi"/>
          <w:sz w:val="22"/>
          <w:szCs w:val="22"/>
        </w:rPr>
      </w:pPr>
    </w:p>
    <w:p w14:paraId="515D20A5" w14:textId="77777777" w:rsidR="005128E4" w:rsidRPr="00454FD2" w:rsidRDefault="005128E4" w:rsidP="00040C3A">
      <w:pPr>
        <w:tabs>
          <w:tab w:val="center" w:pos="5400"/>
        </w:tabs>
        <w:suppressAutoHyphens/>
        <w:rPr>
          <w:rFonts w:asciiTheme="majorHAnsi" w:hAnsiTheme="majorHAnsi"/>
          <w:sz w:val="22"/>
          <w:szCs w:val="22"/>
        </w:rPr>
      </w:pPr>
    </w:p>
    <w:p w14:paraId="7CBA3E7E" w14:textId="77777777" w:rsidR="005128E4" w:rsidRPr="00454FD2" w:rsidRDefault="005128E4" w:rsidP="00040C3A">
      <w:pPr>
        <w:tabs>
          <w:tab w:val="center" w:pos="5400"/>
        </w:tabs>
        <w:suppressAutoHyphens/>
        <w:rPr>
          <w:rFonts w:asciiTheme="majorHAnsi" w:hAnsiTheme="majorHAnsi"/>
          <w:sz w:val="22"/>
          <w:szCs w:val="22"/>
        </w:rPr>
      </w:pPr>
    </w:p>
    <w:p w14:paraId="0FFC5ED6" w14:textId="77777777" w:rsidR="00040C3A" w:rsidRPr="00454FD2" w:rsidRDefault="00040C3A" w:rsidP="005128E4">
      <w:pPr>
        <w:tabs>
          <w:tab w:val="center" w:pos="5400"/>
        </w:tabs>
        <w:suppressAutoHyphens/>
        <w:jc w:val="center"/>
        <w:rPr>
          <w:rFonts w:asciiTheme="majorHAnsi" w:hAnsiTheme="majorHAnsi"/>
          <w:sz w:val="22"/>
          <w:szCs w:val="22"/>
        </w:rPr>
      </w:pPr>
    </w:p>
    <w:p w14:paraId="5FCF0358" w14:textId="77777777" w:rsidR="00040C3A" w:rsidRPr="00454FD2" w:rsidRDefault="00040C3A" w:rsidP="005128E4">
      <w:pPr>
        <w:tabs>
          <w:tab w:val="center" w:pos="5400"/>
        </w:tabs>
        <w:suppressAutoHyphens/>
        <w:jc w:val="center"/>
        <w:rPr>
          <w:rFonts w:asciiTheme="majorHAnsi" w:hAnsiTheme="majorHAnsi"/>
          <w:sz w:val="22"/>
          <w:szCs w:val="22"/>
        </w:rPr>
      </w:pPr>
    </w:p>
    <w:p w14:paraId="23C02B60" w14:textId="77777777" w:rsidR="005B52B0" w:rsidRPr="00454FD2" w:rsidRDefault="005B52B0" w:rsidP="005128E4">
      <w:pPr>
        <w:tabs>
          <w:tab w:val="center" w:pos="5400"/>
        </w:tabs>
        <w:suppressAutoHyphens/>
        <w:jc w:val="center"/>
        <w:rPr>
          <w:rFonts w:asciiTheme="majorHAnsi" w:hAnsiTheme="majorHAnsi"/>
          <w:sz w:val="22"/>
          <w:szCs w:val="22"/>
        </w:rPr>
      </w:pPr>
    </w:p>
    <w:p w14:paraId="1E4CC4A3" w14:textId="77777777" w:rsidR="005B52B0" w:rsidRPr="00454FD2" w:rsidRDefault="005B52B0" w:rsidP="005128E4">
      <w:pPr>
        <w:tabs>
          <w:tab w:val="center" w:pos="5400"/>
        </w:tabs>
        <w:suppressAutoHyphens/>
        <w:jc w:val="center"/>
        <w:rPr>
          <w:rFonts w:asciiTheme="majorHAnsi" w:hAnsiTheme="majorHAnsi"/>
          <w:sz w:val="22"/>
          <w:szCs w:val="22"/>
        </w:rPr>
      </w:pPr>
    </w:p>
    <w:p w14:paraId="022074FD" w14:textId="77777777" w:rsidR="005B52B0" w:rsidRPr="00454FD2" w:rsidRDefault="005B52B0" w:rsidP="005128E4">
      <w:pPr>
        <w:tabs>
          <w:tab w:val="center" w:pos="5400"/>
        </w:tabs>
        <w:suppressAutoHyphens/>
        <w:jc w:val="center"/>
        <w:rPr>
          <w:rFonts w:asciiTheme="majorHAnsi" w:hAnsiTheme="majorHAnsi"/>
          <w:sz w:val="22"/>
          <w:szCs w:val="22"/>
        </w:rPr>
      </w:pPr>
    </w:p>
    <w:p w14:paraId="3234C43C" w14:textId="77777777" w:rsidR="00040C3A" w:rsidRPr="00454FD2" w:rsidRDefault="00040C3A" w:rsidP="00040C3A">
      <w:pPr>
        <w:tabs>
          <w:tab w:val="center" w:pos="5400"/>
        </w:tabs>
        <w:suppressAutoHyphens/>
        <w:jc w:val="center"/>
        <w:rPr>
          <w:rFonts w:asciiTheme="majorHAnsi" w:hAnsiTheme="majorHAnsi"/>
          <w:sz w:val="22"/>
          <w:szCs w:val="22"/>
        </w:rPr>
      </w:pPr>
    </w:p>
    <w:p w14:paraId="2D58FFBA" w14:textId="77777777" w:rsidR="00040C3A" w:rsidRPr="00454FD2" w:rsidRDefault="00040C3A" w:rsidP="00040C3A">
      <w:pPr>
        <w:tabs>
          <w:tab w:val="center" w:pos="5400"/>
        </w:tabs>
        <w:suppressAutoHyphens/>
        <w:jc w:val="center"/>
        <w:rPr>
          <w:rFonts w:asciiTheme="majorHAnsi" w:hAnsiTheme="majorHAnsi"/>
          <w:sz w:val="22"/>
          <w:szCs w:val="22"/>
        </w:rPr>
      </w:pPr>
    </w:p>
    <w:p w14:paraId="4A574974" w14:textId="77777777" w:rsidR="00040C3A" w:rsidRPr="00454FD2" w:rsidRDefault="00040C3A" w:rsidP="00040C3A">
      <w:pPr>
        <w:tabs>
          <w:tab w:val="center" w:pos="5400"/>
        </w:tabs>
        <w:suppressAutoHyphens/>
        <w:jc w:val="center"/>
        <w:rPr>
          <w:rFonts w:asciiTheme="majorHAnsi" w:hAnsiTheme="majorHAnsi"/>
          <w:sz w:val="22"/>
          <w:szCs w:val="22"/>
        </w:rPr>
      </w:pPr>
    </w:p>
    <w:p w14:paraId="11A9BA8A" w14:textId="77777777" w:rsidR="00040C3A" w:rsidRPr="00454FD2" w:rsidRDefault="00E533FF" w:rsidP="00040C3A">
      <w:pPr>
        <w:tabs>
          <w:tab w:val="center" w:pos="5400"/>
        </w:tabs>
        <w:suppressAutoHyphens/>
        <w:jc w:val="center"/>
        <w:rPr>
          <w:rFonts w:asciiTheme="majorHAnsi" w:hAnsiTheme="majorHAnsi"/>
          <w:sz w:val="22"/>
          <w:szCs w:val="22"/>
        </w:rPr>
      </w:pPr>
      <w:r w:rsidRPr="00454FD2">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23EB3034"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4D6898">
                              <w:rPr>
                                <w:rFonts w:asciiTheme="majorHAnsi" w:hAnsiTheme="majorHAnsi" w:cs="Arial"/>
                                <w:b/>
                                <w:bCs/>
                                <w:color w:val="0D0D0D" w:themeColor="text1" w:themeTint="F2"/>
                                <w:sz w:val="36"/>
                                <w:szCs w:val="40"/>
                              </w:rPr>
                              <w:t>52</w:t>
                            </w:r>
                            <w:r w:rsidR="00322450" w:rsidRPr="004B7EB6">
                              <w:rPr>
                                <w:rFonts w:asciiTheme="majorHAnsi" w:hAnsiTheme="majorHAnsi" w:cs="Arial"/>
                                <w:b/>
                                <w:bCs/>
                                <w:color w:val="0D0D0D" w:themeColor="text1" w:themeTint="F2"/>
                                <w:sz w:val="36"/>
                                <w:szCs w:val="40"/>
                              </w:rPr>
                              <w:t>/</w:t>
                            </w:r>
                            <w:r w:rsidR="007715FB">
                              <w:rPr>
                                <w:rFonts w:asciiTheme="majorHAnsi" w:hAnsiTheme="majorHAnsi" w:cs="Arial"/>
                                <w:b/>
                                <w:bCs/>
                                <w:color w:val="0D0D0D" w:themeColor="text1" w:themeTint="F2"/>
                                <w:sz w:val="36"/>
                                <w:szCs w:val="40"/>
                              </w:rPr>
                              <w:t>23</w:t>
                            </w:r>
                          </w:p>
                          <w:p w14:paraId="081F51F3" w14:textId="46A7CAE1"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7715FB" w:rsidRPr="006B6341">
                              <w:rPr>
                                <w:rFonts w:asciiTheme="majorHAnsi" w:hAnsiTheme="majorHAnsi" w:cs="Arial"/>
                                <w:b/>
                                <w:color w:val="0D0D0D" w:themeColor="text1" w:themeTint="F2"/>
                                <w:sz w:val="36"/>
                                <w:szCs w:val="22"/>
                              </w:rPr>
                              <w:t>1461-07</w:t>
                            </w:r>
                          </w:p>
                          <w:p w14:paraId="34978E5A" w14:textId="61AB7176"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6B5C2FF3" w14:textId="77777777" w:rsidR="007715FB" w:rsidRPr="007715FB" w:rsidRDefault="007715FB" w:rsidP="007715FB">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7715FB">
                              <w:rPr>
                                <w:rFonts w:ascii="Cambria" w:hAnsi="Cambria" w:cs="Arial"/>
                                <w:color w:val="0D0D0D"/>
                                <w:szCs w:val="22"/>
                              </w:rPr>
                              <w:t>ANTONY MIRON BENDER</w:t>
                            </w:r>
                          </w:p>
                          <w:p w14:paraId="48EBC31A" w14:textId="4AA8679A" w:rsidR="00F42B71" w:rsidRPr="004B625D" w:rsidRDefault="007715FB" w:rsidP="007715FB">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7715FB">
                              <w:rPr>
                                <w:rFonts w:ascii="Cambria" w:hAnsi="Cambria" w:cs="Arial"/>
                                <w:color w:val="0D0D0D"/>
                                <w:szCs w:val="22"/>
                              </w:rPr>
                              <w:t>COSTA 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23EB3034"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4D6898">
                        <w:rPr>
                          <w:rFonts w:asciiTheme="majorHAnsi" w:hAnsiTheme="majorHAnsi" w:cs="Arial"/>
                          <w:b/>
                          <w:bCs/>
                          <w:color w:val="0D0D0D" w:themeColor="text1" w:themeTint="F2"/>
                          <w:sz w:val="36"/>
                          <w:szCs w:val="40"/>
                        </w:rPr>
                        <w:t>52</w:t>
                      </w:r>
                      <w:r w:rsidR="00322450" w:rsidRPr="004B7EB6">
                        <w:rPr>
                          <w:rFonts w:asciiTheme="majorHAnsi" w:hAnsiTheme="majorHAnsi" w:cs="Arial"/>
                          <w:b/>
                          <w:bCs/>
                          <w:color w:val="0D0D0D" w:themeColor="text1" w:themeTint="F2"/>
                          <w:sz w:val="36"/>
                          <w:szCs w:val="40"/>
                        </w:rPr>
                        <w:t>/</w:t>
                      </w:r>
                      <w:r w:rsidR="007715FB">
                        <w:rPr>
                          <w:rFonts w:asciiTheme="majorHAnsi" w:hAnsiTheme="majorHAnsi" w:cs="Arial"/>
                          <w:b/>
                          <w:bCs/>
                          <w:color w:val="0D0D0D" w:themeColor="text1" w:themeTint="F2"/>
                          <w:sz w:val="36"/>
                          <w:szCs w:val="40"/>
                        </w:rPr>
                        <w:t>23</w:t>
                      </w:r>
                    </w:p>
                    <w:p w14:paraId="081F51F3" w14:textId="46A7CAE1"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7715FB" w:rsidRPr="006B6341">
                        <w:rPr>
                          <w:rFonts w:asciiTheme="majorHAnsi" w:hAnsiTheme="majorHAnsi" w:cs="Arial"/>
                          <w:b/>
                          <w:color w:val="0D0D0D" w:themeColor="text1" w:themeTint="F2"/>
                          <w:sz w:val="36"/>
                          <w:szCs w:val="22"/>
                        </w:rPr>
                        <w:t>1461-07</w:t>
                      </w:r>
                    </w:p>
                    <w:p w14:paraId="34978E5A" w14:textId="61AB7176"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6B5C2FF3" w14:textId="77777777" w:rsidR="007715FB" w:rsidRPr="007715FB" w:rsidRDefault="007715FB" w:rsidP="007715FB">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7715FB">
                        <w:rPr>
                          <w:rFonts w:ascii="Cambria" w:hAnsi="Cambria" w:cs="Arial"/>
                          <w:color w:val="0D0D0D"/>
                          <w:szCs w:val="22"/>
                        </w:rPr>
                        <w:t>ANTONY MIRON BENDER</w:t>
                      </w:r>
                    </w:p>
                    <w:p w14:paraId="48EBC31A" w14:textId="4AA8679A" w:rsidR="00F42B71" w:rsidRPr="004B625D" w:rsidRDefault="007715FB" w:rsidP="007715FB">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7715FB">
                        <w:rPr>
                          <w:rFonts w:ascii="Cambria" w:hAnsi="Cambria" w:cs="Arial"/>
                          <w:color w:val="0D0D0D"/>
                          <w:szCs w:val="22"/>
                        </w:rPr>
                        <w:t>COSTA RICA</w:t>
                      </w:r>
                    </w:p>
                  </w:txbxContent>
                </v:textbox>
              </v:shape>
            </w:pict>
          </mc:Fallback>
        </mc:AlternateContent>
      </w:r>
      <w:r w:rsidR="004B7EB6" w:rsidRPr="00454FD2">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178EC3DC" w:rsidR="00627C9F" w:rsidRPr="004D6898"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OA</w:t>
                            </w:r>
                            <w:r w:rsidR="00984080">
                              <w:rPr>
                                <w:rFonts w:asciiTheme="minorHAnsi" w:hAnsiTheme="minorHAnsi"/>
                                <w:color w:val="FFFFFF" w:themeColor="background1"/>
                                <w:sz w:val="22"/>
                                <w:lang w:val="pt-BR"/>
                              </w:rPr>
                              <w:t>S</w:t>
                            </w:r>
                            <w:r w:rsidRPr="00466D0B">
                              <w:rPr>
                                <w:rFonts w:asciiTheme="minorHAnsi" w:hAnsiTheme="minorHAnsi"/>
                                <w:color w:val="FFFFFF" w:themeColor="background1"/>
                                <w:sz w:val="22"/>
                                <w:lang w:val="pt-BR"/>
                              </w:rPr>
                              <w:t>/Ser</w:t>
                            </w:r>
                            <w:r w:rsidRPr="004D6898">
                              <w:rPr>
                                <w:rFonts w:asciiTheme="minorHAnsi" w:hAnsiTheme="minorHAnsi"/>
                                <w:color w:val="FFFFFF" w:themeColor="background1"/>
                                <w:sz w:val="22"/>
                                <w:lang w:val="pt-BR"/>
                              </w:rPr>
                              <w:t>.L/V/II</w:t>
                            </w:r>
                          </w:p>
                          <w:p w14:paraId="4AA08A8C" w14:textId="009CC3F3" w:rsidR="00627C9F" w:rsidRPr="00B86AAD" w:rsidRDefault="00CA6577" w:rsidP="009E566A">
                            <w:pPr>
                              <w:jc w:val="right"/>
                              <w:rPr>
                                <w:rFonts w:asciiTheme="minorHAnsi" w:hAnsiTheme="minorHAnsi"/>
                                <w:color w:val="FFFFFF" w:themeColor="background1"/>
                                <w:sz w:val="22"/>
                                <w:lang w:val="pt-BR"/>
                              </w:rPr>
                            </w:pPr>
                            <w:r w:rsidRPr="00B86AAD">
                              <w:rPr>
                                <w:rFonts w:asciiTheme="minorHAnsi" w:hAnsiTheme="minorHAnsi"/>
                                <w:color w:val="FFFFFF" w:themeColor="background1"/>
                                <w:sz w:val="22"/>
                                <w:lang w:val="pt-BR"/>
                              </w:rPr>
                              <w:t xml:space="preserve">Doc. </w:t>
                            </w:r>
                            <w:r w:rsidR="00C44A04" w:rsidRPr="00B86AAD">
                              <w:rPr>
                                <w:rFonts w:asciiTheme="minorHAnsi" w:hAnsiTheme="minorHAnsi"/>
                                <w:color w:val="FFFFFF" w:themeColor="background1"/>
                                <w:sz w:val="22"/>
                                <w:lang w:val="pt-BR"/>
                              </w:rPr>
                              <w:t>60</w:t>
                            </w:r>
                          </w:p>
                          <w:p w14:paraId="0BEFF61A" w14:textId="19F7FE39" w:rsidR="00627C9F" w:rsidRPr="004D6898" w:rsidRDefault="00022CF5" w:rsidP="009E566A">
                            <w:pPr>
                              <w:jc w:val="right"/>
                              <w:rPr>
                                <w:rFonts w:asciiTheme="minorHAnsi" w:hAnsiTheme="minorHAnsi"/>
                                <w:color w:val="FFFFFF" w:themeColor="background1"/>
                                <w:sz w:val="22"/>
                              </w:rPr>
                            </w:pPr>
                            <w:r w:rsidRPr="00B86AAD">
                              <w:rPr>
                                <w:rFonts w:asciiTheme="minorHAnsi" w:hAnsiTheme="minorHAnsi"/>
                                <w:color w:val="FFFFFF" w:themeColor="background1"/>
                                <w:sz w:val="22"/>
                                <w:lang w:val="pt-BR"/>
                              </w:rPr>
                              <w:t xml:space="preserve"> </w:t>
                            </w:r>
                            <w:r w:rsidR="00C44A04">
                              <w:rPr>
                                <w:rFonts w:asciiTheme="minorHAnsi" w:hAnsiTheme="minorHAnsi"/>
                                <w:color w:val="FFFFFF" w:themeColor="background1"/>
                                <w:sz w:val="22"/>
                              </w:rPr>
                              <w:t xml:space="preserve">10 </w:t>
                            </w:r>
                            <w:r w:rsidR="00B86AAD">
                              <w:rPr>
                                <w:rFonts w:asciiTheme="minorHAnsi" w:hAnsiTheme="minorHAnsi"/>
                                <w:color w:val="FFFFFF" w:themeColor="background1"/>
                                <w:sz w:val="22"/>
                              </w:rPr>
                              <w:t>May</w:t>
                            </w:r>
                            <w:r w:rsidR="000C4365" w:rsidRPr="004D6898">
                              <w:rPr>
                                <w:rFonts w:asciiTheme="minorHAnsi" w:hAnsiTheme="minorHAnsi"/>
                                <w:color w:val="FFFFFF" w:themeColor="background1"/>
                                <w:sz w:val="22"/>
                              </w:rPr>
                              <w:t xml:space="preserve"> </w:t>
                            </w:r>
                            <w:r w:rsidR="006614CA" w:rsidRPr="004D6898">
                              <w:rPr>
                                <w:rFonts w:asciiTheme="minorHAnsi" w:hAnsiTheme="minorHAnsi"/>
                                <w:color w:val="FFFFFF" w:themeColor="background1"/>
                                <w:sz w:val="22"/>
                              </w:rPr>
                              <w:t>202</w:t>
                            </w:r>
                            <w:r w:rsidR="007715FB" w:rsidRPr="004D6898">
                              <w:rPr>
                                <w:rFonts w:asciiTheme="minorHAnsi" w:hAnsiTheme="minorHAnsi"/>
                                <w:color w:val="FFFFFF" w:themeColor="background1"/>
                                <w:sz w:val="22"/>
                              </w:rPr>
                              <w:t>3</w:t>
                            </w:r>
                          </w:p>
                          <w:p w14:paraId="0FC103BD" w14:textId="70756D5F" w:rsidR="00627C9F" w:rsidRPr="004D6898" w:rsidRDefault="00627C9F" w:rsidP="009E566A">
                            <w:pPr>
                              <w:jc w:val="right"/>
                              <w:rPr>
                                <w:rFonts w:asciiTheme="minorHAnsi" w:hAnsiTheme="minorHAnsi"/>
                                <w:color w:val="FFFFFF" w:themeColor="background1"/>
                                <w:sz w:val="22"/>
                              </w:rPr>
                            </w:pPr>
                            <w:r w:rsidRPr="004D6898">
                              <w:rPr>
                                <w:rFonts w:asciiTheme="minorHAnsi" w:hAnsiTheme="minorHAnsi"/>
                                <w:color w:val="FFFFFF" w:themeColor="background1"/>
                                <w:sz w:val="22"/>
                              </w:rPr>
                              <w:t>Original:</w:t>
                            </w:r>
                            <w:r w:rsidR="002C1641" w:rsidRPr="004D6898">
                              <w:rPr>
                                <w:rFonts w:asciiTheme="minorHAnsi" w:hAnsiTheme="minorHAnsi"/>
                                <w:color w:val="FFFFFF" w:themeColor="background1"/>
                                <w:sz w:val="22"/>
                              </w:rPr>
                              <w:t xml:space="preserve"> </w:t>
                            </w:r>
                            <w:r w:rsidR="00F42B71" w:rsidRPr="004D6898">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178EC3DC" w:rsidR="00627C9F" w:rsidRPr="004D6898"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OA</w:t>
                      </w:r>
                      <w:r w:rsidR="00984080">
                        <w:rPr>
                          <w:rFonts w:asciiTheme="minorHAnsi" w:hAnsiTheme="minorHAnsi"/>
                          <w:color w:val="FFFFFF" w:themeColor="background1"/>
                          <w:sz w:val="22"/>
                          <w:lang w:val="pt-BR"/>
                        </w:rPr>
                        <w:t>S</w:t>
                      </w:r>
                      <w:r w:rsidRPr="00466D0B">
                        <w:rPr>
                          <w:rFonts w:asciiTheme="minorHAnsi" w:hAnsiTheme="minorHAnsi"/>
                          <w:color w:val="FFFFFF" w:themeColor="background1"/>
                          <w:sz w:val="22"/>
                          <w:lang w:val="pt-BR"/>
                        </w:rPr>
                        <w:t>/Ser</w:t>
                      </w:r>
                      <w:r w:rsidRPr="004D6898">
                        <w:rPr>
                          <w:rFonts w:asciiTheme="minorHAnsi" w:hAnsiTheme="minorHAnsi"/>
                          <w:color w:val="FFFFFF" w:themeColor="background1"/>
                          <w:sz w:val="22"/>
                          <w:lang w:val="pt-BR"/>
                        </w:rPr>
                        <w:t>.L/V/II</w:t>
                      </w:r>
                    </w:p>
                    <w:p w14:paraId="4AA08A8C" w14:textId="009CC3F3" w:rsidR="00627C9F" w:rsidRPr="00B86AAD" w:rsidRDefault="00CA6577" w:rsidP="009E566A">
                      <w:pPr>
                        <w:jc w:val="right"/>
                        <w:rPr>
                          <w:rFonts w:asciiTheme="minorHAnsi" w:hAnsiTheme="minorHAnsi"/>
                          <w:color w:val="FFFFFF" w:themeColor="background1"/>
                          <w:sz w:val="22"/>
                          <w:lang w:val="pt-BR"/>
                        </w:rPr>
                      </w:pPr>
                      <w:r w:rsidRPr="00B86AAD">
                        <w:rPr>
                          <w:rFonts w:asciiTheme="minorHAnsi" w:hAnsiTheme="minorHAnsi"/>
                          <w:color w:val="FFFFFF" w:themeColor="background1"/>
                          <w:sz w:val="22"/>
                          <w:lang w:val="pt-BR"/>
                        </w:rPr>
                        <w:t xml:space="preserve">Doc. </w:t>
                      </w:r>
                      <w:r w:rsidR="00C44A04" w:rsidRPr="00B86AAD">
                        <w:rPr>
                          <w:rFonts w:asciiTheme="minorHAnsi" w:hAnsiTheme="minorHAnsi"/>
                          <w:color w:val="FFFFFF" w:themeColor="background1"/>
                          <w:sz w:val="22"/>
                          <w:lang w:val="pt-BR"/>
                        </w:rPr>
                        <w:t>60</w:t>
                      </w:r>
                    </w:p>
                    <w:p w14:paraId="0BEFF61A" w14:textId="19F7FE39" w:rsidR="00627C9F" w:rsidRPr="004D6898" w:rsidRDefault="00022CF5" w:rsidP="009E566A">
                      <w:pPr>
                        <w:jc w:val="right"/>
                        <w:rPr>
                          <w:rFonts w:asciiTheme="minorHAnsi" w:hAnsiTheme="minorHAnsi"/>
                          <w:color w:val="FFFFFF" w:themeColor="background1"/>
                          <w:sz w:val="22"/>
                        </w:rPr>
                      </w:pPr>
                      <w:r w:rsidRPr="00B86AAD">
                        <w:rPr>
                          <w:rFonts w:asciiTheme="minorHAnsi" w:hAnsiTheme="minorHAnsi"/>
                          <w:color w:val="FFFFFF" w:themeColor="background1"/>
                          <w:sz w:val="22"/>
                          <w:lang w:val="pt-BR"/>
                        </w:rPr>
                        <w:t xml:space="preserve"> </w:t>
                      </w:r>
                      <w:r w:rsidR="00C44A04">
                        <w:rPr>
                          <w:rFonts w:asciiTheme="minorHAnsi" w:hAnsiTheme="minorHAnsi"/>
                          <w:color w:val="FFFFFF" w:themeColor="background1"/>
                          <w:sz w:val="22"/>
                        </w:rPr>
                        <w:t xml:space="preserve">10 </w:t>
                      </w:r>
                      <w:r w:rsidR="00B86AAD">
                        <w:rPr>
                          <w:rFonts w:asciiTheme="minorHAnsi" w:hAnsiTheme="minorHAnsi"/>
                          <w:color w:val="FFFFFF" w:themeColor="background1"/>
                          <w:sz w:val="22"/>
                        </w:rPr>
                        <w:t>May</w:t>
                      </w:r>
                      <w:r w:rsidR="000C4365" w:rsidRPr="004D6898">
                        <w:rPr>
                          <w:rFonts w:asciiTheme="minorHAnsi" w:hAnsiTheme="minorHAnsi"/>
                          <w:color w:val="FFFFFF" w:themeColor="background1"/>
                          <w:sz w:val="22"/>
                        </w:rPr>
                        <w:t xml:space="preserve"> </w:t>
                      </w:r>
                      <w:r w:rsidR="006614CA" w:rsidRPr="004D6898">
                        <w:rPr>
                          <w:rFonts w:asciiTheme="minorHAnsi" w:hAnsiTheme="minorHAnsi"/>
                          <w:color w:val="FFFFFF" w:themeColor="background1"/>
                          <w:sz w:val="22"/>
                        </w:rPr>
                        <w:t>202</w:t>
                      </w:r>
                      <w:r w:rsidR="007715FB" w:rsidRPr="004D6898">
                        <w:rPr>
                          <w:rFonts w:asciiTheme="minorHAnsi" w:hAnsiTheme="minorHAnsi"/>
                          <w:color w:val="FFFFFF" w:themeColor="background1"/>
                          <w:sz w:val="22"/>
                        </w:rPr>
                        <w:t>3</w:t>
                      </w:r>
                    </w:p>
                    <w:p w14:paraId="0FC103BD" w14:textId="70756D5F" w:rsidR="00627C9F" w:rsidRPr="004D6898" w:rsidRDefault="00627C9F" w:rsidP="009E566A">
                      <w:pPr>
                        <w:jc w:val="right"/>
                        <w:rPr>
                          <w:rFonts w:asciiTheme="minorHAnsi" w:hAnsiTheme="minorHAnsi"/>
                          <w:color w:val="FFFFFF" w:themeColor="background1"/>
                          <w:sz w:val="22"/>
                        </w:rPr>
                      </w:pPr>
                      <w:r w:rsidRPr="004D6898">
                        <w:rPr>
                          <w:rFonts w:asciiTheme="minorHAnsi" w:hAnsiTheme="minorHAnsi"/>
                          <w:color w:val="FFFFFF" w:themeColor="background1"/>
                          <w:sz w:val="22"/>
                        </w:rPr>
                        <w:t>Original:</w:t>
                      </w:r>
                      <w:r w:rsidR="002C1641" w:rsidRPr="004D6898">
                        <w:rPr>
                          <w:rFonts w:asciiTheme="minorHAnsi" w:hAnsiTheme="minorHAnsi"/>
                          <w:color w:val="FFFFFF" w:themeColor="background1"/>
                          <w:sz w:val="22"/>
                        </w:rPr>
                        <w:t xml:space="preserve"> </w:t>
                      </w:r>
                      <w:r w:rsidR="00F42B71" w:rsidRPr="004D6898">
                        <w:rPr>
                          <w:rFonts w:asciiTheme="minorHAnsi" w:hAnsiTheme="minorHAnsi"/>
                          <w:color w:val="FFFFFF" w:themeColor="background1"/>
                          <w:sz w:val="22"/>
                        </w:rPr>
                        <w:t>Spanish</w:t>
                      </w:r>
                    </w:p>
                  </w:txbxContent>
                </v:textbox>
              </v:shape>
            </w:pict>
          </mc:Fallback>
        </mc:AlternateContent>
      </w:r>
    </w:p>
    <w:p w14:paraId="3765F9FA" w14:textId="77777777" w:rsidR="00040C3A" w:rsidRPr="00454FD2" w:rsidRDefault="00040C3A" w:rsidP="00040C3A">
      <w:pPr>
        <w:tabs>
          <w:tab w:val="center" w:pos="5400"/>
        </w:tabs>
        <w:suppressAutoHyphens/>
        <w:jc w:val="center"/>
        <w:rPr>
          <w:rFonts w:asciiTheme="majorHAnsi" w:hAnsiTheme="majorHAnsi"/>
          <w:sz w:val="22"/>
          <w:szCs w:val="22"/>
        </w:rPr>
      </w:pPr>
    </w:p>
    <w:p w14:paraId="5E33CE59" w14:textId="77777777" w:rsidR="00040C3A" w:rsidRPr="00454FD2"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454FD2" w:rsidRDefault="00040C3A" w:rsidP="00040C3A">
      <w:pPr>
        <w:tabs>
          <w:tab w:val="center" w:pos="5400"/>
        </w:tabs>
        <w:suppressAutoHyphens/>
        <w:jc w:val="center"/>
        <w:rPr>
          <w:rFonts w:asciiTheme="majorHAnsi" w:hAnsiTheme="majorHAnsi"/>
          <w:sz w:val="22"/>
          <w:szCs w:val="22"/>
        </w:rPr>
      </w:pPr>
    </w:p>
    <w:p w14:paraId="43677EE2" w14:textId="77777777" w:rsidR="00040C3A" w:rsidRPr="00454FD2" w:rsidRDefault="00040C3A" w:rsidP="00040C3A">
      <w:pPr>
        <w:tabs>
          <w:tab w:val="center" w:pos="5400"/>
        </w:tabs>
        <w:suppressAutoHyphens/>
        <w:jc w:val="center"/>
        <w:rPr>
          <w:rFonts w:asciiTheme="majorHAnsi" w:hAnsiTheme="majorHAnsi"/>
          <w:sz w:val="22"/>
          <w:szCs w:val="22"/>
        </w:rPr>
      </w:pPr>
    </w:p>
    <w:p w14:paraId="747B776B" w14:textId="77777777" w:rsidR="00040C3A" w:rsidRPr="00454FD2" w:rsidRDefault="00040C3A" w:rsidP="00040C3A">
      <w:pPr>
        <w:tabs>
          <w:tab w:val="center" w:pos="5400"/>
        </w:tabs>
        <w:suppressAutoHyphens/>
        <w:jc w:val="center"/>
        <w:rPr>
          <w:rFonts w:asciiTheme="majorHAnsi" w:hAnsiTheme="majorHAnsi"/>
          <w:sz w:val="22"/>
          <w:szCs w:val="22"/>
        </w:rPr>
      </w:pPr>
    </w:p>
    <w:p w14:paraId="3FA14379" w14:textId="77777777" w:rsidR="00040C3A" w:rsidRPr="00454FD2" w:rsidRDefault="00040C3A" w:rsidP="00040C3A">
      <w:pPr>
        <w:tabs>
          <w:tab w:val="center" w:pos="5400"/>
        </w:tabs>
        <w:suppressAutoHyphens/>
        <w:jc w:val="center"/>
        <w:rPr>
          <w:rFonts w:asciiTheme="majorHAnsi" w:hAnsiTheme="majorHAnsi"/>
          <w:sz w:val="22"/>
          <w:szCs w:val="22"/>
        </w:rPr>
      </w:pPr>
    </w:p>
    <w:p w14:paraId="28A65FAF" w14:textId="77777777" w:rsidR="005128E4" w:rsidRPr="00454FD2" w:rsidRDefault="005128E4" w:rsidP="00040C3A">
      <w:pPr>
        <w:tabs>
          <w:tab w:val="center" w:pos="5400"/>
        </w:tabs>
        <w:suppressAutoHyphens/>
        <w:jc w:val="center"/>
        <w:rPr>
          <w:rFonts w:asciiTheme="majorHAnsi" w:hAnsiTheme="majorHAnsi"/>
          <w:sz w:val="22"/>
          <w:szCs w:val="22"/>
        </w:rPr>
      </w:pPr>
    </w:p>
    <w:p w14:paraId="11B1978A" w14:textId="77777777" w:rsidR="00040C3A" w:rsidRPr="00454FD2" w:rsidRDefault="00040C3A" w:rsidP="00040C3A">
      <w:pPr>
        <w:tabs>
          <w:tab w:val="center" w:pos="5400"/>
        </w:tabs>
        <w:suppressAutoHyphens/>
        <w:jc w:val="center"/>
        <w:rPr>
          <w:rFonts w:asciiTheme="majorHAnsi" w:hAnsiTheme="majorHAnsi"/>
          <w:sz w:val="22"/>
          <w:szCs w:val="22"/>
        </w:rPr>
      </w:pPr>
    </w:p>
    <w:p w14:paraId="650F503D" w14:textId="77777777" w:rsidR="005128E4" w:rsidRPr="00454FD2" w:rsidRDefault="005128E4" w:rsidP="00040C3A">
      <w:pPr>
        <w:tabs>
          <w:tab w:val="center" w:pos="5400"/>
        </w:tabs>
        <w:suppressAutoHyphens/>
        <w:jc w:val="center"/>
        <w:rPr>
          <w:rFonts w:asciiTheme="majorHAnsi" w:hAnsiTheme="majorHAnsi"/>
          <w:sz w:val="22"/>
          <w:szCs w:val="22"/>
        </w:rPr>
      </w:pPr>
    </w:p>
    <w:p w14:paraId="17861C77" w14:textId="77777777" w:rsidR="005128E4" w:rsidRPr="00454FD2" w:rsidRDefault="005128E4" w:rsidP="00040C3A">
      <w:pPr>
        <w:tabs>
          <w:tab w:val="center" w:pos="5400"/>
        </w:tabs>
        <w:suppressAutoHyphens/>
        <w:jc w:val="center"/>
        <w:rPr>
          <w:rFonts w:asciiTheme="majorHAnsi" w:hAnsiTheme="majorHAnsi"/>
          <w:sz w:val="22"/>
          <w:szCs w:val="22"/>
        </w:rPr>
      </w:pPr>
    </w:p>
    <w:p w14:paraId="0EFEAEB7" w14:textId="77777777" w:rsidR="005128E4" w:rsidRPr="00454FD2" w:rsidRDefault="005128E4" w:rsidP="00040C3A">
      <w:pPr>
        <w:tabs>
          <w:tab w:val="center" w:pos="5400"/>
        </w:tabs>
        <w:suppressAutoHyphens/>
        <w:jc w:val="center"/>
        <w:rPr>
          <w:rFonts w:asciiTheme="majorHAnsi" w:hAnsiTheme="majorHAnsi"/>
          <w:sz w:val="22"/>
          <w:szCs w:val="22"/>
        </w:rPr>
      </w:pPr>
    </w:p>
    <w:p w14:paraId="5B815FC5" w14:textId="77777777" w:rsidR="00040C3A" w:rsidRPr="00454FD2" w:rsidRDefault="00040C3A" w:rsidP="00040C3A">
      <w:pPr>
        <w:tabs>
          <w:tab w:val="center" w:pos="5400"/>
        </w:tabs>
        <w:suppressAutoHyphens/>
        <w:jc w:val="center"/>
        <w:rPr>
          <w:rFonts w:asciiTheme="majorHAnsi" w:hAnsiTheme="majorHAnsi"/>
          <w:sz w:val="22"/>
          <w:szCs w:val="22"/>
        </w:rPr>
      </w:pPr>
    </w:p>
    <w:p w14:paraId="0D43F8BD" w14:textId="77777777" w:rsidR="00040C3A" w:rsidRPr="00454FD2" w:rsidRDefault="00040C3A" w:rsidP="00040C3A">
      <w:pPr>
        <w:tabs>
          <w:tab w:val="center" w:pos="5400"/>
        </w:tabs>
        <w:suppressAutoHyphens/>
        <w:jc w:val="center"/>
        <w:rPr>
          <w:rFonts w:asciiTheme="majorHAnsi" w:hAnsiTheme="majorHAnsi"/>
          <w:sz w:val="22"/>
          <w:szCs w:val="22"/>
        </w:rPr>
      </w:pPr>
    </w:p>
    <w:p w14:paraId="03AA1AEB" w14:textId="77777777" w:rsidR="002C1641" w:rsidRPr="00454FD2" w:rsidRDefault="002C1641" w:rsidP="00040C3A">
      <w:pPr>
        <w:tabs>
          <w:tab w:val="center" w:pos="5400"/>
        </w:tabs>
        <w:suppressAutoHyphens/>
        <w:jc w:val="center"/>
        <w:rPr>
          <w:rFonts w:asciiTheme="majorHAnsi" w:hAnsiTheme="majorHAnsi"/>
          <w:sz w:val="18"/>
          <w:szCs w:val="22"/>
        </w:rPr>
      </w:pPr>
    </w:p>
    <w:p w14:paraId="2FD75BF3" w14:textId="77777777" w:rsidR="002C1641" w:rsidRPr="00454FD2" w:rsidRDefault="002C1641" w:rsidP="00040C3A">
      <w:pPr>
        <w:tabs>
          <w:tab w:val="center" w:pos="5400"/>
        </w:tabs>
        <w:suppressAutoHyphens/>
        <w:jc w:val="center"/>
        <w:rPr>
          <w:rFonts w:asciiTheme="majorHAnsi" w:hAnsiTheme="majorHAnsi"/>
          <w:sz w:val="18"/>
          <w:szCs w:val="22"/>
        </w:rPr>
      </w:pPr>
    </w:p>
    <w:p w14:paraId="73EF440E" w14:textId="77777777" w:rsidR="002C1641" w:rsidRPr="00454FD2" w:rsidRDefault="002C1641" w:rsidP="00040C3A">
      <w:pPr>
        <w:tabs>
          <w:tab w:val="center" w:pos="5400"/>
        </w:tabs>
        <w:suppressAutoHyphens/>
        <w:jc w:val="center"/>
        <w:rPr>
          <w:rFonts w:asciiTheme="majorHAnsi" w:hAnsiTheme="majorHAnsi"/>
          <w:sz w:val="18"/>
          <w:szCs w:val="22"/>
        </w:rPr>
      </w:pPr>
    </w:p>
    <w:p w14:paraId="3D12B191" w14:textId="77777777" w:rsidR="002C1641" w:rsidRPr="00454FD2" w:rsidRDefault="002C1641" w:rsidP="00040C3A">
      <w:pPr>
        <w:tabs>
          <w:tab w:val="center" w:pos="5400"/>
        </w:tabs>
        <w:suppressAutoHyphens/>
        <w:jc w:val="center"/>
        <w:rPr>
          <w:rFonts w:asciiTheme="majorHAnsi" w:hAnsiTheme="majorHAnsi"/>
          <w:sz w:val="18"/>
          <w:szCs w:val="22"/>
        </w:rPr>
      </w:pPr>
    </w:p>
    <w:p w14:paraId="1132D17C" w14:textId="77777777" w:rsidR="002C1641" w:rsidRPr="00454FD2" w:rsidRDefault="002C1641" w:rsidP="00040C3A">
      <w:pPr>
        <w:tabs>
          <w:tab w:val="center" w:pos="5400"/>
        </w:tabs>
        <w:suppressAutoHyphens/>
        <w:jc w:val="center"/>
        <w:rPr>
          <w:rFonts w:asciiTheme="majorHAnsi" w:hAnsiTheme="majorHAnsi"/>
          <w:sz w:val="18"/>
          <w:szCs w:val="22"/>
        </w:rPr>
      </w:pPr>
    </w:p>
    <w:p w14:paraId="659B324C" w14:textId="77777777" w:rsidR="002C1641" w:rsidRPr="00454FD2" w:rsidRDefault="002C1641" w:rsidP="00040C3A">
      <w:pPr>
        <w:tabs>
          <w:tab w:val="center" w:pos="5400"/>
        </w:tabs>
        <w:suppressAutoHyphens/>
        <w:jc w:val="center"/>
        <w:rPr>
          <w:rFonts w:asciiTheme="majorHAnsi" w:hAnsiTheme="majorHAnsi"/>
          <w:sz w:val="18"/>
          <w:szCs w:val="22"/>
        </w:rPr>
      </w:pPr>
    </w:p>
    <w:p w14:paraId="0DE58CEA" w14:textId="77777777" w:rsidR="002C1641" w:rsidRPr="00454FD2" w:rsidRDefault="002C1641" w:rsidP="00040C3A">
      <w:pPr>
        <w:tabs>
          <w:tab w:val="center" w:pos="5400"/>
        </w:tabs>
        <w:suppressAutoHyphens/>
        <w:jc w:val="center"/>
        <w:rPr>
          <w:rFonts w:asciiTheme="majorHAnsi" w:hAnsiTheme="majorHAnsi"/>
          <w:sz w:val="18"/>
          <w:szCs w:val="22"/>
        </w:rPr>
      </w:pPr>
    </w:p>
    <w:p w14:paraId="3A5BB7C9" w14:textId="77777777" w:rsidR="002C1641" w:rsidRPr="00454FD2" w:rsidRDefault="002C1641" w:rsidP="00040C3A">
      <w:pPr>
        <w:tabs>
          <w:tab w:val="center" w:pos="5400"/>
        </w:tabs>
        <w:suppressAutoHyphens/>
        <w:jc w:val="center"/>
        <w:rPr>
          <w:rFonts w:asciiTheme="majorHAnsi" w:hAnsiTheme="majorHAnsi"/>
          <w:sz w:val="18"/>
          <w:szCs w:val="22"/>
        </w:rPr>
      </w:pPr>
    </w:p>
    <w:p w14:paraId="6BA67E7F" w14:textId="77777777" w:rsidR="002C1641" w:rsidRPr="00454FD2" w:rsidRDefault="002C1641" w:rsidP="00040C3A">
      <w:pPr>
        <w:tabs>
          <w:tab w:val="center" w:pos="5400"/>
        </w:tabs>
        <w:suppressAutoHyphens/>
        <w:jc w:val="center"/>
        <w:rPr>
          <w:rFonts w:asciiTheme="majorHAnsi" w:hAnsiTheme="majorHAnsi"/>
          <w:sz w:val="18"/>
          <w:szCs w:val="22"/>
        </w:rPr>
      </w:pPr>
    </w:p>
    <w:p w14:paraId="6D4FBE3A" w14:textId="77777777" w:rsidR="002C1641" w:rsidRPr="00454FD2" w:rsidRDefault="002C1641" w:rsidP="00040C3A">
      <w:pPr>
        <w:tabs>
          <w:tab w:val="center" w:pos="5400"/>
        </w:tabs>
        <w:suppressAutoHyphens/>
        <w:jc w:val="center"/>
        <w:rPr>
          <w:rFonts w:asciiTheme="majorHAnsi" w:hAnsiTheme="majorHAnsi"/>
          <w:sz w:val="18"/>
          <w:szCs w:val="22"/>
        </w:rPr>
      </w:pPr>
    </w:p>
    <w:p w14:paraId="2741AD16" w14:textId="77777777" w:rsidR="002C1641" w:rsidRPr="00454FD2" w:rsidRDefault="002C1641" w:rsidP="00040C3A">
      <w:pPr>
        <w:tabs>
          <w:tab w:val="center" w:pos="5400"/>
        </w:tabs>
        <w:suppressAutoHyphens/>
        <w:jc w:val="center"/>
        <w:rPr>
          <w:rFonts w:asciiTheme="majorHAnsi" w:hAnsiTheme="majorHAnsi"/>
          <w:sz w:val="18"/>
          <w:szCs w:val="22"/>
        </w:rPr>
      </w:pPr>
    </w:p>
    <w:p w14:paraId="1D99DBC4" w14:textId="77777777" w:rsidR="002C1641" w:rsidRPr="00454FD2" w:rsidRDefault="002C1641" w:rsidP="00040C3A">
      <w:pPr>
        <w:tabs>
          <w:tab w:val="center" w:pos="5400"/>
        </w:tabs>
        <w:suppressAutoHyphens/>
        <w:jc w:val="center"/>
        <w:rPr>
          <w:rFonts w:asciiTheme="majorHAnsi" w:hAnsiTheme="majorHAnsi"/>
          <w:sz w:val="18"/>
          <w:szCs w:val="22"/>
        </w:rPr>
      </w:pPr>
    </w:p>
    <w:p w14:paraId="3290BF94" w14:textId="77777777" w:rsidR="002C1641" w:rsidRPr="00454FD2" w:rsidRDefault="003C32BC" w:rsidP="00040C3A">
      <w:pPr>
        <w:tabs>
          <w:tab w:val="center" w:pos="5400"/>
        </w:tabs>
        <w:suppressAutoHyphens/>
        <w:jc w:val="center"/>
        <w:rPr>
          <w:rFonts w:asciiTheme="majorHAnsi" w:hAnsiTheme="majorHAnsi"/>
          <w:sz w:val="18"/>
          <w:szCs w:val="22"/>
        </w:rPr>
      </w:pPr>
      <w:r w:rsidRPr="00454FD2">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5D7937FE">
                <wp:simplePos x="0" y="0"/>
                <wp:positionH relativeFrom="column">
                  <wp:posOffset>1209675</wp:posOffset>
                </wp:positionH>
                <wp:positionV relativeFrom="paragraph">
                  <wp:posOffset>64135</wp:posOffset>
                </wp:positionV>
                <wp:extent cx="4595495" cy="628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5BEF75" w14:textId="3F04C124" w:rsidR="003479AC" w:rsidRPr="003479AC" w:rsidRDefault="003479AC" w:rsidP="003479AC">
                            <w:pPr>
                              <w:tabs>
                                <w:tab w:val="center" w:pos="5400"/>
                              </w:tabs>
                              <w:suppressAutoHyphens/>
                              <w:spacing w:before="60"/>
                              <w:rPr>
                                <w:rFonts w:asciiTheme="majorHAnsi" w:hAnsiTheme="majorHAnsi" w:cs="Univers"/>
                                <w:color w:val="0D0D0D" w:themeColor="text1" w:themeTint="F2"/>
                                <w:sz w:val="18"/>
                                <w:szCs w:val="20"/>
                              </w:rPr>
                            </w:pPr>
                          </w:p>
                          <w:p w14:paraId="29BF637A" w14:textId="3C170AE0" w:rsidR="00092F32" w:rsidRPr="003479AC" w:rsidRDefault="00B167E9" w:rsidP="004165C2">
                            <w:pPr>
                              <w:tabs>
                                <w:tab w:val="center" w:pos="5400"/>
                              </w:tabs>
                              <w:suppressAutoHyphens/>
                              <w:spacing w:before="60"/>
                              <w:rPr>
                                <w:rFonts w:asciiTheme="majorHAnsi" w:hAnsiTheme="majorHAnsi"/>
                                <w:color w:val="0D0D0D" w:themeColor="text1" w:themeTint="F2"/>
                                <w:sz w:val="18"/>
                                <w:szCs w:val="22"/>
                              </w:rPr>
                            </w:pPr>
                            <w:r w:rsidRPr="003479AC">
                              <w:rPr>
                                <w:rFonts w:asciiTheme="majorHAnsi" w:hAnsiTheme="majorHAnsi"/>
                                <w:color w:val="0D0D0D" w:themeColor="text1" w:themeTint="F2"/>
                                <w:sz w:val="18"/>
                                <w:szCs w:val="20"/>
                              </w:rPr>
                              <w:t>Approved</w:t>
                            </w:r>
                            <w:r w:rsidR="00C44A04">
                              <w:rPr>
                                <w:rFonts w:asciiTheme="majorHAnsi" w:hAnsiTheme="majorHAnsi"/>
                                <w:color w:val="0D0D0D" w:themeColor="text1" w:themeTint="F2"/>
                                <w:sz w:val="18"/>
                                <w:szCs w:val="20"/>
                              </w:rPr>
                              <w:t xml:space="preserve"> </w:t>
                            </w:r>
                            <w:r w:rsidR="00C44A04" w:rsidRPr="003479AC">
                              <w:rPr>
                                <w:rFonts w:asciiTheme="majorHAnsi" w:hAnsiTheme="majorHAnsi"/>
                                <w:color w:val="0D0D0D" w:themeColor="text1" w:themeTint="F2"/>
                                <w:sz w:val="18"/>
                                <w:szCs w:val="20"/>
                              </w:rPr>
                              <w:t>electronically</w:t>
                            </w:r>
                            <w:r w:rsidRPr="003479AC">
                              <w:rPr>
                                <w:rFonts w:asciiTheme="majorHAnsi" w:hAnsiTheme="majorHAnsi"/>
                                <w:color w:val="0D0D0D" w:themeColor="text1" w:themeTint="F2"/>
                                <w:sz w:val="18"/>
                                <w:szCs w:val="20"/>
                              </w:rPr>
                              <w:t xml:space="preserve"> by the Commission </w:t>
                            </w:r>
                            <w:r w:rsidR="007F196E" w:rsidRPr="003479AC">
                              <w:rPr>
                                <w:rFonts w:asciiTheme="majorHAnsi" w:hAnsiTheme="majorHAnsi"/>
                                <w:color w:val="0D0D0D" w:themeColor="text1" w:themeTint="F2"/>
                                <w:sz w:val="18"/>
                                <w:szCs w:val="20"/>
                              </w:rPr>
                              <w:t>on</w:t>
                            </w:r>
                            <w:r w:rsidRPr="003479AC">
                              <w:rPr>
                                <w:rFonts w:asciiTheme="majorHAnsi" w:hAnsiTheme="majorHAnsi"/>
                                <w:color w:val="0D0D0D" w:themeColor="text1" w:themeTint="F2"/>
                                <w:sz w:val="18"/>
                                <w:szCs w:val="20"/>
                              </w:rPr>
                              <w:t xml:space="preserve"> </w:t>
                            </w:r>
                            <w:r w:rsidR="00244C05">
                              <w:rPr>
                                <w:rFonts w:asciiTheme="majorHAnsi" w:hAnsiTheme="majorHAnsi"/>
                                <w:color w:val="0D0D0D" w:themeColor="text1" w:themeTint="F2"/>
                                <w:sz w:val="18"/>
                                <w:szCs w:val="20"/>
                              </w:rPr>
                              <w:t>May 10, 2023.</w:t>
                            </w:r>
                            <w:r w:rsidR="004B7EB6" w:rsidRPr="003479A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25pt;margin-top:5.05pt;width:361.8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" filled="f" stroked="f" strokeweight=".5pt">
                <v:textbox>
                  <w:txbxContent>
                    <w:p w14:paraId="425BEF75" w14:textId="3F04C124" w:rsidR="003479AC" w:rsidRPr="003479AC" w:rsidRDefault="003479AC" w:rsidP="003479AC">
                      <w:pPr>
                        <w:tabs>
                          <w:tab w:val="center" w:pos="5400"/>
                        </w:tabs>
                        <w:suppressAutoHyphens/>
                        <w:spacing w:before="60"/>
                        <w:rPr>
                          <w:rFonts w:asciiTheme="majorHAnsi" w:hAnsiTheme="majorHAnsi" w:cs="Univers"/>
                          <w:color w:val="0D0D0D" w:themeColor="text1" w:themeTint="F2"/>
                          <w:sz w:val="18"/>
                          <w:szCs w:val="20"/>
                        </w:rPr>
                      </w:pPr>
                    </w:p>
                    <w:p w14:paraId="29BF637A" w14:textId="3C170AE0" w:rsidR="00092F32" w:rsidRPr="003479AC" w:rsidRDefault="00B167E9" w:rsidP="004165C2">
                      <w:pPr>
                        <w:tabs>
                          <w:tab w:val="center" w:pos="5400"/>
                        </w:tabs>
                        <w:suppressAutoHyphens/>
                        <w:spacing w:before="60"/>
                        <w:rPr>
                          <w:rFonts w:asciiTheme="majorHAnsi" w:hAnsiTheme="majorHAnsi"/>
                          <w:color w:val="0D0D0D" w:themeColor="text1" w:themeTint="F2"/>
                          <w:sz w:val="18"/>
                          <w:szCs w:val="22"/>
                        </w:rPr>
                      </w:pPr>
                      <w:r w:rsidRPr="003479AC">
                        <w:rPr>
                          <w:rFonts w:asciiTheme="majorHAnsi" w:hAnsiTheme="majorHAnsi"/>
                          <w:color w:val="0D0D0D" w:themeColor="text1" w:themeTint="F2"/>
                          <w:sz w:val="18"/>
                          <w:szCs w:val="20"/>
                        </w:rPr>
                        <w:t>Approved</w:t>
                      </w:r>
                      <w:r w:rsidR="00C44A04">
                        <w:rPr>
                          <w:rFonts w:asciiTheme="majorHAnsi" w:hAnsiTheme="majorHAnsi"/>
                          <w:color w:val="0D0D0D" w:themeColor="text1" w:themeTint="F2"/>
                          <w:sz w:val="18"/>
                          <w:szCs w:val="20"/>
                        </w:rPr>
                        <w:t xml:space="preserve"> </w:t>
                      </w:r>
                      <w:r w:rsidR="00C44A04" w:rsidRPr="003479AC">
                        <w:rPr>
                          <w:rFonts w:asciiTheme="majorHAnsi" w:hAnsiTheme="majorHAnsi"/>
                          <w:color w:val="0D0D0D" w:themeColor="text1" w:themeTint="F2"/>
                          <w:sz w:val="18"/>
                          <w:szCs w:val="20"/>
                        </w:rPr>
                        <w:t>electronically</w:t>
                      </w:r>
                      <w:r w:rsidRPr="003479AC">
                        <w:rPr>
                          <w:rFonts w:asciiTheme="majorHAnsi" w:hAnsiTheme="majorHAnsi"/>
                          <w:color w:val="0D0D0D" w:themeColor="text1" w:themeTint="F2"/>
                          <w:sz w:val="18"/>
                          <w:szCs w:val="20"/>
                        </w:rPr>
                        <w:t xml:space="preserve"> by the Commission </w:t>
                      </w:r>
                      <w:r w:rsidR="007F196E" w:rsidRPr="003479AC">
                        <w:rPr>
                          <w:rFonts w:asciiTheme="majorHAnsi" w:hAnsiTheme="majorHAnsi"/>
                          <w:color w:val="0D0D0D" w:themeColor="text1" w:themeTint="F2"/>
                          <w:sz w:val="18"/>
                          <w:szCs w:val="20"/>
                        </w:rPr>
                        <w:t>on</w:t>
                      </w:r>
                      <w:r w:rsidRPr="003479AC">
                        <w:rPr>
                          <w:rFonts w:asciiTheme="majorHAnsi" w:hAnsiTheme="majorHAnsi"/>
                          <w:color w:val="0D0D0D" w:themeColor="text1" w:themeTint="F2"/>
                          <w:sz w:val="18"/>
                          <w:szCs w:val="20"/>
                        </w:rPr>
                        <w:t xml:space="preserve"> </w:t>
                      </w:r>
                      <w:r w:rsidR="00244C05">
                        <w:rPr>
                          <w:rFonts w:asciiTheme="majorHAnsi" w:hAnsiTheme="majorHAnsi"/>
                          <w:color w:val="0D0D0D" w:themeColor="text1" w:themeTint="F2"/>
                          <w:sz w:val="18"/>
                          <w:szCs w:val="20"/>
                        </w:rPr>
                        <w:t>May 10, 2023.</w:t>
                      </w:r>
                      <w:r w:rsidR="004B7EB6" w:rsidRPr="003479A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454FD2" w:rsidRDefault="002C1641" w:rsidP="00040C3A">
      <w:pPr>
        <w:tabs>
          <w:tab w:val="center" w:pos="5400"/>
        </w:tabs>
        <w:suppressAutoHyphens/>
        <w:jc w:val="center"/>
        <w:rPr>
          <w:rFonts w:asciiTheme="majorHAnsi" w:hAnsiTheme="majorHAnsi"/>
          <w:sz w:val="18"/>
          <w:szCs w:val="22"/>
        </w:rPr>
      </w:pPr>
    </w:p>
    <w:p w14:paraId="3751FEDE" w14:textId="77777777" w:rsidR="002C1641" w:rsidRPr="00454FD2" w:rsidRDefault="002C1641" w:rsidP="00040C3A">
      <w:pPr>
        <w:tabs>
          <w:tab w:val="center" w:pos="5400"/>
        </w:tabs>
        <w:suppressAutoHyphens/>
        <w:jc w:val="center"/>
        <w:rPr>
          <w:rFonts w:asciiTheme="majorHAnsi" w:hAnsiTheme="majorHAnsi"/>
          <w:sz w:val="18"/>
          <w:szCs w:val="22"/>
        </w:rPr>
      </w:pPr>
    </w:p>
    <w:p w14:paraId="5FAB54E7" w14:textId="77777777" w:rsidR="002C1641" w:rsidRPr="00454FD2" w:rsidRDefault="002C1641" w:rsidP="00040C3A">
      <w:pPr>
        <w:tabs>
          <w:tab w:val="center" w:pos="5400"/>
        </w:tabs>
        <w:suppressAutoHyphens/>
        <w:jc w:val="center"/>
        <w:rPr>
          <w:rFonts w:asciiTheme="majorHAnsi" w:hAnsiTheme="majorHAnsi"/>
          <w:sz w:val="18"/>
          <w:szCs w:val="22"/>
        </w:rPr>
      </w:pPr>
    </w:p>
    <w:p w14:paraId="4AE4FBFB" w14:textId="77777777" w:rsidR="002C1641" w:rsidRPr="00454FD2" w:rsidRDefault="002C1641" w:rsidP="00040C3A">
      <w:pPr>
        <w:tabs>
          <w:tab w:val="center" w:pos="5400"/>
        </w:tabs>
        <w:suppressAutoHyphens/>
        <w:jc w:val="center"/>
        <w:rPr>
          <w:rFonts w:asciiTheme="majorHAnsi" w:hAnsiTheme="majorHAnsi"/>
          <w:sz w:val="18"/>
          <w:szCs w:val="22"/>
        </w:rPr>
      </w:pPr>
    </w:p>
    <w:p w14:paraId="4DA3B2C3" w14:textId="77777777" w:rsidR="002C1641" w:rsidRPr="00454FD2" w:rsidRDefault="003C32BC" w:rsidP="00040C3A">
      <w:pPr>
        <w:tabs>
          <w:tab w:val="center" w:pos="5400"/>
        </w:tabs>
        <w:suppressAutoHyphens/>
        <w:jc w:val="center"/>
        <w:rPr>
          <w:rFonts w:asciiTheme="majorHAnsi" w:hAnsiTheme="majorHAnsi"/>
          <w:sz w:val="18"/>
          <w:szCs w:val="22"/>
        </w:rPr>
      </w:pPr>
      <w:r w:rsidRPr="00454FD2">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51A077" w14:textId="77777777" w:rsidR="00244C05" w:rsidRDefault="00F644E6" w:rsidP="00F644E6">
                            <w:pPr>
                              <w:spacing w:line="276" w:lineRule="auto"/>
                              <w:rPr>
                                <w:rFonts w:asciiTheme="majorHAnsi" w:hAnsiTheme="majorHAnsi"/>
                                <w:color w:val="595959" w:themeColor="text1" w:themeTint="A6"/>
                                <w:sz w:val="18"/>
                              </w:rPr>
                            </w:pPr>
                            <w:r w:rsidRPr="003479AC">
                              <w:rPr>
                                <w:rFonts w:asciiTheme="majorHAnsi" w:hAnsiTheme="majorHAnsi"/>
                                <w:b/>
                                <w:color w:val="595959" w:themeColor="text1" w:themeTint="A6"/>
                                <w:sz w:val="18"/>
                              </w:rPr>
                              <w:t xml:space="preserve">Cite as: </w:t>
                            </w:r>
                            <w:r w:rsidRPr="003479AC">
                              <w:rPr>
                                <w:rFonts w:asciiTheme="majorHAnsi" w:hAnsiTheme="majorHAnsi"/>
                                <w:color w:val="595959" w:themeColor="text1" w:themeTint="A6"/>
                                <w:sz w:val="18"/>
                              </w:rPr>
                              <w:t xml:space="preserve">IACHR, Report No. </w:t>
                            </w:r>
                            <w:r w:rsidR="00244C05">
                              <w:rPr>
                                <w:rFonts w:asciiTheme="majorHAnsi" w:hAnsiTheme="majorHAnsi"/>
                                <w:color w:val="595959" w:themeColor="text1" w:themeTint="A6"/>
                                <w:sz w:val="18"/>
                              </w:rPr>
                              <w:t>52</w:t>
                            </w:r>
                            <w:r w:rsidR="00022CF5" w:rsidRPr="003479AC">
                              <w:rPr>
                                <w:rFonts w:asciiTheme="majorHAnsi" w:hAnsiTheme="majorHAnsi"/>
                                <w:color w:val="595959" w:themeColor="text1" w:themeTint="A6"/>
                                <w:sz w:val="18"/>
                              </w:rPr>
                              <w:t>/</w:t>
                            </w:r>
                            <w:r w:rsidR="007F196E" w:rsidRPr="003479AC">
                              <w:rPr>
                                <w:rFonts w:asciiTheme="majorHAnsi" w:hAnsiTheme="majorHAnsi"/>
                                <w:color w:val="595959" w:themeColor="text1" w:themeTint="A6"/>
                                <w:sz w:val="18"/>
                              </w:rPr>
                              <w:t>2</w:t>
                            </w:r>
                            <w:r w:rsidR="00244C05">
                              <w:rPr>
                                <w:rFonts w:asciiTheme="majorHAnsi" w:hAnsiTheme="majorHAnsi"/>
                                <w:color w:val="595959" w:themeColor="text1" w:themeTint="A6"/>
                                <w:sz w:val="18"/>
                              </w:rPr>
                              <w:t>3</w:t>
                            </w:r>
                            <w:r w:rsidRPr="003479AC">
                              <w:rPr>
                                <w:rFonts w:asciiTheme="majorHAnsi" w:hAnsiTheme="majorHAnsi"/>
                                <w:color w:val="595959" w:themeColor="text1" w:themeTint="A6"/>
                                <w:sz w:val="18"/>
                              </w:rPr>
                              <w:t xml:space="preserve">, </w:t>
                            </w:r>
                            <w:r w:rsidR="00F42B71" w:rsidRPr="003479AC">
                              <w:rPr>
                                <w:rFonts w:asciiTheme="majorHAnsi" w:hAnsiTheme="majorHAnsi"/>
                                <w:color w:val="595959" w:themeColor="text1" w:themeTint="A6"/>
                                <w:sz w:val="18"/>
                              </w:rPr>
                              <w:t xml:space="preserve">Petition </w:t>
                            </w:r>
                            <w:r w:rsidR="003479AC" w:rsidRPr="003479AC">
                              <w:rPr>
                                <w:rFonts w:asciiTheme="majorHAnsi" w:hAnsiTheme="majorHAnsi"/>
                                <w:color w:val="595959" w:themeColor="text1" w:themeTint="A6"/>
                                <w:sz w:val="18"/>
                              </w:rPr>
                              <w:t>1461-07</w:t>
                            </w:r>
                            <w:r w:rsidRPr="003479AC">
                              <w:rPr>
                                <w:rFonts w:asciiTheme="majorHAnsi" w:hAnsiTheme="majorHAnsi"/>
                                <w:color w:val="595959" w:themeColor="text1" w:themeTint="A6"/>
                                <w:sz w:val="18"/>
                              </w:rPr>
                              <w:t>.</w:t>
                            </w:r>
                            <w:r w:rsidR="009E566A" w:rsidRPr="003479AC">
                              <w:rPr>
                                <w:rFonts w:asciiTheme="majorHAnsi" w:hAnsiTheme="majorHAnsi"/>
                                <w:color w:val="595959" w:themeColor="text1" w:themeTint="A6"/>
                                <w:sz w:val="18"/>
                              </w:rPr>
                              <w:t xml:space="preserve"> </w:t>
                            </w:r>
                            <w:r w:rsidR="00F621C3" w:rsidRPr="003479AC">
                              <w:rPr>
                                <w:rFonts w:asciiTheme="majorHAnsi" w:hAnsiTheme="majorHAnsi"/>
                                <w:color w:val="595959" w:themeColor="text1" w:themeTint="A6"/>
                                <w:sz w:val="18"/>
                              </w:rPr>
                              <w:t>In</w:t>
                            </w:r>
                            <w:r w:rsidR="003479AC" w:rsidRPr="003479AC">
                              <w:rPr>
                                <w:rFonts w:asciiTheme="majorHAnsi" w:hAnsiTheme="majorHAnsi"/>
                                <w:color w:val="595959" w:themeColor="text1" w:themeTint="A6"/>
                                <w:sz w:val="18"/>
                              </w:rPr>
                              <w:t>a</w:t>
                            </w:r>
                            <w:r w:rsidR="00F42B71" w:rsidRPr="003479AC">
                              <w:rPr>
                                <w:rFonts w:asciiTheme="majorHAnsi" w:hAnsiTheme="majorHAnsi"/>
                                <w:color w:val="595959" w:themeColor="text1" w:themeTint="A6"/>
                                <w:sz w:val="18"/>
                              </w:rPr>
                              <w:t>dmissibility</w:t>
                            </w:r>
                            <w:r w:rsidRPr="003479AC">
                              <w:rPr>
                                <w:rFonts w:asciiTheme="majorHAnsi" w:hAnsiTheme="majorHAnsi"/>
                                <w:color w:val="595959" w:themeColor="text1" w:themeTint="A6"/>
                                <w:sz w:val="18"/>
                              </w:rPr>
                              <w:t xml:space="preserve">. </w:t>
                            </w:r>
                          </w:p>
                          <w:p w14:paraId="0126B579" w14:textId="7FEDBA24" w:rsidR="00F644E6" w:rsidRPr="003479AC" w:rsidRDefault="003479AC" w:rsidP="00F644E6">
                            <w:pPr>
                              <w:spacing w:line="276" w:lineRule="auto"/>
                              <w:rPr>
                                <w:rFonts w:asciiTheme="majorHAnsi" w:hAnsiTheme="majorHAnsi"/>
                                <w:color w:val="595959" w:themeColor="text1" w:themeTint="A6"/>
                                <w:sz w:val="18"/>
                              </w:rPr>
                            </w:pPr>
                            <w:r w:rsidRPr="003479AC">
                              <w:rPr>
                                <w:rFonts w:asciiTheme="majorHAnsi" w:hAnsiTheme="majorHAnsi"/>
                                <w:color w:val="595959" w:themeColor="text1" w:themeTint="A6"/>
                                <w:sz w:val="18"/>
                              </w:rPr>
                              <w:t>Antony Miron Bender</w:t>
                            </w:r>
                            <w:r w:rsidR="00F644E6" w:rsidRPr="003479AC">
                              <w:rPr>
                                <w:rFonts w:asciiTheme="majorHAnsi" w:hAnsiTheme="majorHAnsi"/>
                                <w:color w:val="595959" w:themeColor="text1" w:themeTint="A6"/>
                                <w:sz w:val="18"/>
                              </w:rPr>
                              <w:t xml:space="preserve">. </w:t>
                            </w:r>
                            <w:r w:rsidRPr="003479AC">
                              <w:rPr>
                                <w:rFonts w:asciiTheme="majorHAnsi" w:hAnsiTheme="majorHAnsi"/>
                                <w:color w:val="595959" w:themeColor="text1" w:themeTint="A6"/>
                                <w:sz w:val="18"/>
                              </w:rPr>
                              <w:t>Costa Rica</w:t>
                            </w:r>
                            <w:r w:rsidR="00022CF5" w:rsidRPr="003479AC">
                              <w:rPr>
                                <w:rFonts w:asciiTheme="majorHAnsi" w:hAnsiTheme="majorHAnsi"/>
                                <w:color w:val="595959" w:themeColor="text1" w:themeTint="A6"/>
                                <w:sz w:val="18"/>
                              </w:rPr>
                              <w:t xml:space="preserve">. </w:t>
                            </w:r>
                            <w:r w:rsidR="003D1576">
                              <w:rPr>
                                <w:rFonts w:asciiTheme="majorHAnsi" w:hAnsiTheme="majorHAnsi"/>
                                <w:color w:val="595959" w:themeColor="text1" w:themeTint="A6"/>
                                <w:sz w:val="18"/>
                              </w:rPr>
                              <w:t>May 10, 2023</w:t>
                            </w:r>
                            <w:r w:rsidR="00F644E6" w:rsidRPr="003479AC">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7351A077" w14:textId="77777777" w:rsidR="00244C05" w:rsidRDefault="00F644E6" w:rsidP="00F644E6">
                      <w:pPr>
                        <w:spacing w:line="276" w:lineRule="auto"/>
                        <w:rPr>
                          <w:rFonts w:asciiTheme="majorHAnsi" w:hAnsiTheme="majorHAnsi"/>
                          <w:color w:val="595959" w:themeColor="text1" w:themeTint="A6"/>
                          <w:sz w:val="18"/>
                        </w:rPr>
                      </w:pPr>
                      <w:r w:rsidRPr="003479AC">
                        <w:rPr>
                          <w:rFonts w:asciiTheme="majorHAnsi" w:hAnsiTheme="majorHAnsi"/>
                          <w:b/>
                          <w:color w:val="595959" w:themeColor="text1" w:themeTint="A6"/>
                          <w:sz w:val="18"/>
                        </w:rPr>
                        <w:t xml:space="preserve">Cite as: </w:t>
                      </w:r>
                      <w:r w:rsidRPr="003479AC">
                        <w:rPr>
                          <w:rFonts w:asciiTheme="majorHAnsi" w:hAnsiTheme="majorHAnsi"/>
                          <w:color w:val="595959" w:themeColor="text1" w:themeTint="A6"/>
                          <w:sz w:val="18"/>
                        </w:rPr>
                        <w:t xml:space="preserve">IACHR, Report No. </w:t>
                      </w:r>
                      <w:r w:rsidR="00244C05">
                        <w:rPr>
                          <w:rFonts w:asciiTheme="majorHAnsi" w:hAnsiTheme="majorHAnsi"/>
                          <w:color w:val="595959" w:themeColor="text1" w:themeTint="A6"/>
                          <w:sz w:val="18"/>
                        </w:rPr>
                        <w:t>52</w:t>
                      </w:r>
                      <w:r w:rsidR="00022CF5" w:rsidRPr="003479AC">
                        <w:rPr>
                          <w:rFonts w:asciiTheme="majorHAnsi" w:hAnsiTheme="majorHAnsi"/>
                          <w:color w:val="595959" w:themeColor="text1" w:themeTint="A6"/>
                          <w:sz w:val="18"/>
                        </w:rPr>
                        <w:t>/</w:t>
                      </w:r>
                      <w:r w:rsidR="007F196E" w:rsidRPr="003479AC">
                        <w:rPr>
                          <w:rFonts w:asciiTheme="majorHAnsi" w:hAnsiTheme="majorHAnsi"/>
                          <w:color w:val="595959" w:themeColor="text1" w:themeTint="A6"/>
                          <w:sz w:val="18"/>
                        </w:rPr>
                        <w:t>2</w:t>
                      </w:r>
                      <w:r w:rsidR="00244C05">
                        <w:rPr>
                          <w:rFonts w:asciiTheme="majorHAnsi" w:hAnsiTheme="majorHAnsi"/>
                          <w:color w:val="595959" w:themeColor="text1" w:themeTint="A6"/>
                          <w:sz w:val="18"/>
                        </w:rPr>
                        <w:t>3</w:t>
                      </w:r>
                      <w:r w:rsidRPr="003479AC">
                        <w:rPr>
                          <w:rFonts w:asciiTheme="majorHAnsi" w:hAnsiTheme="majorHAnsi"/>
                          <w:color w:val="595959" w:themeColor="text1" w:themeTint="A6"/>
                          <w:sz w:val="18"/>
                        </w:rPr>
                        <w:t xml:space="preserve">, </w:t>
                      </w:r>
                      <w:r w:rsidR="00F42B71" w:rsidRPr="003479AC">
                        <w:rPr>
                          <w:rFonts w:asciiTheme="majorHAnsi" w:hAnsiTheme="majorHAnsi"/>
                          <w:color w:val="595959" w:themeColor="text1" w:themeTint="A6"/>
                          <w:sz w:val="18"/>
                        </w:rPr>
                        <w:t xml:space="preserve">Petition </w:t>
                      </w:r>
                      <w:r w:rsidR="003479AC" w:rsidRPr="003479AC">
                        <w:rPr>
                          <w:rFonts w:asciiTheme="majorHAnsi" w:hAnsiTheme="majorHAnsi"/>
                          <w:color w:val="595959" w:themeColor="text1" w:themeTint="A6"/>
                          <w:sz w:val="18"/>
                        </w:rPr>
                        <w:t>1461-07</w:t>
                      </w:r>
                      <w:r w:rsidRPr="003479AC">
                        <w:rPr>
                          <w:rFonts w:asciiTheme="majorHAnsi" w:hAnsiTheme="majorHAnsi"/>
                          <w:color w:val="595959" w:themeColor="text1" w:themeTint="A6"/>
                          <w:sz w:val="18"/>
                        </w:rPr>
                        <w:t>.</w:t>
                      </w:r>
                      <w:r w:rsidR="009E566A" w:rsidRPr="003479AC">
                        <w:rPr>
                          <w:rFonts w:asciiTheme="majorHAnsi" w:hAnsiTheme="majorHAnsi"/>
                          <w:color w:val="595959" w:themeColor="text1" w:themeTint="A6"/>
                          <w:sz w:val="18"/>
                        </w:rPr>
                        <w:t xml:space="preserve"> </w:t>
                      </w:r>
                      <w:r w:rsidR="00F621C3" w:rsidRPr="003479AC">
                        <w:rPr>
                          <w:rFonts w:asciiTheme="majorHAnsi" w:hAnsiTheme="majorHAnsi"/>
                          <w:color w:val="595959" w:themeColor="text1" w:themeTint="A6"/>
                          <w:sz w:val="18"/>
                        </w:rPr>
                        <w:t>In</w:t>
                      </w:r>
                      <w:r w:rsidR="003479AC" w:rsidRPr="003479AC">
                        <w:rPr>
                          <w:rFonts w:asciiTheme="majorHAnsi" w:hAnsiTheme="majorHAnsi"/>
                          <w:color w:val="595959" w:themeColor="text1" w:themeTint="A6"/>
                          <w:sz w:val="18"/>
                        </w:rPr>
                        <w:t>a</w:t>
                      </w:r>
                      <w:r w:rsidR="00F42B71" w:rsidRPr="003479AC">
                        <w:rPr>
                          <w:rFonts w:asciiTheme="majorHAnsi" w:hAnsiTheme="majorHAnsi"/>
                          <w:color w:val="595959" w:themeColor="text1" w:themeTint="A6"/>
                          <w:sz w:val="18"/>
                        </w:rPr>
                        <w:t>dmissibility</w:t>
                      </w:r>
                      <w:r w:rsidRPr="003479AC">
                        <w:rPr>
                          <w:rFonts w:asciiTheme="majorHAnsi" w:hAnsiTheme="majorHAnsi"/>
                          <w:color w:val="595959" w:themeColor="text1" w:themeTint="A6"/>
                          <w:sz w:val="18"/>
                        </w:rPr>
                        <w:t xml:space="preserve">. </w:t>
                      </w:r>
                    </w:p>
                    <w:p w14:paraId="0126B579" w14:textId="7FEDBA24" w:rsidR="00F644E6" w:rsidRPr="003479AC" w:rsidRDefault="003479AC" w:rsidP="00F644E6">
                      <w:pPr>
                        <w:spacing w:line="276" w:lineRule="auto"/>
                        <w:rPr>
                          <w:rFonts w:asciiTheme="majorHAnsi" w:hAnsiTheme="majorHAnsi"/>
                          <w:color w:val="595959" w:themeColor="text1" w:themeTint="A6"/>
                          <w:sz w:val="18"/>
                        </w:rPr>
                      </w:pPr>
                      <w:r w:rsidRPr="003479AC">
                        <w:rPr>
                          <w:rFonts w:asciiTheme="majorHAnsi" w:hAnsiTheme="majorHAnsi"/>
                          <w:color w:val="595959" w:themeColor="text1" w:themeTint="A6"/>
                          <w:sz w:val="18"/>
                        </w:rPr>
                        <w:t>Antony Miron Bender</w:t>
                      </w:r>
                      <w:r w:rsidR="00F644E6" w:rsidRPr="003479AC">
                        <w:rPr>
                          <w:rFonts w:asciiTheme="majorHAnsi" w:hAnsiTheme="majorHAnsi"/>
                          <w:color w:val="595959" w:themeColor="text1" w:themeTint="A6"/>
                          <w:sz w:val="18"/>
                        </w:rPr>
                        <w:t xml:space="preserve">. </w:t>
                      </w:r>
                      <w:r w:rsidRPr="003479AC">
                        <w:rPr>
                          <w:rFonts w:asciiTheme="majorHAnsi" w:hAnsiTheme="majorHAnsi"/>
                          <w:color w:val="595959" w:themeColor="text1" w:themeTint="A6"/>
                          <w:sz w:val="18"/>
                        </w:rPr>
                        <w:t>Costa Rica</w:t>
                      </w:r>
                      <w:r w:rsidR="00022CF5" w:rsidRPr="003479AC">
                        <w:rPr>
                          <w:rFonts w:asciiTheme="majorHAnsi" w:hAnsiTheme="majorHAnsi"/>
                          <w:color w:val="595959" w:themeColor="text1" w:themeTint="A6"/>
                          <w:sz w:val="18"/>
                        </w:rPr>
                        <w:t xml:space="preserve">. </w:t>
                      </w:r>
                      <w:r w:rsidR="003D1576">
                        <w:rPr>
                          <w:rFonts w:asciiTheme="majorHAnsi" w:hAnsiTheme="majorHAnsi"/>
                          <w:color w:val="595959" w:themeColor="text1" w:themeTint="A6"/>
                          <w:sz w:val="18"/>
                        </w:rPr>
                        <w:t>May 10, 2023</w:t>
                      </w:r>
                      <w:r w:rsidR="00F644E6" w:rsidRPr="003479AC">
                        <w:rPr>
                          <w:rFonts w:asciiTheme="majorHAnsi" w:hAnsiTheme="majorHAnsi"/>
                          <w:color w:val="595959" w:themeColor="text1" w:themeTint="A6"/>
                          <w:sz w:val="18"/>
                        </w:rPr>
                        <w:t>.</w:t>
                      </w:r>
                    </w:p>
                  </w:txbxContent>
                </v:textbox>
              </v:shape>
            </w:pict>
          </mc:Fallback>
        </mc:AlternateContent>
      </w:r>
    </w:p>
    <w:p w14:paraId="1C0DAFDE" w14:textId="77777777" w:rsidR="002C1641" w:rsidRPr="00454FD2" w:rsidRDefault="002C1641" w:rsidP="00040C3A">
      <w:pPr>
        <w:tabs>
          <w:tab w:val="center" w:pos="5400"/>
        </w:tabs>
        <w:suppressAutoHyphens/>
        <w:jc w:val="center"/>
        <w:rPr>
          <w:rFonts w:asciiTheme="majorHAnsi" w:hAnsiTheme="majorHAnsi"/>
          <w:sz w:val="18"/>
          <w:szCs w:val="22"/>
        </w:rPr>
      </w:pPr>
    </w:p>
    <w:p w14:paraId="5420A6FF" w14:textId="77777777" w:rsidR="002C1641" w:rsidRPr="00454FD2" w:rsidRDefault="002C1641" w:rsidP="00040C3A">
      <w:pPr>
        <w:tabs>
          <w:tab w:val="center" w:pos="5400"/>
        </w:tabs>
        <w:suppressAutoHyphens/>
        <w:jc w:val="center"/>
        <w:rPr>
          <w:rFonts w:asciiTheme="majorHAnsi" w:hAnsiTheme="majorHAnsi"/>
          <w:sz w:val="18"/>
          <w:szCs w:val="22"/>
        </w:rPr>
      </w:pPr>
    </w:p>
    <w:p w14:paraId="03B36C31" w14:textId="77777777" w:rsidR="003C32BC" w:rsidRPr="00454FD2" w:rsidRDefault="003C32BC" w:rsidP="003C32BC">
      <w:pPr>
        <w:tabs>
          <w:tab w:val="center" w:pos="5400"/>
        </w:tabs>
        <w:suppressAutoHyphens/>
        <w:jc w:val="center"/>
        <w:rPr>
          <w:rFonts w:asciiTheme="majorHAnsi" w:hAnsiTheme="majorHAnsi"/>
          <w:sz w:val="18"/>
          <w:szCs w:val="22"/>
        </w:rPr>
      </w:pPr>
    </w:p>
    <w:p w14:paraId="154A4854" w14:textId="77777777" w:rsidR="003C32BC" w:rsidRPr="00454FD2" w:rsidRDefault="006311DA" w:rsidP="003C32BC">
      <w:pPr>
        <w:tabs>
          <w:tab w:val="center" w:pos="5400"/>
        </w:tabs>
        <w:suppressAutoHyphens/>
        <w:jc w:val="center"/>
        <w:rPr>
          <w:rFonts w:asciiTheme="majorHAnsi" w:hAnsiTheme="majorHAnsi"/>
          <w:sz w:val="18"/>
          <w:szCs w:val="22"/>
        </w:rPr>
      </w:pPr>
      <w:r w:rsidRPr="00454FD2">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05AD847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3D1576">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0DC33FB6" w14:textId="05AD847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3D1576">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r w:rsidRPr="00454FD2">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Pr="00454FD2" w:rsidRDefault="007607C4" w:rsidP="003C32BC">
      <w:pPr>
        <w:tabs>
          <w:tab w:val="center" w:pos="5400"/>
        </w:tabs>
        <w:suppressAutoHyphens/>
        <w:jc w:val="center"/>
        <w:rPr>
          <w:rFonts w:asciiTheme="majorHAnsi" w:hAnsiTheme="majorHAnsi"/>
          <w:sz w:val="18"/>
          <w:szCs w:val="22"/>
        </w:rPr>
        <w:sectPr w:rsidR="007607C4" w:rsidRPr="00454FD2"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454FD2" w:rsidRDefault="00F621C3" w:rsidP="00F621C3">
      <w:pPr>
        <w:spacing w:after="240"/>
        <w:ind w:firstLine="720"/>
        <w:jc w:val="both"/>
        <w:rPr>
          <w:rFonts w:asciiTheme="majorHAnsi" w:hAnsiTheme="majorHAnsi"/>
          <w:b/>
          <w:bCs/>
          <w:sz w:val="20"/>
          <w:szCs w:val="20"/>
        </w:rPr>
      </w:pPr>
      <w:r w:rsidRPr="00454FD2">
        <w:rPr>
          <w:rFonts w:asciiTheme="majorHAnsi" w:hAnsiTheme="majorHAnsi"/>
          <w:b/>
          <w:bCs/>
          <w:sz w:val="20"/>
          <w:szCs w:val="20"/>
        </w:rPr>
        <w:lastRenderedPageBreak/>
        <w:t>I.</w:t>
      </w:r>
      <w:r w:rsidRPr="00454FD2">
        <w:rPr>
          <w:rFonts w:asciiTheme="majorHAnsi" w:hAnsiTheme="majorHAnsi"/>
          <w:b/>
          <w:bCs/>
          <w:sz w:val="20"/>
          <w:szCs w:val="20"/>
        </w:rPr>
        <w:tab/>
      </w:r>
      <w:r w:rsidR="00592718" w:rsidRPr="00454FD2">
        <w:rPr>
          <w:rFonts w:asciiTheme="majorHAnsi" w:hAnsiTheme="majorHAnsi"/>
          <w:b/>
          <w:bCs/>
          <w:sz w:val="20"/>
          <w:szCs w:val="20"/>
        </w:rPr>
        <w:t>INFORMATION ABOUT THE PETITION</w:t>
      </w:r>
      <w:r w:rsidRPr="00454FD2">
        <w:rPr>
          <w:rFonts w:asciiTheme="majorHAnsi" w:hAnsiTheme="majorHAnsi"/>
          <w:b/>
          <w:bCs/>
          <w:sz w:val="20"/>
          <w:szCs w:val="20"/>
        </w:rPr>
        <w:t xml:space="preserve">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F621C3" w:rsidRPr="00454FD2" w14:paraId="491E8196" w14:textId="77777777" w:rsidTr="00AE31E9">
        <w:tc>
          <w:tcPr>
            <w:tcW w:w="3690" w:type="dxa"/>
            <w:tcBorders>
              <w:top w:val="single" w:sz="4" w:space="0" w:color="auto"/>
              <w:bottom w:val="single" w:sz="6" w:space="0" w:color="auto"/>
            </w:tcBorders>
            <w:shd w:val="clear" w:color="auto" w:fill="67AE3C"/>
            <w:vAlign w:val="center"/>
          </w:tcPr>
          <w:p w14:paraId="5524F917" w14:textId="2D6C5F0F" w:rsidR="00F621C3" w:rsidRPr="00454FD2" w:rsidRDefault="003771A3" w:rsidP="009163FC">
            <w:pPr>
              <w:jc w:val="center"/>
              <w:rPr>
                <w:rFonts w:ascii="Cambria" w:hAnsi="Cambria"/>
                <w:b/>
                <w:bCs/>
                <w:color w:val="FFFFFF" w:themeColor="background1"/>
                <w:sz w:val="20"/>
                <w:szCs w:val="20"/>
              </w:rPr>
            </w:pPr>
            <w:r w:rsidRPr="00454FD2">
              <w:rPr>
                <w:rFonts w:ascii="Cambria" w:hAnsi="Cambria"/>
                <w:b/>
                <w:bCs/>
                <w:color w:val="FFFFFF" w:themeColor="background1"/>
                <w:sz w:val="20"/>
                <w:szCs w:val="20"/>
              </w:rPr>
              <w:t>Petitioner</w:t>
            </w:r>
            <w:r w:rsidR="00F621C3" w:rsidRPr="00454FD2">
              <w:rPr>
                <w:rFonts w:ascii="Cambria" w:hAnsi="Cambria"/>
                <w:b/>
                <w:bCs/>
                <w:color w:val="FFFFFF" w:themeColor="background1"/>
                <w:sz w:val="20"/>
                <w:szCs w:val="20"/>
              </w:rPr>
              <w:t>:</w:t>
            </w:r>
          </w:p>
        </w:tc>
        <w:tc>
          <w:tcPr>
            <w:tcW w:w="5557" w:type="dxa"/>
            <w:vAlign w:val="center"/>
          </w:tcPr>
          <w:p w14:paraId="0674C7B8" w14:textId="0D1C5BDC" w:rsidR="00F621C3" w:rsidRPr="00454FD2" w:rsidRDefault="003479AC" w:rsidP="009163FC">
            <w:pPr>
              <w:jc w:val="both"/>
              <w:rPr>
                <w:rFonts w:ascii="Cambria" w:hAnsi="Cambria"/>
                <w:bCs/>
                <w:sz w:val="20"/>
                <w:szCs w:val="20"/>
              </w:rPr>
            </w:pPr>
            <w:r w:rsidRPr="00454FD2">
              <w:rPr>
                <w:rFonts w:ascii="Cambria" w:hAnsi="Cambria"/>
                <w:bCs/>
                <w:sz w:val="20"/>
                <w:szCs w:val="20"/>
              </w:rPr>
              <w:t>Rafael Ángel Guillen</w:t>
            </w:r>
          </w:p>
        </w:tc>
      </w:tr>
      <w:tr w:rsidR="00F621C3" w:rsidRPr="00454FD2" w14:paraId="0F4A57A0" w14:textId="77777777" w:rsidTr="00AE31E9">
        <w:tc>
          <w:tcPr>
            <w:tcW w:w="3690" w:type="dxa"/>
            <w:tcBorders>
              <w:top w:val="single" w:sz="6" w:space="0" w:color="auto"/>
              <w:bottom w:val="single" w:sz="6" w:space="0" w:color="auto"/>
            </w:tcBorders>
            <w:shd w:val="clear" w:color="auto" w:fill="67AE3C"/>
            <w:vAlign w:val="center"/>
          </w:tcPr>
          <w:p w14:paraId="325E239F" w14:textId="5CA6565C" w:rsidR="00F621C3" w:rsidRPr="00454FD2" w:rsidRDefault="00F82C62"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454FD2">
                  <w:rPr>
                    <w:rFonts w:ascii="Cambria" w:hAnsi="Cambria"/>
                    <w:b/>
                    <w:bCs/>
                    <w:color w:val="FFFFFF" w:themeColor="background1"/>
                    <w:sz w:val="20"/>
                    <w:szCs w:val="20"/>
                  </w:rPr>
                  <w:t>Alleged victim</w:t>
                </w:r>
              </w:sdtContent>
            </w:sdt>
            <w:r w:rsidR="00F621C3" w:rsidRPr="00454FD2">
              <w:rPr>
                <w:rFonts w:ascii="Cambria" w:hAnsi="Cambria"/>
                <w:b/>
                <w:bCs/>
                <w:color w:val="FFFFFF" w:themeColor="background1"/>
                <w:sz w:val="20"/>
                <w:szCs w:val="20"/>
              </w:rPr>
              <w:t>:</w:t>
            </w:r>
          </w:p>
        </w:tc>
        <w:tc>
          <w:tcPr>
            <w:tcW w:w="5557" w:type="dxa"/>
            <w:vAlign w:val="center"/>
          </w:tcPr>
          <w:p w14:paraId="60895337" w14:textId="5DADF237" w:rsidR="00F621C3" w:rsidRPr="00454FD2" w:rsidRDefault="003479AC" w:rsidP="009163FC">
            <w:pPr>
              <w:jc w:val="both"/>
              <w:rPr>
                <w:rFonts w:ascii="Cambria" w:hAnsi="Cambria"/>
                <w:bCs/>
                <w:sz w:val="20"/>
                <w:szCs w:val="20"/>
              </w:rPr>
            </w:pPr>
            <w:r w:rsidRPr="00454FD2">
              <w:rPr>
                <w:rFonts w:ascii="Cambria" w:hAnsi="Cambria"/>
                <w:bCs/>
                <w:sz w:val="20"/>
                <w:szCs w:val="20"/>
              </w:rPr>
              <w:t xml:space="preserve">Anthony </w:t>
            </w:r>
            <w:r w:rsidR="00984080">
              <w:rPr>
                <w:rFonts w:ascii="Cambria" w:hAnsi="Cambria"/>
                <w:bCs/>
                <w:sz w:val="20"/>
                <w:szCs w:val="20"/>
              </w:rPr>
              <w:t>Miron</w:t>
            </w:r>
            <w:r w:rsidRPr="00454FD2">
              <w:rPr>
                <w:rFonts w:ascii="Cambria" w:hAnsi="Cambria"/>
                <w:bCs/>
                <w:sz w:val="20"/>
                <w:szCs w:val="20"/>
              </w:rPr>
              <w:t xml:space="preserve"> Bender </w:t>
            </w:r>
            <w:r w:rsidRPr="00454FD2">
              <w:t xml:space="preserve"> </w:t>
            </w:r>
          </w:p>
        </w:tc>
      </w:tr>
      <w:tr w:rsidR="00F621C3" w:rsidRPr="00454FD2" w14:paraId="067638D2" w14:textId="77777777" w:rsidTr="00AE31E9">
        <w:tc>
          <w:tcPr>
            <w:tcW w:w="3690" w:type="dxa"/>
            <w:tcBorders>
              <w:top w:val="single" w:sz="6" w:space="0" w:color="auto"/>
              <w:bottom w:val="single" w:sz="6" w:space="0" w:color="auto"/>
            </w:tcBorders>
            <w:shd w:val="clear" w:color="auto" w:fill="67AE3C"/>
            <w:vAlign w:val="center"/>
          </w:tcPr>
          <w:p w14:paraId="32104528" w14:textId="13F57E31" w:rsidR="00F621C3" w:rsidRPr="00454FD2" w:rsidRDefault="005816E5" w:rsidP="005816E5">
            <w:pPr>
              <w:jc w:val="center"/>
              <w:rPr>
                <w:rFonts w:ascii="Cambria" w:hAnsi="Cambria"/>
                <w:b/>
                <w:bCs/>
                <w:color w:val="FFFFFF" w:themeColor="background1"/>
                <w:sz w:val="20"/>
                <w:szCs w:val="20"/>
              </w:rPr>
            </w:pPr>
            <w:r w:rsidRPr="00454FD2">
              <w:rPr>
                <w:rFonts w:ascii="Cambria" w:hAnsi="Cambria"/>
                <w:b/>
                <w:bCs/>
                <w:color w:val="FFFFFF" w:themeColor="background1"/>
                <w:sz w:val="20"/>
                <w:szCs w:val="20"/>
              </w:rPr>
              <w:t xml:space="preserve">Respondent </w:t>
            </w:r>
            <w:r w:rsidR="00F621C3" w:rsidRPr="00454FD2">
              <w:rPr>
                <w:rFonts w:ascii="Cambria" w:hAnsi="Cambria"/>
                <w:b/>
                <w:bCs/>
                <w:color w:val="FFFFFF" w:themeColor="background1"/>
                <w:sz w:val="20"/>
                <w:szCs w:val="20"/>
              </w:rPr>
              <w:t>State:</w:t>
            </w:r>
          </w:p>
        </w:tc>
        <w:tc>
          <w:tcPr>
            <w:tcW w:w="5557" w:type="dxa"/>
            <w:vAlign w:val="center"/>
          </w:tcPr>
          <w:p w14:paraId="3539D391" w14:textId="3465BF0F" w:rsidR="00F621C3" w:rsidRPr="00454FD2" w:rsidRDefault="003479AC" w:rsidP="009163FC">
            <w:pPr>
              <w:jc w:val="both"/>
              <w:rPr>
                <w:rFonts w:ascii="Cambria" w:hAnsi="Cambria"/>
                <w:bCs/>
                <w:sz w:val="20"/>
                <w:szCs w:val="20"/>
              </w:rPr>
            </w:pPr>
            <w:r w:rsidRPr="00454FD2">
              <w:rPr>
                <w:rFonts w:ascii="Cambria" w:hAnsi="Cambria"/>
                <w:bCs/>
                <w:sz w:val="20"/>
                <w:szCs w:val="20"/>
              </w:rPr>
              <w:t>Costa Rica</w:t>
            </w:r>
          </w:p>
        </w:tc>
      </w:tr>
      <w:tr w:rsidR="00E47F3D" w:rsidRPr="00454FD2" w14:paraId="57F2C481" w14:textId="77777777" w:rsidTr="00AE31E9">
        <w:tc>
          <w:tcPr>
            <w:tcW w:w="3690" w:type="dxa"/>
            <w:tcBorders>
              <w:top w:val="single" w:sz="6" w:space="0" w:color="auto"/>
              <w:bottom w:val="single" w:sz="6" w:space="0" w:color="auto"/>
            </w:tcBorders>
            <w:shd w:val="clear" w:color="auto" w:fill="67AE3C"/>
            <w:vAlign w:val="center"/>
          </w:tcPr>
          <w:p w14:paraId="62BEEF4B" w14:textId="52EAAEA3" w:rsidR="00E47F3D" w:rsidRPr="00454FD2" w:rsidRDefault="00E47F3D" w:rsidP="00E7588C">
            <w:pPr>
              <w:jc w:val="center"/>
              <w:rPr>
                <w:rFonts w:ascii="Cambria" w:hAnsi="Cambria"/>
                <w:b/>
                <w:bCs/>
                <w:color w:val="FFFFFF" w:themeColor="background1"/>
                <w:sz w:val="20"/>
                <w:szCs w:val="20"/>
              </w:rPr>
            </w:pPr>
            <w:r w:rsidRPr="00454FD2">
              <w:rPr>
                <w:rFonts w:ascii="Cambria" w:hAnsi="Cambria"/>
                <w:b/>
                <w:bCs/>
                <w:color w:val="FFFFFF" w:themeColor="background1"/>
                <w:sz w:val="20"/>
                <w:szCs w:val="20"/>
              </w:rPr>
              <w:t xml:space="preserve">Rights </w:t>
            </w:r>
            <w:r w:rsidR="00E7588C" w:rsidRPr="00454FD2">
              <w:rPr>
                <w:rFonts w:ascii="Cambria" w:hAnsi="Cambria"/>
                <w:b/>
                <w:bCs/>
                <w:color w:val="FFFFFF" w:themeColor="background1"/>
                <w:sz w:val="20"/>
                <w:szCs w:val="20"/>
              </w:rPr>
              <w:t>invoked:</w:t>
            </w:r>
          </w:p>
        </w:tc>
        <w:tc>
          <w:tcPr>
            <w:tcW w:w="5557" w:type="dxa"/>
            <w:vAlign w:val="center"/>
          </w:tcPr>
          <w:p w14:paraId="51EEF9D2" w14:textId="3067310D" w:rsidR="00E47F3D" w:rsidRPr="00454FD2" w:rsidRDefault="00674A51" w:rsidP="009163FC">
            <w:pPr>
              <w:jc w:val="both"/>
              <w:rPr>
                <w:rFonts w:ascii="Cambria" w:hAnsi="Cambria"/>
                <w:bCs/>
                <w:sz w:val="20"/>
                <w:szCs w:val="20"/>
              </w:rPr>
            </w:pPr>
            <w:r w:rsidRPr="00454FD2">
              <w:rPr>
                <w:rFonts w:ascii="Cambria" w:hAnsi="Cambria"/>
                <w:bCs/>
                <w:sz w:val="20"/>
                <w:szCs w:val="20"/>
              </w:rPr>
              <w:t>Articles</w:t>
            </w:r>
            <w:r w:rsidR="003479AC" w:rsidRPr="00454FD2">
              <w:rPr>
                <w:rFonts w:ascii="Cambria" w:hAnsi="Cambria"/>
                <w:bCs/>
                <w:sz w:val="20"/>
                <w:szCs w:val="20"/>
              </w:rPr>
              <w:t xml:space="preserve"> 8 (</w:t>
            </w:r>
            <w:r w:rsidRPr="00454FD2">
              <w:rPr>
                <w:rFonts w:ascii="Cambria" w:hAnsi="Cambria"/>
                <w:bCs/>
                <w:sz w:val="20"/>
                <w:szCs w:val="20"/>
              </w:rPr>
              <w:t>fair trial</w:t>
            </w:r>
            <w:r w:rsidR="003479AC" w:rsidRPr="00454FD2">
              <w:rPr>
                <w:rFonts w:ascii="Cambria" w:hAnsi="Cambria"/>
                <w:bCs/>
                <w:sz w:val="20"/>
                <w:szCs w:val="20"/>
              </w:rPr>
              <w:t>), 24 (</w:t>
            </w:r>
            <w:r w:rsidRPr="00454FD2">
              <w:rPr>
                <w:rFonts w:ascii="Cambria" w:hAnsi="Cambria"/>
                <w:bCs/>
                <w:sz w:val="20"/>
                <w:szCs w:val="20"/>
              </w:rPr>
              <w:t>equality before the law</w:t>
            </w:r>
            <w:r w:rsidR="003479AC" w:rsidRPr="00454FD2">
              <w:rPr>
                <w:rFonts w:ascii="Cambria" w:hAnsi="Cambria"/>
                <w:bCs/>
                <w:sz w:val="20"/>
                <w:szCs w:val="20"/>
              </w:rPr>
              <w:t xml:space="preserve">) </w:t>
            </w:r>
            <w:r w:rsidRPr="00454FD2">
              <w:rPr>
                <w:rFonts w:ascii="Cambria" w:hAnsi="Cambria"/>
                <w:bCs/>
                <w:sz w:val="20"/>
                <w:szCs w:val="20"/>
              </w:rPr>
              <w:t>and</w:t>
            </w:r>
            <w:r w:rsidR="003479AC" w:rsidRPr="00454FD2">
              <w:rPr>
                <w:rFonts w:ascii="Cambria" w:hAnsi="Cambria"/>
                <w:bCs/>
                <w:sz w:val="20"/>
                <w:szCs w:val="20"/>
              </w:rPr>
              <w:t xml:space="preserve"> 25 (judicial</w:t>
            </w:r>
            <w:r w:rsidRPr="00454FD2">
              <w:rPr>
                <w:rFonts w:ascii="Cambria" w:hAnsi="Cambria"/>
                <w:bCs/>
                <w:sz w:val="20"/>
                <w:szCs w:val="20"/>
              </w:rPr>
              <w:t xml:space="preserve"> protection</w:t>
            </w:r>
            <w:r w:rsidR="003479AC" w:rsidRPr="00454FD2">
              <w:rPr>
                <w:rFonts w:ascii="Cambria" w:hAnsi="Cambria"/>
                <w:bCs/>
                <w:sz w:val="20"/>
                <w:szCs w:val="20"/>
              </w:rPr>
              <w:t xml:space="preserve">) </w:t>
            </w:r>
            <w:r w:rsidRPr="00454FD2">
              <w:rPr>
                <w:rFonts w:ascii="Cambria" w:hAnsi="Cambria"/>
                <w:bCs/>
                <w:sz w:val="20"/>
                <w:szCs w:val="20"/>
              </w:rPr>
              <w:t>of the American Convention on Human Rights</w:t>
            </w:r>
            <w:r w:rsidR="003479AC" w:rsidRPr="00454FD2">
              <w:rPr>
                <w:rStyle w:val="FootnoteReference"/>
                <w:rFonts w:ascii="Cambria" w:hAnsi="Cambria"/>
                <w:bCs/>
                <w:sz w:val="20"/>
                <w:szCs w:val="20"/>
              </w:rPr>
              <w:footnoteReference w:id="2"/>
            </w:r>
          </w:p>
        </w:tc>
      </w:tr>
    </w:tbl>
    <w:p w14:paraId="006E8D49" w14:textId="1C646C41" w:rsidR="00F621C3" w:rsidRPr="00454FD2" w:rsidRDefault="00F621C3" w:rsidP="00F621C3">
      <w:pPr>
        <w:spacing w:before="240" w:after="240"/>
        <w:ind w:firstLine="720"/>
        <w:jc w:val="both"/>
        <w:rPr>
          <w:rFonts w:asciiTheme="majorHAnsi" w:hAnsiTheme="majorHAnsi"/>
          <w:b/>
          <w:bCs/>
          <w:sz w:val="20"/>
          <w:szCs w:val="20"/>
        </w:rPr>
      </w:pPr>
      <w:r w:rsidRPr="00454FD2">
        <w:rPr>
          <w:rFonts w:asciiTheme="majorHAnsi" w:hAnsiTheme="majorHAnsi"/>
          <w:b/>
          <w:bCs/>
          <w:sz w:val="20"/>
          <w:szCs w:val="20"/>
        </w:rPr>
        <w:t>II.</w:t>
      </w:r>
      <w:r w:rsidRPr="00454FD2">
        <w:rPr>
          <w:rFonts w:asciiTheme="majorHAnsi" w:hAnsiTheme="majorHAnsi"/>
          <w:b/>
          <w:bCs/>
          <w:sz w:val="20"/>
          <w:szCs w:val="20"/>
        </w:rPr>
        <w:tab/>
        <w:t>PROCE</w:t>
      </w:r>
      <w:r w:rsidR="00321AFD" w:rsidRPr="00454FD2">
        <w:rPr>
          <w:rFonts w:asciiTheme="majorHAnsi" w:hAnsiTheme="majorHAnsi"/>
          <w:b/>
          <w:bCs/>
          <w:sz w:val="20"/>
          <w:szCs w:val="20"/>
        </w:rPr>
        <w:t>EDINGS</w:t>
      </w:r>
      <w:r w:rsidRPr="00454FD2">
        <w:rPr>
          <w:rFonts w:asciiTheme="majorHAnsi" w:hAnsiTheme="majorHAnsi"/>
          <w:b/>
          <w:bCs/>
          <w:sz w:val="20"/>
          <w:szCs w:val="20"/>
        </w:rPr>
        <w:t xml:space="preserve"> BEFORE THE IACHR</w:t>
      </w:r>
      <w:r w:rsidR="00653EA6" w:rsidRPr="00454FD2">
        <w:rPr>
          <w:rStyle w:val="FootnoteReference"/>
          <w:rFonts w:ascii="Cambria" w:hAnsi="Cambria"/>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F621C3" w:rsidRPr="00454FD2" w14:paraId="1CAEC3AF" w14:textId="77777777" w:rsidTr="00AE31E9">
        <w:tc>
          <w:tcPr>
            <w:tcW w:w="3690" w:type="dxa"/>
            <w:tcBorders>
              <w:top w:val="single" w:sz="6" w:space="0" w:color="auto"/>
              <w:bottom w:val="single" w:sz="6" w:space="0" w:color="auto"/>
            </w:tcBorders>
            <w:shd w:val="clear" w:color="auto" w:fill="67AE3C"/>
            <w:vAlign w:val="center"/>
          </w:tcPr>
          <w:p w14:paraId="2C2ED774" w14:textId="32BB789E" w:rsidR="00F621C3" w:rsidRPr="00454FD2" w:rsidRDefault="00B06BB7" w:rsidP="00B06BB7">
            <w:pPr>
              <w:jc w:val="center"/>
              <w:rPr>
                <w:rFonts w:ascii="Cambria" w:hAnsi="Cambria"/>
                <w:b/>
                <w:bCs/>
                <w:color w:val="FFFFFF" w:themeColor="background1"/>
                <w:sz w:val="20"/>
                <w:szCs w:val="20"/>
              </w:rPr>
            </w:pPr>
            <w:r w:rsidRPr="00454FD2">
              <w:rPr>
                <w:rFonts w:ascii="Cambria" w:hAnsi="Cambria"/>
                <w:b/>
                <w:bCs/>
                <w:color w:val="FFFFFF" w:themeColor="background1"/>
                <w:sz w:val="20"/>
                <w:szCs w:val="20"/>
              </w:rPr>
              <w:t>Filing of the petition</w:t>
            </w:r>
            <w:r w:rsidR="00F621C3" w:rsidRPr="00454FD2">
              <w:rPr>
                <w:rFonts w:ascii="Cambria" w:hAnsi="Cambria"/>
                <w:b/>
                <w:bCs/>
                <w:color w:val="FFFFFF" w:themeColor="background1"/>
                <w:sz w:val="20"/>
                <w:szCs w:val="20"/>
              </w:rPr>
              <w:t>:</w:t>
            </w:r>
          </w:p>
        </w:tc>
        <w:tc>
          <w:tcPr>
            <w:tcW w:w="5557" w:type="dxa"/>
            <w:vAlign w:val="center"/>
          </w:tcPr>
          <w:p w14:paraId="1C0C3DE2" w14:textId="6DD0BC23" w:rsidR="00F621C3" w:rsidRPr="00454FD2" w:rsidRDefault="00674A51" w:rsidP="009163FC">
            <w:pPr>
              <w:jc w:val="both"/>
              <w:rPr>
                <w:rFonts w:ascii="Cambria" w:hAnsi="Cambria"/>
                <w:bCs/>
                <w:sz w:val="20"/>
                <w:szCs w:val="20"/>
              </w:rPr>
            </w:pPr>
            <w:r w:rsidRPr="00454FD2">
              <w:rPr>
                <w:rFonts w:ascii="Cambria" w:hAnsi="Cambria"/>
                <w:bCs/>
                <w:sz w:val="20"/>
                <w:szCs w:val="20"/>
              </w:rPr>
              <w:t>November 13,</w:t>
            </w:r>
            <w:r w:rsidR="003479AC" w:rsidRPr="00454FD2">
              <w:rPr>
                <w:rFonts w:ascii="Cambria" w:hAnsi="Cambria"/>
                <w:bCs/>
                <w:sz w:val="20"/>
                <w:szCs w:val="20"/>
              </w:rPr>
              <w:t xml:space="preserve"> 2007</w:t>
            </w:r>
          </w:p>
        </w:tc>
      </w:tr>
      <w:tr w:rsidR="00F621C3" w:rsidRPr="00454FD2" w14:paraId="700E913D" w14:textId="77777777" w:rsidTr="00AE31E9">
        <w:tc>
          <w:tcPr>
            <w:tcW w:w="3690" w:type="dxa"/>
            <w:tcBorders>
              <w:top w:val="single" w:sz="6" w:space="0" w:color="auto"/>
              <w:bottom w:val="single" w:sz="6" w:space="0" w:color="auto"/>
            </w:tcBorders>
            <w:shd w:val="clear" w:color="auto" w:fill="67AE3C"/>
            <w:vAlign w:val="center"/>
          </w:tcPr>
          <w:p w14:paraId="7795D1B9" w14:textId="6A0BC5DB" w:rsidR="00F621C3" w:rsidRPr="00454FD2" w:rsidRDefault="00F621C3" w:rsidP="003771A3">
            <w:pPr>
              <w:jc w:val="center"/>
              <w:rPr>
                <w:rFonts w:ascii="Cambria" w:hAnsi="Cambria"/>
                <w:b/>
                <w:color w:val="FFFFFF" w:themeColor="background1"/>
                <w:sz w:val="20"/>
                <w:szCs w:val="20"/>
              </w:rPr>
            </w:pPr>
            <w:r w:rsidRPr="00454FD2">
              <w:rPr>
                <w:rFonts w:ascii="Cambria" w:hAnsi="Cambria"/>
                <w:b/>
                <w:color w:val="FFFFFF" w:themeColor="background1"/>
                <w:sz w:val="20"/>
                <w:szCs w:val="20"/>
              </w:rPr>
              <w:t xml:space="preserve">Additional information received at the </w:t>
            </w:r>
            <w:r w:rsidR="003771A3" w:rsidRPr="00454FD2">
              <w:rPr>
                <w:rFonts w:ascii="Cambria" w:hAnsi="Cambria"/>
                <w:b/>
                <w:color w:val="FFFFFF" w:themeColor="background1"/>
                <w:sz w:val="20"/>
                <w:szCs w:val="20"/>
              </w:rPr>
              <w:t>s</w:t>
            </w:r>
            <w:r w:rsidRPr="00454FD2">
              <w:rPr>
                <w:rFonts w:ascii="Cambria" w:hAnsi="Cambria"/>
                <w:b/>
                <w:color w:val="FFFFFF" w:themeColor="background1"/>
                <w:sz w:val="20"/>
                <w:szCs w:val="20"/>
              </w:rPr>
              <w:t>tage</w:t>
            </w:r>
            <w:r w:rsidR="003771A3" w:rsidRPr="00454FD2">
              <w:rPr>
                <w:rFonts w:ascii="Cambria" w:hAnsi="Cambria"/>
                <w:b/>
                <w:color w:val="FFFFFF" w:themeColor="background1"/>
                <w:sz w:val="20"/>
                <w:szCs w:val="20"/>
              </w:rPr>
              <w:t xml:space="preserve"> of initial review</w:t>
            </w:r>
            <w:r w:rsidRPr="00454FD2">
              <w:rPr>
                <w:rFonts w:ascii="Cambria" w:hAnsi="Cambria"/>
                <w:b/>
                <w:color w:val="FFFFFF" w:themeColor="background1"/>
                <w:sz w:val="20"/>
                <w:szCs w:val="20"/>
              </w:rPr>
              <w:t>:</w:t>
            </w:r>
          </w:p>
        </w:tc>
        <w:tc>
          <w:tcPr>
            <w:tcW w:w="5557" w:type="dxa"/>
            <w:vAlign w:val="center"/>
          </w:tcPr>
          <w:p w14:paraId="499B90CB" w14:textId="0CED8412" w:rsidR="00F621C3" w:rsidRPr="00454FD2" w:rsidRDefault="00674A51" w:rsidP="009163FC">
            <w:pPr>
              <w:jc w:val="both"/>
              <w:rPr>
                <w:rFonts w:ascii="Cambria" w:hAnsi="Cambria"/>
                <w:bCs/>
                <w:sz w:val="20"/>
                <w:szCs w:val="20"/>
              </w:rPr>
            </w:pPr>
            <w:r w:rsidRPr="00454FD2">
              <w:rPr>
                <w:rFonts w:ascii="Cambria" w:hAnsi="Cambria"/>
                <w:bCs/>
                <w:sz w:val="20"/>
                <w:szCs w:val="20"/>
              </w:rPr>
              <w:t>February 15,</w:t>
            </w:r>
            <w:r w:rsidR="003479AC" w:rsidRPr="00454FD2">
              <w:rPr>
                <w:rFonts w:ascii="Cambria" w:hAnsi="Cambria"/>
                <w:bCs/>
                <w:sz w:val="20"/>
                <w:szCs w:val="20"/>
              </w:rPr>
              <w:t xml:space="preserve"> </w:t>
            </w:r>
            <w:r w:rsidR="00B86AAD" w:rsidRPr="00454FD2">
              <w:rPr>
                <w:rFonts w:ascii="Cambria" w:hAnsi="Cambria"/>
                <w:bCs/>
                <w:sz w:val="20"/>
                <w:szCs w:val="20"/>
              </w:rPr>
              <w:t>2017,</w:t>
            </w:r>
            <w:r w:rsidR="003479AC" w:rsidRPr="00454FD2">
              <w:rPr>
                <w:rFonts w:ascii="Cambria" w:hAnsi="Cambria"/>
                <w:bCs/>
                <w:sz w:val="20"/>
                <w:szCs w:val="20"/>
              </w:rPr>
              <w:t xml:space="preserve"> </w:t>
            </w:r>
            <w:r w:rsidRPr="00454FD2">
              <w:rPr>
                <w:rFonts w:ascii="Cambria" w:hAnsi="Cambria"/>
                <w:bCs/>
                <w:sz w:val="20"/>
                <w:szCs w:val="20"/>
              </w:rPr>
              <w:t>and</w:t>
            </w:r>
            <w:r w:rsidR="003479AC" w:rsidRPr="00454FD2">
              <w:rPr>
                <w:rFonts w:ascii="Cambria" w:hAnsi="Cambria"/>
                <w:bCs/>
                <w:sz w:val="20"/>
                <w:szCs w:val="20"/>
              </w:rPr>
              <w:t xml:space="preserve"> </w:t>
            </w:r>
            <w:r w:rsidRPr="00454FD2">
              <w:rPr>
                <w:rFonts w:ascii="Cambria" w:hAnsi="Cambria"/>
                <w:bCs/>
                <w:sz w:val="20"/>
                <w:szCs w:val="20"/>
              </w:rPr>
              <w:t>April 11, 2</w:t>
            </w:r>
            <w:r w:rsidR="003479AC" w:rsidRPr="00454FD2">
              <w:rPr>
                <w:rFonts w:ascii="Cambria" w:hAnsi="Cambria"/>
                <w:bCs/>
                <w:sz w:val="20"/>
                <w:szCs w:val="20"/>
              </w:rPr>
              <w:t>017</w:t>
            </w:r>
          </w:p>
        </w:tc>
      </w:tr>
      <w:tr w:rsidR="00F621C3" w:rsidRPr="00454FD2" w14:paraId="7EAB2BD7" w14:textId="77777777" w:rsidTr="00AE31E9">
        <w:tc>
          <w:tcPr>
            <w:tcW w:w="3690" w:type="dxa"/>
            <w:tcBorders>
              <w:top w:val="single" w:sz="6" w:space="0" w:color="auto"/>
              <w:bottom w:val="single" w:sz="6" w:space="0" w:color="auto"/>
            </w:tcBorders>
            <w:shd w:val="clear" w:color="auto" w:fill="67AE3C"/>
            <w:vAlign w:val="center"/>
          </w:tcPr>
          <w:p w14:paraId="79E6B4A9" w14:textId="542A8588" w:rsidR="00F621C3" w:rsidRPr="00454FD2" w:rsidRDefault="00B06BB7" w:rsidP="00B06BB7">
            <w:pPr>
              <w:jc w:val="center"/>
              <w:rPr>
                <w:rFonts w:ascii="Cambria" w:hAnsi="Cambria"/>
                <w:b/>
                <w:bCs/>
                <w:color w:val="FFFFFF" w:themeColor="background1"/>
                <w:sz w:val="20"/>
                <w:szCs w:val="20"/>
              </w:rPr>
            </w:pPr>
            <w:r w:rsidRPr="00454FD2">
              <w:rPr>
                <w:rFonts w:ascii="Cambria" w:hAnsi="Cambria"/>
                <w:b/>
                <w:color w:val="FFFFFF" w:themeColor="background1"/>
                <w:sz w:val="20"/>
                <w:szCs w:val="20"/>
              </w:rPr>
              <w:t>Notification of the petition to</w:t>
            </w:r>
            <w:r w:rsidR="00F621C3" w:rsidRPr="00454FD2">
              <w:rPr>
                <w:rFonts w:ascii="Cambria" w:hAnsi="Cambria"/>
                <w:b/>
                <w:color w:val="FFFFFF" w:themeColor="background1"/>
                <w:sz w:val="20"/>
                <w:szCs w:val="20"/>
              </w:rPr>
              <w:t xml:space="preserve"> the State:</w:t>
            </w:r>
          </w:p>
        </w:tc>
        <w:tc>
          <w:tcPr>
            <w:tcW w:w="5557" w:type="dxa"/>
            <w:vAlign w:val="center"/>
          </w:tcPr>
          <w:p w14:paraId="22ADBFFE" w14:textId="23FA9BF8" w:rsidR="00F621C3" w:rsidRPr="00454FD2" w:rsidRDefault="00674A51" w:rsidP="009163FC">
            <w:pPr>
              <w:jc w:val="both"/>
              <w:rPr>
                <w:rFonts w:ascii="Cambria" w:hAnsi="Cambria"/>
                <w:bCs/>
                <w:sz w:val="20"/>
                <w:szCs w:val="20"/>
              </w:rPr>
            </w:pPr>
            <w:r w:rsidRPr="00454FD2">
              <w:rPr>
                <w:rFonts w:ascii="Cambria" w:hAnsi="Cambria"/>
                <w:bCs/>
                <w:sz w:val="20"/>
                <w:szCs w:val="20"/>
              </w:rPr>
              <w:t>April 10,</w:t>
            </w:r>
            <w:r w:rsidR="003479AC" w:rsidRPr="00454FD2">
              <w:rPr>
                <w:rFonts w:ascii="Cambria" w:hAnsi="Cambria"/>
                <w:bCs/>
                <w:sz w:val="20"/>
                <w:szCs w:val="20"/>
              </w:rPr>
              <w:t xml:space="preserve"> 2017</w:t>
            </w:r>
          </w:p>
        </w:tc>
      </w:tr>
      <w:tr w:rsidR="00F621C3" w:rsidRPr="00454FD2" w14:paraId="56560AE1" w14:textId="77777777" w:rsidTr="00AE31E9">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454FD2" w:rsidRDefault="00F621C3" w:rsidP="009163FC">
            <w:pPr>
              <w:jc w:val="center"/>
              <w:rPr>
                <w:rFonts w:ascii="Cambria" w:hAnsi="Cambria"/>
                <w:b/>
                <w:bCs/>
                <w:color w:val="FFFFFF" w:themeColor="background1"/>
                <w:sz w:val="20"/>
                <w:szCs w:val="20"/>
              </w:rPr>
            </w:pPr>
            <w:r w:rsidRPr="00454FD2">
              <w:rPr>
                <w:rFonts w:ascii="Cambria" w:hAnsi="Cambria"/>
                <w:b/>
                <w:color w:val="FFFFFF" w:themeColor="background1"/>
                <w:sz w:val="20"/>
                <w:szCs w:val="20"/>
              </w:rPr>
              <w:t>State’s first response:</w:t>
            </w:r>
          </w:p>
        </w:tc>
        <w:tc>
          <w:tcPr>
            <w:tcW w:w="5557" w:type="dxa"/>
            <w:vAlign w:val="center"/>
          </w:tcPr>
          <w:p w14:paraId="19C5DA57" w14:textId="0E6F466E" w:rsidR="00F621C3" w:rsidRPr="00454FD2" w:rsidRDefault="00674A51" w:rsidP="009163FC">
            <w:pPr>
              <w:jc w:val="both"/>
              <w:rPr>
                <w:rFonts w:ascii="Cambria" w:hAnsi="Cambria"/>
                <w:bCs/>
                <w:sz w:val="20"/>
                <w:szCs w:val="20"/>
              </w:rPr>
            </w:pPr>
            <w:r w:rsidRPr="00454FD2">
              <w:rPr>
                <w:rFonts w:ascii="Cambria" w:hAnsi="Cambria"/>
                <w:bCs/>
                <w:sz w:val="20"/>
                <w:szCs w:val="20"/>
              </w:rPr>
              <w:t>July 18,</w:t>
            </w:r>
            <w:r w:rsidR="003479AC" w:rsidRPr="00454FD2">
              <w:rPr>
                <w:rFonts w:ascii="Cambria" w:hAnsi="Cambria"/>
                <w:bCs/>
                <w:sz w:val="20"/>
                <w:szCs w:val="20"/>
              </w:rPr>
              <w:t xml:space="preserve"> 2017</w:t>
            </w:r>
          </w:p>
        </w:tc>
      </w:tr>
      <w:tr w:rsidR="003771A3" w:rsidRPr="00454FD2" w14:paraId="7A8A8A3C" w14:textId="77777777" w:rsidTr="00AE31E9">
        <w:tc>
          <w:tcPr>
            <w:tcW w:w="3690" w:type="dxa"/>
            <w:tcBorders>
              <w:top w:val="single" w:sz="6" w:space="0" w:color="auto"/>
              <w:bottom w:val="single" w:sz="6" w:space="0" w:color="auto"/>
            </w:tcBorders>
            <w:shd w:val="clear" w:color="auto" w:fill="67AE3C"/>
            <w:vAlign w:val="center"/>
          </w:tcPr>
          <w:p w14:paraId="3DEC3A52" w14:textId="4AD4BFB0" w:rsidR="003771A3" w:rsidRPr="00454FD2" w:rsidRDefault="003771A3" w:rsidP="0023351C">
            <w:pPr>
              <w:jc w:val="center"/>
              <w:rPr>
                <w:rFonts w:ascii="Cambria" w:hAnsi="Cambria"/>
                <w:b/>
                <w:bCs/>
                <w:color w:val="FFFFFF" w:themeColor="background1"/>
                <w:sz w:val="20"/>
                <w:szCs w:val="20"/>
              </w:rPr>
            </w:pPr>
            <w:r w:rsidRPr="00454FD2">
              <w:rPr>
                <w:rFonts w:ascii="Cambria" w:hAnsi="Cambria"/>
                <w:b/>
                <w:bCs/>
                <w:color w:val="FFFFFF" w:themeColor="background1"/>
                <w:sz w:val="20"/>
                <w:szCs w:val="20"/>
              </w:rPr>
              <w:t>Additional observations from the petition</w:t>
            </w:r>
            <w:r w:rsidR="0023351C" w:rsidRPr="00454FD2">
              <w:rPr>
                <w:rFonts w:ascii="Cambria" w:hAnsi="Cambria"/>
                <w:b/>
                <w:bCs/>
                <w:color w:val="FFFFFF" w:themeColor="background1"/>
                <w:sz w:val="20"/>
                <w:szCs w:val="20"/>
              </w:rPr>
              <w:t>er</w:t>
            </w:r>
            <w:r w:rsidRPr="00454FD2">
              <w:rPr>
                <w:rFonts w:ascii="Cambria" w:hAnsi="Cambria"/>
                <w:b/>
                <w:bCs/>
                <w:color w:val="FFFFFF" w:themeColor="background1"/>
                <w:sz w:val="20"/>
                <w:szCs w:val="20"/>
              </w:rPr>
              <w:t>:</w:t>
            </w:r>
          </w:p>
        </w:tc>
        <w:tc>
          <w:tcPr>
            <w:tcW w:w="5557" w:type="dxa"/>
            <w:vAlign w:val="center"/>
          </w:tcPr>
          <w:p w14:paraId="2A863ACD" w14:textId="0BD92E02" w:rsidR="003771A3" w:rsidRPr="00454FD2" w:rsidRDefault="00674A51" w:rsidP="009163FC">
            <w:pPr>
              <w:jc w:val="both"/>
              <w:rPr>
                <w:rFonts w:ascii="Cambria" w:hAnsi="Cambria"/>
                <w:bCs/>
                <w:sz w:val="20"/>
                <w:szCs w:val="20"/>
              </w:rPr>
            </w:pPr>
            <w:r w:rsidRPr="00454FD2">
              <w:rPr>
                <w:rFonts w:ascii="Cambria" w:hAnsi="Cambria"/>
                <w:bCs/>
                <w:sz w:val="20"/>
                <w:szCs w:val="20"/>
              </w:rPr>
              <w:t>April 2,</w:t>
            </w:r>
            <w:r w:rsidR="003479AC" w:rsidRPr="00454FD2">
              <w:rPr>
                <w:rFonts w:ascii="Cambria" w:hAnsi="Cambria"/>
                <w:bCs/>
                <w:sz w:val="20"/>
                <w:szCs w:val="20"/>
              </w:rPr>
              <w:t xml:space="preserve"> 2020</w:t>
            </w:r>
          </w:p>
        </w:tc>
      </w:tr>
      <w:tr w:rsidR="003771A3" w:rsidRPr="00454FD2" w14:paraId="3D79AA57" w14:textId="77777777" w:rsidTr="00AE31E9">
        <w:tc>
          <w:tcPr>
            <w:tcW w:w="3690" w:type="dxa"/>
            <w:tcBorders>
              <w:top w:val="single" w:sz="6" w:space="0" w:color="auto"/>
              <w:bottom w:val="single" w:sz="6" w:space="0" w:color="auto"/>
            </w:tcBorders>
            <w:shd w:val="clear" w:color="auto" w:fill="67AE3C"/>
            <w:vAlign w:val="center"/>
          </w:tcPr>
          <w:p w14:paraId="2FE60FBE" w14:textId="11BD82D3" w:rsidR="003771A3" w:rsidRPr="00454FD2" w:rsidRDefault="003771A3" w:rsidP="00653EA6">
            <w:pPr>
              <w:jc w:val="center"/>
              <w:rPr>
                <w:rFonts w:ascii="Cambria" w:hAnsi="Cambria"/>
                <w:b/>
                <w:bCs/>
                <w:color w:val="FFFFFF" w:themeColor="background1"/>
                <w:sz w:val="20"/>
                <w:szCs w:val="20"/>
              </w:rPr>
            </w:pPr>
            <w:r w:rsidRPr="00454FD2">
              <w:rPr>
                <w:rFonts w:ascii="Cambria" w:hAnsi="Cambria"/>
                <w:b/>
                <w:bCs/>
                <w:color w:val="FFFFFF" w:themeColor="background1"/>
                <w:sz w:val="20"/>
                <w:szCs w:val="20"/>
              </w:rPr>
              <w:t>Additional observations from the State:</w:t>
            </w:r>
          </w:p>
        </w:tc>
        <w:tc>
          <w:tcPr>
            <w:tcW w:w="5557" w:type="dxa"/>
            <w:vAlign w:val="center"/>
          </w:tcPr>
          <w:p w14:paraId="27F6ADE3" w14:textId="53B1C185" w:rsidR="003771A3" w:rsidRPr="00454FD2" w:rsidRDefault="00674A51" w:rsidP="009163FC">
            <w:pPr>
              <w:jc w:val="both"/>
              <w:rPr>
                <w:rFonts w:ascii="Cambria" w:hAnsi="Cambria"/>
                <w:bCs/>
                <w:sz w:val="20"/>
                <w:szCs w:val="20"/>
              </w:rPr>
            </w:pPr>
            <w:r w:rsidRPr="00454FD2">
              <w:rPr>
                <w:rFonts w:ascii="Cambria" w:hAnsi="Cambria"/>
                <w:bCs/>
                <w:sz w:val="20"/>
                <w:szCs w:val="20"/>
              </w:rPr>
              <w:t>August 5,</w:t>
            </w:r>
            <w:r w:rsidR="003479AC" w:rsidRPr="00454FD2">
              <w:rPr>
                <w:rFonts w:ascii="Cambria" w:hAnsi="Cambria"/>
                <w:bCs/>
                <w:sz w:val="20"/>
                <w:szCs w:val="20"/>
              </w:rPr>
              <w:t xml:space="preserve"> 2020</w:t>
            </w:r>
          </w:p>
        </w:tc>
      </w:tr>
    </w:tbl>
    <w:p w14:paraId="7F88B361" w14:textId="77777777" w:rsidR="00F621C3" w:rsidRPr="00454FD2" w:rsidRDefault="00F621C3" w:rsidP="00F621C3">
      <w:pPr>
        <w:spacing w:before="240" w:after="240"/>
        <w:ind w:firstLine="720"/>
        <w:jc w:val="both"/>
        <w:rPr>
          <w:rFonts w:asciiTheme="majorHAnsi" w:hAnsiTheme="majorHAnsi"/>
          <w:b/>
          <w:bCs/>
          <w:sz w:val="20"/>
          <w:szCs w:val="20"/>
        </w:rPr>
      </w:pPr>
      <w:r w:rsidRPr="00454FD2">
        <w:rPr>
          <w:rFonts w:asciiTheme="majorHAnsi" w:hAnsiTheme="majorHAnsi"/>
          <w:b/>
          <w:bCs/>
          <w:sz w:val="20"/>
          <w:szCs w:val="20"/>
        </w:rPr>
        <w:t xml:space="preserve">III. </w:t>
      </w:r>
      <w:r w:rsidRPr="00454FD2">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454FD2"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454FD2" w:rsidRDefault="00F621C3" w:rsidP="009163FC">
            <w:pPr>
              <w:jc w:val="center"/>
              <w:rPr>
                <w:rFonts w:ascii="Cambria" w:hAnsi="Cambria"/>
                <w:b/>
                <w:bCs/>
                <w:i/>
                <w:color w:val="FFFFFF" w:themeColor="background1"/>
                <w:sz w:val="20"/>
                <w:szCs w:val="20"/>
              </w:rPr>
            </w:pPr>
            <w:r w:rsidRPr="00454FD2">
              <w:rPr>
                <w:rFonts w:ascii="Cambria" w:hAnsi="Cambria"/>
                <w:b/>
                <w:bCs/>
                <w:color w:val="FFFFFF" w:themeColor="background1"/>
                <w:sz w:val="20"/>
                <w:szCs w:val="20"/>
              </w:rPr>
              <w:t>Competence</w:t>
            </w:r>
            <w:r w:rsidRPr="00454FD2">
              <w:rPr>
                <w:rFonts w:ascii="Cambria" w:hAnsi="Cambria"/>
                <w:b/>
                <w:bCs/>
                <w:i/>
                <w:color w:val="FFFFFF" w:themeColor="background1"/>
                <w:sz w:val="20"/>
                <w:szCs w:val="20"/>
              </w:rPr>
              <w:t xml:space="preserve"> Ratione personae:</w:t>
            </w:r>
          </w:p>
        </w:tc>
        <w:tc>
          <w:tcPr>
            <w:tcW w:w="5670" w:type="dxa"/>
            <w:vAlign w:val="center"/>
          </w:tcPr>
          <w:p w14:paraId="237A8D0C" w14:textId="21F4CF8C" w:rsidR="00F621C3" w:rsidRPr="00454FD2" w:rsidRDefault="003479AC" w:rsidP="009163FC">
            <w:pPr>
              <w:rPr>
                <w:rFonts w:asciiTheme="majorHAnsi" w:hAnsiTheme="majorHAnsi"/>
                <w:bCs/>
                <w:sz w:val="20"/>
                <w:szCs w:val="20"/>
              </w:rPr>
            </w:pPr>
            <w:r w:rsidRPr="00454FD2">
              <w:rPr>
                <w:rFonts w:asciiTheme="majorHAnsi" w:hAnsiTheme="majorHAnsi"/>
                <w:bCs/>
                <w:sz w:val="20"/>
                <w:szCs w:val="20"/>
              </w:rPr>
              <w:t>Yes</w:t>
            </w:r>
          </w:p>
        </w:tc>
      </w:tr>
      <w:tr w:rsidR="00F621C3" w:rsidRPr="00454FD2"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454FD2" w:rsidRDefault="00F621C3" w:rsidP="009163FC">
            <w:pPr>
              <w:jc w:val="center"/>
              <w:rPr>
                <w:rFonts w:ascii="Cambria" w:hAnsi="Cambria"/>
                <w:b/>
                <w:bCs/>
                <w:color w:val="FFFFFF" w:themeColor="background1"/>
                <w:sz w:val="20"/>
                <w:szCs w:val="20"/>
              </w:rPr>
            </w:pPr>
            <w:r w:rsidRPr="00454FD2">
              <w:rPr>
                <w:rFonts w:ascii="Cambria" w:hAnsi="Cambria"/>
                <w:b/>
                <w:bCs/>
                <w:color w:val="FFFFFF" w:themeColor="background1"/>
                <w:sz w:val="20"/>
                <w:szCs w:val="20"/>
              </w:rPr>
              <w:t>Competence</w:t>
            </w:r>
            <w:r w:rsidRPr="00454FD2">
              <w:rPr>
                <w:rFonts w:ascii="Cambria" w:hAnsi="Cambria"/>
                <w:b/>
                <w:bCs/>
                <w:i/>
                <w:color w:val="FFFFFF" w:themeColor="background1"/>
                <w:sz w:val="20"/>
                <w:szCs w:val="20"/>
              </w:rPr>
              <w:t xml:space="preserve"> Ratione loci</w:t>
            </w:r>
            <w:r w:rsidRPr="00454FD2">
              <w:rPr>
                <w:rFonts w:ascii="Cambria" w:hAnsi="Cambria"/>
                <w:b/>
                <w:bCs/>
                <w:color w:val="FFFFFF" w:themeColor="background1"/>
                <w:sz w:val="20"/>
                <w:szCs w:val="20"/>
              </w:rPr>
              <w:t>:</w:t>
            </w:r>
          </w:p>
        </w:tc>
        <w:tc>
          <w:tcPr>
            <w:tcW w:w="5670" w:type="dxa"/>
            <w:vAlign w:val="center"/>
          </w:tcPr>
          <w:p w14:paraId="48257424" w14:textId="7ED2B9B9" w:rsidR="00F621C3" w:rsidRPr="00454FD2" w:rsidRDefault="003479AC" w:rsidP="009163FC">
            <w:pPr>
              <w:rPr>
                <w:rFonts w:asciiTheme="majorHAnsi" w:hAnsiTheme="majorHAnsi"/>
                <w:bCs/>
                <w:sz w:val="20"/>
                <w:szCs w:val="20"/>
              </w:rPr>
            </w:pPr>
            <w:r w:rsidRPr="00454FD2">
              <w:rPr>
                <w:rFonts w:asciiTheme="majorHAnsi" w:hAnsiTheme="majorHAnsi"/>
                <w:bCs/>
                <w:sz w:val="20"/>
                <w:szCs w:val="20"/>
              </w:rPr>
              <w:t>Yes</w:t>
            </w:r>
          </w:p>
        </w:tc>
      </w:tr>
      <w:tr w:rsidR="00F621C3" w:rsidRPr="00454FD2"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454FD2" w:rsidRDefault="00F621C3" w:rsidP="009163FC">
            <w:pPr>
              <w:jc w:val="center"/>
              <w:rPr>
                <w:rFonts w:ascii="Cambria" w:hAnsi="Cambria"/>
                <w:b/>
                <w:bCs/>
                <w:color w:val="FFFFFF" w:themeColor="background1"/>
                <w:sz w:val="20"/>
                <w:szCs w:val="20"/>
              </w:rPr>
            </w:pPr>
            <w:r w:rsidRPr="00454FD2">
              <w:rPr>
                <w:rFonts w:ascii="Cambria" w:hAnsi="Cambria"/>
                <w:b/>
                <w:bCs/>
                <w:color w:val="FFFFFF" w:themeColor="background1"/>
                <w:sz w:val="20"/>
                <w:szCs w:val="20"/>
              </w:rPr>
              <w:t>Competence</w:t>
            </w:r>
            <w:r w:rsidRPr="00454FD2">
              <w:rPr>
                <w:rFonts w:ascii="Cambria" w:hAnsi="Cambria"/>
                <w:b/>
                <w:bCs/>
                <w:i/>
                <w:color w:val="FFFFFF" w:themeColor="background1"/>
                <w:sz w:val="20"/>
                <w:szCs w:val="20"/>
              </w:rPr>
              <w:t xml:space="preserve"> Ratione temporis</w:t>
            </w:r>
            <w:r w:rsidRPr="00454FD2">
              <w:rPr>
                <w:rFonts w:ascii="Cambria" w:hAnsi="Cambria"/>
                <w:b/>
                <w:bCs/>
                <w:color w:val="FFFFFF" w:themeColor="background1"/>
                <w:sz w:val="20"/>
                <w:szCs w:val="20"/>
              </w:rPr>
              <w:t>:</w:t>
            </w:r>
          </w:p>
        </w:tc>
        <w:tc>
          <w:tcPr>
            <w:tcW w:w="5670" w:type="dxa"/>
            <w:vAlign w:val="center"/>
          </w:tcPr>
          <w:p w14:paraId="74B3F783" w14:textId="5A81E6C9" w:rsidR="00F621C3" w:rsidRPr="00454FD2" w:rsidRDefault="003479AC" w:rsidP="009163FC">
            <w:pPr>
              <w:rPr>
                <w:rFonts w:asciiTheme="majorHAnsi" w:hAnsiTheme="majorHAnsi"/>
                <w:bCs/>
                <w:sz w:val="20"/>
                <w:szCs w:val="20"/>
              </w:rPr>
            </w:pPr>
            <w:r w:rsidRPr="00454FD2">
              <w:rPr>
                <w:rFonts w:asciiTheme="majorHAnsi" w:hAnsiTheme="majorHAnsi"/>
                <w:bCs/>
                <w:sz w:val="20"/>
                <w:szCs w:val="20"/>
              </w:rPr>
              <w:t>Yes</w:t>
            </w:r>
          </w:p>
        </w:tc>
      </w:tr>
      <w:tr w:rsidR="00F621C3" w:rsidRPr="00454FD2"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454FD2" w:rsidRDefault="00F621C3" w:rsidP="009163FC">
            <w:pPr>
              <w:jc w:val="center"/>
              <w:rPr>
                <w:rFonts w:ascii="Cambria" w:hAnsi="Cambria"/>
                <w:b/>
                <w:bCs/>
                <w:color w:val="FFFFFF" w:themeColor="background1"/>
                <w:sz w:val="20"/>
                <w:szCs w:val="20"/>
              </w:rPr>
            </w:pPr>
            <w:r w:rsidRPr="00454FD2">
              <w:rPr>
                <w:rFonts w:ascii="Cambria" w:hAnsi="Cambria"/>
                <w:b/>
                <w:bCs/>
                <w:color w:val="FFFFFF" w:themeColor="background1"/>
                <w:sz w:val="20"/>
                <w:szCs w:val="20"/>
              </w:rPr>
              <w:t>Competence</w:t>
            </w:r>
            <w:r w:rsidRPr="00454FD2">
              <w:rPr>
                <w:rFonts w:ascii="Cambria" w:hAnsi="Cambria"/>
                <w:b/>
                <w:bCs/>
                <w:i/>
                <w:color w:val="FFFFFF" w:themeColor="background1"/>
                <w:sz w:val="20"/>
                <w:szCs w:val="20"/>
              </w:rPr>
              <w:t xml:space="preserve"> Ratione materiae</w:t>
            </w:r>
            <w:r w:rsidRPr="00454FD2">
              <w:rPr>
                <w:rFonts w:ascii="Cambria" w:hAnsi="Cambria"/>
                <w:b/>
                <w:bCs/>
                <w:color w:val="FFFFFF" w:themeColor="background1"/>
                <w:sz w:val="20"/>
                <w:szCs w:val="20"/>
              </w:rPr>
              <w:t>:</w:t>
            </w:r>
          </w:p>
        </w:tc>
        <w:tc>
          <w:tcPr>
            <w:tcW w:w="5670" w:type="dxa"/>
            <w:vAlign w:val="center"/>
          </w:tcPr>
          <w:p w14:paraId="64B3F199" w14:textId="0AE4C97A" w:rsidR="00F621C3" w:rsidRPr="00454FD2" w:rsidRDefault="003479AC" w:rsidP="009163FC">
            <w:pPr>
              <w:jc w:val="both"/>
              <w:rPr>
                <w:rFonts w:asciiTheme="majorHAnsi" w:hAnsiTheme="majorHAnsi"/>
                <w:bCs/>
                <w:sz w:val="20"/>
                <w:szCs w:val="20"/>
              </w:rPr>
            </w:pPr>
            <w:r w:rsidRPr="00454FD2">
              <w:rPr>
                <w:rFonts w:ascii="Cambria" w:hAnsi="Cambria"/>
                <w:bCs/>
                <w:sz w:val="20"/>
                <w:szCs w:val="20"/>
              </w:rPr>
              <w:t xml:space="preserve">Yes, </w:t>
            </w:r>
            <w:r w:rsidR="00674A51" w:rsidRPr="00454FD2">
              <w:rPr>
                <w:rFonts w:ascii="Cambria" w:hAnsi="Cambria"/>
                <w:bCs/>
                <w:sz w:val="20"/>
                <w:szCs w:val="20"/>
              </w:rPr>
              <w:t>American Convention (deposit of the instrument of ratification made on April 8, 1970)</w:t>
            </w:r>
          </w:p>
        </w:tc>
      </w:tr>
    </w:tbl>
    <w:p w14:paraId="0408D4CD" w14:textId="54A61356" w:rsidR="00F621C3" w:rsidRPr="00454FD2" w:rsidRDefault="00F621C3" w:rsidP="00F621C3">
      <w:pPr>
        <w:spacing w:before="240" w:after="240"/>
        <w:ind w:firstLine="720"/>
        <w:jc w:val="both"/>
        <w:rPr>
          <w:rFonts w:asciiTheme="majorHAnsi" w:hAnsiTheme="majorHAnsi"/>
          <w:b/>
          <w:bCs/>
          <w:sz w:val="20"/>
          <w:szCs w:val="20"/>
        </w:rPr>
      </w:pPr>
      <w:r w:rsidRPr="00454FD2">
        <w:rPr>
          <w:rFonts w:asciiTheme="majorHAnsi" w:hAnsiTheme="majorHAnsi"/>
          <w:b/>
          <w:bCs/>
          <w:sz w:val="20"/>
          <w:szCs w:val="20"/>
        </w:rPr>
        <w:t xml:space="preserve">IV. </w:t>
      </w:r>
      <w:r w:rsidRPr="00454FD2">
        <w:rPr>
          <w:rFonts w:asciiTheme="majorHAnsi" w:hAnsiTheme="majorHAnsi"/>
          <w:b/>
          <w:bCs/>
          <w:sz w:val="20"/>
          <w:szCs w:val="20"/>
        </w:rPr>
        <w:tab/>
        <w:t xml:space="preserve">DUPLICATION OF PROCEDURES AND INTERNATIONAL </w:t>
      </w:r>
      <w:r w:rsidRPr="00454FD2">
        <w:rPr>
          <w:rFonts w:asciiTheme="majorHAnsi" w:hAnsiTheme="majorHAnsi"/>
          <w:b/>
          <w:bCs/>
          <w:i/>
          <w:sz w:val="20"/>
          <w:szCs w:val="20"/>
        </w:rPr>
        <w:t>RES JUDICATA</w:t>
      </w:r>
      <w:r w:rsidRPr="00454FD2">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3"/>
        <w:gridCol w:w="5589"/>
      </w:tblGrid>
      <w:tr w:rsidR="00F621C3" w:rsidRPr="00454FD2"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454FD2" w:rsidRDefault="00F621C3" w:rsidP="009163FC">
            <w:pPr>
              <w:jc w:val="center"/>
              <w:rPr>
                <w:rFonts w:ascii="Cambria" w:hAnsi="Cambria"/>
                <w:b/>
                <w:bCs/>
                <w:color w:val="FFFFFF" w:themeColor="background1"/>
                <w:sz w:val="20"/>
                <w:szCs w:val="20"/>
              </w:rPr>
            </w:pPr>
            <w:r w:rsidRPr="00454FD2">
              <w:rPr>
                <w:rFonts w:ascii="Cambria" w:hAnsi="Cambria"/>
                <w:b/>
                <w:bCs/>
                <w:color w:val="FFFFFF" w:themeColor="background1"/>
                <w:sz w:val="20"/>
                <w:szCs w:val="20"/>
              </w:rPr>
              <w:t xml:space="preserve">Duplication of procedures and International </w:t>
            </w:r>
            <w:r w:rsidRPr="00454FD2">
              <w:rPr>
                <w:rFonts w:ascii="Cambria" w:hAnsi="Cambria"/>
                <w:b/>
                <w:bCs/>
                <w:i/>
                <w:color w:val="FFFFFF" w:themeColor="background1"/>
                <w:sz w:val="20"/>
                <w:szCs w:val="20"/>
              </w:rPr>
              <w:t>res judicata</w:t>
            </w:r>
            <w:r w:rsidRPr="00454FD2">
              <w:rPr>
                <w:rFonts w:ascii="Cambria" w:hAnsi="Cambria"/>
                <w:b/>
                <w:bCs/>
                <w:color w:val="FFFFFF" w:themeColor="background1"/>
                <w:sz w:val="20"/>
                <w:szCs w:val="20"/>
              </w:rPr>
              <w:t>:</w:t>
            </w:r>
          </w:p>
        </w:tc>
        <w:tc>
          <w:tcPr>
            <w:tcW w:w="5670" w:type="dxa"/>
            <w:vAlign w:val="center"/>
          </w:tcPr>
          <w:p w14:paraId="4773CD23" w14:textId="5B9578D0" w:rsidR="00F621C3" w:rsidRPr="00454FD2" w:rsidRDefault="003479AC" w:rsidP="009163FC">
            <w:pPr>
              <w:jc w:val="both"/>
              <w:rPr>
                <w:rFonts w:ascii="Cambria" w:hAnsi="Cambria"/>
                <w:bCs/>
                <w:sz w:val="20"/>
                <w:szCs w:val="20"/>
              </w:rPr>
            </w:pPr>
            <w:r w:rsidRPr="00454FD2">
              <w:rPr>
                <w:rFonts w:ascii="Cambria" w:hAnsi="Cambria"/>
                <w:bCs/>
                <w:sz w:val="20"/>
                <w:szCs w:val="20"/>
              </w:rPr>
              <w:t>No</w:t>
            </w:r>
          </w:p>
        </w:tc>
      </w:tr>
      <w:tr w:rsidR="00F621C3" w:rsidRPr="00454FD2"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454FD2" w:rsidRDefault="00F621C3" w:rsidP="009163FC">
            <w:pPr>
              <w:jc w:val="center"/>
              <w:rPr>
                <w:rFonts w:ascii="Cambria" w:hAnsi="Cambria"/>
                <w:b/>
                <w:bCs/>
                <w:i/>
                <w:color w:val="FFFFFF" w:themeColor="background1"/>
                <w:sz w:val="20"/>
                <w:szCs w:val="20"/>
              </w:rPr>
            </w:pPr>
            <w:r w:rsidRPr="00454FD2">
              <w:rPr>
                <w:rFonts w:ascii="Cambria" w:hAnsi="Cambria"/>
                <w:b/>
                <w:bCs/>
                <w:color w:val="FFFFFF" w:themeColor="background1"/>
                <w:sz w:val="20"/>
                <w:szCs w:val="20"/>
              </w:rPr>
              <w:t>Rights declared admissible</w:t>
            </w:r>
          </w:p>
        </w:tc>
        <w:tc>
          <w:tcPr>
            <w:tcW w:w="5670" w:type="dxa"/>
            <w:vAlign w:val="center"/>
          </w:tcPr>
          <w:p w14:paraId="33BE4040" w14:textId="49141B67" w:rsidR="00F621C3" w:rsidRPr="00454FD2" w:rsidRDefault="00887FE8" w:rsidP="009163FC">
            <w:pPr>
              <w:jc w:val="both"/>
              <w:rPr>
                <w:rFonts w:ascii="Cambria" w:hAnsi="Cambria"/>
                <w:bCs/>
                <w:sz w:val="20"/>
                <w:szCs w:val="20"/>
              </w:rPr>
            </w:pPr>
            <w:r>
              <w:rPr>
                <w:rFonts w:ascii="Cambria" w:hAnsi="Cambria"/>
                <w:bCs/>
                <w:sz w:val="20"/>
                <w:szCs w:val="20"/>
              </w:rPr>
              <w:t>N/A</w:t>
            </w:r>
          </w:p>
        </w:tc>
      </w:tr>
      <w:tr w:rsidR="00F621C3" w:rsidRPr="00454FD2"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454FD2" w:rsidRDefault="00F621C3" w:rsidP="009163FC">
            <w:pPr>
              <w:jc w:val="center"/>
              <w:rPr>
                <w:rFonts w:ascii="Cambria" w:hAnsi="Cambria"/>
                <w:b/>
                <w:bCs/>
                <w:color w:val="FFFFFF" w:themeColor="background1"/>
                <w:sz w:val="20"/>
                <w:szCs w:val="20"/>
              </w:rPr>
            </w:pPr>
            <w:r w:rsidRPr="00454FD2">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5883E8D9" w:rsidR="00F621C3" w:rsidRPr="00454FD2" w:rsidRDefault="003479AC" w:rsidP="009163FC">
            <w:pPr>
              <w:rPr>
                <w:rFonts w:ascii="Cambria" w:hAnsi="Cambria"/>
                <w:bCs/>
                <w:sz w:val="20"/>
                <w:szCs w:val="20"/>
              </w:rPr>
            </w:pPr>
            <w:r w:rsidRPr="00454FD2">
              <w:rPr>
                <w:rFonts w:ascii="Cambria" w:hAnsi="Cambria"/>
                <w:bCs/>
                <w:sz w:val="20"/>
                <w:szCs w:val="20"/>
              </w:rPr>
              <w:t>No, in the terms of section VII</w:t>
            </w:r>
          </w:p>
          <w:p w14:paraId="432DC56B" w14:textId="77777777" w:rsidR="00F621C3" w:rsidRPr="00454FD2" w:rsidRDefault="00F621C3" w:rsidP="009163FC">
            <w:pPr>
              <w:rPr>
                <w:rFonts w:ascii="Cambria" w:hAnsi="Cambria"/>
                <w:bCs/>
                <w:sz w:val="20"/>
                <w:szCs w:val="20"/>
              </w:rPr>
            </w:pPr>
          </w:p>
        </w:tc>
      </w:tr>
      <w:tr w:rsidR="00F621C3" w:rsidRPr="00454FD2"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454FD2" w:rsidRDefault="00F621C3" w:rsidP="009163FC">
            <w:pPr>
              <w:jc w:val="center"/>
              <w:rPr>
                <w:rFonts w:ascii="Cambria" w:hAnsi="Cambria"/>
                <w:b/>
                <w:bCs/>
                <w:color w:val="FFFFFF" w:themeColor="background1"/>
                <w:sz w:val="20"/>
                <w:szCs w:val="20"/>
              </w:rPr>
            </w:pPr>
            <w:r w:rsidRPr="00454FD2">
              <w:rPr>
                <w:rFonts w:ascii="Cambria" w:hAnsi="Cambria"/>
                <w:b/>
                <w:bCs/>
                <w:color w:val="FFFFFF" w:themeColor="background1"/>
                <w:sz w:val="20"/>
                <w:szCs w:val="20"/>
              </w:rPr>
              <w:t>Timeliness of the petition:</w:t>
            </w:r>
          </w:p>
        </w:tc>
        <w:tc>
          <w:tcPr>
            <w:tcW w:w="5670" w:type="dxa"/>
            <w:vAlign w:val="center"/>
          </w:tcPr>
          <w:p w14:paraId="6A26CCE9" w14:textId="75BE4044" w:rsidR="00F621C3" w:rsidRPr="00454FD2" w:rsidRDefault="003479AC" w:rsidP="003479AC">
            <w:pPr>
              <w:rPr>
                <w:rFonts w:asciiTheme="majorHAnsi" w:hAnsiTheme="majorHAnsi"/>
                <w:bCs/>
                <w:sz w:val="20"/>
                <w:szCs w:val="20"/>
              </w:rPr>
            </w:pPr>
            <w:r w:rsidRPr="00887FE8">
              <w:rPr>
                <w:rFonts w:ascii="Cambria" w:hAnsi="Cambria"/>
                <w:bCs/>
                <w:sz w:val="20"/>
                <w:szCs w:val="20"/>
              </w:rPr>
              <w:t>N</w:t>
            </w:r>
            <w:r w:rsidR="0008381B" w:rsidRPr="00887FE8">
              <w:rPr>
                <w:rFonts w:ascii="Cambria" w:hAnsi="Cambria"/>
                <w:bCs/>
                <w:sz w:val="20"/>
                <w:szCs w:val="20"/>
              </w:rPr>
              <w:t>/</w:t>
            </w:r>
            <w:r w:rsidR="00557508">
              <w:rPr>
                <w:rFonts w:ascii="Cambria" w:hAnsi="Cambria"/>
                <w:bCs/>
                <w:sz w:val="20"/>
                <w:szCs w:val="20"/>
              </w:rPr>
              <w:t>A</w:t>
            </w:r>
          </w:p>
        </w:tc>
      </w:tr>
    </w:tbl>
    <w:p w14:paraId="65460369" w14:textId="77777777" w:rsidR="00887FE8" w:rsidRDefault="00887FE8" w:rsidP="00887FE8">
      <w:pPr>
        <w:rPr>
          <w:rFonts w:asciiTheme="majorHAnsi" w:hAnsiTheme="majorHAnsi"/>
          <w:b/>
          <w:sz w:val="20"/>
          <w:szCs w:val="20"/>
        </w:rPr>
      </w:pPr>
    </w:p>
    <w:p w14:paraId="286B5CF9" w14:textId="77777777" w:rsidR="00887FE8" w:rsidRDefault="00887FE8" w:rsidP="00887FE8">
      <w:pPr>
        <w:ind w:firstLine="720"/>
        <w:rPr>
          <w:rFonts w:asciiTheme="majorHAnsi" w:hAnsiTheme="majorHAnsi"/>
          <w:b/>
          <w:sz w:val="20"/>
          <w:szCs w:val="20"/>
        </w:rPr>
      </w:pPr>
    </w:p>
    <w:p w14:paraId="0F690E71" w14:textId="6DD0EB41" w:rsidR="00887FE8" w:rsidRPr="00887FE8" w:rsidRDefault="00F621C3" w:rsidP="00887FE8">
      <w:pPr>
        <w:spacing w:after="240"/>
        <w:ind w:firstLine="720"/>
        <w:rPr>
          <w:rFonts w:asciiTheme="majorHAnsi" w:hAnsiTheme="majorHAnsi"/>
          <w:b/>
          <w:sz w:val="20"/>
          <w:szCs w:val="20"/>
        </w:rPr>
      </w:pPr>
      <w:r w:rsidRPr="00887FE8">
        <w:rPr>
          <w:rFonts w:asciiTheme="majorHAnsi" w:hAnsiTheme="majorHAnsi"/>
          <w:b/>
          <w:sz w:val="20"/>
          <w:szCs w:val="20"/>
        </w:rPr>
        <w:t xml:space="preserve">V. </w:t>
      </w:r>
      <w:r w:rsidRPr="00887FE8">
        <w:rPr>
          <w:rFonts w:asciiTheme="majorHAnsi" w:hAnsiTheme="majorHAnsi"/>
          <w:b/>
          <w:sz w:val="20"/>
          <w:szCs w:val="20"/>
        </w:rPr>
        <w:tab/>
      </w:r>
      <w:r w:rsidR="00BF4A9D" w:rsidRPr="00887FE8">
        <w:rPr>
          <w:rFonts w:asciiTheme="majorHAnsi" w:hAnsiTheme="majorHAnsi"/>
          <w:b/>
          <w:sz w:val="20"/>
          <w:szCs w:val="20"/>
        </w:rPr>
        <w:t>POSITION OF THE PARTIES</w:t>
      </w:r>
    </w:p>
    <w:p w14:paraId="6658DD39" w14:textId="39DA8690" w:rsidR="00BF4A9D" w:rsidRPr="00887FE8" w:rsidRDefault="00BF4A9D" w:rsidP="00887FE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rPr>
      </w:pPr>
      <w:r w:rsidRPr="00887FE8">
        <w:rPr>
          <w:rFonts w:asciiTheme="majorHAnsi" w:hAnsiTheme="majorHAnsi"/>
          <w:i/>
          <w:iCs/>
          <w:sz w:val="20"/>
          <w:szCs w:val="20"/>
        </w:rPr>
        <w:t>Al</w:t>
      </w:r>
      <w:r w:rsidR="00674A51" w:rsidRPr="00887FE8">
        <w:rPr>
          <w:rFonts w:asciiTheme="majorHAnsi" w:hAnsiTheme="majorHAnsi"/>
          <w:i/>
          <w:iCs/>
          <w:sz w:val="20"/>
          <w:szCs w:val="20"/>
        </w:rPr>
        <w:t>l</w:t>
      </w:r>
      <w:r w:rsidRPr="00887FE8">
        <w:rPr>
          <w:rFonts w:asciiTheme="majorHAnsi" w:hAnsiTheme="majorHAnsi"/>
          <w:i/>
          <w:iCs/>
          <w:sz w:val="20"/>
          <w:szCs w:val="20"/>
        </w:rPr>
        <w:t>egat</w:t>
      </w:r>
      <w:r w:rsidR="00674A51" w:rsidRPr="00887FE8">
        <w:rPr>
          <w:rFonts w:asciiTheme="majorHAnsi" w:hAnsiTheme="majorHAnsi"/>
          <w:i/>
          <w:iCs/>
          <w:sz w:val="20"/>
          <w:szCs w:val="20"/>
        </w:rPr>
        <w:t>i</w:t>
      </w:r>
      <w:r w:rsidRPr="00887FE8">
        <w:rPr>
          <w:rFonts w:asciiTheme="majorHAnsi" w:hAnsiTheme="majorHAnsi"/>
          <w:i/>
          <w:iCs/>
          <w:sz w:val="20"/>
          <w:szCs w:val="20"/>
        </w:rPr>
        <w:t>o</w:t>
      </w:r>
      <w:r w:rsidR="00674A51" w:rsidRPr="00887FE8">
        <w:rPr>
          <w:rFonts w:asciiTheme="majorHAnsi" w:hAnsiTheme="majorHAnsi"/>
          <w:i/>
          <w:iCs/>
          <w:sz w:val="20"/>
          <w:szCs w:val="20"/>
        </w:rPr>
        <w:t>n</w:t>
      </w:r>
      <w:r w:rsidRPr="00887FE8">
        <w:rPr>
          <w:rFonts w:asciiTheme="majorHAnsi" w:hAnsiTheme="majorHAnsi"/>
          <w:i/>
          <w:iCs/>
          <w:sz w:val="20"/>
          <w:szCs w:val="20"/>
        </w:rPr>
        <w:t xml:space="preserve">s </w:t>
      </w:r>
      <w:r w:rsidR="00674A51" w:rsidRPr="00887FE8">
        <w:rPr>
          <w:rFonts w:asciiTheme="majorHAnsi" w:hAnsiTheme="majorHAnsi"/>
          <w:i/>
          <w:iCs/>
          <w:sz w:val="20"/>
          <w:szCs w:val="20"/>
        </w:rPr>
        <w:t>of the Petitioner</w:t>
      </w:r>
    </w:p>
    <w:p w14:paraId="7A2BC18C" w14:textId="1F5F0EB5" w:rsidR="00BF4A9D" w:rsidRPr="00887FE8" w:rsidRDefault="00540C4F" w:rsidP="00887F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7FE8">
        <w:rPr>
          <w:rFonts w:asciiTheme="majorHAnsi" w:hAnsiTheme="majorHAnsi"/>
          <w:sz w:val="20"/>
          <w:szCs w:val="20"/>
        </w:rPr>
        <w:t xml:space="preserve">The petitioner claims that Mr. </w:t>
      </w:r>
      <w:r w:rsidR="00984080" w:rsidRPr="00887FE8">
        <w:rPr>
          <w:rFonts w:asciiTheme="majorHAnsi" w:hAnsiTheme="majorHAnsi"/>
          <w:sz w:val="20"/>
          <w:szCs w:val="20"/>
        </w:rPr>
        <w:t>Miron</w:t>
      </w:r>
      <w:r w:rsidRPr="00887FE8">
        <w:rPr>
          <w:rFonts w:asciiTheme="majorHAnsi" w:hAnsiTheme="majorHAnsi"/>
          <w:sz w:val="20"/>
          <w:szCs w:val="20"/>
        </w:rPr>
        <w:t xml:space="preserve"> Bender did not have access to a remedy that would allow for a full review of his conviction for the crime of rape. The petitioner also claims that the decision was not duly motivated and did not respect the alleged victim's rights to defense and consular assistance</w:t>
      </w:r>
      <w:r w:rsidR="00BF4A9D" w:rsidRPr="00887FE8">
        <w:rPr>
          <w:rFonts w:asciiTheme="majorHAnsi" w:hAnsiTheme="majorHAnsi"/>
          <w:sz w:val="20"/>
          <w:szCs w:val="20"/>
        </w:rPr>
        <w:t xml:space="preserve">. </w:t>
      </w:r>
    </w:p>
    <w:p w14:paraId="7BAD22FF" w14:textId="24587CC7" w:rsidR="00BF4A9D" w:rsidRPr="00887FE8" w:rsidRDefault="00540C4F" w:rsidP="00887F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7FE8">
        <w:rPr>
          <w:rFonts w:asciiTheme="majorHAnsi" w:hAnsiTheme="majorHAnsi"/>
          <w:sz w:val="20"/>
          <w:szCs w:val="20"/>
        </w:rPr>
        <w:lastRenderedPageBreak/>
        <w:t xml:space="preserve">The petitioner holds that on July 25, 2005, members of the National Police arrested the alleged victim, a U.S. national, on the grounds that he was the perpetrator of the crime of rape. As a result, after an investigation and criminal proceedings, on May 18, 2006, the Criminal Court of Golfito sentenced Mr. </w:t>
      </w:r>
      <w:r w:rsidR="00984080" w:rsidRPr="00887FE8">
        <w:rPr>
          <w:rFonts w:asciiTheme="majorHAnsi" w:hAnsiTheme="majorHAnsi"/>
          <w:sz w:val="20"/>
          <w:szCs w:val="20"/>
        </w:rPr>
        <w:t>Miron</w:t>
      </w:r>
      <w:r w:rsidRPr="00887FE8">
        <w:rPr>
          <w:rFonts w:asciiTheme="majorHAnsi" w:hAnsiTheme="majorHAnsi"/>
          <w:sz w:val="20"/>
          <w:szCs w:val="20"/>
        </w:rPr>
        <w:t xml:space="preserve"> Bender to thirty years imprisonment, finding that he had committed the crime of rape against the same victim on three occasions. The representation of the alleged victim filed a cassation </w:t>
      </w:r>
      <w:r w:rsidR="00984080" w:rsidRPr="00887FE8">
        <w:rPr>
          <w:rFonts w:asciiTheme="majorHAnsi" w:hAnsiTheme="majorHAnsi"/>
          <w:sz w:val="20"/>
          <w:szCs w:val="20"/>
        </w:rPr>
        <w:t>remedy</w:t>
      </w:r>
      <w:r w:rsidRPr="00887FE8">
        <w:rPr>
          <w:rFonts w:asciiTheme="majorHAnsi" w:hAnsiTheme="majorHAnsi"/>
          <w:sz w:val="20"/>
          <w:szCs w:val="20"/>
        </w:rPr>
        <w:t xml:space="preserve"> against this decision, questioning factual and legal issues of the judgment, but on June 29, 2007, the Third Criminal Chamber of the Supreme Court of Justice confirmed the sentence</w:t>
      </w:r>
      <w:r w:rsidR="00BF4A9D" w:rsidRPr="00887FE8">
        <w:rPr>
          <w:rFonts w:asciiTheme="majorHAnsi" w:hAnsiTheme="majorHAnsi"/>
          <w:sz w:val="20"/>
          <w:szCs w:val="20"/>
        </w:rPr>
        <w:t>.</w:t>
      </w:r>
    </w:p>
    <w:p w14:paraId="3C249CAE" w14:textId="44A8F9D5" w:rsidR="00BF4A9D" w:rsidRPr="00887FE8" w:rsidRDefault="00540C4F" w:rsidP="00887F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7FE8">
        <w:rPr>
          <w:rFonts w:asciiTheme="majorHAnsi" w:hAnsiTheme="majorHAnsi"/>
          <w:sz w:val="20"/>
          <w:szCs w:val="20"/>
        </w:rPr>
        <w:t xml:space="preserve">The petitioner holds that with this last decision, all domestic remedies were exhausted, leaving Mr. </w:t>
      </w:r>
      <w:r w:rsidR="00984080" w:rsidRPr="00887FE8">
        <w:rPr>
          <w:rFonts w:asciiTheme="majorHAnsi" w:hAnsiTheme="majorHAnsi"/>
          <w:sz w:val="20"/>
          <w:szCs w:val="20"/>
        </w:rPr>
        <w:t>Miron</w:t>
      </w:r>
      <w:r w:rsidRPr="00887FE8">
        <w:rPr>
          <w:rFonts w:asciiTheme="majorHAnsi" w:hAnsiTheme="majorHAnsi"/>
          <w:sz w:val="20"/>
          <w:szCs w:val="20"/>
        </w:rPr>
        <w:t xml:space="preserve"> Bender with no possibility to appeal his conviction in full. Without prejudice to the foregoing, the Petitioner states that Mr. </w:t>
      </w:r>
      <w:r w:rsidR="00984080" w:rsidRPr="00887FE8">
        <w:rPr>
          <w:rFonts w:asciiTheme="majorHAnsi" w:hAnsiTheme="majorHAnsi"/>
          <w:sz w:val="20"/>
          <w:szCs w:val="20"/>
        </w:rPr>
        <w:t>Miron</w:t>
      </w:r>
      <w:r w:rsidRPr="00887FE8">
        <w:rPr>
          <w:rFonts w:asciiTheme="majorHAnsi" w:hAnsiTheme="majorHAnsi"/>
          <w:sz w:val="20"/>
          <w:szCs w:val="20"/>
        </w:rPr>
        <w:t xml:space="preserve"> Bender's defense filed an motion for review, but holds that the authorities rejected said action, in considering that it did not meet the requirements established in the domestic legislation for it to be admissible</w:t>
      </w:r>
      <w:r w:rsidR="00BF4A9D" w:rsidRPr="00887FE8">
        <w:rPr>
          <w:rFonts w:asciiTheme="majorHAnsi" w:hAnsiTheme="majorHAnsi"/>
          <w:sz w:val="20"/>
          <w:szCs w:val="20"/>
        </w:rPr>
        <w:t xml:space="preserve">. </w:t>
      </w:r>
    </w:p>
    <w:p w14:paraId="639B856B" w14:textId="0C48A85A" w:rsidR="00BF4A9D" w:rsidRPr="00887FE8" w:rsidRDefault="00E71C17" w:rsidP="00887F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7FE8">
        <w:rPr>
          <w:rFonts w:asciiTheme="majorHAnsi" w:hAnsiTheme="majorHAnsi"/>
          <w:sz w:val="20"/>
          <w:szCs w:val="20"/>
        </w:rPr>
        <w:t xml:space="preserve">Based on these factual considerations, the petitioner alleges that the State violated the right to appeal the conviction established in Article 8.2.h) of the Convention, since in Costa Rica there is no ordinary remedy for contesting a first instance conviction; and, as a result, the alleged victim had to file a cassation remedy directly. Petitioner also argues that the alleged victim's right to defense was affected, since the complainant was allowed to give her testimony via video conference, despite the fact that domestic legislation does not contemplate such a possibility, and that her statement was ambiguous, not being sufficient to convict Mr. </w:t>
      </w:r>
      <w:r w:rsidR="00984080" w:rsidRPr="00887FE8">
        <w:rPr>
          <w:rFonts w:asciiTheme="majorHAnsi" w:hAnsiTheme="majorHAnsi"/>
          <w:sz w:val="20"/>
          <w:szCs w:val="20"/>
        </w:rPr>
        <w:t>Miron</w:t>
      </w:r>
      <w:r w:rsidRPr="00887FE8">
        <w:rPr>
          <w:rFonts w:asciiTheme="majorHAnsi" w:hAnsiTheme="majorHAnsi"/>
          <w:sz w:val="20"/>
          <w:szCs w:val="20"/>
        </w:rPr>
        <w:t xml:space="preserve"> Bender. Similarly, the Petitioner holds that the principle of proportionality of the sentence was affected, since the authorities imposed a sanction comparable to homicide in the domestic venue. Finally, without providing many details, the Petitioner mentions that the right to consular assistance was infringed</w:t>
      </w:r>
      <w:r w:rsidR="00BF4A9D" w:rsidRPr="00887FE8">
        <w:rPr>
          <w:rFonts w:asciiTheme="majorHAnsi" w:hAnsiTheme="majorHAnsi"/>
          <w:sz w:val="20"/>
          <w:szCs w:val="20"/>
        </w:rPr>
        <w:t xml:space="preserve">. </w:t>
      </w:r>
    </w:p>
    <w:p w14:paraId="605A3B47" w14:textId="0C1374F5" w:rsidR="00BF4A9D" w:rsidRPr="00887FE8" w:rsidRDefault="00674A51" w:rsidP="00887FE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rPr>
      </w:pPr>
      <w:r w:rsidRPr="00887FE8">
        <w:rPr>
          <w:rFonts w:asciiTheme="majorHAnsi" w:hAnsiTheme="majorHAnsi"/>
          <w:i/>
          <w:iCs/>
          <w:sz w:val="20"/>
          <w:szCs w:val="20"/>
        </w:rPr>
        <w:t>Allegations of the Costa Rican State</w:t>
      </w:r>
    </w:p>
    <w:p w14:paraId="00A0F1BB" w14:textId="76E4CC00" w:rsidR="00BF4A9D" w:rsidRPr="00887FE8" w:rsidRDefault="00021C85" w:rsidP="00887F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7FE8">
        <w:rPr>
          <w:rFonts w:asciiTheme="majorHAnsi" w:hAnsiTheme="majorHAnsi"/>
          <w:sz w:val="20"/>
          <w:szCs w:val="20"/>
        </w:rPr>
        <w:t xml:space="preserve">The State, for its part, replies that the petition is inadmissible for failure to exhaust domestic remedies. It holds that Mr. </w:t>
      </w:r>
      <w:r w:rsidR="00984080" w:rsidRPr="00887FE8">
        <w:rPr>
          <w:rFonts w:asciiTheme="majorHAnsi" w:hAnsiTheme="majorHAnsi"/>
          <w:sz w:val="20"/>
          <w:szCs w:val="20"/>
        </w:rPr>
        <w:t>Miron</w:t>
      </w:r>
      <w:r w:rsidRPr="00887FE8">
        <w:rPr>
          <w:rFonts w:asciiTheme="majorHAnsi" w:hAnsiTheme="majorHAnsi"/>
          <w:sz w:val="20"/>
          <w:szCs w:val="20"/>
        </w:rPr>
        <w:t xml:space="preserve"> Bender failed to exhaust domestic remedies before filing his petition, since he did not use the ordinary remedy of review or the special review mechanisms created as a result of the procedural reforms made in favor of persons with final </w:t>
      </w:r>
      <w:r w:rsidR="00984080" w:rsidRPr="00887FE8">
        <w:rPr>
          <w:rFonts w:asciiTheme="majorHAnsi" w:hAnsiTheme="majorHAnsi"/>
          <w:sz w:val="20"/>
          <w:szCs w:val="20"/>
        </w:rPr>
        <w:t>judgments</w:t>
      </w:r>
      <w:r w:rsidR="00BF4A9D" w:rsidRPr="00887FE8">
        <w:rPr>
          <w:rFonts w:asciiTheme="majorHAnsi" w:hAnsiTheme="majorHAnsi"/>
          <w:sz w:val="20"/>
          <w:szCs w:val="20"/>
        </w:rPr>
        <w:t xml:space="preserve">. </w:t>
      </w:r>
    </w:p>
    <w:p w14:paraId="39664BBB" w14:textId="2481E960" w:rsidR="00BF4A9D" w:rsidRPr="00887FE8" w:rsidRDefault="00454FD2" w:rsidP="00887F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7FE8">
        <w:rPr>
          <w:rFonts w:asciiTheme="majorHAnsi" w:hAnsiTheme="majorHAnsi"/>
          <w:sz w:val="20"/>
          <w:szCs w:val="20"/>
        </w:rPr>
        <w:t xml:space="preserve">With regard to the first remedy, it specifies that only on April 26, 2016, that is, eight years and five months after filing this claim, the alleged victim filed the procedure for review of the sentence before the Third Chamber of the Supreme Court of Justice, which on June 10, </w:t>
      </w:r>
      <w:r w:rsidR="00B86AAD" w:rsidRPr="00887FE8">
        <w:rPr>
          <w:rFonts w:asciiTheme="majorHAnsi" w:hAnsiTheme="majorHAnsi"/>
          <w:sz w:val="20"/>
          <w:szCs w:val="20"/>
        </w:rPr>
        <w:t>2016,</w:t>
      </w:r>
      <w:r w:rsidRPr="00887FE8">
        <w:rPr>
          <w:rFonts w:asciiTheme="majorHAnsi" w:hAnsiTheme="majorHAnsi"/>
          <w:sz w:val="20"/>
          <w:szCs w:val="20"/>
        </w:rPr>
        <w:t xml:space="preserve"> declared the remedy inadmissible</w:t>
      </w:r>
      <w:r w:rsidR="00BF4A9D" w:rsidRPr="00887FE8">
        <w:rPr>
          <w:rFonts w:asciiTheme="majorHAnsi" w:hAnsiTheme="majorHAnsi"/>
          <w:sz w:val="20"/>
          <w:szCs w:val="20"/>
        </w:rPr>
        <w:t xml:space="preserve">. </w:t>
      </w:r>
    </w:p>
    <w:p w14:paraId="247412A3" w14:textId="6BCCC71D" w:rsidR="00BF4A9D" w:rsidRPr="00887FE8" w:rsidRDefault="00454FD2" w:rsidP="00887F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7FE8">
        <w:rPr>
          <w:rFonts w:asciiTheme="majorHAnsi" w:hAnsiTheme="majorHAnsi"/>
          <w:sz w:val="20"/>
          <w:szCs w:val="20"/>
        </w:rPr>
        <w:t xml:space="preserve">With respect to the special review mechanisms, </w:t>
      </w:r>
      <w:r w:rsidR="00984080" w:rsidRPr="00887FE8">
        <w:rPr>
          <w:rFonts w:asciiTheme="majorHAnsi" w:hAnsiTheme="majorHAnsi"/>
          <w:sz w:val="20"/>
          <w:szCs w:val="20"/>
        </w:rPr>
        <w:t>the State</w:t>
      </w:r>
      <w:r w:rsidRPr="00887FE8">
        <w:rPr>
          <w:rFonts w:asciiTheme="majorHAnsi" w:hAnsiTheme="majorHAnsi"/>
          <w:sz w:val="20"/>
          <w:szCs w:val="20"/>
        </w:rPr>
        <w:t xml:space="preserve"> stresses that the alleged victim did not use these channels, despite the fact that they are designed precisely for those persons with final convictions who consider that their right to appeal their conviction in accordance with Article 8.2.h) of the Convention has been violated. Along these lines, the State holds that at the time it was notified of this petition, Mr. </w:t>
      </w:r>
      <w:r w:rsidR="00984080" w:rsidRPr="00887FE8">
        <w:rPr>
          <w:rFonts w:asciiTheme="majorHAnsi" w:hAnsiTheme="majorHAnsi"/>
          <w:sz w:val="20"/>
          <w:szCs w:val="20"/>
        </w:rPr>
        <w:t>Miron</w:t>
      </w:r>
      <w:r w:rsidRPr="00887FE8">
        <w:rPr>
          <w:rFonts w:asciiTheme="majorHAnsi" w:hAnsiTheme="majorHAnsi"/>
          <w:sz w:val="20"/>
          <w:szCs w:val="20"/>
        </w:rPr>
        <w:t xml:space="preserve"> Bender had the opportunity between 2006 and 2010 to file the procedure established in the transitory provisions of Law No. 8503</w:t>
      </w:r>
      <w:r w:rsidR="00540C4F" w:rsidRPr="00887FE8">
        <w:rPr>
          <w:rStyle w:val="FootnoteReference"/>
          <w:rFonts w:asciiTheme="majorHAnsi" w:hAnsiTheme="majorHAnsi"/>
          <w:sz w:val="20"/>
          <w:szCs w:val="20"/>
        </w:rPr>
        <w:footnoteReference w:id="4"/>
      </w:r>
      <w:r w:rsidR="00540C4F" w:rsidRPr="00887FE8">
        <w:rPr>
          <w:rFonts w:asciiTheme="majorHAnsi" w:hAnsiTheme="majorHAnsi"/>
          <w:sz w:val="20"/>
          <w:szCs w:val="20"/>
        </w:rPr>
        <w:t xml:space="preserve">, </w:t>
      </w:r>
      <w:r w:rsidRPr="00887FE8">
        <w:rPr>
          <w:rFonts w:asciiTheme="majorHAnsi" w:hAnsiTheme="majorHAnsi"/>
          <w:sz w:val="20"/>
          <w:szCs w:val="20"/>
        </w:rPr>
        <w:t>and, failing that, it could subsequently use the special review mechanism provided for in Transitory III of Law No. 8837</w:t>
      </w:r>
      <w:r w:rsidR="00540C4F" w:rsidRPr="00887FE8">
        <w:rPr>
          <w:rStyle w:val="FootnoteReference"/>
          <w:rFonts w:asciiTheme="majorHAnsi" w:hAnsiTheme="majorHAnsi"/>
          <w:sz w:val="20"/>
          <w:szCs w:val="20"/>
        </w:rPr>
        <w:footnoteReference w:id="5"/>
      </w:r>
      <w:r w:rsidR="00540C4F" w:rsidRPr="00887FE8">
        <w:rPr>
          <w:rFonts w:asciiTheme="majorHAnsi" w:hAnsiTheme="majorHAnsi"/>
          <w:sz w:val="20"/>
          <w:szCs w:val="20"/>
        </w:rPr>
        <w:t>.</w:t>
      </w:r>
      <w:r w:rsidR="00BF4A9D" w:rsidRPr="00887FE8">
        <w:rPr>
          <w:rFonts w:asciiTheme="majorHAnsi" w:hAnsiTheme="majorHAnsi"/>
          <w:sz w:val="20"/>
          <w:szCs w:val="20"/>
        </w:rPr>
        <w:t xml:space="preserve"> </w:t>
      </w:r>
      <w:r w:rsidRPr="00887FE8">
        <w:rPr>
          <w:rFonts w:asciiTheme="majorHAnsi" w:hAnsiTheme="majorHAnsi"/>
          <w:sz w:val="20"/>
          <w:szCs w:val="20"/>
        </w:rPr>
        <w:t xml:space="preserve">Therefore, the State argues that the domestic legal system provided additional options for Mr. </w:t>
      </w:r>
      <w:r w:rsidR="00984080" w:rsidRPr="00887FE8">
        <w:rPr>
          <w:rFonts w:asciiTheme="majorHAnsi" w:hAnsiTheme="majorHAnsi"/>
          <w:sz w:val="20"/>
          <w:szCs w:val="20"/>
        </w:rPr>
        <w:t>Miron</w:t>
      </w:r>
      <w:r w:rsidRPr="00887FE8">
        <w:rPr>
          <w:rFonts w:asciiTheme="majorHAnsi" w:hAnsiTheme="majorHAnsi"/>
          <w:sz w:val="20"/>
          <w:szCs w:val="20"/>
        </w:rPr>
        <w:t xml:space="preserve"> Ben</w:t>
      </w:r>
      <w:r w:rsidR="00984080" w:rsidRPr="00887FE8">
        <w:rPr>
          <w:rFonts w:asciiTheme="majorHAnsi" w:hAnsiTheme="majorHAnsi"/>
          <w:sz w:val="20"/>
          <w:szCs w:val="20"/>
        </w:rPr>
        <w:t>d</w:t>
      </w:r>
      <w:r w:rsidRPr="00887FE8">
        <w:rPr>
          <w:rFonts w:asciiTheme="majorHAnsi" w:hAnsiTheme="majorHAnsi"/>
          <w:sz w:val="20"/>
          <w:szCs w:val="20"/>
        </w:rPr>
        <w:t>er to use at the appropriate procedural moment; however, he failed to do so</w:t>
      </w:r>
      <w:r w:rsidR="00BF4A9D" w:rsidRPr="00887FE8">
        <w:rPr>
          <w:rFonts w:asciiTheme="majorHAnsi" w:hAnsiTheme="majorHAnsi"/>
          <w:sz w:val="20"/>
          <w:szCs w:val="20"/>
        </w:rPr>
        <w:t xml:space="preserve">. </w:t>
      </w:r>
    </w:p>
    <w:p w14:paraId="13FBC405" w14:textId="0B1F6C4C" w:rsidR="00BF4A9D" w:rsidRPr="00887FE8" w:rsidRDefault="00B354E5" w:rsidP="00887F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7FE8">
        <w:rPr>
          <w:rFonts w:asciiTheme="majorHAnsi" w:hAnsiTheme="majorHAnsi"/>
          <w:sz w:val="20"/>
          <w:szCs w:val="20"/>
        </w:rPr>
        <w:lastRenderedPageBreak/>
        <w:t xml:space="preserve">Without prejudice to the foregoing, the State adds that the petitioner also failed to make adequate use of the remedies available to him in the constitutional jurisdiction. It explains that on October 31, </w:t>
      </w:r>
      <w:r w:rsidR="00B86AAD" w:rsidRPr="00887FE8">
        <w:rPr>
          <w:rFonts w:asciiTheme="majorHAnsi" w:hAnsiTheme="majorHAnsi"/>
          <w:sz w:val="20"/>
          <w:szCs w:val="20"/>
        </w:rPr>
        <w:t>2008,</w:t>
      </w:r>
      <w:r w:rsidRPr="00887FE8">
        <w:rPr>
          <w:rFonts w:asciiTheme="majorHAnsi" w:hAnsiTheme="majorHAnsi"/>
          <w:sz w:val="20"/>
          <w:szCs w:val="20"/>
        </w:rPr>
        <w:t xml:space="preserve"> and September 17, 2008, Mr. </w:t>
      </w:r>
      <w:r w:rsidR="00984080" w:rsidRPr="00887FE8">
        <w:rPr>
          <w:rFonts w:asciiTheme="majorHAnsi" w:hAnsiTheme="majorHAnsi"/>
          <w:sz w:val="20"/>
          <w:szCs w:val="20"/>
        </w:rPr>
        <w:t>Miron</w:t>
      </w:r>
      <w:r w:rsidRPr="00887FE8">
        <w:rPr>
          <w:rFonts w:asciiTheme="majorHAnsi" w:hAnsiTheme="majorHAnsi"/>
          <w:sz w:val="20"/>
          <w:szCs w:val="20"/>
        </w:rPr>
        <w:t xml:space="preserve"> Bender filed two amparo actions, alleging, respectively, the violation of his right to health and the right not to be subjected to torture and discrimination. However, </w:t>
      </w:r>
      <w:r w:rsidR="00984080" w:rsidRPr="00887FE8">
        <w:rPr>
          <w:rFonts w:asciiTheme="majorHAnsi" w:hAnsiTheme="majorHAnsi"/>
          <w:sz w:val="20"/>
          <w:szCs w:val="20"/>
        </w:rPr>
        <w:t xml:space="preserve">the State </w:t>
      </w:r>
      <w:r w:rsidRPr="00887FE8">
        <w:rPr>
          <w:rFonts w:asciiTheme="majorHAnsi" w:hAnsiTheme="majorHAnsi"/>
          <w:sz w:val="20"/>
          <w:szCs w:val="20"/>
        </w:rPr>
        <w:t xml:space="preserve">specifies that on September 18, 2008 and September 24, 2010, the Constitutional Chamber of the Supreme Court addressed such claims, by means of resolutions that: i) ordered a medical appointment in favor of the alleged victim because she suffered from lumbar scoliosis and ordered the Costa Rican Social Security Fund to pay costs, damages and prejudices for not attending to such situation in a timely manner; and ii) established that the alleged victim's equality or integrity was not affected by not having a television set in his bedroom. In this regard, Costa Rica considers that the alleged victim did not adequately exhaust these remedies, in which he alleged </w:t>
      </w:r>
      <w:r w:rsidR="00984080" w:rsidRPr="00887FE8">
        <w:rPr>
          <w:rFonts w:asciiTheme="majorHAnsi" w:hAnsiTheme="majorHAnsi"/>
          <w:sz w:val="20"/>
          <w:szCs w:val="20"/>
        </w:rPr>
        <w:t>breaches</w:t>
      </w:r>
      <w:r w:rsidRPr="00887FE8">
        <w:rPr>
          <w:rFonts w:asciiTheme="majorHAnsi" w:hAnsiTheme="majorHAnsi"/>
          <w:sz w:val="20"/>
          <w:szCs w:val="20"/>
        </w:rPr>
        <w:t xml:space="preserve"> of Articles 5 and 7 of the American Convention, since they were not exhausted prior to the filing of this petition. For the foregoing reasons, it requests the IACHR to declare the instant case inadmissible for not complying with the requirement set forth in Article 46.1.a) of the Convention and, consequently, to order it to be archived</w:t>
      </w:r>
      <w:r w:rsidR="00BF4A9D" w:rsidRPr="00887FE8">
        <w:rPr>
          <w:rFonts w:asciiTheme="majorHAnsi" w:hAnsiTheme="majorHAnsi"/>
          <w:sz w:val="20"/>
          <w:szCs w:val="20"/>
        </w:rPr>
        <w:t>.</w:t>
      </w:r>
    </w:p>
    <w:p w14:paraId="3C9BAE43" w14:textId="237026A3" w:rsidR="00BF4A9D" w:rsidRPr="00887FE8" w:rsidRDefault="00B354E5" w:rsidP="00887F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7FE8">
        <w:rPr>
          <w:rFonts w:asciiTheme="majorHAnsi" w:hAnsiTheme="majorHAnsi"/>
          <w:sz w:val="20"/>
          <w:szCs w:val="20"/>
        </w:rPr>
        <w:t>In addition, Costa Rica argues that the alleged facts do not characterize a human rights violation attributable to it. On the contrary, it argues that the petitioner seeks to have the Commission act as a fourth judicial instance and review the assessments of fact and law made by the domestic judges and courts which acted within the sphere of their competence</w:t>
      </w:r>
      <w:r w:rsidR="00BF4A9D" w:rsidRPr="00887FE8">
        <w:rPr>
          <w:rFonts w:asciiTheme="majorHAnsi" w:hAnsiTheme="majorHAnsi"/>
          <w:sz w:val="20"/>
          <w:szCs w:val="20"/>
        </w:rPr>
        <w:t xml:space="preserve">. </w:t>
      </w:r>
    </w:p>
    <w:p w14:paraId="3B790DE4" w14:textId="23956CA6" w:rsidR="00BF4A9D" w:rsidRPr="00887FE8" w:rsidRDefault="00B354E5" w:rsidP="00887F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7FE8">
        <w:rPr>
          <w:rFonts w:asciiTheme="majorHAnsi" w:hAnsiTheme="majorHAnsi"/>
          <w:sz w:val="20"/>
          <w:szCs w:val="20"/>
        </w:rPr>
        <w:t xml:space="preserve">With regard to the allegations on the alleged violation of Article 7 of the Convention, the State argues that Mr. </w:t>
      </w:r>
      <w:r w:rsidR="00984080" w:rsidRPr="00887FE8">
        <w:rPr>
          <w:rFonts w:asciiTheme="majorHAnsi" w:hAnsiTheme="majorHAnsi"/>
          <w:sz w:val="20"/>
          <w:szCs w:val="20"/>
        </w:rPr>
        <w:t>Miron</w:t>
      </w:r>
      <w:r w:rsidRPr="00887FE8">
        <w:rPr>
          <w:rFonts w:asciiTheme="majorHAnsi" w:hAnsiTheme="majorHAnsi"/>
          <w:sz w:val="20"/>
          <w:szCs w:val="20"/>
        </w:rPr>
        <w:t xml:space="preserve"> Bender did not use the remedies under domestic jurisdiction in an adequate manner, and therefore, domestic remedies cannot be considered exhausted with respect to this claim. It explains that on January 19, 2007, he filed a </w:t>
      </w:r>
      <w:r w:rsidRPr="00887FE8">
        <w:rPr>
          <w:rFonts w:asciiTheme="majorHAnsi" w:hAnsiTheme="majorHAnsi"/>
          <w:i/>
          <w:iCs/>
          <w:sz w:val="20"/>
          <w:szCs w:val="20"/>
        </w:rPr>
        <w:t>habeas corpus</w:t>
      </w:r>
      <w:r w:rsidRPr="00887FE8">
        <w:rPr>
          <w:rFonts w:asciiTheme="majorHAnsi" w:hAnsiTheme="majorHAnsi"/>
          <w:sz w:val="20"/>
          <w:szCs w:val="20"/>
        </w:rPr>
        <w:t xml:space="preserve"> remedy, alleging the wrongful application of pretrial detention against him. However, on February 2 of that year, the Constitutional Chamber of the Supreme Court of Justice rejected it, arguing that the authorities justified and imposed this precautionary measure on Mr. </w:t>
      </w:r>
      <w:r w:rsidR="00984080" w:rsidRPr="00887FE8">
        <w:rPr>
          <w:rFonts w:asciiTheme="majorHAnsi" w:hAnsiTheme="majorHAnsi"/>
          <w:sz w:val="20"/>
          <w:szCs w:val="20"/>
        </w:rPr>
        <w:t>Miron</w:t>
      </w:r>
      <w:r w:rsidRPr="00887FE8">
        <w:rPr>
          <w:rFonts w:asciiTheme="majorHAnsi" w:hAnsiTheme="majorHAnsi"/>
          <w:sz w:val="20"/>
          <w:szCs w:val="20"/>
        </w:rPr>
        <w:t xml:space="preserve"> Bender in a legal manner, respecting the time periods established in domestic legislation. In relation to this point, Costa Rica considers that the Constitutional Chamber of the Supreme Court of Justice dismissed the </w:t>
      </w:r>
      <w:r w:rsidRPr="00887FE8">
        <w:rPr>
          <w:rFonts w:asciiTheme="majorHAnsi" w:hAnsiTheme="majorHAnsi"/>
          <w:i/>
          <w:iCs/>
          <w:sz w:val="20"/>
          <w:szCs w:val="20"/>
        </w:rPr>
        <w:t>habeas corpus</w:t>
      </w:r>
      <w:r w:rsidRPr="00887FE8">
        <w:rPr>
          <w:rFonts w:asciiTheme="majorHAnsi" w:hAnsiTheme="majorHAnsi"/>
          <w:sz w:val="20"/>
          <w:szCs w:val="20"/>
        </w:rPr>
        <w:t xml:space="preserve"> petition filed by the defense of the alleged victim, adequately grounding its decision, without affecting any of his rights</w:t>
      </w:r>
      <w:r w:rsidR="00BF4A9D" w:rsidRPr="00887FE8">
        <w:rPr>
          <w:rFonts w:asciiTheme="majorHAnsi" w:hAnsiTheme="majorHAnsi"/>
          <w:sz w:val="20"/>
          <w:szCs w:val="20"/>
        </w:rPr>
        <w:t xml:space="preserve">. </w:t>
      </w:r>
    </w:p>
    <w:p w14:paraId="6953F7A4" w14:textId="25739D71" w:rsidR="00F621C3" w:rsidRPr="00887FE8" w:rsidRDefault="00B354E5" w:rsidP="00887F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7FE8">
        <w:rPr>
          <w:rFonts w:asciiTheme="majorHAnsi" w:hAnsiTheme="majorHAnsi"/>
          <w:sz w:val="20"/>
          <w:szCs w:val="20"/>
        </w:rPr>
        <w:t xml:space="preserve">Finally, the State highlights that </w:t>
      </w:r>
      <w:r w:rsidRPr="00887FE8">
        <w:rPr>
          <w:rFonts w:asciiTheme="majorHAnsi" w:hAnsiTheme="majorHAnsi"/>
          <w:i/>
          <w:iCs/>
          <w:sz w:val="20"/>
          <w:szCs w:val="20"/>
        </w:rPr>
        <w:t>"it is not valid to argue, as the petitioner does, that there is a breach of the obligation to respect the right to a fair trial, since the Costa Rican authorities have provided administrative and judicial mechanisms that respect the rules of due process, safeguarding the figure of the natural, independent and impartial judge, and have created suitable means for the determination of the rights of citizens</w:t>
      </w:r>
      <w:r w:rsidR="00E40677" w:rsidRPr="00887FE8">
        <w:rPr>
          <w:rFonts w:asciiTheme="majorHAnsi" w:hAnsiTheme="majorHAnsi"/>
          <w:i/>
          <w:iCs/>
          <w:sz w:val="20"/>
          <w:szCs w:val="20"/>
        </w:rPr>
        <w:t>”</w:t>
      </w:r>
      <w:r w:rsidRPr="00887FE8">
        <w:rPr>
          <w:rFonts w:asciiTheme="majorHAnsi" w:hAnsiTheme="majorHAnsi"/>
          <w:sz w:val="20"/>
          <w:szCs w:val="20"/>
        </w:rPr>
        <w:t>. It stresses that, if the alleged victim decided not to resort to these mechanisms or used them correctly, international responsibility cannot be attributed to the State for such lack of diligence. Therefore, it requests the Commission to declare the present case inadmissible and, consequently, to order it to be archived</w:t>
      </w:r>
      <w:r w:rsidR="00BF4A9D" w:rsidRPr="00887FE8">
        <w:rPr>
          <w:rFonts w:asciiTheme="majorHAnsi" w:hAnsiTheme="majorHAnsi"/>
          <w:sz w:val="20"/>
          <w:szCs w:val="20"/>
        </w:rPr>
        <w:t>.</w:t>
      </w:r>
      <w:r w:rsidR="006318B2" w:rsidRPr="00887FE8">
        <w:rPr>
          <w:rFonts w:asciiTheme="majorHAnsi" w:hAnsiTheme="majorHAnsi"/>
          <w:sz w:val="20"/>
          <w:szCs w:val="20"/>
        </w:rPr>
        <w:t xml:space="preserve"> </w:t>
      </w:r>
    </w:p>
    <w:p w14:paraId="55505107" w14:textId="4D7BDFFB" w:rsidR="00F621C3" w:rsidRPr="00887FE8" w:rsidRDefault="00F621C3" w:rsidP="00887FE8">
      <w:pPr>
        <w:spacing w:after="240"/>
        <w:ind w:firstLine="720"/>
        <w:jc w:val="both"/>
        <w:rPr>
          <w:rFonts w:asciiTheme="majorHAnsi" w:hAnsiTheme="majorHAnsi"/>
          <w:sz w:val="20"/>
          <w:szCs w:val="20"/>
        </w:rPr>
      </w:pPr>
      <w:r w:rsidRPr="00887FE8">
        <w:rPr>
          <w:rFonts w:asciiTheme="majorHAnsi" w:eastAsia="Cambria" w:hAnsiTheme="majorHAnsi" w:cs="Cambria"/>
          <w:b/>
          <w:bCs/>
          <w:color w:val="000000"/>
          <w:sz w:val="20"/>
          <w:szCs w:val="20"/>
          <w:u w:color="000000"/>
          <w:lang w:eastAsia="es-ES"/>
        </w:rPr>
        <w:t>VI.</w:t>
      </w:r>
      <w:r w:rsidRPr="00887FE8">
        <w:rPr>
          <w:rFonts w:asciiTheme="majorHAnsi" w:eastAsia="Cambria" w:hAnsiTheme="majorHAnsi" w:cs="Cambria"/>
          <w:b/>
          <w:bCs/>
          <w:color w:val="000000"/>
          <w:sz w:val="20"/>
          <w:szCs w:val="20"/>
          <w:u w:color="000000"/>
          <w:lang w:eastAsia="es-ES"/>
        </w:rPr>
        <w:tab/>
      </w:r>
      <w:r w:rsidR="00767878">
        <w:rPr>
          <w:rFonts w:asciiTheme="majorHAnsi" w:hAnsiTheme="majorHAnsi"/>
          <w:b/>
          <w:bCs/>
          <w:sz w:val="20"/>
          <w:szCs w:val="20"/>
        </w:rPr>
        <w:t>PRELIMINARY</w:t>
      </w:r>
      <w:r w:rsidR="00BF4A9D" w:rsidRPr="00887FE8">
        <w:rPr>
          <w:rFonts w:asciiTheme="majorHAnsi" w:hAnsiTheme="majorHAnsi"/>
          <w:b/>
          <w:bCs/>
          <w:sz w:val="20"/>
          <w:szCs w:val="20"/>
        </w:rPr>
        <w:t xml:space="preserve"> CONSIDERATIONS</w:t>
      </w:r>
      <w:r w:rsidRPr="00887FE8">
        <w:rPr>
          <w:rFonts w:asciiTheme="majorHAnsi" w:eastAsia="Cambria" w:hAnsiTheme="majorHAnsi" w:cs="Cambria"/>
          <w:b/>
          <w:bCs/>
          <w:color w:val="000000"/>
          <w:sz w:val="20"/>
          <w:szCs w:val="20"/>
          <w:u w:color="000000"/>
          <w:lang w:eastAsia="es-ES"/>
        </w:rPr>
        <w:t xml:space="preserve"> </w:t>
      </w:r>
    </w:p>
    <w:p w14:paraId="56C588DA" w14:textId="03751DD0" w:rsidR="00BF4A9D" w:rsidRPr="00887FE8" w:rsidRDefault="00B354E5" w:rsidP="00887F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rPr>
      </w:pPr>
      <w:r w:rsidRPr="00887FE8">
        <w:rPr>
          <w:rFonts w:asciiTheme="majorHAnsi" w:hAnsiTheme="majorHAnsi"/>
          <w:bCs/>
          <w:sz w:val="20"/>
          <w:szCs w:val="20"/>
        </w:rPr>
        <w:t xml:space="preserve">The Commission observes that the main purpose of the instant petition is to question the violation of the right to appeal a judgment, as provided for in Article 8.2.h) of the American Convention. Therefore, since different decisions have been issued within the inter-American system on this </w:t>
      </w:r>
      <w:r w:rsidR="00E40677" w:rsidRPr="00887FE8">
        <w:rPr>
          <w:rFonts w:asciiTheme="majorHAnsi" w:hAnsiTheme="majorHAnsi"/>
          <w:bCs/>
          <w:sz w:val="20"/>
          <w:szCs w:val="20"/>
        </w:rPr>
        <w:t>matter</w:t>
      </w:r>
      <w:r w:rsidRPr="00887FE8">
        <w:rPr>
          <w:rFonts w:asciiTheme="majorHAnsi" w:hAnsiTheme="majorHAnsi"/>
          <w:bCs/>
          <w:sz w:val="20"/>
          <w:szCs w:val="20"/>
        </w:rPr>
        <w:t>, in light of the amendments implemented in Costa Rican criminal procedure legislation, the IACHR deems it necessary to review these rulings in order to identify standards that will allow it to adequately resolve the present petition</w:t>
      </w:r>
      <w:r w:rsidR="00BF4A9D" w:rsidRPr="00887FE8">
        <w:rPr>
          <w:rFonts w:asciiTheme="majorHAnsi" w:hAnsiTheme="majorHAnsi"/>
          <w:bCs/>
          <w:sz w:val="20"/>
          <w:szCs w:val="20"/>
        </w:rPr>
        <w:t xml:space="preserve">. </w:t>
      </w:r>
    </w:p>
    <w:p w14:paraId="731FEA2F" w14:textId="42771845" w:rsidR="00BF4A9D" w:rsidRPr="00887FE8" w:rsidRDefault="00B354E5" w:rsidP="00887F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7FE8">
        <w:rPr>
          <w:rFonts w:asciiTheme="majorHAnsi" w:hAnsiTheme="majorHAnsi"/>
          <w:bCs/>
          <w:sz w:val="20"/>
          <w:szCs w:val="20"/>
        </w:rPr>
        <w:t xml:space="preserve">Thus, in the judgment in the case of </w:t>
      </w:r>
      <w:r w:rsidRPr="00887FE8">
        <w:rPr>
          <w:rFonts w:asciiTheme="majorHAnsi" w:hAnsiTheme="majorHAnsi"/>
          <w:bCs/>
          <w:i/>
          <w:iCs/>
          <w:sz w:val="20"/>
          <w:szCs w:val="20"/>
        </w:rPr>
        <w:t>Herrera Ulloa vs. Costa Rica</w:t>
      </w:r>
      <w:r w:rsidRPr="00887FE8">
        <w:rPr>
          <w:rFonts w:asciiTheme="majorHAnsi" w:hAnsiTheme="majorHAnsi"/>
          <w:bCs/>
          <w:sz w:val="20"/>
          <w:szCs w:val="20"/>
        </w:rPr>
        <w:t xml:space="preserve"> of July 2, 2004, the Inter-American Court of Human Rights</w:t>
      </w:r>
      <w:r w:rsidR="00BF4A9D" w:rsidRPr="00887FE8">
        <w:rPr>
          <w:rStyle w:val="FootnoteReference"/>
          <w:rFonts w:asciiTheme="majorHAnsi" w:hAnsiTheme="majorHAnsi"/>
          <w:bCs/>
          <w:sz w:val="20"/>
          <w:szCs w:val="20"/>
        </w:rPr>
        <w:footnoteReference w:id="6"/>
      </w:r>
      <w:r w:rsidR="00BF4A9D" w:rsidRPr="00887FE8">
        <w:rPr>
          <w:rFonts w:asciiTheme="majorHAnsi" w:hAnsiTheme="majorHAnsi"/>
          <w:bCs/>
          <w:sz w:val="20"/>
          <w:szCs w:val="20"/>
        </w:rPr>
        <w:t xml:space="preserve"> </w:t>
      </w:r>
      <w:r w:rsidRPr="00887FE8">
        <w:rPr>
          <w:rFonts w:asciiTheme="majorHAnsi" w:hAnsiTheme="majorHAnsi"/>
          <w:bCs/>
          <w:sz w:val="20"/>
          <w:szCs w:val="20"/>
        </w:rPr>
        <w:t xml:space="preserve">examined the regulation set forth in the Code of Criminal Procedure in force since 1998; and concluded that it did not have </w:t>
      </w:r>
      <w:r w:rsidR="00BF4A9D" w:rsidRPr="00887FE8">
        <w:rPr>
          <w:rFonts w:asciiTheme="majorHAnsi" w:hAnsiTheme="majorHAnsi"/>
          <w:bCs/>
          <w:sz w:val="20"/>
          <w:szCs w:val="20"/>
        </w:rPr>
        <w:t>“</w:t>
      </w:r>
      <w:r w:rsidR="00605228" w:rsidRPr="00887FE8">
        <w:rPr>
          <w:rFonts w:asciiTheme="majorHAnsi" w:hAnsiTheme="majorHAnsi"/>
          <w:bCs/>
          <w:i/>
          <w:iCs/>
          <w:sz w:val="20"/>
          <w:szCs w:val="20"/>
        </w:rPr>
        <w:t xml:space="preserve">a remedy that would allow the higher court to conduct a comprehensive and integral analysis or review of all the issues debated and analyzed by the lower court” </w:t>
      </w:r>
      <w:r w:rsidR="00605228" w:rsidRPr="00887FE8">
        <w:rPr>
          <w:rFonts w:asciiTheme="majorHAnsi" w:hAnsiTheme="majorHAnsi"/>
          <w:sz w:val="20"/>
          <w:szCs w:val="20"/>
        </w:rPr>
        <w:t xml:space="preserve">given </w:t>
      </w:r>
      <w:r w:rsidR="00605228" w:rsidRPr="00887FE8">
        <w:rPr>
          <w:rFonts w:asciiTheme="majorHAnsi" w:hAnsiTheme="majorHAnsi"/>
          <w:sz w:val="20"/>
          <w:szCs w:val="20"/>
        </w:rPr>
        <w:lastRenderedPageBreak/>
        <w:t>the limitations that the regulation of the cassation remedy had in the criminal field</w:t>
      </w:r>
      <w:r w:rsidR="00BF4A9D" w:rsidRPr="00887FE8">
        <w:rPr>
          <w:rStyle w:val="FootnoteReference"/>
          <w:rFonts w:asciiTheme="majorHAnsi" w:hAnsiTheme="majorHAnsi"/>
          <w:sz w:val="20"/>
          <w:szCs w:val="20"/>
        </w:rPr>
        <w:footnoteReference w:id="7"/>
      </w:r>
      <w:r w:rsidR="00BF4A9D" w:rsidRPr="00887FE8">
        <w:rPr>
          <w:rFonts w:asciiTheme="majorHAnsi" w:hAnsiTheme="majorHAnsi"/>
          <w:sz w:val="20"/>
          <w:szCs w:val="20"/>
        </w:rPr>
        <w:t xml:space="preserve">. </w:t>
      </w:r>
      <w:r w:rsidR="00605228" w:rsidRPr="00887FE8">
        <w:rPr>
          <w:rFonts w:asciiTheme="majorHAnsi" w:hAnsiTheme="majorHAnsi"/>
          <w:sz w:val="20"/>
          <w:szCs w:val="20"/>
        </w:rPr>
        <w:t>Consequently, the IACHR declared that the Costa Rican State violated Article 8.2.h) of the Convention in relation to its Articles 1.1 and 2 to the detriment of Mr. Mauricio Herrera Ulloa, by failing to guarantee his right to appeal the judgment; and ordered Costa Rica to</w:t>
      </w:r>
      <w:r w:rsidR="00BF4A9D" w:rsidRPr="00887FE8">
        <w:rPr>
          <w:rFonts w:asciiTheme="majorHAnsi" w:hAnsiTheme="majorHAnsi"/>
          <w:sz w:val="20"/>
          <w:szCs w:val="20"/>
        </w:rPr>
        <w:t xml:space="preserve"> “</w:t>
      </w:r>
      <w:r w:rsidR="00605228" w:rsidRPr="00887FE8">
        <w:rPr>
          <w:rFonts w:asciiTheme="majorHAnsi" w:hAnsiTheme="majorHAnsi"/>
          <w:i/>
          <w:iCs/>
          <w:sz w:val="20"/>
          <w:szCs w:val="20"/>
        </w:rPr>
        <w:t>adapt its domestic legal system to the provisions of Article 8.2.h) of the American Convention, in relation to Article 2 thereof</w:t>
      </w:r>
      <w:r w:rsidR="00BF4A9D" w:rsidRPr="00887FE8">
        <w:rPr>
          <w:rFonts w:asciiTheme="majorHAnsi" w:hAnsiTheme="majorHAnsi"/>
          <w:sz w:val="20"/>
          <w:szCs w:val="20"/>
        </w:rPr>
        <w:t>”</w:t>
      </w:r>
      <w:r w:rsidR="00BF4A9D" w:rsidRPr="00887FE8">
        <w:rPr>
          <w:rStyle w:val="FootnoteReference"/>
          <w:rFonts w:asciiTheme="majorHAnsi" w:hAnsiTheme="majorHAnsi"/>
          <w:sz w:val="20"/>
          <w:szCs w:val="20"/>
        </w:rPr>
        <w:footnoteReference w:id="8"/>
      </w:r>
      <w:r w:rsidR="00BF4A9D" w:rsidRPr="00887FE8">
        <w:rPr>
          <w:rFonts w:asciiTheme="majorHAnsi" w:hAnsiTheme="majorHAnsi"/>
          <w:sz w:val="20"/>
          <w:szCs w:val="20"/>
        </w:rPr>
        <w:t>.</w:t>
      </w:r>
    </w:p>
    <w:p w14:paraId="2A6808DB" w14:textId="188C55DB" w:rsidR="00BF4A9D" w:rsidRPr="00887FE8" w:rsidRDefault="00605228" w:rsidP="00887F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7FE8">
        <w:rPr>
          <w:rFonts w:asciiTheme="majorHAnsi" w:hAnsiTheme="majorHAnsi"/>
          <w:bCs/>
          <w:sz w:val="20"/>
          <w:szCs w:val="20"/>
        </w:rPr>
        <w:t xml:space="preserve">As a consequence of this judgment, Costa Rica reformed the regulation of its criminal procedure system in order to have a regulation in accordance with the obligations contemplated in Article 8.2.h) of the American Convention. Thus, on June 6, 2006, Law No. 8503, known as the "Law on the Opening of Criminal Cassation" entered into force, which modified and added several articles of the Criminal Procedural Code related to the remedies of cassation and review. Likewise, and relevant to the present case, such law established in its Transitory I, a special review procedure so that </w:t>
      </w:r>
      <w:r w:rsidR="00BF4A9D" w:rsidRPr="00887FE8">
        <w:rPr>
          <w:rFonts w:asciiTheme="majorHAnsi" w:hAnsiTheme="majorHAnsi"/>
          <w:sz w:val="20"/>
          <w:szCs w:val="20"/>
        </w:rPr>
        <w:t>“</w:t>
      </w:r>
      <w:r w:rsidR="00CB2950" w:rsidRPr="00887FE8">
        <w:rPr>
          <w:rFonts w:asciiTheme="majorHAnsi" w:hAnsiTheme="majorHAnsi"/>
          <w:i/>
          <w:iCs/>
          <w:sz w:val="20"/>
          <w:szCs w:val="20"/>
        </w:rPr>
        <w:t xml:space="preserve">persons convicted of a criminal act prior to this Law, who have been prevented from filing an appeal in cassation against the sentence, due to the rules that regulated its admissibility on that date [...] invoking, in each case, the grievance and the aspects of fact and law that could not be heard in cassation". </w:t>
      </w:r>
      <w:r w:rsidR="00CB2950" w:rsidRPr="00887FE8">
        <w:rPr>
          <w:rFonts w:asciiTheme="majorHAnsi" w:hAnsiTheme="majorHAnsi"/>
          <w:sz w:val="20"/>
          <w:szCs w:val="20"/>
        </w:rPr>
        <w:t>By virtue of this, the Inter-American Court considered that</w:t>
      </w:r>
      <w:r w:rsidR="00CB2950" w:rsidRPr="00887FE8">
        <w:rPr>
          <w:rFonts w:asciiTheme="majorHAnsi" w:hAnsiTheme="majorHAnsi"/>
          <w:i/>
          <w:iCs/>
          <w:sz w:val="20"/>
          <w:szCs w:val="20"/>
        </w:rPr>
        <w:t xml:space="preserve"> "through the ground for review created by Transitory I, a person criminally convicted could, in principle, obtain a comprehensive review of his or her sentence that includes both factual and legal issues"</w:t>
      </w:r>
      <w:r w:rsidR="00BF4A9D" w:rsidRPr="00887FE8">
        <w:rPr>
          <w:rStyle w:val="FootnoteReference"/>
          <w:rFonts w:asciiTheme="majorHAnsi" w:hAnsiTheme="majorHAnsi"/>
          <w:sz w:val="20"/>
          <w:szCs w:val="20"/>
        </w:rPr>
        <w:footnoteReference w:id="9"/>
      </w:r>
      <w:r w:rsidR="00BF4A9D" w:rsidRPr="00887FE8">
        <w:rPr>
          <w:rFonts w:asciiTheme="majorHAnsi" w:hAnsiTheme="majorHAnsi"/>
          <w:sz w:val="20"/>
          <w:szCs w:val="20"/>
        </w:rPr>
        <w:t>.</w:t>
      </w:r>
    </w:p>
    <w:p w14:paraId="74289618" w14:textId="4DAC2B64" w:rsidR="00BF4A9D" w:rsidRPr="00887FE8" w:rsidRDefault="00CB2950" w:rsidP="00887F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7FE8">
        <w:rPr>
          <w:rFonts w:asciiTheme="majorHAnsi" w:hAnsiTheme="majorHAnsi"/>
          <w:bCs/>
          <w:sz w:val="20"/>
          <w:szCs w:val="20"/>
        </w:rPr>
        <w:t>In addition, both the Commission and the IHR Court also noted that on June 9, 2010, Law No. 8837 was published, entitled "Creation of the appeal of the sentence, other reforms to the challenge regime and implementation of new rules of orality in criminal proceedings," in force as of December 9, 2011, which created and regulated the appeal. In addition, Transitory III of said law regulated two additional assumptions: i) for persons whose sentences were final at the time the law came into force, it was established that they may file, for one time only, a review proceeding within the first six months; and ii) for persons whose cassation appeals were pending resolution at the time the law came into force, it was established that they may request the conversion of the cassation appeal already filed to an appeal under the new norm</w:t>
      </w:r>
      <w:r w:rsidR="00BF4A9D" w:rsidRPr="00887FE8">
        <w:rPr>
          <w:rFonts w:asciiTheme="majorHAnsi" w:hAnsiTheme="majorHAnsi"/>
          <w:sz w:val="20"/>
          <w:szCs w:val="20"/>
        </w:rPr>
        <w:t>.</w:t>
      </w:r>
    </w:p>
    <w:p w14:paraId="5412FD12" w14:textId="462D3CC9" w:rsidR="00BF4A9D" w:rsidRPr="00887FE8" w:rsidRDefault="00CB2950" w:rsidP="00887F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7FE8">
        <w:rPr>
          <w:rFonts w:asciiTheme="majorHAnsi" w:hAnsiTheme="majorHAnsi"/>
          <w:sz w:val="20"/>
          <w:szCs w:val="20"/>
        </w:rPr>
        <w:t xml:space="preserve">As a consequence of the aforementioned modifications, in the judgment of the case of </w:t>
      </w:r>
      <w:r w:rsidRPr="00887FE8">
        <w:rPr>
          <w:rFonts w:asciiTheme="majorHAnsi" w:hAnsiTheme="majorHAnsi"/>
          <w:i/>
          <w:iCs/>
          <w:sz w:val="20"/>
          <w:szCs w:val="20"/>
        </w:rPr>
        <w:t xml:space="preserve">Amrhein and others vs. Costa Rica </w:t>
      </w:r>
      <w:r w:rsidRPr="00887FE8">
        <w:rPr>
          <w:rFonts w:asciiTheme="majorHAnsi" w:hAnsiTheme="majorHAnsi"/>
          <w:sz w:val="20"/>
          <w:szCs w:val="20"/>
        </w:rPr>
        <w:t>of April 25, 2018, the Inter-American Court re-evaluated the Costa Rican criminal procedural regulation; and expanded its legal criteria both with respect to the exhaustion of domestic jurisdiction, as well as the analysis of the merits of cases on the same subject matter</w:t>
      </w:r>
      <w:r w:rsidR="00BF4A9D" w:rsidRPr="00887FE8">
        <w:rPr>
          <w:rFonts w:asciiTheme="majorHAnsi" w:hAnsiTheme="majorHAnsi"/>
          <w:sz w:val="20"/>
          <w:szCs w:val="20"/>
        </w:rPr>
        <w:t xml:space="preserve">. </w:t>
      </w:r>
    </w:p>
    <w:p w14:paraId="77837A2C" w14:textId="7F9F0D45" w:rsidR="00BF4A9D" w:rsidRPr="00887FE8" w:rsidRDefault="00CB2950" w:rsidP="00887F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7FE8">
        <w:rPr>
          <w:rFonts w:asciiTheme="majorHAnsi" w:hAnsiTheme="majorHAnsi"/>
          <w:sz w:val="20"/>
          <w:szCs w:val="20"/>
        </w:rPr>
        <w:t xml:space="preserve">In relation to the first point, the Commission emphasizes that, in the aforementioned case, the Inter-American Court considered that the alleged victims should have filed the special appeal for review based on Transitory I of Law 8503 of 2006 during the admissibility process of the petition, since it was specifically intended for persons with final convictions; and therefore, </w:t>
      </w:r>
      <w:r w:rsidRPr="00887FE8">
        <w:rPr>
          <w:rFonts w:asciiTheme="majorHAnsi" w:hAnsiTheme="majorHAnsi"/>
          <w:i/>
          <w:iCs/>
          <w:sz w:val="20"/>
          <w:szCs w:val="20"/>
        </w:rPr>
        <w:t>"the fact that it is an extraordinary remedy cannot be decisive, per se, to conclude its ineffectiveness"</w:t>
      </w:r>
      <w:r w:rsidR="00BF4A9D" w:rsidRPr="00887FE8">
        <w:rPr>
          <w:rStyle w:val="FootnoteReference"/>
          <w:rFonts w:asciiTheme="majorHAnsi" w:hAnsiTheme="majorHAnsi"/>
          <w:i/>
          <w:iCs/>
          <w:sz w:val="20"/>
          <w:szCs w:val="20"/>
        </w:rPr>
        <w:footnoteReference w:id="10"/>
      </w:r>
      <w:r w:rsidR="00BF4A9D" w:rsidRPr="00887FE8">
        <w:rPr>
          <w:rFonts w:asciiTheme="majorHAnsi" w:hAnsiTheme="majorHAnsi"/>
          <w:i/>
          <w:iCs/>
          <w:sz w:val="20"/>
          <w:szCs w:val="20"/>
        </w:rPr>
        <w:t xml:space="preserve">. </w:t>
      </w:r>
      <w:r w:rsidR="00D67CF4" w:rsidRPr="00887FE8">
        <w:rPr>
          <w:rFonts w:asciiTheme="majorHAnsi" w:hAnsiTheme="majorHAnsi"/>
          <w:sz w:val="20"/>
          <w:szCs w:val="20"/>
        </w:rPr>
        <w:t>Consequently, in accordance with the aforementioned jurisprudence, the Commission considers that, in order to determine the admissibility of a case on this issue, it must determine whether or not the aforementioned remedy was available to the alleged victims after the issuance of their conviction, and if so, whether or not they exhausted said remedy</w:t>
      </w:r>
      <w:r w:rsidR="00BF4A9D" w:rsidRPr="00887FE8">
        <w:rPr>
          <w:rFonts w:asciiTheme="majorHAnsi" w:hAnsiTheme="majorHAnsi"/>
          <w:sz w:val="20"/>
          <w:szCs w:val="20"/>
        </w:rPr>
        <w:t xml:space="preserve">. </w:t>
      </w:r>
    </w:p>
    <w:p w14:paraId="09F2D3A3" w14:textId="3CC2C4D9" w:rsidR="00BF4A9D" w:rsidRPr="00887FE8" w:rsidRDefault="00D67CF4" w:rsidP="00887F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7FE8">
        <w:rPr>
          <w:rFonts w:asciiTheme="majorHAnsi" w:hAnsiTheme="majorHAnsi"/>
          <w:sz w:val="20"/>
          <w:szCs w:val="20"/>
        </w:rPr>
        <w:t>Finally, for the purposes of the analysis of the characterization of petitions, the Commission notes that the Inter-American Court concluded in the aforementioned judgment that it was not applicable to</w:t>
      </w:r>
      <w:r w:rsidR="00BF4A9D" w:rsidRPr="00887FE8">
        <w:rPr>
          <w:rFonts w:asciiTheme="majorHAnsi" w:hAnsiTheme="majorHAnsi"/>
          <w:sz w:val="20"/>
          <w:szCs w:val="20"/>
        </w:rPr>
        <w:t xml:space="preserve"> “</w:t>
      </w:r>
      <w:r w:rsidRPr="00887FE8">
        <w:rPr>
          <w:rFonts w:asciiTheme="majorHAnsi" w:hAnsiTheme="majorHAnsi"/>
          <w:i/>
          <w:iCs/>
          <w:sz w:val="20"/>
          <w:szCs w:val="20"/>
        </w:rPr>
        <w:t xml:space="preserve">declare a violation of Article 2 of the American Convention for the way in which the Costa Rican remedies system is regulated, nor for the way in which said State addressed the situation of persons whose sentences had already become final prior to the entry into force of Laws 8503 and 8837, since, through said reforms, it redressed the </w:t>
      </w:r>
      <w:r w:rsidRPr="00887FE8">
        <w:rPr>
          <w:rFonts w:asciiTheme="majorHAnsi" w:hAnsiTheme="majorHAnsi"/>
          <w:i/>
          <w:iCs/>
          <w:sz w:val="20"/>
          <w:szCs w:val="20"/>
        </w:rPr>
        <w:lastRenderedPageBreak/>
        <w:t xml:space="preserve">deficiencies in the application of the recourse norms </w:t>
      </w:r>
      <w:r w:rsidR="00BF4A9D" w:rsidRPr="00887FE8">
        <w:rPr>
          <w:rFonts w:asciiTheme="majorHAnsi" w:hAnsiTheme="majorHAnsi"/>
          <w:sz w:val="20"/>
          <w:szCs w:val="20"/>
        </w:rPr>
        <w:t>[…]”</w:t>
      </w:r>
      <w:r w:rsidR="00BF4A9D" w:rsidRPr="00887FE8">
        <w:rPr>
          <w:rStyle w:val="FootnoteReference"/>
          <w:rFonts w:asciiTheme="majorHAnsi" w:hAnsiTheme="majorHAnsi"/>
          <w:sz w:val="20"/>
          <w:szCs w:val="20"/>
        </w:rPr>
        <w:footnoteReference w:id="11"/>
      </w:r>
      <w:r w:rsidR="00BF4A9D" w:rsidRPr="00887FE8">
        <w:rPr>
          <w:rFonts w:asciiTheme="majorHAnsi" w:hAnsiTheme="majorHAnsi"/>
          <w:sz w:val="20"/>
          <w:szCs w:val="20"/>
        </w:rPr>
        <w:t xml:space="preserve">. </w:t>
      </w:r>
      <w:r w:rsidRPr="00887FE8">
        <w:rPr>
          <w:rFonts w:asciiTheme="majorHAnsi" w:hAnsiTheme="majorHAnsi"/>
          <w:sz w:val="20"/>
          <w:szCs w:val="20"/>
        </w:rPr>
        <w:t xml:space="preserve">Likewise, it recalls that in the compliance monitoring resolution of November 22, </w:t>
      </w:r>
      <w:r w:rsidR="00B86AAD" w:rsidRPr="00887FE8">
        <w:rPr>
          <w:rFonts w:asciiTheme="majorHAnsi" w:hAnsiTheme="majorHAnsi"/>
          <w:sz w:val="20"/>
          <w:szCs w:val="20"/>
        </w:rPr>
        <w:t>2010,</w:t>
      </w:r>
      <w:r w:rsidRPr="00887FE8">
        <w:rPr>
          <w:rFonts w:asciiTheme="majorHAnsi" w:hAnsiTheme="majorHAnsi"/>
          <w:sz w:val="20"/>
          <w:szCs w:val="20"/>
        </w:rPr>
        <w:t xml:space="preserve"> in the case of </w:t>
      </w:r>
      <w:r w:rsidRPr="00887FE8">
        <w:rPr>
          <w:rFonts w:asciiTheme="majorHAnsi" w:hAnsiTheme="majorHAnsi"/>
          <w:i/>
          <w:iCs/>
          <w:sz w:val="20"/>
          <w:szCs w:val="20"/>
        </w:rPr>
        <w:t>Herrera Ulloa vs. Costa Rica</w:t>
      </w:r>
      <w:r w:rsidRPr="00887FE8">
        <w:rPr>
          <w:rFonts w:asciiTheme="majorHAnsi" w:hAnsiTheme="majorHAnsi"/>
          <w:sz w:val="20"/>
          <w:szCs w:val="20"/>
        </w:rPr>
        <w:t xml:space="preserve">, the Court positively assessed the reforms introduced in the criminal procedural legislation and, by virtue of such modifications, concluded that </w:t>
      </w:r>
      <w:r w:rsidR="00BF4A9D" w:rsidRPr="00887FE8">
        <w:rPr>
          <w:rFonts w:asciiTheme="majorHAnsi" w:hAnsiTheme="majorHAnsi"/>
          <w:sz w:val="20"/>
          <w:szCs w:val="20"/>
        </w:rPr>
        <w:t>“</w:t>
      </w:r>
      <w:r w:rsidRPr="00887FE8">
        <w:rPr>
          <w:rFonts w:asciiTheme="majorHAnsi" w:hAnsiTheme="majorHAnsi"/>
          <w:i/>
          <w:iCs/>
          <w:sz w:val="20"/>
          <w:szCs w:val="20"/>
        </w:rPr>
        <w:t>by guaranteeing the possibility of a broad review of the sentence issued by a criminal trial court at the domestic level</w:t>
      </w:r>
      <w:r w:rsidR="00BF4A9D" w:rsidRPr="00887FE8">
        <w:rPr>
          <w:rFonts w:asciiTheme="majorHAnsi" w:hAnsiTheme="majorHAnsi"/>
          <w:sz w:val="20"/>
          <w:szCs w:val="20"/>
        </w:rPr>
        <w:t>”</w:t>
      </w:r>
      <w:r w:rsidR="00BF4A9D" w:rsidRPr="00887FE8">
        <w:rPr>
          <w:rStyle w:val="FootnoteReference"/>
          <w:rFonts w:asciiTheme="majorHAnsi" w:hAnsiTheme="majorHAnsi"/>
          <w:sz w:val="20"/>
          <w:szCs w:val="20"/>
        </w:rPr>
        <w:footnoteReference w:id="12"/>
      </w:r>
      <w:r w:rsidR="00BF4A9D" w:rsidRPr="00887FE8">
        <w:rPr>
          <w:rFonts w:asciiTheme="majorHAnsi" w:hAnsiTheme="majorHAnsi"/>
          <w:sz w:val="20"/>
          <w:szCs w:val="20"/>
        </w:rPr>
        <w:t xml:space="preserve">, Costa Rica </w:t>
      </w:r>
      <w:r w:rsidRPr="00887FE8">
        <w:rPr>
          <w:rFonts w:asciiTheme="majorHAnsi" w:hAnsiTheme="majorHAnsi"/>
          <w:sz w:val="20"/>
          <w:szCs w:val="20"/>
        </w:rPr>
        <w:t>had complied with adapting its domestic legislation</w:t>
      </w:r>
      <w:r w:rsidR="00BF4A9D" w:rsidRPr="00887FE8">
        <w:rPr>
          <w:rFonts w:asciiTheme="majorHAnsi" w:hAnsiTheme="majorHAnsi"/>
          <w:sz w:val="20"/>
          <w:szCs w:val="20"/>
        </w:rPr>
        <w:t xml:space="preserve">. </w:t>
      </w:r>
    </w:p>
    <w:p w14:paraId="45E74253" w14:textId="77777777" w:rsidR="006B6341" w:rsidRPr="00887FE8" w:rsidRDefault="00E40677" w:rsidP="00887F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7FE8">
        <w:rPr>
          <w:rFonts w:asciiTheme="majorHAnsi" w:hAnsiTheme="majorHAnsi"/>
          <w:sz w:val="20"/>
          <w:szCs w:val="20"/>
        </w:rPr>
        <w:t>Without prejudice to</w:t>
      </w:r>
      <w:r w:rsidR="00D67CF4" w:rsidRPr="00887FE8">
        <w:rPr>
          <w:rFonts w:asciiTheme="majorHAnsi" w:hAnsiTheme="majorHAnsi"/>
          <w:sz w:val="20"/>
          <w:szCs w:val="20"/>
        </w:rPr>
        <w:t xml:space="preserve"> the foregoing, the Commission notes that the aforementioned laws allowed those whose convictions had already acquired </w:t>
      </w:r>
      <w:r w:rsidR="00D67CF4" w:rsidRPr="00887FE8">
        <w:rPr>
          <w:rFonts w:asciiTheme="majorHAnsi" w:hAnsiTheme="majorHAnsi"/>
          <w:i/>
          <w:iCs/>
          <w:sz w:val="20"/>
          <w:szCs w:val="20"/>
        </w:rPr>
        <w:t>res judicata</w:t>
      </w:r>
      <w:r w:rsidR="00D67CF4" w:rsidRPr="00887FE8">
        <w:rPr>
          <w:rFonts w:asciiTheme="majorHAnsi" w:hAnsiTheme="majorHAnsi"/>
          <w:sz w:val="20"/>
          <w:szCs w:val="20"/>
        </w:rPr>
        <w:t xml:space="preserve"> status the possibility of filing a review proceeding, although conditioned to the fulfillment of certain requirements. In the case of Law 8503, the Commission emphasizes that the appellant was required to invoke in its presentation "</w:t>
      </w:r>
      <w:r w:rsidR="00D67CF4" w:rsidRPr="00887FE8">
        <w:rPr>
          <w:rFonts w:asciiTheme="majorHAnsi" w:hAnsiTheme="majorHAnsi"/>
          <w:i/>
          <w:iCs/>
          <w:sz w:val="20"/>
          <w:szCs w:val="20"/>
        </w:rPr>
        <w:t>the grievance and the aspects of fact and law that could not be heard in cassation</w:t>
      </w:r>
      <w:r w:rsidR="00D67CF4" w:rsidRPr="00887FE8">
        <w:rPr>
          <w:rFonts w:asciiTheme="majorHAnsi" w:hAnsiTheme="majorHAnsi"/>
          <w:sz w:val="20"/>
          <w:szCs w:val="20"/>
        </w:rPr>
        <w:t>". For its part, Transitory III of Law 8837 required for the review procedure to proceed that the convicted person "</w:t>
      </w:r>
      <w:r w:rsidR="00D67CF4" w:rsidRPr="00887FE8">
        <w:rPr>
          <w:rFonts w:asciiTheme="majorHAnsi" w:hAnsiTheme="majorHAnsi"/>
          <w:i/>
          <w:iCs/>
          <w:sz w:val="20"/>
          <w:szCs w:val="20"/>
        </w:rPr>
        <w:t>has previously alleged the violation of Article 8.2.h of the Convention</w:t>
      </w:r>
      <w:r w:rsidR="00D67CF4" w:rsidRPr="00887FE8">
        <w:rPr>
          <w:rFonts w:asciiTheme="majorHAnsi" w:hAnsiTheme="majorHAnsi"/>
          <w:sz w:val="20"/>
          <w:szCs w:val="20"/>
        </w:rPr>
        <w:t>".</w:t>
      </w:r>
      <w:r w:rsidR="00BF4A9D" w:rsidRPr="00887FE8">
        <w:rPr>
          <w:rFonts w:asciiTheme="majorHAnsi" w:hAnsiTheme="majorHAnsi" w:cs="Calibri"/>
          <w:sz w:val="20"/>
          <w:szCs w:val="20"/>
        </w:rPr>
        <w:t xml:space="preserve">   </w:t>
      </w:r>
    </w:p>
    <w:p w14:paraId="7A82AA06" w14:textId="77777777" w:rsidR="006B6341" w:rsidRPr="00887FE8" w:rsidRDefault="006B6341" w:rsidP="00887F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7FE8">
        <w:rPr>
          <w:rFonts w:asciiTheme="majorHAnsi" w:hAnsiTheme="majorHAnsi"/>
          <w:sz w:val="20"/>
          <w:szCs w:val="20"/>
        </w:rPr>
        <w:t>In this vain, the Commission reaffirms that the way in which the review procedure set out by Transitory I provision of law 8503 could generate limitations with regard to the accessibility of the remedy and, therefore, it does not guarantee by itself the right to a thorough examination of the conviction of all those individuals that were convicted during the time that the original text of the Code of Criminal Procedure was in force</w:t>
      </w:r>
      <w:r w:rsidRPr="00887FE8">
        <w:rPr>
          <w:rStyle w:val="FootnoteReference"/>
          <w:rFonts w:asciiTheme="majorHAnsi" w:hAnsiTheme="majorHAnsi" w:cs="Calibri"/>
          <w:sz w:val="20"/>
          <w:szCs w:val="20"/>
          <w:lang w:val="es-ES"/>
        </w:rPr>
        <w:footnoteReference w:id="13"/>
      </w:r>
      <w:r w:rsidRPr="00887FE8">
        <w:rPr>
          <w:rFonts w:asciiTheme="majorHAnsi" w:hAnsiTheme="majorHAnsi"/>
          <w:sz w:val="20"/>
          <w:szCs w:val="20"/>
        </w:rPr>
        <w:t>. An identical conclusion can be reached with regards to the motion for review enshrined in Transitory III provision of law 8837, given that the rule included the requisite to have previously alleged the violation of the right to appeal as a condition for admissibility of the motion.</w:t>
      </w:r>
    </w:p>
    <w:p w14:paraId="1E8EFB1B" w14:textId="77777777" w:rsidR="006B6341" w:rsidRPr="00887FE8" w:rsidRDefault="006B6341" w:rsidP="00887F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7FE8">
        <w:rPr>
          <w:rFonts w:asciiTheme="majorHAnsi" w:hAnsiTheme="majorHAnsi"/>
          <w:sz w:val="20"/>
          <w:szCs w:val="20"/>
        </w:rPr>
        <w:t>Nevertheless, the Commission acknowledges, first, that the Constitutional Chamber of the Supreme Court of Justice of Costa Rica made reference, in repeated statements, to the need to “ensure the right to appeal, excluding formalities that prevent the review of convictions, with the purpose of fulfilling what is established by article 8.2.h of the Convention”</w:t>
      </w:r>
      <w:r w:rsidRPr="00887FE8">
        <w:rPr>
          <w:rStyle w:val="FootnoteReference"/>
          <w:rFonts w:asciiTheme="majorHAnsi" w:hAnsiTheme="majorHAnsi"/>
          <w:sz w:val="20"/>
          <w:szCs w:val="20"/>
          <w:lang w:val="es-ES"/>
        </w:rPr>
        <w:footnoteReference w:id="14"/>
      </w:r>
      <w:r w:rsidRPr="00887FE8">
        <w:rPr>
          <w:rFonts w:asciiTheme="majorHAnsi" w:hAnsiTheme="majorHAnsi"/>
          <w:sz w:val="20"/>
          <w:szCs w:val="20"/>
        </w:rPr>
        <w:t>.</w:t>
      </w:r>
    </w:p>
    <w:p w14:paraId="0D4BCB92" w14:textId="77777777" w:rsidR="006B6341" w:rsidRPr="00887FE8" w:rsidRDefault="006B6341" w:rsidP="00887F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7FE8">
        <w:rPr>
          <w:rFonts w:asciiTheme="majorHAnsi" w:hAnsiTheme="majorHAnsi"/>
          <w:sz w:val="20"/>
          <w:szCs w:val="20"/>
        </w:rPr>
        <w:t>Additionally, the IACHR considers that, despite the obstacles to the admissibility of the procedure included in the drafting of Transitory I provision of law 8503, the review procedure recognized in it meant an opportunity which was additional to the writ of cassation for a convicted individual to obtain a thorough review of his or her conviction. Said thorough review was dependent, in essence, of the way in which judges in higher courts interpreted the procedural rules in force in light of the jurisprudence of the Constitutional Chamber of the Supreme Court of Justice of Costa Rica, of article 8.2.h and of the decision of the Inter-American Court of Human Rights in the “Herrera Ulloa” case.</w:t>
      </w:r>
    </w:p>
    <w:p w14:paraId="41A106DF" w14:textId="77777777" w:rsidR="006B6341" w:rsidRPr="00887FE8" w:rsidRDefault="006B6341" w:rsidP="00887F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7FE8">
        <w:rPr>
          <w:rFonts w:asciiTheme="majorHAnsi" w:hAnsiTheme="majorHAnsi"/>
          <w:sz w:val="20"/>
          <w:szCs w:val="20"/>
        </w:rPr>
        <w:t xml:space="preserve">In particular, and in line with the decision of the Court, the Commission notes that, taking into account that such legislative reforms to the Costa Rican criminal appeal system were adopted as a result of the decisions of the Inter-American Human Rights System, it is reasonable to establish as a condition of admissibility of the review procedure that the interested party had to invoke the possible errors which the lower judge or court may have made. </w:t>
      </w:r>
    </w:p>
    <w:p w14:paraId="3C3BB200" w14:textId="7E773FC2" w:rsidR="006B6341" w:rsidRPr="00887FE8" w:rsidRDefault="006B6341" w:rsidP="00887F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7FE8">
        <w:rPr>
          <w:rFonts w:asciiTheme="majorHAnsi" w:hAnsiTheme="majorHAnsi"/>
          <w:sz w:val="20"/>
          <w:szCs w:val="20"/>
        </w:rPr>
        <w:t xml:space="preserve">Consequently, taking into account the existing specificities with regard to this matter in the Costa Rican system, resulting from the decisions adopted by the Inter-American System, and in line with the decision of the Inter-American Court of Human Rights in the “Amrhein” case, the Commission considers that it is not appropriate to undertake an abstract assessment of each of the remedies available in the law of criminal procedure, but rather, a “case by case analysis of the remedies actually filed by the alleged victims to determine if the way in which they were decided by the Costa Rican appeals system, taking its reforms into account, </w:t>
      </w:r>
      <w:r w:rsidRPr="00887FE8">
        <w:rPr>
          <w:rFonts w:asciiTheme="majorHAnsi" w:hAnsiTheme="majorHAnsi"/>
          <w:sz w:val="20"/>
          <w:szCs w:val="20"/>
        </w:rPr>
        <w:lastRenderedPageBreak/>
        <w:t>respected their right to a thorough review of their convictions”</w:t>
      </w:r>
      <w:r w:rsidRPr="00887FE8">
        <w:rPr>
          <w:rStyle w:val="FootnoteReference"/>
          <w:rFonts w:asciiTheme="majorHAnsi" w:hAnsiTheme="majorHAnsi"/>
          <w:sz w:val="20"/>
          <w:szCs w:val="20"/>
          <w:lang w:val="es-ES"/>
        </w:rPr>
        <w:footnoteReference w:id="15"/>
      </w:r>
      <w:r w:rsidRPr="00887FE8">
        <w:rPr>
          <w:rFonts w:asciiTheme="majorHAnsi" w:hAnsiTheme="majorHAnsi"/>
          <w:sz w:val="20"/>
          <w:szCs w:val="20"/>
        </w:rPr>
        <w:t>. This in principle requires a substantive analysis by the IACHR, unless from the information of the parties it is observed that the facts raised by the petitioner do not characterize prima facie violations of the American Convention, in the terms of its Article 47.</w:t>
      </w:r>
    </w:p>
    <w:p w14:paraId="378478A0" w14:textId="78773D8A" w:rsidR="00F621C3" w:rsidRPr="00887FE8" w:rsidRDefault="00F621C3" w:rsidP="00887FE8">
      <w:pPr>
        <w:pStyle w:val="ListParagraph"/>
        <w:spacing w:after="240"/>
        <w:jc w:val="both"/>
        <w:rPr>
          <w:rFonts w:asciiTheme="majorHAnsi" w:hAnsiTheme="majorHAnsi"/>
          <w:b/>
          <w:sz w:val="20"/>
          <w:szCs w:val="20"/>
        </w:rPr>
      </w:pPr>
      <w:r w:rsidRPr="00887FE8">
        <w:rPr>
          <w:rFonts w:asciiTheme="majorHAnsi" w:hAnsiTheme="majorHAnsi"/>
          <w:b/>
          <w:bCs/>
          <w:sz w:val="20"/>
          <w:szCs w:val="20"/>
        </w:rPr>
        <w:t>VII.</w:t>
      </w:r>
      <w:r w:rsidRPr="00887FE8">
        <w:rPr>
          <w:rFonts w:asciiTheme="majorHAnsi" w:hAnsiTheme="majorHAnsi"/>
          <w:b/>
          <w:bCs/>
          <w:sz w:val="20"/>
          <w:szCs w:val="20"/>
        </w:rPr>
        <w:tab/>
      </w:r>
      <w:r w:rsidR="001F1902" w:rsidRPr="00887FE8">
        <w:rPr>
          <w:rFonts w:asciiTheme="majorHAnsi" w:hAnsiTheme="majorHAnsi"/>
          <w:b/>
          <w:bCs/>
          <w:sz w:val="20"/>
          <w:szCs w:val="20"/>
        </w:rPr>
        <w:t xml:space="preserve">ANALYSIS OF </w:t>
      </w:r>
      <w:r w:rsidR="00BF4A9D" w:rsidRPr="00887FE8">
        <w:rPr>
          <w:rFonts w:asciiTheme="majorHAnsi" w:hAnsiTheme="majorHAnsi"/>
          <w:b/>
          <w:bCs/>
          <w:sz w:val="20"/>
          <w:szCs w:val="20"/>
        </w:rPr>
        <w:t>EXHAUSTION OF DOMESTIC REMEDIES AND TIMELINESS OF THE FILING</w:t>
      </w:r>
    </w:p>
    <w:p w14:paraId="31DB7661" w14:textId="77777777" w:rsidR="0008381B" w:rsidRPr="00887FE8" w:rsidRDefault="00E00272" w:rsidP="00887F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7FE8">
        <w:rPr>
          <w:rFonts w:asciiTheme="majorHAnsi" w:hAnsiTheme="majorHAnsi"/>
          <w:sz w:val="20"/>
          <w:szCs w:val="20"/>
        </w:rPr>
        <w:t xml:space="preserve">Based on the foregoing considerations, the Commission notes that in the instant case, on June 29, 2007, the Third Criminal Chamber of the Supreme Court of Justice dismissed the cassation </w:t>
      </w:r>
      <w:r w:rsidR="00E40677" w:rsidRPr="00887FE8">
        <w:rPr>
          <w:rFonts w:asciiTheme="majorHAnsi" w:hAnsiTheme="majorHAnsi"/>
          <w:sz w:val="20"/>
          <w:szCs w:val="20"/>
        </w:rPr>
        <w:t>remedy</w:t>
      </w:r>
      <w:r w:rsidRPr="00887FE8">
        <w:rPr>
          <w:rFonts w:asciiTheme="majorHAnsi" w:hAnsiTheme="majorHAnsi"/>
          <w:sz w:val="20"/>
          <w:szCs w:val="20"/>
        </w:rPr>
        <w:t xml:space="preserve"> filed by Mr. </w:t>
      </w:r>
      <w:r w:rsidR="00984080" w:rsidRPr="00887FE8">
        <w:rPr>
          <w:rFonts w:asciiTheme="majorHAnsi" w:hAnsiTheme="majorHAnsi"/>
          <w:sz w:val="20"/>
          <w:szCs w:val="20"/>
        </w:rPr>
        <w:t>Miron</w:t>
      </w:r>
      <w:r w:rsidRPr="00887FE8">
        <w:rPr>
          <w:rFonts w:asciiTheme="majorHAnsi" w:hAnsiTheme="majorHAnsi"/>
          <w:sz w:val="20"/>
          <w:szCs w:val="20"/>
        </w:rPr>
        <w:t xml:space="preserve"> Bender against his conviction on May 18, 2006. On this point, the State argues, in other allegations, that the alleged victim could request a full review of his conviction through the special review mechanisms established in Transitory I of Law No. 8503 and in Transitory IIII of Law No. 8837, and yet he did not resort to these channels</w:t>
      </w:r>
      <w:r w:rsidR="00BF4A9D" w:rsidRPr="00887FE8">
        <w:rPr>
          <w:rFonts w:asciiTheme="majorHAnsi" w:hAnsiTheme="majorHAnsi"/>
          <w:sz w:val="20"/>
          <w:szCs w:val="20"/>
        </w:rPr>
        <w:t xml:space="preserve">. </w:t>
      </w:r>
    </w:p>
    <w:p w14:paraId="1A0D3334" w14:textId="384106A8" w:rsidR="0008381B" w:rsidRPr="00887FE8" w:rsidRDefault="0008381B" w:rsidP="00887F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7FE8">
        <w:rPr>
          <w:rFonts w:asciiTheme="majorHAnsi" w:hAnsiTheme="majorHAnsi"/>
          <w:sz w:val="20"/>
          <w:szCs w:val="20"/>
        </w:rPr>
        <w:t>According to the arguments presented, the Commission observes that the State fulfilled its duty to specify the internal remedies that were not exhausted and the reasons why these were adequate and effective to address the legal situation of the alleged victim. Indeed, since its first jurisprudence, the Inter-American Court established that "</w:t>
      </w:r>
      <w:r w:rsidRPr="00887FE8">
        <w:rPr>
          <w:rFonts w:asciiTheme="majorHAnsi" w:hAnsiTheme="majorHAnsi"/>
          <w:i/>
          <w:iCs/>
          <w:sz w:val="20"/>
          <w:szCs w:val="20"/>
        </w:rPr>
        <w:t>the State that alleges non-exhaustion has the burden of identifying the internal remedies that must be exhausted and their effectiveness</w:t>
      </w:r>
      <w:r w:rsidRPr="00887FE8">
        <w:rPr>
          <w:rFonts w:asciiTheme="majorHAnsi" w:hAnsiTheme="majorHAnsi"/>
          <w:sz w:val="20"/>
          <w:szCs w:val="20"/>
        </w:rPr>
        <w:t>"</w:t>
      </w:r>
      <w:r w:rsidRPr="00887FE8">
        <w:rPr>
          <w:rStyle w:val="FootnoteReference"/>
          <w:rFonts w:asciiTheme="majorHAnsi" w:hAnsiTheme="majorHAnsi"/>
          <w:sz w:val="20"/>
          <w:szCs w:val="20"/>
        </w:rPr>
        <w:footnoteReference w:id="16"/>
      </w:r>
      <w:r w:rsidRPr="00887FE8">
        <w:rPr>
          <w:rFonts w:asciiTheme="majorHAnsi" w:hAnsiTheme="majorHAnsi"/>
          <w:sz w:val="20"/>
          <w:szCs w:val="20"/>
        </w:rPr>
        <w:t>. Specifically, the information provided shows that, after the denial of his cassation appeal, Mr. Miron Bender had the special review mechanism established in Transitory I of Law No. 8503 available to him to challenge his conviction and achieve a comprehensive review of such judgment, since this provision entered into force on June 6, 2006.</w:t>
      </w:r>
    </w:p>
    <w:p w14:paraId="077220F2" w14:textId="7DD7ABB5" w:rsidR="0008381B" w:rsidRPr="00887FE8" w:rsidRDefault="0008381B" w:rsidP="00887F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7FE8">
        <w:rPr>
          <w:rFonts w:asciiTheme="majorHAnsi" w:hAnsiTheme="majorHAnsi"/>
          <w:sz w:val="20"/>
          <w:szCs w:val="20"/>
        </w:rPr>
        <w:t>In this regard, the Commission reiterates that the Inter-American Court considered that the aforementioned mechanism, together with Transitory IIII of Law No. 8837, allows guaranteeing the right to a comprehensive review of a conviction and, therefore, complies with the obligation established in Article 8.2.h) of the American Convention. Under this understanding, the precedent of the Amrhein and others vs. Costa Rica case established that alleged victims who allege an impact on the right contemplated in said Article 8.2.h) and/or other related guarantees must use such remedies if they were available at the time of the events, or otherwise demonstrate their lack of accessibility or suitability. In a consistent sense, the Commission has also considered that when the State fulfills its duty to question in a timely manner the exhaustion of internal remedies, it is up to the petitioner to replicate this information</w:t>
      </w:r>
      <w:r w:rsidRPr="00887FE8">
        <w:rPr>
          <w:rStyle w:val="FootnoteReference"/>
          <w:rFonts w:asciiTheme="majorHAnsi" w:hAnsiTheme="majorHAnsi"/>
          <w:sz w:val="20"/>
          <w:szCs w:val="20"/>
        </w:rPr>
        <w:footnoteReference w:id="17"/>
      </w:r>
      <w:r w:rsidRPr="00887FE8">
        <w:rPr>
          <w:rFonts w:asciiTheme="majorHAnsi" w:hAnsiTheme="majorHAnsi"/>
          <w:sz w:val="20"/>
          <w:szCs w:val="20"/>
        </w:rPr>
        <w:t>.</w:t>
      </w:r>
    </w:p>
    <w:p w14:paraId="4066893B" w14:textId="77777777" w:rsidR="0008381B" w:rsidRPr="00887FE8" w:rsidRDefault="0008381B" w:rsidP="00887F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7FE8">
        <w:rPr>
          <w:rFonts w:asciiTheme="majorHAnsi" w:hAnsiTheme="majorHAnsi"/>
          <w:sz w:val="20"/>
          <w:szCs w:val="20"/>
        </w:rPr>
        <w:t>In that sense, since the petitioner does not present arguments aimed at replicating the arguments and information presented by Costa Rica, nor questions that, in the case at hand, the special review mechanism lacked any element that affects its suitability or effectiveness, the Commission concludes that, in application of the standards established by the Inter-American Court of Human Rights, the present case does not meet the requirement provided in Article 46.1.a) of the American Convention and, consequently, it is appropriate to declare the present petition inadmissible.</w:t>
      </w:r>
    </w:p>
    <w:p w14:paraId="0A767EAD" w14:textId="68AFA4D4" w:rsidR="0008381B" w:rsidRPr="00887FE8" w:rsidRDefault="0008381B" w:rsidP="00887F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7FE8">
        <w:rPr>
          <w:rFonts w:asciiTheme="majorHAnsi" w:hAnsiTheme="majorHAnsi"/>
          <w:sz w:val="20"/>
          <w:szCs w:val="20"/>
        </w:rPr>
        <w:t>Finally, since the requirement of prior exhaustion of internal remedies was not met and none of the exceptions provided for in Article 46.2 of the Convention are configured, there is no basis for examining the requirement of presentation of the petition.</w:t>
      </w:r>
    </w:p>
    <w:p w14:paraId="5A70550C" w14:textId="77777777" w:rsidR="00F621C3" w:rsidRPr="00887FE8" w:rsidRDefault="00F621C3" w:rsidP="00887FE8">
      <w:pPr>
        <w:pStyle w:val="ListParagraph"/>
        <w:spacing w:after="240"/>
        <w:jc w:val="both"/>
        <w:rPr>
          <w:rFonts w:asciiTheme="majorHAnsi" w:hAnsiTheme="majorHAnsi"/>
          <w:b/>
          <w:bCs/>
          <w:sz w:val="20"/>
          <w:szCs w:val="20"/>
        </w:rPr>
      </w:pPr>
      <w:r w:rsidRPr="00887FE8">
        <w:rPr>
          <w:rFonts w:asciiTheme="majorHAnsi" w:hAnsiTheme="majorHAnsi"/>
          <w:b/>
          <w:bCs/>
          <w:sz w:val="20"/>
          <w:szCs w:val="20"/>
        </w:rPr>
        <w:t xml:space="preserve">VIII. </w:t>
      </w:r>
      <w:r w:rsidRPr="00887FE8">
        <w:rPr>
          <w:rFonts w:asciiTheme="majorHAnsi" w:hAnsiTheme="majorHAnsi"/>
          <w:b/>
          <w:bCs/>
          <w:sz w:val="20"/>
          <w:szCs w:val="20"/>
        </w:rPr>
        <w:tab/>
        <w:t>DECISION</w:t>
      </w:r>
    </w:p>
    <w:p w14:paraId="7B069E47" w14:textId="128D1D51" w:rsidR="00F621C3" w:rsidRPr="00887FE8" w:rsidRDefault="00F621C3" w:rsidP="00887FE8">
      <w:pPr>
        <w:pStyle w:val="ListParagraph"/>
        <w:numPr>
          <w:ilvl w:val="0"/>
          <w:numId w:val="105"/>
        </w:numPr>
        <w:spacing w:after="240"/>
        <w:rPr>
          <w:rFonts w:asciiTheme="majorHAnsi" w:eastAsia="Arial Unicode MS" w:hAnsiTheme="majorHAnsi" w:cs="Times New Roman"/>
          <w:color w:val="auto"/>
          <w:sz w:val="20"/>
          <w:szCs w:val="20"/>
          <w:lang w:eastAsia="en-US"/>
        </w:rPr>
      </w:pPr>
      <w:r w:rsidRPr="00887FE8">
        <w:rPr>
          <w:rFonts w:asciiTheme="majorHAnsi" w:hAnsiTheme="majorHAnsi"/>
          <w:sz w:val="20"/>
          <w:szCs w:val="20"/>
        </w:rPr>
        <w:t xml:space="preserve">To find the instant petition </w:t>
      </w:r>
      <w:r w:rsidRPr="00887FE8">
        <w:rPr>
          <w:rFonts w:asciiTheme="majorHAnsi" w:hAnsiTheme="majorHAnsi"/>
          <w:color w:val="auto"/>
          <w:sz w:val="20"/>
          <w:szCs w:val="20"/>
        </w:rPr>
        <w:t>inadmissible</w:t>
      </w:r>
      <w:r w:rsidRPr="00887FE8">
        <w:rPr>
          <w:rFonts w:asciiTheme="majorHAnsi" w:eastAsia="Arial Unicode MS" w:hAnsiTheme="majorHAnsi" w:cs="Times New Roman"/>
          <w:color w:val="auto"/>
          <w:sz w:val="20"/>
          <w:szCs w:val="20"/>
          <w:lang w:eastAsia="en-US"/>
        </w:rPr>
        <w:t>;</w:t>
      </w:r>
      <w:r w:rsidR="001F1902" w:rsidRPr="00887FE8">
        <w:rPr>
          <w:rFonts w:asciiTheme="majorHAnsi" w:eastAsia="Arial Unicode MS" w:hAnsiTheme="majorHAnsi" w:cs="Times New Roman"/>
          <w:color w:val="auto"/>
          <w:sz w:val="20"/>
          <w:szCs w:val="20"/>
          <w:lang w:eastAsia="en-US"/>
        </w:rPr>
        <w:t xml:space="preserve"> and</w:t>
      </w:r>
    </w:p>
    <w:p w14:paraId="47F30965" w14:textId="77777777" w:rsidR="00F621C3" w:rsidRPr="00887FE8" w:rsidRDefault="00F621C3" w:rsidP="00887FE8">
      <w:pPr>
        <w:pStyle w:val="ListParagraph"/>
        <w:spacing w:after="240"/>
        <w:rPr>
          <w:rFonts w:asciiTheme="majorHAnsi" w:eastAsia="Arial Unicode MS" w:hAnsiTheme="majorHAnsi" w:cs="Times New Roman"/>
          <w:color w:val="auto"/>
          <w:sz w:val="20"/>
          <w:szCs w:val="20"/>
          <w:lang w:eastAsia="en-US"/>
        </w:rPr>
      </w:pPr>
    </w:p>
    <w:p w14:paraId="22CC8DDA" w14:textId="0433DDD8" w:rsidR="00F621C3" w:rsidRPr="00887FE8" w:rsidRDefault="00F621C3" w:rsidP="00887FE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87FE8">
        <w:rPr>
          <w:rFonts w:asciiTheme="majorHAnsi" w:hAnsiTheme="majorHAnsi"/>
          <w:sz w:val="20"/>
          <w:szCs w:val="20"/>
        </w:rPr>
        <w:lastRenderedPageBreak/>
        <w:t xml:space="preserve">To notify the parties of this decision; and </w:t>
      </w:r>
      <w:r w:rsidR="001F1902" w:rsidRPr="00887FE8">
        <w:rPr>
          <w:rFonts w:asciiTheme="majorHAnsi" w:hAnsiTheme="majorHAnsi"/>
          <w:sz w:val="20"/>
          <w:szCs w:val="20"/>
        </w:rPr>
        <w:t>t</w:t>
      </w:r>
      <w:r w:rsidRPr="00887FE8">
        <w:rPr>
          <w:rFonts w:asciiTheme="majorHAnsi" w:hAnsiTheme="majorHAnsi"/>
          <w:sz w:val="20"/>
          <w:szCs w:val="20"/>
        </w:rPr>
        <w:t>o publish this decision and include it in its Annual Report to the General Assembly of the Organization of American States.</w:t>
      </w:r>
    </w:p>
    <w:p w14:paraId="7FE973D1" w14:textId="791508A0" w:rsidR="00F621C3" w:rsidRPr="0044274E" w:rsidRDefault="0044274E" w:rsidP="0044274E">
      <w:pPr>
        <w:suppressAutoHyphens/>
        <w:spacing w:after="240"/>
        <w:jc w:val="both"/>
        <w:rPr>
          <w:rFonts w:asciiTheme="majorHAnsi" w:hAnsiTheme="majorHAnsi"/>
          <w:sz w:val="20"/>
          <w:szCs w:val="20"/>
        </w:rPr>
      </w:pPr>
      <w:r>
        <w:rPr>
          <w:rFonts w:asciiTheme="majorHAnsi" w:hAnsiTheme="majorHAnsi"/>
          <w:sz w:val="20"/>
          <w:szCs w:val="20"/>
        </w:rPr>
        <w:tab/>
      </w:r>
      <w:r w:rsidRPr="0044274E">
        <w:rPr>
          <w:rFonts w:asciiTheme="majorHAnsi" w:hAnsiTheme="majorHAnsi"/>
          <w:sz w:val="20"/>
          <w:szCs w:val="20"/>
        </w:rPr>
        <w:t xml:space="preserve">Approved by the Inter-American Commission on Human Rights on the </w:t>
      </w:r>
      <w:r w:rsidR="00B86AAD">
        <w:rPr>
          <w:rFonts w:asciiTheme="majorHAnsi" w:hAnsiTheme="majorHAnsi"/>
          <w:sz w:val="20"/>
          <w:szCs w:val="20"/>
        </w:rPr>
        <w:t>10th</w:t>
      </w:r>
      <w:r w:rsidRPr="0044274E">
        <w:rPr>
          <w:rFonts w:asciiTheme="majorHAnsi" w:hAnsiTheme="majorHAnsi"/>
          <w:sz w:val="20"/>
          <w:szCs w:val="20"/>
        </w:rPr>
        <w:t xml:space="preserve"> day of the month of </w:t>
      </w:r>
      <w:r w:rsidR="00B86AAD">
        <w:rPr>
          <w:rFonts w:asciiTheme="majorHAnsi" w:hAnsiTheme="majorHAnsi"/>
          <w:sz w:val="20"/>
          <w:szCs w:val="20"/>
        </w:rPr>
        <w:t>May</w:t>
      </w:r>
      <w:r w:rsidRPr="0044274E">
        <w:rPr>
          <w:rFonts w:asciiTheme="majorHAnsi" w:hAnsiTheme="majorHAnsi"/>
          <w:sz w:val="20"/>
          <w:szCs w:val="20"/>
        </w:rPr>
        <w:t xml:space="preserve"> 2023.  (Signed:) Margarette May Macaulay, President; Roberta Clarke, Second Vice President; Julissa Mantilla Falcón</w:t>
      </w:r>
      <w:r w:rsidR="00E77338">
        <w:rPr>
          <w:rFonts w:asciiTheme="majorHAnsi" w:hAnsiTheme="majorHAnsi"/>
          <w:sz w:val="20"/>
          <w:szCs w:val="20"/>
        </w:rPr>
        <w:t xml:space="preserve"> </w:t>
      </w:r>
      <w:r w:rsidRPr="0044274E">
        <w:rPr>
          <w:rFonts w:asciiTheme="majorHAnsi" w:hAnsiTheme="majorHAnsi"/>
          <w:sz w:val="20"/>
          <w:szCs w:val="20"/>
        </w:rPr>
        <w:t>and Carlos Bernal Pulido, Commissioners.</w:t>
      </w:r>
    </w:p>
    <w:p w14:paraId="3A0D0918" w14:textId="77777777" w:rsidR="00F621C3" w:rsidRPr="0044274E" w:rsidRDefault="00F621C3" w:rsidP="00887FE8">
      <w:pPr>
        <w:spacing w:after="240"/>
        <w:rPr>
          <w:rFonts w:asciiTheme="majorHAnsi" w:hAnsiTheme="majorHAnsi" w:cs="Calibri"/>
          <w:sz w:val="20"/>
          <w:szCs w:val="20"/>
        </w:rPr>
      </w:pPr>
    </w:p>
    <w:p w14:paraId="2122B46A" w14:textId="77777777" w:rsidR="00C55560" w:rsidRPr="0044274E" w:rsidRDefault="00C55560" w:rsidP="00887FE8">
      <w:pPr>
        <w:tabs>
          <w:tab w:val="left" w:pos="2820"/>
        </w:tabs>
        <w:suppressAutoHyphens/>
        <w:spacing w:after="240"/>
        <w:rPr>
          <w:rFonts w:asciiTheme="majorHAnsi" w:hAnsiTheme="majorHAnsi"/>
          <w:sz w:val="20"/>
          <w:szCs w:val="20"/>
        </w:rPr>
      </w:pPr>
    </w:p>
    <w:sectPr w:rsidR="00C55560" w:rsidRPr="0044274E"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93788" w14:textId="77777777" w:rsidR="00C758D2" w:rsidRDefault="00C758D2" w:rsidP="00036A8A">
      <w:r>
        <w:separator/>
      </w:r>
    </w:p>
  </w:endnote>
  <w:endnote w:type="continuationSeparator" w:id="0">
    <w:p w14:paraId="69B08220" w14:textId="77777777" w:rsidR="00C758D2" w:rsidRDefault="00C758D2"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F196E">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19C58" w14:textId="77777777" w:rsidR="00C758D2" w:rsidRPr="00036A8A" w:rsidRDefault="00C758D2"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111398D" w14:textId="77777777" w:rsidR="00C758D2" w:rsidRPr="00036A8A" w:rsidRDefault="00C758D2" w:rsidP="00036A8A">
      <w:pPr>
        <w:rPr>
          <w:rFonts w:asciiTheme="majorHAnsi" w:hAnsiTheme="majorHAnsi"/>
          <w:sz w:val="16"/>
          <w:szCs w:val="16"/>
        </w:rPr>
      </w:pPr>
      <w:r w:rsidRPr="00036A8A">
        <w:rPr>
          <w:rFonts w:asciiTheme="majorHAnsi" w:hAnsiTheme="majorHAnsi"/>
          <w:sz w:val="16"/>
          <w:szCs w:val="16"/>
        </w:rPr>
        <w:separator/>
      </w:r>
    </w:p>
    <w:p w14:paraId="4CD9BED2" w14:textId="77777777" w:rsidR="00C758D2" w:rsidRPr="00036A8A" w:rsidRDefault="00C758D2"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6BDB15E5" w14:textId="77777777" w:rsidR="00C758D2" w:rsidRPr="0093441A" w:rsidRDefault="00C758D2"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0B49672A" w14:textId="4795E39C" w:rsidR="003479AC" w:rsidRPr="00021C85" w:rsidRDefault="003479AC" w:rsidP="003479AC">
      <w:pPr>
        <w:pStyle w:val="FootnoteText"/>
        <w:ind w:firstLine="720"/>
        <w:jc w:val="both"/>
      </w:pPr>
      <w:r w:rsidRPr="00021C85">
        <w:rPr>
          <w:rStyle w:val="FootnoteReference"/>
          <w:rFonts w:asciiTheme="majorHAnsi" w:hAnsiTheme="majorHAnsi"/>
          <w:sz w:val="16"/>
          <w:szCs w:val="16"/>
        </w:rPr>
        <w:footnoteRef/>
      </w:r>
      <w:r w:rsidRPr="00021C85">
        <w:rPr>
          <w:rFonts w:asciiTheme="majorHAnsi" w:hAnsiTheme="majorHAnsi"/>
          <w:sz w:val="16"/>
          <w:szCs w:val="16"/>
        </w:rPr>
        <w:t xml:space="preserve"> </w:t>
      </w:r>
      <w:r w:rsidR="00674A51" w:rsidRPr="00021C85">
        <w:rPr>
          <w:rFonts w:asciiTheme="majorHAnsi" w:hAnsiTheme="majorHAnsi"/>
          <w:sz w:val="16"/>
          <w:szCs w:val="16"/>
        </w:rPr>
        <w:t>Hereinafter "the American Convention" or "the Convention".</w:t>
      </w:r>
    </w:p>
  </w:footnote>
  <w:footnote w:id="3">
    <w:p w14:paraId="6F51BDAF" w14:textId="5F4755E7" w:rsidR="00653EA6" w:rsidRPr="00021C85" w:rsidRDefault="00653EA6" w:rsidP="00210F4B">
      <w:pPr>
        <w:pStyle w:val="FootnoteText"/>
        <w:ind w:firstLine="720"/>
        <w:jc w:val="both"/>
        <w:rPr>
          <w:rFonts w:ascii="Cambria" w:hAnsi="Cambria"/>
          <w:sz w:val="16"/>
          <w:szCs w:val="16"/>
        </w:rPr>
      </w:pPr>
      <w:r w:rsidRPr="00021C85">
        <w:rPr>
          <w:rStyle w:val="FootnoteReference"/>
          <w:rFonts w:ascii="Cambria" w:hAnsi="Cambria"/>
          <w:sz w:val="16"/>
          <w:szCs w:val="16"/>
        </w:rPr>
        <w:footnoteRef/>
      </w:r>
      <w:r w:rsidRPr="00021C85">
        <w:rPr>
          <w:rFonts w:ascii="Cambria" w:hAnsi="Cambria"/>
          <w:sz w:val="16"/>
          <w:szCs w:val="16"/>
        </w:rPr>
        <w:t xml:space="preserve"> The observations </w:t>
      </w:r>
      <w:r w:rsidR="00321AFD" w:rsidRPr="00021C85">
        <w:rPr>
          <w:rFonts w:ascii="Cambria" w:hAnsi="Cambria"/>
          <w:sz w:val="16"/>
          <w:szCs w:val="16"/>
        </w:rPr>
        <w:t>submitted</w:t>
      </w:r>
      <w:r w:rsidRPr="00021C85">
        <w:rPr>
          <w:rFonts w:ascii="Cambria" w:hAnsi="Cambria"/>
          <w:sz w:val="16"/>
          <w:szCs w:val="16"/>
        </w:rPr>
        <w:t xml:space="preserve"> by each party were duly transmitted to the opposing party.</w:t>
      </w:r>
    </w:p>
  </w:footnote>
  <w:footnote w:id="4">
    <w:p w14:paraId="6E861B81" w14:textId="44FDC575" w:rsidR="00540C4F" w:rsidRPr="00021C85" w:rsidRDefault="00540C4F" w:rsidP="00540C4F">
      <w:pPr>
        <w:pStyle w:val="FootnoteText"/>
        <w:ind w:firstLine="720"/>
        <w:jc w:val="both"/>
        <w:rPr>
          <w:rFonts w:asciiTheme="majorHAnsi" w:hAnsiTheme="majorHAnsi"/>
          <w:sz w:val="16"/>
          <w:szCs w:val="16"/>
        </w:rPr>
      </w:pPr>
      <w:r w:rsidRPr="00021C85">
        <w:rPr>
          <w:rStyle w:val="FootnoteReference"/>
          <w:rFonts w:asciiTheme="majorHAnsi" w:hAnsiTheme="majorHAnsi"/>
          <w:sz w:val="16"/>
          <w:szCs w:val="16"/>
        </w:rPr>
        <w:footnoteRef/>
      </w:r>
      <w:r w:rsidRPr="00021C85">
        <w:rPr>
          <w:rFonts w:asciiTheme="majorHAnsi" w:hAnsiTheme="majorHAnsi"/>
          <w:sz w:val="16"/>
          <w:szCs w:val="16"/>
        </w:rPr>
        <w:t xml:space="preserve"> L</w:t>
      </w:r>
      <w:r w:rsidR="00021C85" w:rsidRPr="00021C85">
        <w:rPr>
          <w:rFonts w:asciiTheme="majorHAnsi" w:hAnsiTheme="majorHAnsi"/>
          <w:sz w:val="16"/>
          <w:szCs w:val="16"/>
        </w:rPr>
        <w:t>aw</w:t>
      </w:r>
      <w:r w:rsidRPr="00021C85">
        <w:rPr>
          <w:rFonts w:asciiTheme="majorHAnsi" w:hAnsiTheme="majorHAnsi"/>
          <w:sz w:val="16"/>
          <w:szCs w:val="16"/>
        </w:rPr>
        <w:t xml:space="preserve"> N. º 8503.- </w:t>
      </w:r>
      <w:r w:rsidR="00021C85" w:rsidRPr="00021C85">
        <w:rPr>
          <w:rFonts w:asciiTheme="majorHAnsi" w:hAnsiTheme="majorHAnsi"/>
          <w:sz w:val="16"/>
          <w:szCs w:val="16"/>
        </w:rPr>
        <w:t>Transitory 1.- Persons convicted of a criminal act prior to this Law, who have been prevented from filing a cassation remedy against the sentence, due to the rules that regulated its admissibility at that date, may file a review of the sentence before the competent court, invoking in each case, the grievance and the aspects of fact and law that were not possible to be heard in cassation</w:t>
      </w:r>
      <w:r w:rsidRPr="00021C85">
        <w:rPr>
          <w:rFonts w:asciiTheme="majorHAnsi" w:hAnsiTheme="majorHAnsi"/>
          <w:sz w:val="16"/>
          <w:szCs w:val="16"/>
        </w:rPr>
        <w:t xml:space="preserve">. </w:t>
      </w:r>
    </w:p>
  </w:footnote>
  <w:footnote w:id="5">
    <w:p w14:paraId="29DA209F" w14:textId="5911C925" w:rsidR="00540C4F" w:rsidRPr="00021C85" w:rsidRDefault="00540C4F" w:rsidP="00540C4F">
      <w:pPr>
        <w:ind w:firstLine="720"/>
        <w:jc w:val="both"/>
        <w:rPr>
          <w:rFonts w:asciiTheme="majorHAnsi" w:eastAsia="Calibri" w:hAnsiTheme="majorHAnsi" w:cs="Calibri"/>
          <w:color w:val="000000"/>
          <w:sz w:val="16"/>
          <w:szCs w:val="16"/>
          <w:u w:color="000000"/>
          <w:lang w:eastAsia="es-ES"/>
        </w:rPr>
      </w:pPr>
      <w:r w:rsidRPr="00021C85">
        <w:rPr>
          <w:rStyle w:val="FootnoteReference"/>
          <w:rFonts w:asciiTheme="majorHAnsi" w:hAnsiTheme="majorHAnsi"/>
          <w:sz w:val="16"/>
          <w:szCs w:val="16"/>
        </w:rPr>
        <w:footnoteRef/>
      </w:r>
      <w:r w:rsidRPr="00021C85">
        <w:rPr>
          <w:rFonts w:asciiTheme="majorHAnsi" w:hAnsiTheme="majorHAnsi"/>
          <w:sz w:val="16"/>
          <w:szCs w:val="16"/>
        </w:rPr>
        <w:t xml:space="preserve"> </w:t>
      </w:r>
      <w:r w:rsidR="00021C85" w:rsidRPr="00021C85">
        <w:rPr>
          <w:rFonts w:asciiTheme="majorHAnsi" w:hAnsiTheme="majorHAnsi"/>
          <w:sz w:val="16"/>
          <w:szCs w:val="16"/>
        </w:rPr>
        <w:t>Law No. 8837.- Transitory III.- In all cases that have a final judgment at the time of entry into force of this Law, and that the violation of Article 8.2.h) of the American Convention on Human Rights has been previously alleged, the convicted person shall have the right to file, once only, during the first six months, a review procedure that shall be heard according to the competencies established in this Law, by the former Courts of Cassation or the Third Criminal Chamber.  In cases that are pending resolution and that the violation of Article 8.2 h of the American Convention on Human Rights has been previously alleged, the appellant shall be given a term of two months to readapt his cassation appeal to an appeal, which shall be filed before the former Courts of Cassation or the Third Chamber, as appropriate, which shall forward the file to the new Courts of Appeal for its resolution.  Under penalty of inadmissibility, the grievance must be specifically stated</w:t>
      </w:r>
      <w:r w:rsidRPr="00021C85">
        <w:rPr>
          <w:rFonts w:asciiTheme="majorHAnsi" w:eastAsia="Calibri" w:hAnsiTheme="majorHAnsi" w:cs="Calibri"/>
          <w:color w:val="000000"/>
          <w:sz w:val="16"/>
          <w:szCs w:val="16"/>
          <w:u w:color="000000"/>
          <w:lang w:eastAsia="es-ES"/>
        </w:rPr>
        <w:t>.</w:t>
      </w:r>
    </w:p>
  </w:footnote>
  <w:footnote w:id="6">
    <w:p w14:paraId="26A7BECD" w14:textId="7E78F839" w:rsidR="00BF4A9D" w:rsidRPr="00021C85" w:rsidRDefault="00BF4A9D" w:rsidP="00BF4A9D">
      <w:pPr>
        <w:pStyle w:val="FootnoteText"/>
        <w:ind w:firstLine="720"/>
        <w:jc w:val="both"/>
        <w:rPr>
          <w:rFonts w:asciiTheme="majorHAnsi" w:hAnsiTheme="majorHAnsi"/>
          <w:sz w:val="16"/>
          <w:szCs w:val="16"/>
        </w:rPr>
      </w:pPr>
      <w:r w:rsidRPr="00021C85">
        <w:rPr>
          <w:rStyle w:val="FootnoteReference"/>
          <w:rFonts w:asciiTheme="majorHAnsi" w:hAnsiTheme="majorHAnsi"/>
          <w:sz w:val="16"/>
          <w:szCs w:val="16"/>
        </w:rPr>
        <w:footnoteRef/>
      </w:r>
      <w:r w:rsidRPr="00021C85">
        <w:rPr>
          <w:rFonts w:asciiTheme="majorHAnsi" w:hAnsiTheme="majorHAnsi"/>
          <w:sz w:val="16"/>
          <w:szCs w:val="16"/>
        </w:rPr>
        <w:t xml:space="preserve"> </w:t>
      </w:r>
      <w:r w:rsidR="00674A51" w:rsidRPr="00021C85">
        <w:rPr>
          <w:rFonts w:asciiTheme="majorHAnsi" w:hAnsiTheme="majorHAnsi"/>
          <w:sz w:val="16"/>
          <w:szCs w:val="16"/>
        </w:rPr>
        <w:t>Hereinafter the "Inter-American Court" or the "IHR Court"</w:t>
      </w:r>
      <w:r w:rsidRPr="00021C85">
        <w:rPr>
          <w:rFonts w:asciiTheme="majorHAnsi" w:hAnsiTheme="majorHAnsi"/>
          <w:sz w:val="16"/>
          <w:szCs w:val="16"/>
        </w:rPr>
        <w:t>.</w:t>
      </w:r>
    </w:p>
  </w:footnote>
  <w:footnote w:id="7">
    <w:p w14:paraId="0C4F97A4" w14:textId="32F42C77" w:rsidR="00BF4A9D" w:rsidRPr="00021C85" w:rsidRDefault="00BF4A9D" w:rsidP="00BF4A9D">
      <w:pPr>
        <w:pStyle w:val="FootnoteText"/>
        <w:ind w:firstLine="720"/>
        <w:jc w:val="both"/>
        <w:rPr>
          <w:rFonts w:asciiTheme="majorHAnsi" w:hAnsiTheme="majorHAnsi"/>
          <w:sz w:val="16"/>
          <w:szCs w:val="16"/>
        </w:rPr>
      </w:pPr>
      <w:r w:rsidRPr="00021C85">
        <w:rPr>
          <w:rStyle w:val="FootnoteReference"/>
          <w:rFonts w:asciiTheme="majorHAnsi" w:hAnsiTheme="majorHAnsi"/>
          <w:sz w:val="16"/>
          <w:szCs w:val="16"/>
        </w:rPr>
        <w:footnoteRef/>
      </w:r>
      <w:r w:rsidRPr="00021C85">
        <w:rPr>
          <w:rFonts w:asciiTheme="majorHAnsi" w:hAnsiTheme="majorHAnsi"/>
          <w:sz w:val="16"/>
          <w:szCs w:val="16"/>
        </w:rPr>
        <w:t xml:space="preserve"> </w:t>
      </w:r>
      <w:r w:rsidR="00AB7EEE" w:rsidRPr="00021C85">
        <w:rPr>
          <w:rFonts w:asciiTheme="majorHAnsi" w:hAnsiTheme="majorHAnsi"/>
          <w:sz w:val="16"/>
          <w:szCs w:val="16"/>
        </w:rPr>
        <w:t xml:space="preserve">IHR Court., </w:t>
      </w:r>
      <w:r w:rsidR="00AB7EEE" w:rsidRPr="00021C85">
        <w:rPr>
          <w:rFonts w:asciiTheme="majorHAnsi" w:hAnsiTheme="majorHAnsi"/>
          <w:i/>
          <w:iCs/>
          <w:sz w:val="16"/>
          <w:szCs w:val="16"/>
        </w:rPr>
        <w:t>Case of Herrera Ulloa vs. Costa Rica</w:t>
      </w:r>
      <w:r w:rsidR="00AB7EEE" w:rsidRPr="00021C85">
        <w:rPr>
          <w:rFonts w:asciiTheme="majorHAnsi" w:hAnsiTheme="majorHAnsi"/>
          <w:sz w:val="16"/>
          <w:szCs w:val="16"/>
        </w:rPr>
        <w:t>.  Preliminary Exceptions, Merits, Reparations and Costs. Judgment of July 2, 2004. Series C No. 107, para.</w:t>
      </w:r>
      <w:r w:rsidRPr="00021C85">
        <w:rPr>
          <w:rFonts w:asciiTheme="majorHAnsi" w:hAnsiTheme="majorHAnsi"/>
          <w:sz w:val="16"/>
          <w:szCs w:val="16"/>
        </w:rPr>
        <w:t xml:space="preserve">167. </w:t>
      </w:r>
    </w:p>
  </w:footnote>
  <w:footnote w:id="8">
    <w:p w14:paraId="647927E5" w14:textId="1E1F5AAE" w:rsidR="00BF4A9D" w:rsidRPr="00021C85" w:rsidRDefault="00BF4A9D" w:rsidP="00BF4A9D">
      <w:pPr>
        <w:pStyle w:val="FootnoteText"/>
        <w:ind w:firstLine="720"/>
        <w:jc w:val="both"/>
      </w:pPr>
      <w:r w:rsidRPr="00021C85">
        <w:rPr>
          <w:rStyle w:val="FootnoteReference"/>
          <w:rFonts w:asciiTheme="majorHAnsi" w:hAnsiTheme="majorHAnsi"/>
          <w:sz w:val="16"/>
          <w:szCs w:val="16"/>
        </w:rPr>
        <w:footnoteRef/>
      </w:r>
      <w:r w:rsidRPr="00021C85">
        <w:rPr>
          <w:rFonts w:asciiTheme="majorHAnsi" w:hAnsiTheme="majorHAnsi"/>
          <w:sz w:val="16"/>
          <w:szCs w:val="16"/>
        </w:rPr>
        <w:t xml:space="preserve"> </w:t>
      </w:r>
      <w:r w:rsidR="00AB7EEE" w:rsidRPr="00021C85">
        <w:rPr>
          <w:rFonts w:asciiTheme="majorHAnsi" w:hAnsiTheme="majorHAnsi"/>
          <w:sz w:val="16"/>
          <w:szCs w:val="16"/>
        </w:rPr>
        <w:t xml:space="preserve">IHR Court., </w:t>
      </w:r>
      <w:r w:rsidR="00AB7EEE" w:rsidRPr="00021C85">
        <w:rPr>
          <w:rFonts w:asciiTheme="majorHAnsi" w:hAnsiTheme="majorHAnsi"/>
          <w:i/>
          <w:iCs/>
          <w:sz w:val="16"/>
          <w:szCs w:val="16"/>
        </w:rPr>
        <w:t>Case of Herrera Ulloa vs. Costa Rica</w:t>
      </w:r>
      <w:r w:rsidR="00AB7EEE" w:rsidRPr="00021C85">
        <w:rPr>
          <w:rFonts w:asciiTheme="majorHAnsi" w:hAnsiTheme="majorHAnsi"/>
          <w:sz w:val="16"/>
          <w:szCs w:val="16"/>
        </w:rPr>
        <w:t>.  Preliminary Exceptions, Merits, Reparations and Costs. Judgment of July 2, 2004. Series C No. 107, para.</w:t>
      </w:r>
      <w:r w:rsidRPr="00021C85">
        <w:rPr>
          <w:rFonts w:asciiTheme="majorHAnsi" w:hAnsiTheme="majorHAnsi"/>
          <w:sz w:val="16"/>
          <w:szCs w:val="16"/>
        </w:rPr>
        <w:t>198.</w:t>
      </w:r>
    </w:p>
  </w:footnote>
  <w:footnote w:id="9">
    <w:p w14:paraId="16FC7AAC" w14:textId="7586CC7E" w:rsidR="00BF4A9D" w:rsidRPr="00021C85" w:rsidRDefault="00BF4A9D" w:rsidP="00BF4A9D">
      <w:pPr>
        <w:pStyle w:val="FootnoteText"/>
        <w:ind w:firstLine="720"/>
        <w:jc w:val="both"/>
        <w:rPr>
          <w:rFonts w:asciiTheme="majorHAnsi" w:hAnsiTheme="majorHAnsi"/>
          <w:sz w:val="16"/>
          <w:szCs w:val="16"/>
        </w:rPr>
      </w:pPr>
      <w:r w:rsidRPr="00021C85">
        <w:rPr>
          <w:rStyle w:val="FootnoteReference"/>
          <w:rFonts w:asciiTheme="majorHAnsi" w:hAnsiTheme="majorHAnsi"/>
          <w:sz w:val="16"/>
          <w:szCs w:val="16"/>
        </w:rPr>
        <w:footnoteRef/>
      </w:r>
      <w:r w:rsidRPr="00021C85">
        <w:rPr>
          <w:rFonts w:asciiTheme="majorHAnsi" w:hAnsiTheme="majorHAnsi"/>
          <w:sz w:val="16"/>
          <w:szCs w:val="16"/>
        </w:rPr>
        <w:t xml:space="preserve"> </w:t>
      </w:r>
      <w:r w:rsidR="00AB7EEE" w:rsidRPr="00021C85">
        <w:rPr>
          <w:rFonts w:asciiTheme="majorHAnsi" w:hAnsiTheme="majorHAnsi"/>
          <w:sz w:val="16"/>
          <w:szCs w:val="16"/>
        </w:rPr>
        <w:t xml:space="preserve">IHR Court, </w:t>
      </w:r>
      <w:r w:rsidR="00AB7EEE" w:rsidRPr="00021C85">
        <w:rPr>
          <w:rFonts w:asciiTheme="majorHAnsi" w:hAnsiTheme="majorHAnsi"/>
          <w:i/>
          <w:iCs/>
          <w:sz w:val="16"/>
          <w:szCs w:val="16"/>
        </w:rPr>
        <w:t>Case of Amrhein and others vs. Costa Rica</w:t>
      </w:r>
      <w:r w:rsidR="00AB7EEE" w:rsidRPr="00021C85">
        <w:rPr>
          <w:rFonts w:asciiTheme="majorHAnsi" w:hAnsiTheme="majorHAnsi"/>
          <w:sz w:val="16"/>
          <w:szCs w:val="16"/>
        </w:rPr>
        <w:t>. Preliminary Exceptions, Merits, Reparations and Costs. Judgment of April 25, 2018. Series C No. 354, para.</w:t>
      </w:r>
      <w:r w:rsidRPr="00021C85">
        <w:rPr>
          <w:rFonts w:asciiTheme="majorHAnsi" w:hAnsiTheme="majorHAnsi"/>
          <w:sz w:val="16"/>
          <w:szCs w:val="16"/>
        </w:rPr>
        <w:t>262.</w:t>
      </w:r>
    </w:p>
  </w:footnote>
  <w:footnote w:id="10">
    <w:p w14:paraId="6EFAE356" w14:textId="2D3558E2" w:rsidR="00BF4A9D" w:rsidRPr="00021C85" w:rsidRDefault="00BF4A9D" w:rsidP="00BF4A9D">
      <w:pPr>
        <w:pStyle w:val="FootnoteText"/>
        <w:ind w:firstLine="720"/>
        <w:jc w:val="both"/>
        <w:rPr>
          <w:rFonts w:asciiTheme="majorHAnsi" w:hAnsiTheme="majorHAnsi"/>
          <w:sz w:val="16"/>
          <w:szCs w:val="16"/>
        </w:rPr>
      </w:pPr>
      <w:r w:rsidRPr="00021C85">
        <w:rPr>
          <w:rStyle w:val="FootnoteReference"/>
          <w:rFonts w:asciiTheme="majorHAnsi" w:hAnsiTheme="majorHAnsi"/>
          <w:sz w:val="16"/>
          <w:szCs w:val="16"/>
        </w:rPr>
        <w:footnoteRef/>
      </w:r>
      <w:r w:rsidRPr="00021C85">
        <w:rPr>
          <w:rFonts w:asciiTheme="majorHAnsi" w:hAnsiTheme="majorHAnsi"/>
          <w:sz w:val="16"/>
          <w:szCs w:val="16"/>
        </w:rPr>
        <w:t xml:space="preserve"> </w:t>
      </w:r>
      <w:r w:rsidR="00AB7EEE" w:rsidRPr="00021C85">
        <w:rPr>
          <w:rFonts w:asciiTheme="majorHAnsi" w:hAnsiTheme="majorHAnsi"/>
          <w:sz w:val="16"/>
          <w:szCs w:val="16"/>
        </w:rPr>
        <w:t xml:space="preserve">IHR Court, </w:t>
      </w:r>
      <w:r w:rsidR="00AB7EEE" w:rsidRPr="00021C85">
        <w:rPr>
          <w:rFonts w:asciiTheme="majorHAnsi" w:hAnsiTheme="majorHAnsi"/>
          <w:i/>
          <w:iCs/>
          <w:sz w:val="16"/>
          <w:szCs w:val="16"/>
        </w:rPr>
        <w:t>Case of Amrhein and others vs. Costa Rica</w:t>
      </w:r>
      <w:r w:rsidR="00AB7EEE" w:rsidRPr="00021C85">
        <w:rPr>
          <w:rFonts w:asciiTheme="majorHAnsi" w:hAnsiTheme="majorHAnsi"/>
          <w:sz w:val="16"/>
          <w:szCs w:val="16"/>
        </w:rPr>
        <w:t>. Preliminary Exceptions, Merits, Reparations and Costs. Judgment of April 25, 2018. Series C No. 354, para.</w:t>
      </w:r>
      <w:r w:rsidRPr="00021C85">
        <w:rPr>
          <w:rFonts w:asciiTheme="majorHAnsi" w:hAnsiTheme="majorHAnsi"/>
          <w:sz w:val="16"/>
          <w:szCs w:val="16"/>
        </w:rPr>
        <w:t xml:space="preserve">48. </w:t>
      </w:r>
    </w:p>
  </w:footnote>
  <w:footnote w:id="11">
    <w:p w14:paraId="29F045B1" w14:textId="722DADBB" w:rsidR="00BF4A9D" w:rsidRPr="006B6341" w:rsidRDefault="00BF4A9D" w:rsidP="00BF4A9D">
      <w:pPr>
        <w:pStyle w:val="FootnoteText"/>
        <w:ind w:firstLine="720"/>
        <w:jc w:val="both"/>
        <w:rPr>
          <w:rFonts w:asciiTheme="majorHAnsi" w:hAnsiTheme="majorHAnsi"/>
          <w:sz w:val="16"/>
          <w:szCs w:val="16"/>
        </w:rPr>
      </w:pPr>
      <w:r w:rsidRPr="00021C85">
        <w:rPr>
          <w:rStyle w:val="FootnoteReference"/>
          <w:rFonts w:asciiTheme="majorHAnsi" w:hAnsiTheme="majorHAnsi"/>
          <w:sz w:val="16"/>
          <w:szCs w:val="16"/>
        </w:rPr>
        <w:footnoteRef/>
      </w:r>
      <w:r w:rsidRPr="00021C85">
        <w:rPr>
          <w:rFonts w:asciiTheme="majorHAnsi" w:hAnsiTheme="majorHAnsi"/>
          <w:sz w:val="16"/>
          <w:szCs w:val="16"/>
        </w:rPr>
        <w:t xml:space="preserve"> </w:t>
      </w:r>
      <w:r w:rsidR="00AB7EEE" w:rsidRPr="006B6341">
        <w:rPr>
          <w:rFonts w:asciiTheme="majorHAnsi" w:hAnsiTheme="majorHAnsi"/>
          <w:sz w:val="16"/>
          <w:szCs w:val="16"/>
        </w:rPr>
        <w:t>IHR Court, Case of Amrhein and others vs. Costa Rica. Preliminary Exceptions, Merits, Reparations and Costs. Judgment of April 25, 2018. Series C No. 354, para.</w:t>
      </w:r>
      <w:r w:rsidRPr="006B6341">
        <w:rPr>
          <w:rFonts w:asciiTheme="majorHAnsi" w:hAnsiTheme="majorHAnsi"/>
          <w:sz w:val="16"/>
          <w:szCs w:val="16"/>
        </w:rPr>
        <w:t xml:space="preserve">265. </w:t>
      </w:r>
    </w:p>
  </w:footnote>
  <w:footnote w:id="12">
    <w:p w14:paraId="01AE5D10" w14:textId="405FF8E9" w:rsidR="00BF4A9D" w:rsidRPr="006B6341" w:rsidRDefault="00BF4A9D" w:rsidP="00BF4A9D">
      <w:pPr>
        <w:pStyle w:val="FootnoteText"/>
        <w:ind w:firstLine="720"/>
        <w:jc w:val="both"/>
        <w:rPr>
          <w:rFonts w:asciiTheme="majorHAnsi" w:hAnsiTheme="majorHAnsi"/>
          <w:sz w:val="16"/>
          <w:szCs w:val="16"/>
        </w:rPr>
      </w:pPr>
      <w:r w:rsidRPr="006B6341">
        <w:rPr>
          <w:rStyle w:val="FootnoteReference"/>
          <w:rFonts w:asciiTheme="majorHAnsi" w:hAnsiTheme="majorHAnsi"/>
          <w:sz w:val="16"/>
          <w:szCs w:val="16"/>
        </w:rPr>
        <w:footnoteRef/>
      </w:r>
      <w:r w:rsidRPr="006B6341">
        <w:rPr>
          <w:rFonts w:asciiTheme="majorHAnsi" w:hAnsiTheme="majorHAnsi"/>
          <w:sz w:val="16"/>
          <w:szCs w:val="16"/>
        </w:rPr>
        <w:t xml:space="preserve"> </w:t>
      </w:r>
      <w:r w:rsidR="006B6341">
        <w:rPr>
          <w:rFonts w:asciiTheme="majorHAnsi" w:hAnsiTheme="majorHAnsi"/>
          <w:sz w:val="16"/>
          <w:szCs w:val="16"/>
        </w:rPr>
        <w:t>IHR Court</w:t>
      </w:r>
      <w:r w:rsidRPr="006B6341">
        <w:rPr>
          <w:rFonts w:asciiTheme="majorHAnsi" w:hAnsiTheme="majorHAnsi"/>
          <w:sz w:val="16"/>
          <w:szCs w:val="16"/>
        </w:rPr>
        <w:t>. C</w:t>
      </w:r>
      <w:r w:rsidR="006B6341">
        <w:rPr>
          <w:rFonts w:asciiTheme="majorHAnsi" w:hAnsiTheme="majorHAnsi"/>
          <w:sz w:val="16"/>
          <w:szCs w:val="16"/>
        </w:rPr>
        <w:t>ase</w:t>
      </w:r>
      <w:r w:rsidRPr="006B6341">
        <w:rPr>
          <w:rFonts w:asciiTheme="majorHAnsi" w:hAnsiTheme="majorHAnsi"/>
          <w:sz w:val="16"/>
          <w:szCs w:val="16"/>
        </w:rPr>
        <w:t xml:space="preserve"> </w:t>
      </w:r>
      <w:r w:rsidR="006B6341">
        <w:rPr>
          <w:rFonts w:asciiTheme="majorHAnsi" w:hAnsiTheme="majorHAnsi"/>
          <w:sz w:val="16"/>
          <w:szCs w:val="16"/>
        </w:rPr>
        <w:t xml:space="preserve">of </w:t>
      </w:r>
      <w:r w:rsidRPr="006B6341">
        <w:rPr>
          <w:rFonts w:asciiTheme="majorHAnsi" w:hAnsiTheme="majorHAnsi"/>
          <w:sz w:val="16"/>
          <w:szCs w:val="16"/>
        </w:rPr>
        <w:t xml:space="preserve">Herrera Ulloa Vs. </w:t>
      </w:r>
      <w:r w:rsidRPr="0008381B">
        <w:rPr>
          <w:rFonts w:asciiTheme="majorHAnsi" w:hAnsiTheme="majorHAnsi"/>
          <w:sz w:val="16"/>
          <w:szCs w:val="16"/>
          <w:lang w:val="es-US"/>
        </w:rPr>
        <w:t xml:space="preserve">Costa Rica. </w:t>
      </w:r>
      <w:r w:rsidRPr="006B6341">
        <w:rPr>
          <w:rFonts w:asciiTheme="majorHAnsi" w:hAnsiTheme="majorHAnsi"/>
          <w:sz w:val="16"/>
          <w:szCs w:val="16"/>
          <w:lang w:val="es-US"/>
        </w:rPr>
        <w:t xml:space="preserve">Supervisión de Cumplimiento de Sentencia. Resolución de la Corte Interamericana de Derechos Humanos de 22 de noviembre de 2010, párr. </w:t>
      </w:r>
      <w:r w:rsidRPr="006B6341">
        <w:rPr>
          <w:rFonts w:asciiTheme="majorHAnsi" w:hAnsiTheme="majorHAnsi"/>
          <w:sz w:val="16"/>
          <w:szCs w:val="16"/>
        </w:rPr>
        <w:t xml:space="preserve">16. </w:t>
      </w:r>
    </w:p>
  </w:footnote>
  <w:footnote w:id="13">
    <w:p w14:paraId="2C89D387" w14:textId="77777777" w:rsidR="006B6341" w:rsidRPr="006B6341" w:rsidRDefault="006B6341" w:rsidP="006B6341">
      <w:pPr>
        <w:pStyle w:val="FootnoteText"/>
        <w:ind w:firstLine="720"/>
        <w:jc w:val="both"/>
        <w:rPr>
          <w:rFonts w:asciiTheme="majorHAnsi" w:hAnsiTheme="majorHAnsi"/>
          <w:sz w:val="16"/>
          <w:szCs w:val="16"/>
        </w:rPr>
      </w:pPr>
      <w:r w:rsidRPr="006B6341">
        <w:rPr>
          <w:rStyle w:val="FootnoteReference"/>
          <w:rFonts w:asciiTheme="majorHAnsi" w:hAnsiTheme="majorHAnsi"/>
          <w:sz w:val="16"/>
          <w:szCs w:val="16"/>
        </w:rPr>
        <w:footnoteRef/>
      </w:r>
      <w:r w:rsidRPr="006B6341">
        <w:rPr>
          <w:rFonts w:asciiTheme="majorHAnsi" w:hAnsiTheme="majorHAnsi"/>
          <w:sz w:val="16"/>
          <w:szCs w:val="16"/>
        </w:rPr>
        <w:t xml:space="preserve"> IACHR. Report No. 33/14. Case 18.820. Merits. Manfred Amrhein and others. Costa Rica. April 4, 2014. Paras. 217-220.</w:t>
      </w:r>
    </w:p>
  </w:footnote>
  <w:footnote w:id="14">
    <w:p w14:paraId="3E84A6AD" w14:textId="77777777" w:rsidR="006B6341" w:rsidRPr="007C2972" w:rsidRDefault="006B6341" w:rsidP="006B6341">
      <w:pPr>
        <w:pStyle w:val="FootnoteText"/>
        <w:ind w:firstLine="720"/>
        <w:jc w:val="both"/>
        <w:rPr>
          <w:rFonts w:ascii="Cambria" w:hAnsi="Cambria"/>
          <w:sz w:val="16"/>
          <w:szCs w:val="16"/>
        </w:rPr>
      </w:pPr>
      <w:r w:rsidRPr="006B6341">
        <w:rPr>
          <w:rStyle w:val="FootnoteReference"/>
          <w:rFonts w:asciiTheme="majorHAnsi" w:hAnsiTheme="majorHAnsi"/>
          <w:sz w:val="16"/>
          <w:szCs w:val="16"/>
        </w:rPr>
        <w:footnoteRef/>
      </w:r>
      <w:r w:rsidRPr="006B6341">
        <w:rPr>
          <w:rFonts w:asciiTheme="majorHAnsi" w:hAnsiTheme="majorHAnsi"/>
          <w:sz w:val="16"/>
          <w:szCs w:val="16"/>
        </w:rPr>
        <w:t xml:space="preserve"> I/A Court </w:t>
      </w:r>
      <w:r w:rsidRPr="008D6948">
        <w:rPr>
          <w:rFonts w:ascii="Cambria" w:hAnsi="Cambria"/>
          <w:sz w:val="16"/>
          <w:szCs w:val="16"/>
        </w:rPr>
        <w:t>H.R. Case of Amrhein and others v. Costa Rica. Preliminary Objections, Merits, Reparations and Costs. Judgment of April 25, 2018. Series C No. 354, para 260.</w:t>
      </w:r>
    </w:p>
  </w:footnote>
  <w:footnote w:id="15">
    <w:p w14:paraId="01FB2360" w14:textId="77777777" w:rsidR="006B6341" w:rsidRPr="0008381B" w:rsidRDefault="006B6341" w:rsidP="0008381B">
      <w:pPr>
        <w:pStyle w:val="FootnoteText"/>
        <w:ind w:firstLine="720"/>
        <w:jc w:val="both"/>
        <w:rPr>
          <w:rFonts w:asciiTheme="majorHAnsi" w:hAnsiTheme="majorHAnsi"/>
          <w:color w:val="auto"/>
          <w:sz w:val="16"/>
          <w:szCs w:val="16"/>
        </w:rPr>
      </w:pPr>
      <w:r w:rsidRPr="008D6948">
        <w:rPr>
          <w:rStyle w:val="FootnoteReference"/>
          <w:rFonts w:ascii="Cambria" w:hAnsi="Cambria"/>
          <w:sz w:val="16"/>
          <w:szCs w:val="16"/>
          <w:lang w:val="es-ES"/>
        </w:rPr>
        <w:footnoteRef/>
      </w:r>
      <w:r w:rsidRPr="008D6948">
        <w:rPr>
          <w:rFonts w:ascii="Cambria" w:hAnsi="Cambria"/>
          <w:sz w:val="16"/>
          <w:szCs w:val="16"/>
        </w:rPr>
        <w:t xml:space="preserve"> I/A Court H.R. Case of Amrhein and others v. Costa Rica. Preliminary Objections, Merits, Reparations and Costs. </w:t>
      </w:r>
      <w:r w:rsidRPr="008A4C6E">
        <w:rPr>
          <w:rFonts w:ascii="Cambria" w:hAnsi="Cambria"/>
          <w:sz w:val="16"/>
          <w:szCs w:val="16"/>
        </w:rPr>
        <w:t>Judgment of April 25, 2018. Series C N</w:t>
      </w:r>
      <w:r w:rsidRPr="0008381B">
        <w:rPr>
          <w:rFonts w:asciiTheme="majorHAnsi" w:hAnsiTheme="majorHAnsi"/>
          <w:sz w:val="16"/>
          <w:szCs w:val="16"/>
        </w:rPr>
        <w:t>o. 35</w:t>
      </w:r>
      <w:r w:rsidRPr="0008381B">
        <w:rPr>
          <w:rFonts w:asciiTheme="majorHAnsi" w:hAnsiTheme="majorHAnsi"/>
          <w:color w:val="auto"/>
          <w:sz w:val="16"/>
          <w:szCs w:val="16"/>
        </w:rPr>
        <w:t>4, para 266.</w:t>
      </w:r>
    </w:p>
  </w:footnote>
  <w:footnote w:id="16">
    <w:p w14:paraId="31A93A1E" w14:textId="03054FEB" w:rsidR="0008381B" w:rsidRPr="0008381B" w:rsidRDefault="0008381B" w:rsidP="0008381B">
      <w:pPr>
        <w:pStyle w:val="FootnoteText"/>
        <w:ind w:firstLine="720"/>
        <w:jc w:val="both"/>
        <w:rPr>
          <w:rFonts w:asciiTheme="majorHAnsi" w:hAnsiTheme="majorHAnsi"/>
          <w:color w:val="auto"/>
          <w:sz w:val="16"/>
          <w:szCs w:val="16"/>
        </w:rPr>
      </w:pPr>
      <w:r w:rsidRPr="0008381B">
        <w:rPr>
          <w:rStyle w:val="FootnoteReference"/>
          <w:rFonts w:asciiTheme="majorHAnsi" w:hAnsiTheme="majorHAnsi"/>
          <w:color w:val="auto"/>
          <w:sz w:val="16"/>
          <w:szCs w:val="16"/>
        </w:rPr>
        <w:footnoteRef/>
      </w:r>
      <w:r w:rsidRPr="0008381B">
        <w:rPr>
          <w:rFonts w:asciiTheme="majorHAnsi" w:hAnsiTheme="majorHAnsi"/>
          <w:color w:val="auto"/>
          <w:sz w:val="16"/>
          <w:szCs w:val="16"/>
        </w:rPr>
        <w:t xml:space="preserve"> I/A Court H.R., Case of Velásquez Rodríguez v. Honduras. Preliminary Objections. Judgment of June 26, 1987. Series C No. 1, para 88; and Case of Cuya Lavy et al. v. Peru. Preliminary Objections, Merits, Reparations and Costs. Judgment of September 28, 2021. Series C No. 438.</w:t>
      </w:r>
    </w:p>
  </w:footnote>
  <w:footnote w:id="17">
    <w:p w14:paraId="55E32794" w14:textId="5F9DD04D" w:rsidR="0008381B" w:rsidRDefault="0008381B" w:rsidP="0008381B">
      <w:pPr>
        <w:pStyle w:val="FootnoteText"/>
        <w:ind w:firstLine="720"/>
        <w:jc w:val="both"/>
      </w:pPr>
      <w:r w:rsidRPr="0008381B">
        <w:rPr>
          <w:rStyle w:val="FootnoteReference"/>
          <w:rFonts w:asciiTheme="majorHAnsi" w:hAnsiTheme="majorHAnsi"/>
          <w:color w:val="auto"/>
          <w:sz w:val="16"/>
          <w:szCs w:val="16"/>
        </w:rPr>
        <w:footnoteRef/>
      </w:r>
      <w:r w:rsidRPr="0008381B">
        <w:rPr>
          <w:rFonts w:asciiTheme="majorHAnsi" w:hAnsiTheme="majorHAnsi"/>
          <w:color w:val="auto"/>
          <w:sz w:val="16"/>
          <w:szCs w:val="16"/>
        </w:rPr>
        <w:t xml:space="preserve"> IACHR, Report No. 168/17, Petition 1502-07. Admissibility. Miguel Ángel Morales Morales. Peru. December 1, 2017, para.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F82C62"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09564475">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606813836">
    <w:abstractNumId w:val="4"/>
  </w:num>
  <w:num w:numId="3" w16cid:durableId="951670372">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347677188">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399789983">
    <w:abstractNumId w:val="6"/>
  </w:num>
  <w:num w:numId="6" w16cid:durableId="1088845777">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215091894">
    <w:abstractNumId w:val="57"/>
  </w:num>
  <w:num w:numId="8" w16cid:durableId="376321760">
    <w:abstractNumId w:val="22"/>
  </w:num>
  <w:num w:numId="9" w16cid:durableId="308170427">
    <w:abstractNumId w:val="49"/>
  </w:num>
  <w:num w:numId="10" w16cid:durableId="168088952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027215362">
    <w:abstractNumId w:val="28"/>
  </w:num>
  <w:num w:numId="12" w16cid:durableId="779910614">
    <w:abstractNumId w:val="55"/>
  </w:num>
  <w:num w:numId="13" w16cid:durableId="2056419387">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788862405">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99761782">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829175887">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684621882">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21847826">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76700132">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990331973">
    <w:abstractNumId w:val="7"/>
  </w:num>
  <w:num w:numId="21" w16cid:durableId="877862922">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2119374569">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786436062">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829516373">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76205840">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3119595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201477482">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2071532139">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48812657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64425873">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48895780">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941184925">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47567914">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696618676">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105617638">
    <w:abstractNumId w:val="18"/>
  </w:num>
  <w:num w:numId="36" w16cid:durableId="220988025">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3741865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54652908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462073017">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644162981">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882471505">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580410237">
    <w:abstractNumId w:val="39"/>
  </w:num>
  <w:num w:numId="43" w16cid:durableId="1742025095">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945189477">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91496446">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742021684">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94650206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621771569">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2077627782">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2103796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483938374">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313729419">
    <w:abstractNumId w:val="43"/>
  </w:num>
  <w:num w:numId="53" w16cid:durableId="1292780975">
    <w:abstractNumId w:val="0"/>
  </w:num>
  <w:num w:numId="54" w16cid:durableId="1626540545">
    <w:abstractNumId w:val="38"/>
  </w:num>
  <w:num w:numId="55" w16cid:durableId="1040014095">
    <w:abstractNumId w:val="39"/>
  </w:num>
  <w:num w:numId="56" w16cid:durableId="478502565">
    <w:abstractNumId w:val="45"/>
  </w:num>
  <w:num w:numId="57" w16cid:durableId="1954095151">
    <w:abstractNumId w:val="1"/>
  </w:num>
  <w:num w:numId="58" w16cid:durableId="456875351">
    <w:abstractNumId w:val="2"/>
  </w:num>
  <w:num w:numId="59" w16cid:durableId="1073505158">
    <w:abstractNumId w:val="8"/>
  </w:num>
  <w:num w:numId="60" w16cid:durableId="601184087">
    <w:abstractNumId w:val="9"/>
  </w:num>
  <w:num w:numId="61" w16cid:durableId="2094932573">
    <w:abstractNumId w:val="10"/>
  </w:num>
  <w:num w:numId="62" w16cid:durableId="18243612">
    <w:abstractNumId w:val="12"/>
  </w:num>
  <w:num w:numId="63" w16cid:durableId="1860502844">
    <w:abstractNumId w:val="13"/>
  </w:num>
  <w:num w:numId="64" w16cid:durableId="80034454">
    <w:abstractNumId w:val="14"/>
  </w:num>
  <w:num w:numId="65" w16cid:durableId="1100251086">
    <w:abstractNumId w:val="15"/>
  </w:num>
  <w:num w:numId="66" w16cid:durableId="884222910">
    <w:abstractNumId w:val="16"/>
  </w:num>
  <w:num w:numId="67" w16cid:durableId="1782914406">
    <w:abstractNumId w:val="17"/>
  </w:num>
  <w:num w:numId="68" w16cid:durableId="2008169866">
    <w:abstractNumId w:val="19"/>
  </w:num>
  <w:num w:numId="69" w16cid:durableId="383599912">
    <w:abstractNumId w:val="20"/>
  </w:num>
  <w:num w:numId="70" w16cid:durableId="181937071">
    <w:abstractNumId w:val="23"/>
  </w:num>
  <w:num w:numId="71" w16cid:durableId="1042170151">
    <w:abstractNumId w:val="24"/>
  </w:num>
  <w:num w:numId="72" w16cid:durableId="935746881">
    <w:abstractNumId w:val="25"/>
  </w:num>
  <w:num w:numId="73" w16cid:durableId="457115680">
    <w:abstractNumId w:val="27"/>
  </w:num>
  <w:num w:numId="74" w16cid:durableId="1599751706">
    <w:abstractNumId w:val="29"/>
  </w:num>
  <w:num w:numId="75" w16cid:durableId="814100670">
    <w:abstractNumId w:val="30"/>
  </w:num>
  <w:num w:numId="76" w16cid:durableId="659620467">
    <w:abstractNumId w:val="31"/>
  </w:num>
  <w:num w:numId="77" w16cid:durableId="745999814">
    <w:abstractNumId w:val="32"/>
  </w:num>
  <w:num w:numId="78" w16cid:durableId="1106149164">
    <w:abstractNumId w:val="33"/>
  </w:num>
  <w:num w:numId="79" w16cid:durableId="501432526">
    <w:abstractNumId w:val="34"/>
  </w:num>
  <w:num w:numId="80" w16cid:durableId="303512044">
    <w:abstractNumId w:val="35"/>
  </w:num>
  <w:num w:numId="81" w16cid:durableId="1245067003">
    <w:abstractNumId w:val="36"/>
  </w:num>
  <w:num w:numId="82" w16cid:durableId="533737061">
    <w:abstractNumId w:val="40"/>
  </w:num>
  <w:num w:numId="83" w16cid:durableId="746926384">
    <w:abstractNumId w:val="41"/>
  </w:num>
  <w:num w:numId="84" w16cid:durableId="458770273">
    <w:abstractNumId w:val="47"/>
  </w:num>
  <w:num w:numId="85" w16cid:durableId="297492593">
    <w:abstractNumId w:val="50"/>
  </w:num>
  <w:num w:numId="86" w16cid:durableId="65686269">
    <w:abstractNumId w:val="52"/>
  </w:num>
  <w:num w:numId="87" w16cid:durableId="1248156171">
    <w:abstractNumId w:val="54"/>
  </w:num>
  <w:num w:numId="88" w16cid:durableId="1215462391">
    <w:abstractNumId w:val="56"/>
  </w:num>
  <w:num w:numId="89" w16cid:durableId="128058583">
    <w:abstractNumId w:val="58"/>
  </w:num>
  <w:num w:numId="90" w16cid:durableId="1009914232">
    <w:abstractNumId w:val="59"/>
  </w:num>
  <w:num w:numId="91" w16cid:durableId="820124281">
    <w:abstractNumId w:val="60"/>
  </w:num>
  <w:num w:numId="92" w16cid:durableId="292637384">
    <w:abstractNumId w:val="61"/>
  </w:num>
  <w:num w:numId="93" w16cid:durableId="1214807657">
    <w:abstractNumId w:val="62"/>
  </w:num>
  <w:num w:numId="94" w16cid:durableId="7879810">
    <w:abstractNumId w:val="21"/>
  </w:num>
  <w:num w:numId="95" w16cid:durableId="1873372669">
    <w:abstractNumId w:val="42"/>
  </w:num>
  <w:num w:numId="96" w16cid:durableId="645817943">
    <w:abstractNumId w:val="53"/>
  </w:num>
  <w:num w:numId="97" w16cid:durableId="1400666531">
    <w:abstractNumId w:val="51"/>
  </w:num>
  <w:num w:numId="98" w16cid:durableId="208347111">
    <w:abstractNumId w:val="46"/>
  </w:num>
  <w:num w:numId="99" w16cid:durableId="1112213603">
    <w:abstractNumId w:val="37"/>
  </w:num>
  <w:num w:numId="100" w16cid:durableId="1644240404">
    <w:abstractNumId w:val="3"/>
  </w:num>
  <w:num w:numId="101" w16cid:durableId="1100955568">
    <w:abstractNumId w:val="26"/>
  </w:num>
  <w:num w:numId="102" w16cid:durableId="2025739805">
    <w:abstractNumId w:val="48"/>
  </w:num>
  <w:num w:numId="103" w16cid:durableId="1664313997">
    <w:abstractNumId w:val="5"/>
  </w:num>
  <w:num w:numId="104" w16cid:durableId="592593905">
    <w:abstractNumId w:val="11"/>
  </w:num>
  <w:num w:numId="105" w16cid:durableId="258831238">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70D7"/>
    <w:rsid w:val="000111A8"/>
    <w:rsid w:val="0001788C"/>
    <w:rsid w:val="00021C85"/>
    <w:rsid w:val="00022CF5"/>
    <w:rsid w:val="00036A8A"/>
    <w:rsid w:val="00040C3A"/>
    <w:rsid w:val="000639C0"/>
    <w:rsid w:val="00070F3A"/>
    <w:rsid w:val="000716C5"/>
    <w:rsid w:val="00075E23"/>
    <w:rsid w:val="0008381B"/>
    <w:rsid w:val="00092F32"/>
    <w:rsid w:val="0009344A"/>
    <w:rsid w:val="000A575F"/>
    <w:rsid w:val="000C4365"/>
    <w:rsid w:val="000D10DB"/>
    <w:rsid w:val="00124116"/>
    <w:rsid w:val="0013104F"/>
    <w:rsid w:val="00137EBA"/>
    <w:rsid w:val="00145EDC"/>
    <w:rsid w:val="00153084"/>
    <w:rsid w:val="00167A34"/>
    <w:rsid w:val="001714B4"/>
    <w:rsid w:val="0018037F"/>
    <w:rsid w:val="001A5F27"/>
    <w:rsid w:val="001A65E4"/>
    <w:rsid w:val="001A7870"/>
    <w:rsid w:val="001C1B41"/>
    <w:rsid w:val="001E366B"/>
    <w:rsid w:val="001F1902"/>
    <w:rsid w:val="00210E0E"/>
    <w:rsid w:val="00210F4B"/>
    <w:rsid w:val="00230163"/>
    <w:rsid w:val="0023351C"/>
    <w:rsid w:val="00244C05"/>
    <w:rsid w:val="00247403"/>
    <w:rsid w:val="00247542"/>
    <w:rsid w:val="00257893"/>
    <w:rsid w:val="00266092"/>
    <w:rsid w:val="00266B61"/>
    <w:rsid w:val="0026712A"/>
    <w:rsid w:val="002704DB"/>
    <w:rsid w:val="002760CE"/>
    <w:rsid w:val="002B5C61"/>
    <w:rsid w:val="002B7A85"/>
    <w:rsid w:val="002C1641"/>
    <w:rsid w:val="002D7EA2"/>
    <w:rsid w:val="002E15DF"/>
    <w:rsid w:val="002E187C"/>
    <w:rsid w:val="002E6B30"/>
    <w:rsid w:val="002E6E57"/>
    <w:rsid w:val="00301075"/>
    <w:rsid w:val="00302733"/>
    <w:rsid w:val="00311A4F"/>
    <w:rsid w:val="00314078"/>
    <w:rsid w:val="00321AFD"/>
    <w:rsid w:val="00322450"/>
    <w:rsid w:val="003246B5"/>
    <w:rsid w:val="0033169F"/>
    <w:rsid w:val="003414AC"/>
    <w:rsid w:val="003425F3"/>
    <w:rsid w:val="003479AC"/>
    <w:rsid w:val="00356185"/>
    <w:rsid w:val="00360380"/>
    <w:rsid w:val="003771A3"/>
    <w:rsid w:val="00386CF0"/>
    <w:rsid w:val="003A4348"/>
    <w:rsid w:val="003C32BC"/>
    <w:rsid w:val="003D1576"/>
    <w:rsid w:val="003E3E03"/>
    <w:rsid w:val="003F1BBF"/>
    <w:rsid w:val="004162B1"/>
    <w:rsid w:val="004165C2"/>
    <w:rsid w:val="0044274E"/>
    <w:rsid w:val="00450A4A"/>
    <w:rsid w:val="00454FD2"/>
    <w:rsid w:val="004666FB"/>
    <w:rsid w:val="00466D0B"/>
    <w:rsid w:val="00467B7E"/>
    <w:rsid w:val="0049419D"/>
    <w:rsid w:val="004B2762"/>
    <w:rsid w:val="004B7EB6"/>
    <w:rsid w:val="004C41DE"/>
    <w:rsid w:val="004C4B62"/>
    <w:rsid w:val="004D6025"/>
    <w:rsid w:val="004D6898"/>
    <w:rsid w:val="004D72BC"/>
    <w:rsid w:val="004F6B67"/>
    <w:rsid w:val="00501399"/>
    <w:rsid w:val="00507BC4"/>
    <w:rsid w:val="005128E4"/>
    <w:rsid w:val="00525560"/>
    <w:rsid w:val="005357A6"/>
    <w:rsid w:val="005406C2"/>
    <w:rsid w:val="00540C4F"/>
    <w:rsid w:val="00544C49"/>
    <w:rsid w:val="00556832"/>
    <w:rsid w:val="00557508"/>
    <w:rsid w:val="0057402A"/>
    <w:rsid w:val="005771D0"/>
    <w:rsid w:val="005816E5"/>
    <w:rsid w:val="0059191A"/>
    <w:rsid w:val="005921FF"/>
    <w:rsid w:val="00592718"/>
    <w:rsid w:val="005A6D0E"/>
    <w:rsid w:val="005B222D"/>
    <w:rsid w:val="005B52B0"/>
    <w:rsid w:val="005B6806"/>
    <w:rsid w:val="005C00F9"/>
    <w:rsid w:val="005C4225"/>
    <w:rsid w:val="005F0F33"/>
    <w:rsid w:val="00600DEB"/>
    <w:rsid w:val="00605228"/>
    <w:rsid w:val="00605DE2"/>
    <w:rsid w:val="00613027"/>
    <w:rsid w:val="00627C9F"/>
    <w:rsid w:val="006311DA"/>
    <w:rsid w:val="006311E9"/>
    <w:rsid w:val="006318B2"/>
    <w:rsid w:val="00632354"/>
    <w:rsid w:val="00642810"/>
    <w:rsid w:val="00652333"/>
    <w:rsid w:val="00653EA6"/>
    <w:rsid w:val="006614CA"/>
    <w:rsid w:val="00674A51"/>
    <w:rsid w:val="0068009E"/>
    <w:rsid w:val="00691ED4"/>
    <w:rsid w:val="006A17D2"/>
    <w:rsid w:val="006A73E6"/>
    <w:rsid w:val="006B2D5C"/>
    <w:rsid w:val="006B6341"/>
    <w:rsid w:val="006C4EB1"/>
    <w:rsid w:val="006D4707"/>
    <w:rsid w:val="006D7510"/>
    <w:rsid w:val="006E0166"/>
    <w:rsid w:val="006E7B34"/>
    <w:rsid w:val="00701B24"/>
    <w:rsid w:val="0071495F"/>
    <w:rsid w:val="0073798E"/>
    <w:rsid w:val="00745899"/>
    <w:rsid w:val="007607C4"/>
    <w:rsid w:val="0076643F"/>
    <w:rsid w:val="00767878"/>
    <w:rsid w:val="007715FB"/>
    <w:rsid w:val="00781653"/>
    <w:rsid w:val="007A2F70"/>
    <w:rsid w:val="007C3334"/>
    <w:rsid w:val="007C4BAD"/>
    <w:rsid w:val="007C52BB"/>
    <w:rsid w:val="007D2B98"/>
    <w:rsid w:val="007F196E"/>
    <w:rsid w:val="00803F1C"/>
    <w:rsid w:val="0080600E"/>
    <w:rsid w:val="00817612"/>
    <w:rsid w:val="00837C45"/>
    <w:rsid w:val="00853419"/>
    <w:rsid w:val="00866BB8"/>
    <w:rsid w:val="00887FE8"/>
    <w:rsid w:val="00897E12"/>
    <w:rsid w:val="008D43BA"/>
    <w:rsid w:val="008E3759"/>
    <w:rsid w:val="008E4B24"/>
    <w:rsid w:val="009041DC"/>
    <w:rsid w:val="009104B4"/>
    <w:rsid w:val="009228DA"/>
    <w:rsid w:val="00925FCD"/>
    <w:rsid w:val="0093441A"/>
    <w:rsid w:val="00954BF7"/>
    <w:rsid w:val="0096706E"/>
    <w:rsid w:val="00981FBA"/>
    <w:rsid w:val="00984080"/>
    <w:rsid w:val="009B381B"/>
    <w:rsid w:val="009D7611"/>
    <w:rsid w:val="009E53DE"/>
    <w:rsid w:val="009E566A"/>
    <w:rsid w:val="009F1DB5"/>
    <w:rsid w:val="00A0577C"/>
    <w:rsid w:val="00A12DBC"/>
    <w:rsid w:val="00A43458"/>
    <w:rsid w:val="00A528D1"/>
    <w:rsid w:val="00A66BE5"/>
    <w:rsid w:val="00A702AE"/>
    <w:rsid w:val="00A77136"/>
    <w:rsid w:val="00A96EF2"/>
    <w:rsid w:val="00AB7EEE"/>
    <w:rsid w:val="00AD37B3"/>
    <w:rsid w:val="00AD37C1"/>
    <w:rsid w:val="00AE31E9"/>
    <w:rsid w:val="00AE66EC"/>
    <w:rsid w:val="00AE6F91"/>
    <w:rsid w:val="00AF5571"/>
    <w:rsid w:val="00B04A2C"/>
    <w:rsid w:val="00B06BB7"/>
    <w:rsid w:val="00B167E9"/>
    <w:rsid w:val="00B179ED"/>
    <w:rsid w:val="00B314DB"/>
    <w:rsid w:val="00B31EBE"/>
    <w:rsid w:val="00B354E5"/>
    <w:rsid w:val="00B3718B"/>
    <w:rsid w:val="00B44B23"/>
    <w:rsid w:val="00B4632A"/>
    <w:rsid w:val="00B86AAD"/>
    <w:rsid w:val="00B92E49"/>
    <w:rsid w:val="00BA276C"/>
    <w:rsid w:val="00BA7D64"/>
    <w:rsid w:val="00BB306F"/>
    <w:rsid w:val="00BD232B"/>
    <w:rsid w:val="00BD2E42"/>
    <w:rsid w:val="00BD4B89"/>
    <w:rsid w:val="00BE6780"/>
    <w:rsid w:val="00BF4A9D"/>
    <w:rsid w:val="00C21762"/>
    <w:rsid w:val="00C24543"/>
    <w:rsid w:val="00C256A2"/>
    <w:rsid w:val="00C3492D"/>
    <w:rsid w:val="00C44A04"/>
    <w:rsid w:val="00C55560"/>
    <w:rsid w:val="00C66B72"/>
    <w:rsid w:val="00C758D2"/>
    <w:rsid w:val="00C9567A"/>
    <w:rsid w:val="00CA6577"/>
    <w:rsid w:val="00CB2660"/>
    <w:rsid w:val="00CB2950"/>
    <w:rsid w:val="00CC5E90"/>
    <w:rsid w:val="00CD046C"/>
    <w:rsid w:val="00CE5199"/>
    <w:rsid w:val="00CE66D5"/>
    <w:rsid w:val="00D34786"/>
    <w:rsid w:val="00D40A1E"/>
    <w:rsid w:val="00D533C0"/>
    <w:rsid w:val="00D67CF4"/>
    <w:rsid w:val="00D712D3"/>
    <w:rsid w:val="00D71422"/>
    <w:rsid w:val="00D7145E"/>
    <w:rsid w:val="00D75084"/>
    <w:rsid w:val="00D7558D"/>
    <w:rsid w:val="00D81D92"/>
    <w:rsid w:val="00D93446"/>
    <w:rsid w:val="00DA7B5F"/>
    <w:rsid w:val="00DF078B"/>
    <w:rsid w:val="00DF350D"/>
    <w:rsid w:val="00E00272"/>
    <w:rsid w:val="00E227C1"/>
    <w:rsid w:val="00E40677"/>
    <w:rsid w:val="00E43157"/>
    <w:rsid w:val="00E47F3D"/>
    <w:rsid w:val="00E533FF"/>
    <w:rsid w:val="00E709B3"/>
    <w:rsid w:val="00E71C17"/>
    <w:rsid w:val="00E7588C"/>
    <w:rsid w:val="00E77338"/>
    <w:rsid w:val="00E850B6"/>
    <w:rsid w:val="00E8789F"/>
    <w:rsid w:val="00E97B71"/>
    <w:rsid w:val="00EA686E"/>
    <w:rsid w:val="00EB454D"/>
    <w:rsid w:val="00ED0D1B"/>
    <w:rsid w:val="00EE3522"/>
    <w:rsid w:val="00EF619B"/>
    <w:rsid w:val="00F00B55"/>
    <w:rsid w:val="00F1380F"/>
    <w:rsid w:val="00F140E4"/>
    <w:rsid w:val="00F14F0E"/>
    <w:rsid w:val="00F15A3B"/>
    <w:rsid w:val="00F24C29"/>
    <w:rsid w:val="00F253CC"/>
    <w:rsid w:val="00F42B71"/>
    <w:rsid w:val="00F56BA5"/>
    <w:rsid w:val="00F621C3"/>
    <w:rsid w:val="00F644E6"/>
    <w:rsid w:val="00F82C62"/>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74"/>
      </w:numPr>
    </w:pPr>
  </w:style>
  <w:style w:type="numbering" w:customStyle="1" w:styleId="List1">
    <w:name w:val="List 1"/>
    <w:basedOn w:val="NoList"/>
    <w:pPr>
      <w:numPr>
        <w:numId w:val="2"/>
      </w:numPr>
    </w:pPr>
  </w:style>
  <w:style w:type="numbering" w:customStyle="1" w:styleId="List210">
    <w:name w:val="List 21"/>
    <w:basedOn w:val="NoList"/>
    <w:pPr>
      <w:numPr>
        <w:numId w:val="95"/>
      </w:numPr>
    </w:pPr>
  </w:style>
  <w:style w:type="numbering" w:customStyle="1" w:styleId="List31">
    <w:name w:val="List 31"/>
    <w:basedOn w:val="NoList"/>
    <w:pPr>
      <w:numPr>
        <w:numId w:val="94"/>
      </w:numPr>
    </w:pPr>
  </w:style>
  <w:style w:type="numbering" w:customStyle="1" w:styleId="List41">
    <w:name w:val="List 41"/>
    <w:basedOn w:val="NoList"/>
    <w:pPr>
      <w:numPr>
        <w:numId w:val="5"/>
      </w:numPr>
    </w:pPr>
  </w:style>
  <w:style w:type="numbering" w:customStyle="1" w:styleId="List510">
    <w:name w:val="List 51"/>
    <w:basedOn w:val="NoList"/>
    <w:pPr>
      <w:numPr>
        <w:numId w:val="98"/>
      </w:numPr>
    </w:pPr>
  </w:style>
  <w:style w:type="numbering" w:customStyle="1" w:styleId="List6">
    <w:name w:val="List 6"/>
    <w:basedOn w:val="NoList"/>
    <w:pPr>
      <w:numPr>
        <w:numId w:val="7"/>
      </w:numPr>
    </w:pPr>
  </w:style>
  <w:style w:type="numbering" w:customStyle="1" w:styleId="List7">
    <w:name w:val="List 7"/>
    <w:basedOn w:val="NoList"/>
    <w:pPr>
      <w:numPr>
        <w:numId w:val="8"/>
      </w:numPr>
    </w:pPr>
  </w:style>
  <w:style w:type="numbering" w:customStyle="1" w:styleId="List8">
    <w:name w:val="List 8"/>
    <w:basedOn w:val="NoList"/>
    <w:pPr>
      <w:numPr>
        <w:numId w:val="9"/>
      </w:numPr>
    </w:pPr>
  </w:style>
  <w:style w:type="numbering" w:customStyle="1" w:styleId="List9">
    <w:name w:val="List 9"/>
    <w:basedOn w:val="NoList"/>
    <w:pPr>
      <w:numPr>
        <w:numId w:val="65"/>
      </w:numPr>
    </w:pPr>
  </w:style>
  <w:style w:type="numbering" w:customStyle="1" w:styleId="List10">
    <w:name w:val="List 10"/>
    <w:basedOn w:val="NoList"/>
    <w:pPr>
      <w:numPr>
        <w:numId w:val="11"/>
      </w:numPr>
    </w:pPr>
  </w:style>
  <w:style w:type="numbering" w:customStyle="1" w:styleId="List11">
    <w:name w:val="List 11"/>
    <w:basedOn w:val="NoList"/>
    <w:pPr>
      <w:numPr>
        <w:numId w:val="20"/>
      </w:numPr>
    </w:pPr>
  </w:style>
  <w:style w:type="numbering" w:customStyle="1" w:styleId="List12">
    <w:name w:val="List 12"/>
    <w:basedOn w:val="NoList"/>
    <w:pPr>
      <w:numPr>
        <w:numId w:val="79"/>
      </w:numPr>
    </w:pPr>
  </w:style>
  <w:style w:type="numbering" w:customStyle="1" w:styleId="List13">
    <w:name w:val="List 13"/>
    <w:basedOn w:val="NoList"/>
    <w:pPr>
      <w:numPr>
        <w:numId w:val="85"/>
      </w:numPr>
    </w:pPr>
  </w:style>
  <w:style w:type="numbering" w:customStyle="1" w:styleId="List14">
    <w:name w:val="List 14"/>
    <w:basedOn w:val="NoList"/>
    <w:pPr>
      <w:numPr>
        <w:numId w:val="60"/>
      </w:numPr>
    </w:pPr>
  </w:style>
  <w:style w:type="numbering" w:customStyle="1" w:styleId="List15">
    <w:name w:val="List 15"/>
    <w:basedOn w:val="NoList"/>
    <w:pPr>
      <w:numPr>
        <w:numId w:val="59"/>
      </w:numPr>
    </w:pPr>
  </w:style>
  <w:style w:type="numbering" w:customStyle="1" w:styleId="List16">
    <w:name w:val="List 16"/>
    <w:basedOn w:val="NoList"/>
    <w:pPr>
      <w:numPr>
        <w:numId w:val="53"/>
      </w:numPr>
    </w:pPr>
  </w:style>
  <w:style w:type="numbering" w:customStyle="1" w:styleId="List17">
    <w:name w:val="List 17"/>
    <w:basedOn w:val="NoList"/>
    <w:pPr>
      <w:numPr>
        <w:numId w:val="68"/>
      </w:numPr>
    </w:pPr>
  </w:style>
  <w:style w:type="numbering" w:customStyle="1" w:styleId="List18">
    <w:name w:val="List 18"/>
    <w:basedOn w:val="NoList"/>
    <w:pPr>
      <w:numPr>
        <w:numId w:val="70"/>
      </w:numPr>
    </w:pPr>
  </w:style>
  <w:style w:type="numbering" w:customStyle="1" w:styleId="List19">
    <w:name w:val="List 19"/>
    <w:basedOn w:val="NoList"/>
    <w:pPr>
      <w:numPr>
        <w:numId w:val="62"/>
      </w:numPr>
    </w:pPr>
  </w:style>
  <w:style w:type="numbering" w:customStyle="1" w:styleId="List20">
    <w:name w:val="List 20"/>
    <w:basedOn w:val="NoList"/>
    <w:pPr>
      <w:numPr>
        <w:numId w:val="86"/>
      </w:numPr>
    </w:pPr>
  </w:style>
  <w:style w:type="numbering" w:customStyle="1" w:styleId="List21">
    <w:name w:val="List 21"/>
    <w:basedOn w:val="NoList"/>
    <w:pPr>
      <w:numPr>
        <w:numId w:val="81"/>
      </w:numPr>
    </w:pPr>
  </w:style>
  <w:style w:type="numbering" w:customStyle="1" w:styleId="List22">
    <w:name w:val="List 22"/>
    <w:basedOn w:val="NoList"/>
    <w:pPr>
      <w:numPr>
        <w:numId w:val="71"/>
      </w:numPr>
    </w:pPr>
  </w:style>
  <w:style w:type="numbering" w:customStyle="1" w:styleId="List23">
    <w:name w:val="List 23"/>
    <w:basedOn w:val="NoList"/>
    <w:pPr>
      <w:numPr>
        <w:numId w:val="61"/>
      </w:numPr>
    </w:pPr>
  </w:style>
  <w:style w:type="numbering" w:customStyle="1" w:styleId="List24">
    <w:name w:val="List 24"/>
    <w:basedOn w:val="NoList"/>
    <w:pPr>
      <w:numPr>
        <w:numId w:val="56"/>
      </w:numPr>
    </w:pPr>
  </w:style>
  <w:style w:type="numbering" w:customStyle="1" w:styleId="List25">
    <w:name w:val="List 25"/>
    <w:basedOn w:val="NoList"/>
    <w:pPr>
      <w:numPr>
        <w:numId w:val="58"/>
      </w:numPr>
    </w:pPr>
  </w:style>
  <w:style w:type="numbering" w:customStyle="1" w:styleId="List26">
    <w:name w:val="List 26"/>
    <w:basedOn w:val="NoList"/>
    <w:pPr>
      <w:numPr>
        <w:numId w:val="92"/>
      </w:numPr>
    </w:pPr>
  </w:style>
  <w:style w:type="numbering" w:customStyle="1" w:styleId="List27">
    <w:name w:val="List 27"/>
    <w:basedOn w:val="NoList"/>
    <w:pPr>
      <w:numPr>
        <w:numId w:val="84"/>
      </w:numPr>
    </w:pPr>
  </w:style>
  <w:style w:type="numbering" w:customStyle="1" w:styleId="List28">
    <w:name w:val="List 28"/>
    <w:basedOn w:val="NoList"/>
    <w:pPr>
      <w:numPr>
        <w:numId w:val="73"/>
      </w:numPr>
    </w:pPr>
  </w:style>
  <w:style w:type="numbering" w:customStyle="1" w:styleId="List29">
    <w:name w:val="List 29"/>
    <w:basedOn w:val="NoList"/>
    <w:pPr>
      <w:numPr>
        <w:numId w:val="77"/>
      </w:numPr>
    </w:pPr>
  </w:style>
  <w:style w:type="numbering" w:customStyle="1" w:styleId="List30">
    <w:name w:val="List 30"/>
    <w:basedOn w:val="NoList"/>
    <w:pPr>
      <w:numPr>
        <w:numId w:val="75"/>
      </w:numPr>
    </w:pPr>
  </w:style>
  <w:style w:type="numbering" w:customStyle="1" w:styleId="List310">
    <w:name w:val="List 31"/>
    <w:basedOn w:val="NoList"/>
    <w:pPr>
      <w:numPr>
        <w:numId w:val="88"/>
      </w:numPr>
    </w:pPr>
  </w:style>
  <w:style w:type="numbering" w:customStyle="1" w:styleId="List32">
    <w:name w:val="List 32"/>
    <w:basedOn w:val="NoList"/>
    <w:pPr>
      <w:numPr>
        <w:numId w:val="91"/>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69"/>
      </w:numPr>
    </w:pPr>
  </w:style>
  <w:style w:type="numbering" w:customStyle="1" w:styleId="List34">
    <w:name w:val="List 34"/>
    <w:basedOn w:val="NoList"/>
    <w:pPr>
      <w:numPr>
        <w:numId w:val="54"/>
      </w:numPr>
    </w:pPr>
  </w:style>
  <w:style w:type="numbering" w:customStyle="1" w:styleId="List35">
    <w:name w:val="List 35"/>
    <w:basedOn w:val="NoList"/>
    <w:pPr>
      <w:numPr>
        <w:numId w:val="35"/>
      </w:numPr>
    </w:pPr>
  </w:style>
  <w:style w:type="numbering" w:customStyle="1" w:styleId="List36">
    <w:name w:val="List 36"/>
    <w:basedOn w:val="NoList"/>
    <w:pPr>
      <w:numPr>
        <w:numId w:val="57"/>
      </w:numPr>
    </w:pPr>
  </w:style>
  <w:style w:type="numbering" w:customStyle="1" w:styleId="List37">
    <w:name w:val="List 37"/>
    <w:basedOn w:val="NoList"/>
    <w:pPr>
      <w:numPr>
        <w:numId w:val="90"/>
      </w:numPr>
    </w:pPr>
  </w:style>
  <w:style w:type="numbering" w:customStyle="1" w:styleId="List38">
    <w:name w:val="List 38"/>
    <w:basedOn w:val="NoList"/>
    <w:pPr>
      <w:numPr>
        <w:numId w:val="78"/>
      </w:numPr>
    </w:pPr>
  </w:style>
  <w:style w:type="numbering" w:customStyle="1" w:styleId="List39">
    <w:name w:val="List 39"/>
    <w:basedOn w:val="NoList"/>
    <w:pPr>
      <w:numPr>
        <w:numId w:val="89"/>
      </w:numPr>
    </w:pPr>
  </w:style>
  <w:style w:type="numbering" w:customStyle="1" w:styleId="List40">
    <w:name w:val="List 40"/>
    <w:basedOn w:val="NoList"/>
    <w:pPr>
      <w:numPr>
        <w:numId w:val="64"/>
      </w:numPr>
    </w:pPr>
  </w:style>
  <w:style w:type="numbering" w:customStyle="1" w:styleId="List410">
    <w:name w:val="List 41"/>
    <w:basedOn w:val="NoList"/>
    <w:pPr>
      <w:numPr>
        <w:numId w:val="87"/>
      </w:numPr>
    </w:pPr>
  </w:style>
  <w:style w:type="numbering" w:customStyle="1" w:styleId="List42">
    <w:name w:val="List 42"/>
    <w:basedOn w:val="NoList"/>
    <w:pPr>
      <w:numPr>
        <w:numId w:val="42"/>
      </w:numPr>
    </w:pPr>
  </w:style>
  <w:style w:type="numbering" w:customStyle="1" w:styleId="List43">
    <w:name w:val="List 43"/>
    <w:basedOn w:val="NoList"/>
    <w:pPr>
      <w:numPr>
        <w:numId w:val="66"/>
      </w:numPr>
    </w:pPr>
  </w:style>
  <w:style w:type="numbering" w:customStyle="1" w:styleId="List44">
    <w:name w:val="List 44"/>
    <w:basedOn w:val="NoList"/>
    <w:pPr>
      <w:numPr>
        <w:numId w:val="83"/>
      </w:numPr>
    </w:pPr>
  </w:style>
  <w:style w:type="numbering" w:customStyle="1" w:styleId="List45">
    <w:name w:val="List 45"/>
    <w:basedOn w:val="NoList"/>
    <w:pPr>
      <w:numPr>
        <w:numId w:val="63"/>
      </w:numPr>
    </w:pPr>
  </w:style>
  <w:style w:type="numbering" w:customStyle="1" w:styleId="List46">
    <w:name w:val="List 46"/>
    <w:basedOn w:val="NoList"/>
    <w:pPr>
      <w:numPr>
        <w:numId w:val="67"/>
      </w:numPr>
    </w:pPr>
  </w:style>
  <w:style w:type="numbering" w:customStyle="1" w:styleId="List47">
    <w:name w:val="List 47"/>
    <w:basedOn w:val="NoList"/>
    <w:pPr>
      <w:numPr>
        <w:numId w:val="72"/>
      </w:numPr>
    </w:pPr>
  </w:style>
  <w:style w:type="numbering" w:customStyle="1" w:styleId="List48">
    <w:name w:val="List 48"/>
    <w:basedOn w:val="NoList"/>
    <w:pPr>
      <w:numPr>
        <w:numId w:val="93"/>
      </w:numPr>
    </w:pPr>
  </w:style>
  <w:style w:type="numbering" w:customStyle="1" w:styleId="List49">
    <w:name w:val="List 49"/>
    <w:basedOn w:val="NoList"/>
    <w:pPr>
      <w:numPr>
        <w:numId w:val="82"/>
      </w:numPr>
    </w:pPr>
  </w:style>
  <w:style w:type="numbering" w:customStyle="1" w:styleId="List50">
    <w:name w:val="List 50"/>
    <w:basedOn w:val="NoList"/>
    <w:pPr>
      <w:numPr>
        <w:numId w:val="80"/>
      </w:numPr>
    </w:pPr>
  </w:style>
  <w:style w:type="numbering" w:customStyle="1" w:styleId="List51">
    <w:name w:val="List 51"/>
    <w:basedOn w:val="NoList"/>
    <w:pPr>
      <w:numPr>
        <w:numId w:val="76"/>
      </w:numPr>
    </w:pPr>
  </w:style>
  <w:style w:type="numbering" w:customStyle="1" w:styleId="List52">
    <w:name w:val="List 52"/>
    <w:basedOn w:val="NoList"/>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FootnotesrefssChar1Ch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3479A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BF4A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651777">
      <w:bodyDiv w:val="1"/>
      <w:marLeft w:val="0"/>
      <w:marRight w:val="0"/>
      <w:marTop w:val="0"/>
      <w:marBottom w:val="0"/>
      <w:divBdr>
        <w:top w:val="none" w:sz="0" w:space="0" w:color="auto"/>
        <w:left w:val="none" w:sz="0" w:space="0" w:color="auto"/>
        <w:bottom w:val="none" w:sz="0" w:space="0" w:color="auto"/>
        <w:right w:val="none" w:sz="0" w:space="0" w:color="auto"/>
      </w:divBdr>
      <w:divsChild>
        <w:div w:id="763385352">
          <w:marLeft w:val="0"/>
          <w:marRight w:val="0"/>
          <w:marTop w:val="0"/>
          <w:marBottom w:val="0"/>
          <w:divBdr>
            <w:top w:val="single" w:sz="2" w:space="0" w:color="D9D9E3"/>
            <w:left w:val="single" w:sz="2" w:space="0" w:color="D9D9E3"/>
            <w:bottom w:val="single" w:sz="2" w:space="0" w:color="D9D9E3"/>
            <w:right w:val="single" w:sz="2" w:space="0" w:color="D9D9E3"/>
          </w:divBdr>
          <w:divsChild>
            <w:div w:id="1160850189">
              <w:marLeft w:val="0"/>
              <w:marRight w:val="0"/>
              <w:marTop w:val="0"/>
              <w:marBottom w:val="0"/>
              <w:divBdr>
                <w:top w:val="single" w:sz="2" w:space="0" w:color="D9D9E3"/>
                <w:left w:val="single" w:sz="2" w:space="0" w:color="D9D9E3"/>
                <w:bottom w:val="single" w:sz="2" w:space="0" w:color="D9D9E3"/>
                <w:right w:val="single" w:sz="2" w:space="0" w:color="D9D9E3"/>
              </w:divBdr>
              <w:divsChild>
                <w:div w:id="1806388001">
                  <w:marLeft w:val="0"/>
                  <w:marRight w:val="0"/>
                  <w:marTop w:val="0"/>
                  <w:marBottom w:val="0"/>
                  <w:divBdr>
                    <w:top w:val="single" w:sz="2" w:space="0" w:color="D9D9E3"/>
                    <w:left w:val="single" w:sz="2" w:space="0" w:color="D9D9E3"/>
                    <w:bottom w:val="single" w:sz="2" w:space="0" w:color="D9D9E3"/>
                    <w:right w:val="single" w:sz="2" w:space="0" w:color="D9D9E3"/>
                  </w:divBdr>
                  <w:divsChild>
                    <w:div w:id="579489070">
                      <w:marLeft w:val="0"/>
                      <w:marRight w:val="0"/>
                      <w:marTop w:val="0"/>
                      <w:marBottom w:val="0"/>
                      <w:divBdr>
                        <w:top w:val="single" w:sz="2" w:space="0" w:color="D9D9E3"/>
                        <w:left w:val="single" w:sz="2" w:space="0" w:color="D9D9E3"/>
                        <w:bottom w:val="single" w:sz="2" w:space="0" w:color="D9D9E3"/>
                        <w:right w:val="single" w:sz="2" w:space="0" w:color="D9D9E3"/>
                      </w:divBdr>
                      <w:divsChild>
                        <w:div w:id="870151133">
                          <w:marLeft w:val="0"/>
                          <w:marRight w:val="0"/>
                          <w:marTop w:val="0"/>
                          <w:marBottom w:val="0"/>
                          <w:divBdr>
                            <w:top w:val="single" w:sz="2" w:space="0" w:color="auto"/>
                            <w:left w:val="single" w:sz="2" w:space="0" w:color="auto"/>
                            <w:bottom w:val="single" w:sz="6" w:space="0" w:color="auto"/>
                            <w:right w:val="single" w:sz="2" w:space="0" w:color="auto"/>
                          </w:divBdr>
                          <w:divsChild>
                            <w:div w:id="870386393">
                              <w:marLeft w:val="0"/>
                              <w:marRight w:val="0"/>
                              <w:marTop w:val="100"/>
                              <w:marBottom w:val="100"/>
                              <w:divBdr>
                                <w:top w:val="single" w:sz="2" w:space="0" w:color="D9D9E3"/>
                                <w:left w:val="single" w:sz="2" w:space="0" w:color="D9D9E3"/>
                                <w:bottom w:val="single" w:sz="2" w:space="0" w:color="D9D9E3"/>
                                <w:right w:val="single" w:sz="2" w:space="0" w:color="D9D9E3"/>
                              </w:divBdr>
                              <w:divsChild>
                                <w:div w:id="475142847">
                                  <w:marLeft w:val="0"/>
                                  <w:marRight w:val="0"/>
                                  <w:marTop w:val="0"/>
                                  <w:marBottom w:val="0"/>
                                  <w:divBdr>
                                    <w:top w:val="single" w:sz="2" w:space="0" w:color="D9D9E3"/>
                                    <w:left w:val="single" w:sz="2" w:space="0" w:color="D9D9E3"/>
                                    <w:bottom w:val="single" w:sz="2" w:space="0" w:color="D9D9E3"/>
                                    <w:right w:val="single" w:sz="2" w:space="0" w:color="D9D9E3"/>
                                  </w:divBdr>
                                  <w:divsChild>
                                    <w:div w:id="1818768245">
                                      <w:marLeft w:val="0"/>
                                      <w:marRight w:val="0"/>
                                      <w:marTop w:val="0"/>
                                      <w:marBottom w:val="0"/>
                                      <w:divBdr>
                                        <w:top w:val="single" w:sz="2" w:space="0" w:color="D9D9E3"/>
                                        <w:left w:val="single" w:sz="2" w:space="0" w:color="D9D9E3"/>
                                        <w:bottom w:val="single" w:sz="2" w:space="0" w:color="D9D9E3"/>
                                        <w:right w:val="single" w:sz="2" w:space="0" w:color="D9D9E3"/>
                                      </w:divBdr>
                                      <w:divsChild>
                                        <w:div w:id="2109303875">
                                          <w:marLeft w:val="0"/>
                                          <w:marRight w:val="0"/>
                                          <w:marTop w:val="0"/>
                                          <w:marBottom w:val="0"/>
                                          <w:divBdr>
                                            <w:top w:val="single" w:sz="2" w:space="0" w:color="D9D9E3"/>
                                            <w:left w:val="single" w:sz="2" w:space="0" w:color="D9D9E3"/>
                                            <w:bottom w:val="single" w:sz="2" w:space="0" w:color="D9D9E3"/>
                                            <w:right w:val="single" w:sz="2" w:space="0" w:color="D9D9E3"/>
                                          </w:divBdr>
                                          <w:divsChild>
                                            <w:div w:id="1139868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8232464">
          <w:marLeft w:val="0"/>
          <w:marRight w:val="0"/>
          <w:marTop w:val="0"/>
          <w:marBottom w:val="0"/>
          <w:divBdr>
            <w:top w:val="none" w:sz="0" w:space="0" w:color="auto"/>
            <w:left w:val="none" w:sz="0" w:space="0" w:color="auto"/>
            <w:bottom w:val="none" w:sz="0" w:space="0" w:color="auto"/>
            <w:right w:val="none" w:sz="0" w:space="0" w:color="auto"/>
          </w:divBdr>
          <w:divsChild>
            <w:div w:id="1649746126">
              <w:marLeft w:val="0"/>
              <w:marRight w:val="0"/>
              <w:marTop w:val="0"/>
              <w:marBottom w:val="0"/>
              <w:divBdr>
                <w:top w:val="single" w:sz="2" w:space="0" w:color="D9D9E3"/>
                <w:left w:val="single" w:sz="2" w:space="0" w:color="D9D9E3"/>
                <w:bottom w:val="single" w:sz="2" w:space="0" w:color="D9D9E3"/>
                <w:right w:val="single" w:sz="2" w:space="0" w:color="D9D9E3"/>
              </w:divBdr>
              <w:divsChild>
                <w:div w:id="1116023099">
                  <w:marLeft w:val="0"/>
                  <w:marRight w:val="0"/>
                  <w:marTop w:val="0"/>
                  <w:marBottom w:val="0"/>
                  <w:divBdr>
                    <w:top w:val="single" w:sz="2" w:space="0" w:color="D9D9E3"/>
                    <w:left w:val="single" w:sz="2" w:space="0" w:color="D9D9E3"/>
                    <w:bottom w:val="single" w:sz="2" w:space="0" w:color="D9D9E3"/>
                    <w:right w:val="single" w:sz="2" w:space="0" w:color="D9D9E3"/>
                  </w:divBdr>
                  <w:divsChild>
                    <w:div w:id="1606418817">
                      <w:marLeft w:val="0"/>
                      <w:marRight w:val="0"/>
                      <w:marTop w:val="0"/>
                      <w:marBottom w:val="0"/>
                      <w:divBdr>
                        <w:top w:val="single" w:sz="2" w:space="0" w:color="D9D9E3"/>
                        <w:left w:val="single" w:sz="2" w:space="0" w:color="D9D9E3"/>
                        <w:bottom w:val="single" w:sz="2" w:space="0" w:color="D9D9E3"/>
                        <w:right w:val="single" w:sz="2" w:space="0" w:color="D9D9E3"/>
                      </w:divBdr>
                      <w:divsChild>
                        <w:div w:id="5298030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073FAD"/>
    <w:rsid w:val="000B46AA"/>
    <w:rsid w:val="001268BF"/>
    <w:rsid w:val="001F1BE0"/>
    <w:rsid w:val="002D2323"/>
    <w:rsid w:val="00357051"/>
    <w:rsid w:val="004108B1"/>
    <w:rsid w:val="009725A9"/>
    <w:rsid w:val="00A15FDE"/>
    <w:rsid w:val="00AB44F1"/>
    <w:rsid w:val="00DD2E2D"/>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352EB-2758-4B2A-B36F-CAA128A05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3340</Words>
  <Characters>19044</Characters>
  <Application>Microsoft Office Word</Application>
  <DocSecurity>0</DocSecurity>
  <Lines>158</Lines>
  <Paragraphs>44</Paragraphs>
  <ScaleCrop>false</ScaleCrop>
  <Company/>
  <LinksUpToDate>false</LinksUpToDate>
  <CharactersWithSpaces>22340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2023-06-27T18:26:00Z</dcterms:created>
  <dcterms:modified xsi:type="dcterms:W3CDTF">2023-06-27T18:26:00Z</dcterms:modified>
</cp:coreProperties>
</file>