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021524" w:rsidRDefault="006311DA" w:rsidP="00627C9F">
      <w:pPr>
        <w:jc w:val="both"/>
        <w:rPr>
          <w:rFonts w:asciiTheme="majorHAnsi" w:hAnsiTheme="majorHAnsi" w:cs="Univers"/>
          <w:b/>
          <w:bCs/>
          <w:sz w:val="22"/>
          <w:szCs w:val="22"/>
        </w:rPr>
      </w:pPr>
      <w:r w:rsidRPr="0002152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02152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021524" w:rsidRDefault="00040C3A" w:rsidP="00040C3A">
      <w:pPr>
        <w:tabs>
          <w:tab w:val="center" w:pos="5400"/>
        </w:tabs>
        <w:suppressAutoHyphens/>
        <w:jc w:val="both"/>
        <w:rPr>
          <w:rFonts w:asciiTheme="majorHAnsi" w:hAnsiTheme="majorHAnsi"/>
          <w:sz w:val="22"/>
          <w:szCs w:val="22"/>
        </w:rPr>
      </w:pPr>
    </w:p>
    <w:p w14:paraId="54AC1FBF" w14:textId="77777777" w:rsidR="00040C3A" w:rsidRPr="00021524" w:rsidRDefault="00040C3A" w:rsidP="00040C3A">
      <w:pPr>
        <w:tabs>
          <w:tab w:val="center" w:pos="5400"/>
        </w:tabs>
        <w:suppressAutoHyphens/>
        <w:jc w:val="both"/>
        <w:rPr>
          <w:rFonts w:asciiTheme="majorHAnsi" w:hAnsiTheme="majorHAnsi"/>
          <w:sz w:val="22"/>
          <w:szCs w:val="22"/>
        </w:rPr>
      </w:pPr>
    </w:p>
    <w:p w14:paraId="6A4AC464" w14:textId="77777777" w:rsidR="005128E4" w:rsidRPr="00021524" w:rsidRDefault="005128E4" w:rsidP="00040C3A">
      <w:pPr>
        <w:tabs>
          <w:tab w:val="center" w:pos="5400"/>
        </w:tabs>
        <w:suppressAutoHyphens/>
        <w:rPr>
          <w:rFonts w:asciiTheme="majorHAnsi" w:hAnsiTheme="majorHAnsi"/>
          <w:sz w:val="22"/>
          <w:szCs w:val="22"/>
        </w:rPr>
      </w:pPr>
    </w:p>
    <w:p w14:paraId="515D20A5" w14:textId="77777777" w:rsidR="005128E4" w:rsidRPr="00021524" w:rsidRDefault="005128E4" w:rsidP="00040C3A">
      <w:pPr>
        <w:tabs>
          <w:tab w:val="center" w:pos="5400"/>
        </w:tabs>
        <w:suppressAutoHyphens/>
        <w:rPr>
          <w:rFonts w:asciiTheme="majorHAnsi" w:hAnsiTheme="majorHAnsi"/>
          <w:sz w:val="22"/>
          <w:szCs w:val="22"/>
        </w:rPr>
      </w:pPr>
    </w:p>
    <w:p w14:paraId="7CBA3E7E" w14:textId="77777777" w:rsidR="005128E4" w:rsidRPr="00021524" w:rsidRDefault="005128E4" w:rsidP="00040C3A">
      <w:pPr>
        <w:tabs>
          <w:tab w:val="center" w:pos="5400"/>
        </w:tabs>
        <w:suppressAutoHyphens/>
        <w:rPr>
          <w:rFonts w:asciiTheme="majorHAnsi" w:hAnsiTheme="majorHAnsi"/>
          <w:sz w:val="22"/>
          <w:szCs w:val="22"/>
        </w:rPr>
      </w:pPr>
    </w:p>
    <w:p w14:paraId="0FFC5ED6" w14:textId="77777777" w:rsidR="00040C3A" w:rsidRPr="00021524" w:rsidRDefault="00040C3A" w:rsidP="005128E4">
      <w:pPr>
        <w:tabs>
          <w:tab w:val="center" w:pos="5400"/>
        </w:tabs>
        <w:suppressAutoHyphens/>
        <w:jc w:val="center"/>
        <w:rPr>
          <w:rFonts w:asciiTheme="majorHAnsi" w:hAnsiTheme="majorHAnsi"/>
          <w:sz w:val="22"/>
          <w:szCs w:val="22"/>
        </w:rPr>
      </w:pPr>
    </w:p>
    <w:p w14:paraId="5FCF0358" w14:textId="77777777" w:rsidR="00040C3A" w:rsidRPr="00021524" w:rsidRDefault="00040C3A" w:rsidP="005128E4">
      <w:pPr>
        <w:tabs>
          <w:tab w:val="center" w:pos="5400"/>
        </w:tabs>
        <w:suppressAutoHyphens/>
        <w:jc w:val="center"/>
        <w:rPr>
          <w:rFonts w:asciiTheme="majorHAnsi" w:hAnsiTheme="majorHAnsi"/>
          <w:sz w:val="22"/>
          <w:szCs w:val="22"/>
        </w:rPr>
      </w:pPr>
    </w:p>
    <w:p w14:paraId="23C02B60" w14:textId="77777777" w:rsidR="005B52B0" w:rsidRPr="00021524" w:rsidRDefault="005B52B0" w:rsidP="005128E4">
      <w:pPr>
        <w:tabs>
          <w:tab w:val="center" w:pos="5400"/>
        </w:tabs>
        <w:suppressAutoHyphens/>
        <w:jc w:val="center"/>
        <w:rPr>
          <w:rFonts w:asciiTheme="majorHAnsi" w:hAnsiTheme="majorHAnsi"/>
          <w:sz w:val="22"/>
          <w:szCs w:val="22"/>
        </w:rPr>
      </w:pPr>
    </w:p>
    <w:p w14:paraId="1E4CC4A3" w14:textId="77777777" w:rsidR="005B52B0" w:rsidRPr="00021524" w:rsidRDefault="005B52B0" w:rsidP="005128E4">
      <w:pPr>
        <w:tabs>
          <w:tab w:val="center" w:pos="5400"/>
        </w:tabs>
        <w:suppressAutoHyphens/>
        <w:jc w:val="center"/>
        <w:rPr>
          <w:rFonts w:asciiTheme="majorHAnsi" w:hAnsiTheme="majorHAnsi"/>
          <w:sz w:val="22"/>
          <w:szCs w:val="22"/>
        </w:rPr>
      </w:pPr>
    </w:p>
    <w:p w14:paraId="022074FD" w14:textId="77777777" w:rsidR="005B52B0" w:rsidRPr="00021524" w:rsidRDefault="005B52B0" w:rsidP="005128E4">
      <w:pPr>
        <w:tabs>
          <w:tab w:val="center" w:pos="5400"/>
        </w:tabs>
        <w:suppressAutoHyphens/>
        <w:jc w:val="center"/>
        <w:rPr>
          <w:rFonts w:asciiTheme="majorHAnsi" w:hAnsiTheme="majorHAnsi"/>
          <w:sz w:val="22"/>
          <w:szCs w:val="22"/>
        </w:rPr>
      </w:pPr>
    </w:p>
    <w:p w14:paraId="3234C43C" w14:textId="77777777" w:rsidR="00040C3A" w:rsidRPr="00021524" w:rsidRDefault="00040C3A" w:rsidP="00040C3A">
      <w:pPr>
        <w:tabs>
          <w:tab w:val="center" w:pos="5400"/>
        </w:tabs>
        <w:suppressAutoHyphens/>
        <w:jc w:val="center"/>
        <w:rPr>
          <w:rFonts w:asciiTheme="majorHAnsi" w:hAnsiTheme="majorHAnsi"/>
          <w:sz w:val="22"/>
          <w:szCs w:val="22"/>
        </w:rPr>
      </w:pPr>
    </w:p>
    <w:p w14:paraId="2D58FFBA" w14:textId="77777777" w:rsidR="00040C3A" w:rsidRPr="00021524" w:rsidRDefault="00040C3A" w:rsidP="00040C3A">
      <w:pPr>
        <w:tabs>
          <w:tab w:val="center" w:pos="5400"/>
        </w:tabs>
        <w:suppressAutoHyphens/>
        <w:jc w:val="center"/>
        <w:rPr>
          <w:rFonts w:asciiTheme="majorHAnsi" w:hAnsiTheme="majorHAnsi"/>
          <w:sz w:val="22"/>
          <w:szCs w:val="22"/>
        </w:rPr>
      </w:pPr>
    </w:p>
    <w:p w14:paraId="4A574974" w14:textId="77777777" w:rsidR="00040C3A" w:rsidRPr="00021524" w:rsidRDefault="00040C3A" w:rsidP="00040C3A">
      <w:pPr>
        <w:tabs>
          <w:tab w:val="center" w:pos="5400"/>
        </w:tabs>
        <w:suppressAutoHyphens/>
        <w:jc w:val="center"/>
        <w:rPr>
          <w:rFonts w:asciiTheme="majorHAnsi" w:hAnsiTheme="majorHAnsi"/>
          <w:sz w:val="22"/>
          <w:szCs w:val="22"/>
        </w:rPr>
      </w:pPr>
    </w:p>
    <w:p w14:paraId="11A9BA8A" w14:textId="77777777" w:rsidR="00040C3A" w:rsidRPr="00021524" w:rsidRDefault="00E533FF" w:rsidP="00040C3A">
      <w:pPr>
        <w:tabs>
          <w:tab w:val="center" w:pos="5400"/>
        </w:tabs>
        <w:suppressAutoHyphens/>
        <w:jc w:val="center"/>
        <w:rPr>
          <w:rFonts w:asciiTheme="majorHAnsi" w:hAnsiTheme="majorHAnsi"/>
          <w:sz w:val="22"/>
          <w:szCs w:val="22"/>
        </w:rPr>
      </w:pPr>
      <w:r w:rsidRPr="0002152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75ABF9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F1CD4">
                              <w:rPr>
                                <w:rFonts w:asciiTheme="majorHAnsi" w:hAnsiTheme="majorHAnsi" w:cs="Arial"/>
                                <w:b/>
                                <w:bCs/>
                                <w:color w:val="0D0D0D" w:themeColor="text1" w:themeTint="F2"/>
                                <w:sz w:val="36"/>
                                <w:szCs w:val="40"/>
                              </w:rPr>
                              <w:t>58</w:t>
                            </w:r>
                            <w:r w:rsidR="00322450" w:rsidRPr="004B7EB6">
                              <w:rPr>
                                <w:rFonts w:asciiTheme="majorHAnsi" w:hAnsiTheme="majorHAnsi" w:cs="Arial"/>
                                <w:b/>
                                <w:bCs/>
                                <w:color w:val="0D0D0D" w:themeColor="text1" w:themeTint="F2"/>
                                <w:sz w:val="36"/>
                                <w:szCs w:val="40"/>
                              </w:rPr>
                              <w:t>/</w:t>
                            </w:r>
                            <w:r w:rsidR="00974800">
                              <w:rPr>
                                <w:rFonts w:asciiTheme="majorHAnsi" w:hAnsiTheme="majorHAnsi" w:cs="Arial"/>
                                <w:b/>
                                <w:bCs/>
                                <w:color w:val="0D0D0D" w:themeColor="text1" w:themeTint="F2"/>
                                <w:sz w:val="36"/>
                                <w:szCs w:val="40"/>
                              </w:rPr>
                              <w:t>23</w:t>
                            </w:r>
                          </w:p>
                          <w:p w14:paraId="081F51F3" w14:textId="7C32928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74800" w:rsidRPr="00C64706">
                              <w:rPr>
                                <w:rFonts w:asciiTheme="majorHAnsi" w:hAnsiTheme="majorHAnsi" w:cs="Arial"/>
                                <w:b/>
                                <w:color w:val="0D0D0D" w:themeColor="text1" w:themeTint="F2"/>
                                <w:sz w:val="36"/>
                                <w:szCs w:val="22"/>
                              </w:rPr>
                              <w:t>85-09</w:t>
                            </w:r>
                          </w:p>
                          <w:p w14:paraId="34978E5A" w14:textId="107A770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199ABEF" w14:textId="77777777" w:rsidR="0068372B" w:rsidRPr="0068372B" w:rsidRDefault="0068372B" w:rsidP="0068372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68372B">
                              <w:rPr>
                                <w:rFonts w:ascii="Cambria" w:hAnsi="Cambria" w:cs="Arial"/>
                                <w:color w:val="0D0D0D"/>
                                <w:szCs w:val="22"/>
                              </w:rPr>
                              <w:t>EFRAÍN FUENTES MOLINA</w:t>
                            </w:r>
                          </w:p>
                          <w:p w14:paraId="48EBC31A" w14:textId="3F65C997" w:rsidR="00F42B71" w:rsidRPr="004B625D" w:rsidRDefault="0068372B" w:rsidP="0068372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68372B">
                              <w:rPr>
                                <w:rFonts w:ascii="Cambria" w:hAnsi="Cambria" w:cs="Arial"/>
                                <w:color w:val="0D0D0D"/>
                                <w:szCs w:val="22"/>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75ABF9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F1CD4">
                        <w:rPr>
                          <w:rFonts w:asciiTheme="majorHAnsi" w:hAnsiTheme="majorHAnsi" w:cs="Arial"/>
                          <w:b/>
                          <w:bCs/>
                          <w:color w:val="0D0D0D" w:themeColor="text1" w:themeTint="F2"/>
                          <w:sz w:val="36"/>
                          <w:szCs w:val="40"/>
                        </w:rPr>
                        <w:t>58</w:t>
                      </w:r>
                      <w:r w:rsidR="00322450" w:rsidRPr="004B7EB6">
                        <w:rPr>
                          <w:rFonts w:asciiTheme="majorHAnsi" w:hAnsiTheme="majorHAnsi" w:cs="Arial"/>
                          <w:b/>
                          <w:bCs/>
                          <w:color w:val="0D0D0D" w:themeColor="text1" w:themeTint="F2"/>
                          <w:sz w:val="36"/>
                          <w:szCs w:val="40"/>
                        </w:rPr>
                        <w:t>/</w:t>
                      </w:r>
                      <w:r w:rsidR="00974800">
                        <w:rPr>
                          <w:rFonts w:asciiTheme="majorHAnsi" w:hAnsiTheme="majorHAnsi" w:cs="Arial"/>
                          <w:b/>
                          <w:bCs/>
                          <w:color w:val="0D0D0D" w:themeColor="text1" w:themeTint="F2"/>
                          <w:sz w:val="36"/>
                          <w:szCs w:val="40"/>
                        </w:rPr>
                        <w:t>23</w:t>
                      </w:r>
                    </w:p>
                    <w:p w14:paraId="081F51F3" w14:textId="7C32928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74800" w:rsidRPr="00C64706">
                        <w:rPr>
                          <w:rFonts w:asciiTheme="majorHAnsi" w:hAnsiTheme="majorHAnsi" w:cs="Arial"/>
                          <w:b/>
                          <w:color w:val="0D0D0D" w:themeColor="text1" w:themeTint="F2"/>
                          <w:sz w:val="36"/>
                          <w:szCs w:val="22"/>
                        </w:rPr>
                        <w:t>85-09</w:t>
                      </w:r>
                    </w:p>
                    <w:p w14:paraId="34978E5A" w14:textId="107A770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199ABEF" w14:textId="77777777" w:rsidR="0068372B" w:rsidRPr="0068372B" w:rsidRDefault="0068372B" w:rsidP="0068372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68372B">
                        <w:rPr>
                          <w:rFonts w:ascii="Cambria" w:hAnsi="Cambria" w:cs="Arial"/>
                          <w:color w:val="0D0D0D"/>
                          <w:szCs w:val="22"/>
                        </w:rPr>
                        <w:t>EFRAÍN FUENTES MOLINA</w:t>
                      </w:r>
                    </w:p>
                    <w:p w14:paraId="48EBC31A" w14:textId="3F65C997" w:rsidR="00F42B71" w:rsidRPr="004B625D" w:rsidRDefault="0068372B" w:rsidP="0068372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68372B">
                        <w:rPr>
                          <w:rFonts w:ascii="Cambria" w:hAnsi="Cambria" w:cs="Arial"/>
                          <w:color w:val="0D0D0D"/>
                          <w:szCs w:val="22"/>
                        </w:rPr>
                        <w:t>COSTA RICA</w:t>
                      </w:r>
                    </w:p>
                  </w:txbxContent>
                </v:textbox>
              </v:shape>
            </w:pict>
          </mc:Fallback>
        </mc:AlternateContent>
      </w:r>
      <w:r w:rsidR="004B7EB6" w:rsidRPr="0002152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F75088E" w:rsidR="00627C9F" w:rsidRPr="000F1CD4"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68372B">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/Ser.L/</w:t>
                            </w:r>
                            <w:r w:rsidRPr="000F1CD4">
                              <w:rPr>
                                <w:rFonts w:asciiTheme="minorHAnsi" w:hAnsiTheme="minorHAnsi"/>
                                <w:color w:val="FFFFFF" w:themeColor="background1"/>
                                <w:sz w:val="22"/>
                                <w:lang w:val="pt-BR"/>
                              </w:rPr>
                              <w:t>V/II</w:t>
                            </w:r>
                          </w:p>
                          <w:p w14:paraId="4AA08A8C" w14:textId="360565BB" w:rsidR="00627C9F" w:rsidRPr="000F1CD4" w:rsidRDefault="00CA6577" w:rsidP="009E566A">
                            <w:pPr>
                              <w:jc w:val="right"/>
                              <w:rPr>
                                <w:rFonts w:asciiTheme="minorHAnsi" w:hAnsiTheme="minorHAnsi"/>
                                <w:color w:val="FFFFFF" w:themeColor="background1"/>
                                <w:sz w:val="22"/>
                                <w:lang w:val="pt-BR"/>
                              </w:rPr>
                            </w:pPr>
                            <w:r w:rsidRPr="000F1CD4">
                              <w:rPr>
                                <w:rFonts w:asciiTheme="minorHAnsi" w:hAnsiTheme="minorHAnsi"/>
                                <w:color w:val="FFFFFF" w:themeColor="background1"/>
                                <w:sz w:val="22"/>
                                <w:lang w:val="pt-BR"/>
                              </w:rPr>
                              <w:t xml:space="preserve">Doc. </w:t>
                            </w:r>
                            <w:r w:rsidR="00A15BF6">
                              <w:rPr>
                                <w:rFonts w:asciiTheme="minorHAnsi" w:hAnsiTheme="minorHAnsi"/>
                                <w:color w:val="FFFFFF" w:themeColor="background1"/>
                                <w:sz w:val="22"/>
                                <w:lang w:val="pt-BR"/>
                              </w:rPr>
                              <w:t>66</w:t>
                            </w:r>
                          </w:p>
                          <w:p w14:paraId="0BEFF61A" w14:textId="663E8DBE" w:rsidR="00627C9F" w:rsidRPr="000F1CD4" w:rsidRDefault="00022CF5" w:rsidP="009E566A">
                            <w:pPr>
                              <w:jc w:val="right"/>
                              <w:rPr>
                                <w:rFonts w:asciiTheme="minorHAnsi" w:hAnsiTheme="minorHAnsi"/>
                                <w:color w:val="FFFFFF" w:themeColor="background1"/>
                                <w:sz w:val="22"/>
                              </w:rPr>
                            </w:pPr>
                            <w:r w:rsidRPr="000F1CD4">
                              <w:rPr>
                                <w:rFonts w:asciiTheme="minorHAnsi" w:hAnsiTheme="minorHAnsi"/>
                                <w:color w:val="FFFFFF" w:themeColor="background1"/>
                                <w:sz w:val="22"/>
                                <w:lang w:val="pt-BR"/>
                              </w:rPr>
                              <w:t xml:space="preserve"> </w:t>
                            </w:r>
                            <w:r w:rsidR="00A15BF6">
                              <w:rPr>
                                <w:rFonts w:asciiTheme="minorHAnsi" w:hAnsiTheme="minorHAnsi"/>
                                <w:color w:val="FFFFFF" w:themeColor="background1"/>
                                <w:sz w:val="22"/>
                              </w:rPr>
                              <w:t>12 May</w:t>
                            </w:r>
                            <w:r w:rsidR="000C4365" w:rsidRPr="000F1CD4">
                              <w:rPr>
                                <w:rFonts w:asciiTheme="minorHAnsi" w:hAnsiTheme="minorHAnsi"/>
                                <w:color w:val="FFFFFF" w:themeColor="background1"/>
                                <w:sz w:val="22"/>
                              </w:rPr>
                              <w:t xml:space="preserve"> </w:t>
                            </w:r>
                            <w:r w:rsidR="006614CA" w:rsidRPr="000F1CD4">
                              <w:rPr>
                                <w:rFonts w:asciiTheme="minorHAnsi" w:hAnsiTheme="minorHAnsi"/>
                                <w:color w:val="FFFFFF" w:themeColor="background1"/>
                                <w:sz w:val="22"/>
                              </w:rPr>
                              <w:t>202</w:t>
                            </w:r>
                            <w:r w:rsidR="0068372B" w:rsidRPr="000F1CD4">
                              <w:rPr>
                                <w:rFonts w:asciiTheme="minorHAnsi" w:hAnsiTheme="minorHAnsi"/>
                                <w:color w:val="FFFFFF" w:themeColor="background1"/>
                                <w:sz w:val="22"/>
                              </w:rPr>
                              <w:t>3</w:t>
                            </w:r>
                          </w:p>
                          <w:p w14:paraId="0FC103BD" w14:textId="47A2F32F" w:rsidR="00627C9F" w:rsidRPr="000F1CD4" w:rsidRDefault="00627C9F" w:rsidP="009E566A">
                            <w:pPr>
                              <w:jc w:val="right"/>
                              <w:rPr>
                                <w:rFonts w:asciiTheme="minorHAnsi" w:hAnsiTheme="minorHAnsi"/>
                                <w:color w:val="FFFFFF" w:themeColor="background1"/>
                                <w:sz w:val="22"/>
                              </w:rPr>
                            </w:pPr>
                            <w:r w:rsidRPr="000F1CD4">
                              <w:rPr>
                                <w:rFonts w:asciiTheme="minorHAnsi" w:hAnsiTheme="minorHAnsi"/>
                                <w:color w:val="FFFFFF" w:themeColor="background1"/>
                                <w:sz w:val="22"/>
                              </w:rPr>
                              <w:t>Original:</w:t>
                            </w:r>
                            <w:r w:rsidR="002C1641" w:rsidRPr="000F1CD4">
                              <w:rPr>
                                <w:rFonts w:asciiTheme="minorHAnsi" w:hAnsiTheme="minorHAnsi"/>
                                <w:color w:val="FFFFFF" w:themeColor="background1"/>
                                <w:sz w:val="22"/>
                              </w:rPr>
                              <w:t xml:space="preserve"> </w:t>
                            </w:r>
                            <w:r w:rsidR="00F42B71" w:rsidRPr="000F1CD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F75088E" w:rsidR="00627C9F" w:rsidRPr="000F1CD4"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68372B">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/Ser.L/</w:t>
                      </w:r>
                      <w:r w:rsidRPr="000F1CD4">
                        <w:rPr>
                          <w:rFonts w:asciiTheme="minorHAnsi" w:hAnsiTheme="minorHAnsi"/>
                          <w:color w:val="FFFFFF" w:themeColor="background1"/>
                          <w:sz w:val="22"/>
                          <w:lang w:val="pt-BR"/>
                        </w:rPr>
                        <w:t>V/II</w:t>
                      </w:r>
                    </w:p>
                    <w:p w14:paraId="4AA08A8C" w14:textId="360565BB" w:rsidR="00627C9F" w:rsidRPr="000F1CD4" w:rsidRDefault="00CA6577" w:rsidP="009E566A">
                      <w:pPr>
                        <w:jc w:val="right"/>
                        <w:rPr>
                          <w:rFonts w:asciiTheme="minorHAnsi" w:hAnsiTheme="minorHAnsi"/>
                          <w:color w:val="FFFFFF" w:themeColor="background1"/>
                          <w:sz w:val="22"/>
                          <w:lang w:val="pt-BR"/>
                        </w:rPr>
                      </w:pPr>
                      <w:r w:rsidRPr="000F1CD4">
                        <w:rPr>
                          <w:rFonts w:asciiTheme="minorHAnsi" w:hAnsiTheme="minorHAnsi"/>
                          <w:color w:val="FFFFFF" w:themeColor="background1"/>
                          <w:sz w:val="22"/>
                          <w:lang w:val="pt-BR"/>
                        </w:rPr>
                        <w:t xml:space="preserve">Doc. </w:t>
                      </w:r>
                      <w:r w:rsidR="00A15BF6">
                        <w:rPr>
                          <w:rFonts w:asciiTheme="minorHAnsi" w:hAnsiTheme="minorHAnsi"/>
                          <w:color w:val="FFFFFF" w:themeColor="background1"/>
                          <w:sz w:val="22"/>
                          <w:lang w:val="pt-BR"/>
                        </w:rPr>
                        <w:t>66</w:t>
                      </w:r>
                    </w:p>
                    <w:p w14:paraId="0BEFF61A" w14:textId="663E8DBE" w:rsidR="00627C9F" w:rsidRPr="000F1CD4" w:rsidRDefault="00022CF5" w:rsidP="009E566A">
                      <w:pPr>
                        <w:jc w:val="right"/>
                        <w:rPr>
                          <w:rFonts w:asciiTheme="minorHAnsi" w:hAnsiTheme="minorHAnsi"/>
                          <w:color w:val="FFFFFF" w:themeColor="background1"/>
                          <w:sz w:val="22"/>
                        </w:rPr>
                      </w:pPr>
                      <w:r w:rsidRPr="000F1CD4">
                        <w:rPr>
                          <w:rFonts w:asciiTheme="minorHAnsi" w:hAnsiTheme="minorHAnsi"/>
                          <w:color w:val="FFFFFF" w:themeColor="background1"/>
                          <w:sz w:val="22"/>
                          <w:lang w:val="pt-BR"/>
                        </w:rPr>
                        <w:t xml:space="preserve"> </w:t>
                      </w:r>
                      <w:r w:rsidR="00A15BF6">
                        <w:rPr>
                          <w:rFonts w:asciiTheme="minorHAnsi" w:hAnsiTheme="minorHAnsi"/>
                          <w:color w:val="FFFFFF" w:themeColor="background1"/>
                          <w:sz w:val="22"/>
                        </w:rPr>
                        <w:t>12 May</w:t>
                      </w:r>
                      <w:r w:rsidR="000C4365" w:rsidRPr="000F1CD4">
                        <w:rPr>
                          <w:rFonts w:asciiTheme="minorHAnsi" w:hAnsiTheme="minorHAnsi"/>
                          <w:color w:val="FFFFFF" w:themeColor="background1"/>
                          <w:sz w:val="22"/>
                        </w:rPr>
                        <w:t xml:space="preserve"> </w:t>
                      </w:r>
                      <w:r w:rsidR="006614CA" w:rsidRPr="000F1CD4">
                        <w:rPr>
                          <w:rFonts w:asciiTheme="minorHAnsi" w:hAnsiTheme="minorHAnsi"/>
                          <w:color w:val="FFFFFF" w:themeColor="background1"/>
                          <w:sz w:val="22"/>
                        </w:rPr>
                        <w:t>202</w:t>
                      </w:r>
                      <w:r w:rsidR="0068372B" w:rsidRPr="000F1CD4">
                        <w:rPr>
                          <w:rFonts w:asciiTheme="minorHAnsi" w:hAnsiTheme="minorHAnsi"/>
                          <w:color w:val="FFFFFF" w:themeColor="background1"/>
                          <w:sz w:val="22"/>
                        </w:rPr>
                        <w:t>3</w:t>
                      </w:r>
                    </w:p>
                    <w:p w14:paraId="0FC103BD" w14:textId="47A2F32F" w:rsidR="00627C9F" w:rsidRPr="000F1CD4" w:rsidRDefault="00627C9F" w:rsidP="009E566A">
                      <w:pPr>
                        <w:jc w:val="right"/>
                        <w:rPr>
                          <w:rFonts w:asciiTheme="minorHAnsi" w:hAnsiTheme="minorHAnsi"/>
                          <w:color w:val="FFFFFF" w:themeColor="background1"/>
                          <w:sz w:val="22"/>
                        </w:rPr>
                      </w:pPr>
                      <w:r w:rsidRPr="000F1CD4">
                        <w:rPr>
                          <w:rFonts w:asciiTheme="minorHAnsi" w:hAnsiTheme="minorHAnsi"/>
                          <w:color w:val="FFFFFF" w:themeColor="background1"/>
                          <w:sz w:val="22"/>
                        </w:rPr>
                        <w:t>Original:</w:t>
                      </w:r>
                      <w:r w:rsidR="002C1641" w:rsidRPr="000F1CD4">
                        <w:rPr>
                          <w:rFonts w:asciiTheme="minorHAnsi" w:hAnsiTheme="minorHAnsi"/>
                          <w:color w:val="FFFFFF" w:themeColor="background1"/>
                          <w:sz w:val="22"/>
                        </w:rPr>
                        <w:t xml:space="preserve"> </w:t>
                      </w:r>
                      <w:r w:rsidR="00F42B71" w:rsidRPr="000F1CD4">
                        <w:rPr>
                          <w:rFonts w:asciiTheme="minorHAnsi" w:hAnsiTheme="minorHAnsi"/>
                          <w:color w:val="FFFFFF" w:themeColor="background1"/>
                          <w:sz w:val="22"/>
                        </w:rPr>
                        <w:t>Spanish</w:t>
                      </w:r>
                    </w:p>
                  </w:txbxContent>
                </v:textbox>
              </v:shape>
            </w:pict>
          </mc:Fallback>
        </mc:AlternateContent>
      </w:r>
    </w:p>
    <w:p w14:paraId="3765F9FA" w14:textId="77777777" w:rsidR="00040C3A" w:rsidRPr="00021524" w:rsidRDefault="00040C3A" w:rsidP="00040C3A">
      <w:pPr>
        <w:tabs>
          <w:tab w:val="center" w:pos="5400"/>
        </w:tabs>
        <w:suppressAutoHyphens/>
        <w:jc w:val="center"/>
        <w:rPr>
          <w:rFonts w:asciiTheme="majorHAnsi" w:hAnsiTheme="majorHAnsi"/>
          <w:sz w:val="22"/>
          <w:szCs w:val="22"/>
        </w:rPr>
      </w:pPr>
    </w:p>
    <w:p w14:paraId="5E33CE59" w14:textId="77777777" w:rsidR="00040C3A" w:rsidRPr="00021524"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021524" w:rsidRDefault="00040C3A" w:rsidP="00040C3A">
      <w:pPr>
        <w:tabs>
          <w:tab w:val="center" w:pos="5400"/>
        </w:tabs>
        <w:suppressAutoHyphens/>
        <w:jc w:val="center"/>
        <w:rPr>
          <w:rFonts w:asciiTheme="majorHAnsi" w:hAnsiTheme="majorHAnsi"/>
          <w:sz w:val="22"/>
          <w:szCs w:val="22"/>
        </w:rPr>
      </w:pPr>
    </w:p>
    <w:p w14:paraId="43677EE2" w14:textId="77777777" w:rsidR="00040C3A" w:rsidRPr="00021524" w:rsidRDefault="00040C3A" w:rsidP="00040C3A">
      <w:pPr>
        <w:tabs>
          <w:tab w:val="center" w:pos="5400"/>
        </w:tabs>
        <w:suppressAutoHyphens/>
        <w:jc w:val="center"/>
        <w:rPr>
          <w:rFonts w:asciiTheme="majorHAnsi" w:hAnsiTheme="majorHAnsi"/>
          <w:sz w:val="22"/>
          <w:szCs w:val="22"/>
        </w:rPr>
      </w:pPr>
    </w:p>
    <w:p w14:paraId="747B776B" w14:textId="77777777" w:rsidR="00040C3A" w:rsidRPr="00021524" w:rsidRDefault="00040C3A" w:rsidP="00040C3A">
      <w:pPr>
        <w:tabs>
          <w:tab w:val="center" w:pos="5400"/>
        </w:tabs>
        <w:suppressAutoHyphens/>
        <w:jc w:val="center"/>
        <w:rPr>
          <w:rFonts w:asciiTheme="majorHAnsi" w:hAnsiTheme="majorHAnsi"/>
          <w:sz w:val="22"/>
          <w:szCs w:val="22"/>
        </w:rPr>
      </w:pPr>
    </w:p>
    <w:p w14:paraId="3FA14379" w14:textId="77777777" w:rsidR="00040C3A" w:rsidRPr="00021524" w:rsidRDefault="00040C3A" w:rsidP="00040C3A">
      <w:pPr>
        <w:tabs>
          <w:tab w:val="center" w:pos="5400"/>
        </w:tabs>
        <w:suppressAutoHyphens/>
        <w:jc w:val="center"/>
        <w:rPr>
          <w:rFonts w:asciiTheme="majorHAnsi" w:hAnsiTheme="majorHAnsi"/>
          <w:sz w:val="22"/>
          <w:szCs w:val="22"/>
        </w:rPr>
      </w:pPr>
    </w:p>
    <w:p w14:paraId="28A65FAF" w14:textId="77777777" w:rsidR="005128E4" w:rsidRPr="00021524" w:rsidRDefault="005128E4" w:rsidP="00040C3A">
      <w:pPr>
        <w:tabs>
          <w:tab w:val="center" w:pos="5400"/>
        </w:tabs>
        <w:suppressAutoHyphens/>
        <w:jc w:val="center"/>
        <w:rPr>
          <w:rFonts w:asciiTheme="majorHAnsi" w:hAnsiTheme="majorHAnsi"/>
          <w:sz w:val="22"/>
          <w:szCs w:val="22"/>
        </w:rPr>
      </w:pPr>
    </w:p>
    <w:p w14:paraId="11B1978A" w14:textId="77777777" w:rsidR="00040C3A" w:rsidRPr="00021524" w:rsidRDefault="00040C3A" w:rsidP="00040C3A">
      <w:pPr>
        <w:tabs>
          <w:tab w:val="center" w:pos="5400"/>
        </w:tabs>
        <w:suppressAutoHyphens/>
        <w:jc w:val="center"/>
        <w:rPr>
          <w:rFonts w:asciiTheme="majorHAnsi" w:hAnsiTheme="majorHAnsi"/>
          <w:sz w:val="22"/>
          <w:szCs w:val="22"/>
        </w:rPr>
      </w:pPr>
    </w:p>
    <w:p w14:paraId="650F503D" w14:textId="77777777" w:rsidR="005128E4" w:rsidRPr="00021524" w:rsidRDefault="005128E4" w:rsidP="00040C3A">
      <w:pPr>
        <w:tabs>
          <w:tab w:val="center" w:pos="5400"/>
        </w:tabs>
        <w:suppressAutoHyphens/>
        <w:jc w:val="center"/>
        <w:rPr>
          <w:rFonts w:asciiTheme="majorHAnsi" w:hAnsiTheme="majorHAnsi"/>
          <w:sz w:val="22"/>
          <w:szCs w:val="22"/>
        </w:rPr>
      </w:pPr>
    </w:p>
    <w:p w14:paraId="17861C77" w14:textId="77777777" w:rsidR="005128E4" w:rsidRPr="00021524" w:rsidRDefault="005128E4" w:rsidP="00040C3A">
      <w:pPr>
        <w:tabs>
          <w:tab w:val="center" w:pos="5400"/>
        </w:tabs>
        <w:suppressAutoHyphens/>
        <w:jc w:val="center"/>
        <w:rPr>
          <w:rFonts w:asciiTheme="majorHAnsi" w:hAnsiTheme="majorHAnsi"/>
          <w:sz w:val="22"/>
          <w:szCs w:val="22"/>
        </w:rPr>
      </w:pPr>
    </w:p>
    <w:p w14:paraId="0EFEAEB7" w14:textId="77777777" w:rsidR="005128E4" w:rsidRPr="00021524" w:rsidRDefault="005128E4" w:rsidP="00040C3A">
      <w:pPr>
        <w:tabs>
          <w:tab w:val="center" w:pos="5400"/>
        </w:tabs>
        <w:suppressAutoHyphens/>
        <w:jc w:val="center"/>
        <w:rPr>
          <w:rFonts w:asciiTheme="majorHAnsi" w:hAnsiTheme="majorHAnsi"/>
          <w:sz w:val="22"/>
          <w:szCs w:val="22"/>
        </w:rPr>
      </w:pPr>
    </w:p>
    <w:p w14:paraId="5B815FC5" w14:textId="77777777" w:rsidR="00040C3A" w:rsidRPr="00021524" w:rsidRDefault="00040C3A" w:rsidP="00040C3A">
      <w:pPr>
        <w:tabs>
          <w:tab w:val="center" w:pos="5400"/>
        </w:tabs>
        <w:suppressAutoHyphens/>
        <w:jc w:val="center"/>
        <w:rPr>
          <w:rFonts w:asciiTheme="majorHAnsi" w:hAnsiTheme="majorHAnsi"/>
          <w:sz w:val="22"/>
          <w:szCs w:val="22"/>
        </w:rPr>
      </w:pPr>
    </w:p>
    <w:p w14:paraId="0D43F8BD" w14:textId="77777777" w:rsidR="00040C3A" w:rsidRPr="00021524" w:rsidRDefault="00040C3A" w:rsidP="00040C3A">
      <w:pPr>
        <w:tabs>
          <w:tab w:val="center" w:pos="5400"/>
        </w:tabs>
        <w:suppressAutoHyphens/>
        <w:jc w:val="center"/>
        <w:rPr>
          <w:rFonts w:asciiTheme="majorHAnsi" w:hAnsiTheme="majorHAnsi"/>
          <w:sz w:val="22"/>
          <w:szCs w:val="22"/>
        </w:rPr>
      </w:pPr>
    </w:p>
    <w:p w14:paraId="03AA1AEB" w14:textId="77777777" w:rsidR="002C1641" w:rsidRPr="00021524" w:rsidRDefault="002C1641" w:rsidP="00040C3A">
      <w:pPr>
        <w:tabs>
          <w:tab w:val="center" w:pos="5400"/>
        </w:tabs>
        <w:suppressAutoHyphens/>
        <w:jc w:val="center"/>
        <w:rPr>
          <w:rFonts w:asciiTheme="majorHAnsi" w:hAnsiTheme="majorHAnsi"/>
          <w:sz w:val="18"/>
          <w:szCs w:val="22"/>
        </w:rPr>
      </w:pPr>
    </w:p>
    <w:p w14:paraId="2FD75BF3" w14:textId="77777777" w:rsidR="002C1641" w:rsidRPr="00021524" w:rsidRDefault="002C1641" w:rsidP="00040C3A">
      <w:pPr>
        <w:tabs>
          <w:tab w:val="center" w:pos="5400"/>
        </w:tabs>
        <w:suppressAutoHyphens/>
        <w:jc w:val="center"/>
        <w:rPr>
          <w:rFonts w:asciiTheme="majorHAnsi" w:hAnsiTheme="majorHAnsi"/>
          <w:sz w:val="18"/>
          <w:szCs w:val="22"/>
        </w:rPr>
      </w:pPr>
    </w:p>
    <w:p w14:paraId="73EF440E" w14:textId="77777777" w:rsidR="002C1641" w:rsidRPr="00021524" w:rsidRDefault="002C1641" w:rsidP="00040C3A">
      <w:pPr>
        <w:tabs>
          <w:tab w:val="center" w:pos="5400"/>
        </w:tabs>
        <w:suppressAutoHyphens/>
        <w:jc w:val="center"/>
        <w:rPr>
          <w:rFonts w:asciiTheme="majorHAnsi" w:hAnsiTheme="majorHAnsi"/>
          <w:sz w:val="18"/>
          <w:szCs w:val="22"/>
        </w:rPr>
      </w:pPr>
    </w:p>
    <w:p w14:paraId="3D12B191" w14:textId="77777777" w:rsidR="002C1641" w:rsidRPr="00021524" w:rsidRDefault="002C1641" w:rsidP="00040C3A">
      <w:pPr>
        <w:tabs>
          <w:tab w:val="center" w:pos="5400"/>
        </w:tabs>
        <w:suppressAutoHyphens/>
        <w:jc w:val="center"/>
        <w:rPr>
          <w:rFonts w:asciiTheme="majorHAnsi" w:hAnsiTheme="majorHAnsi"/>
          <w:sz w:val="18"/>
          <w:szCs w:val="22"/>
        </w:rPr>
      </w:pPr>
    </w:p>
    <w:p w14:paraId="1132D17C" w14:textId="77777777" w:rsidR="002C1641" w:rsidRPr="00021524" w:rsidRDefault="002C1641" w:rsidP="00040C3A">
      <w:pPr>
        <w:tabs>
          <w:tab w:val="center" w:pos="5400"/>
        </w:tabs>
        <w:suppressAutoHyphens/>
        <w:jc w:val="center"/>
        <w:rPr>
          <w:rFonts w:asciiTheme="majorHAnsi" w:hAnsiTheme="majorHAnsi"/>
          <w:sz w:val="18"/>
          <w:szCs w:val="22"/>
        </w:rPr>
      </w:pPr>
    </w:p>
    <w:p w14:paraId="659B324C" w14:textId="77777777" w:rsidR="002C1641" w:rsidRPr="00021524" w:rsidRDefault="002C1641" w:rsidP="00040C3A">
      <w:pPr>
        <w:tabs>
          <w:tab w:val="center" w:pos="5400"/>
        </w:tabs>
        <w:suppressAutoHyphens/>
        <w:jc w:val="center"/>
        <w:rPr>
          <w:rFonts w:asciiTheme="majorHAnsi" w:hAnsiTheme="majorHAnsi"/>
          <w:sz w:val="18"/>
          <w:szCs w:val="22"/>
        </w:rPr>
      </w:pPr>
    </w:p>
    <w:p w14:paraId="0DE58CEA" w14:textId="77777777" w:rsidR="002C1641" w:rsidRPr="00021524" w:rsidRDefault="002C1641" w:rsidP="00040C3A">
      <w:pPr>
        <w:tabs>
          <w:tab w:val="center" w:pos="5400"/>
        </w:tabs>
        <w:suppressAutoHyphens/>
        <w:jc w:val="center"/>
        <w:rPr>
          <w:rFonts w:asciiTheme="majorHAnsi" w:hAnsiTheme="majorHAnsi"/>
          <w:sz w:val="18"/>
          <w:szCs w:val="22"/>
        </w:rPr>
      </w:pPr>
    </w:p>
    <w:p w14:paraId="3A5BB7C9" w14:textId="77777777" w:rsidR="002C1641" w:rsidRPr="00021524" w:rsidRDefault="002C1641" w:rsidP="00040C3A">
      <w:pPr>
        <w:tabs>
          <w:tab w:val="center" w:pos="5400"/>
        </w:tabs>
        <w:suppressAutoHyphens/>
        <w:jc w:val="center"/>
        <w:rPr>
          <w:rFonts w:asciiTheme="majorHAnsi" w:hAnsiTheme="majorHAnsi"/>
          <w:sz w:val="18"/>
          <w:szCs w:val="22"/>
        </w:rPr>
      </w:pPr>
    </w:p>
    <w:p w14:paraId="6BA67E7F" w14:textId="77777777" w:rsidR="002C1641" w:rsidRPr="00021524" w:rsidRDefault="002C1641" w:rsidP="00040C3A">
      <w:pPr>
        <w:tabs>
          <w:tab w:val="center" w:pos="5400"/>
        </w:tabs>
        <w:suppressAutoHyphens/>
        <w:jc w:val="center"/>
        <w:rPr>
          <w:rFonts w:asciiTheme="majorHAnsi" w:hAnsiTheme="majorHAnsi"/>
          <w:sz w:val="18"/>
          <w:szCs w:val="22"/>
        </w:rPr>
      </w:pPr>
    </w:p>
    <w:p w14:paraId="6D4FBE3A" w14:textId="77777777" w:rsidR="002C1641" w:rsidRPr="00021524" w:rsidRDefault="002C1641" w:rsidP="00040C3A">
      <w:pPr>
        <w:tabs>
          <w:tab w:val="center" w:pos="5400"/>
        </w:tabs>
        <w:suppressAutoHyphens/>
        <w:jc w:val="center"/>
        <w:rPr>
          <w:rFonts w:asciiTheme="majorHAnsi" w:hAnsiTheme="majorHAnsi"/>
          <w:sz w:val="18"/>
          <w:szCs w:val="22"/>
        </w:rPr>
      </w:pPr>
    </w:p>
    <w:p w14:paraId="2741AD16" w14:textId="77777777" w:rsidR="002C1641" w:rsidRPr="00021524" w:rsidRDefault="002C1641" w:rsidP="00040C3A">
      <w:pPr>
        <w:tabs>
          <w:tab w:val="center" w:pos="5400"/>
        </w:tabs>
        <w:suppressAutoHyphens/>
        <w:jc w:val="center"/>
        <w:rPr>
          <w:rFonts w:asciiTheme="majorHAnsi" w:hAnsiTheme="majorHAnsi"/>
          <w:sz w:val="18"/>
          <w:szCs w:val="22"/>
        </w:rPr>
      </w:pPr>
    </w:p>
    <w:p w14:paraId="1D99DBC4" w14:textId="4FD4B41A" w:rsidR="002C1641" w:rsidRPr="00021524" w:rsidRDefault="00AB7F2B" w:rsidP="00040C3A">
      <w:pPr>
        <w:tabs>
          <w:tab w:val="center" w:pos="5400"/>
        </w:tabs>
        <w:suppressAutoHyphens/>
        <w:jc w:val="center"/>
        <w:rPr>
          <w:rFonts w:asciiTheme="majorHAnsi" w:hAnsiTheme="majorHAnsi"/>
          <w:sz w:val="18"/>
          <w:szCs w:val="22"/>
        </w:rPr>
      </w:pPr>
      <w:r w:rsidRPr="0002152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D91885B">
                <wp:simplePos x="0" y="0"/>
                <wp:positionH relativeFrom="column">
                  <wp:posOffset>1206500</wp:posOffset>
                </wp:positionH>
                <wp:positionV relativeFrom="paragraph">
                  <wp:posOffset>48895</wp:posOffset>
                </wp:positionV>
                <wp:extent cx="4595495" cy="65659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6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8F786" w14:textId="05420CB3" w:rsidR="00AB7F2B" w:rsidRPr="00AB7F2B" w:rsidRDefault="00B167E9" w:rsidP="004165C2">
                            <w:pPr>
                              <w:tabs>
                                <w:tab w:val="center" w:pos="5400"/>
                              </w:tabs>
                              <w:suppressAutoHyphens/>
                              <w:spacing w:before="60"/>
                              <w:rPr>
                                <w:rFonts w:asciiTheme="majorHAnsi" w:hAnsiTheme="majorHAnsi"/>
                                <w:color w:val="0D0D0D" w:themeColor="text1" w:themeTint="F2"/>
                                <w:sz w:val="18"/>
                                <w:szCs w:val="20"/>
                              </w:rPr>
                            </w:pPr>
                            <w:r w:rsidRPr="00AB7F2B">
                              <w:rPr>
                                <w:rFonts w:asciiTheme="majorHAnsi" w:hAnsiTheme="majorHAnsi"/>
                                <w:color w:val="0D0D0D" w:themeColor="text1" w:themeTint="F2"/>
                                <w:sz w:val="18"/>
                                <w:szCs w:val="20"/>
                              </w:rPr>
                              <w:t xml:space="preserve">Approved by the Commission </w:t>
                            </w:r>
                            <w:r w:rsidR="007F196E" w:rsidRPr="00AB7F2B">
                              <w:rPr>
                                <w:rFonts w:asciiTheme="majorHAnsi" w:hAnsiTheme="majorHAnsi"/>
                                <w:color w:val="0D0D0D" w:themeColor="text1" w:themeTint="F2"/>
                                <w:sz w:val="18"/>
                                <w:szCs w:val="20"/>
                              </w:rPr>
                              <w:t>electronically on</w:t>
                            </w:r>
                            <w:r w:rsidRPr="00AB7F2B">
                              <w:rPr>
                                <w:rFonts w:asciiTheme="majorHAnsi" w:hAnsiTheme="majorHAnsi"/>
                                <w:color w:val="0D0D0D" w:themeColor="text1" w:themeTint="F2"/>
                                <w:sz w:val="18"/>
                                <w:szCs w:val="20"/>
                              </w:rPr>
                              <w:t xml:space="preserve"> </w:t>
                            </w:r>
                            <w:r w:rsidR="004C52CE">
                              <w:rPr>
                                <w:rFonts w:asciiTheme="majorHAnsi" w:hAnsiTheme="majorHAnsi"/>
                                <w:color w:val="0D0D0D" w:themeColor="text1" w:themeTint="F2"/>
                                <w:sz w:val="18"/>
                                <w:szCs w:val="20"/>
                              </w:rPr>
                              <w:t>May 12</w:t>
                            </w:r>
                            <w:r w:rsidR="000C4365" w:rsidRPr="00AB7F2B">
                              <w:rPr>
                                <w:rFonts w:asciiTheme="majorHAnsi" w:hAnsiTheme="majorHAnsi"/>
                                <w:color w:val="0D0D0D" w:themeColor="text1" w:themeTint="F2"/>
                                <w:sz w:val="18"/>
                                <w:szCs w:val="20"/>
                              </w:rPr>
                              <w:t xml:space="preserve">, </w:t>
                            </w:r>
                            <w:r w:rsidR="007F196E" w:rsidRPr="00AB7F2B">
                              <w:rPr>
                                <w:rFonts w:asciiTheme="majorHAnsi" w:hAnsiTheme="majorHAnsi"/>
                                <w:color w:val="0D0D0D" w:themeColor="text1" w:themeTint="F2"/>
                                <w:sz w:val="18"/>
                                <w:szCs w:val="20"/>
                              </w:rPr>
                              <w:t>202</w:t>
                            </w:r>
                            <w:r w:rsidR="00AB7F2B" w:rsidRPr="00AB7F2B">
                              <w:rPr>
                                <w:rFonts w:asciiTheme="majorHAnsi" w:hAnsiTheme="majorHAnsi"/>
                                <w:color w:val="0D0D0D" w:themeColor="text1" w:themeTint="F2"/>
                                <w:sz w:val="18"/>
                                <w:szCs w:val="20"/>
                              </w:rPr>
                              <w:t>3</w:t>
                            </w:r>
                            <w:r w:rsidR="004C52CE">
                              <w:rPr>
                                <w:rFonts w:asciiTheme="majorHAnsi" w:hAnsiTheme="majorHAnsi"/>
                                <w:color w:val="0D0D0D" w:themeColor="text1" w:themeTint="F2"/>
                                <w:sz w:val="18"/>
                                <w:szCs w:val="20"/>
                              </w:rPr>
                              <w:t>.</w:t>
                            </w:r>
                          </w:p>
                          <w:p w14:paraId="29BF637A" w14:textId="0D44C7FD" w:rsidR="00092F32" w:rsidRPr="00AB7F2B" w:rsidRDefault="004B7EB6" w:rsidP="004165C2">
                            <w:pPr>
                              <w:tabs>
                                <w:tab w:val="center" w:pos="5400"/>
                              </w:tabs>
                              <w:suppressAutoHyphens/>
                              <w:spacing w:before="60"/>
                              <w:rPr>
                                <w:rFonts w:asciiTheme="majorHAnsi" w:hAnsiTheme="majorHAnsi"/>
                                <w:color w:val="0D0D0D" w:themeColor="text1" w:themeTint="F2"/>
                                <w:sz w:val="18"/>
                                <w:szCs w:val="22"/>
                              </w:rPr>
                            </w:pPr>
                            <w:r w:rsidRPr="00AB7F2B">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3.85pt;width:361.85pt;height:5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" filled="f" stroked="f" strokeweight=".5pt">
                <v:textbox>
                  <w:txbxContent>
                    <w:p w14:paraId="22B8F786" w14:textId="05420CB3" w:rsidR="00AB7F2B" w:rsidRPr="00AB7F2B" w:rsidRDefault="00B167E9" w:rsidP="004165C2">
                      <w:pPr>
                        <w:tabs>
                          <w:tab w:val="center" w:pos="5400"/>
                        </w:tabs>
                        <w:suppressAutoHyphens/>
                        <w:spacing w:before="60"/>
                        <w:rPr>
                          <w:rFonts w:asciiTheme="majorHAnsi" w:hAnsiTheme="majorHAnsi"/>
                          <w:color w:val="0D0D0D" w:themeColor="text1" w:themeTint="F2"/>
                          <w:sz w:val="18"/>
                          <w:szCs w:val="20"/>
                        </w:rPr>
                      </w:pPr>
                      <w:r w:rsidRPr="00AB7F2B">
                        <w:rPr>
                          <w:rFonts w:asciiTheme="majorHAnsi" w:hAnsiTheme="majorHAnsi"/>
                          <w:color w:val="0D0D0D" w:themeColor="text1" w:themeTint="F2"/>
                          <w:sz w:val="18"/>
                          <w:szCs w:val="20"/>
                        </w:rPr>
                        <w:t xml:space="preserve">Approved by the Commission </w:t>
                      </w:r>
                      <w:r w:rsidR="007F196E" w:rsidRPr="00AB7F2B">
                        <w:rPr>
                          <w:rFonts w:asciiTheme="majorHAnsi" w:hAnsiTheme="majorHAnsi"/>
                          <w:color w:val="0D0D0D" w:themeColor="text1" w:themeTint="F2"/>
                          <w:sz w:val="18"/>
                          <w:szCs w:val="20"/>
                        </w:rPr>
                        <w:t>electronically on</w:t>
                      </w:r>
                      <w:r w:rsidRPr="00AB7F2B">
                        <w:rPr>
                          <w:rFonts w:asciiTheme="majorHAnsi" w:hAnsiTheme="majorHAnsi"/>
                          <w:color w:val="0D0D0D" w:themeColor="text1" w:themeTint="F2"/>
                          <w:sz w:val="18"/>
                          <w:szCs w:val="20"/>
                        </w:rPr>
                        <w:t xml:space="preserve"> </w:t>
                      </w:r>
                      <w:r w:rsidR="004C52CE">
                        <w:rPr>
                          <w:rFonts w:asciiTheme="majorHAnsi" w:hAnsiTheme="majorHAnsi"/>
                          <w:color w:val="0D0D0D" w:themeColor="text1" w:themeTint="F2"/>
                          <w:sz w:val="18"/>
                          <w:szCs w:val="20"/>
                        </w:rPr>
                        <w:t>May 12</w:t>
                      </w:r>
                      <w:r w:rsidR="000C4365" w:rsidRPr="00AB7F2B">
                        <w:rPr>
                          <w:rFonts w:asciiTheme="majorHAnsi" w:hAnsiTheme="majorHAnsi"/>
                          <w:color w:val="0D0D0D" w:themeColor="text1" w:themeTint="F2"/>
                          <w:sz w:val="18"/>
                          <w:szCs w:val="20"/>
                        </w:rPr>
                        <w:t xml:space="preserve">, </w:t>
                      </w:r>
                      <w:r w:rsidR="007F196E" w:rsidRPr="00AB7F2B">
                        <w:rPr>
                          <w:rFonts w:asciiTheme="majorHAnsi" w:hAnsiTheme="majorHAnsi"/>
                          <w:color w:val="0D0D0D" w:themeColor="text1" w:themeTint="F2"/>
                          <w:sz w:val="18"/>
                          <w:szCs w:val="20"/>
                        </w:rPr>
                        <w:t>202</w:t>
                      </w:r>
                      <w:r w:rsidR="00AB7F2B" w:rsidRPr="00AB7F2B">
                        <w:rPr>
                          <w:rFonts w:asciiTheme="majorHAnsi" w:hAnsiTheme="majorHAnsi"/>
                          <w:color w:val="0D0D0D" w:themeColor="text1" w:themeTint="F2"/>
                          <w:sz w:val="18"/>
                          <w:szCs w:val="20"/>
                        </w:rPr>
                        <w:t>3</w:t>
                      </w:r>
                      <w:r w:rsidR="004C52CE">
                        <w:rPr>
                          <w:rFonts w:asciiTheme="majorHAnsi" w:hAnsiTheme="majorHAnsi"/>
                          <w:color w:val="0D0D0D" w:themeColor="text1" w:themeTint="F2"/>
                          <w:sz w:val="18"/>
                          <w:szCs w:val="20"/>
                        </w:rPr>
                        <w:t>.</w:t>
                      </w:r>
                    </w:p>
                    <w:p w14:paraId="29BF637A" w14:textId="0D44C7FD" w:rsidR="00092F32" w:rsidRPr="00AB7F2B" w:rsidRDefault="004B7EB6" w:rsidP="004165C2">
                      <w:pPr>
                        <w:tabs>
                          <w:tab w:val="center" w:pos="5400"/>
                        </w:tabs>
                        <w:suppressAutoHyphens/>
                        <w:spacing w:before="60"/>
                        <w:rPr>
                          <w:rFonts w:asciiTheme="majorHAnsi" w:hAnsiTheme="majorHAnsi"/>
                          <w:color w:val="0D0D0D" w:themeColor="text1" w:themeTint="F2"/>
                          <w:sz w:val="18"/>
                          <w:szCs w:val="22"/>
                        </w:rPr>
                      </w:pPr>
                      <w:r w:rsidRPr="00AB7F2B">
                        <w:rPr>
                          <w:rFonts w:asciiTheme="majorHAnsi" w:hAnsiTheme="majorHAnsi"/>
                          <w:color w:val="0D0D0D" w:themeColor="text1" w:themeTint="F2"/>
                          <w:sz w:val="18"/>
                          <w:szCs w:val="20"/>
                        </w:rPr>
                        <w:br/>
                      </w:r>
                    </w:p>
                  </w:txbxContent>
                </v:textbox>
              </v:shape>
            </w:pict>
          </mc:Fallback>
        </mc:AlternateContent>
      </w:r>
    </w:p>
    <w:p w14:paraId="3290BF94" w14:textId="2EFD8B45" w:rsidR="002C1641" w:rsidRPr="00021524" w:rsidRDefault="002C1641" w:rsidP="00040C3A">
      <w:pPr>
        <w:tabs>
          <w:tab w:val="center" w:pos="5400"/>
        </w:tabs>
        <w:suppressAutoHyphens/>
        <w:jc w:val="center"/>
        <w:rPr>
          <w:rFonts w:asciiTheme="majorHAnsi" w:hAnsiTheme="majorHAnsi"/>
          <w:sz w:val="18"/>
          <w:szCs w:val="22"/>
        </w:rPr>
      </w:pPr>
    </w:p>
    <w:p w14:paraId="76124E47" w14:textId="77777777" w:rsidR="002C1641" w:rsidRPr="00021524" w:rsidRDefault="002C1641" w:rsidP="00040C3A">
      <w:pPr>
        <w:tabs>
          <w:tab w:val="center" w:pos="5400"/>
        </w:tabs>
        <w:suppressAutoHyphens/>
        <w:jc w:val="center"/>
        <w:rPr>
          <w:rFonts w:asciiTheme="majorHAnsi" w:hAnsiTheme="majorHAnsi"/>
          <w:sz w:val="18"/>
          <w:szCs w:val="22"/>
        </w:rPr>
      </w:pPr>
    </w:p>
    <w:p w14:paraId="3751FEDE" w14:textId="77777777" w:rsidR="002C1641" w:rsidRPr="00021524" w:rsidRDefault="002C1641" w:rsidP="00040C3A">
      <w:pPr>
        <w:tabs>
          <w:tab w:val="center" w:pos="5400"/>
        </w:tabs>
        <w:suppressAutoHyphens/>
        <w:jc w:val="center"/>
        <w:rPr>
          <w:rFonts w:asciiTheme="majorHAnsi" w:hAnsiTheme="majorHAnsi"/>
          <w:sz w:val="18"/>
          <w:szCs w:val="22"/>
        </w:rPr>
      </w:pPr>
    </w:p>
    <w:p w14:paraId="5FAB54E7" w14:textId="77777777" w:rsidR="002C1641" w:rsidRPr="00021524" w:rsidRDefault="002C1641" w:rsidP="00040C3A">
      <w:pPr>
        <w:tabs>
          <w:tab w:val="center" w:pos="5400"/>
        </w:tabs>
        <w:suppressAutoHyphens/>
        <w:jc w:val="center"/>
        <w:rPr>
          <w:rFonts w:asciiTheme="majorHAnsi" w:hAnsiTheme="majorHAnsi"/>
          <w:sz w:val="18"/>
          <w:szCs w:val="22"/>
        </w:rPr>
      </w:pPr>
    </w:p>
    <w:p w14:paraId="4AE4FBFB" w14:textId="77777777" w:rsidR="002C1641" w:rsidRPr="00021524" w:rsidRDefault="002C1641" w:rsidP="00040C3A">
      <w:pPr>
        <w:tabs>
          <w:tab w:val="center" w:pos="5400"/>
        </w:tabs>
        <w:suppressAutoHyphens/>
        <w:jc w:val="center"/>
        <w:rPr>
          <w:rFonts w:asciiTheme="majorHAnsi" w:hAnsiTheme="majorHAnsi"/>
          <w:sz w:val="18"/>
          <w:szCs w:val="22"/>
        </w:rPr>
      </w:pPr>
    </w:p>
    <w:p w14:paraId="4DA3B2C3" w14:textId="77777777" w:rsidR="002C1641" w:rsidRPr="00021524" w:rsidRDefault="003C32BC" w:rsidP="00040C3A">
      <w:pPr>
        <w:tabs>
          <w:tab w:val="center" w:pos="5400"/>
        </w:tabs>
        <w:suppressAutoHyphens/>
        <w:jc w:val="center"/>
        <w:rPr>
          <w:rFonts w:asciiTheme="majorHAnsi" w:hAnsiTheme="majorHAnsi"/>
          <w:sz w:val="18"/>
          <w:szCs w:val="22"/>
        </w:rPr>
      </w:pPr>
      <w:r w:rsidRPr="0002152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8226F" w14:textId="77777777" w:rsidR="004C52CE"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C52CE">
                              <w:rPr>
                                <w:rFonts w:asciiTheme="majorHAnsi" w:hAnsiTheme="majorHAnsi"/>
                                <w:color w:val="595959" w:themeColor="text1" w:themeTint="A6"/>
                                <w:sz w:val="18"/>
                              </w:rPr>
                              <w:t>58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4C52CE">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B7F2B">
                              <w:rPr>
                                <w:rFonts w:asciiTheme="majorHAnsi" w:hAnsiTheme="majorHAnsi"/>
                                <w:color w:val="595959" w:themeColor="text1" w:themeTint="A6"/>
                                <w:sz w:val="18"/>
                              </w:rPr>
                              <w:t>85-09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AB7F2B">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5F3632F9" w:rsidR="00F644E6" w:rsidRPr="003C32BC" w:rsidRDefault="00AB7F2B"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Efraín Fuentes Molina</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Costa Rica</w:t>
                            </w:r>
                            <w:r w:rsidR="00022CF5">
                              <w:rPr>
                                <w:rFonts w:asciiTheme="majorHAnsi" w:hAnsiTheme="majorHAnsi"/>
                                <w:color w:val="595959" w:themeColor="text1" w:themeTint="A6"/>
                                <w:sz w:val="18"/>
                              </w:rPr>
                              <w:t xml:space="preserve">. </w:t>
                            </w:r>
                            <w:r w:rsidR="004C52CE">
                              <w:rPr>
                                <w:rFonts w:asciiTheme="majorHAnsi" w:hAnsiTheme="majorHAnsi"/>
                                <w:color w:val="595959" w:themeColor="text1" w:themeTint="A6"/>
                                <w:sz w:val="18"/>
                              </w:rPr>
                              <w:t>May 12, 2023</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6FB8226F" w14:textId="77777777" w:rsidR="004C52CE"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C52CE">
                        <w:rPr>
                          <w:rFonts w:asciiTheme="majorHAnsi" w:hAnsiTheme="majorHAnsi"/>
                          <w:color w:val="595959" w:themeColor="text1" w:themeTint="A6"/>
                          <w:sz w:val="18"/>
                        </w:rPr>
                        <w:t>58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4C52CE">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B7F2B">
                        <w:rPr>
                          <w:rFonts w:asciiTheme="majorHAnsi" w:hAnsiTheme="majorHAnsi"/>
                          <w:color w:val="595959" w:themeColor="text1" w:themeTint="A6"/>
                          <w:sz w:val="18"/>
                        </w:rPr>
                        <w:t>85-09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AB7F2B">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p>
                    <w:p w14:paraId="0126B579" w14:textId="5F3632F9" w:rsidR="00F644E6" w:rsidRPr="003C32BC" w:rsidRDefault="00AB7F2B"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Efraín Fuentes Molina</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Costa Rica</w:t>
                      </w:r>
                      <w:r w:rsidR="00022CF5">
                        <w:rPr>
                          <w:rFonts w:asciiTheme="majorHAnsi" w:hAnsiTheme="majorHAnsi"/>
                          <w:color w:val="595959" w:themeColor="text1" w:themeTint="A6"/>
                          <w:sz w:val="18"/>
                        </w:rPr>
                        <w:t xml:space="preserve">. </w:t>
                      </w:r>
                      <w:r w:rsidR="004C52CE">
                        <w:rPr>
                          <w:rFonts w:asciiTheme="majorHAnsi" w:hAnsiTheme="majorHAnsi"/>
                          <w:color w:val="595959" w:themeColor="text1" w:themeTint="A6"/>
                          <w:sz w:val="18"/>
                        </w:rPr>
                        <w:t>May 12, 2023</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021524" w:rsidRDefault="002C1641" w:rsidP="00040C3A">
      <w:pPr>
        <w:tabs>
          <w:tab w:val="center" w:pos="5400"/>
        </w:tabs>
        <w:suppressAutoHyphens/>
        <w:jc w:val="center"/>
        <w:rPr>
          <w:rFonts w:asciiTheme="majorHAnsi" w:hAnsiTheme="majorHAnsi"/>
          <w:sz w:val="18"/>
          <w:szCs w:val="22"/>
        </w:rPr>
      </w:pPr>
    </w:p>
    <w:p w14:paraId="5420A6FF" w14:textId="77777777" w:rsidR="002C1641" w:rsidRPr="00021524" w:rsidRDefault="002C1641" w:rsidP="00040C3A">
      <w:pPr>
        <w:tabs>
          <w:tab w:val="center" w:pos="5400"/>
        </w:tabs>
        <w:suppressAutoHyphens/>
        <w:jc w:val="center"/>
        <w:rPr>
          <w:rFonts w:asciiTheme="majorHAnsi" w:hAnsiTheme="majorHAnsi"/>
          <w:sz w:val="18"/>
          <w:szCs w:val="22"/>
        </w:rPr>
      </w:pPr>
    </w:p>
    <w:p w14:paraId="03B36C31" w14:textId="77777777" w:rsidR="003C32BC" w:rsidRPr="00021524" w:rsidRDefault="003C32BC" w:rsidP="003C32BC">
      <w:pPr>
        <w:tabs>
          <w:tab w:val="center" w:pos="5400"/>
        </w:tabs>
        <w:suppressAutoHyphens/>
        <w:jc w:val="center"/>
        <w:rPr>
          <w:rFonts w:asciiTheme="majorHAnsi" w:hAnsiTheme="majorHAnsi"/>
          <w:sz w:val="18"/>
          <w:szCs w:val="22"/>
        </w:rPr>
      </w:pPr>
    </w:p>
    <w:p w14:paraId="154A4854" w14:textId="77777777" w:rsidR="003C32BC" w:rsidRPr="00021524" w:rsidRDefault="006311DA" w:rsidP="003C32BC">
      <w:pPr>
        <w:tabs>
          <w:tab w:val="center" w:pos="5400"/>
        </w:tabs>
        <w:suppressAutoHyphens/>
        <w:jc w:val="center"/>
        <w:rPr>
          <w:rFonts w:asciiTheme="majorHAnsi" w:hAnsiTheme="majorHAnsi"/>
          <w:sz w:val="18"/>
          <w:szCs w:val="22"/>
        </w:rPr>
      </w:pPr>
      <w:r w:rsidRPr="0002152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ABF7A7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C52CE">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ABF7A7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C52CE">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02152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021524" w:rsidRDefault="007607C4" w:rsidP="003C32BC">
      <w:pPr>
        <w:tabs>
          <w:tab w:val="center" w:pos="5400"/>
        </w:tabs>
        <w:suppressAutoHyphens/>
        <w:jc w:val="center"/>
        <w:rPr>
          <w:rFonts w:asciiTheme="majorHAnsi" w:hAnsiTheme="majorHAnsi"/>
          <w:sz w:val="18"/>
          <w:szCs w:val="22"/>
        </w:rPr>
        <w:sectPr w:rsidR="007607C4" w:rsidRPr="0002152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021524" w:rsidRDefault="00F621C3" w:rsidP="00F621C3">
      <w:pPr>
        <w:spacing w:after="240"/>
        <w:ind w:firstLine="720"/>
        <w:jc w:val="both"/>
        <w:rPr>
          <w:rFonts w:asciiTheme="majorHAnsi" w:hAnsiTheme="majorHAnsi"/>
          <w:b/>
          <w:bCs/>
          <w:sz w:val="20"/>
          <w:szCs w:val="20"/>
        </w:rPr>
      </w:pPr>
      <w:r w:rsidRPr="00021524">
        <w:rPr>
          <w:rFonts w:asciiTheme="majorHAnsi" w:hAnsiTheme="majorHAnsi"/>
          <w:b/>
          <w:bCs/>
          <w:sz w:val="20"/>
          <w:szCs w:val="20"/>
        </w:rPr>
        <w:lastRenderedPageBreak/>
        <w:t>I.</w:t>
      </w:r>
      <w:r w:rsidRPr="00021524">
        <w:rPr>
          <w:rFonts w:asciiTheme="majorHAnsi" w:hAnsiTheme="majorHAnsi"/>
          <w:b/>
          <w:bCs/>
          <w:sz w:val="20"/>
          <w:szCs w:val="20"/>
        </w:rPr>
        <w:tab/>
      </w:r>
      <w:r w:rsidR="00592718" w:rsidRPr="00021524">
        <w:rPr>
          <w:rFonts w:asciiTheme="majorHAnsi" w:hAnsiTheme="majorHAnsi"/>
          <w:b/>
          <w:bCs/>
          <w:sz w:val="20"/>
          <w:szCs w:val="20"/>
        </w:rPr>
        <w:t>INFORMATION ABOUT THE PETITION</w:t>
      </w:r>
      <w:r w:rsidRPr="00021524">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AB7F2B" w:rsidRPr="00021524"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AB7F2B" w:rsidRPr="00021524" w:rsidRDefault="00AB7F2B" w:rsidP="00AB7F2B">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Petitioner:</w:t>
            </w:r>
          </w:p>
        </w:tc>
        <w:tc>
          <w:tcPr>
            <w:tcW w:w="5557" w:type="dxa"/>
            <w:vAlign w:val="center"/>
          </w:tcPr>
          <w:p w14:paraId="0674C7B8" w14:textId="4B3D4FD4" w:rsidR="00AB7F2B" w:rsidRPr="00021524" w:rsidRDefault="00AB7F2B" w:rsidP="00AB7F2B">
            <w:pPr>
              <w:jc w:val="both"/>
              <w:rPr>
                <w:rFonts w:ascii="Cambria" w:hAnsi="Cambria"/>
                <w:bCs/>
                <w:sz w:val="20"/>
                <w:szCs w:val="20"/>
              </w:rPr>
            </w:pPr>
            <w:r w:rsidRPr="00021524">
              <w:rPr>
                <w:rFonts w:ascii="Cambria" w:hAnsi="Cambria"/>
                <w:bCs/>
                <w:sz w:val="20"/>
                <w:szCs w:val="20"/>
              </w:rPr>
              <w:t>Efraín Fuentes Molina</w:t>
            </w:r>
          </w:p>
        </w:tc>
      </w:tr>
      <w:tr w:rsidR="00AB7F2B" w:rsidRPr="00021524"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AB7F2B" w:rsidRPr="00021524" w:rsidRDefault="007D31F6" w:rsidP="00AB7F2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2582E13DF60C4F7A8033FF5766CBFC0B"/>
                </w:placeholder>
                <w:dropDownList>
                  <w:listItem w:value="Choose an item."/>
                  <w:listItem w:displayText="Alleged victim" w:value="Alleged victim"/>
                  <w:listItem w:displayText="Alleged victims" w:value="Alleged victims"/>
                </w:dropDownList>
              </w:sdtPr>
              <w:sdtEndPr/>
              <w:sdtContent>
                <w:r w:rsidR="00AB7F2B" w:rsidRPr="00021524">
                  <w:rPr>
                    <w:rFonts w:ascii="Cambria" w:hAnsi="Cambria"/>
                    <w:b/>
                    <w:bCs/>
                    <w:color w:val="FFFFFF" w:themeColor="background1"/>
                    <w:sz w:val="20"/>
                    <w:szCs w:val="20"/>
                  </w:rPr>
                  <w:t>Alleged victim</w:t>
                </w:r>
              </w:sdtContent>
            </w:sdt>
            <w:r w:rsidR="00AB7F2B" w:rsidRPr="00021524">
              <w:rPr>
                <w:rFonts w:ascii="Cambria" w:hAnsi="Cambria"/>
                <w:b/>
                <w:bCs/>
                <w:color w:val="FFFFFF" w:themeColor="background1"/>
                <w:sz w:val="20"/>
                <w:szCs w:val="20"/>
              </w:rPr>
              <w:t>:</w:t>
            </w:r>
          </w:p>
        </w:tc>
        <w:tc>
          <w:tcPr>
            <w:tcW w:w="5557" w:type="dxa"/>
            <w:vAlign w:val="center"/>
          </w:tcPr>
          <w:p w14:paraId="60895337" w14:textId="0A2C4798" w:rsidR="00AB7F2B" w:rsidRPr="00021524" w:rsidRDefault="00AB7F2B" w:rsidP="00AB7F2B">
            <w:pPr>
              <w:jc w:val="both"/>
              <w:rPr>
                <w:rFonts w:ascii="Cambria" w:hAnsi="Cambria"/>
                <w:bCs/>
                <w:sz w:val="20"/>
                <w:szCs w:val="20"/>
              </w:rPr>
            </w:pPr>
            <w:r w:rsidRPr="00021524">
              <w:rPr>
                <w:rFonts w:ascii="Cambria" w:hAnsi="Cambria"/>
                <w:bCs/>
                <w:sz w:val="20"/>
                <w:szCs w:val="20"/>
              </w:rPr>
              <w:t xml:space="preserve">Efraín Fuentes Molina </w:t>
            </w:r>
            <w:r w:rsidRPr="00021524">
              <w:t xml:space="preserve"> </w:t>
            </w:r>
          </w:p>
        </w:tc>
      </w:tr>
      <w:tr w:rsidR="00AB7F2B" w:rsidRPr="00021524"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AB7F2B" w:rsidRPr="00021524" w:rsidRDefault="00AB7F2B" w:rsidP="00AB7F2B">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Respondent State:</w:t>
            </w:r>
          </w:p>
        </w:tc>
        <w:tc>
          <w:tcPr>
            <w:tcW w:w="5557" w:type="dxa"/>
            <w:vAlign w:val="center"/>
          </w:tcPr>
          <w:p w14:paraId="3539D391" w14:textId="5FC341F2" w:rsidR="00AB7F2B" w:rsidRPr="00021524" w:rsidRDefault="00AB7F2B" w:rsidP="00AB7F2B">
            <w:pPr>
              <w:jc w:val="both"/>
              <w:rPr>
                <w:rFonts w:ascii="Cambria" w:hAnsi="Cambria"/>
                <w:bCs/>
                <w:sz w:val="20"/>
                <w:szCs w:val="20"/>
              </w:rPr>
            </w:pPr>
            <w:r w:rsidRPr="00021524">
              <w:rPr>
                <w:rFonts w:ascii="Cambria" w:hAnsi="Cambria"/>
                <w:bCs/>
                <w:sz w:val="20"/>
                <w:szCs w:val="20"/>
              </w:rPr>
              <w:t>Costa Rica</w:t>
            </w:r>
          </w:p>
        </w:tc>
      </w:tr>
      <w:tr w:rsidR="00E47F3D" w:rsidRPr="00021524"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021524" w:rsidRDefault="00E47F3D" w:rsidP="00E7588C">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 xml:space="preserve">Rights </w:t>
            </w:r>
            <w:r w:rsidR="00E7588C" w:rsidRPr="00021524">
              <w:rPr>
                <w:rFonts w:ascii="Cambria" w:hAnsi="Cambria"/>
                <w:b/>
                <w:bCs/>
                <w:color w:val="FFFFFF" w:themeColor="background1"/>
                <w:sz w:val="20"/>
                <w:szCs w:val="20"/>
              </w:rPr>
              <w:t>invoked:</w:t>
            </w:r>
          </w:p>
        </w:tc>
        <w:tc>
          <w:tcPr>
            <w:tcW w:w="5557" w:type="dxa"/>
            <w:vAlign w:val="center"/>
          </w:tcPr>
          <w:p w14:paraId="51EEF9D2" w14:textId="093EF447" w:rsidR="00E47F3D" w:rsidRPr="00021524" w:rsidRDefault="00021524" w:rsidP="009163FC">
            <w:pPr>
              <w:jc w:val="both"/>
              <w:rPr>
                <w:rFonts w:ascii="Cambria" w:hAnsi="Cambria"/>
                <w:bCs/>
                <w:sz w:val="20"/>
                <w:szCs w:val="20"/>
              </w:rPr>
            </w:pPr>
            <w:r>
              <w:rPr>
                <w:rFonts w:ascii="Cambria" w:hAnsi="Cambria"/>
                <w:bCs/>
                <w:sz w:val="20"/>
                <w:szCs w:val="20"/>
              </w:rPr>
              <w:t>Articles</w:t>
            </w:r>
            <w:r w:rsidR="00AB7F2B" w:rsidRPr="00021524">
              <w:rPr>
                <w:rFonts w:ascii="Cambria" w:hAnsi="Cambria"/>
                <w:bCs/>
                <w:sz w:val="20"/>
                <w:szCs w:val="20"/>
              </w:rPr>
              <w:t xml:space="preserve"> 7 (personal</w:t>
            </w:r>
            <w:r>
              <w:rPr>
                <w:rFonts w:ascii="Cambria" w:hAnsi="Cambria"/>
                <w:bCs/>
                <w:sz w:val="20"/>
                <w:szCs w:val="20"/>
              </w:rPr>
              <w:t xml:space="preserve"> liberty</w:t>
            </w:r>
            <w:r w:rsidR="00AB7F2B" w:rsidRPr="00021524">
              <w:rPr>
                <w:rFonts w:ascii="Cambria" w:hAnsi="Cambria"/>
                <w:bCs/>
                <w:sz w:val="20"/>
                <w:szCs w:val="20"/>
              </w:rPr>
              <w:t>), 8 (</w:t>
            </w:r>
            <w:r>
              <w:rPr>
                <w:rFonts w:ascii="Cambria" w:hAnsi="Cambria"/>
                <w:bCs/>
                <w:sz w:val="20"/>
                <w:szCs w:val="20"/>
              </w:rPr>
              <w:t>fair trial</w:t>
            </w:r>
            <w:r w:rsidR="00AB7F2B" w:rsidRPr="00021524">
              <w:rPr>
                <w:rFonts w:ascii="Cambria" w:hAnsi="Cambria"/>
                <w:bCs/>
                <w:sz w:val="20"/>
                <w:szCs w:val="20"/>
              </w:rPr>
              <w:t>), 24 (</w:t>
            </w:r>
            <w:r>
              <w:rPr>
                <w:rFonts w:ascii="Cambria" w:hAnsi="Cambria"/>
                <w:bCs/>
                <w:sz w:val="20"/>
                <w:szCs w:val="20"/>
              </w:rPr>
              <w:t>equality before the law</w:t>
            </w:r>
            <w:r w:rsidR="00AB7F2B" w:rsidRPr="00021524">
              <w:rPr>
                <w:rFonts w:ascii="Cambria" w:hAnsi="Cambria"/>
                <w:bCs/>
                <w:sz w:val="20"/>
                <w:szCs w:val="20"/>
              </w:rPr>
              <w:t xml:space="preserve">) </w:t>
            </w:r>
            <w:r>
              <w:rPr>
                <w:rFonts w:ascii="Cambria" w:hAnsi="Cambria"/>
                <w:bCs/>
                <w:sz w:val="20"/>
                <w:szCs w:val="20"/>
              </w:rPr>
              <w:t xml:space="preserve">and </w:t>
            </w:r>
            <w:r w:rsidRPr="00021524">
              <w:rPr>
                <w:rFonts w:ascii="Cambria" w:hAnsi="Cambria"/>
                <w:bCs/>
                <w:sz w:val="20"/>
                <w:szCs w:val="20"/>
              </w:rPr>
              <w:t>25 (judicial protection) of the American Convention on Human Rights</w:t>
            </w:r>
            <w:r w:rsidR="00AB7F2B" w:rsidRPr="00021524">
              <w:rPr>
                <w:rStyle w:val="FootnoteReference"/>
                <w:rFonts w:ascii="Cambria" w:hAnsi="Cambria"/>
                <w:bCs/>
                <w:sz w:val="20"/>
                <w:szCs w:val="20"/>
              </w:rPr>
              <w:footnoteReference w:id="2"/>
            </w:r>
          </w:p>
        </w:tc>
      </w:tr>
    </w:tbl>
    <w:p w14:paraId="006E8D49" w14:textId="1C646C41" w:rsidR="00F621C3" w:rsidRPr="00021524" w:rsidRDefault="00F621C3" w:rsidP="00F621C3">
      <w:pPr>
        <w:spacing w:before="240" w:after="240"/>
        <w:ind w:firstLine="720"/>
        <w:jc w:val="both"/>
        <w:rPr>
          <w:rFonts w:asciiTheme="majorHAnsi" w:hAnsiTheme="majorHAnsi"/>
          <w:b/>
          <w:bCs/>
          <w:sz w:val="20"/>
          <w:szCs w:val="20"/>
        </w:rPr>
      </w:pPr>
      <w:r w:rsidRPr="00021524">
        <w:rPr>
          <w:rFonts w:asciiTheme="majorHAnsi" w:hAnsiTheme="majorHAnsi"/>
          <w:b/>
          <w:bCs/>
          <w:sz w:val="20"/>
          <w:szCs w:val="20"/>
        </w:rPr>
        <w:t>II.</w:t>
      </w:r>
      <w:r w:rsidRPr="00021524">
        <w:rPr>
          <w:rFonts w:asciiTheme="majorHAnsi" w:hAnsiTheme="majorHAnsi"/>
          <w:b/>
          <w:bCs/>
          <w:sz w:val="20"/>
          <w:szCs w:val="20"/>
        </w:rPr>
        <w:tab/>
        <w:t>PROCE</w:t>
      </w:r>
      <w:r w:rsidR="00321AFD" w:rsidRPr="00021524">
        <w:rPr>
          <w:rFonts w:asciiTheme="majorHAnsi" w:hAnsiTheme="majorHAnsi"/>
          <w:b/>
          <w:bCs/>
          <w:sz w:val="20"/>
          <w:szCs w:val="20"/>
        </w:rPr>
        <w:t>EDINGS</w:t>
      </w:r>
      <w:r w:rsidRPr="00021524">
        <w:rPr>
          <w:rFonts w:asciiTheme="majorHAnsi" w:hAnsiTheme="majorHAnsi"/>
          <w:b/>
          <w:bCs/>
          <w:sz w:val="20"/>
          <w:szCs w:val="20"/>
        </w:rPr>
        <w:t xml:space="preserve"> BEFORE THE IACHR</w:t>
      </w:r>
      <w:r w:rsidR="00653EA6" w:rsidRPr="00021524">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AB7F2B" w:rsidRPr="00021524"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AB7F2B" w:rsidRPr="00021524" w:rsidRDefault="00AB7F2B" w:rsidP="00AB7F2B">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Filing of the petition:</w:t>
            </w:r>
          </w:p>
        </w:tc>
        <w:tc>
          <w:tcPr>
            <w:tcW w:w="5557" w:type="dxa"/>
            <w:vAlign w:val="center"/>
          </w:tcPr>
          <w:p w14:paraId="1C0C3DE2" w14:textId="6B1DE449" w:rsidR="00AB7F2B" w:rsidRPr="00021524" w:rsidRDefault="00021524" w:rsidP="00AB7F2B">
            <w:pPr>
              <w:jc w:val="both"/>
              <w:rPr>
                <w:rFonts w:asciiTheme="majorHAnsi" w:hAnsiTheme="majorHAnsi"/>
                <w:bCs/>
                <w:sz w:val="20"/>
                <w:szCs w:val="20"/>
              </w:rPr>
            </w:pPr>
            <w:r w:rsidRPr="00021524">
              <w:rPr>
                <w:rFonts w:asciiTheme="majorHAnsi" w:hAnsiTheme="majorHAnsi"/>
                <w:bCs/>
                <w:sz w:val="20"/>
                <w:szCs w:val="20"/>
              </w:rPr>
              <w:t>J</w:t>
            </w:r>
            <w:r w:rsidRPr="00021524">
              <w:rPr>
                <w:rFonts w:asciiTheme="majorHAnsi" w:hAnsiTheme="majorHAnsi"/>
                <w:sz w:val="20"/>
                <w:szCs w:val="20"/>
              </w:rPr>
              <w:t>anuary 27,</w:t>
            </w:r>
            <w:r w:rsidR="00AB7F2B" w:rsidRPr="00021524">
              <w:rPr>
                <w:rFonts w:asciiTheme="majorHAnsi" w:hAnsiTheme="majorHAnsi"/>
                <w:bCs/>
                <w:sz w:val="20"/>
                <w:szCs w:val="20"/>
              </w:rPr>
              <w:t xml:space="preserve"> 2009</w:t>
            </w:r>
          </w:p>
        </w:tc>
      </w:tr>
      <w:tr w:rsidR="00AB7F2B" w:rsidRPr="00021524"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AB7F2B" w:rsidRPr="00021524" w:rsidRDefault="00AB7F2B" w:rsidP="00AB7F2B">
            <w:pPr>
              <w:jc w:val="center"/>
              <w:rPr>
                <w:rFonts w:ascii="Cambria" w:hAnsi="Cambria"/>
                <w:b/>
                <w:color w:val="FFFFFF" w:themeColor="background1"/>
                <w:sz w:val="20"/>
                <w:szCs w:val="20"/>
              </w:rPr>
            </w:pPr>
            <w:r w:rsidRPr="00021524">
              <w:rPr>
                <w:rFonts w:ascii="Cambria" w:hAnsi="Cambria"/>
                <w:b/>
                <w:color w:val="FFFFFF" w:themeColor="background1"/>
                <w:sz w:val="20"/>
                <w:szCs w:val="20"/>
              </w:rPr>
              <w:t>Additional information received at the stage of initial review:</w:t>
            </w:r>
          </w:p>
        </w:tc>
        <w:tc>
          <w:tcPr>
            <w:tcW w:w="5557" w:type="dxa"/>
            <w:vAlign w:val="center"/>
          </w:tcPr>
          <w:p w14:paraId="499B90CB" w14:textId="3F0E57EE" w:rsidR="00AB7F2B" w:rsidRPr="00021524" w:rsidRDefault="00021524" w:rsidP="00AB7F2B">
            <w:pPr>
              <w:jc w:val="both"/>
              <w:rPr>
                <w:rFonts w:ascii="Cambria" w:hAnsi="Cambria"/>
                <w:bCs/>
                <w:sz w:val="20"/>
                <w:szCs w:val="20"/>
              </w:rPr>
            </w:pPr>
            <w:r w:rsidRPr="00021524">
              <w:rPr>
                <w:rFonts w:ascii="Cambria" w:hAnsi="Cambria"/>
                <w:bCs/>
                <w:sz w:val="20"/>
                <w:szCs w:val="20"/>
              </w:rPr>
              <w:t>N</w:t>
            </w:r>
            <w:r w:rsidRPr="00021524">
              <w:rPr>
                <w:rFonts w:ascii="Cambria" w:hAnsi="Cambria"/>
                <w:sz w:val="20"/>
                <w:szCs w:val="20"/>
              </w:rPr>
              <w:t>ovember 10,</w:t>
            </w:r>
            <w:r w:rsidR="00AB7F2B" w:rsidRPr="00021524">
              <w:rPr>
                <w:rFonts w:ascii="Cambria" w:hAnsi="Cambria"/>
                <w:bCs/>
                <w:sz w:val="20"/>
                <w:szCs w:val="20"/>
              </w:rPr>
              <w:t xml:space="preserve"> 2011, </w:t>
            </w:r>
            <w:r w:rsidRPr="00021524">
              <w:rPr>
                <w:rFonts w:ascii="Cambria" w:hAnsi="Cambria"/>
                <w:bCs/>
                <w:sz w:val="20"/>
                <w:szCs w:val="20"/>
              </w:rPr>
              <w:t>J</w:t>
            </w:r>
            <w:r w:rsidRPr="00021524">
              <w:rPr>
                <w:rFonts w:ascii="Cambria" w:hAnsi="Cambria"/>
                <w:sz w:val="20"/>
                <w:szCs w:val="20"/>
              </w:rPr>
              <w:t>une 25,</w:t>
            </w:r>
            <w:r w:rsidR="00AB7F2B" w:rsidRPr="00021524">
              <w:rPr>
                <w:rFonts w:ascii="Cambria" w:hAnsi="Cambria"/>
                <w:bCs/>
                <w:sz w:val="20"/>
                <w:szCs w:val="20"/>
              </w:rPr>
              <w:t xml:space="preserve"> 2012 </w:t>
            </w:r>
            <w:r>
              <w:rPr>
                <w:rFonts w:ascii="Cambria" w:hAnsi="Cambria"/>
                <w:bCs/>
                <w:sz w:val="20"/>
                <w:szCs w:val="20"/>
              </w:rPr>
              <w:t>and</w:t>
            </w:r>
            <w:r w:rsidR="00AB7F2B" w:rsidRPr="00021524">
              <w:rPr>
                <w:rFonts w:ascii="Cambria" w:hAnsi="Cambria"/>
                <w:bCs/>
                <w:sz w:val="20"/>
                <w:szCs w:val="20"/>
              </w:rPr>
              <w:t xml:space="preserve"> </w:t>
            </w:r>
            <w:r>
              <w:rPr>
                <w:rFonts w:ascii="Cambria" w:hAnsi="Cambria"/>
                <w:bCs/>
                <w:sz w:val="20"/>
                <w:szCs w:val="20"/>
              </w:rPr>
              <w:t>August 7,</w:t>
            </w:r>
            <w:r w:rsidR="00AB7F2B" w:rsidRPr="00021524">
              <w:rPr>
                <w:rFonts w:ascii="Cambria" w:hAnsi="Cambria"/>
                <w:bCs/>
                <w:sz w:val="20"/>
                <w:szCs w:val="20"/>
              </w:rPr>
              <w:t xml:space="preserve"> 2015</w:t>
            </w:r>
          </w:p>
        </w:tc>
      </w:tr>
      <w:tr w:rsidR="00AB7F2B" w:rsidRPr="00021524"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AB7F2B" w:rsidRPr="00021524" w:rsidRDefault="00AB7F2B" w:rsidP="00AB7F2B">
            <w:pPr>
              <w:jc w:val="center"/>
              <w:rPr>
                <w:rFonts w:ascii="Cambria" w:hAnsi="Cambria"/>
                <w:b/>
                <w:bCs/>
                <w:color w:val="FFFFFF" w:themeColor="background1"/>
                <w:sz w:val="20"/>
                <w:szCs w:val="20"/>
              </w:rPr>
            </w:pPr>
            <w:r w:rsidRPr="00021524">
              <w:rPr>
                <w:rFonts w:ascii="Cambria" w:hAnsi="Cambria"/>
                <w:b/>
                <w:color w:val="FFFFFF" w:themeColor="background1"/>
                <w:sz w:val="20"/>
                <w:szCs w:val="20"/>
              </w:rPr>
              <w:t>Notification of the petition to the State:</w:t>
            </w:r>
          </w:p>
        </w:tc>
        <w:tc>
          <w:tcPr>
            <w:tcW w:w="5557" w:type="dxa"/>
            <w:vAlign w:val="center"/>
          </w:tcPr>
          <w:p w14:paraId="22ADBFFE" w14:textId="6ED0558E" w:rsidR="00AB7F2B" w:rsidRPr="00021524" w:rsidRDefault="00021524" w:rsidP="00AB7F2B">
            <w:pPr>
              <w:jc w:val="both"/>
              <w:rPr>
                <w:rFonts w:ascii="Cambria" w:hAnsi="Cambria"/>
                <w:bCs/>
                <w:sz w:val="20"/>
                <w:szCs w:val="20"/>
              </w:rPr>
            </w:pPr>
            <w:r>
              <w:rPr>
                <w:rFonts w:ascii="Cambria" w:hAnsi="Cambria"/>
                <w:bCs/>
                <w:sz w:val="20"/>
                <w:szCs w:val="20"/>
              </w:rPr>
              <w:t>October 20,</w:t>
            </w:r>
            <w:r w:rsidR="00AB7F2B" w:rsidRPr="00021524">
              <w:rPr>
                <w:rFonts w:ascii="Cambria" w:hAnsi="Cambria"/>
                <w:bCs/>
                <w:sz w:val="20"/>
                <w:szCs w:val="20"/>
              </w:rPr>
              <w:t xml:space="preserve"> 2016</w:t>
            </w:r>
          </w:p>
        </w:tc>
      </w:tr>
      <w:tr w:rsidR="00AB7F2B" w:rsidRPr="00021524"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AB7F2B" w:rsidRPr="00021524" w:rsidRDefault="00AB7F2B" w:rsidP="00AB7F2B">
            <w:pPr>
              <w:jc w:val="center"/>
              <w:rPr>
                <w:rFonts w:ascii="Cambria" w:hAnsi="Cambria"/>
                <w:b/>
                <w:bCs/>
                <w:color w:val="FFFFFF" w:themeColor="background1"/>
                <w:sz w:val="20"/>
                <w:szCs w:val="20"/>
              </w:rPr>
            </w:pPr>
            <w:r w:rsidRPr="00021524">
              <w:rPr>
                <w:rFonts w:ascii="Cambria" w:hAnsi="Cambria"/>
                <w:b/>
                <w:color w:val="FFFFFF" w:themeColor="background1"/>
                <w:sz w:val="20"/>
                <w:szCs w:val="20"/>
              </w:rPr>
              <w:t>State’s first response:</w:t>
            </w:r>
          </w:p>
        </w:tc>
        <w:tc>
          <w:tcPr>
            <w:tcW w:w="5557" w:type="dxa"/>
            <w:vAlign w:val="center"/>
          </w:tcPr>
          <w:p w14:paraId="19C5DA57" w14:textId="48DBAACF" w:rsidR="00AB7F2B" w:rsidRPr="00021524" w:rsidRDefault="00021524" w:rsidP="00AB7F2B">
            <w:pPr>
              <w:jc w:val="both"/>
              <w:rPr>
                <w:rFonts w:ascii="Cambria" w:hAnsi="Cambria"/>
                <w:bCs/>
                <w:sz w:val="20"/>
                <w:szCs w:val="20"/>
              </w:rPr>
            </w:pPr>
            <w:r>
              <w:rPr>
                <w:rFonts w:ascii="Cambria" w:hAnsi="Cambria"/>
                <w:bCs/>
                <w:sz w:val="20"/>
                <w:szCs w:val="20"/>
              </w:rPr>
              <w:t>October 29,</w:t>
            </w:r>
            <w:r w:rsidR="00AB7F2B" w:rsidRPr="00021524">
              <w:rPr>
                <w:rFonts w:ascii="Cambria" w:hAnsi="Cambria"/>
                <w:bCs/>
                <w:sz w:val="20"/>
                <w:szCs w:val="20"/>
              </w:rPr>
              <w:t xml:space="preserve"> 2018</w:t>
            </w:r>
          </w:p>
        </w:tc>
      </w:tr>
      <w:tr w:rsidR="00AB7F2B" w:rsidRPr="00021524" w14:paraId="7A8A8A3C" w14:textId="77777777" w:rsidTr="00AE31E9">
        <w:tc>
          <w:tcPr>
            <w:tcW w:w="3690" w:type="dxa"/>
            <w:tcBorders>
              <w:top w:val="single" w:sz="6" w:space="0" w:color="auto"/>
              <w:bottom w:val="single" w:sz="6" w:space="0" w:color="auto"/>
            </w:tcBorders>
            <w:shd w:val="clear" w:color="auto" w:fill="67AE3C"/>
            <w:vAlign w:val="center"/>
          </w:tcPr>
          <w:p w14:paraId="3DEC3A52" w14:textId="4AD4BFB0" w:rsidR="00AB7F2B" w:rsidRPr="00021524" w:rsidRDefault="00AB7F2B" w:rsidP="00AB7F2B">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Additional observations from the petitioner:</w:t>
            </w:r>
          </w:p>
        </w:tc>
        <w:tc>
          <w:tcPr>
            <w:tcW w:w="5557" w:type="dxa"/>
            <w:vAlign w:val="center"/>
          </w:tcPr>
          <w:p w14:paraId="2A863ACD" w14:textId="12236AFA" w:rsidR="00AB7F2B" w:rsidRPr="00021524" w:rsidRDefault="00021524" w:rsidP="00AB7F2B">
            <w:pPr>
              <w:jc w:val="both"/>
              <w:rPr>
                <w:rFonts w:ascii="Cambria" w:hAnsi="Cambria"/>
                <w:bCs/>
                <w:sz w:val="20"/>
                <w:szCs w:val="20"/>
              </w:rPr>
            </w:pPr>
            <w:r>
              <w:rPr>
                <w:rFonts w:ascii="Cambria" w:hAnsi="Cambria"/>
                <w:bCs/>
                <w:sz w:val="20"/>
                <w:szCs w:val="20"/>
              </w:rPr>
              <w:t>December 22,</w:t>
            </w:r>
            <w:r w:rsidR="00AB7F2B" w:rsidRPr="00021524">
              <w:rPr>
                <w:rFonts w:ascii="Cambria" w:hAnsi="Cambria"/>
                <w:bCs/>
                <w:sz w:val="20"/>
                <w:szCs w:val="20"/>
              </w:rPr>
              <w:t xml:space="preserve"> 2022</w:t>
            </w:r>
          </w:p>
        </w:tc>
      </w:tr>
      <w:tr w:rsidR="00AB7F2B" w:rsidRPr="00021524" w14:paraId="718737D9" w14:textId="77777777" w:rsidTr="00AE31E9">
        <w:tc>
          <w:tcPr>
            <w:tcW w:w="3690" w:type="dxa"/>
            <w:tcBorders>
              <w:top w:val="single" w:sz="6" w:space="0" w:color="auto"/>
              <w:bottom w:val="single" w:sz="6" w:space="0" w:color="auto"/>
            </w:tcBorders>
            <w:shd w:val="clear" w:color="auto" w:fill="67AE3C"/>
            <w:vAlign w:val="center"/>
          </w:tcPr>
          <w:p w14:paraId="2F925819" w14:textId="25BD6B09" w:rsidR="00AB7F2B" w:rsidRPr="00021524" w:rsidRDefault="00AB7F2B" w:rsidP="00AB7F2B">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Notification of the possible archiving of the petition:</w:t>
            </w:r>
          </w:p>
        </w:tc>
        <w:tc>
          <w:tcPr>
            <w:tcW w:w="5557" w:type="dxa"/>
            <w:vAlign w:val="center"/>
          </w:tcPr>
          <w:p w14:paraId="1C4A82C3" w14:textId="73CBB91B" w:rsidR="00AB7F2B" w:rsidRPr="00021524" w:rsidRDefault="00AB7F2B" w:rsidP="00AB7F2B">
            <w:pPr>
              <w:jc w:val="both"/>
              <w:rPr>
                <w:rFonts w:ascii="Cambria" w:hAnsi="Cambria"/>
                <w:bCs/>
                <w:sz w:val="20"/>
                <w:szCs w:val="20"/>
              </w:rPr>
            </w:pPr>
            <w:r w:rsidRPr="00021524">
              <w:rPr>
                <w:rFonts w:ascii="Cambria" w:hAnsi="Cambria"/>
                <w:bCs/>
                <w:sz w:val="20"/>
                <w:szCs w:val="20"/>
              </w:rPr>
              <w:t>December 21, 2021</w:t>
            </w:r>
          </w:p>
        </w:tc>
      </w:tr>
      <w:tr w:rsidR="00AB7F2B" w:rsidRPr="00021524" w14:paraId="09808A81" w14:textId="77777777" w:rsidTr="00AE31E9">
        <w:tc>
          <w:tcPr>
            <w:tcW w:w="3690" w:type="dxa"/>
            <w:tcBorders>
              <w:top w:val="single" w:sz="6" w:space="0" w:color="auto"/>
              <w:bottom w:val="single" w:sz="6" w:space="0" w:color="auto"/>
            </w:tcBorders>
            <w:shd w:val="clear" w:color="auto" w:fill="67AE3C"/>
            <w:vAlign w:val="center"/>
          </w:tcPr>
          <w:p w14:paraId="49BCEA0B" w14:textId="18455F02" w:rsidR="00AB7F2B" w:rsidRPr="00021524" w:rsidRDefault="00AB7F2B" w:rsidP="00AB7F2B">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Petitioner’s response to the notification regarding the possible archiving of the petition:</w:t>
            </w:r>
          </w:p>
        </w:tc>
        <w:tc>
          <w:tcPr>
            <w:tcW w:w="5557" w:type="dxa"/>
            <w:vAlign w:val="center"/>
          </w:tcPr>
          <w:p w14:paraId="6F6B7BFD" w14:textId="56E51558" w:rsidR="00AB7F2B" w:rsidRPr="00021524" w:rsidRDefault="00AB7F2B" w:rsidP="00AB7F2B">
            <w:pPr>
              <w:jc w:val="both"/>
              <w:rPr>
                <w:rFonts w:ascii="Cambria" w:hAnsi="Cambria"/>
                <w:bCs/>
                <w:sz w:val="20"/>
                <w:szCs w:val="20"/>
              </w:rPr>
            </w:pPr>
            <w:r w:rsidRPr="00021524">
              <w:rPr>
                <w:rFonts w:ascii="Cambria" w:hAnsi="Cambria"/>
                <w:bCs/>
                <w:sz w:val="20"/>
                <w:szCs w:val="20"/>
              </w:rPr>
              <w:t>January 11, 2022</w:t>
            </w:r>
          </w:p>
        </w:tc>
      </w:tr>
    </w:tbl>
    <w:p w14:paraId="7F88B361" w14:textId="77777777" w:rsidR="00F621C3" w:rsidRPr="00021524" w:rsidRDefault="00F621C3" w:rsidP="00F621C3">
      <w:pPr>
        <w:spacing w:before="240" w:after="240"/>
        <w:ind w:firstLine="720"/>
        <w:jc w:val="both"/>
        <w:rPr>
          <w:rFonts w:asciiTheme="majorHAnsi" w:hAnsiTheme="majorHAnsi"/>
          <w:b/>
          <w:bCs/>
          <w:sz w:val="20"/>
          <w:szCs w:val="20"/>
        </w:rPr>
      </w:pPr>
      <w:r w:rsidRPr="00021524">
        <w:rPr>
          <w:rFonts w:asciiTheme="majorHAnsi" w:hAnsiTheme="majorHAnsi"/>
          <w:b/>
          <w:bCs/>
          <w:sz w:val="20"/>
          <w:szCs w:val="20"/>
        </w:rPr>
        <w:t xml:space="preserve">III. </w:t>
      </w:r>
      <w:r w:rsidRPr="00021524">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21524"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21524" w:rsidRDefault="00F621C3" w:rsidP="009163FC">
            <w:pPr>
              <w:jc w:val="center"/>
              <w:rPr>
                <w:rFonts w:ascii="Cambria" w:hAnsi="Cambria"/>
                <w:b/>
                <w:bCs/>
                <w:i/>
                <w:color w:val="FFFFFF" w:themeColor="background1"/>
                <w:sz w:val="20"/>
                <w:szCs w:val="20"/>
              </w:rPr>
            </w:pPr>
            <w:r w:rsidRPr="00021524">
              <w:rPr>
                <w:rFonts w:ascii="Cambria" w:hAnsi="Cambria"/>
                <w:b/>
                <w:bCs/>
                <w:color w:val="FFFFFF" w:themeColor="background1"/>
                <w:sz w:val="20"/>
                <w:szCs w:val="20"/>
              </w:rPr>
              <w:t>Competence</w:t>
            </w:r>
            <w:r w:rsidRPr="00021524">
              <w:rPr>
                <w:rFonts w:ascii="Cambria" w:hAnsi="Cambria"/>
                <w:b/>
                <w:bCs/>
                <w:i/>
                <w:color w:val="FFFFFF" w:themeColor="background1"/>
                <w:sz w:val="20"/>
                <w:szCs w:val="20"/>
              </w:rPr>
              <w:t xml:space="preserve"> Ratione personae:</w:t>
            </w:r>
          </w:p>
        </w:tc>
        <w:tc>
          <w:tcPr>
            <w:tcW w:w="5670" w:type="dxa"/>
            <w:vAlign w:val="center"/>
          </w:tcPr>
          <w:p w14:paraId="237A8D0C" w14:textId="18F6FEE2" w:rsidR="00F621C3" w:rsidRPr="00021524" w:rsidRDefault="00AB7F2B" w:rsidP="009163FC">
            <w:pPr>
              <w:rPr>
                <w:rFonts w:asciiTheme="majorHAnsi" w:hAnsiTheme="majorHAnsi"/>
                <w:bCs/>
                <w:sz w:val="20"/>
                <w:szCs w:val="20"/>
              </w:rPr>
            </w:pPr>
            <w:r w:rsidRPr="00021524">
              <w:rPr>
                <w:rFonts w:asciiTheme="majorHAnsi" w:hAnsiTheme="majorHAnsi"/>
                <w:bCs/>
                <w:sz w:val="20"/>
                <w:szCs w:val="20"/>
              </w:rPr>
              <w:t>Yes</w:t>
            </w:r>
          </w:p>
        </w:tc>
      </w:tr>
      <w:tr w:rsidR="00F621C3" w:rsidRPr="00021524"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21524" w:rsidRDefault="00F621C3" w:rsidP="009163FC">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Competence</w:t>
            </w:r>
            <w:r w:rsidRPr="00021524">
              <w:rPr>
                <w:rFonts w:ascii="Cambria" w:hAnsi="Cambria"/>
                <w:b/>
                <w:bCs/>
                <w:i/>
                <w:color w:val="FFFFFF" w:themeColor="background1"/>
                <w:sz w:val="20"/>
                <w:szCs w:val="20"/>
              </w:rPr>
              <w:t xml:space="preserve"> Ratione loci</w:t>
            </w:r>
            <w:r w:rsidRPr="00021524">
              <w:rPr>
                <w:rFonts w:ascii="Cambria" w:hAnsi="Cambria"/>
                <w:b/>
                <w:bCs/>
                <w:color w:val="FFFFFF" w:themeColor="background1"/>
                <w:sz w:val="20"/>
                <w:szCs w:val="20"/>
              </w:rPr>
              <w:t>:</w:t>
            </w:r>
          </w:p>
        </w:tc>
        <w:tc>
          <w:tcPr>
            <w:tcW w:w="5670" w:type="dxa"/>
            <w:vAlign w:val="center"/>
          </w:tcPr>
          <w:p w14:paraId="48257424" w14:textId="6D41A903" w:rsidR="00F621C3" w:rsidRPr="00021524" w:rsidRDefault="00AB7F2B" w:rsidP="009163FC">
            <w:pPr>
              <w:rPr>
                <w:rFonts w:asciiTheme="majorHAnsi" w:hAnsiTheme="majorHAnsi"/>
                <w:bCs/>
                <w:sz w:val="20"/>
                <w:szCs w:val="20"/>
              </w:rPr>
            </w:pPr>
            <w:r w:rsidRPr="00021524">
              <w:rPr>
                <w:rFonts w:asciiTheme="majorHAnsi" w:hAnsiTheme="majorHAnsi"/>
                <w:bCs/>
                <w:sz w:val="20"/>
                <w:szCs w:val="20"/>
              </w:rPr>
              <w:t>Yes</w:t>
            </w:r>
          </w:p>
        </w:tc>
      </w:tr>
      <w:tr w:rsidR="00F621C3" w:rsidRPr="00021524"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21524" w:rsidRDefault="00F621C3" w:rsidP="009163FC">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Competence</w:t>
            </w:r>
            <w:r w:rsidRPr="00021524">
              <w:rPr>
                <w:rFonts w:ascii="Cambria" w:hAnsi="Cambria"/>
                <w:b/>
                <w:bCs/>
                <w:i/>
                <w:color w:val="FFFFFF" w:themeColor="background1"/>
                <w:sz w:val="20"/>
                <w:szCs w:val="20"/>
              </w:rPr>
              <w:t xml:space="preserve"> Ratione temporis</w:t>
            </w:r>
            <w:r w:rsidRPr="00021524">
              <w:rPr>
                <w:rFonts w:ascii="Cambria" w:hAnsi="Cambria"/>
                <w:b/>
                <w:bCs/>
                <w:color w:val="FFFFFF" w:themeColor="background1"/>
                <w:sz w:val="20"/>
                <w:szCs w:val="20"/>
              </w:rPr>
              <w:t>:</w:t>
            </w:r>
          </w:p>
        </w:tc>
        <w:tc>
          <w:tcPr>
            <w:tcW w:w="5670" w:type="dxa"/>
            <w:vAlign w:val="center"/>
          </w:tcPr>
          <w:p w14:paraId="74B3F783" w14:textId="40A78A67" w:rsidR="00F621C3" w:rsidRPr="00021524" w:rsidRDefault="00AB7F2B" w:rsidP="009163FC">
            <w:pPr>
              <w:rPr>
                <w:rFonts w:asciiTheme="majorHAnsi" w:hAnsiTheme="majorHAnsi"/>
                <w:bCs/>
                <w:sz w:val="20"/>
                <w:szCs w:val="20"/>
              </w:rPr>
            </w:pPr>
            <w:r w:rsidRPr="00021524">
              <w:rPr>
                <w:rFonts w:asciiTheme="majorHAnsi" w:hAnsiTheme="majorHAnsi"/>
                <w:bCs/>
                <w:sz w:val="20"/>
                <w:szCs w:val="20"/>
              </w:rPr>
              <w:t>Yes</w:t>
            </w:r>
          </w:p>
        </w:tc>
      </w:tr>
      <w:tr w:rsidR="00F621C3" w:rsidRPr="00021524"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21524" w:rsidRDefault="00F621C3" w:rsidP="009163FC">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Competence</w:t>
            </w:r>
            <w:r w:rsidRPr="00021524">
              <w:rPr>
                <w:rFonts w:ascii="Cambria" w:hAnsi="Cambria"/>
                <w:b/>
                <w:bCs/>
                <w:i/>
                <w:color w:val="FFFFFF" w:themeColor="background1"/>
                <w:sz w:val="20"/>
                <w:szCs w:val="20"/>
              </w:rPr>
              <w:t xml:space="preserve"> Ratione materiae</w:t>
            </w:r>
            <w:r w:rsidRPr="00021524">
              <w:rPr>
                <w:rFonts w:ascii="Cambria" w:hAnsi="Cambria"/>
                <w:b/>
                <w:bCs/>
                <w:color w:val="FFFFFF" w:themeColor="background1"/>
                <w:sz w:val="20"/>
                <w:szCs w:val="20"/>
              </w:rPr>
              <w:t>:</w:t>
            </w:r>
          </w:p>
        </w:tc>
        <w:tc>
          <w:tcPr>
            <w:tcW w:w="5670" w:type="dxa"/>
            <w:vAlign w:val="center"/>
          </w:tcPr>
          <w:p w14:paraId="64B3F199" w14:textId="5ABB1C2A" w:rsidR="00F621C3" w:rsidRPr="00021524" w:rsidRDefault="00AB7F2B" w:rsidP="009163FC">
            <w:pPr>
              <w:jc w:val="both"/>
              <w:rPr>
                <w:rFonts w:asciiTheme="majorHAnsi" w:hAnsiTheme="majorHAnsi"/>
                <w:bCs/>
                <w:sz w:val="20"/>
                <w:szCs w:val="20"/>
              </w:rPr>
            </w:pPr>
            <w:r w:rsidRPr="00021524">
              <w:rPr>
                <w:rFonts w:ascii="Cambria" w:hAnsi="Cambria"/>
                <w:bCs/>
                <w:sz w:val="20"/>
                <w:szCs w:val="20"/>
              </w:rPr>
              <w:t xml:space="preserve">Yes, </w:t>
            </w:r>
            <w:r w:rsidR="00021524" w:rsidRPr="00021524">
              <w:rPr>
                <w:rFonts w:ascii="Cambria" w:hAnsi="Cambria"/>
                <w:bCs/>
                <w:sz w:val="20"/>
                <w:szCs w:val="20"/>
              </w:rPr>
              <w:t>American Convention (deposit of the instrument of ratification made on April 8, 1970)</w:t>
            </w:r>
          </w:p>
        </w:tc>
      </w:tr>
    </w:tbl>
    <w:p w14:paraId="0408D4CD" w14:textId="54A61356" w:rsidR="00F621C3" w:rsidRPr="00021524" w:rsidRDefault="00F621C3" w:rsidP="00F621C3">
      <w:pPr>
        <w:spacing w:before="240" w:after="240"/>
        <w:ind w:firstLine="720"/>
        <w:jc w:val="both"/>
        <w:rPr>
          <w:rFonts w:asciiTheme="majorHAnsi" w:hAnsiTheme="majorHAnsi"/>
          <w:b/>
          <w:bCs/>
          <w:sz w:val="20"/>
          <w:szCs w:val="20"/>
        </w:rPr>
      </w:pPr>
      <w:r w:rsidRPr="00021524">
        <w:rPr>
          <w:rFonts w:asciiTheme="majorHAnsi" w:hAnsiTheme="majorHAnsi"/>
          <w:b/>
          <w:bCs/>
          <w:sz w:val="20"/>
          <w:szCs w:val="20"/>
        </w:rPr>
        <w:t xml:space="preserve">IV. </w:t>
      </w:r>
      <w:r w:rsidRPr="00021524">
        <w:rPr>
          <w:rFonts w:asciiTheme="majorHAnsi" w:hAnsiTheme="majorHAnsi"/>
          <w:b/>
          <w:bCs/>
          <w:sz w:val="20"/>
          <w:szCs w:val="20"/>
        </w:rPr>
        <w:tab/>
        <w:t xml:space="preserve">DUPLICATION OF PROCEDURES AND INTERNATIONAL </w:t>
      </w:r>
      <w:r w:rsidRPr="00021524">
        <w:rPr>
          <w:rFonts w:asciiTheme="majorHAnsi" w:hAnsiTheme="majorHAnsi"/>
          <w:b/>
          <w:bCs/>
          <w:i/>
          <w:sz w:val="20"/>
          <w:szCs w:val="20"/>
        </w:rPr>
        <w:t>RES JUDICATA</w:t>
      </w:r>
      <w:r w:rsidRPr="00021524">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21524"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21524" w:rsidRDefault="00F621C3" w:rsidP="009163FC">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 xml:space="preserve">Duplication of procedures and International </w:t>
            </w:r>
            <w:r w:rsidRPr="00021524">
              <w:rPr>
                <w:rFonts w:ascii="Cambria" w:hAnsi="Cambria"/>
                <w:b/>
                <w:bCs/>
                <w:i/>
                <w:color w:val="FFFFFF" w:themeColor="background1"/>
                <w:sz w:val="20"/>
                <w:szCs w:val="20"/>
              </w:rPr>
              <w:t>res judicata</w:t>
            </w:r>
            <w:r w:rsidRPr="00021524">
              <w:rPr>
                <w:rFonts w:ascii="Cambria" w:hAnsi="Cambria"/>
                <w:b/>
                <w:bCs/>
                <w:color w:val="FFFFFF" w:themeColor="background1"/>
                <w:sz w:val="20"/>
                <w:szCs w:val="20"/>
              </w:rPr>
              <w:t>:</w:t>
            </w:r>
          </w:p>
        </w:tc>
        <w:tc>
          <w:tcPr>
            <w:tcW w:w="5670" w:type="dxa"/>
            <w:vAlign w:val="center"/>
          </w:tcPr>
          <w:p w14:paraId="4773CD23" w14:textId="0F0B7266" w:rsidR="00F621C3" w:rsidRPr="00021524" w:rsidRDefault="00AB7F2B" w:rsidP="009163FC">
            <w:pPr>
              <w:jc w:val="both"/>
              <w:rPr>
                <w:rFonts w:ascii="Cambria" w:hAnsi="Cambria"/>
                <w:bCs/>
                <w:sz w:val="20"/>
                <w:szCs w:val="20"/>
              </w:rPr>
            </w:pPr>
            <w:r w:rsidRPr="00021524">
              <w:rPr>
                <w:rFonts w:ascii="Cambria" w:hAnsi="Cambria"/>
                <w:bCs/>
                <w:sz w:val="20"/>
                <w:szCs w:val="20"/>
              </w:rPr>
              <w:t>No</w:t>
            </w:r>
          </w:p>
        </w:tc>
      </w:tr>
      <w:tr w:rsidR="00F621C3" w:rsidRPr="00021524"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21524" w:rsidRDefault="00F621C3" w:rsidP="009163FC">
            <w:pPr>
              <w:jc w:val="center"/>
              <w:rPr>
                <w:rFonts w:ascii="Cambria" w:hAnsi="Cambria"/>
                <w:b/>
                <w:bCs/>
                <w:i/>
                <w:color w:val="FFFFFF" w:themeColor="background1"/>
                <w:sz w:val="20"/>
                <w:szCs w:val="20"/>
              </w:rPr>
            </w:pPr>
            <w:r w:rsidRPr="00021524">
              <w:rPr>
                <w:rFonts w:ascii="Cambria" w:hAnsi="Cambria"/>
                <w:b/>
                <w:bCs/>
                <w:color w:val="FFFFFF" w:themeColor="background1"/>
                <w:sz w:val="20"/>
                <w:szCs w:val="20"/>
              </w:rPr>
              <w:t>Rights declared admissible</w:t>
            </w:r>
          </w:p>
        </w:tc>
        <w:tc>
          <w:tcPr>
            <w:tcW w:w="5670" w:type="dxa"/>
            <w:vAlign w:val="center"/>
          </w:tcPr>
          <w:p w14:paraId="33BE4040" w14:textId="24113DA8" w:rsidR="00F621C3" w:rsidRPr="00021524" w:rsidRDefault="008C3D8C" w:rsidP="009163FC">
            <w:pPr>
              <w:jc w:val="both"/>
              <w:rPr>
                <w:rFonts w:ascii="Cambria" w:hAnsi="Cambria"/>
                <w:bCs/>
                <w:sz w:val="20"/>
                <w:szCs w:val="20"/>
              </w:rPr>
            </w:pPr>
            <w:r>
              <w:rPr>
                <w:rFonts w:ascii="Cambria" w:hAnsi="Cambria"/>
                <w:bCs/>
                <w:sz w:val="20"/>
                <w:szCs w:val="20"/>
              </w:rPr>
              <w:t>N/A</w:t>
            </w:r>
          </w:p>
        </w:tc>
      </w:tr>
      <w:tr w:rsidR="00F621C3" w:rsidRPr="00021524"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21524" w:rsidRDefault="00F621C3" w:rsidP="009163FC">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2C974C11" w:rsidR="00F621C3" w:rsidRPr="00021524" w:rsidRDefault="00AB7F2B" w:rsidP="009163FC">
            <w:pPr>
              <w:rPr>
                <w:rFonts w:ascii="Cambria" w:hAnsi="Cambria"/>
                <w:bCs/>
                <w:sz w:val="20"/>
                <w:szCs w:val="20"/>
              </w:rPr>
            </w:pPr>
            <w:r w:rsidRPr="00021524">
              <w:rPr>
                <w:rFonts w:ascii="Cambria" w:hAnsi="Cambria"/>
                <w:bCs/>
                <w:sz w:val="20"/>
                <w:szCs w:val="20"/>
              </w:rPr>
              <w:t>No, in the terms of section VII</w:t>
            </w:r>
          </w:p>
        </w:tc>
      </w:tr>
      <w:tr w:rsidR="00F621C3" w:rsidRPr="00021524"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21524" w:rsidRDefault="00F621C3" w:rsidP="009163FC">
            <w:pPr>
              <w:jc w:val="center"/>
              <w:rPr>
                <w:rFonts w:ascii="Cambria" w:hAnsi="Cambria"/>
                <w:b/>
                <w:bCs/>
                <w:color w:val="FFFFFF" w:themeColor="background1"/>
                <w:sz w:val="20"/>
                <w:szCs w:val="20"/>
              </w:rPr>
            </w:pPr>
            <w:r w:rsidRPr="00021524">
              <w:rPr>
                <w:rFonts w:ascii="Cambria" w:hAnsi="Cambria"/>
                <w:b/>
                <w:bCs/>
                <w:color w:val="FFFFFF" w:themeColor="background1"/>
                <w:sz w:val="20"/>
                <w:szCs w:val="20"/>
              </w:rPr>
              <w:t>Timeliness of the petition:</w:t>
            </w:r>
          </w:p>
        </w:tc>
        <w:tc>
          <w:tcPr>
            <w:tcW w:w="5670" w:type="dxa"/>
            <w:vAlign w:val="center"/>
          </w:tcPr>
          <w:p w14:paraId="6A26CCE9" w14:textId="4AE93A65" w:rsidR="00F621C3" w:rsidRPr="00021524" w:rsidRDefault="00AB7F2B" w:rsidP="009163FC">
            <w:pPr>
              <w:rPr>
                <w:rFonts w:asciiTheme="majorHAnsi" w:hAnsiTheme="majorHAnsi"/>
                <w:bCs/>
                <w:sz w:val="20"/>
                <w:szCs w:val="20"/>
              </w:rPr>
            </w:pPr>
            <w:r w:rsidRPr="0037234E">
              <w:rPr>
                <w:rFonts w:ascii="Cambria" w:hAnsi="Cambria"/>
                <w:bCs/>
                <w:sz w:val="20"/>
                <w:szCs w:val="20"/>
              </w:rPr>
              <w:t>N</w:t>
            </w:r>
            <w:r w:rsidR="00E17A74" w:rsidRPr="0037234E">
              <w:rPr>
                <w:rFonts w:ascii="Cambria" w:hAnsi="Cambria"/>
                <w:bCs/>
                <w:sz w:val="20"/>
                <w:szCs w:val="20"/>
              </w:rPr>
              <w:t>/A</w:t>
            </w:r>
          </w:p>
        </w:tc>
      </w:tr>
    </w:tbl>
    <w:p w14:paraId="030F3F08" w14:textId="77777777" w:rsidR="00210F4B" w:rsidRPr="00021524" w:rsidRDefault="00210F4B" w:rsidP="00F621C3">
      <w:pPr>
        <w:spacing w:before="240" w:after="240"/>
        <w:ind w:firstLine="720"/>
        <w:jc w:val="both"/>
        <w:rPr>
          <w:rFonts w:asciiTheme="majorHAnsi" w:hAnsiTheme="majorHAnsi"/>
          <w:b/>
          <w:sz w:val="20"/>
          <w:szCs w:val="20"/>
        </w:rPr>
      </w:pPr>
    </w:p>
    <w:p w14:paraId="54172C4F" w14:textId="77777777" w:rsidR="00B06BB7" w:rsidRPr="00021524" w:rsidRDefault="00B06BB7">
      <w:pPr>
        <w:rPr>
          <w:rFonts w:asciiTheme="majorHAnsi" w:hAnsiTheme="majorHAnsi"/>
          <w:b/>
          <w:sz w:val="20"/>
          <w:szCs w:val="20"/>
        </w:rPr>
      </w:pPr>
      <w:r w:rsidRPr="00021524">
        <w:rPr>
          <w:rFonts w:asciiTheme="majorHAnsi" w:hAnsiTheme="majorHAnsi"/>
          <w:b/>
          <w:sz w:val="20"/>
          <w:szCs w:val="20"/>
        </w:rPr>
        <w:br w:type="page"/>
      </w:r>
    </w:p>
    <w:p w14:paraId="629E2DE8" w14:textId="62D32F02" w:rsidR="00F621C3" w:rsidRPr="0037234E" w:rsidRDefault="00F621C3" w:rsidP="00F621C3">
      <w:pPr>
        <w:spacing w:before="240" w:after="240"/>
        <w:ind w:firstLine="720"/>
        <w:jc w:val="both"/>
        <w:rPr>
          <w:rFonts w:asciiTheme="majorHAnsi" w:hAnsiTheme="majorHAnsi"/>
          <w:b/>
          <w:sz w:val="20"/>
          <w:szCs w:val="20"/>
        </w:rPr>
      </w:pPr>
      <w:r w:rsidRPr="00021524">
        <w:rPr>
          <w:rFonts w:asciiTheme="majorHAnsi" w:hAnsiTheme="majorHAnsi"/>
          <w:b/>
          <w:sz w:val="20"/>
          <w:szCs w:val="20"/>
        </w:rPr>
        <w:lastRenderedPageBreak/>
        <w:t xml:space="preserve">V. </w:t>
      </w:r>
      <w:r w:rsidRPr="00021524">
        <w:rPr>
          <w:rFonts w:asciiTheme="majorHAnsi" w:hAnsiTheme="majorHAnsi"/>
          <w:b/>
          <w:sz w:val="20"/>
          <w:szCs w:val="20"/>
        </w:rPr>
        <w:tab/>
      </w:r>
      <w:r w:rsidRPr="0037234E">
        <w:rPr>
          <w:rFonts w:asciiTheme="majorHAnsi" w:hAnsiTheme="majorHAnsi"/>
          <w:b/>
          <w:sz w:val="20"/>
          <w:szCs w:val="20"/>
        </w:rPr>
        <w:t xml:space="preserve">FACTS </w:t>
      </w:r>
      <w:r w:rsidR="005816E5" w:rsidRPr="0037234E">
        <w:rPr>
          <w:rFonts w:asciiTheme="majorHAnsi" w:hAnsiTheme="majorHAnsi"/>
          <w:b/>
          <w:sz w:val="20"/>
          <w:szCs w:val="20"/>
        </w:rPr>
        <w:t>ALLEGED</w:t>
      </w:r>
    </w:p>
    <w:p w14:paraId="2009C144" w14:textId="70E4C194" w:rsidR="00AB7F2B" w:rsidRPr="0037234E" w:rsidRDefault="00AB7F2B" w:rsidP="00AB7F2B">
      <w:pPr>
        <w:spacing w:before="240" w:after="240"/>
        <w:ind w:firstLine="720"/>
        <w:jc w:val="both"/>
        <w:rPr>
          <w:rFonts w:asciiTheme="majorHAnsi" w:hAnsiTheme="majorHAnsi"/>
          <w:bCs/>
          <w:i/>
          <w:iCs/>
          <w:sz w:val="20"/>
          <w:szCs w:val="20"/>
        </w:rPr>
      </w:pPr>
      <w:r w:rsidRPr="0037234E">
        <w:rPr>
          <w:rFonts w:asciiTheme="majorHAnsi" w:hAnsiTheme="majorHAnsi"/>
          <w:bCs/>
          <w:i/>
          <w:iCs/>
          <w:sz w:val="20"/>
          <w:szCs w:val="20"/>
        </w:rPr>
        <w:t>Al</w:t>
      </w:r>
      <w:r w:rsidR="00C54701" w:rsidRPr="0037234E">
        <w:rPr>
          <w:rFonts w:asciiTheme="majorHAnsi" w:hAnsiTheme="majorHAnsi"/>
          <w:bCs/>
          <w:i/>
          <w:iCs/>
          <w:sz w:val="20"/>
          <w:szCs w:val="20"/>
        </w:rPr>
        <w:t>l</w:t>
      </w:r>
      <w:r w:rsidRPr="0037234E">
        <w:rPr>
          <w:rFonts w:asciiTheme="majorHAnsi" w:hAnsiTheme="majorHAnsi"/>
          <w:bCs/>
          <w:i/>
          <w:iCs/>
          <w:sz w:val="20"/>
          <w:szCs w:val="20"/>
        </w:rPr>
        <w:t>egat</w:t>
      </w:r>
      <w:r w:rsidR="00C54701" w:rsidRPr="0037234E">
        <w:rPr>
          <w:rFonts w:asciiTheme="majorHAnsi" w:hAnsiTheme="majorHAnsi"/>
          <w:bCs/>
          <w:i/>
          <w:iCs/>
          <w:sz w:val="20"/>
          <w:szCs w:val="20"/>
        </w:rPr>
        <w:t>i</w:t>
      </w:r>
      <w:r w:rsidRPr="0037234E">
        <w:rPr>
          <w:rFonts w:asciiTheme="majorHAnsi" w:hAnsiTheme="majorHAnsi"/>
          <w:bCs/>
          <w:i/>
          <w:iCs/>
          <w:sz w:val="20"/>
          <w:szCs w:val="20"/>
        </w:rPr>
        <w:t>o</w:t>
      </w:r>
      <w:r w:rsidR="00C54701" w:rsidRPr="0037234E">
        <w:rPr>
          <w:rFonts w:asciiTheme="majorHAnsi" w:hAnsiTheme="majorHAnsi"/>
          <w:bCs/>
          <w:i/>
          <w:iCs/>
          <w:sz w:val="20"/>
          <w:szCs w:val="20"/>
        </w:rPr>
        <w:t>n</w:t>
      </w:r>
      <w:r w:rsidRPr="0037234E">
        <w:rPr>
          <w:rFonts w:asciiTheme="majorHAnsi" w:hAnsiTheme="majorHAnsi"/>
          <w:bCs/>
          <w:i/>
          <w:iCs/>
          <w:sz w:val="20"/>
          <w:szCs w:val="20"/>
        </w:rPr>
        <w:t xml:space="preserve">s </w:t>
      </w:r>
      <w:r w:rsidR="004E365B" w:rsidRPr="0037234E">
        <w:rPr>
          <w:rFonts w:asciiTheme="majorHAnsi" w:hAnsiTheme="majorHAnsi"/>
          <w:bCs/>
          <w:i/>
          <w:iCs/>
          <w:sz w:val="20"/>
          <w:szCs w:val="20"/>
        </w:rPr>
        <w:t>of</w:t>
      </w:r>
      <w:r w:rsidR="00C54701" w:rsidRPr="0037234E">
        <w:rPr>
          <w:rFonts w:asciiTheme="majorHAnsi" w:hAnsiTheme="majorHAnsi"/>
          <w:bCs/>
          <w:i/>
          <w:iCs/>
          <w:sz w:val="20"/>
          <w:szCs w:val="20"/>
        </w:rPr>
        <w:t xml:space="preserve"> the petitioner</w:t>
      </w:r>
    </w:p>
    <w:p w14:paraId="15452C76" w14:textId="53AAC613" w:rsidR="00AB7F2B" w:rsidRPr="0037234E" w:rsidRDefault="004E365B"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Mr. Fuentes Molina, as petitioner and alleged victim, claims that he did not have access to a remedy that would allow for a full review of his conviction for the crime of aggravated rape and sexual abuse</w:t>
      </w:r>
      <w:r w:rsidR="00AB7F2B" w:rsidRPr="0037234E">
        <w:rPr>
          <w:rFonts w:ascii="Cambria" w:hAnsi="Cambria"/>
          <w:sz w:val="20"/>
          <w:szCs w:val="20"/>
        </w:rPr>
        <w:t>.</w:t>
      </w:r>
    </w:p>
    <w:p w14:paraId="19C76FA7" w14:textId="7DB4849D" w:rsidR="00AB7F2B" w:rsidRPr="0037234E" w:rsidRDefault="004E365B"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He informs -without providing details on the investigation process- that on July 13, 2007, the Cartago Trial Court, by means of judgment 282-07, sentenced him to thirty-two years of imprisonment for the crimes of aggravated rape and sexual abuse against a minor</w:t>
      </w:r>
      <w:r w:rsidR="00AB7F2B" w:rsidRPr="0037234E">
        <w:rPr>
          <w:rFonts w:ascii="Cambria" w:hAnsi="Cambria"/>
          <w:sz w:val="20"/>
          <w:szCs w:val="20"/>
        </w:rPr>
        <w:t xml:space="preserve">. </w:t>
      </w:r>
    </w:p>
    <w:p w14:paraId="131329C5" w14:textId="00482B61" w:rsidR="00AB7F2B" w:rsidRPr="0037234E" w:rsidRDefault="004E365B"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 xml:space="preserve">In this regard, he claims that the </w:t>
      </w:r>
      <w:r w:rsidR="000B4DD5" w:rsidRPr="0037234E">
        <w:rPr>
          <w:rFonts w:ascii="Cambria" w:hAnsi="Cambria"/>
          <w:sz w:val="20"/>
          <w:szCs w:val="20"/>
        </w:rPr>
        <w:t>judgment</w:t>
      </w:r>
      <w:r w:rsidRPr="0037234E">
        <w:rPr>
          <w:rFonts w:ascii="Cambria" w:hAnsi="Cambria"/>
          <w:sz w:val="20"/>
          <w:szCs w:val="20"/>
        </w:rPr>
        <w:t xml:space="preserve"> was not adequately grounded, and therefore he is unjustly imprisoned. </w:t>
      </w:r>
      <w:r w:rsidR="00260217" w:rsidRPr="0037234E">
        <w:rPr>
          <w:rFonts w:ascii="Cambria" w:hAnsi="Cambria"/>
          <w:sz w:val="20"/>
          <w:szCs w:val="20"/>
        </w:rPr>
        <w:t xml:space="preserve">In the opinion of the petitioner, this situation constitutes differential treatment against him and implies a denial of his rights to judicial guarantees and judicial protection. </w:t>
      </w:r>
      <w:r w:rsidRPr="0037234E">
        <w:rPr>
          <w:rFonts w:ascii="Cambria" w:hAnsi="Cambria"/>
          <w:sz w:val="20"/>
          <w:szCs w:val="20"/>
        </w:rPr>
        <w:t>Likewise, he argues that he filed a complaint for false testimony against the person who initiated the criminal proceeding against him, but he did not receive a response</w:t>
      </w:r>
      <w:r w:rsidR="00AB7F2B" w:rsidRPr="0037234E">
        <w:rPr>
          <w:rFonts w:ascii="Cambria" w:hAnsi="Cambria"/>
          <w:sz w:val="20"/>
          <w:szCs w:val="20"/>
        </w:rPr>
        <w:t xml:space="preserve">.  </w:t>
      </w:r>
    </w:p>
    <w:p w14:paraId="613624B6" w14:textId="7D6F8E3A" w:rsidR="00AB7F2B" w:rsidRPr="0037234E" w:rsidRDefault="004E365B" w:rsidP="00AB7F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37234E">
        <w:rPr>
          <w:rFonts w:ascii="Cambria" w:hAnsi="Cambria"/>
          <w:i/>
          <w:iCs/>
          <w:sz w:val="20"/>
          <w:szCs w:val="20"/>
        </w:rPr>
        <w:t>Allegations of the Costa Rican State</w:t>
      </w:r>
    </w:p>
    <w:p w14:paraId="752B3228" w14:textId="701AC2BB" w:rsidR="00AB7F2B" w:rsidRPr="0037234E" w:rsidRDefault="004E365B"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 xml:space="preserve">The State, for its part, complements the information provided by the petitioner and reports that on August 9, 2007, the defense of the alleged victim filed a cassation remedy, </w:t>
      </w:r>
      <w:r w:rsidR="00260217" w:rsidRPr="0037234E">
        <w:rPr>
          <w:rFonts w:ascii="Cambria" w:hAnsi="Cambria"/>
          <w:sz w:val="20"/>
          <w:szCs w:val="20"/>
        </w:rPr>
        <w:t>arguing that the evidence provided does not show that he was guilty of the crimes charged. However,</w:t>
      </w:r>
      <w:r w:rsidRPr="0037234E">
        <w:rPr>
          <w:rFonts w:ascii="Cambria" w:hAnsi="Cambria"/>
          <w:sz w:val="20"/>
          <w:szCs w:val="20"/>
        </w:rPr>
        <w:t xml:space="preserve"> on December 10, 2007, the Criminal Cassation Court of the Second Judicial Circuit of San José declared it inadmissible</w:t>
      </w:r>
      <w:r w:rsidR="00AB7F2B" w:rsidRPr="0037234E">
        <w:rPr>
          <w:rFonts w:ascii="Cambria" w:hAnsi="Cambria"/>
          <w:sz w:val="20"/>
          <w:szCs w:val="20"/>
        </w:rPr>
        <w:t xml:space="preserve">. </w:t>
      </w:r>
    </w:p>
    <w:p w14:paraId="153012C8" w14:textId="6E2954DB" w:rsidR="00AB7F2B" w:rsidRPr="0037234E" w:rsidRDefault="00CC420B"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Likewise, it holds that in view of this decision, on February 4, 2008, the representation of Mr. Fuentes Molina filed a proceeding for review of the sentence</w:t>
      </w:r>
      <w:r w:rsidR="00260217" w:rsidRPr="0037234E">
        <w:rPr>
          <w:rFonts w:ascii="Cambria" w:hAnsi="Cambria"/>
          <w:sz w:val="20"/>
          <w:szCs w:val="20"/>
        </w:rPr>
        <w:t>, arguing that his conviction was based on false testimony and that there was new evidence that proved his innocence</w:t>
      </w:r>
      <w:r w:rsidRPr="0037234E">
        <w:rPr>
          <w:rFonts w:ascii="Cambria" w:hAnsi="Cambria"/>
          <w:sz w:val="20"/>
          <w:szCs w:val="20"/>
        </w:rPr>
        <w:t>. However, on July 3, 2008, the Criminal Cassation Court of Cartago, rejected it by means of resolution 2008-01</w:t>
      </w:r>
      <w:r w:rsidR="00260217" w:rsidRPr="0037234E">
        <w:rPr>
          <w:rFonts w:ascii="Cambria" w:hAnsi="Cambria"/>
          <w:sz w:val="20"/>
          <w:szCs w:val="20"/>
        </w:rPr>
        <w:t xml:space="preserve"> </w:t>
      </w:r>
      <w:r w:rsidRPr="0037234E">
        <w:rPr>
          <w:rFonts w:ascii="Cambria" w:hAnsi="Cambria"/>
          <w:sz w:val="20"/>
          <w:szCs w:val="20"/>
        </w:rPr>
        <w:t>90</w:t>
      </w:r>
      <w:r w:rsidR="00260217" w:rsidRPr="0037234E">
        <w:rPr>
          <w:rFonts w:ascii="Cambria" w:hAnsi="Cambria"/>
          <w:sz w:val="20"/>
          <w:szCs w:val="20"/>
        </w:rPr>
        <w:t>, considering that no evidence or arguments were provided to discredit the conviction.</w:t>
      </w:r>
    </w:p>
    <w:p w14:paraId="704D4C02" w14:textId="5A9760A0" w:rsidR="00AB7F2B" w:rsidRPr="0037234E" w:rsidRDefault="00CC420B"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 xml:space="preserve">Finally, the State argues that on June 4, 2010, Mr. Fuentes Molina filed a writ of </w:t>
      </w:r>
      <w:r w:rsidRPr="0037234E">
        <w:rPr>
          <w:rFonts w:ascii="Cambria" w:hAnsi="Cambria"/>
          <w:i/>
          <w:iCs/>
          <w:sz w:val="20"/>
          <w:szCs w:val="20"/>
        </w:rPr>
        <w:t>habeas corpus</w:t>
      </w:r>
      <w:r w:rsidRPr="0037234E">
        <w:rPr>
          <w:rFonts w:ascii="Cambria" w:hAnsi="Cambria"/>
          <w:sz w:val="20"/>
          <w:szCs w:val="20"/>
        </w:rPr>
        <w:t>, claiming that his right to contest the judgment had been affected, but on June 10, 2010, the Constitutional Chamber rejected this claim out</w:t>
      </w:r>
      <w:r w:rsidR="000B4DD5" w:rsidRPr="0037234E">
        <w:rPr>
          <w:rFonts w:ascii="Cambria" w:hAnsi="Cambria"/>
          <w:sz w:val="20"/>
          <w:szCs w:val="20"/>
        </w:rPr>
        <w:t xml:space="preserve">right </w:t>
      </w:r>
      <w:r w:rsidRPr="0037234E">
        <w:rPr>
          <w:rFonts w:ascii="Cambria" w:hAnsi="Cambria"/>
          <w:sz w:val="20"/>
          <w:szCs w:val="20"/>
        </w:rPr>
        <w:t>based on the following considerations</w:t>
      </w:r>
      <w:r w:rsidR="00AB7F2B" w:rsidRPr="0037234E">
        <w:rPr>
          <w:rFonts w:ascii="Cambria" w:hAnsi="Cambria"/>
          <w:sz w:val="20"/>
          <w:szCs w:val="20"/>
        </w:rPr>
        <w:t xml:space="preserve">: </w:t>
      </w:r>
    </w:p>
    <w:p w14:paraId="6069E242" w14:textId="7159DF81" w:rsidR="00AB7F2B" w:rsidRPr="0037234E" w:rsidRDefault="00AB7F2B" w:rsidP="00AB7F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37234E">
        <w:rPr>
          <w:rFonts w:ascii="Cambria" w:hAnsi="Cambria"/>
          <w:sz w:val="20"/>
          <w:szCs w:val="20"/>
        </w:rPr>
        <w:t xml:space="preserve">[…] </w:t>
      </w:r>
      <w:r w:rsidR="00CC420B" w:rsidRPr="0037234E">
        <w:rPr>
          <w:rFonts w:ascii="Cambria" w:hAnsi="Cambria"/>
          <w:sz w:val="20"/>
          <w:szCs w:val="20"/>
        </w:rPr>
        <w:t xml:space="preserve">It should be pointed out that if the defendant considers that the principle of double instance has been violated in the criminal proceeding against him, this is a disagreement that he should allege properly in the criminal jurisdictional proceeding, since it is not up to this Court to supplant the criminal jurisdiction or to act as an appellate court </w:t>
      </w:r>
      <w:r w:rsidR="000B4DD5" w:rsidRPr="0037234E">
        <w:rPr>
          <w:rFonts w:ascii="Cambria" w:hAnsi="Cambria"/>
          <w:sz w:val="20"/>
          <w:szCs w:val="20"/>
        </w:rPr>
        <w:t>o</w:t>
      </w:r>
      <w:r w:rsidR="00CC420B" w:rsidRPr="0037234E">
        <w:rPr>
          <w:rFonts w:ascii="Cambria" w:hAnsi="Cambria"/>
          <w:sz w:val="20"/>
          <w:szCs w:val="20"/>
        </w:rPr>
        <w:t xml:space="preserve">n the matter, nor is it up to this Court to enter into an assessment of the terms of the rulings which are being questioned or to analyze the evaluation of the evidence that would have been made by the judge in order to consider the existence of the crime charged or the participation of the accused as proven, since this would imply interfering with the competence of the criminal jurisdiction, which is constitutionally reserved to the corresponding judges </w:t>
      </w:r>
      <w:r w:rsidRPr="0037234E">
        <w:rPr>
          <w:rFonts w:ascii="Cambria" w:hAnsi="Cambria"/>
          <w:sz w:val="20"/>
          <w:szCs w:val="20"/>
        </w:rPr>
        <w:t>[…]</w:t>
      </w:r>
    </w:p>
    <w:p w14:paraId="5919EFCB" w14:textId="4F111AA4" w:rsidR="00AB7F2B" w:rsidRPr="0037234E" w:rsidRDefault="00B47772" w:rsidP="00AB7F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rPr>
      </w:pPr>
      <w:r w:rsidRPr="0037234E">
        <w:rPr>
          <w:rFonts w:ascii="Cambria" w:hAnsi="Cambria"/>
          <w:sz w:val="20"/>
          <w:szCs w:val="20"/>
        </w:rPr>
        <w:t xml:space="preserve">On the other hand, it should be noted that, in compliance with the order of the Inter-American Court of Human Rights, Law number 8503 on the </w:t>
      </w:r>
      <w:r w:rsidRPr="0037234E">
        <w:rPr>
          <w:rFonts w:ascii="Cambria" w:hAnsi="Cambria"/>
          <w:i/>
          <w:iCs/>
          <w:sz w:val="20"/>
          <w:szCs w:val="20"/>
        </w:rPr>
        <w:t>"Opening of Criminal Cassation"</w:t>
      </w:r>
      <w:r w:rsidRPr="0037234E">
        <w:rPr>
          <w:rFonts w:ascii="Cambria" w:hAnsi="Cambria"/>
          <w:sz w:val="20"/>
          <w:szCs w:val="20"/>
        </w:rPr>
        <w:t xml:space="preserve"> was enacted, through which several articles of the Criminal Procedural Code and the Organic Law of the Judiciary were reformed</w:t>
      </w:r>
      <w:r w:rsidR="000B4DD5" w:rsidRPr="0037234E">
        <w:rPr>
          <w:rFonts w:ascii="Cambria" w:hAnsi="Cambria"/>
          <w:sz w:val="20"/>
          <w:szCs w:val="20"/>
        </w:rPr>
        <w:t>.</w:t>
      </w:r>
      <w:r w:rsidRPr="0037234E">
        <w:rPr>
          <w:rFonts w:ascii="Cambria" w:hAnsi="Cambria"/>
          <w:sz w:val="20"/>
          <w:szCs w:val="20"/>
        </w:rPr>
        <w:t xml:space="preserve"> </w:t>
      </w:r>
      <w:r w:rsidR="000B4DD5" w:rsidRPr="0037234E">
        <w:rPr>
          <w:rFonts w:ascii="Cambria" w:hAnsi="Cambria"/>
          <w:sz w:val="20"/>
          <w:szCs w:val="20"/>
        </w:rPr>
        <w:t>I</w:t>
      </w:r>
      <w:r w:rsidRPr="0037234E">
        <w:rPr>
          <w:rFonts w:ascii="Cambria" w:hAnsi="Cambria"/>
          <w:sz w:val="20"/>
          <w:szCs w:val="20"/>
        </w:rPr>
        <w:t>n addition, on May 3, 2010, the draft law of legislative file number 17143, on the double instance in criminal matters, was sent to the Executive Power for its approval and subsequent publication, according to the provisions of Article 124 of the Political Constitution</w:t>
      </w:r>
      <w:r w:rsidR="00AB7F2B" w:rsidRPr="0037234E">
        <w:rPr>
          <w:rFonts w:ascii="Cambria" w:hAnsi="Cambria"/>
          <w:sz w:val="20"/>
          <w:szCs w:val="20"/>
        </w:rPr>
        <w:t xml:space="preserve">. </w:t>
      </w:r>
    </w:p>
    <w:p w14:paraId="53111536" w14:textId="0F55A8D9" w:rsidR="00AB7F2B" w:rsidRPr="0037234E" w:rsidRDefault="00B47772"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 xml:space="preserve">Based on this information, Costa Rica requests that the petition be dismissed as untimely. It argues that although the alleged victim was notified of the outcome of the review procedure on July 4, 2008, he only filed his petition on January 27, 2009, exceeding the six-month period provided for in Article 46.1.b) of the </w:t>
      </w:r>
      <w:r w:rsidRPr="0037234E">
        <w:rPr>
          <w:rFonts w:ascii="Cambria" w:hAnsi="Cambria"/>
          <w:sz w:val="20"/>
          <w:szCs w:val="20"/>
        </w:rPr>
        <w:lastRenderedPageBreak/>
        <w:t>Convention. Consequently, it requests the Commission to declare the instant case inadmissible for failure to comply with the timeliness requirement for filing</w:t>
      </w:r>
      <w:r w:rsidR="00AB7F2B" w:rsidRPr="0037234E">
        <w:rPr>
          <w:rFonts w:ascii="Cambria" w:hAnsi="Cambria"/>
          <w:sz w:val="20"/>
          <w:szCs w:val="20"/>
        </w:rPr>
        <w:t xml:space="preserve">. </w:t>
      </w:r>
    </w:p>
    <w:p w14:paraId="5167A9FC" w14:textId="704F3742" w:rsidR="00AB7F2B" w:rsidRPr="0037234E" w:rsidRDefault="00B47772"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 xml:space="preserve">In addition, it argues that the petition is inadmissible for failure to exhaust domestic remedies; it considers that the alleged victim did not exhaust domestic remedies at the time of filing his petition, since he only filed an amparo </w:t>
      </w:r>
      <w:r w:rsidR="000B4DD5" w:rsidRPr="0037234E">
        <w:rPr>
          <w:rFonts w:ascii="Cambria" w:hAnsi="Cambria"/>
          <w:sz w:val="20"/>
          <w:szCs w:val="20"/>
        </w:rPr>
        <w:t>remedy</w:t>
      </w:r>
      <w:r w:rsidRPr="0037234E">
        <w:rPr>
          <w:rFonts w:ascii="Cambria" w:hAnsi="Cambria"/>
          <w:sz w:val="20"/>
          <w:szCs w:val="20"/>
        </w:rPr>
        <w:t xml:space="preserve"> on February 27, 2009, with the same allegations described in this petition. Consequently, since at the time this complaint was filed, such remedy had not yet been used, it considers that this case should be rejected for not complying with the requirement set forth in Article 46.1.a) of the Convention</w:t>
      </w:r>
      <w:r w:rsidR="00AB7F2B" w:rsidRPr="0037234E">
        <w:rPr>
          <w:rFonts w:ascii="Cambria" w:hAnsi="Cambria"/>
          <w:sz w:val="20"/>
          <w:szCs w:val="20"/>
        </w:rPr>
        <w:t xml:space="preserve">. </w:t>
      </w:r>
    </w:p>
    <w:p w14:paraId="10F0FB92" w14:textId="3D41B10D" w:rsidR="00AB7F2B" w:rsidRPr="0037234E" w:rsidRDefault="00B47772"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Likewise, it alleges that Mr. Fuentes Molina did not use the special review mechanisms either, despite the fact that they are designed precisely for those persons with final convictions, who consider that their right to appeal their sentence in accordance with Article 8.2.h) of the Convention has been breached. Along these lines, the State holds that Mr. Fuentes Molina had the opportunity to file the procedure set forth in Transitory Provision III of Law</w:t>
      </w:r>
      <w:r w:rsidR="00AB7F2B" w:rsidRPr="0037234E">
        <w:rPr>
          <w:rFonts w:ascii="Cambria" w:hAnsi="Cambria"/>
          <w:sz w:val="20"/>
          <w:szCs w:val="20"/>
        </w:rPr>
        <w:t xml:space="preserve"> Nº 8837</w:t>
      </w:r>
      <w:r w:rsidR="00F00FF2">
        <w:rPr>
          <w:rFonts w:ascii="Cambria" w:hAnsi="Cambria"/>
          <w:sz w:val="20"/>
          <w:szCs w:val="20"/>
        </w:rPr>
        <w:t>.</w:t>
      </w:r>
      <w:r w:rsidR="00AB7F2B" w:rsidRPr="0037234E">
        <w:rPr>
          <w:rStyle w:val="FootnoteReference"/>
          <w:rFonts w:ascii="Cambria" w:hAnsi="Cambria"/>
          <w:sz w:val="20"/>
          <w:szCs w:val="20"/>
        </w:rPr>
        <w:footnoteReference w:id="4"/>
      </w:r>
      <w:r w:rsidR="00AB7F2B" w:rsidRPr="0037234E">
        <w:rPr>
          <w:rFonts w:ascii="Cambria" w:hAnsi="Cambria"/>
          <w:sz w:val="20"/>
          <w:szCs w:val="20"/>
        </w:rPr>
        <w:t xml:space="preserve"> </w:t>
      </w:r>
      <w:r w:rsidRPr="0037234E">
        <w:rPr>
          <w:rFonts w:ascii="Cambria" w:hAnsi="Cambria"/>
          <w:sz w:val="20"/>
          <w:szCs w:val="20"/>
        </w:rPr>
        <w:t>Therefore, it argues that the domestic legal system provided additional options for Mr. Fuentes Molina to use them at the appropriate procedural moment; however, he did not do so</w:t>
      </w:r>
      <w:r w:rsidR="00AB7F2B" w:rsidRPr="0037234E">
        <w:rPr>
          <w:rFonts w:ascii="Cambria" w:hAnsi="Cambria"/>
          <w:sz w:val="20"/>
          <w:szCs w:val="20"/>
        </w:rPr>
        <w:t xml:space="preserve">. </w:t>
      </w:r>
    </w:p>
    <w:p w14:paraId="07EFCD69" w14:textId="03AB5285" w:rsidR="00AB7F2B" w:rsidRPr="0037234E" w:rsidRDefault="002C3E32"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Finally, the State also argues that the petitioner did not make adequate use of the remedies available to him in the constitutional jurisdiction. On this point, it holds that, at the time of filing this claim, the alleged victim had not used the remedy of habeas corpus to contest a possible violation of his right to personal liberty, and, therefore, he had not exhausted this procedure prior to the presentation of his petition to the IACHR</w:t>
      </w:r>
      <w:r w:rsidR="00AB7F2B" w:rsidRPr="0037234E">
        <w:rPr>
          <w:rFonts w:ascii="Cambria" w:hAnsi="Cambria"/>
          <w:sz w:val="20"/>
          <w:szCs w:val="20"/>
        </w:rPr>
        <w:t>.</w:t>
      </w:r>
    </w:p>
    <w:p w14:paraId="15A7DF8F" w14:textId="6AF42EFD" w:rsidR="00AB7F2B" w:rsidRPr="0037234E" w:rsidRDefault="002C3E32"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37234E">
        <w:rPr>
          <w:rFonts w:asciiTheme="majorHAnsi" w:hAnsiTheme="majorHAnsi"/>
          <w:bCs/>
          <w:sz w:val="20"/>
          <w:szCs w:val="20"/>
        </w:rPr>
        <w:t>Finally, Costa Rica argues that the alleged facts do not characterize a human rights violation attributable to the State. On the contrary, it argues that the petitioner intends that the Commission act as a fourth judicial instance and review the assessments of fact and law made by the domestic judges and courts that acted within the sphere of their competence</w:t>
      </w:r>
      <w:r w:rsidR="00AB7F2B" w:rsidRPr="0037234E">
        <w:rPr>
          <w:rFonts w:asciiTheme="majorHAnsi" w:hAnsiTheme="majorHAnsi"/>
          <w:bCs/>
          <w:sz w:val="20"/>
          <w:szCs w:val="20"/>
        </w:rPr>
        <w:t xml:space="preserve">. </w:t>
      </w:r>
    </w:p>
    <w:p w14:paraId="6953F7A4" w14:textId="56D79E40" w:rsidR="00F621C3" w:rsidRPr="0037234E" w:rsidRDefault="002C3E32" w:rsidP="00AB7F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 xml:space="preserve">The State stresses that the Costa Rican legal system provides for a variety of remedies, mainly judicial, in order to offer </w:t>
      </w:r>
      <w:r w:rsidR="003130B1">
        <w:rPr>
          <w:rFonts w:ascii="Cambria" w:hAnsi="Cambria"/>
          <w:sz w:val="20"/>
          <w:szCs w:val="20"/>
        </w:rPr>
        <w:t>people,</w:t>
      </w:r>
      <w:r w:rsidRPr="0037234E">
        <w:rPr>
          <w:rFonts w:ascii="Cambria" w:hAnsi="Cambria"/>
          <w:sz w:val="20"/>
          <w:szCs w:val="20"/>
        </w:rPr>
        <w:t xml:space="preserve"> the means to determine different types of rights. Along these lines, it specifies that such remedies comply with the rules of due process and guarantee fair access and a balanced discussion in the proceedings, and therefore respect the norms of the American Convention. Therefore, it considers that it does not correspond to the Commission to analyze the present case, since the existence of a domestic judgment that has been issued outside due process or that has apparently violated any other right guaranteed by the Convention has not been proven</w:t>
      </w:r>
      <w:r w:rsidR="00AB7F2B" w:rsidRPr="0037234E">
        <w:rPr>
          <w:rFonts w:ascii="Cambria" w:hAnsi="Cambria"/>
          <w:sz w:val="20"/>
          <w:szCs w:val="20"/>
        </w:rPr>
        <w:t>.</w:t>
      </w:r>
      <w:r w:rsidR="006318B2" w:rsidRPr="0037234E">
        <w:rPr>
          <w:rFonts w:ascii="Cambria" w:hAnsi="Cambria"/>
          <w:sz w:val="20"/>
          <w:szCs w:val="20"/>
        </w:rPr>
        <w:t xml:space="preserve"> </w:t>
      </w:r>
    </w:p>
    <w:p w14:paraId="55505107" w14:textId="7456C6A4" w:rsidR="00F621C3" w:rsidRPr="0037234E" w:rsidRDefault="00F621C3" w:rsidP="00F621C3">
      <w:pPr>
        <w:spacing w:before="240" w:after="240"/>
        <w:ind w:firstLine="720"/>
        <w:jc w:val="both"/>
        <w:rPr>
          <w:rFonts w:ascii="Cambria" w:hAnsi="Cambria"/>
          <w:sz w:val="20"/>
          <w:szCs w:val="20"/>
        </w:rPr>
      </w:pPr>
      <w:r w:rsidRPr="0037234E">
        <w:rPr>
          <w:rFonts w:asciiTheme="majorHAnsi" w:eastAsia="Cambria" w:hAnsiTheme="majorHAnsi" w:cs="Cambria"/>
          <w:b/>
          <w:bCs/>
          <w:color w:val="000000"/>
          <w:sz w:val="20"/>
          <w:szCs w:val="20"/>
          <w:u w:color="000000"/>
          <w:lang w:eastAsia="es-ES"/>
        </w:rPr>
        <w:t>VI.</w:t>
      </w:r>
      <w:r w:rsidRPr="0037234E">
        <w:rPr>
          <w:rFonts w:asciiTheme="majorHAnsi" w:eastAsia="Cambria" w:hAnsiTheme="majorHAnsi" w:cs="Cambria"/>
          <w:b/>
          <w:bCs/>
          <w:color w:val="000000"/>
          <w:sz w:val="20"/>
          <w:szCs w:val="20"/>
          <w:u w:color="000000"/>
          <w:lang w:eastAsia="es-ES"/>
        </w:rPr>
        <w:tab/>
      </w:r>
      <w:r w:rsidR="008C3D8C">
        <w:rPr>
          <w:rFonts w:asciiTheme="majorHAnsi" w:hAnsiTheme="majorHAnsi"/>
          <w:b/>
          <w:bCs/>
          <w:sz w:val="20"/>
          <w:szCs w:val="20"/>
        </w:rPr>
        <w:t>PRELIMINARY</w:t>
      </w:r>
      <w:r w:rsidR="000E17E5" w:rsidRPr="0037234E">
        <w:rPr>
          <w:rFonts w:asciiTheme="majorHAnsi" w:hAnsiTheme="majorHAnsi"/>
          <w:b/>
          <w:bCs/>
          <w:sz w:val="20"/>
          <w:szCs w:val="20"/>
        </w:rPr>
        <w:t xml:space="preserve"> CONSIDERATIONS</w:t>
      </w:r>
    </w:p>
    <w:p w14:paraId="0022E4F2" w14:textId="4985A9BE" w:rsidR="000E17E5" w:rsidRPr="0037234E" w:rsidRDefault="002C3E32" w:rsidP="000E17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37234E">
        <w:rPr>
          <w:rFonts w:asciiTheme="majorHAnsi" w:hAnsiTheme="majorHAnsi"/>
          <w:bCs/>
          <w:sz w:val="20"/>
          <w:szCs w:val="20"/>
        </w:rPr>
        <w:t>The Commission notes that the main purpose of this petition is to question the violation of the right to appeal a judgment, as provided for in Article 8.2.h) of the American Convention. Therefore, since several decisions have been issued within the inter-American system on this matter, in light of the amendments implemented in Costa Rican criminal procedure legislation, the IACHR deems it necessary to review these rulings in order to identify standards that will allow it to adequately resolve the present petition</w:t>
      </w:r>
      <w:r w:rsidR="000E17E5" w:rsidRPr="0037234E">
        <w:rPr>
          <w:rFonts w:asciiTheme="majorHAnsi" w:hAnsiTheme="majorHAnsi"/>
          <w:bCs/>
          <w:sz w:val="20"/>
          <w:szCs w:val="20"/>
        </w:rPr>
        <w:t xml:space="preserve">. </w:t>
      </w:r>
    </w:p>
    <w:p w14:paraId="55B5C013" w14:textId="0BC572CD" w:rsidR="000E17E5" w:rsidRPr="0037234E" w:rsidRDefault="007450C5" w:rsidP="000E17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7234E">
        <w:rPr>
          <w:rFonts w:asciiTheme="majorHAnsi" w:hAnsiTheme="majorHAnsi"/>
          <w:bCs/>
          <w:sz w:val="20"/>
          <w:szCs w:val="20"/>
        </w:rPr>
        <w:t xml:space="preserve">Thus, in the judgment in the case of </w:t>
      </w:r>
      <w:r w:rsidRPr="0037234E">
        <w:rPr>
          <w:rFonts w:asciiTheme="majorHAnsi" w:hAnsiTheme="majorHAnsi"/>
          <w:bCs/>
          <w:i/>
          <w:iCs/>
          <w:sz w:val="20"/>
          <w:szCs w:val="20"/>
        </w:rPr>
        <w:t>Herrera Ulloa vs. Costa Rica</w:t>
      </w:r>
      <w:r w:rsidRPr="0037234E">
        <w:rPr>
          <w:rFonts w:asciiTheme="majorHAnsi" w:hAnsiTheme="majorHAnsi"/>
          <w:bCs/>
          <w:sz w:val="20"/>
          <w:szCs w:val="20"/>
        </w:rPr>
        <w:t xml:space="preserve"> of July 2, 2004, the Inter-American Court of Human Rights</w:t>
      </w:r>
      <w:r w:rsidR="00D35BA0" w:rsidRPr="0037234E">
        <w:rPr>
          <w:rStyle w:val="FootnoteReference"/>
          <w:rFonts w:asciiTheme="majorHAnsi" w:hAnsiTheme="majorHAnsi"/>
          <w:bCs/>
          <w:sz w:val="20"/>
          <w:szCs w:val="20"/>
          <w:lang w:val="es-ES_tradnl"/>
        </w:rPr>
        <w:footnoteReference w:id="5"/>
      </w:r>
      <w:r w:rsidRPr="0037234E">
        <w:rPr>
          <w:rFonts w:asciiTheme="majorHAnsi" w:hAnsiTheme="majorHAnsi"/>
          <w:bCs/>
          <w:sz w:val="20"/>
          <w:szCs w:val="20"/>
        </w:rPr>
        <w:t xml:space="preserve"> examined the regulations established in the Criminal Procedur</w:t>
      </w:r>
      <w:r w:rsidR="000B4DD5" w:rsidRPr="0037234E">
        <w:rPr>
          <w:rFonts w:asciiTheme="majorHAnsi" w:hAnsiTheme="majorHAnsi"/>
          <w:bCs/>
          <w:sz w:val="20"/>
          <w:szCs w:val="20"/>
        </w:rPr>
        <w:t>al</w:t>
      </w:r>
      <w:r w:rsidRPr="0037234E">
        <w:rPr>
          <w:rFonts w:asciiTheme="majorHAnsi" w:hAnsiTheme="majorHAnsi"/>
          <w:bCs/>
          <w:sz w:val="20"/>
          <w:szCs w:val="20"/>
        </w:rPr>
        <w:t xml:space="preserve"> Code in </w:t>
      </w:r>
      <w:r w:rsidRPr="0037234E">
        <w:rPr>
          <w:rFonts w:asciiTheme="majorHAnsi" w:hAnsiTheme="majorHAnsi"/>
          <w:bCs/>
          <w:sz w:val="20"/>
          <w:szCs w:val="20"/>
        </w:rPr>
        <w:lastRenderedPageBreak/>
        <w:t xml:space="preserve">force since 1998, and concluded that it did not have </w:t>
      </w:r>
      <w:r w:rsidR="000E17E5" w:rsidRPr="0037234E">
        <w:rPr>
          <w:rFonts w:asciiTheme="majorHAnsi" w:hAnsiTheme="majorHAnsi"/>
          <w:bCs/>
          <w:sz w:val="20"/>
          <w:szCs w:val="20"/>
        </w:rPr>
        <w:t>“</w:t>
      </w:r>
      <w:r w:rsidRPr="0037234E">
        <w:rPr>
          <w:rFonts w:asciiTheme="majorHAnsi" w:hAnsiTheme="majorHAnsi"/>
          <w:bCs/>
          <w:i/>
          <w:iCs/>
          <w:sz w:val="20"/>
          <w:szCs w:val="20"/>
        </w:rPr>
        <w:t>a remedy that would allow the higher court to conduct a comprehensive and integral analysis or review of all the issues discussed and analyzed by the lower court</w:t>
      </w:r>
      <w:r w:rsidR="000E17E5" w:rsidRPr="0037234E">
        <w:rPr>
          <w:rFonts w:asciiTheme="majorHAnsi" w:hAnsiTheme="majorHAnsi"/>
          <w:sz w:val="20"/>
          <w:szCs w:val="20"/>
        </w:rPr>
        <w:t xml:space="preserve">”, </w:t>
      </w:r>
      <w:r w:rsidRPr="0037234E">
        <w:rPr>
          <w:rFonts w:asciiTheme="majorHAnsi" w:hAnsiTheme="majorHAnsi"/>
          <w:sz w:val="20"/>
          <w:szCs w:val="20"/>
        </w:rPr>
        <w:t>given the limitations of the regulation of cassation remedies in the criminal law field</w:t>
      </w:r>
      <w:r w:rsidR="000E17E5" w:rsidRPr="0037234E">
        <w:rPr>
          <w:rStyle w:val="FootnoteReference"/>
          <w:rFonts w:asciiTheme="majorHAnsi" w:hAnsiTheme="majorHAnsi"/>
          <w:sz w:val="20"/>
          <w:szCs w:val="20"/>
        </w:rPr>
        <w:footnoteReference w:id="6"/>
      </w:r>
      <w:r w:rsidR="000E17E5" w:rsidRPr="0037234E">
        <w:rPr>
          <w:rFonts w:asciiTheme="majorHAnsi" w:hAnsiTheme="majorHAnsi"/>
          <w:sz w:val="20"/>
          <w:szCs w:val="20"/>
        </w:rPr>
        <w:t xml:space="preserve">. </w:t>
      </w:r>
      <w:r w:rsidRPr="0037234E">
        <w:rPr>
          <w:rFonts w:asciiTheme="majorHAnsi" w:hAnsiTheme="majorHAnsi"/>
          <w:sz w:val="20"/>
          <w:szCs w:val="20"/>
        </w:rPr>
        <w:t xml:space="preserve">Consequently, the IACHR declared that the Costa Rican State violated Article 8.2.h) of the Convention in relation to its </w:t>
      </w:r>
      <w:r w:rsidR="003130B1" w:rsidRPr="0037234E">
        <w:rPr>
          <w:rFonts w:asciiTheme="majorHAnsi" w:hAnsiTheme="majorHAnsi"/>
          <w:sz w:val="20"/>
          <w:szCs w:val="20"/>
        </w:rPr>
        <w:t>articles</w:t>
      </w:r>
      <w:r w:rsidRPr="0037234E">
        <w:rPr>
          <w:rFonts w:asciiTheme="majorHAnsi" w:hAnsiTheme="majorHAnsi"/>
          <w:sz w:val="20"/>
          <w:szCs w:val="20"/>
        </w:rPr>
        <w:t xml:space="preserve"> 1.1 and 2 to the detriment of Mr. Mauricio Herrera Ulloa, by failing to guarantee his right to appeal the judgment; and ordered Costa Rica to</w:t>
      </w:r>
      <w:r w:rsidR="000E17E5" w:rsidRPr="0037234E">
        <w:rPr>
          <w:rFonts w:asciiTheme="majorHAnsi" w:hAnsiTheme="majorHAnsi"/>
          <w:sz w:val="20"/>
          <w:szCs w:val="20"/>
        </w:rPr>
        <w:t xml:space="preserve"> “</w:t>
      </w:r>
      <w:r w:rsidRPr="0037234E">
        <w:rPr>
          <w:rFonts w:asciiTheme="majorHAnsi" w:hAnsiTheme="majorHAnsi"/>
          <w:i/>
          <w:iCs/>
          <w:sz w:val="20"/>
          <w:szCs w:val="20"/>
        </w:rPr>
        <w:t>adapt its domestic legal system to the provisions of Article 8.2.h of the American Convention, in relation to Article 2 thereof</w:t>
      </w:r>
      <w:r w:rsidR="000E17E5" w:rsidRPr="0037234E">
        <w:rPr>
          <w:rFonts w:asciiTheme="majorHAnsi" w:hAnsiTheme="majorHAnsi"/>
          <w:sz w:val="20"/>
          <w:szCs w:val="20"/>
        </w:rPr>
        <w:t>”</w:t>
      </w:r>
      <w:r w:rsidR="00EC3EBD">
        <w:rPr>
          <w:rFonts w:asciiTheme="majorHAnsi" w:hAnsiTheme="majorHAnsi"/>
          <w:sz w:val="20"/>
          <w:szCs w:val="20"/>
        </w:rPr>
        <w:t>.</w:t>
      </w:r>
      <w:r w:rsidR="000E17E5" w:rsidRPr="0037234E">
        <w:rPr>
          <w:rStyle w:val="FootnoteReference"/>
          <w:rFonts w:asciiTheme="majorHAnsi" w:hAnsiTheme="majorHAnsi"/>
          <w:sz w:val="20"/>
          <w:szCs w:val="20"/>
        </w:rPr>
        <w:footnoteReference w:id="7"/>
      </w:r>
    </w:p>
    <w:p w14:paraId="38968088" w14:textId="10005A45" w:rsidR="000E17E5" w:rsidRPr="0037234E" w:rsidRDefault="007450C5" w:rsidP="000E17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Theme="majorHAnsi" w:hAnsiTheme="majorHAnsi"/>
          <w:bCs/>
          <w:sz w:val="20"/>
          <w:szCs w:val="20"/>
        </w:rPr>
        <w:t>As a consequence of this judgment, Costa Rica reformed the regulation of its criminal procedural system in order to have a regulation in accordance with the obligations contemplated in Article 8.2.h) of the American Convention. Thus, on June 6, 2006, Law No. 8503, known as the "Law on the Opening of Criminal Cassation" entered into force, which amended and added various articles of the Criminal Procedural Code related to the appeals for cassation and review. In addition, and relevant to the present case, this legislation established in its Transitory I, a special review procedure for "</w:t>
      </w:r>
      <w:r w:rsidRPr="0037234E">
        <w:rPr>
          <w:rFonts w:asciiTheme="majorHAnsi" w:hAnsiTheme="majorHAnsi"/>
          <w:bCs/>
          <w:i/>
          <w:iCs/>
          <w:sz w:val="20"/>
          <w:szCs w:val="20"/>
        </w:rPr>
        <w:t>persons convicted of a criminal act prior to this Law, who have been prevented from filing a cassation appeal against the sentence, due to the rules that regulated its admissibility on that date [...] invoking, in each case, the offense and the aspects of fact and law that could not be heard in cassation”</w:t>
      </w:r>
      <w:r w:rsidRPr="0037234E">
        <w:rPr>
          <w:rFonts w:asciiTheme="majorHAnsi" w:hAnsiTheme="majorHAnsi"/>
          <w:bCs/>
          <w:sz w:val="20"/>
          <w:szCs w:val="20"/>
        </w:rPr>
        <w:t xml:space="preserve">. By virtue of this, the Inter-American Court considered that </w:t>
      </w:r>
      <w:r w:rsidR="000E17E5" w:rsidRPr="0037234E">
        <w:rPr>
          <w:rFonts w:ascii="Cambria" w:hAnsi="Cambria"/>
          <w:sz w:val="20"/>
          <w:szCs w:val="20"/>
        </w:rPr>
        <w:t>“</w:t>
      </w:r>
      <w:r w:rsidRPr="0037234E">
        <w:rPr>
          <w:rFonts w:ascii="Cambria" w:hAnsi="Cambria"/>
          <w:i/>
          <w:iCs/>
          <w:sz w:val="20"/>
          <w:szCs w:val="20"/>
        </w:rPr>
        <w:t>through the ground for review created by Transitory I, a person convicted of a criminal offense could, in principle, obtain a comprehensive review of his or her sentence, including both factual and legal issues</w:t>
      </w:r>
      <w:r w:rsidR="000E17E5" w:rsidRPr="0037234E">
        <w:rPr>
          <w:rFonts w:ascii="Cambria" w:hAnsi="Cambria"/>
          <w:sz w:val="20"/>
          <w:szCs w:val="20"/>
        </w:rPr>
        <w:t>”</w:t>
      </w:r>
      <w:r w:rsidR="00EC3EBD">
        <w:rPr>
          <w:rFonts w:ascii="Cambria" w:hAnsi="Cambria"/>
          <w:sz w:val="20"/>
          <w:szCs w:val="20"/>
        </w:rPr>
        <w:t>.</w:t>
      </w:r>
      <w:r w:rsidR="000E17E5" w:rsidRPr="0037234E">
        <w:rPr>
          <w:rStyle w:val="FootnoteReference"/>
          <w:rFonts w:ascii="Cambria" w:hAnsi="Cambria"/>
          <w:sz w:val="20"/>
          <w:szCs w:val="20"/>
        </w:rPr>
        <w:footnoteReference w:id="8"/>
      </w:r>
    </w:p>
    <w:p w14:paraId="00CDAB4A" w14:textId="08F0EE5B" w:rsidR="000E17E5" w:rsidRPr="0037234E" w:rsidRDefault="00206EAD" w:rsidP="000E17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37234E">
        <w:rPr>
          <w:rFonts w:asciiTheme="majorHAnsi" w:hAnsiTheme="majorHAnsi"/>
          <w:bCs/>
          <w:sz w:val="20"/>
          <w:szCs w:val="20"/>
        </w:rPr>
        <w:t>In addition, both the Commission and the IACHR Court also noted that on June 9, 2010, Law No. 8837 was published, entitled "Creation of the appeal of the sentence, other reforms to the challenge regime and implementation of new rules of orality in criminal proceedings," in force as of December 9, 2011, which created and regulated the appeal. In addition, Transitory III of said law regulated two additional assumptions: i) for persons whose sentences were final at the time the law came into force, it was established that they may file, for one time only, a review procedure within the first six months; and ii) for persons whose cassation appeals were pending resolution at the time the law came into force, it was established that they may request the conversion of the cassation appeal already filed to an appeal under the new norm</w:t>
      </w:r>
      <w:r w:rsidR="000E17E5" w:rsidRPr="0037234E">
        <w:rPr>
          <w:rFonts w:ascii="Cambria" w:hAnsi="Cambria"/>
          <w:sz w:val="20"/>
          <w:szCs w:val="20"/>
        </w:rPr>
        <w:t>.</w:t>
      </w:r>
    </w:p>
    <w:p w14:paraId="6D30ED1A" w14:textId="5FB58A61" w:rsidR="000E17E5" w:rsidRPr="0037234E" w:rsidRDefault="00206EAD" w:rsidP="000E17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37234E">
        <w:rPr>
          <w:rFonts w:ascii="Cambria" w:hAnsi="Cambria"/>
          <w:sz w:val="20"/>
          <w:szCs w:val="20"/>
        </w:rPr>
        <w:t xml:space="preserve">As a consequence of the aforementioned amendments, in the judgment of the case of </w:t>
      </w:r>
      <w:r w:rsidR="000E17E5" w:rsidRPr="0037234E">
        <w:rPr>
          <w:rFonts w:ascii="Cambria" w:hAnsi="Cambria"/>
          <w:i/>
          <w:iCs/>
          <w:sz w:val="20"/>
          <w:szCs w:val="20"/>
        </w:rPr>
        <w:t xml:space="preserve">Amrhein </w:t>
      </w:r>
      <w:r w:rsidR="007450C5" w:rsidRPr="0037234E">
        <w:rPr>
          <w:rFonts w:ascii="Cambria" w:hAnsi="Cambria"/>
          <w:i/>
          <w:iCs/>
          <w:sz w:val="20"/>
          <w:szCs w:val="20"/>
        </w:rPr>
        <w:t>and others</w:t>
      </w:r>
      <w:r w:rsidR="000E17E5" w:rsidRPr="0037234E">
        <w:rPr>
          <w:rFonts w:ascii="Cambria" w:hAnsi="Cambria"/>
          <w:i/>
          <w:iCs/>
          <w:sz w:val="20"/>
          <w:szCs w:val="20"/>
        </w:rPr>
        <w:t xml:space="preserve"> vs. Costa Rica</w:t>
      </w:r>
      <w:r w:rsidR="000E17E5" w:rsidRPr="0037234E">
        <w:rPr>
          <w:rFonts w:ascii="Cambria" w:hAnsi="Cambria"/>
          <w:sz w:val="20"/>
          <w:szCs w:val="20"/>
        </w:rPr>
        <w:t xml:space="preserve"> </w:t>
      </w:r>
      <w:r w:rsidRPr="0037234E">
        <w:rPr>
          <w:rFonts w:ascii="Cambria" w:hAnsi="Cambria"/>
          <w:sz w:val="20"/>
          <w:szCs w:val="20"/>
        </w:rPr>
        <w:t>of April 25, 2018, the Inter-American Court re-evaluated the Costa Rican criminal procedural regulation; and expanded its legal criteria both with respect to the exhaustion of domestic jurisdiction, as well as the analysis of the merits of cases on the same subject matter</w:t>
      </w:r>
      <w:r w:rsidR="000E17E5" w:rsidRPr="0037234E">
        <w:rPr>
          <w:rFonts w:ascii="Cambria" w:hAnsi="Cambria"/>
          <w:sz w:val="20"/>
          <w:szCs w:val="20"/>
        </w:rPr>
        <w:t xml:space="preserve">. </w:t>
      </w:r>
    </w:p>
    <w:p w14:paraId="0904F9A2" w14:textId="56CED101" w:rsidR="000E17E5" w:rsidRPr="0037234E" w:rsidRDefault="00206EAD" w:rsidP="000E17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37234E">
        <w:rPr>
          <w:rFonts w:ascii="Cambria" w:hAnsi="Cambria"/>
          <w:sz w:val="20"/>
          <w:szCs w:val="20"/>
        </w:rPr>
        <w:t xml:space="preserve">In relation to the first point, the Commission stresses that, in the aforementioned case, the IACHR Court considered that the alleged victims should have filed the special review appeal based on Transitory I of Law 8503 of 2006 during the admissibility process of the petition, since it was specifically intended for persons with final convictions; and therefore, </w:t>
      </w:r>
      <w:r w:rsidR="000E17E5" w:rsidRPr="0037234E">
        <w:rPr>
          <w:rFonts w:ascii="Cambria" w:hAnsi="Cambria"/>
          <w:sz w:val="20"/>
          <w:szCs w:val="20"/>
        </w:rPr>
        <w:t>“</w:t>
      </w:r>
      <w:r w:rsidRPr="0037234E">
        <w:rPr>
          <w:rFonts w:ascii="Cambria" w:hAnsi="Cambria"/>
          <w:i/>
          <w:iCs/>
          <w:sz w:val="20"/>
          <w:szCs w:val="20"/>
        </w:rPr>
        <w:t>the fact that it would be an extraordinary remedy cannot be decisive, per se, to conclude its ineffectiveness</w:t>
      </w:r>
      <w:r w:rsidR="000E17E5" w:rsidRPr="0037234E">
        <w:rPr>
          <w:rFonts w:ascii="Cambria" w:hAnsi="Cambria"/>
          <w:i/>
          <w:iCs/>
          <w:sz w:val="20"/>
          <w:szCs w:val="20"/>
        </w:rPr>
        <w:t>”</w:t>
      </w:r>
      <w:r w:rsidR="00EC3EBD">
        <w:rPr>
          <w:rFonts w:ascii="Cambria" w:hAnsi="Cambria"/>
          <w:i/>
          <w:iCs/>
          <w:sz w:val="20"/>
          <w:szCs w:val="20"/>
        </w:rPr>
        <w:t>.</w:t>
      </w:r>
      <w:r w:rsidR="000E17E5" w:rsidRPr="0037234E">
        <w:rPr>
          <w:rStyle w:val="FootnoteReference"/>
          <w:rFonts w:ascii="Cambria" w:hAnsi="Cambria"/>
          <w:i/>
          <w:iCs/>
          <w:sz w:val="20"/>
          <w:szCs w:val="20"/>
        </w:rPr>
        <w:footnoteReference w:id="9"/>
      </w:r>
      <w:r w:rsidR="000E17E5" w:rsidRPr="0037234E">
        <w:rPr>
          <w:rFonts w:ascii="Cambria" w:hAnsi="Cambria"/>
          <w:i/>
          <w:iCs/>
          <w:sz w:val="20"/>
          <w:szCs w:val="20"/>
        </w:rPr>
        <w:t xml:space="preserve"> </w:t>
      </w:r>
      <w:r w:rsidRPr="0037234E">
        <w:rPr>
          <w:rFonts w:ascii="Cambria" w:hAnsi="Cambria"/>
          <w:sz w:val="20"/>
          <w:szCs w:val="20"/>
        </w:rPr>
        <w:t>Consequently, following the aforementioned jurisprudence, the Commission considers that, in order to determine the admissibility of a case on this matter, it must determine whether or not the aforementioned remedy was available to the alleged victims after the issuance of their conviction, and if so, whether or not they exhausted such remedy</w:t>
      </w:r>
      <w:r w:rsidR="000E17E5" w:rsidRPr="0037234E">
        <w:rPr>
          <w:rFonts w:ascii="Cambria" w:hAnsi="Cambria"/>
          <w:sz w:val="20"/>
          <w:szCs w:val="20"/>
        </w:rPr>
        <w:t xml:space="preserve">. </w:t>
      </w:r>
    </w:p>
    <w:p w14:paraId="126F6756" w14:textId="460E5910" w:rsidR="00B065AB" w:rsidRPr="0037234E" w:rsidRDefault="00206EAD" w:rsidP="00B065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37234E">
        <w:rPr>
          <w:rFonts w:ascii="Cambria" w:hAnsi="Cambria"/>
          <w:sz w:val="20"/>
          <w:szCs w:val="20"/>
        </w:rPr>
        <w:t xml:space="preserve">Finally, for purposes of the analysis of the characterization of the petitions, the Commission notes that the Inter-American Court concluded in the aforementioned judgment that it was not appropriate to </w:t>
      </w:r>
      <w:r w:rsidR="000E17E5" w:rsidRPr="0037234E">
        <w:rPr>
          <w:rFonts w:ascii="Cambria" w:hAnsi="Cambria"/>
          <w:sz w:val="20"/>
          <w:szCs w:val="20"/>
        </w:rPr>
        <w:t>“</w:t>
      </w:r>
      <w:r w:rsidRPr="0037234E">
        <w:rPr>
          <w:rFonts w:ascii="Cambria" w:hAnsi="Cambria"/>
          <w:i/>
          <w:iCs/>
          <w:sz w:val="20"/>
          <w:szCs w:val="20"/>
        </w:rPr>
        <w:t xml:space="preserve">declare a violation of Article 2 of the American Convention for the way in which the Costa Rican remedy system is regulated, nor for the way in which the State addressed the situation of persons whose sentences had already </w:t>
      </w:r>
      <w:r w:rsidRPr="0037234E">
        <w:rPr>
          <w:rFonts w:ascii="Cambria" w:hAnsi="Cambria"/>
          <w:i/>
          <w:iCs/>
          <w:sz w:val="20"/>
          <w:szCs w:val="20"/>
        </w:rPr>
        <w:lastRenderedPageBreak/>
        <w:t xml:space="preserve">become final prior to the entry into force of Laws 8503 and 8837, since, through said reforms, it remedied the deficiencies in the application of the recursive norms </w:t>
      </w:r>
      <w:r w:rsidR="000E17E5" w:rsidRPr="0037234E">
        <w:rPr>
          <w:rFonts w:ascii="Cambria" w:hAnsi="Cambria"/>
          <w:sz w:val="20"/>
          <w:szCs w:val="20"/>
        </w:rPr>
        <w:t>[…]”</w:t>
      </w:r>
      <w:r w:rsidR="003C7D05">
        <w:rPr>
          <w:rFonts w:ascii="Cambria" w:hAnsi="Cambria"/>
          <w:sz w:val="20"/>
          <w:szCs w:val="20"/>
        </w:rPr>
        <w:t>.</w:t>
      </w:r>
      <w:r w:rsidR="000E17E5" w:rsidRPr="0037234E">
        <w:rPr>
          <w:rStyle w:val="FootnoteReference"/>
          <w:rFonts w:ascii="Cambria" w:hAnsi="Cambria"/>
          <w:sz w:val="20"/>
          <w:szCs w:val="20"/>
        </w:rPr>
        <w:footnoteReference w:id="10"/>
      </w:r>
      <w:r w:rsidR="000E17E5" w:rsidRPr="0037234E">
        <w:rPr>
          <w:rFonts w:ascii="Cambria" w:hAnsi="Cambria"/>
          <w:sz w:val="20"/>
          <w:szCs w:val="20"/>
        </w:rPr>
        <w:t xml:space="preserve"> </w:t>
      </w:r>
      <w:r w:rsidRPr="0037234E">
        <w:rPr>
          <w:rFonts w:ascii="Cambria" w:hAnsi="Cambria"/>
          <w:sz w:val="20"/>
          <w:szCs w:val="20"/>
        </w:rPr>
        <w:t xml:space="preserve">Likewise, it recalls that in the compliance monitoring resolution of November 22, 2010 in the case of </w:t>
      </w:r>
      <w:r w:rsidRPr="0037234E">
        <w:rPr>
          <w:rFonts w:ascii="Cambria" w:hAnsi="Cambria"/>
          <w:i/>
          <w:iCs/>
          <w:sz w:val="20"/>
          <w:szCs w:val="20"/>
        </w:rPr>
        <w:t>Herrera Ulloa vs. Costa Rica</w:t>
      </w:r>
      <w:r w:rsidRPr="0037234E">
        <w:rPr>
          <w:rFonts w:ascii="Cambria" w:hAnsi="Cambria"/>
          <w:sz w:val="20"/>
          <w:szCs w:val="20"/>
        </w:rPr>
        <w:t>, the Court positively assessed the reforms introduced in the criminal procedural legislation and, by virtue of such modifications, concluded that</w:t>
      </w:r>
      <w:r w:rsidR="000E17E5" w:rsidRPr="0037234E">
        <w:rPr>
          <w:rFonts w:ascii="Cambria" w:hAnsi="Cambria"/>
          <w:sz w:val="20"/>
          <w:szCs w:val="20"/>
        </w:rPr>
        <w:t xml:space="preserve"> “</w:t>
      </w:r>
      <w:r w:rsidRPr="0037234E">
        <w:rPr>
          <w:rFonts w:ascii="Cambria" w:hAnsi="Cambria"/>
          <w:i/>
          <w:iCs/>
          <w:sz w:val="20"/>
          <w:szCs w:val="20"/>
        </w:rPr>
        <w:t>by guaranteeing the possibility of a broad control of the judgment issued by a trial court in criminal matters at the domestic level</w:t>
      </w:r>
      <w:r w:rsidR="000E17E5" w:rsidRPr="0037234E">
        <w:rPr>
          <w:rFonts w:ascii="Cambria" w:hAnsi="Cambria"/>
          <w:sz w:val="20"/>
          <w:szCs w:val="20"/>
        </w:rPr>
        <w:t>”</w:t>
      </w:r>
      <w:r w:rsidR="003C7D05">
        <w:rPr>
          <w:rFonts w:ascii="Cambria" w:hAnsi="Cambria"/>
          <w:sz w:val="20"/>
          <w:szCs w:val="20"/>
        </w:rPr>
        <w:t>,</w:t>
      </w:r>
      <w:r w:rsidR="000E17E5" w:rsidRPr="0037234E">
        <w:rPr>
          <w:rStyle w:val="FootnoteReference"/>
          <w:rFonts w:ascii="Cambria" w:hAnsi="Cambria"/>
          <w:sz w:val="20"/>
          <w:szCs w:val="20"/>
        </w:rPr>
        <w:footnoteReference w:id="11"/>
      </w:r>
      <w:r w:rsidR="000E17E5" w:rsidRPr="0037234E">
        <w:rPr>
          <w:rFonts w:ascii="Cambria" w:hAnsi="Cambria"/>
          <w:sz w:val="20"/>
          <w:szCs w:val="20"/>
        </w:rPr>
        <w:t xml:space="preserve"> Costa Rica </w:t>
      </w:r>
      <w:r w:rsidRPr="0037234E">
        <w:rPr>
          <w:rFonts w:ascii="Cambria" w:hAnsi="Cambria"/>
          <w:sz w:val="20"/>
          <w:szCs w:val="20"/>
        </w:rPr>
        <w:t>had complied with adapting its domestic legislation</w:t>
      </w:r>
      <w:r w:rsidR="000E17E5" w:rsidRPr="0037234E">
        <w:rPr>
          <w:rFonts w:ascii="Cambria" w:hAnsi="Cambria"/>
          <w:sz w:val="20"/>
          <w:szCs w:val="20"/>
        </w:rPr>
        <w:t>.</w:t>
      </w:r>
    </w:p>
    <w:p w14:paraId="3899B053" w14:textId="77777777" w:rsidR="00B065AB" w:rsidRPr="0037234E" w:rsidRDefault="00B065AB" w:rsidP="00B065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37234E">
        <w:rPr>
          <w:sz w:val="20"/>
          <w:szCs w:val="20"/>
        </w:rPr>
        <w:t>In this vain, the Commission reaffirms that the way in which the review procedure set out by Transitory I provision of law 8503 could generate limitations with regard to the accessibility of the remedy and, therefore, it does not guarantee by itself the right to a thorough examination of the conviction of all those individuals that were convicted during the time that the original text of the Code of Criminal Procedure was in force</w:t>
      </w:r>
      <w:r w:rsidRPr="0037234E">
        <w:rPr>
          <w:rStyle w:val="FootnoteReference"/>
          <w:rFonts w:cs="Calibri"/>
          <w:sz w:val="20"/>
          <w:szCs w:val="20"/>
          <w:lang w:val="es-ES"/>
        </w:rPr>
        <w:footnoteReference w:id="12"/>
      </w:r>
      <w:r w:rsidRPr="0037234E">
        <w:rPr>
          <w:sz w:val="20"/>
          <w:szCs w:val="20"/>
        </w:rPr>
        <w:t>. An identical conclusion can be reached with regards to the motion for review enshrined in Transitory III provision of law 8837, given that the rule included the requisite to have previously alleged the violation of the right to appeal as a condition for admissibility of the motion.</w:t>
      </w:r>
    </w:p>
    <w:p w14:paraId="40AB2950" w14:textId="308FF889" w:rsidR="00B065AB" w:rsidRPr="0037234E" w:rsidRDefault="00B065AB" w:rsidP="00B065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37234E">
        <w:rPr>
          <w:sz w:val="20"/>
          <w:szCs w:val="20"/>
        </w:rPr>
        <w:t>Nevertheless, the Commission acknowledges, first, that the Constitutional Chamber of the Supreme Court of Justice of Costa Rica made reference, in repeated statements, to the need to “ensure the right to appeal, excluding formalities that prevent the review of convictions, with the purpose of fulfilling what is established by article 8.2.h of the Convention”</w:t>
      </w:r>
      <w:r w:rsidR="003C7D05">
        <w:rPr>
          <w:sz w:val="20"/>
          <w:szCs w:val="20"/>
        </w:rPr>
        <w:t>.</w:t>
      </w:r>
      <w:r w:rsidRPr="0037234E">
        <w:rPr>
          <w:rStyle w:val="FootnoteReference"/>
          <w:sz w:val="20"/>
          <w:szCs w:val="20"/>
          <w:lang w:val="es-ES"/>
        </w:rPr>
        <w:footnoteReference w:id="13"/>
      </w:r>
    </w:p>
    <w:p w14:paraId="51A7B3AB" w14:textId="77777777" w:rsidR="00B065AB" w:rsidRPr="0037234E" w:rsidRDefault="00B065AB" w:rsidP="00B065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37234E">
        <w:rPr>
          <w:sz w:val="20"/>
          <w:szCs w:val="20"/>
        </w:rPr>
        <w:t>Additionally, the IACHR considers that, despite the obstacles to the admissibility of the procedure included in the drafting of Transitory I provision of law 8503, the review procedure recognized in it meant an opportunity which was additional to the writ of cassation for a convicted individual to obtain a thorough review of his or her conviction. Said thorough review was dependent, in essence, of the way in which judges in higher courts interpreted the procedural rules in force in light of the jurisprudence of the Constitutional Chamber of the Supreme Court of Justice of Costa Rica, of article 8.2.h and of the decision of the Inter-American Court of Human Rights in the “Herrera Ulloa” case.</w:t>
      </w:r>
    </w:p>
    <w:p w14:paraId="3D5C16D9" w14:textId="77777777" w:rsidR="00B065AB" w:rsidRPr="0037234E" w:rsidRDefault="00B065AB" w:rsidP="00B065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37234E">
        <w:rPr>
          <w:sz w:val="20"/>
          <w:szCs w:val="20"/>
        </w:rPr>
        <w:t xml:space="preserve">In particular, and in line with the decision of the Court, the Commission notes that, taking into account that such legislative reforms to the Costa Rican criminal appeal system were adopted as a result of the decisions of the Inter-American Human Rights System, it is reasonable to establish as a condition of admissibility of the review procedure that the interested party had to invoke the possible errors which the lower judge or court may have made. </w:t>
      </w:r>
    </w:p>
    <w:p w14:paraId="5D19A1CB" w14:textId="7CFFDCBA" w:rsidR="00B065AB" w:rsidRPr="0037234E" w:rsidRDefault="00B065AB" w:rsidP="00B065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37234E">
        <w:rPr>
          <w:sz w:val="20"/>
          <w:szCs w:val="20"/>
        </w:rPr>
        <w:t>Consequently, taking into account the existing specificities with regard to this matter in the Costa Rican system, resulting from the decisions adopted by the Inter-American System, and in line with the decision of the Inter-American Court of Human Rights in the “Amrhein” case, the Commission considers that it is not appropriate to undertake an abstract assessment of each of the remedies available in the law of criminal procedure, but rather, a “case by case analysis of the remedies actually filed by the alleged victims to determine if the way in which they were decided by the Costa Rican appeals system, taking its reforms into account, respected their right to a thorough review of their convictions”</w:t>
      </w:r>
      <w:r w:rsidR="00343D38">
        <w:rPr>
          <w:sz w:val="20"/>
          <w:szCs w:val="20"/>
        </w:rPr>
        <w:t>.</w:t>
      </w:r>
      <w:r w:rsidRPr="0037234E">
        <w:rPr>
          <w:rStyle w:val="FootnoteReference"/>
          <w:sz w:val="20"/>
          <w:szCs w:val="20"/>
          <w:lang w:val="es-ES"/>
        </w:rPr>
        <w:footnoteReference w:id="14"/>
      </w:r>
      <w:r w:rsidRPr="0037234E">
        <w:rPr>
          <w:sz w:val="20"/>
          <w:szCs w:val="20"/>
        </w:rPr>
        <w:t xml:space="preserve"> This in principle requires a substantive analysis by the IACHR, unless from the information of the parties it is observed that the facts raised by the petitioner do not characterize prima facie violations of the American Convention, in the terms of its Article 47.</w:t>
      </w:r>
      <w:bookmarkStart w:id="0" w:name="_Hlk132361444"/>
    </w:p>
    <w:bookmarkEnd w:id="0"/>
    <w:p w14:paraId="5A624EA8" w14:textId="77777777" w:rsidR="003C7D05" w:rsidRDefault="003C7D05" w:rsidP="008C3D8C">
      <w:pPr>
        <w:spacing w:before="240" w:after="240"/>
        <w:ind w:firstLine="720"/>
        <w:jc w:val="both"/>
        <w:rPr>
          <w:rFonts w:asciiTheme="majorHAnsi" w:hAnsiTheme="majorHAnsi"/>
          <w:b/>
          <w:bCs/>
          <w:sz w:val="20"/>
          <w:szCs w:val="20"/>
        </w:rPr>
      </w:pPr>
    </w:p>
    <w:p w14:paraId="378478A0" w14:textId="1E3E62D5" w:rsidR="00F621C3" w:rsidRPr="008C3D8C" w:rsidRDefault="00F621C3" w:rsidP="008C3D8C">
      <w:pPr>
        <w:spacing w:before="240" w:after="240"/>
        <w:ind w:firstLine="720"/>
        <w:jc w:val="both"/>
        <w:rPr>
          <w:rFonts w:asciiTheme="majorHAnsi" w:hAnsiTheme="majorHAnsi"/>
          <w:b/>
          <w:sz w:val="20"/>
          <w:szCs w:val="20"/>
        </w:rPr>
      </w:pPr>
      <w:r w:rsidRPr="008C3D8C">
        <w:rPr>
          <w:rFonts w:asciiTheme="majorHAnsi" w:hAnsiTheme="majorHAnsi"/>
          <w:b/>
          <w:bCs/>
          <w:sz w:val="20"/>
          <w:szCs w:val="20"/>
        </w:rPr>
        <w:lastRenderedPageBreak/>
        <w:t>VII.</w:t>
      </w:r>
      <w:r w:rsidRPr="008C3D8C">
        <w:rPr>
          <w:rFonts w:asciiTheme="majorHAnsi" w:hAnsiTheme="majorHAnsi"/>
          <w:b/>
          <w:bCs/>
          <w:sz w:val="20"/>
          <w:szCs w:val="20"/>
        </w:rPr>
        <w:tab/>
      </w:r>
      <w:r w:rsidR="000E17E5" w:rsidRPr="008C3D8C">
        <w:rPr>
          <w:rFonts w:asciiTheme="majorHAnsi" w:hAnsiTheme="majorHAnsi"/>
          <w:b/>
          <w:bCs/>
          <w:sz w:val="20"/>
          <w:szCs w:val="20"/>
        </w:rPr>
        <w:t xml:space="preserve">ANALYSIS OF </w:t>
      </w:r>
      <w:r w:rsidR="000E17E5" w:rsidRPr="008C3D8C">
        <w:rPr>
          <w:rFonts w:asciiTheme="majorHAnsi" w:hAnsiTheme="majorHAnsi"/>
          <w:b/>
          <w:sz w:val="20"/>
          <w:szCs w:val="20"/>
        </w:rPr>
        <w:t>EXHAUSTION OF DOMESTIC REMEDIES AND TIMELINESS OF THE PETITION</w:t>
      </w:r>
    </w:p>
    <w:p w14:paraId="1482CD5E" w14:textId="79CE6EBD" w:rsidR="000E17E5" w:rsidRPr="0037234E" w:rsidRDefault="00623C44" w:rsidP="000E17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Based on the foregoing considerations, the Commission observes that, according to the information provided by the State, the alleged victim could have requested a full review of his conviction through the special review mechanisms established in Transitory III of Law No. 8837, but in spite of this, he did not use this channel</w:t>
      </w:r>
      <w:r w:rsidR="000E17E5" w:rsidRPr="0037234E">
        <w:rPr>
          <w:rFonts w:ascii="Cambria" w:hAnsi="Cambria"/>
          <w:sz w:val="20"/>
          <w:szCs w:val="20"/>
        </w:rPr>
        <w:t xml:space="preserve">. </w:t>
      </w:r>
    </w:p>
    <w:p w14:paraId="17AE76DC" w14:textId="35623FA6" w:rsidR="00E17A74" w:rsidRPr="0037234E" w:rsidRDefault="00E17A74" w:rsidP="00E17A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According to the arguments presented, the Commission observes that the State fulfilled its duty to specify the internal remedies that were not exhausted and the reasons why these were adequate and effective to address the legal situation of the alleged victim. Indeed, since its first jurisprudence, the Inter-American Court established that "</w:t>
      </w:r>
      <w:r w:rsidRPr="0037234E">
        <w:rPr>
          <w:rFonts w:ascii="Cambria" w:hAnsi="Cambria"/>
          <w:i/>
          <w:iCs/>
          <w:sz w:val="20"/>
          <w:szCs w:val="20"/>
        </w:rPr>
        <w:t>the State that alleges non-exhaustion has the burden of identifying the internal remedies that must be exhausted and their effectiveness</w:t>
      </w:r>
      <w:r w:rsidRPr="0037234E">
        <w:rPr>
          <w:rFonts w:ascii="Cambria" w:hAnsi="Cambria"/>
          <w:sz w:val="20"/>
          <w:szCs w:val="20"/>
        </w:rPr>
        <w:t>"</w:t>
      </w:r>
      <w:r w:rsidR="00343D38">
        <w:rPr>
          <w:rFonts w:ascii="Cambria" w:hAnsi="Cambria"/>
          <w:sz w:val="20"/>
          <w:szCs w:val="20"/>
        </w:rPr>
        <w:t>.</w:t>
      </w:r>
      <w:r w:rsidRPr="0037234E">
        <w:rPr>
          <w:rStyle w:val="FootnoteReference"/>
          <w:rFonts w:ascii="Cambria" w:hAnsi="Cambria"/>
          <w:sz w:val="20"/>
          <w:szCs w:val="20"/>
        </w:rPr>
        <w:footnoteReference w:id="15"/>
      </w:r>
      <w:r w:rsidRPr="0037234E">
        <w:rPr>
          <w:rFonts w:ascii="Cambria" w:hAnsi="Cambria"/>
          <w:sz w:val="20"/>
          <w:szCs w:val="20"/>
        </w:rPr>
        <w:t xml:space="preserve"> Specifically, the information provided shows that, after the denial of his cassation appeal, Mr. Fuentes Molina had the special review mechanism established in Transitory I of Law No. 8503 available to him to challenge his conviction and achieve a comprehensive review of such judgment, since this provision entered into force on June 6, 2006.</w:t>
      </w:r>
    </w:p>
    <w:p w14:paraId="1B12A486" w14:textId="059EDF64" w:rsidR="00E17A74" w:rsidRPr="0037234E" w:rsidRDefault="00E17A74" w:rsidP="00E17A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In this regard, the Commission reiterates that the Inter-American Court considered that the aforementioned mechanism, together with Transitory IIII of Law No. 8837, allows guaranteeing the right to a comprehensive review of a conviction and, therefore, complies with the obligation established in Article 8.2.h) of the American Convention. Under this understanding, the precedent of the Amrhein and others vs. Costa Rica case established that alleged victims who allege an impact on the right contemplated in said Article 8.2.h) and/or other related guarantees must use such remedies if they were available at the time of the events, or otherwise demonstrate their lack of accessibility or suitability. In a consistent sense, the Commission has also considered that when the State fulfills its duty to question in a timely manner the exhaustion of internal remedies, it is up to the petitioner to replicate this information</w:t>
      </w:r>
      <w:r w:rsidR="00343D38">
        <w:rPr>
          <w:rFonts w:ascii="Cambria" w:hAnsi="Cambria"/>
          <w:sz w:val="20"/>
          <w:szCs w:val="20"/>
        </w:rPr>
        <w:t>.</w:t>
      </w:r>
      <w:r w:rsidRPr="0037234E">
        <w:rPr>
          <w:rStyle w:val="FootnoteReference"/>
          <w:rFonts w:ascii="Cambria" w:hAnsi="Cambria"/>
          <w:sz w:val="20"/>
          <w:szCs w:val="20"/>
        </w:rPr>
        <w:footnoteReference w:id="16"/>
      </w:r>
    </w:p>
    <w:p w14:paraId="353E70E9" w14:textId="77777777" w:rsidR="00E17A74" w:rsidRPr="0037234E" w:rsidRDefault="00E17A74" w:rsidP="00E17A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In that sense, since the petitioner does not present arguments aimed at replicating the arguments and information presented by Costa Rica, nor questions that, in the case at hand, the special review mechanism lacked any element that affects its suitability or effectiveness, the Commission concludes that, in application of the standards established by the Inter-American Court of Human Rights, the present case does not meet the requirement provided in Article 46.1.a) of the American Convention and, consequently, it is appropriate to declare the present petition inadmissible.</w:t>
      </w:r>
    </w:p>
    <w:p w14:paraId="377E7861" w14:textId="77777777" w:rsidR="00E17A74" w:rsidRPr="0037234E" w:rsidRDefault="00E17A74" w:rsidP="00E17A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Cambria" w:hAnsi="Cambria"/>
          <w:sz w:val="20"/>
          <w:szCs w:val="20"/>
        </w:rPr>
        <w:t>Finally, since the requirement of prior exhaustion of internal remedies was not met and none of the exceptions provided for in Article 46.2 of the Convention are configured, there is no basis for examining the requirement of presentation of the petition.</w:t>
      </w:r>
    </w:p>
    <w:p w14:paraId="70146B96" w14:textId="09735F9C" w:rsidR="00F621C3" w:rsidRPr="0037234E" w:rsidRDefault="00623C44" w:rsidP="000E17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Theme="majorHAnsi" w:hAnsiTheme="majorHAnsi"/>
          <w:sz w:val="20"/>
          <w:szCs w:val="20"/>
        </w:rPr>
        <w:t>Similarly, the petitioner does not provide sufficient information to analyze whether there is a delay in the complaint filed for false testimony. Consequently, this aspect of the petition does not meet the requirement of Article 46.1.a) of the Convention either</w:t>
      </w:r>
      <w:r w:rsidR="000E17E5" w:rsidRPr="0037234E">
        <w:rPr>
          <w:rFonts w:asciiTheme="majorHAnsi" w:hAnsiTheme="majorHAnsi"/>
          <w:sz w:val="20"/>
          <w:szCs w:val="20"/>
        </w:rPr>
        <w:t>.</w:t>
      </w:r>
    </w:p>
    <w:p w14:paraId="5A70550C" w14:textId="77777777" w:rsidR="00F621C3" w:rsidRPr="0037234E" w:rsidRDefault="00F621C3" w:rsidP="00F621C3">
      <w:pPr>
        <w:pStyle w:val="ListParagraph"/>
        <w:spacing w:before="240" w:after="240"/>
        <w:jc w:val="both"/>
        <w:rPr>
          <w:rFonts w:asciiTheme="majorHAnsi" w:hAnsiTheme="majorHAnsi"/>
          <w:b/>
          <w:bCs/>
          <w:sz w:val="20"/>
          <w:szCs w:val="20"/>
        </w:rPr>
      </w:pPr>
      <w:r w:rsidRPr="0037234E">
        <w:rPr>
          <w:rFonts w:asciiTheme="majorHAnsi" w:hAnsiTheme="majorHAnsi"/>
          <w:b/>
          <w:bCs/>
          <w:sz w:val="20"/>
          <w:szCs w:val="20"/>
        </w:rPr>
        <w:t xml:space="preserve">VIII. </w:t>
      </w:r>
      <w:r w:rsidRPr="0037234E">
        <w:rPr>
          <w:rFonts w:asciiTheme="majorHAnsi" w:hAnsiTheme="majorHAnsi"/>
          <w:b/>
          <w:bCs/>
          <w:sz w:val="20"/>
          <w:szCs w:val="20"/>
        </w:rPr>
        <w:tab/>
        <w:t>DECISION</w:t>
      </w:r>
    </w:p>
    <w:p w14:paraId="47F30965" w14:textId="2ACE5F28" w:rsidR="00F621C3" w:rsidRPr="0037234E" w:rsidRDefault="00F621C3" w:rsidP="00270BC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7234E">
        <w:rPr>
          <w:rFonts w:asciiTheme="majorHAnsi" w:hAnsiTheme="majorHAnsi"/>
          <w:sz w:val="20"/>
          <w:szCs w:val="20"/>
        </w:rPr>
        <w:t xml:space="preserve">To find the instant petition </w:t>
      </w:r>
      <w:r w:rsidR="000E17E5" w:rsidRPr="0037234E">
        <w:rPr>
          <w:rFonts w:asciiTheme="majorHAnsi" w:hAnsiTheme="majorHAnsi"/>
          <w:sz w:val="20"/>
          <w:szCs w:val="20"/>
        </w:rPr>
        <w:t>in</w:t>
      </w:r>
      <w:r w:rsidRPr="0037234E">
        <w:rPr>
          <w:rFonts w:asciiTheme="majorHAnsi" w:hAnsiTheme="majorHAnsi"/>
          <w:sz w:val="20"/>
          <w:szCs w:val="20"/>
        </w:rPr>
        <w:t>admissible</w:t>
      </w:r>
      <w:r w:rsidRPr="0037234E">
        <w:rPr>
          <w:sz w:val="20"/>
          <w:szCs w:val="20"/>
        </w:rPr>
        <w:t>;</w:t>
      </w:r>
      <w:r w:rsidR="001F1902" w:rsidRPr="0037234E">
        <w:rPr>
          <w:sz w:val="20"/>
          <w:szCs w:val="20"/>
        </w:rPr>
        <w:t xml:space="preserve"> and</w:t>
      </w:r>
    </w:p>
    <w:p w14:paraId="22CC8DDA" w14:textId="24C4932D" w:rsidR="00F621C3" w:rsidRPr="0037234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34E">
        <w:rPr>
          <w:rFonts w:asciiTheme="majorHAnsi" w:hAnsiTheme="majorHAnsi"/>
          <w:sz w:val="20"/>
          <w:szCs w:val="20"/>
        </w:rPr>
        <w:t>To notify the parties of this decision;</w:t>
      </w:r>
      <w:r w:rsidR="001F1902" w:rsidRPr="0037234E">
        <w:rPr>
          <w:rFonts w:asciiTheme="majorHAnsi" w:hAnsiTheme="majorHAnsi"/>
          <w:sz w:val="20"/>
          <w:szCs w:val="20"/>
        </w:rPr>
        <w:t xml:space="preserve"> </w:t>
      </w:r>
      <w:r w:rsidRPr="0037234E">
        <w:rPr>
          <w:rFonts w:asciiTheme="majorHAnsi" w:hAnsiTheme="majorHAnsi"/>
          <w:sz w:val="20"/>
          <w:szCs w:val="20"/>
        </w:rPr>
        <w:t xml:space="preserve">and </w:t>
      </w:r>
      <w:r w:rsidR="001F1902" w:rsidRPr="0037234E">
        <w:rPr>
          <w:rFonts w:asciiTheme="majorHAnsi" w:hAnsiTheme="majorHAnsi"/>
          <w:sz w:val="20"/>
          <w:szCs w:val="20"/>
        </w:rPr>
        <w:t>t</w:t>
      </w:r>
      <w:r w:rsidRPr="0037234E">
        <w:rPr>
          <w:rFonts w:asciiTheme="majorHAnsi" w:hAnsiTheme="majorHAnsi"/>
          <w:sz w:val="20"/>
          <w:szCs w:val="20"/>
        </w:rPr>
        <w:t>o publish this decision and include it in its Annual Report to the General Assembly of the Organization of American States.</w:t>
      </w:r>
    </w:p>
    <w:p w14:paraId="1C6AA622" w14:textId="77777777" w:rsidR="00F621C3" w:rsidRPr="00021524" w:rsidRDefault="00F621C3" w:rsidP="00F621C3">
      <w:pPr>
        <w:pStyle w:val="ListParagraph"/>
        <w:suppressAutoHyphens/>
        <w:spacing w:before="240" w:after="240"/>
        <w:jc w:val="both"/>
        <w:rPr>
          <w:rFonts w:asciiTheme="majorHAnsi" w:hAnsiTheme="majorHAnsi"/>
          <w:sz w:val="20"/>
          <w:szCs w:val="20"/>
        </w:rPr>
      </w:pPr>
    </w:p>
    <w:p w14:paraId="5553D781" w14:textId="239FF3A4" w:rsidR="00857918" w:rsidRDefault="00857918" w:rsidP="00857918">
      <w:pPr>
        <w:suppressAutoHyphens/>
        <w:ind w:firstLine="720"/>
        <w:jc w:val="both"/>
        <w:rPr>
          <w:rStyle w:val="normaltextrun"/>
          <w:rFonts w:ascii="Cambria" w:hAnsi="Cambria" w:cs="Segoe UI"/>
          <w:sz w:val="20"/>
          <w:szCs w:val="20"/>
        </w:rPr>
      </w:pPr>
      <w:r w:rsidRPr="006D25D7">
        <w:rPr>
          <w:rFonts w:ascii="Cambria" w:hAnsi="Cambria"/>
          <w:spacing w:val="-2"/>
          <w:sz w:val="20"/>
        </w:rPr>
        <w:lastRenderedPageBreak/>
        <w:t xml:space="preserve">Approved by the Inter-American Commission on Human Rights on the </w:t>
      </w:r>
      <w:r w:rsidR="00CD315F">
        <w:rPr>
          <w:rFonts w:ascii="Cambria" w:hAnsi="Cambria"/>
          <w:spacing w:val="-2"/>
          <w:sz w:val="20"/>
        </w:rPr>
        <w:t>12</w:t>
      </w:r>
      <w:r w:rsidR="00CD315F" w:rsidRPr="00D354D7">
        <w:rPr>
          <w:rFonts w:ascii="Cambria" w:hAnsi="Cambria"/>
          <w:spacing w:val="-2"/>
          <w:sz w:val="20"/>
          <w:vertAlign w:val="superscript"/>
        </w:rPr>
        <w:t>th</w:t>
      </w:r>
      <w:r w:rsidR="00D354D7">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3130B1">
        <w:rPr>
          <w:rFonts w:ascii="Cambria" w:hAnsi="Cambria"/>
          <w:spacing w:val="-2"/>
          <w:sz w:val="20"/>
        </w:rPr>
        <w:t>May</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sidR="00D354D7">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w:t>
      </w:r>
      <w:r w:rsidR="003130B1">
        <w:rPr>
          <w:rStyle w:val="normaltextrun"/>
          <w:rFonts w:ascii="Cambria" w:hAnsi="Cambria" w:cs="Segoe UI"/>
          <w:sz w:val="20"/>
          <w:szCs w:val="20"/>
        </w:rPr>
        <w:t>Carlos</w:t>
      </w:r>
      <w:r w:rsidRPr="007B0A47">
        <w:rPr>
          <w:rStyle w:val="normaltextrun"/>
          <w:rFonts w:ascii="Cambria" w:hAnsi="Cambria" w:cs="Segoe UI"/>
          <w:sz w:val="20"/>
          <w:szCs w:val="20"/>
        </w:rPr>
        <w:t xml:space="preserve"> </w:t>
      </w:r>
      <w:r w:rsidR="003130B1">
        <w:rPr>
          <w:rStyle w:val="normaltextrun"/>
          <w:rFonts w:ascii="Cambria" w:hAnsi="Cambria" w:cs="Segoe UI"/>
          <w:sz w:val="20"/>
          <w:szCs w:val="20"/>
        </w:rPr>
        <w:t>Bernal</w:t>
      </w:r>
      <w:r w:rsidR="00D354D7">
        <w:rPr>
          <w:rStyle w:val="normaltextrun"/>
          <w:rFonts w:ascii="Cambria" w:hAnsi="Cambria" w:cs="Segoe UI"/>
          <w:sz w:val="20"/>
          <w:szCs w:val="20"/>
        </w:rPr>
        <w:t>,</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p w14:paraId="2122B46A" w14:textId="77777777" w:rsidR="00C55560" w:rsidRPr="00021524" w:rsidRDefault="00C55560" w:rsidP="00230163">
      <w:pPr>
        <w:tabs>
          <w:tab w:val="left" w:pos="2820"/>
        </w:tabs>
        <w:suppressAutoHyphens/>
        <w:spacing w:line="276" w:lineRule="auto"/>
        <w:rPr>
          <w:rFonts w:asciiTheme="majorHAnsi" w:hAnsiTheme="majorHAnsi"/>
          <w:sz w:val="20"/>
          <w:szCs w:val="20"/>
        </w:rPr>
      </w:pPr>
    </w:p>
    <w:sectPr w:rsidR="00C55560" w:rsidRPr="0002152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32E5" w14:textId="77777777" w:rsidR="00227ABF" w:rsidRDefault="00227ABF" w:rsidP="00036A8A">
      <w:r>
        <w:separator/>
      </w:r>
    </w:p>
  </w:endnote>
  <w:endnote w:type="continuationSeparator" w:id="0">
    <w:p w14:paraId="20A0377C" w14:textId="77777777" w:rsidR="00227ABF" w:rsidRDefault="00227AB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D488" w14:textId="77777777" w:rsidR="00227ABF" w:rsidRPr="00036A8A" w:rsidRDefault="00227AB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08467E2" w14:textId="77777777" w:rsidR="00227ABF" w:rsidRPr="00036A8A" w:rsidRDefault="00227ABF" w:rsidP="00036A8A">
      <w:pPr>
        <w:rPr>
          <w:rFonts w:asciiTheme="majorHAnsi" w:hAnsiTheme="majorHAnsi"/>
          <w:sz w:val="16"/>
          <w:szCs w:val="16"/>
        </w:rPr>
      </w:pPr>
      <w:r w:rsidRPr="00036A8A">
        <w:rPr>
          <w:rFonts w:asciiTheme="majorHAnsi" w:hAnsiTheme="majorHAnsi"/>
          <w:sz w:val="16"/>
          <w:szCs w:val="16"/>
        </w:rPr>
        <w:separator/>
      </w:r>
    </w:p>
    <w:p w14:paraId="2292464F" w14:textId="77777777" w:rsidR="00227ABF" w:rsidRPr="00036A8A" w:rsidRDefault="00227AB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703055B" w14:textId="77777777" w:rsidR="00227ABF" w:rsidRPr="0093441A" w:rsidRDefault="00227AB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3C9938E" w14:textId="40D59607" w:rsidR="00AB7F2B" w:rsidRPr="00D35BA0" w:rsidRDefault="00AB7F2B" w:rsidP="00AB7F2B">
      <w:pPr>
        <w:pStyle w:val="FootnoteText"/>
        <w:ind w:firstLine="720"/>
        <w:jc w:val="both"/>
      </w:pPr>
      <w:r w:rsidRPr="00D35BA0">
        <w:rPr>
          <w:rStyle w:val="FootnoteReference"/>
          <w:rFonts w:asciiTheme="majorHAnsi" w:hAnsiTheme="majorHAnsi"/>
          <w:sz w:val="16"/>
          <w:szCs w:val="16"/>
        </w:rPr>
        <w:footnoteRef/>
      </w:r>
      <w:r w:rsidRPr="00D35BA0">
        <w:rPr>
          <w:rFonts w:asciiTheme="majorHAnsi" w:hAnsiTheme="majorHAnsi"/>
          <w:sz w:val="16"/>
          <w:szCs w:val="16"/>
        </w:rPr>
        <w:t xml:space="preserve"> </w:t>
      </w:r>
      <w:r w:rsidR="00021524" w:rsidRPr="00D35BA0">
        <w:rPr>
          <w:rFonts w:asciiTheme="majorHAnsi" w:hAnsiTheme="majorHAnsi"/>
          <w:sz w:val="16"/>
          <w:szCs w:val="16"/>
        </w:rPr>
        <w:t>Hereinafter</w:t>
      </w:r>
      <w:r w:rsidRPr="00D35BA0">
        <w:rPr>
          <w:rFonts w:asciiTheme="majorHAnsi" w:hAnsiTheme="majorHAnsi"/>
          <w:sz w:val="16"/>
          <w:szCs w:val="16"/>
        </w:rPr>
        <w:t>, “</w:t>
      </w:r>
      <w:r w:rsidR="00021524" w:rsidRPr="00D35BA0">
        <w:rPr>
          <w:rFonts w:asciiTheme="majorHAnsi" w:hAnsiTheme="majorHAnsi"/>
          <w:sz w:val="16"/>
          <w:szCs w:val="16"/>
        </w:rPr>
        <w:t>the</w:t>
      </w:r>
      <w:r w:rsidRPr="00D35BA0">
        <w:rPr>
          <w:rFonts w:asciiTheme="majorHAnsi" w:hAnsiTheme="majorHAnsi"/>
          <w:sz w:val="16"/>
          <w:szCs w:val="16"/>
        </w:rPr>
        <w:t xml:space="preserve"> </w:t>
      </w:r>
      <w:r w:rsidR="00021524" w:rsidRPr="00D35BA0">
        <w:rPr>
          <w:rFonts w:asciiTheme="majorHAnsi" w:hAnsiTheme="majorHAnsi"/>
          <w:sz w:val="16"/>
          <w:szCs w:val="16"/>
        </w:rPr>
        <w:t>American Convention" or "the Convention</w:t>
      </w:r>
      <w:r w:rsidRPr="00D35BA0">
        <w:rPr>
          <w:rFonts w:asciiTheme="majorHAnsi" w:hAnsiTheme="majorHAnsi"/>
          <w:sz w:val="16"/>
          <w:szCs w:val="16"/>
        </w:rPr>
        <w:t>”</w:t>
      </w:r>
    </w:p>
  </w:footnote>
  <w:footnote w:id="3">
    <w:p w14:paraId="6F51BDAF" w14:textId="5F4755E7" w:rsidR="00653EA6" w:rsidRPr="00D35BA0" w:rsidRDefault="00653EA6" w:rsidP="00210F4B">
      <w:pPr>
        <w:pStyle w:val="FootnoteText"/>
        <w:ind w:firstLine="720"/>
        <w:jc w:val="both"/>
        <w:rPr>
          <w:rFonts w:ascii="Cambria" w:hAnsi="Cambria"/>
          <w:sz w:val="16"/>
          <w:szCs w:val="16"/>
        </w:rPr>
      </w:pPr>
      <w:r w:rsidRPr="00D35BA0">
        <w:rPr>
          <w:rStyle w:val="FootnoteReference"/>
          <w:rFonts w:ascii="Cambria" w:hAnsi="Cambria"/>
          <w:sz w:val="16"/>
          <w:szCs w:val="16"/>
        </w:rPr>
        <w:footnoteRef/>
      </w:r>
      <w:r w:rsidRPr="00D35BA0">
        <w:rPr>
          <w:rFonts w:ascii="Cambria" w:hAnsi="Cambria"/>
          <w:sz w:val="16"/>
          <w:szCs w:val="16"/>
        </w:rPr>
        <w:t xml:space="preserve"> The observations </w:t>
      </w:r>
      <w:r w:rsidR="00321AFD" w:rsidRPr="00D35BA0">
        <w:rPr>
          <w:rFonts w:ascii="Cambria" w:hAnsi="Cambria"/>
          <w:sz w:val="16"/>
          <w:szCs w:val="16"/>
        </w:rPr>
        <w:t>submitted</w:t>
      </w:r>
      <w:r w:rsidRPr="00D35BA0">
        <w:rPr>
          <w:rFonts w:ascii="Cambria" w:hAnsi="Cambria"/>
          <w:sz w:val="16"/>
          <w:szCs w:val="16"/>
        </w:rPr>
        <w:t xml:space="preserve"> by each party were duly transmitted to the opposing party.</w:t>
      </w:r>
    </w:p>
  </w:footnote>
  <w:footnote w:id="4">
    <w:p w14:paraId="57C087F1" w14:textId="3BD6BD0D" w:rsidR="00AB7F2B" w:rsidRPr="00D35BA0" w:rsidRDefault="00AB7F2B" w:rsidP="00AB7F2B">
      <w:pPr>
        <w:ind w:firstLine="720"/>
        <w:jc w:val="both"/>
        <w:rPr>
          <w:rFonts w:asciiTheme="majorHAnsi" w:eastAsia="Calibri" w:hAnsiTheme="majorHAnsi" w:cs="Calibri"/>
          <w:color w:val="000000"/>
          <w:sz w:val="16"/>
          <w:szCs w:val="16"/>
          <w:u w:color="000000"/>
          <w:lang w:eastAsia="es-ES"/>
        </w:rPr>
      </w:pPr>
      <w:r w:rsidRPr="00D35BA0">
        <w:rPr>
          <w:rStyle w:val="FootnoteReference"/>
          <w:rFonts w:asciiTheme="majorHAnsi" w:hAnsiTheme="majorHAnsi"/>
          <w:sz w:val="16"/>
          <w:szCs w:val="16"/>
        </w:rPr>
        <w:footnoteRef/>
      </w:r>
      <w:r w:rsidRPr="00D35BA0">
        <w:rPr>
          <w:rFonts w:asciiTheme="majorHAnsi" w:hAnsiTheme="majorHAnsi"/>
          <w:sz w:val="16"/>
          <w:szCs w:val="16"/>
        </w:rPr>
        <w:t xml:space="preserve"> </w:t>
      </w:r>
      <w:r w:rsidR="00B47772" w:rsidRPr="00D35BA0">
        <w:rPr>
          <w:rFonts w:asciiTheme="majorHAnsi" w:hAnsiTheme="majorHAnsi"/>
          <w:sz w:val="16"/>
          <w:szCs w:val="16"/>
        </w:rPr>
        <w:t>Law</w:t>
      </w:r>
      <w:r w:rsidRPr="00D35BA0">
        <w:rPr>
          <w:rFonts w:asciiTheme="majorHAnsi" w:hAnsiTheme="majorHAnsi"/>
          <w:sz w:val="16"/>
          <w:szCs w:val="16"/>
        </w:rPr>
        <w:t xml:space="preserve"> N.º 8837.- Transitor</w:t>
      </w:r>
      <w:r w:rsidR="00B47772" w:rsidRPr="00D35BA0">
        <w:rPr>
          <w:rFonts w:asciiTheme="majorHAnsi" w:hAnsiTheme="majorHAnsi"/>
          <w:sz w:val="16"/>
          <w:szCs w:val="16"/>
        </w:rPr>
        <w:t>y</w:t>
      </w:r>
      <w:r w:rsidRPr="00D35BA0">
        <w:rPr>
          <w:rFonts w:asciiTheme="majorHAnsi" w:hAnsiTheme="majorHAnsi"/>
          <w:sz w:val="16"/>
          <w:szCs w:val="16"/>
        </w:rPr>
        <w:t xml:space="preserve"> III.-</w:t>
      </w:r>
      <w:r w:rsidR="00B47772" w:rsidRPr="00D35BA0">
        <w:t xml:space="preserve"> </w:t>
      </w:r>
      <w:r w:rsidR="00B47772" w:rsidRPr="00D35BA0">
        <w:rPr>
          <w:rFonts w:asciiTheme="majorHAnsi" w:eastAsia="Calibri" w:hAnsiTheme="majorHAnsi" w:cs="Calibri"/>
          <w:color w:val="000000"/>
          <w:sz w:val="16"/>
          <w:szCs w:val="16"/>
          <w:u w:color="000000"/>
          <w:lang w:eastAsia="es-ES"/>
        </w:rPr>
        <w:t>In all cases that have a final judgment at the time of entry into force of this Law, and that the violation of Article 8.2.h) of the American Convention on Human Rights has been previously alleged, the convicted person shall have the right to file, one time only, during the first six months, a review procedure that shall be heard according to the competencies set forth in this Law, by the former Courts of Cassation or the Third Criminal Chamber.  In cases that are pending resolution and that the violation of Article 8.2 h of the American Convention on Human Rights has been previously alleged, the appellant shall be given a term of two months to readapt his cassation remedy to an appeal, which shall be filed before the former Courts of Cassation or the Third Chamber, as appropriate, which shall forward the file to the new Courts of Appeal for its resolution.  Under penalty of inadmissibility, the grievance must be specifically stated</w:t>
      </w:r>
      <w:r w:rsidRPr="00D35BA0">
        <w:rPr>
          <w:rFonts w:asciiTheme="majorHAnsi" w:eastAsia="Calibri" w:hAnsiTheme="majorHAnsi" w:cs="Calibri"/>
          <w:color w:val="000000"/>
          <w:sz w:val="16"/>
          <w:szCs w:val="16"/>
          <w:u w:color="000000"/>
          <w:lang w:eastAsia="es-ES"/>
        </w:rPr>
        <w:t>.</w:t>
      </w:r>
    </w:p>
  </w:footnote>
  <w:footnote w:id="5">
    <w:p w14:paraId="0657A52E" w14:textId="38E9ADD3" w:rsidR="00D35BA0" w:rsidRPr="00D35BA0" w:rsidRDefault="00D35BA0" w:rsidP="00D35BA0">
      <w:pPr>
        <w:pStyle w:val="FootnoteText"/>
        <w:ind w:firstLine="720"/>
        <w:jc w:val="both"/>
        <w:rPr>
          <w:rFonts w:asciiTheme="majorHAnsi" w:hAnsiTheme="majorHAnsi"/>
          <w:sz w:val="16"/>
          <w:szCs w:val="16"/>
        </w:rPr>
      </w:pPr>
      <w:r w:rsidRPr="00D35BA0">
        <w:rPr>
          <w:rStyle w:val="FootnoteReference"/>
          <w:rFonts w:asciiTheme="majorHAnsi" w:hAnsiTheme="majorHAnsi"/>
          <w:sz w:val="16"/>
          <w:szCs w:val="16"/>
        </w:rPr>
        <w:footnoteRef/>
      </w:r>
      <w:r w:rsidRPr="00D35BA0">
        <w:rPr>
          <w:rFonts w:asciiTheme="majorHAnsi" w:hAnsiTheme="majorHAnsi"/>
          <w:sz w:val="16"/>
          <w:szCs w:val="16"/>
        </w:rPr>
        <w:t xml:space="preserve"> Hereinafter “the Inter-America</w:t>
      </w:r>
      <w:r w:rsidR="00F30DC2">
        <w:rPr>
          <w:rFonts w:asciiTheme="majorHAnsi" w:hAnsiTheme="majorHAnsi"/>
          <w:sz w:val="16"/>
          <w:szCs w:val="16"/>
        </w:rPr>
        <w:t>n</w:t>
      </w:r>
      <w:r w:rsidRPr="00D35BA0">
        <w:rPr>
          <w:rFonts w:asciiTheme="majorHAnsi" w:hAnsiTheme="majorHAnsi"/>
          <w:sz w:val="16"/>
          <w:szCs w:val="16"/>
        </w:rPr>
        <w:t xml:space="preserve"> Court” or the “IHR Court”.</w:t>
      </w:r>
    </w:p>
  </w:footnote>
  <w:footnote w:id="6">
    <w:p w14:paraId="377F2EEF" w14:textId="3C36477D" w:rsidR="000E17E5" w:rsidRPr="00D35BA0" w:rsidRDefault="000E17E5" w:rsidP="000E17E5">
      <w:pPr>
        <w:pStyle w:val="FootnoteText"/>
        <w:ind w:firstLine="720"/>
        <w:jc w:val="both"/>
        <w:rPr>
          <w:rFonts w:asciiTheme="majorHAnsi" w:hAnsiTheme="majorHAnsi"/>
          <w:sz w:val="16"/>
          <w:szCs w:val="16"/>
        </w:rPr>
      </w:pPr>
      <w:r w:rsidRPr="00D35BA0">
        <w:rPr>
          <w:rStyle w:val="FootnoteReference"/>
          <w:rFonts w:asciiTheme="majorHAnsi" w:hAnsiTheme="majorHAnsi"/>
          <w:sz w:val="16"/>
          <w:szCs w:val="16"/>
        </w:rPr>
        <w:footnoteRef/>
      </w:r>
      <w:r w:rsidRPr="00D35BA0">
        <w:rPr>
          <w:rFonts w:asciiTheme="majorHAnsi" w:hAnsiTheme="majorHAnsi"/>
          <w:sz w:val="16"/>
          <w:szCs w:val="16"/>
        </w:rPr>
        <w:t xml:space="preserve"> </w:t>
      </w:r>
      <w:r w:rsidR="00C54701" w:rsidRPr="00D35BA0">
        <w:rPr>
          <w:rFonts w:asciiTheme="majorHAnsi" w:hAnsiTheme="majorHAnsi"/>
          <w:sz w:val="16"/>
          <w:szCs w:val="16"/>
        </w:rPr>
        <w:t>IHR Court. Case of Herrera Ulloa vs. Costa Rica. Preliminary Exceptions, Merits, Reparations and Costs. Judgment of July 2, 2004. Series C No. 107, para.</w:t>
      </w:r>
      <w:r w:rsidRPr="00D35BA0">
        <w:rPr>
          <w:rFonts w:asciiTheme="majorHAnsi" w:hAnsiTheme="majorHAnsi"/>
          <w:sz w:val="16"/>
          <w:szCs w:val="16"/>
        </w:rPr>
        <w:t xml:space="preserve">167. </w:t>
      </w:r>
    </w:p>
  </w:footnote>
  <w:footnote w:id="7">
    <w:p w14:paraId="25384F48" w14:textId="745DAF75" w:rsidR="000E17E5" w:rsidRPr="00D35BA0" w:rsidRDefault="000E17E5" w:rsidP="000E17E5">
      <w:pPr>
        <w:pStyle w:val="FootnoteText"/>
        <w:ind w:firstLine="720"/>
        <w:jc w:val="both"/>
      </w:pPr>
      <w:r w:rsidRPr="00D35BA0">
        <w:rPr>
          <w:rStyle w:val="FootnoteReference"/>
          <w:rFonts w:asciiTheme="majorHAnsi" w:hAnsiTheme="majorHAnsi"/>
          <w:sz w:val="16"/>
          <w:szCs w:val="16"/>
        </w:rPr>
        <w:footnoteRef/>
      </w:r>
      <w:r w:rsidRPr="00D35BA0">
        <w:rPr>
          <w:rFonts w:asciiTheme="majorHAnsi" w:hAnsiTheme="majorHAnsi"/>
          <w:sz w:val="16"/>
          <w:szCs w:val="16"/>
        </w:rPr>
        <w:t xml:space="preserve"> </w:t>
      </w:r>
      <w:r w:rsidR="00C54701" w:rsidRPr="00D35BA0">
        <w:rPr>
          <w:rFonts w:asciiTheme="majorHAnsi" w:hAnsiTheme="majorHAnsi"/>
          <w:sz w:val="16"/>
          <w:szCs w:val="16"/>
        </w:rPr>
        <w:t>IHR Court. Case of Herrera Ulloa vs. Costa Rica. Preliminary Exceptions, Merits, Reparations and Costs. Judgment of July 2, 2004. Series C No. 107, para.</w:t>
      </w:r>
      <w:r w:rsidRPr="00D35BA0">
        <w:rPr>
          <w:rFonts w:asciiTheme="majorHAnsi" w:hAnsiTheme="majorHAnsi"/>
          <w:sz w:val="16"/>
          <w:szCs w:val="16"/>
        </w:rPr>
        <w:t>198.</w:t>
      </w:r>
    </w:p>
  </w:footnote>
  <w:footnote w:id="8">
    <w:p w14:paraId="7C46496E" w14:textId="61ED9806" w:rsidR="000E17E5" w:rsidRPr="00D35BA0" w:rsidRDefault="000E17E5" w:rsidP="000E17E5">
      <w:pPr>
        <w:pStyle w:val="FootnoteText"/>
        <w:ind w:firstLine="720"/>
        <w:jc w:val="both"/>
        <w:rPr>
          <w:rFonts w:asciiTheme="majorHAnsi" w:hAnsiTheme="majorHAnsi"/>
          <w:sz w:val="16"/>
          <w:szCs w:val="16"/>
        </w:rPr>
      </w:pPr>
      <w:r w:rsidRPr="00D35BA0">
        <w:rPr>
          <w:rStyle w:val="FootnoteReference"/>
          <w:rFonts w:asciiTheme="majorHAnsi" w:hAnsiTheme="majorHAnsi"/>
          <w:sz w:val="16"/>
          <w:szCs w:val="16"/>
        </w:rPr>
        <w:footnoteRef/>
      </w:r>
      <w:r w:rsidRPr="00D35BA0">
        <w:rPr>
          <w:rFonts w:asciiTheme="majorHAnsi" w:hAnsiTheme="majorHAnsi"/>
          <w:sz w:val="16"/>
          <w:szCs w:val="16"/>
        </w:rPr>
        <w:t xml:space="preserve"> </w:t>
      </w:r>
      <w:r w:rsidR="00C54701" w:rsidRPr="00D35BA0">
        <w:rPr>
          <w:rFonts w:asciiTheme="majorHAnsi" w:hAnsiTheme="majorHAnsi"/>
          <w:sz w:val="16"/>
          <w:szCs w:val="16"/>
        </w:rPr>
        <w:t>IHR Court. Case of Amrhein and others vs. Costa Rica. Preliminary Objections, Merits, Reparations and Costs. Judgment of April 25, 2018. Series C No. 354, para.</w:t>
      </w:r>
      <w:r w:rsidRPr="00D35BA0">
        <w:rPr>
          <w:rFonts w:asciiTheme="majorHAnsi" w:hAnsiTheme="majorHAnsi"/>
          <w:sz w:val="16"/>
          <w:szCs w:val="16"/>
        </w:rPr>
        <w:t>262.</w:t>
      </w:r>
    </w:p>
  </w:footnote>
  <w:footnote w:id="9">
    <w:p w14:paraId="2F7BFDB8" w14:textId="32025EF1" w:rsidR="000E17E5" w:rsidRPr="00D35BA0" w:rsidRDefault="000E17E5" w:rsidP="000E17E5">
      <w:pPr>
        <w:pStyle w:val="FootnoteText"/>
        <w:ind w:firstLine="720"/>
        <w:jc w:val="both"/>
        <w:rPr>
          <w:rFonts w:asciiTheme="majorHAnsi" w:hAnsiTheme="majorHAnsi"/>
          <w:sz w:val="16"/>
          <w:szCs w:val="16"/>
        </w:rPr>
      </w:pPr>
      <w:r w:rsidRPr="00D35BA0">
        <w:rPr>
          <w:rStyle w:val="FootnoteReference"/>
          <w:rFonts w:asciiTheme="majorHAnsi" w:hAnsiTheme="majorHAnsi"/>
          <w:sz w:val="16"/>
          <w:szCs w:val="16"/>
        </w:rPr>
        <w:footnoteRef/>
      </w:r>
      <w:r w:rsidRPr="00D35BA0">
        <w:rPr>
          <w:rFonts w:asciiTheme="majorHAnsi" w:hAnsiTheme="majorHAnsi"/>
          <w:sz w:val="16"/>
          <w:szCs w:val="16"/>
        </w:rPr>
        <w:t xml:space="preserve"> </w:t>
      </w:r>
      <w:r w:rsidR="00C54701" w:rsidRPr="00D35BA0">
        <w:rPr>
          <w:rFonts w:asciiTheme="majorHAnsi" w:hAnsiTheme="majorHAnsi"/>
          <w:sz w:val="16"/>
          <w:szCs w:val="16"/>
        </w:rPr>
        <w:t>IHR Court. Case of Amrhein and others vs. Costa Rica. Preliminary Objections, Merits, Reparations and Costs. Judgment of April 25, 2018. Series C No. 354, para.</w:t>
      </w:r>
      <w:r w:rsidRPr="00D35BA0">
        <w:rPr>
          <w:rFonts w:asciiTheme="majorHAnsi" w:hAnsiTheme="majorHAnsi"/>
          <w:sz w:val="16"/>
          <w:szCs w:val="16"/>
        </w:rPr>
        <w:t xml:space="preserve">48. </w:t>
      </w:r>
    </w:p>
  </w:footnote>
  <w:footnote w:id="10">
    <w:p w14:paraId="42C13FF4" w14:textId="63CBEE47" w:rsidR="000E17E5" w:rsidRPr="00D35BA0" w:rsidRDefault="000E17E5" w:rsidP="000E17E5">
      <w:pPr>
        <w:pStyle w:val="FootnoteText"/>
        <w:ind w:firstLine="720"/>
        <w:jc w:val="both"/>
      </w:pPr>
      <w:r w:rsidRPr="00D35BA0">
        <w:rPr>
          <w:rStyle w:val="FootnoteReference"/>
          <w:rFonts w:asciiTheme="majorHAnsi" w:hAnsiTheme="majorHAnsi"/>
          <w:sz w:val="16"/>
          <w:szCs w:val="16"/>
        </w:rPr>
        <w:footnoteRef/>
      </w:r>
      <w:r w:rsidRPr="00D35BA0">
        <w:rPr>
          <w:rFonts w:asciiTheme="majorHAnsi" w:hAnsiTheme="majorHAnsi"/>
          <w:sz w:val="16"/>
          <w:szCs w:val="16"/>
        </w:rPr>
        <w:t xml:space="preserve"> </w:t>
      </w:r>
      <w:r w:rsidR="00C54701" w:rsidRPr="00D35BA0">
        <w:rPr>
          <w:rFonts w:asciiTheme="majorHAnsi" w:hAnsiTheme="majorHAnsi"/>
          <w:sz w:val="16"/>
          <w:szCs w:val="16"/>
        </w:rPr>
        <w:t>IHR Court. Case of Amrhein and others vs. Costa Rica. Preliminary Objections, Merits, Reparations and Costs. Judgment of April 25, 2018. Series C No. 354, para.</w:t>
      </w:r>
      <w:r w:rsidRPr="00D35BA0">
        <w:rPr>
          <w:rFonts w:asciiTheme="majorHAnsi" w:hAnsiTheme="majorHAnsi"/>
          <w:sz w:val="16"/>
          <w:szCs w:val="16"/>
        </w:rPr>
        <w:t xml:space="preserve">265. </w:t>
      </w:r>
    </w:p>
  </w:footnote>
  <w:footnote w:id="11">
    <w:p w14:paraId="0ABF51C1" w14:textId="5A6474E3" w:rsidR="000E17E5" w:rsidRPr="00D35BA0" w:rsidRDefault="000E17E5" w:rsidP="000E17E5">
      <w:pPr>
        <w:pStyle w:val="FootnoteText"/>
        <w:ind w:firstLine="720"/>
        <w:jc w:val="both"/>
        <w:rPr>
          <w:rFonts w:asciiTheme="majorHAnsi" w:hAnsiTheme="majorHAnsi"/>
          <w:sz w:val="16"/>
          <w:szCs w:val="16"/>
        </w:rPr>
      </w:pPr>
      <w:r w:rsidRPr="00D35BA0">
        <w:rPr>
          <w:rStyle w:val="FootnoteReference"/>
          <w:rFonts w:asciiTheme="majorHAnsi" w:hAnsiTheme="majorHAnsi"/>
          <w:sz w:val="16"/>
          <w:szCs w:val="16"/>
        </w:rPr>
        <w:footnoteRef/>
      </w:r>
      <w:r w:rsidRPr="00D35BA0">
        <w:rPr>
          <w:rFonts w:asciiTheme="majorHAnsi" w:hAnsiTheme="majorHAnsi"/>
          <w:sz w:val="16"/>
          <w:szCs w:val="16"/>
        </w:rPr>
        <w:t xml:space="preserve"> </w:t>
      </w:r>
      <w:r w:rsidR="00C54701" w:rsidRPr="00D35BA0">
        <w:rPr>
          <w:rFonts w:asciiTheme="majorHAnsi" w:hAnsiTheme="majorHAnsi"/>
          <w:sz w:val="16"/>
          <w:szCs w:val="16"/>
        </w:rPr>
        <w:t xml:space="preserve">IHR Court. Case of </w:t>
      </w:r>
      <w:r w:rsidRPr="00D35BA0">
        <w:rPr>
          <w:rFonts w:asciiTheme="majorHAnsi" w:hAnsiTheme="majorHAnsi"/>
          <w:sz w:val="16"/>
          <w:szCs w:val="16"/>
        </w:rPr>
        <w:t xml:space="preserve">Herrera Ulloa Vs. Costa Rica. </w:t>
      </w:r>
      <w:r w:rsidR="00C54701" w:rsidRPr="00D35BA0">
        <w:rPr>
          <w:rFonts w:asciiTheme="majorHAnsi" w:hAnsiTheme="majorHAnsi"/>
          <w:sz w:val="16"/>
          <w:szCs w:val="16"/>
        </w:rPr>
        <w:t>Supervision of Compliance with Judgment. Resolution of the Inter-American Court of Human Rights of November 22, 2010, para</w:t>
      </w:r>
      <w:r w:rsidRPr="00D35BA0">
        <w:rPr>
          <w:rFonts w:asciiTheme="majorHAnsi" w:hAnsiTheme="majorHAnsi"/>
          <w:sz w:val="16"/>
          <w:szCs w:val="16"/>
        </w:rPr>
        <w:t xml:space="preserve">. 16. </w:t>
      </w:r>
      <w:r w:rsidR="00EC3343">
        <w:rPr>
          <w:rFonts w:asciiTheme="majorHAnsi" w:hAnsiTheme="majorHAnsi"/>
          <w:sz w:val="16"/>
          <w:szCs w:val="16"/>
        </w:rPr>
        <w:tab/>
      </w:r>
    </w:p>
  </w:footnote>
  <w:footnote w:id="12">
    <w:p w14:paraId="15E07F80" w14:textId="77777777" w:rsidR="00B065AB" w:rsidRPr="008D6948" w:rsidRDefault="00B065AB" w:rsidP="00EC3343">
      <w:pPr>
        <w:pStyle w:val="FootnoteText"/>
        <w:ind w:firstLine="720"/>
        <w:jc w:val="both"/>
        <w:rPr>
          <w:rFonts w:ascii="Cambria" w:hAnsi="Cambria"/>
          <w:sz w:val="16"/>
          <w:szCs w:val="16"/>
        </w:rPr>
      </w:pPr>
      <w:r w:rsidRPr="008D6948">
        <w:rPr>
          <w:rStyle w:val="FootnoteReference"/>
          <w:rFonts w:ascii="Cambria" w:hAnsi="Cambria"/>
          <w:sz w:val="16"/>
          <w:szCs w:val="16"/>
        </w:rPr>
        <w:footnoteRef/>
      </w:r>
      <w:r w:rsidRPr="008D6948">
        <w:rPr>
          <w:rFonts w:ascii="Cambria" w:hAnsi="Cambria"/>
          <w:sz w:val="16"/>
          <w:szCs w:val="16"/>
        </w:rPr>
        <w:t xml:space="preserve"> IACHR. Report No. 33/14. Case 18.820. Merits. Manfred Amrhein and others. Costa Rica. April 4, 2014. Paras. 217-220.</w:t>
      </w:r>
    </w:p>
  </w:footnote>
  <w:footnote w:id="13">
    <w:p w14:paraId="60880546" w14:textId="77777777" w:rsidR="00B065AB" w:rsidRPr="007C2972" w:rsidRDefault="00B065AB" w:rsidP="00EC3343">
      <w:pPr>
        <w:pStyle w:val="FootnoteText"/>
        <w:ind w:firstLine="720"/>
        <w:jc w:val="both"/>
        <w:rPr>
          <w:rFonts w:ascii="Cambria" w:hAnsi="Cambria"/>
          <w:sz w:val="16"/>
          <w:szCs w:val="16"/>
        </w:rPr>
      </w:pPr>
      <w:r w:rsidRPr="008D6948">
        <w:rPr>
          <w:rStyle w:val="FootnoteReference"/>
          <w:rFonts w:ascii="Cambria" w:hAnsi="Cambria"/>
          <w:sz w:val="16"/>
          <w:szCs w:val="16"/>
        </w:rPr>
        <w:footnoteRef/>
      </w:r>
      <w:r w:rsidRPr="008D6948">
        <w:rPr>
          <w:rFonts w:ascii="Cambria" w:hAnsi="Cambria"/>
          <w:sz w:val="16"/>
          <w:szCs w:val="16"/>
        </w:rPr>
        <w:t xml:space="preserve"> I/A Court H.R. Case of Amrhein and others v. Costa Rica. Preliminary Objections, Merits, Reparations and Costs. Judgment of April 25, 2018. Series C No. 354, para 260.</w:t>
      </w:r>
    </w:p>
  </w:footnote>
  <w:footnote w:id="14">
    <w:p w14:paraId="5D3F3BF9" w14:textId="77777777" w:rsidR="00B065AB" w:rsidRPr="008A4C6E" w:rsidRDefault="00B065AB" w:rsidP="00EC3343">
      <w:pPr>
        <w:pStyle w:val="FootnoteText"/>
        <w:ind w:firstLine="720"/>
        <w:jc w:val="both"/>
        <w:rPr>
          <w:rFonts w:ascii="Cambria" w:hAnsi="Cambria"/>
          <w:sz w:val="16"/>
          <w:szCs w:val="16"/>
        </w:rPr>
      </w:pPr>
      <w:r w:rsidRPr="008D6948">
        <w:rPr>
          <w:rStyle w:val="FootnoteReference"/>
          <w:rFonts w:ascii="Cambria" w:hAnsi="Cambria"/>
          <w:sz w:val="16"/>
          <w:szCs w:val="16"/>
          <w:lang w:val="es-ES"/>
        </w:rPr>
        <w:footnoteRef/>
      </w:r>
      <w:r w:rsidRPr="008D6948">
        <w:rPr>
          <w:rFonts w:ascii="Cambria" w:hAnsi="Cambria"/>
          <w:sz w:val="16"/>
          <w:szCs w:val="16"/>
        </w:rPr>
        <w:t xml:space="preserve"> I/A Court H.R. Case of Amrhein and others v. Costa Rica. Preliminary Objections, Merits, Reparations and Costs. </w:t>
      </w:r>
      <w:r w:rsidRPr="008A4C6E">
        <w:rPr>
          <w:rFonts w:ascii="Cambria" w:hAnsi="Cambria"/>
          <w:sz w:val="16"/>
          <w:szCs w:val="16"/>
        </w:rPr>
        <w:t>Judgment of April 25, 2018. Series C No. 354, para 266.</w:t>
      </w:r>
    </w:p>
  </w:footnote>
  <w:footnote w:id="15">
    <w:p w14:paraId="09DD03FF" w14:textId="77777777" w:rsidR="00E17A74" w:rsidRPr="0008381B" w:rsidRDefault="00E17A74" w:rsidP="00E17A74">
      <w:pPr>
        <w:pStyle w:val="FootnoteText"/>
        <w:ind w:firstLine="720"/>
        <w:jc w:val="both"/>
        <w:rPr>
          <w:rFonts w:asciiTheme="majorHAnsi" w:hAnsiTheme="majorHAnsi"/>
          <w:color w:val="auto"/>
          <w:sz w:val="16"/>
          <w:szCs w:val="16"/>
        </w:rPr>
      </w:pPr>
      <w:r w:rsidRPr="0008381B">
        <w:rPr>
          <w:rStyle w:val="FootnoteReference"/>
          <w:rFonts w:asciiTheme="majorHAnsi" w:hAnsiTheme="majorHAnsi"/>
          <w:color w:val="auto"/>
          <w:sz w:val="16"/>
          <w:szCs w:val="16"/>
        </w:rPr>
        <w:footnoteRef/>
      </w:r>
      <w:r w:rsidRPr="0008381B">
        <w:rPr>
          <w:rFonts w:asciiTheme="majorHAnsi" w:hAnsiTheme="majorHAnsi"/>
          <w:color w:val="auto"/>
          <w:sz w:val="16"/>
          <w:szCs w:val="16"/>
        </w:rPr>
        <w:t xml:space="preserve"> I/A Court H.R., Case of Velásquez Rodríguez v. Honduras. Preliminary Objections. Judgment of June 26, 1987. Series C No. 1, para 88; and Case of Cuya Lavy et al. v. Peru. Preliminary Objections, Merits, Reparations and Costs. Judgment of September 28, 2021. Series C No. 438.</w:t>
      </w:r>
    </w:p>
  </w:footnote>
  <w:footnote w:id="16">
    <w:p w14:paraId="7EEF108B" w14:textId="77777777" w:rsidR="00E17A74" w:rsidRDefault="00E17A74" w:rsidP="00E17A74">
      <w:pPr>
        <w:pStyle w:val="FootnoteText"/>
        <w:ind w:firstLine="720"/>
        <w:jc w:val="both"/>
      </w:pPr>
      <w:r w:rsidRPr="0008381B">
        <w:rPr>
          <w:rStyle w:val="FootnoteReference"/>
          <w:rFonts w:asciiTheme="majorHAnsi" w:hAnsiTheme="majorHAnsi"/>
          <w:color w:val="auto"/>
          <w:sz w:val="16"/>
          <w:szCs w:val="16"/>
        </w:rPr>
        <w:footnoteRef/>
      </w:r>
      <w:r w:rsidRPr="0008381B">
        <w:rPr>
          <w:rFonts w:asciiTheme="majorHAnsi" w:hAnsiTheme="majorHAnsi"/>
          <w:color w:val="auto"/>
          <w:sz w:val="16"/>
          <w:szCs w:val="16"/>
        </w:rPr>
        <w:t xml:space="preserve"> IACHR, Report No. 168/17, Petition 1502-07. Admissibility. Miguel Ángel Morales Morales. Peru. December 1, 2017,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D31F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7"/>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6"/>
  </w:num>
  <w:num w:numId="89" w16cid:durableId="128058583">
    <w:abstractNumId w:val="58"/>
  </w:num>
  <w:num w:numId="90" w16cid:durableId="1009914232">
    <w:abstractNumId w:val="59"/>
  </w:num>
  <w:num w:numId="91" w16cid:durableId="820124281">
    <w:abstractNumId w:val="60"/>
  </w:num>
  <w:num w:numId="92" w16cid:durableId="292637384">
    <w:abstractNumId w:val="61"/>
  </w:num>
  <w:num w:numId="93" w16cid:durableId="1214807657">
    <w:abstractNumId w:val="62"/>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1524"/>
    <w:rsid w:val="00022CF5"/>
    <w:rsid w:val="00036A8A"/>
    <w:rsid w:val="00040C3A"/>
    <w:rsid w:val="000639C0"/>
    <w:rsid w:val="00070F3A"/>
    <w:rsid w:val="000716C5"/>
    <w:rsid w:val="00075E23"/>
    <w:rsid w:val="00092F32"/>
    <w:rsid w:val="0009344A"/>
    <w:rsid w:val="000A575F"/>
    <w:rsid w:val="000B4DD5"/>
    <w:rsid w:val="000C4365"/>
    <w:rsid w:val="000D10DB"/>
    <w:rsid w:val="000E17E5"/>
    <w:rsid w:val="000F1CD4"/>
    <w:rsid w:val="00124116"/>
    <w:rsid w:val="0013104F"/>
    <w:rsid w:val="00137EBA"/>
    <w:rsid w:val="00145EDC"/>
    <w:rsid w:val="00153084"/>
    <w:rsid w:val="00167A34"/>
    <w:rsid w:val="001714B4"/>
    <w:rsid w:val="0018037F"/>
    <w:rsid w:val="00197878"/>
    <w:rsid w:val="001A5F27"/>
    <w:rsid w:val="001A65E4"/>
    <w:rsid w:val="001A7870"/>
    <w:rsid w:val="001C1B41"/>
    <w:rsid w:val="001E366B"/>
    <w:rsid w:val="001F1902"/>
    <w:rsid w:val="00206EAD"/>
    <w:rsid w:val="00210E0E"/>
    <w:rsid w:val="00210F4B"/>
    <w:rsid w:val="00227ABF"/>
    <w:rsid w:val="00230163"/>
    <w:rsid w:val="0023351C"/>
    <w:rsid w:val="00247403"/>
    <w:rsid w:val="00247542"/>
    <w:rsid w:val="00257893"/>
    <w:rsid w:val="00260217"/>
    <w:rsid w:val="00266092"/>
    <w:rsid w:val="00266B61"/>
    <w:rsid w:val="0026712A"/>
    <w:rsid w:val="002704DB"/>
    <w:rsid w:val="002760CE"/>
    <w:rsid w:val="00290701"/>
    <w:rsid w:val="002B7A85"/>
    <w:rsid w:val="002C1641"/>
    <w:rsid w:val="002C3E32"/>
    <w:rsid w:val="002D7EA2"/>
    <w:rsid w:val="002E15DF"/>
    <w:rsid w:val="002E187C"/>
    <w:rsid w:val="002E6E57"/>
    <w:rsid w:val="00301075"/>
    <w:rsid w:val="00302733"/>
    <w:rsid w:val="00311A4F"/>
    <w:rsid w:val="003130B1"/>
    <w:rsid w:val="00314078"/>
    <w:rsid w:val="00321AFD"/>
    <w:rsid w:val="00322450"/>
    <w:rsid w:val="003246B5"/>
    <w:rsid w:val="0033169F"/>
    <w:rsid w:val="003414AC"/>
    <w:rsid w:val="00343D38"/>
    <w:rsid w:val="00356185"/>
    <w:rsid w:val="00360380"/>
    <w:rsid w:val="0037234E"/>
    <w:rsid w:val="003771A3"/>
    <w:rsid w:val="00386CF0"/>
    <w:rsid w:val="003A4348"/>
    <w:rsid w:val="003C32BC"/>
    <w:rsid w:val="003C7D05"/>
    <w:rsid w:val="003E3E03"/>
    <w:rsid w:val="003F1BBF"/>
    <w:rsid w:val="004162B1"/>
    <w:rsid w:val="004165C2"/>
    <w:rsid w:val="00450A4A"/>
    <w:rsid w:val="004666FB"/>
    <w:rsid w:val="00466D0B"/>
    <w:rsid w:val="00467B7E"/>
    <w:rsid w:val="0049419D"/>
    <w:rsid w:val="004A3445"/>
    <w:rsid w:val="004B2762"/>
    <w:rsid w:val="004B7EB6"/>
    <w:rsid w:val="004C41DE"/>
    <w:rsid w:val="004C4B62"/>
    <w:rsid w:val="004C52CE"/>
    <w:rsid w:val="004D6025"/>
    <w:rsid w:val="004D72BC"/>
    <w:rsid w:val="004D7E78"/>
    <w:rsid w:val="004E365B"/>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DE2"/>
    <w:rsid w:val="00613027"/>
    <w:rsid w:val="00623C44"/>
    <w:rsid w:val="00627C9F"/>
    <w:rsid w:val="006311DA"/>
    <w:rsid w:val="006311E9"/>
    <w:rsid w:val="006318B2"/>
    <w:rsid w:val="00632354"/>
    <w:rsid w:val="00642810"/>
    <w:rsid w:val="00652333"/>
    <w:rsid w:val="00653EA6"/>
    <w:rsid w:val="006614CA"/>
    <w:rsid w:val="0068009E"/>
    <w:rsid w:val="0068372B"/>
    <w:rsid w:val="006A17D2"/>
    <w:rsid w:val="006A73E6"/>
    <w:rsid w:val="006B2D5C"/>
    <w:rsid w:val="006C4EB1"/>
    <w:rsid w:val="006D4707"/>
    <w:rsid w:val="006E0166"/>
    <w:rsid w:val="006E7B34"/>
    <w:rsid w:val="00701B24"/>
    <w:rsid w:val="0071495F"/>
    <w:rsid w:val="0073798E"/>
    <w:rsid w:val="007450C5"/>
    <w:rsid w:val="00745899"/>
    <w:rsid w:val="007607C4"/>
    <w:rsid w:val="0076643F"/>
    <w:rsid w:val="00781653"/>
    <w:rsid w:val="007A2F70"/>
    <w:rsid w:val="007C3334"/>
    <w:rsid w:val="007C52BB"/>
    <w:rsid w:val="007D2B98"/>
    <w:rsid w:val="007D31F6"/>
    <w:rsid w:val="007D3AB6"/>
    <w:rsid w:val="007E5C90"/>
    <w:rsid w:val="007F196E"/>
    <w:rsid w:val="00803F1C"/>
    <w:rsid w:val="0080600E"/>
    <w:rsid w:val="00817612"/>
    <w:rsid w:val="00837C45"/>
    <w:rsid w:val="00853419"/>
    <w:rsid w:val="00857918"/>
    <w:rsid w:val="00897E12"/>
    <w:rsid w:val="008C3D8C"/>
    <w:rsid w:val="008D43BA"/>
    <w:rsid w:val="008E3759"/>
    <w:rsid w:val="008E5660"/>
    <w:rsid w:val="009041DC"/>
    <w:rsid w:val="009104B4"/>
    <w:rsid w:val="009228DA"/>
    <w:rsid w:val="00925FCD"/>
    <w:rsid w:val="0093441A"/>
    <w:rsid w:val="00934649"/>
    <w:rsid w:val="00954BF7"/>
    <w:rsid w:val="0096706E"/>
    <w:rsid w:val="00974800"/>
    <w:rsid w:val="00981FBA"/>
    <w:rsid w:val="009B381B"/>
    <w:rsid w:val="009D7611"/>
    <w:rsid w:val="009E53DE"/>
    <w:rsid w:val="009E566A"/>
    <w:rsid w:val="00A0577C"/>
    <w:rsid w:val="00A12DBC"/>
    <w:rsid w:val="00A15BF6"/>
    <w:rsid w:val="00A43458"/>
    <w:rsid w:val="00A528D1"/>
    <w:rsid w:val="00A66BE5"/>
    <w:rsid w:val="00AB7F2B"/>
    <w:rsid w:val="00AD37C1"/>
    <w:rsid w:val="00AE31E9"/>
    <w:rsid w:val="00AE66EC"/>
    <w:rsid w:val="00AE6F91"/>
    <w:rsid w:val="00AF5571"/>
    <w:rsid w:val="00B04A2C"/>
    <w:rsid w:val="00B065AB"/>
    <w:rsid w:val="00B06BB7"/>
    <w:rsid w:val="00B167E9"/>
    <w:rsid w:val="00B179ED"/>
    <w:rsid w:val="00B314DB"/>
    <w:rsid w:val="00B31EBE"/>
    <w:rsid w:val="00B3718B"/>
    <w:rsid w:val="00B44B23"/>
    <w:rsid w:val="00B4632A"/>
    <w:rsid w:val="00B47772"/>
    <w:rsid w:val="00B92E49"/>
    <w:rsid w:val="00B939D6"/>
    <w:rsid w:val="00B94971"/>
    <w:rsid w:val="00BA276C"/>
    <w:rsid w:val="00BB306F"/>
    <w:rsid w:val="00BD232B"/>
    <w:rsid w:val="00BD2E42"/>
    <w:rsid w:val="00BD4B89"/>
    <w:rsid w:val="00C21762"/>
    <w:rsid w:val="00C24543"/>
    <w:rsid w:val="00C256A2"/>
    <w:rsid w:val="00C3492D"/>
    <w:rsid w:val="00C54701"/>
    <w:rsid w:val="00C55560"/>
    <w:rsid w:val="00C64706"/>
    <w:rsid w:val="00C66B72"/>
    <w:rsid w:val="00C9567A"/>
    <w:rsid w:val="00CA6577"/>
    <w:rsid w:val="00CB2660"/>
    <w:rsid w:val="00CC15C8"/>
    <w:rsid w:val="00CC420B"/>
    <w:rsid w:val="00CC5E90"/>
    <w:rsid w:val="00CD046C"/>
    <w:rsid w:val="00CD315F"/>
    <w:rsid w:val="00CE5199"/>
    <w:rsid w:val="00CE66D5"/>
    <w:rsid w:val="00D34786"/>
    <w:rsid w:val="00D354D7"/>
    <w:rsid w:val="00D35BA0"/>
    <w:rsid w:val="00D40A1E"/>
    <w:rsid w:val="00D533C0"/>
    <w:rsid w:val="00D712D3"/>
    <w:rsid w:val="00D71422"/>
    <w:rsid w:val="00D7145E"/>
    <w:rsid w:val="00D75084"/>
    <w:rsid w:val="00D7558D"/>
    <w:rsid w:val="00D81D92"/>
    <w:rsid w:val="00D82912"/>
    <w:rsid w:val="00D93446"/>
    <w:rsid w:val="00D95293"/>
    <w:rsid w:val="00DA7B5F"/>
    <w:rsid w:val="00DF078B"/>
    <w:rsid w:val="00DF350D"/>
    <w:rsid w:val="00E14153"/>
    <w:rsid w:val="00E17A74"/>
    <w:rsid w:val="00E227C1"/>
    <w:rsid w:val="00E43157"/>
    <w:rsid w:val="00E47F3D"/>
    <w:rsid w:val="00E533FF"/>
    <w:rsid w:val="00E709B3"/>
    <w:rsid w:val="00E7588C"/>
    <w:rsid w:val="00E850B6"/>
    <w:rsid w:val="00E8789F"/>
    <w:rsid w:val="00E97B71"/>
    <w:rsid w:val="00EB454D"/>
    <w:rsid w:val="00EC3343"/>
    <w:rsid w:val="00EC3EBD"/>
    <w:rsid w:val="00ED0D1B"/>
    <w:rsid w:val="00EE3522"/>
    <w:rsid w:val="00EF619B"/>
    <w:rsid w:val="00F00B55"/>
    <w:rsid w:val="00F00FF2"/>
    <w:rsid w:val="00F1380F"/>
    <w:rsid w:val="00F140E4"/>
    <w:rsid w:val="00F14F0E"/>
    <w:rsid w:val="00F15A3B"/>
    <w:rsid w:val="00F24C29"/>
    <w:rsid w:val="00F253CC"/>
    <w:rsid w:val="00F30DC2"/>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AB7F2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0E17E5"/>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85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6870">
      <w:bodyDiv w:val="1"/>
      <w:marLeft w:val="0"/>
      <w:marRight w:val="0"/>
      <w:marTop w:val="0"/>
      <w:marBottom w:val="0"/>
      <w:divBdr>
        <w:top w:val="none" w:sz="0" w:space="0" w:color="auto"/>
        <w:left w:val="none" w:sz="0" w:space="0" w:color="auto"/>
        <w:bottom w:val="none" w:sz="0" w:space="0" w:color="auto"/>
        <w:right w:val="none" w:sz="0" w:space="0" w:color="auto"/>
      </w:divBdr>
      <w:divsChild>
        <w:div w:id="1530677267">
          <w:marLeft w:val="0"/>
          <w:marRight w:val="0"/>
          <w:marTop w:val="0"/>
          <w:marBottom w:val="0"/>
          <w:divBdr>
            <w:top w:val="none" w:sz="0" w:space="0" w:color="auto"/>
            <w:left w:val="none" w:sz="0" w:space="0" w:color="auto"/>
            <w:bottom w:val="none" w:sz="0" w:space="0" w:color="auto"/>
            <w:right w:val="none" w:sz="0" w:space="0" w:color="auto"/>
          </w:divBdr>
        </w:div>
        <w:div w:id="558326805">
          <w:marLeft w:val="0"/>
          <w:marRight w:val="0"/>
          <w:marTop w:val="0"/>
          <w:marBottom w:val="0"/>
          <w:divBdr>
            <w:top w:val="none" w:sz="0" w:space="0" w:color="auto"/>
            <w:left w:val="none" w:sz="0" w:space="0" w:color="auto"/>
            <w:bottom w:val="none" w:sz="0" w:space="0" w:color="auto"/>
            <w:right w:val="none" w:sz="0" w:space="0" w:color="auto"/>
          </w:divBdr>
          <w:divsChild>
            <w:div w:id="1751924720">
              <w:marLeft w:val="0"/>
              <w:marRight w:val="165"/>
              <w:marTop w:val="150"/>
              <w:marBottom w:val="0"/>
              <w:divBdr>
                <w:top w:val="none" w:sz="0" w:space="0" w:color="auto"/>
                <w:left w:val="none" w:sz="0" w:space="0" w:color="auto"/>
                <w:bottom w:val="none" w:sz="0" w:space="0" w:color="auto"/>
                <w:right w:val="none" w:sz="0" w:space="0" w:color="auto"/>
              </w:divBdr>
              <w:divsChild>
                <w:div w:id="1088234978">
                  <w:marLeft w:val="0"/>
                  <w:marRight w:val="0"/>
                  <w:marTop w:val="0"/>
                  <w:marBottom w:val="0"/>
                  <w:divBdr>
                    <w:top w:val="none" w:sz="0" w:space="0" w:color="auto"/>
                    <w:left w:val="none" w:sz="0" w:space="0" w:color="auto"/>
                    <w:bottom w:val="none" w:sz="0" w:space="0" w:color="auto"/>
                    <w:right w:val="none" w:sz="0" w:space="0" w:color="auto"/>
                  </w:divBdr>
                  <w:divsChild>
                    <w:div w:id="5336643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7832">
      <w:bodyDiv w:val="1"/>
      <w:marLeft w:val="0"/>
      <w:marRight w:val="0"/>
      <w:marTop w:val="0"/>
      <w:marBottom w:val="0"/>
      <w:divBdr>
        <w:top w:val="none" w:sz="0" w:space="0" w:color="auto"/>
        <w:left w:val="none" w:sz="0" w:space="0" w:color="auto"/>
        <w:bottom w:val="none" w:sz="0" w:space="0" w:color="auto"/>
        <w:right w:val="none" w:sz="0" w:space="0" w:color="auto"/>
      </w:divBdr>
      <w:divsChild>
        <w:div w:id="221139894">
          <w:marLeft w:val="0"/>
          <w:marRight w:val="0"/>
          <w:marTop w:val="0"/>
          <w:marBottom w:val="0"/>
          <w:divBdr>
            <w:top w:val="none" w:sz="0" w:space="0" w:color="auto"/>
            <w:left w:val="none" w:sz="0" w:space="0" w:color="auto"/>
            <w:bottom w:val="none" w:sz="0" w:space="0" w:color="auto"/>
            <w:right w:val="none" w:sz="0" w:space="0" w:color="auto"/>
          </w:divBdr>
        </w:div>
        <w:div w:id="179007073">
          <w:marLeft w:val="0"/>
          <w:marRight w:val="0"/>
          <w:marTop w:val="0"/>
          <w:marBottom w:val="0"/>
          <w:divBdr>
            <w:top w:val="none" w:sz="0" w:space="0" w:color="auto"/>
            <w:left w:val="none" w:sz="0" w:space="0" w:color="auto"/>
            <w:bottom w:val="none" w:sz="0" w:space="0" w:color="auto"/>
            <w:right w:val="none" w:sz="0" w:space="0" w:color="auto"/>
          </w:divBdr>
          <w:divsChild>
            <w:div w:id="1595825532">
              <w:marLeft w:val="0"/>
              <w:marRight w:val="165"/>
              <w:marTop w:val="150"/>
              <w:marBottom w:val="0"/>
              <w:divBdr>
                <w:top w:val="none" w:sz="0" w:space="0" w:color="auto"/>
                <w:left w:val="none" w:sz="0" w:space="0" w:color="auto"/>
                <w:bottom w:val="none" w:sz="0" w:space="0" w:color="auto"/>
                <w:right w:val="none" w:sz="0" w:space="0" w:color="auto"/>
              </w:divBdr>
              <w:divsChild>
                <w:div w:id="1877235771">
                  <w:marLeft w:val="0"/>
                  <w:marRight w:val="0"/>
                  <w:marTop w:val="0"/>
                  <w:marBottom w:val="0"/>
                  <w:divBdr>
                    <w:top w:val="none" w:sz="0" w:space="0" w:color="auto"/>
                    <w:left w:val="none" w:sz="0" w:space="0" w:color="auto"/>
                    <w:bottom w:val="none" w:sz="0" w:space="0" w:color="auto"/>
                    <w:right w:val="none" w:sz="0" w:space="0" w:color="auto"/>
                  </w:divBdr>
                  <w:divsChild>
                    <w:div w:id="5549756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45171">
      <w:bodyDiv w:val="1"/>
      <w:marLeft w:val="0"/>
      <w:marRight w:val="0"/>
      <w:marTop w:val="0"/>
      <w:marBottom w:val="0"/>
      <w:divBdr>
        <w:top w:val="none" w:sz="0" w:space="0" w:color="auto"/>
        <w:left w:val="none" w:sz="0" w:space="0" w:color="auto"/>
        <w:bottom w:val="none" w:sz="0" w:space="0" w:color="auto"/>
        <w:right w:val="none" w:sz="0" w:space="0" w:color="auto"/>
      </w:divBdr>
      <w:divsChild>
        <w:div w:id="336423927">
          <w:marLeft w:val="0"/>
          <w:marRight w:val="0"/>
          <w:marTop w:val="0"/>
          <w:marBottom w:val="0"/>
          <w:divBdr>
            <w:top w:val="none" w:sz="0" w:space="0" w:color="auto"/>
            <w:left w:val="none" w:sz="0" w:space="0" w:color="auto"/>
            <w:bottom w:val="none" w:sz="0" w:space="0" w:color="auto"/>
            <w:right w:val="none" w:sz="0" w:space="0" w:color="auto"/>
          </w:divBdr>
        </w:div>
        <w:div w:id="1667632781">
          <w:marLeft w:val="0"/>
          <w:marRight w:val="0"/>
          <w:marTop w:val="0"/>
          <w:marBottom w:val="0"/>
          <w:divBdr>
            <w:top w:val="none" w:sz="0" w:space="0" w:color="auto"/>
            <w:left w:val="none" w:sz="0" w:space="0" w:color="auto"/>
            <w:bottom w:val="none" w:sz="0" w:space="0" w:color="auto"/>
            <w:right w:val="none" w:sz="0" w:space="0" w:color="auto"/>
          </w:divBdr>
          <w:divsChild>
            <w:div w:id="498155662">
              <w:marLeft w:val="0"/>
              <w:marRight w:val="165"/>
              <w:marTop w:val="150"/>
              <w:marBottom w:val="0"/>
              <w:divBdr>
                <w:top w:val="none" w:sz="0" w:space="0" w:color="auto"/>
                <w:left w:val="none" w:sz="0" w:space="0" w:color="auto"/>
                <w:bottom w:val="none" w:sz="0" w:space="0" w:color="auto"/>
                <w:right w:val="none" w:sz="0" w:space="0" w:color="auto"/>
              </w:divBdr>
              <w:divsChild>
                <w:div w:id="1658922871">
                  <w:marLeft w:val="0"/>
                  <w:marRight w:val="0"/>
                  <w:marTop w:val="0"/>
                  <w:marBottom w:val="0"/>
                  <w:divBdr>
                    <w:top w:val="none" w:sz="0" w:space="0" w:color="auto"/>
                    <w:left w:val="none" w:sz="0" w:space="0" w:color="auto"/>
                    <w:bottom w:val="none" w:sz="0" w:space="0" w:color="auto"/>
                    <w:right w:val="none" w:sz="0" w:space="0" w:color="auto"/>
                  </w:divBdr>
                  <w:divsChild>
                    <w:div w:id="128403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19706">
      <w:bodyDiv w:val="1"/>
      <w:marLeft w:val="0"/>
      <w:marRight w:val="0"/>
      <w:marTop w:val="0"/>
      <w:marBottom w:val="0"/>
      <w:divBdr>
        <w:top w:val="none" w:sz="0" w:space="0" w:color="auto"/>
        <w:left w:val="none" w:sz="0" w:space="0" w:color="auto"/>
        <w:bottom w:val="none" w:sz="0" w:space="0" w:color="auto"/>
        <w:right w:val="none" w:sz="0" w:space="0" w:color="auto"/>
      </w:divBdr>
    </w:div>
    <w:div w:id="1786726691">
      <w:bodyDiv w:val="1"/>
      <w:marLeft w:val="0"/>
      <w:marRight w:val="0"/>
      <w:marTop w:val="0"/>
      <w:marBottom w:val="0"/>
      <w:divBdr>
        <w:top w:val="none" w:sz="0" w:space="0" w:color="auto"/>
        <w:left w:val="none" w:sz="0" w:space="0" w:color="auto"/>
        <w:bottom w:val="none" w:sz="0" w:space="0" w:color="auto"/>
        <w:right w:val="none" w:sz="0" w:space="0" w:color="auto"/>
      </w:divBdr>
      <w:divsChild>
        <w:div w:id="1084643820">
          <w:marLeft w:val="0"/>
          <w:marRight w:val="0"/>
          <w:marTop w:val="0"/>
          <w:marBottom w:val="0"/>
          <w:divBdr>
            <w:top w:val="none" w:sz="0" w:space="0" w:color="auto"/>
            <w:left w:val="none" w:sz="0" w:space="0" w:color="auto"/>
            <w:bottom w:val="none" w:sz="0" w:space="0" w:color="auto"/>
            <w:right w:val="none" w:sz="0" w:space="0" w:color="auto"/>
          </w:divBdr>
        </w:div>
        <w:div w:id="759064873">
          <w:marLeft w:val="0"/>
          <w:marRight w:val="0"/>
          <w:marTop w:val="0"/>
          <w:marBottom w:val="0"/>
          <w:divBdr>
            <w:top w:val="none" w:sz="0" w:space="0" w:color="auto"/>
            <w:left w:val="none" w:sz="0" w:space="0" w:color="auto"/>
            <w:bottom w:val="none" w:sz="0" w:space="0" w:color="auto"/>
            <w:right w:val="none" w:sz="0" w:space="0" w:color="auto"/>
          </w:divBdr>
          <w:divsChild>
            <w:div w:id="1898203441">
              <w:marLeft w:val="0"/>
              <w:marRight w:val="165"/>
              <w:marTop w:val="150"/>
              <w:marBottom w:val="0"/>
              <w:divBdr>
                <w:top w:val="none" w:sz="0" w:space="0" w:color="auto"/>
                <w:left w:val="none" w:sz="0" w:space="0" w:color="auto"/>
                <w:bottom w:val="none" w:sz="0" w:space="0" w:color="auto"/>
                <w:right w:val="none" w:sz="0" w:space="0" w:color="auto"/>
              </w:divBdr>
              <w:divsChild>
                <w:div w:id="56704648">
                  <w:marLeft w:val="0"/>
                  <w:marRight w:val="0"/>
                  <w:marTop w:val="0"/>
                  <w:marBottom w:val="0"/>
                  <w:divBdr>
                    <w:top w:val="none" w:sz="0" w:space="0" w:color="auto"/>
                    <w:left w:val="none" w:sz="0" w:space="0" w:color="auto"/>
                    <w:bottom w:val="none" w:sz="0" w:space="0" w:color="auto"/>
                    <w:right w:val="none" w:sz="0" w:space="0" w:color="auto"/>
                  </w:divBdr>
                  <w:divsChild>
                    <w:div w:id="17342385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82E13DF60C4F7A8033FF5766CBFC0B"/>
        <w:category>
          <w:name w:val="General"/>
          <w:gallery w:val="placeholder"/>
        </w:category>
        <w:types>
          <w:type w:val="bbPlcHdr"/>
        </w:types>
        <w:behaviors>
          <w:behavior w:val="content"/>
        </w:behaviors>
        <w:guid w:val="{B2084398-0C9E-475E-B231-88079E10E727}"/>
      </w:docPartPr>
      <w:docPartBody>
        <w:p w:rsidR="001A3DA6" w:rsidRDefault="00F12966" w:rsidP="00F12966">
          <w:pPr>
            <w:pStyle w:val="2582E13DF60C4F7A8033FF5766CBFC0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662FB"/>
    <w:rsid w:val="000B46AA"/>
    <w:rsid w:val="000F4BD5"/>
    <w:rsid w:val="001268BF"/>
    <w:rsid w:val="001734BF"/>
    <w:rsid w:val="001A3DA6"/>
    <w:rsid w:val="00357051"/>
    <w:rsid w:val="004108B1"/>
    <w:rsid w:val="004B7F1C"/>
    <w:rsid w:val="00572D72"/>
    <w:rsid w:val="007769B9"/>
    <w:rsid w:val="00AB44F1"/>
    <w:rsid w:val="00E715BD"/>
    <w:rsid w:val="00EA0868"/>
    <w:rsid w:val="00F129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966"/>
    <w:rPr>
      <w:color w:val="808080"/>
    </w:rPr>
  </w:style>
  <w:style w:type="paragraph" w:customStyle="1" w:styleId="2582E13DF60C4F7A8033FF5766CBFC0B">
    <w:name w:val="2582E13DF60C4F7A8033FF5766CBFC0B"/>
    <w:rsid w:val="00F12966"/>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3134</Words>
  <Characters>17865</Characters>
  <Application>Microsoft Office Word</Application>
  <DocSecurity>0</DocSecurity>
  <Lines>148</Lines>
  <Paragraphs>41</Paragraphs>
  <ScaleCrop>false</ScaleCrop>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2023-06-27T18:26:00Z</dcterms:created>
  <dcterms:modified xsi:type="dcterms:W3CDTF">2023-06-27T18:26:00Z</dcterms:modified>
</cp:coreProperties>
</file>