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404C3D" w:rsidRDefault="00D306D1" w:rsidP="00627C9F">
      <w:pPr>
        <w:jc w:val="both"/>
        <w:rPr>
          <w:rFonts w:asciiTheme="majorHAnsi" w:hAnsiTheme="majorHAnsi" w:cs="Univers"/>
          <w:b/>
          <w:bCs/>
          <w:sz w:val="22"/>
          <w:szCs w:val="22"/>
        </w:rPr>
      </w:pPr>
      <w:r w:rsidRPr="00404C3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E0933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242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" fillcolor="#67ae3c" stroked="f" strokeweight="2pt"/>
            </w:pict>
          </mc:Fallback>
        </mc:AlternateContent>
      </w:r>
      <w:r w:rsidR="003E6CA1" w:rsidRPr="00404C3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404C3D" w:rsidRDefault="00040C3A" w:rsidP="00040C3A">
      <w:pPr>
        <w:tabs>
          <w:tab w:val="center" w:pos="5400"/>
        </w:tabs>
        <w:suppressAutoHyphens/>
        <w:jc w:val="both"/>
        <w:rPr>
          <w:rFonts w:asciiTheme="majorHAnsi" w:hAnsiTheme="majorHAnsi"/>
          <w:sz w:val="22"/>
          <w:szCs w:val="22"/>
        </w:rPr>
      </w:pPr>
    </w:p>
    <w:p w14:paraId="5A87E141" w14:textId="77777777" w:rsidR="00040C3A" w:rsidRPr="00404C3D" w:rsidRDefault="00040C3A" w:rsidP="00040C3A">
      <w:pPr>
        <w:tabs>
          <w:tab w:val="center" w:pos="5400"/>
        </w:tabs>
        <w:suppressAutoHyphens/>
        <w:jc w:val="both"/>
        <w:rPr>
          <w:rFonts w:asciiTheme="majorHAnsi" w:hAnsiTheme="majorHAnsi"/>
          <w:sz w:val="22"/>
          <w:szCs w:val="22"/>
        </w:rPr>
      </w:pPr>
    </w:p>
    <w:p w14:paraId="29D95BCC" w14:textId="77777777" w:rsidR="005128E4" w:rsidRPr="00404C3D" w:rsidRDefault="005128E4" w:rsidP="00040C3A">
      <w:pPr>
        <w:tabs>
          <w:tab w:val="center" w:pos="5400"/>
        </w:tabs>
        <w:suppressAutoHyphens/>
        <w:rPr>
          <w:rFonts w:asciiTheme="majorHAnsi" w:hAnsiTheme="majorHAnsi"/>
          <w:sz w:val="22"/>
          <w:szCs w:val="22"/>
        </w:rPr>
      </w:pPr>
    </w:p>
    <w:p w14:paraId="12A36B24" w14:textId="77777777" w:rsidR="005128E4" w:rsidRPr="00404C3D" w:rsidRDefault="005128E4" w:rsidP="00040C3A">
      <w:pPr>
        <w:tabs>
          <w:tab w:val="center" w:pos="5400"/>
        </w:tabs>
        <w:suppressAutoHyphens/>
        <w:rPr>
          <w:rFonts w:asciiTheme="majorHAnsi" w:hAnsiTheme="majorHAnsi"/>
          <w:sz w:val="22"/>
          <w:szCs w:val="22"/>
        </w:rPr>
      </w:pPr>
    </w:p>
    <w:p w14:paraId="2252093D" w14:textId="77777777" w:rsidR="005128E4" w:rsidRPr="00404C3D" w:rsidRDefault="005128E4" w:rsidP="00040C3A">
      <w:pPr>
        <w:tabs>
          <w:tab w:val="center" w:pos="5400"/>
        </w:tabs>
        <w:suppressAutoHyphens/>
        <w:rPr>
          <w:rFonts w:asciiTheme="majorHAnsi" w:hAnsiTheme="majorHAnsi"/>
          <w:sz w:val="22"/>
          <w:szCs w:val="22"/>
        </w:rPr>
      </w:pPr>
    </w:p>
    <w:p w14:paraId="403935BD" w14:textId="77777777" w:rsidR="00040C3A" w:rsidRPr="00404C3D" w:rsidRDefault="00040C3A" w:rsidP="005128E4">
      <w:pPr>
        <w:tabs>
          <w:tab w:val="center" w:pos="5400"/>
        </w:tabs>
        <w:suppressAutoHyphens/>
        <w:jc w:val="center"/>
        <w:rPr>
          <w:rFonts w:asciiTheme="majorHAnsi" w:hAnsiTheme="majorHAnsi"/>
          <w:sz w:val="22"/>
          <w:szCs w:val="22"/>
        </w:rPr>
      </w:pPr>
    </w:p>
    <w:p w14:paraId="6DCF5F8F" w14:textId="77777777" w:rsidR="00040C3A" w:rsidRPr="00404C3D" w:rsidRDefault="00040C3A" w:rsidP="005128E4">
      <w:pPr>
        <w:tabs>
          <w:tab w:val="center" w:pos="5400"/>
        </w:tabs>
        <w:suppressAutoHyphens/>
        <w:jc w:val="center"/>
        <w:rPr>
          <w:rFonts w:asciiTheme="majorHAnsi" w:hAnsiTheme="majorHAnsi"/>
          <w:sz w:val="22"/>
          <w:szCs w:val="22"/>
        </w:rPr>
      </w:pPr>
    </w:p>
    <w:p w14:paraId="4791F13A" w14:textId="77777777" w:rsidR="005B52B0" w:rsidRPr="00404C3D" w:rsidRDefault="005B52B0" w:rsidP="005128E4">
      <w:pPr>
        <w:tabs>
          <w:tab w:val="center" w:pos="5400"/>
        </w:tabs>
        <w:suppressAutoHyphens/>
        <w:jc w:val="center"/>
        <w:rPr>
          <w:rFonts w:asciiTheme="majorHAnsi" w:hAnsiTheme="majorHAnsi"/>
          <w:sz w:val="22"/>
          <w:szCs w:val="22"/>
        </w:rPr>
      </w:pPr>
    </w:p>
    <w:p w14:paraId="44E016B6" w14:textId="77777777" w:rsidR="005B52B0" w:rsidRPr="00404C3D" w:rsidRDefault="005B52B0" w:rsidP="005128E4">
      <w:pPr>
        <w:tabs>
          <w:tab w:val="center" w:pos="5400"/>
        </w:tabs>
        <w:suppressAutoHyphens/>
        <w:jc w:val="center"/>
        <w:rPr>
          <w:rFonts w:asciiTheme="majorHAnsi" w:hAnsiTheme="majorHAnsi"/>
          <w:sz w:val="22"/>
          <w:szCs w:val="22"/>
        </w:rPr>
      </w:pPr>
    </w:p>
    <w:p w14:paraId="63D41962" w14:textId="77777777" w:rsidR="005B52B0" w:rsidRPr="00404C3D" w:rsidRDefault="005B52B0" w:rsidP="005128E4">
      <w:pPr>
        <w:tabs>
          <w:tab w:val="center" w:pos="5400"/>
        </w:tabs>
        <w:suppressAutoHyphens/>
        <w:jc w:val="center"/>
        <w:rPr>
          <w:rFonts w:asciiTheme="majorHAnsi" w:hAnsiTheme="majorHAnsi"/>
          <w:sz w:val="22"/>
          <w:szCs w:val="22"/>
        </w:rPr>
      </w:pPr>
    </w:p>
    <w:p w14:paraId="5ADEB990" w14:textId="77777777" w:rsidR="00040C3A" w:rsidRPr="00404C3D" w:rsidRDefault="00040C3A" w:rsidP="00040C3A">
      <w:pPr>
        <w:tabs>
          <w:tab w:val="center" w:pos="5400"/>
        </w:tabs>
        <w:suppressAutoHyphens/>
        <w:jc w:val="center"/>
        <w:rPr>
          <w:rFonts w:asciiTheme="majorHAnsi" w:hAnsiTheme="majorHAnsi"/>
          <w:sz w:val="22"/>
          <w:szCs w:val="22"/>
        </w:rPr>
      </w:pPr>
    </w:p>
    <w:p w14:paraId="2D81B7E8" w14:textId="77777777" w:rsidR="00040C3A" w:rsidRPr="00404C3D" w:rsidRDefault="00040C3A" w:rsidP="00040C3A">
      <w:pPr>
        <w:tabs>
          <w:tab w:val="center" w:pos="5400"/>
        </w:tabs>
        <w:suppressAutoHyphens/>
        <w:jc w:val="center"/>
        <w:rPr>
          <w:rFonts w:asciiTheme="majorHAnsi" w:hAnsiTheme="majorHAnsi"/>
          <w:sz w:val="22"/>
          <w:szCs w:val="22"/>
        </w:rPr>
      </w:pPr>
    </w:p>
    <w:p w14:paraId="64791D04" w14:textId="77777777" w:rsidR="00040C3A" w:rsidRPr="00404C3D" w:rsidRDefault="003D3BC2" w:rsidP="00040C3A">
      <w:pPr>
        <w:tabs>
          <w:tab w:val="center" w:pos="5400"/>
        </w:tabs>
        <w:suppressAutoHyphens/>
        <w:jc w:val="center"/>
        <w:rPr>
          <w:rFonts w:asciiTheme="majorHAnsi" w:hAnsiTheme="majorHAnsi"/>
          <w:sz w:val="22"/>
          <w:szCs w:val="22"/>
        </w:rPr>
      </w:pPr>
      <w:r w:rsidRPr="00404C3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FBB5E21">
                <wp:simplePos x="0" y="0"/>
                <wp:positionH relativeFrom="margin">
                  <wp:posOffset>1333500</wp:posOffset>
                </wp:positionH>
                <wp:positionV relativeFrom="paragraph">
                  <wp:posOffset>109220</wp:posOffset>
                </wp:positionV>
                <wp:extent cx="47625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625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4FB1551"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AE0BDB">
                              <w:rPr>
                                <w:rFonts w:asciiTheme="majorHAnsi" w:hAnsiTheme="majorHAnsi" w:cs="Arial"/>
                                <w:b/>
                                <w:bCs/>
                                <w:color w:val="0D0D0D" w:themeColor="text1" w:themeTint="F2"/>
                                <w:sz w:val="36"/>
                                <w:szCs w:val="22"/>
                                <w:lang w:val="es-ES_tradnl"/>
                              </w:rPr>
                              <w:t>185</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2955C7">
                              <w:rPr>
                                <w:rFonts w:asciiTheme="majorHAnsi" w:hAnsiTheme="majorHAnsi" w:cs="Arial"/>
                                <w:b/>
                                <w:bCs/>
                                <w:color w:val="0D0D0D" w:themeColor="text1" w:themeTint="F2"/>
                                <w:sz w:val="36"/>
                                <w:szCs w:val="22"/>
                                <w:lang w:val="en-US"/>
                              </w:rPr>
                              <w:t>3</w:t>
                            </w:r>
                          </w:p>
                          <w:p w14:paraId="09C54AB3" w14:textId="7B32840E"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6B6C04">
                              <w:rPr>
                                <w:rFonts w:asciiTheme="majorHAnsi" w:hAnsiTheme="majorHAnsi" w:cs="Arial"/>
                                <w:b/>
                                <w:color w:val="0D0D0D" w:themeColor="text1" w:themeTint="F2"/>
                                <w:sz w:val="36"/>
                                <w:szCs w:val="22"/>
                                <w:lang w:val="en-US"/>
                              </w:rPr>
                              <w:t>1533</w:t>
                            </w:r>
                            <w:r w:rsidR="002955C7">
                              <w:rPr>
                                <w:rFonts w:asciiTheme="majorHAnsi" w:hAnsiTheme="majorHAnsi" w:cs="Arial"/>
                                <w:b/>
                                <w:color w:val="0D0D0D" w:themeColor="text1" w:themeTint="F2"/>
                                <w:sz w:val="36"/>
                                <w:szCs w:val="22"/>
                                <w:lang w:val="en-US"/>
                              </w:rPr>
                              <w:t>-1</w:t>
                            </w:r>
                            <w:r w:rsidR="006B6C04">
                              <w:rPr>
                                <w:rFonts w:asciiTheme="majorHAnsi" w:hAnsiTheme="majorHAnsi" w:cs="Arial"/>
                                <w:b/>
                                <w:color w:val="0D0D0D" w:themeColor="text1" w:themeTint="F2"/>
                                <w:sz w:val="36"/>
                                <w:szCs w:val="22"/>
                                <w:lang w:val="en-US"/>
                              </w:rPr>
                              <w:t>7</w:t>
                            </w:r>
                            <w:r w:rsidR="00246D1F" w:rsidRPr="00AA6F30">
                              <w:rPr>
                                <w:rFonts w:asciiTheme="majorHAnsi" w:hAnsiTheme="majorHAnsi" w:cs="Arial"/>
                                <w:b/>
                                <w:color w:val="0D0D0D" w:themeColor="text1" w:themeTint="F2"/>
                                <w:sz w:val="36"/>
                                <w:szCs w:val="22"/>
                                <w:lang w:val="en-US"/>
                              </w:rPr>
                              <w:t xml:space="preserve"> </w:t>
                            </w:r>
                          </w:p>
                          <w:p w14:paraId="70CF6833" w14:textId="2D599939" w:rsidR="00CD046C" w:rsidRPr="006B6C04" w:rsidRDefault="00DD1ECD" w:rsidP="00997BC5">
                            <w:pPr>
                              <w:spacing w:line="276" w:lineRule="auto"/>
                              <w:rPr>
                                <w:rFonts w:asciiTheme="majorHAnsi" w:hAnsiTheme="majorHAnsi" w:cs="Arial"/>
                                <w:color w:val="0D0D0D" w:themeColor="text1" w:themeTint="F2"/>
                                <w:szCs w:val="22"/>
                                <w:lang w:val="en-US"/>
                              </w:rPr>
                            </w:pPr>
                            <w:r w:rsidRPr="006B6C04">
                              <w:rPr>
                                <w:rFonts w:asciiTheme="majorHAnsi" w:hAnsiTheme="majorHAnsi" w:cs="Arial"/>
                                <w:color w:val="0D0D0D" w:themeColor="text1" w:themeTint="F2"/>
                                <w:szCs w:val="22"/>
                                <w:lang w:val="en-US"/>
                              </w:rPr>
                              <w:t>REPORT ON ADMISSIBILITY</w:t>
                            </w:r>
                          </w:p>
                          <w:p w14:paraId="5FDD6F0D" w14:textId="77777777" w:rsidR="008F1912" w:rsidRDefault="008F1912" w:rsidP="00997BC5">
                            <w:pPr>
                              <w:spacing w:line="276" w:lineRule="auto"/>
                              <w:rPr>
                                <w:rFonts w:asciiTheme="majorHAnsi" w:hAnsiTheme="majorHAnsi" w:cs="Arial"/>
                                <w:color w:val="0D0D0D" w:themeColor="text1" w:themeTint="F2"/>
                                <w:szCs w:val="22"/>
                                <w:lang w:val="en-US"/>
                              </w:rPr>
                            </w:pPr>
                            <w:bookmarkStart w:id="0" w:name="_ftnref1"/>
                          </w:p>
                          <w:p w14:paraId="0504F8F1" w14:textId="294B75BB" w:rsidR="006B6C04" w:rsidRPr="00207AE2" w:rsidRDefault="00207AE2" w:rsidP="00997BC5">
                            <w:pPr>
                              <w:spacing w:line="276" w:lineRule="auto"/>
                              <w:rPr>
                                <w:rFonts w:asciiTheme="majorHAnsi" w:hAnsiTheme="majorHAnsi" w:cs="Arial"/>
                                <w:color w:val="0D0D0D" w:themeColor="text1" w:themeTint="F2"/>
                                <w:szCs w:val="22"/>
                                <w:lang w:val="en-US"/>
                              </w:rPr>
                            </w:pPr>
                            <w:r w:rsidRPr="00207AE2">
                              <w:rPr>
                                <w:rFonts w:asciiTheme="majorHAnsi" w:hAnsiTheme="majorHAnsi" w:cs="Arial"/>
                                <w:bCs/>
                                <w:color w:val="0D0D0D" w:themeColor="text1" w:themeTint="F2"/>
                                <w:szCs w:val="22"/>
                                <w:lang w:val="en-US"/>
                              </w:rPr>
                              <w:t>Q'EQCHI'S INDIGENOUS COMMUNITIES OF SANTA MARÍA</w:t>
                            </w:r>
                            <w:r w:rsidR="00AE0BDB">
                              <w:rPr>
                                <w:rFonts w:asciiTheme="majorHAnsi" w:hAnsiTheme="majorHAnsi" w:cs="Arial"/>
                                <w:bCs/>
                                <w:color w:val="0D0D0D" w:themeColor="text1" w:themeTint="F2"/>
                                <w:szCs w:val="22"/>
                                <w:lang w:val="en-US"/>
                              </w:rPr>
                              <w:t xml:space="preserve"> </w:t>
                            </w:r>
                            <w:r w:rsidRPr="00207AE2">
                              <w:rPr>
                                <w:rFonts w:asciiTheme="majorHAnsi" w:hAnsiTheme="majorHAnsi" w:cs="Arial"/>
                                <w:bCs/>
                                <w:color w:val="0D0D0D" w:themeColor="text1" w:themeTint="F2"/>
                                <w:szCs w:val="22"/>
                                <w:lang w:val="en-US"/>
                              </w:rPr>
                              <w:t>CAHABÓN</w:t>
                            </w:r>
                          </w:p>
                          <w:bookmarkEnd w:id="0"/>
                          <w:p w14:paraId="35068D0D" w14:textId="415A4BD7" w:rsidR="005B52B0" w:rsidRPr="0010736F" w:rsidRDefault="006B6C0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5pt;margin-top:8.6pt;width:375pt;height:17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" filled="f" stroked="f" strokeweight=".5pt">
                <v:textbox>
                  <w:txbxContent>
                    <w:p w14:paraId="4D9FE29C" w14:textId="24FB1551"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AE0BDB">
                        <w:rPr>
                          <w:rFonts w:asciiTheme="majorHAnsi" w:hAnsiTheme="majorHAnsi" w:cs="Arial"/>
                          <w:b/>
                          <w:bCs/>
                          <w:color w:val="0D0D0D" w:themeColor="text1" w:themeTint="F2"/>
                          <w:sz w:val="36"/>
                          <w:szCs w:val="22"/>
                          <w:lang w:val="es-ES_tradnl"/>
                        </w:rPr>
                        <w:t>185</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2955C7">
                        <w:rPr>
                          <w:rFonts w:asciiTheme="majorHAnsi" w:hAnsiTheme="majorHAnsi" w:cs="Arial"/>
                          <w:b/>
                          <w:bCs/>
                          <w:color w:val="0D0D0D" w:themeColor="text1" w:themeTint="F2"/>
                          <w:sz w:val="36"/>
                          <w:szCs w:val="22"/>
                          <w:lang w:val="en-US"/>
                        </w:rPr>
                        <w:t>3</w:t>
                      </w:r>
                    </w:p>
                    <w:p w14:paraId="09C54AB3" w14:textId="7B32840E"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6B6C04">
                        <w:rPr>
                          <w:rFonts w:asciiTheme="majorHAnsi" w:hAnsiTheme="majorHAnsi" w:cs="Arial"/>
                          <w:b/>
                          <w:color w:val="0D0D0D" w:themeColor="text1" w:themeTint="F2"/>
                          <w:sz w:val="36"/>
                          <w:szCs w:val="22"/>
                          <w:lang w:val="en-US"/>
                        </w:rPr>
                        <w:t>1533</w:t>
                      </w:r>
                      <w:r w:rsidR="002955C7">
                        <w:rPr>
                          <w:rFonts w:asciiTheme="majorHAnsi" w:hAnsiTheme="majorHAnsi" w:cs="Arial"/>
                          <w:b/>
                          <w:color w:val="0D0D0D" w:themeColor="text1" w:themeTint="F2"/>
                          <w:sz w:val="36"/>
                          <w:szCs w:val="22"/>
                          <w:lang w:val="en-US"/>
                        </w:rPr>
                        <w:t>-1</w:t>
                      </w:r>
                      <w:r w:rsidR="006B6C04">
                        <w:rPr>
                          <w:rFonts w:asciiTheme="majorHAnsi" w:hAnsiTheme="majorHAnsi" w:cs="Arial"/>
                          <w:b/>
                          <w:color w:val="0D0D0D" w:themeColor="text1" w:themeTint="F2"/>
                          <w:sz w:val="36"/>
                          <w:szCs w:val="22"/>
                          <w:lang w:val="en-US"/>
                        </w:rPr>
                        <w:t>7</w:t>
                      </w:r>
                      <w:r w:rsidR="00246D1F" w:rsidRPr="00AA6F30">
                        <w:rPr>
                          <w:rFonts w:asciiTheme="majorHAnsi" w:hAnsiTheme="majorHAnsi" w:cs="Arial"/>
                          <w:b/>
                          <w:color w:val="0D0D0D" w:themeColor="text1" w:themeTint="F2"/>
                          <w:sz w:val="36"/>
                          <w:szCs w:val="22"/>
                          <w:lang w:val="en-US"/>
                        </w:rPr>
                        <w:t xml:space="preserve"> </w:t>
                      </w:r>
                    </w:p>
                    <w:p w14:paraId="70CF6833" w14:textId="2D599939" w:rsidR="00CD046C" w:rsidRPr="006B6C04" w:rsidRDefault="00DD1ECD" w:rsidP="00997BC5">
                      <w:pPr>
                        <w:spacing w:line="276" w:lineRule="auto"/>
                        <w:rPr>
                          <w:rFonts w:asciiTheme="majorHAnsi" w:hAnsiTheme="majorHAnsi" w:cs="Arial"/>
                          <w:color w:val="0D0D0D" w:themeColor="text1" w:themeTint="F2"/>
                          <w:szCs w:val="22"/>
                          <w:lang w:val="en-US"/>
                        </w:rPr>
                      </w:pPr>
                      <w:r w:rsidRPr="006B6C04">
                        <w:rPr>
                          <w:rFonts w:asciiTheme="majorHAnsi" w:hAnsiTheme="majorHAnsi" w:cs="Arial"/>
                          <w:color w:val="0D0D0D" w:themeColor="text1" w:themeTint="F2"/>
                          <w:szCs w:val="22"/>
                          <w:lang w:val="en-US"/>
                        </w:rPr>
                        <w:t>REPORT ON ADMISSIBILITY</w:t>
                      </w:r>
                    </w:p>
                    <w:p w14:paraId="5FDD6F0D" w14:textId="77777777" w:rsidR="008F1912" w:rsidRDefault="008F1912" w:rsidP="00997BC5">
                      <w:pPr>
                        <w:spacing w:line="276" w:lineRule="auto"/>
                        <w:rPr>
                          <w:rFonts w:asciiTheme="majorHAnsi" w:hAnsiTheme="majorHAnsi" w:cs="Arial"/>
                          <w:color w:val="0D0D0D" w:themeColor="text1" w:themeTint="F2"/>
                          <w:szCs w:val="22"/>
                          <w:lang w:val="en-US"/>
                        </w:rPr>
                      </w:pPr>
                      <w:bookmarkStart w:id="1" w:name="_ftnref1"/>
                    </w:p>
                    <w:p w14:paraId="0504F8F1" w14:textId="294B75BB" w:rsidR="006B6C04" w:rsidRPr="00207AE2" w:rsidRDefault="00207AE2" w:rsidP="00997BC5">
                      <w:pPr>
                        <w:spacing w:line="276" w:lineRule="auto"/>
                        <w:rPr>
                          <w:rFonts w:asciiTheme="majorHAnsi" w:hAnsiTheme="majorHAnsi" w:cs="Arial"/>
                          <w:color w:val="0D0D0D" w:themeColor="text1" w:themeTint="F2"/>
                          <w:szCs w:val="22"/>
                          <w:lang w:val="en-US"/>
                        </w:rPr>
                      </w:pPr>
                      <w:r w:rsidRPr="00207AE2">
                        <w:rPr>
                          <w:rFonts w:asciiTheme="majorHAnsi" w:hAnsiTheme="majorHAnsi" w:cs="Arial"/>
                          <w:bCs/>
                          <w:color w:val="0D0D0D" w:themeColor="text1" w:themeTint="F2"/>
                          <w:szCs w:val="22"/>
                          <w:lang w:val="en-US"/>
                        </w:rPr>
                        <w:t>Q'EQCHI'S INDIGENOUS COMMUNITIES OF SANTA MARÍA</w:t>
                      </w:r>
                      <w:r w:rsidR="00AE0BDB">
                        <w:rPr>
                          <w:rFonts w:asciiTheme="majorHAnsi" w:hAnsiTheme="majorHAnsi" w:cs="Arial"/>
                          <w:bCs/>
                          <w:color w:val="0D0D0D" w:themeColor="text1" w:themeTint="F2"/>
                          <w:szCs w:val="22"/>
                          <w:lang w:val="en-US"/>
                        </w:rPr>
                        <w:t xml:space="preserve"> </w:t>
                      </w:r>
                      <w:r w:rsidRPr="00207AE2">
                        <w:rPr>
                          <w:rFonts w:asciiTheme="majorHAnsi" w:hAnsiTheme="majorHAnsi" w:cs="Arial"/>
                          <w:bCs/>
                          <w:color w:val="0D0D0D" w:themeColor="text1" w:themeTint="F2"/>
                          <w:szCs w:val="22"/>
                          <w:lang w:val="en-US"/>
                        </w:rPr>
                        <w:t>CAHABÓN</w:t>
                      </w:r>
                    </w:p>
                    <w:bookmarkEnd w:id="1"/>
                    <w:p w14:paraId="35068D0D" w14:textId="415A4BD7" w:rsidR="005B52B0" w:rsidRPr="0010736F" w:rsidRDefault="006B6C0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w10:wrap anchorx="margin"/>
              </v:shape>
            </w:pict>
          </mc:Fallback>
        </mc:AlternateContent>
      </w:r>
      <w:r w:rsidR="004E2649" w:rsidRPr="00404C3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2795E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404C3D">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X</w:t>
                            </w:r>
                          </w:p>
                          <w:p w14:paraId="6A41611B" w14:textId="117D347A" w:rsidR="00627C9F" w:rsidRPr="00AE0BDB" w:rsidRDefault="00627C9F" w:rsidP="007A5817">
                            <w:pPr>
                              <w:spacing w:line="276" w:lineRule="auto"/>
                              <w:jc w:val="right"/>
                              <w:rPr>
                                <w:rFonts w:asciiTheme="minorHAnsi" w:hAnsiTheme="minorHAnsi"/>
                                <w:color w:val="FFFFFF" w:themeColor="background1"/>
                                <w:sz w:val="22"/>
                                <w:lang w:val="pt-BR"/>
                              </w:rPr>
                            </w:pPr>
                            <w:r w:rsidRPr="00AE0BDB">
                              <w:rPr>
                                <w:rFonts w:asciiTheme="minorHAnsi" w:hAnsiTheme="minorHAnsi"/>
                                <w:color w:val="FFFFFF" w:themeColor="background1"/>
                                <w:sz w:val="22"/>
                                <w:lang w:val="pt-BR"/>
                              </w:rPr>
                              <w:t xml:space="preserve">Doc. </w:t>
                            </w:r>
                            <w:r w:rsidR="00AE0BDB" w:rsidRPr="00AE0BDB">
                              <w:rPr>
                                <w:rFonts w:asciiTheme="minorHAnsi" w:hAnsiTheme="minorHAnsi"/>
                                <w:color w:val="FFFFFF" w:themeColor="background1"/>
                                <w:sz w:val="22"/>
                                <w:lang w:val="pt-BR"/>
                              </w:rPr>
                              <w:t>202</w:t>
                            </w:r>
                          </w:p>
                          <w:p w14:paraId="69373ED2" w14:textId="20348ADD" w:rsidR="00627C9F" w:rsidRPr="00AE0BDB" w:rsidRDefault="00AE0BDB" w:rsidP="007A5817">
                            <w:pPr>
                              <w:spacing w:line="276" w:lineRule="auto"/>
                              <w:jc w:val="right"/>
                              <w:rPr>
                                <w:rFonts w:asciiTheme="minorHAnsi" w:hAnsiTheme="minorHAnsi"/>
                                <w:color w:val="FFFFFF" w:themeColor="background1"/>
                                <w:sz w:val="22"/>
                                <w:lang w:val="en-US"/>
                              </w:rPr>
                            </w:pPr>
                            <w:r w:rsidRPr="00AE0BDB">
                              <w:rPr>
                                <w:rFonts w:asciiTheme="minorHAnsi" w:hAnsiTheme="minorHAnsi"/>
                                <w:color w:val="FFFFFF" w:themeColor="background1"/>
                                <w:sz w:val="22"/>
                                <w:lang w:val="en-US"/>
                              </w:rPr>
                              <w:t>27</w:t>
                            </w:r>
                            <w:r w:rsidR="00DD1ECD" w:rsidRPr="00AE0BDB">
                              <w:rPr>
                                <w:rFonts w:asciiTheme="minorHAnsi" w:hAnsiTheme="minorHAnsi"/>
                                <w:color w:val="FFFFFF" w:themeColor="background1"/>
                                <w:sz w:val="22"/>
                                <w:lang w:val="en-US"/>
                              </w:rPr>
                              <w:t xml:space="preserve"> </w:t>
                            </w:r>
                            <w:r w:rsidRPr="00AE0BDB">
                              <w:rPr>
                                <w:rFonts w:asciiTheme="minorHAnsi" w:hAnsiTheme="minorHAnsi"/>
                                <w:color w:val="FFFFFF" w:themeColor="background1"/>
                                <w:sz w:val="22"/>
                                <w:lang w:val="en-US"/>
                              </w:rPr>
                              <w:t>September</w:t>
                            </w:r>
                            <w:r w:rsidR="007B05C4" w:rsidRPr="00AE0BDB">
                              <w:rPr>
                                <w:rFonts w:asciiTheme="minorHAnsi" w:hAnsiTheme="minorHAnsi"/>
                                <w:color w:val="FFFFFF" w:themeColor="background1"/>
                                <w:sz w:val="22"/>
                                <w:lang w:val="en-US"/>
                              </w:rPr>
                              <w:t xml:space="preserve"> </w:t>
                            </w:r>
                            <w:r w:rsidR="00627C9F" w:rsidRPr="00AE0BDB">
                              <w:rPr>
                                <w:rFonts w:asciiTheme="minorHAnsi" w:hAnsiTheme="minorHAnsi"/>
                                <w:color w:val="FFFFFF" w:themeColor="background1"/>
                                <w:sz w:val="22"/>
                                <w:lang w:val="en-US"/>
                              </w:rPr>
                              <w:t>20</w:t>
                            </w:r>
                            <w:r w:rsidR="00C23BA4" w:rsidRPr="00AE0BDB">
                              <w:rPr>
                                <w:rFonts w:asciiTheme="minorHAnsi" w:hAnsiTheme="minorHAnsi"/>
                                <w:color w:val="FFFFFF" w:themeColor="background1"/>
                                <w:sz w:val="22"/>
                                <w:lang w:val="en-US"/>
                              </w:rPr>
                              <w:t>2</w:t>
                            </w:r>
                            <w:r w:rsidR="002955C7" w:rsidRPr="00AE0BDB">
                              <w:rPr>
                                <w:rFonts w:asciiTheme="minorHAnsi" w:hAnsiTheme="minorHAnsi"/>
                                <w:color w:val="FFFFFF" w:themeColor="background1"/>
                                <w:sz w:val="22"/>
                                <w:lang w:val="en-US"/>
                              </w:rPr>
                              <w:t>3</w:t>
                            </w:r>
                          </w:p>
                          <w:p w14:paraId="0771DB5B" w14:textId="0BD13012"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DD1ECD">
                              <w:rPr>
                                <w:rFonts w:asciiTheme="minorHAnsi" w:hAnsiTheme="minorHAnsi"/>
                                <w:color w:val="FFFFFF" w:themeColor="background1"/>
                                <w:sz w:val="22"/>
                                <w:lang w:val="es-PA"/>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02795E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404C3D">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X</w:t>
                      </w:r>
                    </w:p>
                    <w:p w14:paraId="6A41611B" w14:textId="117D347A" w:rsidR="00627C9F" w:rsidRPr="00AE0BDB" w:rsidRDefault="00627C9F" w:rsidP="007A5817">
                      <w:pPr>
                        <w:spacing w:line="276" w:lineRule="auto"/>
                        <w:jc w:val="right"/>
                        <w:rPr>
                          <w:rFonts w:asciiTheme="minorHAnsi" w:hAnsiTheme="minorHAnsi"/>
                          <w:color w:val="FFFFFF" w:themeColor="background1"/>
                          <w:sz w:val="22"/>
                          <w:lang w:val="pt-BR"/>
                        </w:rPr>
                      </w:pPr>
                      <w:r w:rsidRPr="00AE0BDB">
                        <w:rPr>
                          <w:rFonts w:asciiTheme="minorHAnsi" w:hAnsiTheme="minorHAnsi"/>
                          <w:color w:val="FFFFFF" w:themeColor="background1"/>
                          <w:sz w:val="22"/>
                          <w:lang w:val="pt-BR"/>
                        </w:rPr>
                        <w:t xml:space="preserve">Doc. </w:t>
                      </w:r>
                      <w:r w:rsidR="00AE0BDB" w:rsidRPr="00AE0BDB">
                        <w:rPr>
                          <w:rFonts w:asciiTheme="minorHAnsi" w:hAnsiTheme="minorHAnsi"/>
                          <w:color w:val="FFFFFF" w:themeColor="background1"/>
                          <w:sz w:val="22"/>
                          <w:lang w:val="pt-BR"/>
                        </w:rPr>
                        <w:t>202</w:t>
                      </w:r>
                    </w:p>
                    <w:p w14:paraId="69373ED2" w14:textId="20348ADD" w:rsidR="00627C9F" w:rsidRPr="00AE0BDB" w:rsidRDefault="00AE0BDB" w:rsidP="007A5817">
                      <w:pPr>
                        <w:spacing w:line="276" w:lineRule="auto"/>
                        <w:jc w:val="right"/>
                        <w:rPr>
                          <w:rFonts w:asciiTheme="minorHAnsi" w:hAnsiTheme="minorHAnsi"/>
                          <w:color w:val="FFFFFF" w:themeColor="background1"/>
                          <w:sz w:val="22"/>
                          <w:lang w:val="en-US"/>
                        </w:rPr>
                      </w:pPr>
                      <w:r w:rsidRPr="00AE0BDB">
                        <w:rPr>
                          <w:rFonts w:asciiTheme="minorHAnsi" w:hAnsiTheme="minorHAnsi"/>
                          <w:color w:val="FFFFFF" w:themeColor="background1"/>
                          <w:sz w:val="22"/>
                          <w:lang w:val="en-US"/>
                        </w:rPr>
                        <w:t>27</w:t>
                      </w:r>
                      <w:r w:rsidR="00DD1ECD" w:rsidRPr="00AE0BDB">
                        <w:rPr>
                          <w:rFonts w:asciiTheme="minorHAnsi" w:hAnsiTheme="minorHAnsi"/>
                          <w:color w:val="FFFFFF" w:themeColor="background1"/>
                          <w:sz w:val="22"/>
                          <w:lang w:val="en-US"/>
                        </w:rPr>
                        <w:t xml:space="preserve"> </w:t>
                      </w:r>
                      <w:r w:rsidRPr="00AE0BDB">
                        <w:rPr>
                          <w:rFonts w:asciiTheme="minorHAnsi" w:hAnsiTheme="minorHAnsi"/>
                          <w:color w:val="FFFFFF" w:themeColor="background1"/>
                          <w:sz w:val="22"/>
                          <w:lang w:val="en-US"/>
                        </w:rPr>
                        <w:t>September</w:t>
                      </w:r>
                      <w:r w:rsidR="007B05C4" w:rsidRPr="00AE0BDB">
                        <w:rPr>
                          <w:rFonts w:asciiTheme="minorHAnsi" w:hAnsiTheme="minorHAnsi"/>
                          <w:color w:val="FFFFFF" w:themeColor="background1"/>
                          <w:sz w:val="22"/>
                          <w:lang w:val="en-US"/>
                        </w:rPr>
                        <w:t xml:space="preserve"> </w:t>
                      </w:r>
                      <w:r w:rsidR="00627C9F" w:rsidRPr="00AE0BDB">
                        <w:rPr>
                          <w:rFonts w:asciiTheme="minorHAnsi" w:hAnsiTheme="minorHAnsi"/>
                          <w:color w:val="FFFFFF" w:themeColor="background1"/>
                          <w:sz w:val="22"/>
                          <w:lang w:val="en-US"/>
                        </w:rPr>
                        <w:t>20</w:t>
                      </w:r>
                      <w:r w:rsidR="00C23BA4" w:rsidRPr="00AE0BDB">
                        <w:rPr>
                          <w:rFonts w:asciiTheme="minorHAnsi" w:hAnsiTheme="minorHAnsi"/>
                          <w:color w:val="FFFFFF" w:themeColor="background1"/>
                          <w:sz w:val="22"/>
                          <w:lang w:val="en-US"/>
                        </w:rPr>
                        <w:t>2</w:t>
                      </w:r>
                      <w:r w:rsidR="002955C7" w:rsidRPr="00AE0BDB">
                        <w:rPr>
                          <w:rFonts w:asciiTheme="minorHAnsi" w:hAnsiTheme="minorHAnsi"/>
                          <w:color w:val="FFFFFF" w:themeColor="background1"/>
                          <w:sz w:val="22"/>
                          <w:lang w:val="en-US"/>
                        </w:rPr>
                        <w:t>3</w:t>
                      </w:r>
                    </w:p>
                    <w:p w14:paraId="0771DB5B" w14:textId="0BD13012"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DD1ECD">
                        <w:rPr>
                          <w:rFonts w:asciiTheme="minorHAnsi" w:hAnsiTheme="minorHAnsi"/>
                          <w:color w:val="FFFFFF" w:themeColor="background1"/>
                          <w:sz w:val="22"/>
                          <w:lang w:val="es-PA"/>
                        </w:rPr>
                        <w:t>Spanish</w:t>
                      </w:r>
                    </w:p>
                  </w:txbxContent>
                </v:textbox>
              </v:shape>
            </w:pict>
          </mc:Fallback>
        </mc:AlternateContent>
      </w:r>
    </w:p>
    <w:p w14:paraId="155B0536" w14:textId="77777777" w:rsidR="00040C3A" w:rsidRPr="00404C3D" w:rsidRDefault="00040C3A" w:rsidP="00040C3A">
      <w:pPr>
        <w:tabs>
          <w:tab w:val="center" w:pos="5400"/>
        </w:tabs>
        <w:suppressAutoHyphens/>
        <w:jc w:val="center"/>
        <w:rPr>
          <w:rFonts w:asciiTheme="majorHAnsi" w:hAnsiTheme="majorHAnsi"/>
          <w:sz w:val="22"/>
          <w:szCs w:val="22"/>
        </w:rPr>
      </w:pPr>
    </w:p>
    <w:p w14:paraId="5FE3AB87" w14:textId="77777777" w:rsidR="00040C3A" w:rsidRPr="00404C3D" w:rsidRDefault="00040C3A" w:rsidP="00040C3A">
      <w:pPr>
        <w:tabs>
          <w:tab w:val="center" w:pos="5400"/>
        </w:tabs>
        <w:suppressAutoHyphens/>
        <w:jc w:val="center"/>
        <w:rPr>
          <w:rFonts w:asciiTheme="majorHAnsi" w:hAnsiTheme="majorHAnsi"/>
          <w:sz w:val="22"/>
          <w:szCs w:val="22"/>
        </w:rPr>
      </w:pPr>
    </w:p>
    <w:p w14:paraId="3C383BC0" w14:textId="77777777" w:rsidR="00040C3A" w:rsidRPr="00404C3D"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404C3D" w:rsidRDefault="00040C3A" w:rsidP="00040C3A">
      <w:pPr>
        <w:tabs>
          <w:tab w:val="center" w:pos="5400"/>
        </w:tabs>
        <w:suppressAutoHyphens/>
        <w:jc w:val="center"/>
        <w:rPr>
          <w:rFonts w:asciiTheme="majorHAnsi" w:hAnsiTheme="majorHAnsi"/>
          <w:sz w:val="22"/>
          <w:szCs w:val="22"/>
        </w:rPr>
      </w:pPr>
    </w:p>
    <w:p w14:paraId="76C291D6" w14:textId="77777777" w:rsidR="00040C3A" w:rsidRPr="00404C3D" w:rsidRDefault="00040C3A" w:rsidP="00040C3A">
      <w:pPr>
        <w:tabs>
          <w:tab w:val="center" w:pos="5400"/>
        </w:tabs>
        <w:suppressAutoHyphens/>
        <w:jc w:val="center"/>
        <w:rPr>
          <w:rFonts w:asciiTheme="majorHAnsi" w:hAnsiTheme="majorHAnsi"/>
          <w:sz w:val="22"/>
          <w:szCs w:val="22"/>
        </w:rPr>
      </w:pPr>
    </w:p>
    <w:p w14:paraId="2161B44F" w14:textId="77777777" w:rsidR="00040C3A" w:rsidRPr="00404C3D" w:rsidRDefault="00040C3A" w:rsidP="00040C3A">
      <w:pPr>
        <w:tabs>
          <w:tab w:val="center" w:pos="5400"/>
        </w:tabs>
        <w:suppressAutoHyphens/>
        <w:jc w:val="center"/>
        <w:rPr>
          <w:rFonts w:asciiTheme="majorHAnsi" w:hAnsiTheme="majorHAnsi"/>
          <w:sz w:val="22"/>
          <w:szCs w:val="22"/>
        </w:rPr>
      </w:pPr>
    </w:p>
    <w:p w14:paraId="3C4EEE07" w14:textId="77777777" w:rsidR="00040C3A" w:rsidRPr="00404C3D" w:rsidRDefault="00040C3A" w:rsidP="00040C3A">
      <w:pPr>
        <w:tabs>
          <w:tab w:val="center" w:pos="5400"/>
        </w:tabs>
        <w:suppressAutoHyphens/>
        <w:jc w:val="center"/>
        <w:rPr>
          <w:rFonts w:asciiTheme="majorHAnsi" w:hAnsiTheme="majorHAnsi"/>
          <w:sz w:val="22"/>
          <w:szCs w:val="22"/>
        </w:rPr>
      </w:pPr>
    </w:p>
    <w:p w14:paraId="3B0E4647" w14:textId="77777777" w:rsidR="005128E4" w:rsidRPr="00404C3D" w:rsidRDefault="005128E4" w:rsidP="00040C3A">
      <w:pPr>
        <w:tabs>
          <w:tab w:val="center" w:pos="5400"/>
        </w:tabs>
        <w:suppressAutoHyphens/>
        <w:jc w:val="center"/>
        <w:rPr>
          <w:rFonts w:asciiTheme="majorHAnsi" w:hAnsiTheme="majorHAnsi"/>
          <w:sz w:val="22"/>
          <w:szCs w:val="22"/>
        </w:rPr>
      </w:pPr>
    </w:p>
    <w:p w14:paraId="2DAAF36D" w14:textId="77777777" w:rsidR="00040C3A" w:rsidRPr="00404C3D" w:rsidRDefault="00040C3A" w:rsidP="00040C3A">
      <w:pPr>
        <w:tabs>
          <w:tab w:val="center" w:pos="5400"/>
        </w:tabs>
        <w:suppressAutoHyphens/>
        <w:jc w:val="center"/>
        <w:rPr>
          <w:rFonts w:asciiTheme="majorHAnsi" w:hAnsiTheme="majorHAnsi"/>
          <w:sz w:val="22"/>
          <w:szCs w:val="22"/>
        </w:rPr>
      </w:pPr>
    </w:p>
    <w:p w14:paraId="12496A14" w14:textId="77777777" w:rsidR="005128E4" w:rsidRPr="00404C3D" w:rsidRDefault="005128E4" w:rsidP="00040C3A">
      <w:pPr>
        <w:tabs>
          <w:tab w:val="center" w:pos="5400"/>
        </w:tabs>
        <w:suppressAutoHyphens/>
        <w:jc w:val="center"/>
        <w:rPr>
          <w:rFonts w:asciiTheme="majorHAnsi" w:hAnsiTheme="majorHAnsi"/>
          <w:sz w:val="22"/>
          <w:szCs w:val="22"/>
        </w:rPr>
      </w:pPr>
    </w:p>
    <w:p w14:paraId="25772DB3" w14:textId="77777777" w:rsidR="005128E4" w:rsidRPr="00404C3D" w:rsidRDefault="005128E4" w:rsidP="00040C3A">
      <w:pPr>
        <w:tabs>
          <w:tab w:val="center" w:pos="5400"/>
        </w:tabs>
        <w:suppressAutoHyphens/>
        <w:jc w:val="center"/>
        <w:rPr>
          <w:rFonts w:asciiTheme="majorHAnsi" w:hAnsiTheme="majorHAnsi"/>
          <w:sz w:val="22"/>
          <w:szCs w:val="22"/>
        </w:rPr>
      </w:pPr>
    </w:p>
    <w:p w14:paraId="6820FADA" w14:textId="77777777" w:rsidR="005128E4" w:rsidRPr="00404C3D" w:rsidRDefault="005128E4" w:rsidP="00040C3A">
      <w:pPr>
        <w:tabs>
          <w:tab w:val="center" w:pos="5400"/>
        </w:tabs>
        <w:suppressAutoHyphens/>
        <w:jc w:val="center"/>
        <w:rPr>
          <w:rFonts w:asciiTheme="majorHAnsi" w:hAnsiTheme="majorHAnsi"/>
          <w:sz w:val="22"/>
          <w:szCs w:val="22"/>
        </w:rPr>
      </w:pPr>
    </w:p>
    <w:p w14:paraId="54445A55" w14:textId="77777777" w:rsidR="00040C3A" w:rsidRPr="00404C3D" w:rsidRDefault="00040C3A" w:rsidP="00040C3A">
      <w:pPr>
        <w:tabs>
          <w:tab w:val="center" w:pos="5400"/>
        </w:tabs>
        <w:suppressAutoHyphens/>
        <w:jc w:val="center"/>
        <w:rPr>
          <w:rFonts w:asciiTheme="majorHAnsi" w:hAnsiTheme="majorHAnsi"/>
          <w:sz w:val="22"/>
          <w:szCs w:val="22"/>
        </w:rPr>
      </w:pPr>
    </w:p>
    <w:p w14:paraId="5D4A4040" w14:textId="77777777" w:rsidR="00040C3A" w:rsidRPr="00404C3D" w:rsidRDefault="00040C3A" w:rsidP="00040C3A">
      <w:pPr>
        <w:tabs>
          <w:tab w:val="center" w:pos="5400"/>
        </w:tabs>
        <w:suppressAutoHyphens/>
        <w:jc w:val="center"/>
        <w:rPr>
          <w:rFonts w:asciiTheme="majorHAnsi" w:hAnsiTheme="majorHAnsi"/>
          <w:sz w:val="22"/>
          <w:szCs w:val="22"/>
        </w:rPr>
      </w:pPr>
    </w:p>
    <w:p w14:paraId="048FBB22" w14:textId="77777777" w:rsidR="00A50FCF" w:rsidRPr="00404C3D" w:rsidRDefault="00A50FCF" w:rsidP="00040C3A">
      <w:pPr>
        <w:tabs>
          <w:tab w:val="center" w:pos="5400"/>
        </w:tabs>
        <w:suppressAutoHyphens/>
        <w:jc w:val="center"/>
        <w:rPr>
          <w:rFonts w:asciiTheme="majorHAnsi" w:hAnsiTheme="majorHAnsi"/>
          <w:sz w:val="18"/>
          <w:szCs w:val="22"/>
        </w:rPr>
      </w:pPr>
    </w:p>
    <w:p w14:paraId="190ABFB3" w14:textId="77777777" w:rsidR="00A50FCF" w:rsidRPr="00404C3D" w:rsidRDefault="00A50FCF" w:rsidP="00040C3A">
      <w:pPr>
        <w:tabs>
          <w:tab w:val="center" w:pos="5400"/>
        </w:tabs>
        <w:suppressAutoHyphens/>
        <w:jc w:val="center"/>
        <w:rPr>
          <w:rFonts w:asciiTheme="majorHAnsi" w:hAnsiTheme="majorHAnsi"/>
          <w:sz w:val="18"/>
          <w:szCs w:val="22"/>
        </w:rPr>
      </w:pPr>
    </w:p>
    <w:p w14:paraId="4C690048" w14:textId="77777777" w:rsidR="00A50FCF" w:rsidRPr="00404C3D" w:rsidRDefault="00A50FCF" w:rsidP="00040C3A">
      <w:pPr>
        <w:tabs>
          <w:tab w:val="center" w:pos="5400"/>
        </w:tabs>
        <w:suppressAutoHyphens/>
        <w:jc w:val="center"/>
        <w:rPr>
          <w:rFonts w:asciiTheme="majorHAnsi" w:hAnsiTheme="majorHAnsi"/>
          <w:sz w:val="18"/>
          <w:szCs w:val="22"/>
        </w:rPr>
      </w:pPr>
    </w:p>
    <w:p w14:paraId="733CA438" w14:textId="77777777" w:rsidR="00A50FCF" w:rsidRPr="00404C3D" w:rsidRDefault="00A50FCF" w:rsidP="00040C3A">
      <w:pPr>
        <w:tabs>
          <w:tab w:val="center" w:pos="5400"/>
        </w:tabs>
        <w:suppressAutoHyphens/>
        <w:jc w:val="center"/>
        <w:rPr>
          <w:rFonts w:asciiTheme="majorHAnsi" w:hAnsiTheme="majorHAnsi"/>
          <w:sz w:val="18"/>
          <w:szCs w:val="22"/>
        </w:rPr>
      </w:pPr>
    </w:p>
    <w:p w14:paraId="7874DEEB" w14:textId="77777777" w:rsidR="00A50FCF" w:rsidRPr="00404C3D" w:rsidRDefault="00A50FCF" w:rsidP="00040C3A">
      <w:pPr>
        <w:tabs>
          <w:tab w:val="center" w:pos="5400"/>
        </w:tabs>
        <w:suppressAutoHyphens/>
        <w:jc w:val="center"/>
        <w:rPr>
          <w:rFonts w:asciiTheme="majorHAnsi" w:hAnsiTheme="majorHAnsi"/>
          <w:sz w:val="18"/>
          <w:szCs w:val="22"/>
        </w:rPr>
      </w:pPr>
    </w:p>
    <w:p w14:paraId="3698D0D6" w14:textId="77777777" w:rsidR="00A50FCF" w:rsidRPr="00404C3D" w:rsidRDefault="00A50FCF" w:rsidP="00040C3A">
      <w:pPr>
        <w:tabs>
          <w:tab w:val="center" w:pos="5400"/>
        </w:tabs>
        <w:suppressAutoHyphens/>
        <w:jc w:val="center"/>
        <w:rPr>
          <w:rFonts w:asciiTheme="majorHAnsi" w:hAnsiTheme="majorHAnsi"/>
          <w:sz w:val="18"/>
          <w:szCs w:val="22"/>
        </w:rPr>
      </w:pPr>
    </w:p>
    <w:p w14:paraId="1F907823" w14:textId="77777777" w:rsidR="00A50FCF" w:rsidRPr="00404C3D" w:rsidRDefault="00A50FCF" w:rsidP="00040C3A">
      <w:pPr>
        <w:tabs>
          <w:tab w:val="center" w:pos="5400"/>
        </w:tabs>
        <w:suppressAutoHyphens/>
        <w:jc w:val="center"/>
        <w:rPr>
          <w:rFonts w:asciiTheme="majorHAnsi" w:hAnsiTheme="majorHAnsi"/>
          <w:sz w:val="18"/>
          <w:szCs w:val="22"/>
        </w:rPr>
      </w:pPr>
    </w:p>
    <w:p w14:paraId="045D9AC1" w14:textId="77777777" w:rsidR="00A50FCF" w:rsidRPr="00404C3D" w:rsidRDefault="00A50FCF" w:rsidP="00040C3A">
      <w:pPr>
        <w:tabs>
          <w:tab w:val="center" w:pos="5400"/>
        </w:tabs>
        <w:suppressAutoHyphens/>
        <w:jc w:val="center"/>
        <w:rPr>
          <w:rFonts w:asciiTheme="majorHAnsi" w:hAnsiTheme="majorHAnsi"/>
          <w:sz w:val="18"/>
          <w:szCs w:val="22"/>
        </w:rPr>
      </w:pPr>
    </w:p>
    <w:p w14:paraId="16068EE5" w14:textId="77777777" w:rsidR="00A50FCF" w:rsidRPr="00404C3D" w:rsidRDefault="00A50FCF" w:rsidP="00040C3A">
      <w:pPr>
        <w:tabs>
          <w:tab w:val="center" w:pos="5400"/>
        </w:tabs>
        <w:suppressAutoHyphens/>
        <w:jc w:val="center"/>
        <w:rPr>
          <w:rFonts w:asciiTheme="majorHAnsi" w:hAnsiTheme="majorHAnsi"/>
          <w:sz w:val="18"/>
          <w:szCs w:val="22"/>
        </w:rPr>
      </w:pPr>
    </w:p>
    <w:p w14:paraId="14A4A430" w14:textId="70ABF445" w:rsidR="00A50FCF" w:rsidRPr="00404C3D" w:rsidRDefault="00894FEF" w:rsidP="00040C3A">
      <w:pPr>
        <w:tabs>
          <w:tab w:val="center" w:pos="5400"/>
        </w:tabs>
        <w:suppressAutoHyphens/>
        <w:jc w:val="center"/>
        <w:rPr>
          <w:rFonts w:asciiTheme="majorHAnsi" w:hAnsiTheme="majorHAnsi"/>
          <w:sz w:val="18"/>
          <w:szCs w:val="22"/>
        </w:rPr>
      </w:pPr>
      <w:r w:rsidRPr="00404C3D">
        <w:rPr>
          <w:rFonts w:asciiTheme="majorHAnsi" w:hAnsiTheme="majorHAnsi"/>
          <w:sz w:val="18"/>
          <w:szCs w:val="22"/>
        </w:rPr>
        <w:t xml:space="preserve"> </w:t>
      </w:r>
    </w:p>
    <w:p w14:paraId="0B3B735F" w14:textId="77777777" w:rsidR="00A50FCF" w:rsidRPr="00404C3D" w:rsidRDefault="00A50FCF" w:rsidP="00040C3A">
      <w:pPr>
        <w:tabs>
          <w:tab w:val="center" w:pos="5400"/>
        </w:tabs>
        <w:suppressAutoHyphens/>
        <w:jc w:val="center"/>
        <w:rPr>
          <w:rFonts w:asciiTheme="majorHAnsi" w:hAnsiTheme="majorHAnsi"/>
          <w:sz w:val="18"/>
          <w:szCs w:val="22"/>
        </w:rPr>
      </w:pPr>
    </w:p>
    <w:p w14:paraId="02C5C441" w14:textId="77777777" w:rsidR="00A50FCF" w:rsidRPr="00404C3D" w:rsidRDefault="00A50FCF" w:rsidP="00040C3A">
      <w:pPr>
        <w:tabs>
          <w:tab w:val="center" w:pos="5400"/>
        </w:tabs>
        <w:suppressAutoHyphens/>
        <w:jc w:val="center"/>
        <w:rPr>
          <w:rFonts w:asciiTheme="majorHAnsi" w:hAnsiTheme="majorHAnsi"/>
          <w:sz w:val="18"/>
          <w:szCs w:val="22"/>
        </w:rPr>
      </w:pPr>
    </w:p>
    <w:p w14:paraId="7806A2B0" w14:textId="77777777" w:rsidR="00A50FCF" w:rsidRPr="00404C3D" w:rsidRDefault="00A50FCF" w:rsidP="00040C3A">
      <w:pPr>
        <w:tabs>
          <w:tab w:val="center" w:pos="5400"/>
        </w:tabs>
        <w:suppressAutoHyphens/>
        <w:jc w:val="center"/>
        <w:rPr>
          <w:rFonts w:asciiTheme="majorHAnsi" w:hAnsiTheme="majorHAnsi"/>
          <w:sz w:val="18"/>
          <w:szCs w:val="22"/>
        </w:rPr>
      </w:pPr>
    </w:p>
    <w:p w14:paraId="319C392B" w14:textId="77777777" w:rsidR="00A50FCF" w:rsidRPr="00404C3D" w:rsidRDefault="00A50FCF" w:rsidP="00040C3A">
      <w:pPr>
        <w:tabs>
          <w:tab w:val="center" w:pos="5400"/>
        </w:tabs>
        <w:suppressAutoHyphens/>
        <w:jc w:val="center"/>
        <w:rPr>
          <w:rFonts w:asciiTheme="majorHAnsi" w:hAnsiTheme="majorHAnsi"/>
          <w:sz w:val="18"/>
          <w:szCs w:val="22"/>
        </w:rPr>
      </w:pPr>
    </w:p>
    <w:p w14:paraId="514A0182" w14:textId="77777777" w:rsidR="00A50FCF" w:rsidRPr="00404C3D" w:rsidRDefault="0090270B" w:rsidP="00040C3A">
      <w:pPr>
        <w:tabs>
          <w:tab w:val="center" w:pos="5400"/>
        </w:tabs>
        <w:suppressAutoHyphens/>
        <w:jc w:val="center"/>
        <w:rPr>
          <w:rFonts w:asciiTheme="majorHAnsi" w:hAnsiTheme="majorHAnsi"/>
          <w:sz w:val="18"/>
          <w:szCs w:val="22"/>
        </w:rPr>
      </w:pPr>
      <w:r w:rsidRPr="00404C3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4AF792F" w:rsidR="00DD3D86" w:rsidRPr="00AA6F30" w:rsidRDefault="00DD1ECD" w:rsidP="00DD3D86">
                            <w:pPr>
                              <w:tabs>
                                <w:tab w:val="center" w:pos="5400"/>
                              </w:tabs>
                              <w:suppressAutoHyphens/>
                              <w:spacing w:before="60"/>
                              <w:rPr>
                                <w:rFonts w:asciiTheme="majorHAnsi" w:hAnsiTheme="majorHAnsi"/>
                                <w:color w:val="0D0D0D" w:themeColor="text1" w:themeTint="F2"/>
                                <w:sz w:val="18"/>
                                <w:szCs w:val="22"/>
                                <w:lang w:val="en-US"/>
                              </w:rPr>
                            </w:pPr>
                            <w:r w:rsidRPr="00AA6F30">
                              <w:rPr>
                                <w:rFonts w:asciiTheme="majorHAnsi" w:hAnsiTheme="majorHAnsi"/>
                                <w:color w:val="0D0D0D" w:themeColor="text1" w:themeTint="F2"/>
                                <w:sz w:val="18"/>
                                <w:szCs w:val="22"/>
                                <w:lang w:val="en-US"/>
                              </w:rPr>
                              <w:t xml:space="preserve">Electronically approved by the Commission on </w:t>
                            </w:r>
                            <w:r w:rsidR="00AE0BDB" w:rsidRPr="00AE0BDB">
                              <w:rPr>
                                <w:rFonts w:asciiTheme="majorHAnsi" w:hAnsiTheme="majorHAnsi"/>
                                <w:color w:val="0D0D0D" w:themeColor="text1" w:themeTint="F2"/>
                                <w:sz w:val="18"/>
                                <w:szCs w:val="22"/>
                                <w:lang w:val="en-US"/>
                              </w:rPr>
                              <w:t>September</w:t>
                            </w:r>
                            <w:r w:rsidRPr="00AA6F30">
                              <w:rPr>
                                <w:rFonts w:asciiTheme="majorHAnsi" w:hAnsiTheme="majorHAnsi"/>
                                <w:color w:val="0D0D0D" w:themeColor="text1" w:themeTint="F2"/>
                                <w:sz w:val="18"/>
                                <w:szCs w:val="22"/>
                                <w:lang w:val="en-US"/>
                              </w:rPr>
                              <w:t xml:space="preserve"> </w:t>
                            </w:r>
                            <w:r w:rsidR="00AE0BDB" w:rsidRPr="00AE0BDB">
                              <w:rPr>
                                <w:rFonts w:asciiTheme="majorHAnsi" w:hAnsiTheme="majorHAnsi"/>
                                <w:color w:val="0D0D0D" w:themeColor="text1" w:themeTint="F2"/>
                                <w:sz w:val="18"/>
                                <w:szCs w:val="22"/>
                                <w:lang w:val="en-US"/>
                              </w:rPr>
                              <w:t>27</w:t>
                            </w:r>
                            <w:r w:rsidR="00AE0BDB">
                              <w:rPr>
                                <w:rFonts w:asciiTheme="majorHAnsi" w:hAnsiTheme="majorHAnsi"/>
                                <w:color w:val="0D0D0D" w:themeColor="text1" w:themeTint="F2"/>
                                <w:sz w:val="18"/>
                                <w:szCs w:val="22"/>
                                <w:lang w:val="en-US"/>
                              </w:rPr>
                              <w:t xml:space="preserve">, </w:t>
                            </w:r>
                            <w:r w:rsidRPr="00AA6F30">
                              <w:rPr>
                                <w:rFonts w:asciiTheme="majorHAnsi" w:hAnsiTheme="majorHAnsi"/>
                                <w:color w:val="0D0D0D" w:themeColor="text1" w:themeTint="F2"/>
                                <w:sz w:val="18"/>
                                <w:szCs w:val="22"/>
                                <w:lang w:val="en-US"/>
                              </w:rPr>
                              <w:t>202</w:t>
                            </w:r>
                            <w:r w:rsidR="002955C7">
                              <w:rPr>
                                <w:rFonts w:asciiTheme="majorHAnsi" w:hAnsiTheme="majorHAnsi"/>
                                <w:color w:val="0D0D0D" w:themeColor="text1" w:themeTint="F2"/>
                                <w:sz w:val="18"/>
                                <w:szCs w:val="22"/>
                                <w:lang w:val="en-US"/>
                              </w:rPr>
                              <w:t>3</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4AF792F" w:rsidR="00DD3D86" w:rsidRPr="00AA6F30" w:rsidRDefault="00DD1ECD" w:rsidP="00DD3D86">
                      <w:pPr>
                        <w:tabs>
                          <w:tab w:val="center" w:pos="5400"/>
                        </w:tabs>
                        <w:suppressAutoHyphens/>
                        <w:spacing w:before="60"/>
                        <w:rPr>
                          <w:rFonts w:asciiTheme="majorHAnsi" w:hAnsiTheme="majorHAnsi"/>
                          <w:color w:val="0D0D0D" w:themeColor="text1" w:themeTint="F2"/>
                          <w:sz w:val="18"/>
                          <w:szCs w:val="22"/>
                          <w:lang w:val="en-US"/>
                        </w:rPr>
                      </w:pPr>
                      <w:r w:rsidRPr="00AA6F30">
                        <w:rPr>
                          <w:rFonts w:asciiTheme="majorHAnsi" w:hAnsiTheme="majorHAnsi"/>
                          <w:color w:val="0D0D0D" w:themeColor="text1" w:themeTint="F2"/>
                          <w:sz w:val="18"/>
                          <w:szCs w:val="22"/>
                          <w:lang w:val="en-US"/>
                        </w:rPr>
                        <w:t xml:space="preserve">Electronically approved by the Commission on </w:t>
                      </w:r>
                      <w:r w:rsidR="00AE0BDB" w:rsidRPr="00AE0BDB">
                        <w:rPr>
                          <w:rFonts w:asciiTheme="majorHAnsi" w:hAnsiTheme="majorHAnsi"/>
                          <w:color w:val="0D0D0D" w:themeColor="text1" w:themeTint="F2"/>
                          <w:sz w:val="18"/>
                          <w:szCs w:val="22"/>
                          <w:lang w:val="en-US"/>
                        </w:rPr>
                        <w:t>September</w:t>
                      </w:r>
                      <w:r w:rsidRPr="00AA6F30">
                        <w:rPr>
                          <w:rFonts w:asciiTheme="majorHAnsi" w:hAnsiTheme="majorHAnsi"/>
                          <w:color w:val="0D0D0D" w:themeColor="text1" w:themeTint="F2"/>
                          <w:sz w:val="18"/>
                          <w:szCs w:val="22"/>
                          <w:lang w:val="en-US"/>
                        </w:rPr>
                        <w:t xml:space="preserve"> </w:t>
                      </w:r>
                      <w:r w:rsidR="00AE0BDB" w:rsidRPr="00AE0BDB">
                        <w:rPr>
                          <w:rFonts w:asciiTheme="majorHAnsi" w:hAnsiTheme="majorHAnsi"/>
                          <w:color w:val="0D0D0D" w:themeColor="text1" w:themeTint="F2"/>
                          <w:sz w:val="18"/>
                          <w:szCs w:val="22"/>
                          <w:lang w:val="en-US"/>
                        </w:rPr>
                        <w:t>27</w:t>
                      </w:r>
                      <w:r w:rsidR="00AE0BDB">
                        <w:rPr>
                          <w:rFonts w:asciiTheme="majorHAnsi" w:hAnsiTheme="majorHAnsi"/>
                          <w:color w:val="0D0D0D" w:themeColor="text1" w:themeTint="F2"/>
                          <w:sz w:val="18"/>
                          <w:szCs w:val="22"/>
                          <w:lang w:val="en-US"/>
                        </w:rPr>
                        <w:t xml:space="preserve">, </w:t>
                      </w:r>
                      <w:r w:rsidRPr="00AA6F30">
                        <w:rPr>
                          <w:rFonts w:asciiTheme="majorHAnsi" w:hAnsiTheme="majorHAnsi"/>
                          <w:color w:val="0D0D0D" w:themeColor="text1" w:themeTint="F2"/>
                          <w:sz w:val="18"/>
                          <w:szCs w:val="22"/>
                          <w:lang w:val="en-US"/>
                        </w:rPr>
                        <w:t>202</w:t>
                      </w:r>
                      <w:r w:rsidR="002955C7">
                        <w:rPr>
                          <w:rFonts w:asciiTheme="majorHAnsi" w:hAnsiTheme="majorHAnsi"/>
                          <w:color w:val="0D0D0D" w:themeColor="text1" w:themeTint="F2"/>
                          <w:sz w:val="18"/>
                          <w:szCs w:val="22"/>
                          <w:lang w:val="en-US"/>
                        </w:rPr>
                        <w:t>3</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1F28BEBB" w14:textId="77777777" w:rsidR="00A50FCF" w:rsidRPr="00404C3D" w:rsidRDefault="00A50FCF" w:rsidP="00040C3A">
      <w:pPr>
        <w:tabs>
          <w:tab w:val="center" w:pos="5400"/>
        </w:tabs>
        <w:suppressAutoHyphens/>
        <w:jc w:val="center"/>
        <w:rPr>
          <w:rFonts w:asciiTheme="majorHAnsi" w:hAnsiTheme="majorHAnsi"/>
          <w:sz w:val="18"/>
          <w:szCs w:val="22"/>
        </w:rPr>
      </w:pPr>
    </w:p>
    <w:p w14:paraId="7929D1FD" w14:textId="77777777" w:rsidR="00A50FCF" w:rsidRPr="00404C3D" w:rsidRDefault="00A50FCF" w:rsidP="00040C3A">
      <w:pPr>
        <w:tabs>
          <w:tab w:val="center" w:pos="5400"/>
        </w:tabs>
        <w:suppressAutoHyphens/>
        <w:jc w:val="center"/>
        <w:rPr>
          <w:rFonts w:asciiTheme="majorHAnsi" w:hAnsiTheme="majorHAnsi"/>
          <w:sz w:val="18"/>
          <w:szCs w:val="22"/>
        </w:rPr>
      </w:pPr>
    </w:p>
    <w:p w14:paraId="5469D0BE" w14:textId="77777777" w:rsidR="00A50FCF" w:rsidRPr="00404C3D" w:rsidRDefault="00A50FCF" w:rsidP="00040C3A">
      <w:pPr>
        <w:tabs>
          <w:tab w:val="center" w:pos="5400"/>
        </w:tabs>
        <w:suppressAutoHyphens/>
        <w:jc w:val="center"/>
        <w:rPr>
          <w:rFonts w:asciiTheme="majorHAnsi" w:hAnsiTheme="majorHAnsi"/>
          <w:sz w:val="18"/>
          <w:szCs w:val="22"/>
        </w:rPr>
      </w:pPr>
    </w:p>
    <w:p w14:paraId="7A79F059" w14:textId="77777777" w:rsidR="00A50FCF" w:rsidRPr="00404C3D" w:rsidRDefault="00A50FCF" w:rsidP="00040C3A">
      <w:pPr>
        <w:tabs>
          <w:tab w:val="center" w:pos="5400"/>
        </w:tabs>
        <w:suppressAutoHyphens/>
        <w:jc w:val="center"/>
        <w:rPr>
          <w:rFonts w:asciiTheme="majorHAnsi" w:hAnsiTheme="majorHAnsi"/>
          <w:sz w:val="18"/>
          <w:szCs w:val="22"/>
        </w:rPr>
      </w:pPr>
    </w:p>
    <w:p w14:paraId="330672AE" w14:textId="77777777" w:rsidR="00A50FCF" w:rsidRPr="00404C3D" w:rsidRDefault="0090270B" w:rsidP="00040C3A">
      <w:pPr>
        <w:tabs>
          <w:tab w:val="center" w:pos="5400"/>
        </w:tabs>
        <w:suppressAutoHyphens/>
        <w:jc w:val="center"/>
        <w:rPr>
          <w:rFonts w:asciiTheme="majorHAnsi" w:hAnsiTheme="majorHAnsi"/>
          <w:sz w:val="18"/>
          <w:szCs w:val="22"/>
        </w:rPr>
      </w:pPr>
      <w:r w:rsidRPr="00404C3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5BB06BB" w:rsidR="00113F73" w:rsidRPr="00AA6F30" w:rsidRDefault="00113F73" w:rsidP="00113F73">
                            <w:pPr>
                              <w:spacing w:line="276" w:lineRule="auto"/>
                              <w:rPr>
                                <w:rFonts w:asciiTheme="majorHAnsi" w:hAnsiTheme="majorHAnsi"/>
                                <w:color w:val="595959" w:themeColor="text1" w:themeTint="A6"/>
                                <w:sz w:val="18"/>
                                <w:szCs w:val="18"/>
                                <w:lang w:val="en-US"/>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Report</w:t>
                            </w:r>
                            <w:r w:rsidRPr="00DD1ECD">
                              <w:rPr>
                                <w:rFonts w:asciiTheme="majorHAnsi" w:hAnsiTheme="majorHAnsi"/>
                                <w:color w:val="595959" w:themeColor="text1" w:themeTint="A6"/>
                                <w:sz w:val="18"/>
                                <w:szCs w:val="18"/>
                                <w:lang w:val="en-US"/>
                              </w:rPr>
                              <w:t xml:space="preserve"> No. </w:t>
                            </w:r>
                            <w:r w:rsidR="00AE0BDB" w:rsidRPr="00AE0BDB">
                              <w:rPr>
                                <w:rFonts w:asciiTheme="majorHAnsi" w:hAnsiTheme="majorHAnsi"/>
                                <w:bCs/>
                                <w:color w:val="595959" w:themeColor="text1" w:themeTint="A6"/>
                                <w:sz w:val="18"/>
                                <w:szCs w:val="18"/>
                                <w:lang w:val="en-US"/>
                              </w:rPr>
                              <w:t>185</w:t>
                            </w:r>
                            <w:r w:rsidR="007B05C4" w:rsidRPr="00AE0BDB">
                              <w:rPr>
                                <w:rFonts w:asciiTheme="majorHAnsi" w:hAnsiTheme="majorHAnsi"/>
                                <w:bCs/>
                                <w:color w:val="595959" w:themeColor="text1" w:themeTint="A6"/>
                                <w:sz w:val="18"/>
                                <w:szCs w:val="18"/>
                                <w:lang w:val="en-US"/>
                              </w:rPr>
                              <w:t>/</w:t>
                            </w:r>
                            <w:r w:rsidR="002955C7" w:rsidRPr="00AE0BDB">
                              <w:rPr>
                                <w:rFonts w:asciiTheme="majorHAnsi" w:hAnsiTheme="majorHAnsi"/>
                                <w:bCs/>
                                <w:color w:val="595959" w:themeColor="text1" w:themeTint="A6"/>
                                <w:sz w:val="18"/>
                                <w:szCs w:val="18"/>
                                <w:lang w:val="en-US"/>
                              </w:rPr>
                              <w:t>23</w:t>
                            </w:r>
                            <w:r w:rsidRPr="0081085D">
                              <w:rPr>
                                <w:rFonts w:asciiTheme="majorHAnsi" w:hAnsiTheme="majorHAnsi"/>
                                <w:color w:val="595959" w:themeColor="text1" w:themeTint="A6"/>
                                <w:sz w:val="18"/>
                                <w:szCs w:val="18"/>
                                <w:lang w:val="en-US"/>
                              </w:rPr>
                              <w:t xml:space="preserve">. </w:t>
                            </w:r>
                            <w:r w:rsidR="000433C9" w:rsidRPr="006B6C04">
                              <w:rPr>
                                <w:rFonts w:asciiTheme="majorHAnsi" w:hAnsiTheme="majorHAnsi"/>
                                <w:color w:val="595959" w:themeColor="text1" w:themeTint="A6"/>
                                <w:sz w:val="18"/>
                                <w:szCs w:val="18"/>
                                <w:lang w:val="en-US"/>
                              </w:rPr>
                              <w:t>Peti</w:t>
                            </w:r>
                            <w:r w:rsidR="00DD1ECD" w:rsidRPr="006B6C04">
                              <w:rPr>
                                <w:rFonts w:asciiTheme="majorHAnsi" w:hAnsiTheme="majorHAnsi"/>
                                <w:color w:val="595959" w:themeColor="text1" w:themeTint="A6"/>
                                <w:sz w:val="18"/>
                                <w:szCs w:val="18"/>
                                <w:lang w:val="en-US"/>
                              </w:rPr>
                              <w:t>tio</w:t>
                            </w:r>
                            <w:r w:rsidR="000433C9" w:rsidRPr="006B6C04">
                              <w:rPr>
                                <w:rFonts w:asciiTheme="majorHAnsi" w:hAnsiTheme="majorHAnsi"/>
                                <w:color w:val="595959" w:themeColor="text1" w:themeTint="A6"/>
                                <w:sz w:val="18"/>
                                <w:szCs w:val="18"/>
                                <w:lang w:val="en-US"/>
                              </w:rPr>
                              <w:t xml:space="preserve">n </w:t>
                            </w:r>
                            <w:r w:rsidR="006B6C04" w:rsidRPr="006B6C04">
                              <w:rPr>
                                <w:rFonts w:asciiTheme="majorHAnsi" w:hAnsiTheme="majorHAnsi"/>
                                <w:color w:val="595959" w:themeColor="text1" w:themeTint="A6"/>
                                <w:sz w:val="18"/>
                                <w:szCs w:val="18"/>
                                <w:lang w:val="en-US"/>
                              </w:rPr>
                              <w:t>1533</w:t>
                            </w:r>
                            <w:r w:rsidR="002955C7" w:rsidRPr="006B6C04">
                              <w:rPr>
                                <w:rFonts w:asciiTheme="majorHAnsi" w:hAnsiTheme="majorHAnsi"/>
                                <w:color w:val="595959" w:themeColor="text1" w:themeTint="A6"/>
                                <w:sz w:val="18"/>
                                <w:szCs w:val="18"/>
                                <w:lang w:val="en-US"/>
                              </w:rPr>
                              <w:t>-</w:t>
                            </w:r>
                            <w:r w:rsidR="006B6C04" w:rsidRPr="006B6C04">
                              <w:rPr>
                                <w:rFonts w:asciiTheme="majorHAnsi" w:hAnsiTheme="majorHAnsi"/>
                                <w:color w:val="595959" w:themeColor="text1" w:themeTint="A6"/>
                                <w:sz w:val="18"/>
                                <w:szCs w:val="18"/>
                                <w:lang w:val="en-US"/>
                              </w:rPr>
                              <w:t>17</w:t>
                            </w:r>
                            <w:r w:rsidR="000433C9" w:rsidRPr="006B6C04">
                              <w:rPr>
                                <w:rFonts w:asciiTheme="majorHAnsi" w:hAnsiTheme="majorHAnsi"/>
                                <w:color w:val="595959" w:themeColor="text1" w:themeTint="A6"/>
                                <w:sz w:val="18"/>
                                <w:szCs w:val="18"/>
                                <w:lang w:val="en-US"/>
                              </w:rPr>
                              <w:t xml:space="preserve">. </w:t>
                            </w:r>
                            <w:r w:rsidR="006B6C04" w:rsidRPr="006B6C04">
                              <w:rPr>
                                <w:rFonts w:asciiTheme="majorHAnsi" w:hAnsiTheme="majorHAnsi"/>
                                <w:color w:val="595959" w:themeColor="text1" w:themeTint="A6"/>
                                <w:sz w:val="18"/>
                                <w:szCs w:val="18"/>
                                <w:lang w:val="en-US"/>
                              </w:rPr>
                              <w:t>A</w:t>
                            </w:r>
                            <w:r w:rsidRPr="006B6C04">
                              <w:rPr>
                                <w:rFonts w:asciiTheme="majorHAnsi" w:hAnsiTheme="majorHAnsi"/>
                                <w:color w:val="595959" w:themeColor="text1" w:themeTint="A6"/>
                                <w:sz w:val="18"/>
                                <w:szCs w:val="18"/>
                                <w:lang w:val="en-US"/>
                              </w:rPr>
                              <w:t>dmis</w:t>
                            </w:r>
                            <w:r w:rsidR="00DD1ECD" w:rsidRPr="006B6C04">
                              <w:rPr>
                                <w:rFonts w:asciiTheme="majorHAnsi" w:hAnsiTheme="majorHAnsi"/>
                                <w:color w:val="595959" w:themeColor="text1" w:themeTint="A6"/>
                                <w:sz w:val="18"/>
                                <w:szCs w:val="18"/>
                                <w:lang w:val="en-US"/>
                              </w:rPr>
                              <w:t>sibility</w:t>
                            </w:r>
                            <w:r w:rsidRPr="006B6C04">
                              <w:rPr>
                                <w:rFonts w:asciiTheme="majorHAnsi" w:hAnsiTheme="majorHAnsi"/>
                                <w:color w:val="595959" w:themeColor="text1" w:themeTint="A6"/>
                                <w:sz w:val="18"/>
                                <w:szCs w:val="18"/>
                                <w:lang w:val="en-US"/>
                              </w:rPr>
                              <w:t xml:space="preserve">. </w:t>
                            </w:r>
                            <w:r w:rsidR="00207AE2" w:rsidRPr="00207AE2">
                              <w:rPr>
                                <w:rFonts w:asciiTheme="majorHAnsi" w:hAnsiTheme="majorHAnsi"/>
                                <w:bCs/>
                                <w:color w:val="595959" w:themeColor="text1" w:themeTint="A6"/>
                                <w:sz w:val="18"/>
                                <w:szCs w:val="18"/>
                                <w:lang w:val="en-US"/>
                              </w:rPr>
                              <w:t>Q'eqchi's indigenous Communities of Santa María Cahabón</w:t>
                            </w:r>
                            <w:r w:rsidRPr="006B6C04">
                              <w:rPr>
                                <w:rFonts w:asciiTheme="majorHAnsi" w:hAnsiTheme="majorHAnsi"/>
                                <w:color w:val="595959" w:themeColor="text1" w:themeTint="A6"/>
                                <w:sz w:val="18"/>
                                <w:szCs w:val="18"/>
                                <w:lang w:val="en-US"/>
                              </w:rPr>
                              <w:t xml:space="preserve">. </w:t>
                            </w:r>
                            <w:r w:rsidR="006B6C04" w:rsidRPr="00207AE2">
                              <w:rPr>
                                <w:rFonts w:asciiTheme="majorHAnsi" w:hAnsiTheme="majorHAnsi"/>
                                <w:color w:val="595959" w:themeColor="text1" w:themeTint="A6"/>
                                <w:sz w:val="18"/>
                                <w:szCs w:val="18"/>
                                <w:lang w:val="en-US"/>
                              </w:rPr>
                              <w:t>Guatemala</w:t>
                            </w:r>
                            <w:r w:rsidRPr="00207AE2">
                              <w:rPr>
                                <w:rFonts w:asciiTheme="majorHAnsi" w:hAnsiTheme="majorHAnsi"/>
                                <w:color w:val="595959" w:themeColor="text1" w:themeTint="A6"/>
                                <w:sz w:val="18"/>
                                <w:szCs w:val="18"/>
                                <w:lang w:val="en-US"/>
                              </w:rPr>
                              <w:t xml:space="preserve">. </w:t>
                            </w:r>
                            <w:r w:rsidR="00AE0BDB" w:rsidRPr="00AE0BDB">
                              <w:rPr>
                                <w:rFonts w:asciiTheme="majorHAnsi" w:hAnsiTheme="majorHAnsi"/>
                                <w:bCs/>
                                <w:color w:val="595959" w:themeColor="text1" w:themeTint="A6"/>
                                <w:sz w:val="18"/>
                                <w:szCs w:val="18"/>
                                <w:lang w:val="en-US"/>
                              </w:rPr>
                              <w:t>September 27</w:t>
                            </w:r>
                            <w:r w:rsidR="00AE0BDB">
                              <w:rPr>
                                <w:rFonts w:asciiTheme="majorHAnsi" w:hAnsiTheme="majorHAnsi"/>
                                <w:bCs/>
                                <w:color w:val="595959" w:themeColor="text1" w:themeTint="A6"/>
                                <w:sz w:val="18"/>
                                <w:szCs w:val="18"/>
                                <w:lang w:val="en-US"/>
                              </w:rPr>
                              <w:t xml:space="preserve">, </w:t>
                            </w:r>
                            <w:r w:rsidR="00AE0BDB" w:rsidRPr="00AE0BDB">
                              <w:rPr>
                                <w:rFonts w:asciiTheme="majorHAnsi" w:hAnsiTheme="majorHAnsi"/>
                                <w:bCs/>
                                <w:color w:val="595959" w:themeColor="text1" w:themeTint="A6"/>
                                <w:sz w:val="18"/>
                                <w:szCs w:val="18"/>
                                <w:lang w:val="en-US"/>
                              </w:rPr>
                              <w:t>2023</w:t>
                            </w:r>
                            <w:r w:rsidRPr="00AA6F30">
                              <w:rPr>
                                <w:rFonts w:asciiTheme="majorHAnsi" w:hAnsiTheme="majorHAnsi"/>
                                <w:color w:val="595959" w:themeColor="text1" w:themeTint="A6"/>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5BB06BB" w:rsidR="00113F73" w:rsidRPr="00AA6F30" w:rsidRDefault="00113F73" w:rsidP="00113F73">
                      <w:pPr>
                        <w:spacing w:line="276" w:lineRule="auto"/>
                        <w:rPr>
                          <w:rFonts w:asciiTheme="majorHAnsi" w:hAnsiTheme="majorHAnsi"/>
                          <w:color w:val="595959" w:themeColor="text1" w:themeTint="A6"/>
                          <w:sz w:val="18"/>
                          <w:szCs w:val="18"/>
                          <w:lang w:val="en-US"/>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Report</w:t>
                      </w:r>
                      <w:r w:rsidRPr="00DD1ECD">
                        <w:rPr>
                          <w:rFonts w:asciiTheme="majorHAnsi" w:hAnsiTheme="majorHAnsi"/>
                          <w:color w:val="595959" w:themeColor="text1" w:themeTint="A6"/>
                          <w:sz w:val="18"/>
                          <w:szCs w:val="18"/>
                          <w:lang w:val="en-US"/>
                        </w:rPr>
                        <w:t xml:space="preserve"> No. </w:t>
                      </w:r>
                      <w:r w:rsidR="00AE0BDB" w:rsidRPr="00AE0BDB">
                        <w:rPr>
                          <w:rFonts w:asciiTheme="majorHAnsi" w:hAnsiTheme="majorHAnsi"/>
                          <w:bCs/>
                          <w:color w:val="595959" w:themeColor="text1" w:themeTint="A6"/>
                          <w:sz w:val="18"/>
                          <w:szCs w:val="18"/>
                          <w:lang w:val="en-US"/>
                        </w:rPr>
                        <w:t>185</w:t>
                      </w:r>
                      <w:r w:rsidR="007B05C4" w:rsidRPr="00AE0BDB">
                        <w:rPr>
                          <w:rFonts w:asciiTheme="majorHAnsi" w:hAnsiTheme="majorHAnsi"/>
                          <w:bCs/>
                          <w:color w:val="595959" w:themeColor="text1" w:themeTint="A6"/>
                          <w:sz w:val="18"/>
                          <w:szCs w:val="18"/>
                          <w:lang w:val="en-US"/>
                        </w:rPr>
                        <w:t>/</w:t>
                      </w:r>
                      <w:r w:rsidR="002955C7" w:rsidRPr="00AE0BDB">
                        <w:rPr>
                          <w:rFonts w:asciiTheme="majorHAnsi" w:hAnsiTheme="majorHAnsi"/>
                          <w:bCs/>
                          <w:color w:val="595959" w:themeColor="text1" w:themeTint="A6"/>
                          <w:sz w:val="18"/>
                          <w:szCs w:val="18"/>
                          <w:lang w:val="en-US"/>
                        </w:rPr>
                        <w:t>23</w:t>
                      </w:r>
                      <w:r w:rsidRPr="0081085D">
                        <w:rPr>
                          <w:rFonts w:asciiTheme="majorHAnsi" w:hAnsiTheme="majorHAnsi"/>
                          <w:color w:val="595959" w:themeColor="text1" w:themeTint="A6"/>
                          <w:sz w:val="18"/>
                          <w:szCs w:val="18"/>
                          <w:lang w:val="en-US"/>
                        </w:rPr>
                        <w:t xml:space="preserve">. </w:t>
                      </w:r>
                      <w:r w:rsidR="000433C9" w:rsidRPr="006B6C04">
                        <w:rPr>
                          <w:rFonts w:asciiTheme="majorHAnsi" w:hAnsiTheme="majorHAnsi"/>
                          <w:color w:val="595959" w:themeColor="text1" w:themeTint="A6"/>
                          <w:sz w:val="18"/>
                          <w:szCs w:val="18"/>
                          <w:lang w:val="en-US"/>
                        </w:rPr>
                        <w:t>Peti</w:t>
                      </w:r>
                      <w:r w:rsidR="00DD1ECD" w:rsidRPr="006B6C04">
                        <w:rPr>
                          <w:rFonts w:asciiTheme="majorHAnsi" w:hAnsiTheme="majorHAnsi"/>
                          <w:color w:val="595959" w:themeColor="text1" w:themeTint="A6"/>
                          <w:sz w:val="18"/>
                          <w:szCs w:val="18"/>
                          <w:lang w:val="en-US"/>
                        </w:rPr>
                        <w:t>tio</w:t>
                      </w:r>
                      <w:r w:rsidR="000433C9" w:rsidRPr="006B6C04">
                        <w:rPr>
                          <w:rFonts w:asciiTheme="majorHAnsi" w:hAnsiTheme="majorHAnsi"/>
                          <w:color w:val="595959" w:themeColor="text1" w:themeTint="A6"/>
                          <w:sz w:val="18"/>
                          <w:szCs w:val="18"/>
                          <w:lang w:val="en-US"/>
                        </w:rPr>
                        <w:t xml:space="preserve">n </w:t>
                      </w:r>
                      <w:r w:rsidR="006B6C04" w:rsidRPr="006B6C04">
                        <w:rPr>
                          <w:rFonts w:asciiTheme="majorHAnsi" w:hAnsiTheme="majorHAnsi"/>
                          <w:color w:val="595959" w:themeColor="text1" w:themeTint="A6"/>
                          <w:sz w:val="18"/>
                          <w:szCs w:val="18"/>
                          <w:lang w:val="en-US"/>
                        </w:rPr>
                        <w:t>1533</w:t>
                      </w:r>
                      <w:r w:rsidR="002955C7" w:rsidRPr="006B6C04">
                        <w:rPr>
                          <w:rFonts w:asciiTheme="majorHAnsi" w:hAnsiTheme="majorHAnsi"/>
                          <w:color w:val="595959" w:themeColor="text1" w:themeTint="A6"/>
                          <w:sz w:val="18"/>
                          <w:szCs w:val="18"/>
                          <w:lang w:val="en-US"/>
                        </w:rPr>
                        <w:t>-</w:t>
                      </w:r>
                      <w:r w:rsidR="006B6C04" w:rsidRPr="006B6C04">
                        <w:rPr>
                          <w:rFonts w:asciiTheme="majorHAnsi" w:hAnsiTheme="majorHAnsi"/>
                          <w:color w:val="595959" w:themeColor="text1" w:themeTint="A6"/>
                          <w:sz w:val="18"/>
                          <w:szCs w:val="18"/>
                          <w:lang w:val="en-US"/>
                        </w:rPr>
                        <w:t>17</w:t>
                      </w:r>
                      <w:r w:rsidR="000433C9" w:rsidRPr="006B6C04">
                        <w:rPr>
                          <w:rFonts w:asciiTheme="majorHAnsi" w:hAnsiTheme="majorHAnsi"/>
                          <w:color w:val="595959" w:themeColor="text1" w:themeTint="A6"/>
                          <w:sz w:val="18"/>
                          <w:szCs w:val="18"/>
                          <w:lang w:val="en-US"/>
                        </w:rPr>
                        <w:t xml:space="preserve">. </w:t>
                      </w:r>
                      <w:r w:rsidR="006B6C04" w:rsidRPr="006B6C04">
                        <w:rPr>
                          <w:rFonts w:asciiTheme="majorHAnsi" w:hAnsiTheme="majorHAnsi"/>
                          <w:color w:val="595959" w:themeColor="text1" w:themeTint="A6"/>
                          <w:sz w:val="18"/>
                          <w:szCs w:val="18"/>
                          <w:lang w:val="en-US"/>
                        </w:rPr>
                        <w:t>A</w:t>
                      </w:r>
                      <w:r w:rsidRPr="006B6C04">
                        <w:rPr>
                          <w:rFonts w:asciiTheme="majorHAnsi" w:hAnsiTheme="majorHAnsi"/>
                          <w:color w:val="595959" w:themeColor="text1" w:themeTint="A6"/>
                          <w:sz w:val="18"/>
                          <w:szCs w:val="18"/>
                          <w:lang w:val="en-US"/>
                        </w:rPr>
                        <w:t>dmis</w:t>
                      </w:r>
                      <w:r w:rsidR="00DD1ECD" w:rsidRPr="006B6C04">
                        <w:rPr>
                          <w:rFonts w:asciiTheme="majorHAnsi" w:hAnsiTheme="majorHAnsi"/>
                          <w:color w:val="595959" w:themeColor="text1" w:themeTint="A6"/>
                          <w:sz w:val="18"/>
                          <w:szCs w:val="18"/>
                          <w:lang w:val="en-US"/>
                        </w:rPr>
                        <w:t>sibility</w:t>
                      </w:r>
                      <w:r w:rsidRPr="006B6C04">
                        <w:rPr>
                          <w:rFonts w:asciiTheme="majorHAnsi" w:hAnsiTheme="majorHAnsi"/>
                          <w:color w:val="595959" w:themeColor="text1" w:themeTint="A6"/>
                          <w:sz w:val="18"/>
                          <w:szCs w:val="18"/>
                          <w:lang w:val="en-US"/>
                        </w:rPr>
                        <w:t xml:space="preserve">. </w:t>
                      </w:r>
                      <w:r w:rsidR="00207AE2" w:rsidRPr="00207AE2">
                        <w:rPr>
                          <w:rFonts w:asciiTheme="majorHAnsi" w:hAnsiTheme="majorHAnsi"/>
                          <w:bCs/>
                          <w:color w:val="595959" w:themeColor="text1" w:themeTint="A6"/>
                          <w:sz w:val="18"/>
                          <w:szCs w:val="18"/>
                          <w:lang w:val="en-US"/>
                        </w:rPr>
                        <w:t>Q'eqchi's indigenous Communities of Santa María Cahabón</w:t>
                      </w:r>
                      <w:r w:rsidRPr="006B6C04">
                        <w:rPr>
                          <w:rFonts w:asciiTheme="majorHAnsi" w:hAnsiTheme="majorHAnsi"/>
                          <w:color w:val="595959" w:themeColor="text1" w:themeTint="A6"/>
                          <w:sz w:val="18"/>
                          <w:szCs w:val="18"/>
                          <w:lang w:val="en-US"/>
                        </w:rPr>
                        <w:t xml:space="preserve">. </w:t>
                      </w:r>
                      <w:r w:rsidR="006B6C04" w:rsidRPr="00207AE2">
                        <w:rPr>
                          <w:rFonts w:asciiTheme="majorHAnsi" w:hAnsiTheme="majorHAnsi"/>
                          <w:color w:val="595959" w:themeColor="text1" w:themeTint="A6"/>
                          <w:sz w:val="18"/>
                          <w:szCs w:val="18"/>
                          <w:lang w:val="en-US"/>
                        </w:rPr>
                        <w:t>Guatemala</w:t>
                      </w:r>
                      <w:r w:rsidRPr="00207AE2">
                        <w:rPr>
                          <w:rFonts w:asciiTheme="majorHAnsi" w:hAnsiTheme="majorHAnsi"/>
                          <w:color w:val="595959" w:themeColor="text1" w:themeTint="A6"/>
                          <w:sz w:val="18"/>
                          <w:szCs w:val="18"/>
                          <w:lang w:val="en-US"/>
                        </w:rPr>
                        <w:t xml:space="preserve">. </w:t>
                      </w:r>
                      <w:r w:rsidR="00AE0BDB" w:rsidRPr="00AE0BDB">
                        <w:rPr>
                          <w:rFonts w:asciiTheme="majorHAnsi" w:hAnsiTheme="majorHAnsi"/>
                          <w:bCs/>
                          <w:color w:val="595959" w:themeColor="text1" w:themeTint="A6"/>
                          <w:sz w:val="18"/>
                          <w:szCs w:val="18"/>
                          <w:lang w:val="en-US"/>
                        </w:rPr>
                        <w:t>September 27</w:t>
                      </w:r>
                      <w:r w:rsidR="00AE0BDB">
                        <w:rPr>
                          <w:rFonts w:asciiTheme="majorHAnsi" w:hAnsiTheme="majorHAnsi"/>
                          <w:bCs/>
                          <w:color w:val="595959" w:themeColor="text1" w:themeTint="A6"/>
                          <w:sz w:val="18"/>
                          <w:szCs w:val="18"/>
                          <w:lang w:val="en-US"/>
                        </w:rPr>
                        <w:t xml:space="preserve">, </w:t>
                      </w:r>
                      <w:r w:rsidR="00AE0BDB" w:rsidRPr="00AE0BDB">
                        <w:rPr>
                          <w:rFonts w:asciiTheme="majorHAnsi" w:hAnsiTheme="majorHAnsi"/>
                          <w:bCs/>
                          <w:color w:val="595959" w:themeColor="text1" w:themeTint="A6"/>
                          <w:sz w:val="18"/>
                          <w:szCs w:val="18"/>
                          <w:lang w:val="en-US"/>
                        </w:rPr>
                        <w:t>2023</w:t>
                      </w:r>
                      <w:r w:rsidRPr="00AA6F30">
                        <w:rPr>
                          <w:rFonts w:asciiTheme="majorHAnsi" w:hAnsiTheme="majorHAnsi"/>
                          <w:color w:val="595959" w:themeColor="text1" w:themeTint="A6"/>
                          <w:sz w:val="18"/>
                          <w:szCs w:val="18"/>
                          <w:lang w:val="en-US"/>
                        </w:rPr>
                        <w:t>.</w:t>
                      </w:r>
                    </w:p>
                  </w:txbxContent>
                </v:textbox>
              </v:shape>
            </w:pict>
          </mc:Fallback>
        </mc:AlternateContent>
      </w:r>
    </w:p>
    <w:p w14:paraId="196A49DE" w14:textId="77777777" w:rsidR="00A50FCF" w:rsidRPr="00404C3D" w:rsidRDefault="00A50FCF" w:rsidP="00040C3A">
      <w:pPr>
        <w:tabs>
          <w:tab w:val="center" w:pos="5400"/>
        </w:tabs>
        <w:suppressAutoHyphens/>
        <w:jc w:val="center"/>
        <w:rPr>
          <w:rFonts w:asciiTheme="majorHAnsi" w:hAnsiTheme="majorHAnsi"/>
          <w:sz w:val="18"/>
          <w:szCs w:val="22"/>
        </w:rPr>
      </w:pPr>
    </w:p>
    <w:p w14:paraId="1DA07629" w14:textId="77777777" w:rsidR="0090270B" w:rsidRPr="00404C3D" w:rsidRDefault="00D306D1" w:rsidP="005516A1">
      <w:pPr>
        <w:tabs>
          <w:tab w:val="center" w:pos="5400"/>
        </w:tabs>
        <w:suppressAutoHyphens/>
        <w:jc w:val="center"/>
        <w:rPr>
          <w:rFonts w:asciiTheme="majorHAnsi" w:hAnsiTheme="majorHAnsi"/>
          <w:b/>
          <w:sz w:val="20"/>
        </w:rPr>
      </w:pPr>
      <w:r w:rsidRPr="00404C3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7AA98B73">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7AA98B73">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404C3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04C3D" w:rsidRDefault="004A6A54" w:rsidP="005516A1">
      <w:pPr>
        <w:tabs>
          <w:tab w:val="center" w:pos="5400"/>
        </w:tabs>
        <w:suppressAutoHyphens/>
        <w:jc w:val="center"/>
        <w:rPr>
          <w:rFonts w:asciiTheme="majorHAnsi" w:hAnsiTheme="majorHAnsi"/>
          <w:b/>
          <w:sz w:val="20"/>
        </w:rPr>
        <w:sectPr w:rsidR="0070697F" w:rsidRPr="00404C3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04C3D">
        <w:rPr>
          <w:rFonts w:asciiTheme="majorHAnsi" w:hAnsiTheme="majorHAnsi"/>
          <w:b/>
          <w:sz w:val="20"/>
        </w:rPr>
        <w:tab/>
      </w:r>
    </w:p>
    <w:p w14:paraId="376DDC8B" w14:textId="371C1C00" w:rsidR="003239B8" w:rsidRPr="00BE3B9C" w:rsidRDefault="003239B8" w:rsidP="004A6A54">
      <w:pPr>
        <w:spacing w:after="240"/>
        <w:ind w:firstLine="720"/>
        <w:jc w:val="both"/>
        <w:rPr>
          <w:rFonts w:asciiTheme="majorHAnsi" w:hAnsiTheme="majorHAnsi"/>
          <w:b/>
          <w:bCs/>
          <w:sz w:val="20"/>
          <w:szCs w:val="20"/>
          <w:lang w:val="en-US"/>
        </w:rPr>
      </w:pPr>
      <w:r w:rsidRPr="00BE3B9C">
        <w:rPr>
          <w:rFonts w:asciiTheme="majorHAnsi" w:hAnsiTheme="majorHAnsi"/>
          <w:b/>
          <w:bCs/>
          <w:sz w:val="20"/>
          <w:szCs w:val="20"/>
          <w:lang w:val="en-US"/>
        </w:rPr>
        <w:lastRenderedPageBreak/>
        <w:t>I.</w:t>
      </w:r>
      <w:r w:rsidRPr="00BE3B9C">
        <w:rPr>
          <w:rFonts w:asciiTheme="majorHAnsi" w:hAnsiTheme="majorHAnsi"/>
          <w:b/>
          <w:bCs/>
          <w:sz w:val="20"/>
          <w:szCs w:val="20"/>
          <w:lang w:val="en-US"/>
        </w:rPr>
        <w:tab/>
      </w:r>
      <w:r w:rsidR="00BE3B9C" w:rsidRPr="00BE3B9C">
        <w:rPr>
          <w:rFonts w:asciiTheme="majorHAnsi" w:hAnsiTheme="majorHAnsi"/>
          <w:b/>
          <w:bCs/>
          <w:sz w:val="20"/>
          <w:szCs w:val="20"/>
          <w:lang w:val="en-US"/>
        </w:rPr>
        <w:t>INFORMATION ABOUT THE PETITION</w:t>
      </w:r>
      <w:r w:rsidRPr="00BE3B9C">
        <w:rPr>
          <w:rFonts w:asciiTheme="majorHAnsi" w:hAnsiTheme="majorHAnsi"/>
          <w:b/>
          <w:bCs/>
          <w:sz w:val="20"/>
          <w:szCs w:val="20"/>
          <w:lang w:val="en-U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E0BDB" w14:paraId="5A79D1F7" w14:textId="77777777" w:rsidTr="00DD1ECD">
        <w:tc>
          <w:tcPr>
            <w:tcW w:w="3600" w:type="dxa"/>
            <w:tcBorders>
              <w:top w:val="single" w:sz="4" w:space="0" w:color="auto"/>
              <w:bottom w:val="single" w:sz="6" w:space="0" w:color="auto"/>
            </w:tcBorders>
            <w:shd w:val="clear" w:color="auto" w:fill="67AE3C"/>
            <w:vAlign w:val="center"/>
          </w:tcPr>
          <w:p w14:paraId="0CB2A43B" w14:textId="13D64719" w:rsidR="003239B8" w:rsidRPr="00404C3D" w:rsidRDefault="00BE3B9C" w:rsidP="00FC487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3239B8" w:rsidRPr="00404C3D">
              <w:rPr>
                <w:rFonts w:ascii="Cambria" w:hAnsi="Cambria"/>
                <w:b/>
                <w:bCs/>
                <w:color w:val="FFFFFF" w:themeColor="background1"/>
                <w:sz w:val="20"/>
                <w:szCs w:val="20"/>
              </w:rPr>
              <w:t>:</w:t>
            </w:r>
          </w:p>
        </w:tc>
        <w:tc>
          <w:tcPr>
            <w:tcW w:w="5760" w:type="dxa"/>
            <w:vAlign w:val="center"/>
          </w:tcPr>
          <w:p w14:paraId="3C5315D8" w14:textId="6B552801" w:rsidR="003239B8" w:rsidRPr="00AE0BDB" w:rsidRDefault="006B6C04" w:rsidP="00FC4870">
            <w:pPr>
              <w:jc w:val="both"/>
              <w:rPr>
                <w:rFonts w:ascii="Cambria" w:hAnsi="Cambria"/>
                <w:bCs/>
                <w:sz w:val="20"/>
                <w:szCs w:val="20"/>
                <w:lang w:val="pt-BR"/>
              </w:rPr>
            </w:pPr>
            <w:r w:rsidRPr="00AE0BDB">
              <w:rPr>
                <w:rFonts w:ascii="Cambria" w:hAnsi="Cambria"/>
                <w:bCs/>
                <w:sz w:val="20"/>
                <w:szCs w:val="20"/>
                <w:lang w:val="pt-BR"/>
              </w:rPr>
              <w:t>Colectivo Madre Selva and Bernardo Caal Xól</w:t>
            </w:r>
            <w:r>
              <w:rPr>
                <w:rStyle w:val="FootnoteReference"/>
                <w:rFonts w:ascii="Cambria" w:hAnsi="Cambria"/>
                <w:bCs/>
                <w:sz w:val="20"/>
                <w:szCs w:val="20"/>
              </w:rPr>
              <w:footnoteReference w:id="2"/>
            </w:r>
          </w:p>
        </w:tc>
      </w:tr>
      <w:tr w:rsidR="00BE3B9C" w:rsidRPr="00AE0BDB" w14:paraId="20C1FD99" w14:textId="77777777" w:rsidTr="00DD1ECD">
        <w:tc>
          <w:tcPr>
            <w:tcW w:w="3600" w:type="dxa"/>
            <w:tcBorders>
              <w:top w:val="single" w:sz="6" w:space="0" w:color="auto"/>
              <w:bottom w:val="single" w:sz="6" w:space="0" w:color="auto"/>
            </w:tcBorders>
            <w:shd w:val="clear" w:color="auto" w:fill="67AE3C"/>
            <w:vAlign w:val="center"/>
          </w:tcPr>
          <w:p w14:paraId="579A0B89" w14:textId="0661F726" w:rsidR="00BE3B9C" w:rsidRDefault="00BE3B9C" w:rsidP="00FC4870">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w:t>
            </w:r>
          </w:p>
        </w:tc>
        <w:tc>
          <w:tcPr>
            <w:tcW w:w="5760" w:type="dxa"/>
            <w:vAlign w:val="center"/>
          </w:tcPr>
          <w:p w14:paraId="4BB95A17" w14:textId="4C581CC9" w:rsidR="00BE3B9C" w:rsidRPr="006B6C04" w:rsidRDefault="006B6C04" w:rsidP="00FC4870">
            <w:pPr>
              <w:jc w:val="both"/>
              <w:rPr>
                <w:rFonts w:ascii="Cambria" w:hAnsi="Cambria"/>
                <w:bCs/>
                <w:sz w:val="20"/>
                <w:szCs w:val="20"/>
                <w:lang w:val="en-US"/>
              </w:rPr>
            </w:pPr>
            <w:r w:rsidRPr="006B6C04">
              <w:rPr>
                <w:rFonts w:ascii="Cambria" w:hAnsi="Cambria"/>
                <w:bCs/>
                <w:sz w:val="20"/>
                <w:szCs w:val="20"/>
                <w:lang w:val="en-US"/>
              </w:rPr>
              <w:t>Q'eqchi's indigenous Communities of Santa María Cahabón</w:t>
            </w:r>
          </w:p>
        </w:tc>
      </w:tr>
      <w:tr w:rsidR="003239B8" w:rsidRPr="00404C3D" w14:paraId="3E62E1D3" w14:textId="77777777" w:rsidTr="00DD1ECD">
        <w:tc>
          <w:tcPr>
            <w:tcW w:w="3600" w:type="dxa"/>
            <w:tcBorders>
              <w:top w:val="single" w:sz="6" w:space="0" w:color="auto"/>
              <w:bottom w:val="single" w:sz="6" w:space="0" w:color="auto"/>
            </w:tcBorders>
            <w:shd w:val="clear" w:color="auto" w:fill="67AE3C"/>
            <w:vAlign w:val="center"/>
          </w:tcPr>
          <w:p w14:paraId="340B0F09" w14:textId="3993EA3F" w:rsidR="003239B8" w:rsidRPr="00404C3D" w:rsidRDefault="00BE3B9C" w:rsidP="00FC4870">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r w:rsidR="003239B8" w:rsidRPr="00404C3D">
              <w:rPr>
                <w:rFonts w:ascii="Cambria" w:hAnsi="Cambria"/>
                <w:b/>
                <w:bCs/>
                <w:color w:val="FFFFFF" w:themeColor="background1"/>
                <w:sz w:val="20"/>
                <w:szCs w:val="20"/>
              </w:rPr>
              <w:t>:</w:t>
            </w:r>
          </w:p>
        </w:tc>
        <w:tc>
          <w:tcPr>
            <w:tcW w:w="5760" w:type="dxa"/>
            <w:vAlign w:val="center"/>
          </w:tcPr>
          <w:p w14:paraId="274C8A50" w14:textId="7E8436C9" w:rsidR="003239B8" w:rsidRPr="00404C3D" w:rsidRDefault="006B6C04" w:rsidP="00FC4870">
            <w:pPr>
              <w:jc w:val="both"/>
              <w:rPr>
                <w:rFonts w:ascii="Cambria" w:hAnsi="Cambria"/>
                <w:bCs/>
                <w:sz w:val="20"/>
                <w:szCs w:val="20"/>
              </w:rPr>
            </w:pPr>
            <w:r>
              <w:rPr>
                <w:rFonts w:ascii="Cambria" w:hAnsi="Cambria"/>
                <w:bCs/>
                <w:sz w:val="20"/>
                <w:szCs w:val="20"/>
              </w:rPr>
              <w:t>Guatemala</w:t>
            </w:r>
            <w:r>
              <w:rPr>
                <w:rStyle w:val="FootnoteReference"/>
                <w:rFonts w:ascii="Cambria" w:hAnsi="Cambria"/>
                <w:bCs/>
                <w:sz w:val="20"/>
                <w:szCs w:val="20"/>
              </w:rPr>
              <w:footnoteReference w:id="3"/>
            </w:r>
          </w:p>
        </w:tc>
      </w:tr>
      <w:tr w:rsidR="00223A29" w:rsidRPr="00AE0BDB" w14:paraId="632511BC" w14:textId="77777777" w:rsidTr="00DD1ECD">
        <w:tc>
          <w:tcPr>
            <w:tcW w:w="3600" w:type="dxa"/>
            <w:tcBorders>
              <w:top w:val="single" w:sz="6" w:space="0" w:color="auto"/>
              <w:bottom w:val="single" w:sz="6" w:space="0" w:color="auto"/>
            </w:tcBorders>
            <w:shd w:val="clear" w:color="auto" w:fill="67AE3C"/>
            <w:vAlign w:val="center"/>
          </w:tcPr>
          <w:p w14:paraId="727E2F6B" w14:textId="2E491366" w:rsidR="00223A29" w:rsidRPr="00404C3D" w:rsidRDefault="00BE3B9C"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001B3A00" w:rsidRPr="00404C3D">
              <w:rPr>
                <w:rFonts w:ascii="Cambria" w:hAnsi="Cambria"/>
                <w:b/>
                <w:bCs/>
                <w:color w:val="FFFFFF" w:themeColor="background1"/>
                <w:sz w:val="20"/>
                <w:szCs w:val="20"/>
              </w:rPr>
              <w:t>:</w:t>
            </w:r>
          </w:p>
        </w:tc>
        <w:tc>
          <w:tcPr>
            <w:tcW w:w="5760" w:type="dxa"/>
            <w:vAlign w:val="center"/>
          </w:tcPr>
          <w:p w14:paraId="6DEE1EEB" w14:textId="19CF4296" w:rsidR="004778EC" w:rsidRPr="006B6C04" w:rsidRDefault="002955C7" w:rsidP="00BE3B9C">
            <w:pPr>
              <w:jc w:val="both"/>
              <w:rPr>
                <w:rFonts w:ascii="Cambria" w:hAnsi="Cambria"/>
                <w:sz w:val="20"/>
                <w:szCs w:val="20"/>
                <w:highlight w:val="yellow"/>
                <w:lang w:val="en-US"/>
              </w:rPr>
            </w:pPr>
            <w:r w:rsidRPr="00D17564">
              <w:rPr>
                <w:rFonts w:ascii="Cambria" w:hAnsi="Cambria"/>
                <w:sz w:val="20"/>
                <w:szCs w:val="20"/>
                <w:lang w:val="en-US"/>
              </w:rPr>
              <w:t xml:space="preserve">Article </w:t>
            </w:r>
            <w:r w:rsidR="006B6C04" w:rsidRPr="00D17564">
              <w:rPr>
                <w:rFonts w:ascii="Cambria" w:hAnsi="Cambria"/>
                <w:sz w:val="20"/>
                <w:szCs w:val="20"/>
                <w:lang w:val="en-US"/>
              </w:rPr>
              <w:t>3</w:t>
            </w:r>
            <w:r w:rsidR="00BD625F" w:rsidRPr="00D17564">
              <w:rPr>
                <w:rFonts w:ascii="Cambria" w:hAnsi="Cambria"/>
                <w:sz w:val="20"/>
                <w:szCs w:val="20"/>
                <w:lang w:val="en-US"/>
              </w:rPr>
              <w:t xml:space="preserve"> (right to juridical personality)</w:t>
            </w:r>
            <w:r w:rsidR="006B6C04" w:rsidRPr="00D17564">
              <w:rPr>
                <w:rFonts w:ascii="Cambria" w:hAnsi="Cambria"/>
                <w:sz w:val="20"/>
                <w:szCs w:val="20"/>
                <w:lang w:val="en-US"/>
              </w:rPr>
              <w:t>, 7</w:t>
            </w:r>
            <w:r w:rsidR="00BD625F" w:rsidRPr="00D17564">
              <w:rPr>
                <w:rFonts w:ascii="Cambria" w:hAnsi="Cambria"/>
                <w:sz w:val="20"/>
                <w:szCs w:val="20"/>
                <w:lang w:val="en-US"/>
              </w:rPr>
              <w:t xml:space="preserve"> (right to personal liberty)</w:t>
            </w:r>
            <w:r w:rsidR="006B6C04" w:rsidRPr="00D17564">
              <w:rPr>
                <w:rFonts w:ascii="Cambria" w:hAnsi="Cambria"/>
                <w:sz w:val="20"/>
                <w:szCs w:val="20"/>
                <w:lang w:val="en-US"/>
              </w:rPr>
              <w:t xml:space="preserve">, 8 (right to </w:t>
            </w:r>
            <w:r w:rsidR="00D17564" w:rsidRPr="00D17564">
              <w:rPr>
                <w:rFonts w:ascii="Cambria" w:hAnsi="Cambria"/>
                <w:sz w:val="20"/>
                <w:szCs w:val="20"/>
                <w:lang w:val="en-US"/>
              </w:rPr>
              <w:t xml:space="preserve">a </w:t>
            </w:r>
            <w:r w:rsidR="006B6C04" w:rsidRPr="00D17564">
              <w:rPr>
                <w:rFonts w:ascii="Cambria" w:hAnsi="Cambria"/>
                <w:sz w:val="20"/>
                <w:szCs w:val="20"/>
                <w:lang w:val="en-US"/>
              </w:rPr>
              <w:t>fair trial</w:t>
            </w:r>
            <w:r w:rsidR="00EE0BE2">
              <w:rPr>
                <w:rFonts w:ascii="Cambria" w:hAnsi="Cambria"/>
                <w:sz w:val="20"/>
                <w:szCs w:val="20"/>
                <w:lang w:val="en-US"/>
              </w:rPr>
              <w:t>, 13 (freedom of expression), 15 (freedom of assembly) and 25 (judicial protection)</w:t>
            </w:r>
            <w:r w:rsidR="00735EDA" w:rsidRPr="00D17564">
              <w:rPr>
                <w:rFonts w:ascii="Cambria" w:hAnsi="Cambria"/>
                <w:sz w:val="20"/>
                <w:szCs w:val="20"/>
                <w:lang w:val="en-US"/>
              </w:rPr>
              <w:t xml:space="preserve"> </w:t>
            </w:r>
            <w:r w:rsidRPr="00D17564">
              <w:rPr>
                <w:rFonts w:ascii="Cambria" w:hAnsi="Cambria"/>
                <w:sz w:val="20"/>
                <w:szCs w:val="20"/>
                <w:lang w:val="en-US"/>
              </w:rPr>
              <w:t>of the American Convention on Human Rights</w:t>
            </w:r>
            <w:r w:rsidRPr="00D17564">
              <w:rPr>
                <w:rStyle w:val="FootnoteReference"/>
                <w:rFonts w:ascii="Cambria" w:hAnsi="Cambria"/>
                <w:sz w:val="20"/>
                <w:szCs w:val="20"/>
                <w:lang w:val="en-US"/>
              </w:rPr>
              <w:footnoteReference w:id="4"/>
            </w:r>
            <w:r w:rsidR="006B6C04" w:rsidRPr="00D17564">
              <w:rPr>
                <w:rFonts w:ascii="Cambria" w:hAnsi="Cambria"/>
                <w:sz w:val="20"/>
                <w:szCs w:val="20"/>
                <w:lang w:val="en-US"/>
              </w:rPr>
              <w:t xml:space="preserve"> in relation to article 1.1</w:t>
            </w:r>
            <w:r w:rsidR="00D17564" w:rsidRPr="00D17564">
              <w:rPr>
                <w:rFonts w:ascii="Cambria" w:hAnsi="Cambria"/>
                <w:sz w:val="20"/>
                <w:szCs w:val="20"/>
                <w:lang w:val="en-US"/>
              </w:rPr>
              <w:t xml:space="preserve"> (obligation to respect rights)</w:t>
            </w:r>
            <w:r w:rsidR="006B6C04" w:rsidRPr="00D17564">
              <w:rPr>
                <w:rStyle w:val="FootnoteReference"/>
                <w:rFonts w:ascii="Cambria" w:hAnsi="Cambria"/>
                <w:sz w:val="20"/>
                <w:szCs w:val="20"/>
                <w:lang w:val="en-US"/>
              </w:rPr>
              <w:footnoteReference w:id="5"/>
            </w:r>
            <w:r w:rsidR="006B6C04" w:rsidRPr="00D17564">
              <w:rPr>
                <w:rFonts w:ascii="Cambria" w:hAnsi="Cambria"/>
                <w:sz w:val="20"/>
                <w:szCs w:val="20"/>
                <w:lang w:val="en-US"/>
              </w:rPr>
              <w:t xml:space="preserve"> and other international treaties</w:t>
            </w:r>
            <w:r w:rsidR="006B6C04" w:rsidRPr="00D17564">
              <w:rPr>
                <w:rStyle w:val="FootnoteReference"/>
                <w:rFonts w:ascii="Cambria" w:hAnsi="Cambria"/>
                <w:sz w:val="20"/>
                <w:szCs w:val="20"/>
                <w:lang w:val="en-US"/>
              </w:rPr>
              <w:footnoteReference w:id="6"/>
            </w:r>
          </w:p>
        </w:tc>
      </w:tr>
    </w:tbl>
    <w:p w14:paraId="20263696" w14:textId="461B230A" w:rsidR="003239B8" w:rsidRPr="00BE3B9C" w:rsidRDefault="003239B8" w:rsidP="003239B8">
      <w:pPr>
        <w:spacing w:before="240" w:after="240"/>
        <w:ind w:firstLine="720"/>
        <w:jc w:val="both"/>
        <w:rPr>
          <w:rFonts w:asciiTheme="majorHAnsi" w:hAnsiTheme="majorHAnsi"/>
          <w:b/>
          <w:bCs/>
          <w:sz w:val="20"/>
          <w:szCs w:val="20"/>
          <w:lang w:val="en-US"/>
        </w:rPr>
      </w:pPr>
      <w:r w:rsidRPr="00BE3B9C">
        <w:rPr>
          <w:rFonts w:asciiTheme="majorHAnsi" w:hAnsiTheme="majorHAnsi"/>
          <w:b/>
          <w:bCs/>
          <w:sz w:val="20"/>
          <w:szCs w:val="20"/>
          <w:lang w:val="en-US"/>
        </w:rPr>
        <w:t>II.</w:t>
      </w:r>
      <w:r w:rsidRPr="00BE3B9C">
        <w:rPr>
          <w:rFonts w:asciiTheme="majorHAnsi" w:hAnsiTheme="majorHAnsi"/>
          <w:b/>
          <w:bCs/>
          <w:sz w:val="20"/>
          <w:szCs w:val="20"/>
          <w:lang w:val="en-US"/>
        </w:rPr>
        <w:tab/>
      </w:r>
      <w:r w:rsidR="00BE3B9C" w:rsidRPr="00BE3B9C">
        <w:rPr>
          <w:rFonts w:asciiTheme="majorHAnsi" w:hAnsiTheme="majorHAnsi"/>
          <w:b/>
          <w:bCs/>
          <w:sz w:val="20"/>
          <w:szCs w:val="20"/>
          <w:lang w:val="en-US"/>
        </w:rPr>
        <w:t>PROCEEDINGS BEFORE THE IACHR</w:t>
      </w:r>
      <w:r w:rsidR="008E3BFE" w:rsidRPr="00404C3D">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04C3D" w14:paraId="306EFCB0" w14:textId="77777777" w:rsidTr="00DD1ECD">
        <w:tc>
          <w:tcPr>
            <w:tcW w:w="3600" w:type="dxa"/>
            <w:tcBorders>
              <w:top w:val="single" w:sz="6" w:space="0" w:color="auto"/>
              <w:bottom w:val="single" w:sz="6" w:space="0" w:color="auto"/>
            </w:tcBorders>
            <w:shd w:val="clear" w:color="auto" w:fill="67AE3C"/>
            <w:vAlign w:val="center"/>
          </w:tcPr>
          <w:p w14:paraId="7508D16F" w14:textId="538FFCBE" w:rsidR="004C2312" w:rsidRPr="00404C3D" w:rsidRDefault="00BE3B9C"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Fil</w:t>
            </w:r>
            <w:r w:rsidR="00FC4C8E">
              <w:rPr>
                <w:rFonts w:ascii="Cambria" w:hAnsi="Cambria"/>
                <w:b/>
                <w:bCs/>
                <w:color w:val="FFFFFF" w:themeColor="background1"/>
                <w:sz w:val="20"/>
                <w:szCs w:val="20"/>
              </w:rPr>
              <w:t>l</w:t>
            </w:r>
            <w:r>
              <w:rPr>
                <w:rFonts w:ascii="Cambria" w:hAnsi="Cambria"/>
                <w:b/>
                <w:bCs/>
                <w:color w:val="FFFFFF" w:themeColor="background1"/>
                <w:sz w:val="20"/>
                <w:szCs w:val="20"/>
              </w:rPr>
              <w:t>ing of the petition</w:t>
            </w:r>
            <w:r w:rsidR="004C2312" w:rsidRPr="00404C3D">
              <w:rPr>
                <w:rFonts w:ascii="Cambria" w:hAnsi="Cambria"/>
                <w:b/>
                <w:bCs/>
                <w:color w:val="FFFFFF" w:themeColor="background1"/>
                <w:sz w:val="20"/>
                <w:szCs w:val="20"/>
              </w:rPr>
              <w:t>:</w:t>
            </w:r>
          </w:p>
        </w:tc>
        <w:tc>
          <w:tcPr>
            <w:tcW w:w="5760" w:type="dxa"/>
            <w:vAlign w:val="center"/>
          </w:tcPr>
          <w:p w14:paraId="6E579153" w14:textId="4111D690" w:rsidR="004C2312" w:rsidRPr="00404C3D" w:rsidRDefault="006B6C04" w:rsidP="00FC4870">
            <w:pPr>
              <w:jc w:val="both"/>
              <w:rPr>
                <w:rFonts w:ascii="Cambria" w:hAnsi="Cambria"/>
                <w:bCs/>
                <w:sz w:val="20"/>
                <w:szCs w:val="20"/>
              </w:rPr>
            </w:pPr>
            <w:r>
              <w:rPr>
                <w:rFonts w:ascii="Cambria" w:hAnsi="Cambria"/>
                <w:bCs/>
                <w:sz w:val="20"/>
                <w:szCs w:val="20"/>
              </w:rPr>
              <w:t>August 2, 2017</w:t>
            </w:r>
          </w:p>
        </w:tc>
      </w:tr>
      <w:tr w:rsidR="00131425" w:rsidRPr="00404C3D" w14:paraId="337129E8" w14:textId="77777777" w:rsidTr="00DD1ECD">
        <w:tc>
          <w:tcPr>
            <w:tcW w:w="3600" w:type="dxa"/>
            <w:tcBorders>
              <w:top w:val="single" w:sz="6" w:space="0" w:color="auto"/>
              <w:bottom w:val="single" w:sz="6" w:space="0" w:color="auto"/>
            </w:tcBorders>
            <w:shd w:val="clear" w:color="auto" w:fill="67AE3C"/>
            <w:vAlign w:val="center"/>
          </w:tcPr>
          <w:p w14:paraId="3D52E482" w14:textId="73341928" w:rsidR="00131425" w:rsidRPr="00BE3B9C" w:rsidRDefault="00BE3B9C" w:rsidP="00BE3B9C">
            <w:pPr>
              <w:jc w:val="center"/>
              <w:rPr>
                <w:rFonts w:ascii="Cambria" w:hAnsi="Cambria"/>
                <w:b/>
                <w:bCs/>
                <w:color w:val="FFFFFF" w:themeColor="background1"/>
                <w:sz w:val="20"/>
                <w:szCs w:val="20"/>
                <w:lang w:val="en-US"/>
              </w:rPr>
            </w:pPr>
            <w:r w:rsidRPr="00BE3B9C">
              <w:rPr>
                <w:rFonts w:ascii="Cambria" w:hAnsi="Cambria"/>
                <w:b/>
                <w:bCs/>
                <w:color w:val="FFFFFF" w:themeColor="background1"/>
                <w:sz w:val="20"/>
                <w:szCs w:val="20"/>
                <w:lang w:val="en-US"/>
              </w:rPr>
              <w:t>Additional information received during t</w:t>
            </w:r>
            <w:r>
              <w:rPr>
                <w:rFonts w:ascii="Cambria" w:hAnsi="Cambria"/>
                <w:b/>
                <w:bCs/>
                <w:color w:val="FFFFFF" w:themeColor="background1"/>
                <w:sz w:val="20"/>
                <w:szCs w:val="20"/>
                <w:lang w:val="en-US"/>
              </w:rPr>
              <w:t>he stage of initial review:</w:t>
            </w:r>
          </w:p>
        </w:tc>
        <w:tc>
          <w:tcPr>
            <w:tcW w:w="5760" w:type="dxa"/>
            <w:vAlign w:val="center"/>
          </w:tcPr>
          <w:p w14:paraId="30151270" w14:textId="2050B32B" w:rsidR="00131425" w:rsidRPr="00404C3D" w:rsidRDefault="006B6C04" w:rsidP="00BE3B9C">
            <w:pPr>
              <w:jc w:val="both"/>
              <w:rPr>
                <w:rFonts w:ascii="Cambria" w:hAnsi="Cambria"/>
                <w:bCs/>
                <w:sz w:val="20"/>
                <w:szCs w:val="20"/>
              </w:rPr>
            </w:pPr>
            <w:r>
              <w:rPr>
                <w:rFonts w:ascii="Cambria" w:hAnsi="Cambria"/>
                <w:bCs/>
                <w:sz w:val="20"/>
                <w:szCs w:val="20"/>
              </w:rPr>
              <w:t>December 6, 2017</w:t>
            </w:r>
          </w:p>
        </w:tc>
      </w:tr>
      <w:tr w:rsidR="004C2312" w:rsidRPr="00404C3D" w14:paraId="1BDCD5C6" w14:textId="77777777" w:rsidTr="00DD1ECD">
        <w:tc>
          <w:tcPr>
            <w:tcW w:w="3600" w:type="dxa"/>
            <w:tcBorders>
              <w:top w:val="single" w:sz="6" w:space="0" w:color="auto"/>
              <w:bottom w:val="single" w:sz="6" w:space="0" w:color="auto"/>
            </w:tcBorders>
            <w:shd w:val="clear" w:color="auto" w:fill="67AE3C"/>
            <w:vAlign w:val="center"/>
          </w:tcPr>
          <w:p w14:paraId="7A18664F" w14:textId="2A4A9465" w:rsidR="004C2312" w:rsidRPr="00404C3D" w:rsidRDefault="00BE3B9C"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w:t>
            </w:r>
            <w:r w:rsidR="004C2312" w:rsidRPr="00404C3D">
              <w:rPr>
                <w:rFonts w:ascii="Cambria" w:hAnsi="Cambria"/>
                <w:b/>
                <w:color w:val="FFFFFF" w:themeColor="background1"/>
                <w:sz w:val="20"/>
                <w:szCs w:val="20"/>
              </w:rPr>
              <w:t>:</w:t>
            </w:r>
          </w:p>
        </w:tc>
        <w:tc>
          <w:tcPr>
            <w:tcW w:w="5760" w:type="dxa"/>
            <w:vAlign w:val="center"/>
          </w:tcPr>
          <w:p w14:paraId="1519DA6A" w14:textId="5CF81B98" w:rsidR="004C2312" w:rsidRPr="00404C3D" w:rsidRDefault="006B6C04" w:rsidP="00BE3B9C">
            <w:pPr>
              <w:jc w:val="both"/>
              <w:rPr>
                <w:rFonts w:ascii="Cambria" w:hAnsi="Cambria"/>
                <w:bCs/>
                <w:sz w:val="20"/>
                <w:szCs w:val="20"/>
              </w:rPr>
            </w:pPr>
            <w:r>
              <w:rPr>
                <w:rFonts w:ascii="Cambria" w:hAnsi="Cambria"/>
                <w:bCs/>
                <w:sz w:val="20"/>
                <w:szCs w:val="20"/>
              </w:rPr>
              <w:t>June 10, 2022</w:t>
            </w:r>
          </w:p>
        </w:tc>
      </w:tr>
      <w:tr w:rsidR="004C2312" w:rsidRPr="00404C3D" w14:paraId="6147A8D5" w14:textId="77777777" w:rsidTr="00DD1ECD">
        <w:tc>
          <w:tcPr>
            <w:tcW w:w="3600" w:type="dxa"/>
            <w:tcBorders>
              <w:top w:val="single" w:sz="6" w:space="0" w:color="auto"/>
              <w:bottom w:val="single" w:sz="6" w:space="0" w:color="auto"/>
            </w:tcBorders>
            <w:shd w:val="clear" w:color="auto" w:fill="67AE3C"/>
            <w:vAlign w:val="center"/>
          </w:tcPr>
          <w:p w14:paraId="0201C86D" w14:textId="57560EA4" w:rsidR="004C2312" w:rsidRPr="00404C3D" w:rsidRDefault="00BE3B9C" w:rsidP="004A6A54">
            <w:pPr>
              <w:jc w:val="center"/>
              <w:rPr>
                <w:rFonts w:ascii="Cambria" w:hAnsi="Cambria"/>
                <w:b/>
                <w:bCs/>
                <w:color w:val="FFFFFF" w:themeColor="background1"/>
                <w:sz w:val="20"/>
                <w:szCs w:val="20"/>
              </w:rPr>
            </w:pPr>
            <w:r>
              <w:rPr>
                <w:rFonts w:ascii="Cambria" w:hAnsi="Cambria"/>
                <w:b/>
                <w:color w:val="FFFFFF" w:themeColor="background1"/>
                <w:sz w:val="20"/>
                <w:szCs w:val="20"/>
              </w:rPr>
              <w:t>State’s first response</w:t>
            </w:r>
            <w:r w:rsidR="004C2312" w:rsidRPr="00404C3D">
              <w:rPr>
                <w:rFonts w:ascii="Cambria" w:hAnsi="Cambria"/>
                <w:b/>
                <w:color w:val="FFFFFF" w:themeColor="background1"/>
                <w:sz w:val="20"/>
                <w:szCs w:val="20"/>
              </w:rPr>
              <w:t>:</w:t>
            </w:r>
          </w:p>
        </w:tc>
        <w:tc>
          <w:tcPr>
            <w:tcW w:w="5760" w:type="dxa"/>
            <w:vAlign w:val="center"/>
          </w:tcPr>
          <w:p w14:paraId="1972B99E" w14:textId="309E4B68" w:rsidR="004C2312" w:rsidRPr="00404C3D" w:rsidRDefault="006B6C04" w:rsidP="00BE3B9C">
            <w:pPr>
              <w:jc w:val="both"/>
              <w:rPr>
                <w:rFonts w:ascii="Cambria" w:hAnsi="Cambria"/>
                <w:bCs/>
                <w:sz w:val="20"/>
                <w:szCs w:val="20"/>
              </w:rPr>
            </w:pPr>
            <w:r>
              <w:rPr>
                <w:rFonts w:ascii="Cambria" w:hAnsi="Cambria"/>
                <w:bCs/>
                <w:sz w:val="20"/>
                <w:szCs w:val="20"/>
              </w:rPr>
              <w:t>October 7, 2022</w:t>
            </w:r>
            <w:r>
              <w:rPr>
                <w:rStyle w:val="FootnoteReference"/>
                <w:rFonts w:ascii="Cambria" w:hAnsi="Cambria"/>
                <w:bCs/>
                <w:sz w:val="20"/>
                <w:szCs w:val="20"/>
              </w:rPr>
              <w:footnoteReference w:id="8"/>
            </w:r>
          </w:p>
        </w:tc>
      </w:tr>
      <w:tr w:rsidR="003C06EB" w:rsidRPr="00D845A9" w14:paraId="12396468" w14:textId="77777777" w:rsidTr="00DD1ECD">
        <w:tc>
          <w:tcPr>
            <w:tcW w:w="3600" w:type="dxa"/>
            <w:tcBorders>
              <w:top w:val="single" w:sz="6" w:space="0" w:color="auto"/>
              <w:bottom w:val="single" w:sz="6" w:space="0" w:color="auto"/>
            </w:tcBorders>
            <w:shd w:val="clear" w:color="auto" w:fill="67AE3C"/>
            <w:vAlign w:val="center"/>
          </w:tcPr>
          <w:p w14:paraId="391E58C1" w14:textId="748D2706" w:rsidR="003C06EB" w:rsidRPr="00EE0BE2" w:rsidRDefault="006B6C04" w:rsidP="003C06EB">
            <w:pPr>
              <w:jc w:val="center"/>
              <w:rPr>
                <w:rFonts w:ascii="Cambria" w:hAnsi="Cambria"/>
                <w:b/>
                <w:color w:val="FFFFFF" w:themeColor="background1"/>
                <w:sz w:val="20"/>
                <w:szCs w:val="20"/>
                <w:lang w:val="en-US"/>
              </w:rPr>
            </w:pPr>
            <w:r w:rsidRPr="00EE0BE2">
              <w:rPr>
                <w:rFonts w:ascii="Cambria" w:hAnsi="Cambria"/>
                <w:b/>
                <w:color w:val="FFFFFF" w:themeColor="background1"/>
                <w:sz w:val="20"/>
                <w:szCs w:val="20"/>
                <w:lang w:val="en-US"/>
              </w:rPr>
              <w:t xml:space="preserve">Warning of </w:t>
            </w:r>
            <w:r w:rsidR="00EE0BE2" w:rsidRPr="00EE0BE2">
              <w:rPr>
                <w:rFonts w:ascii="Cambria" w:hAnsi="Cambria"/>
                <w:b/>
                <w:color w:val="FFFFFF" w:themeColor="background1"/>
                <w:sz w:val="20"/>
                <w:szCs w:val="20"/>
                <w:lang w:val="en-US"/>
              </w:rPr>
              <w:t xml:space="preserve">potential </w:t>
            </w:r>
            <w:r w:rsidRPr="00EE0BE2">
              <w:rPr>
                <w:rFonts w:ascii="Cambria" w:hAnsi="Cambria"/>
                <w:b/>
                <w:color w:val="FFFFFF" w:themeColor="background1"/>
                <w:sz w:val="20"/>
                <w:szCs w:val="20"/>
                <w:lang w:val="en-US"/>
              </w:rPr>
              <w:t>archiv</w:t>
            </w:r>
            <w:r w:rsidR="00873AD6">
              <w:rPr>
                <w:rFonts w:ascii="Cambria" w:hAnsi="Cambria"/>
                <w:b/>
                <w:color w:val="FFFFFF" w:themeColor="background1"/>
                <w:sz w:val="20"/>
                <w:szCs w:val="20"/>
                <w:lang w:val="en-US"/>
              </w:rPr>
              <w:t>ing</w:t>
            </w:r>
            <w:r w:rsidRPr="00EE0BE2">
              <w:rPr>
                <w:rFonts w:ascii="Cambria" w:hAnsi="Cambria"/>
                <w:b/>
                <w:color w:val="FFFFFF" w:themeColor="background1"/>
                <w:sz w:val="20"/>
                <w:szCs w:val="20"/>
                <w:lang w:val="en-US"/>
              </w:rPr>
              <w:t xml:space="preserve"> of the petition:</w:t>
            </w:r>
          </w:p>
        </w:tc>
        <w:tc>
          <w:tcPr>
            <w:tcW w:w="5760" w:type="dxa"/>
            <w:vAlign w:val="center"/>
          </w:tcPr>
          <w:p w14:paraId="5C3FAF6A" w14:textId="0F440339" w:rsidR="003C06EB" w:rsidRPr="00AA6F30" w:rsidRDefault="002955C7" w:rsidP="00BE3B9C">
            <w:pPr>
              <w:jc w:val="both"/>
              <w:rPr>
                <w:rFonts w:ascii="Cambria" w:hAnsi="Cambria"/>
                <w:bCs/>
                <w:sz w:val="20"/>
                <w:szCs w:val="20"/>
                <w:lang w:val="en-US"/>
              </w:rPr>
            </w:pPr>
            <w:r>
              <w:rPr>
                <w:rFonts w:ascii="Cambria" w:hAnsi="Cambria"/>
                <w:bCs/>
                <w:sz w:val="20"/>
                <w:szCs w:val="20"/>
                <w:lang w:val="en-US"/>
              </w:rPr>
              <w:t xml:space="preserve">March 30, 2016; April 29, </w:t>
            </w:r>
            <w:r w:rsidR="00AE0BDB">
              <w:rPr>
                <w:rFonts w:ascii="Cambria" w:hAnsi="Cambria"/>
                <w:bCs/>
                <w:sz w:val="20"/>
                <w:szCs w:val="20"/>
                <w:lang w:val="en-US"/>
              </w:rPr>
              <w:t>2019,</w:t>
            </w:r>
            <w:r>
              <w:rPr>
                <w:rFonts w:ascii="Cambria" w:hAnsi="Cambria"/>
                <w:bCs/>
                <w:sz w:val="20"/>
                <w:szCs w:val="20"/>
                <w:lang w:val="en-US"/>
              </w:rPr>
              <w:t xml:space="preserve"> and April 16, 2020</w:t>
            </w:r>
          </w:p>
        </w:tc>
      </w:tr>
      <w:tr w:rsidR="003C06EB" w:rsidRPr="00D845A9" w14:paraId="527016FB" w14:textId="77777777" w:rsidTr="00DD1ECD">
        <w:tc>
          <w:tcPr>
            <w:tcW w:w="3600" w:type="dxa"/>
            <w:tcBorders>
              <w:top w:val="single" w:sz="6" w:space="0" w:color="auto"/>
              <w:bottom w:val="single" w:sz="6" w:space="0" w:color="auto"/>
            </w:tcBorders>
            <w:shd w:val="clear" w:color="auto" w:fill="67AE3C"/>
            <w:vAlign w:val="center"/>
          </w:tcPr>
          <w:p w14:paraId="28685951" w14:textId="62E4A03D" w:rsidR="003C06EB" w:rsidRPr="00EE0BE2" w:rsidRDefault="006B6C04" w:rsidP="003C06EB">
            <w:pPr>
              <w:jc w:val="center"/>
              <w:rPr>
                <w:rFonts w:ascii="Cambria" w:hAnsi="Cambria"/>
                <w:b/>
                <w:color w:val="FFFFFF" w:themeColor="background1"/>
                <w:sz w:val="20"/>
                <w:szCs w:val="20"/>
                <w:lang w:val="en-US"/>
              </w:rPr>
            </w:pPr>
            <w:r w:rsidRPr="00EE0BE2">
              <w:rPr>
                <w:rFonts w:ascii="Cambria" w:hAnsi="Cambria"/>
                <w:b/>
                <w:color w:val="FFFFFF" w:themeColor="background1"/>
                <w:sz w:val="20"/>
                <w:szCs w:val="20"/>
                <w:lang w:val="en-US"/>
              </w:rPr>
              <w:t xml:space="preserve">Response of the petitioner party to the warning of </w:t>
            </w:r>
            <w:r w:rsidR="00EE0BE2" w:rsidRPr="00EE0BE2">
              <w:rPr>
                <w:rFonts w:ascii="Cambria" w:hAnsi="Cambria"/>
                <w:b/>
                <w:color w:val="FFFFFF" w:themeColor="background1"/>
                <w:sz w:val="20"/>
                <w:szCs w:val="20"/>
                <w:lang w:val="en-US"/>
              </w:rPr>
              <w:t xml:space="preserve">potential </w:t>
            </w:r>
            <w:r w:rsidRPr="00EE0BE2">
              <w:rPr>
                <w:rFonts w:ascii="Cambria" w:hAnsi="Cambria"/>
                <w:b/>
                <w:color w:val="FFFFFF" w:themeColor="background1"/>
                <w:sz w:val="20"/>
                <w:szCs w:val="20"/>
                <w:lang w:val="en-US"/>
              </w:rPr>
              <w:t>archi</w:t>
            </w:r>
            <w:r w:rsidR="00873AD6">
              <w:rPr>
                <w:rFonts w:ascii="Cambria" w:hAnsi="Cambria"/>
                <w:b/>
                <w:color w:val="FFFFFF" w:themeColor="background1"/>
                <w:sz w:val="20"/>
                <w:szCs w:val="20"/>
                <w:lang w:val="en-US"/>
              </w:rPr>
              <w:t>ving</w:t>
            </w:r>
            <w:r w:rsidRPr="00EE0BE2">
              <w:rPr>
                <w:rFonts w:ascii="Cambria" w:hAnsi="Cambria"/>
                <w:b/>
                <w:color w:val="FFFFFF" w:themeColor="background1"/>
                <w:sz w:val="20"/>
                <w:szCs w:val="20"/>
                <w:lang w:val="en-US"/>
              </w:rPr>
              <w:t>:</w:t>
            </w:r>
          </w:p>
        </w:tc>
        <w:tc>
          <w:tcPr>
            <w:tcW w:w="5760" w:type="dxa"/>
            <w:vAlign w:val="center"/>
          </w:tcPr>
          <w:p w14:paraId="46374C1F" w14:textId="4C84EC31" w:rsidR="003C06EB" w:rsidRPr="00AA6F30" w:rsidRDefault="002955C7" w:rsidP="00BE3B9C">
            <w:pPr>
              <w:jc w:val="both"/>
              <w:rPr>
                <w:rFonts w:ascii="Cambria" w:hAnsi="Cambria"/>
                <w:bCs/>
                <w:sz w:val="20"/>
                <w:szCs w:val="20"/>
                <w:lang w:val="en-US"/>
              </w:rPr>
            </w:pPr>
            <w:r>
              <w:rPr>
                <w:rFonts w:ascii="Cambria" w:hAnsi="Cambria"/>
                <w:bCs/>
                <w:sz w:val="20"/>
                <w:szCs w:val="20"/>
                <w:lang w:val="en-US"/>
              </w:rPr>
              <w:t xml:space="preserve">October 7, </w:t>
            </w:r>
            <w:r w:rsidR="00AE0BDB">
              <w:rPr>
                <w:rFonts w:ascii="Cambria" w:hAnsi="Cambria"/>
                <w:bCs/>
                <w:sz w:val="20"/>
                <w:szCs w:val="20"/>
                <w:lang w:val="en-US"/>
              </w:rPr>
              <w:t>2019,</w:t>
            </w:r>
            <w:r>
              <w:rPr>
                <w:rFonts w:ascii="Cambria" w:hAnsi="Cambria"/>
                <w:bCs/>
                <w:sz w:val="20"/>
                <w:szCs w:val="20"/>
                <w:lang w:val="en-US"/>
              </w:rPr>
              <w:t xml:space="preserve"> and September 28, 2020</w:t>
            </w:r>
          </w:p>
        </w:tc>
      </w:tr>
      <w:tr w:rsidR="006B6C04" w:rsidRPr="00D845A9" w14:paraId="48E97404" w14:textId="77777777" w:rsidTr="00DD1ECD">
        <w:tc>
          <w:tcPr>
            <w:tcW w:w="3600" w:type="dxa"/>
            <w:tcBorders>
              <w:top w:val="single" w:sz="6" w:space="0" w:color="auto"/>
              <w:bottom w:val="single" w:sz="6" w:space="0" w:color="auto"/>
            </w:tcBorders>
            <w:shd w:val="clear" w:color="auto" w:fill="67AE3C"/>
            <w:vAlign w:val="center"/>
          </w:tcPr>
          <w:p w14:paraId="148196D5" w14:textId="33C7CC6A" w:rsidR="006B6C04" w:rsidRPr="006B6C04" w:rsidRDefault="006B6C04" w:rsidP="003C06EB">
            <w:pPr>
              <w:jc w:val="center"/>
              <w:rPr>
                <w:rFonts w:ascii="Cambria" w:hAnsi="Cambria"/>
                <w:b/>
                <w:color w:val="FFFFFF" w:themeColor="background1"/>
                <w:sz w:val="20"/>
                <w:szCs w:val="20"/>
                <w:lang w:val="en-US"/>
              </w:rPr>
            </w:pPr>
            <w:r w:rsidRPr="006B6C04">
              <w:rPr>
                <w:rFonts w:ascii="Cambria" w:hAnsi="Cambria"/>
                <w:b/>
                <w:color w:val="FFFFFF" w:themeColor="background1"/>
                <w:sz w:val="20"/>
                <w:szCs w:val="20"/>
                <w:lang w:val="en-US"/>
              </w:rPr>
              <w:t>Associated precautionary measure:</w:t>
            </w:r>
          </w:p>
        </w:tc>
        <w:tc>
          <w:tcPr>
            <w:tcW w:w="5760" w:type="dxa"/>
            <w:vAlign w:val="center"/>
          </w:tcPr>
          <w:p w14:paraId="4A841A15" w14:textId="76DCD202" w:rsidR="006B6C04" w:rsidRDefault="006B6C04" w:rsidP="00BE3B9C">
            <w:pPr>
              <w:jc w:val="both"/>
              <w:rPr>
                <w:rFonts w:ascii="Cambria" w:hAnsi="Cambria"/>
                <w:bCs/>
                <w:sz w:val="20"/>
                <w:szCs w:val="20"/>
                <w:lang w:val="en-US"/>
              </w:rPr>
            </w:pPr>
            <w:r>
              <w:rPr>
                <w:rFonts w:ascii="Cambria" w:hAnsi="Cambria"/>
                <w:bCs/>
                <w:sz w:val="20"/>
                <w:szCs w:val="20"/>
                <w:lang w:val="en-US"/>
              </w:rPr>
              <w:t>613-17 (closure under study)</w:t>
            </w:r>
          </w:p>
        </w:tc>
      </w:tr>
    </w:tbl>
    <w:p w14:paraId="21DAA666" w14:textId="715DFC15" w:rsidR="003239B8" w:rsidRPr="00404C3D" w:rsidRDefault="003239B8" w:rsidP="003239B8">
      <w:pPr>
        <w:spacing w:before="240" w:after="240"/>
        <w:ind w:firstLine="720"/>
        <w:jc w:val="both"/>
        <w:rPr>
          <w:rFonts w:asciiTheme="majorHAnsi" w:hAnsiTheme="majorHAnsi"/>
          <w:b/>
          <w:bCs/>
          <w:sz w:val="20"/>
          <w:szCs w:val="20"/>
        </w:rPr>
      </w:pPr>
      <w:r w:rsidRPr="00404C3D">
        <w:rPr>
          <w:rFonts w:asciiTheme="majorHAnsi" w:hAnsiTheme="majorHAnsi"/>
          <w:b/>
          <w:bCs/>
          <w:sz w:val="20"/>
          <w:szCs w:val="20"/>
        </w:rPr>
        <w:t xml:space="preserve">III. </w:t>
      </w:r>
      <w:r w:rsidRPr="00404C3D">
        <w:rPr>
          <w:rFonts w:asciiTheme="majorHAnsi" w:hAnsiTheme="majorHAnsi"/>
          <w:b/>
          <w:bCs/>
          <w:sz w:val="20"/>
          <w:szCs w:val="20"/>
        </w:rPr>
        <w:tab/>
        <w:t>COMPETENC</w:t>
      </w:r>
      <w:r w:rsidR="00BE3B9C">
        <w:rPr>
          <w:rFonts w:asciiTheme="majorHAnsi" w:hAnsiTheme="majorHAnsi"/>
          <w:b/>
          <w:bCs/>
          <w:sz w:val="20"/>
          <w:szCs w:val="20"/>
        </w:rPr>
        <w:t>E</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404C3D" w14:paraId="072532AD" w14:textId="77777777" w:rsidTr="00DD1ECD">
        <w:trPr>
          <w:cantSplit/>
        </w:trPr>
        <w:tc>
          <w:tcPr>
            <w:tcW w:w="3561" w:type="dxa"/>
            <w:tcBorders>
              <w:top w:val="single" w:sz="4" w:space="0" w:color="auto"/>
              <w:bottom w:val="single" w:sz="6" w:space="0" w:color="auto"/>
            </w:tcBorders>
            <w:shd w:val="clear" w:color="auto" w:fill="67AE3C"/>
            <w:vAlign w:val="center"/>
          </w:tcPr>
          <w:p w14:paraId="5C2E4B34" w14:textId="4581A553" w:rsidR="003239B8" w:rsidRPr="00404C3D" w:rsidRDefault="00152521" w:rsidP="00FC4870">
            <w:pPr>
              <w:jc w:val="center"/>
              <w:rPr>
                <w:rFonts w:ascii="Cambria" w:hAnsi="Cambria"/>
                <w:b/>
                <w:bCs/>
                <w:i/>
                <w:color w:val="FFFFFF" w:themeColor="background1"/>
                <w:sz w:val="20"/>
                <w:szCs w:val="20"/>
              </w:rPr>
            </w:pPr>
            <w:r w:rsidRPr="00404C3D">
              <w:rPr>
                <w:rFonts w:ascii="Cambria" w:hAnsi="Cambria"/>
                <w:b/>
                <w:bCs/>
                <w:color w:val="FFFFFF" w:themeColor="background1"/>
                <w:sz w:val="20"/>
                <w:szCs w:val="20"/>
              </w:rPr>
              <w:t>Competenc</w:t>
            </w:r>
            <w:r w:rsidR="00BE3B9C">
              <w:rPr>
                <w:rFonts w:ascii="Cambria" w:hAnsi="Cambria"/>
                <w:b/>
                <w:bCs/>
                <w:color w:val="FFFFFF" w:themeColor="background1"/>
                <w:sz w:val="20"/>
                <w:szCs w:val="20"/>
              </w:rPr>
              <w:t>e</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personae:</w:t>
            </w:r>
          </w:p>
        </w:tc>
        <w:tc>
          <w:tcPr>
            <w:tcW w:w="5776" w:type="dxa"/>
            <w:vAlign w:val="center"/>
          </w:tcPr>
          <w:p w14:paraId="7707F3E9" w14:textId="2EC22C59" w:rsidR="003239B8" w:rsidRPr="00404C3D" w:rsidRDefault="00BE3B9C" w:rsidP="00FC4870">
            <w:pPr>
              <w:rPr>
                <w:rFonts w:ascii="Cambria" w:hAnsi="Cambria"/>
                <w:bCs/>
                <w:sz w:val="20"/>
                <w:szCs w:val="20"/>
              </w:rPr>
            </w:pPr>
            <w:r>
              <w:rPr>
                <w:rFonts w:ascii="Cambria" w:hAnsi="Cambria"/>
                <w:bCs/>
                <w:sz w:val="20"/>
                <w:szCs w:val="20"/>
              </w:rPr>
              <w:t>Yes</w:t>
            </w:r>
          </w:p>
        </w:tc>
      </w:tr>
      <w:tr w:rsidR="003239B8" w:rsidRPr="00404C3D" w14:paraId="4B8802DA" w14:textId="77777777" w:rsidTr="00DD1ECD">
        <w:trPr>
          <w:cantSplit/>
        </w:trPr>
        <w:tc>
          <w:tcPr>
            <w:tcW w:w="3561" w:type="dxa"/>
            <w:tcBorders>
              <w:top w:val="single" w:sz="6" w:space="0" w:color="auto"/>
              <w:bottom w:val="single" w:sz="6" w:space="0" w:color="auto"/>
            </w:tcBorders>
            <w:shd w:val="clear" w:color="auto" w:fill="67AE3C"/>
            <w:vAlign w:val="center"/>
          </w:tcPr>
          <w:p w14:paraId="3915C23B" w14:textId="3CA5826C"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w:t>
            </w:r>
            <w:r w:rsidR="00BE3B9C">
              <w:rPr>
                <w:rFonts w:ascii="Cambria" w:hAnsi="Cambria"/>
                <w:b/>
                <w:bCs/>
                <w:color w:val="FFFFFF" w:themeColor="background1"/>
                <w:sz w:val="20"/>
                <w:szCs w:val="20"/>
              </w:rPr>
              <w:t>ce</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loci</w:t>
            </w:r>
            <w:r w:rsidR="003239B8" w:rsidRPr="00404C3D">
              <w:rPr>
                <w:rFonts w:ascii="Cambria" w:hAnsi="Cambria"/>
                <w:b/>
                <w:bCs/>
                <w:color w:val="FFFFFF" w:themeColor="background1"/>
                <w:sz w:val="20"/>
                <w:szCs w:val="20"/>
              </w:rPr>
              <w:t>:</w:t>
            </w:r>
          </w:p>
        </w:tc>
        <w:tc>
          <w:tcPr>
            <w:tcW w:w="5776" w:type="dxa"/>
            <w:vAlign w:val="center"/>
          </w:tcPr>
          <w:p w14:paraId="12C931CB" w14:textId="18D2EE8D" w:rsidR="003239B8" w:rsidRPr="00404C3D" w:rsidRDefault="00BE3B9C" w:rsidP="00FC4870">
            <w:pPr>
              <w:rPr>
                <w:rFonts w:ascii="Cambria" w:hAnsi="Cambria"/>
                <w:bCs/>
                <w:sz w:val="20"/>
                <w:szCs w:val="20"/>
              </w:rPr>
            </w:pPr>
            <w:r>
              <w:rPr>
                <w:rFonts w:ascii="Cambria" w:hAnsi="Cambria"/>
                <w:bCs/>
                <w:sz w:val="20"/>
                <w:szCs w:val="20"/>
              </w:rPr>
              <w:t>Yes</w:t>
            </w:r>
          </w:p>
        </w:tc>
      </w:tr>
      <w:tr w:rsidR="003239B8" w:rsidRPr="00404C3D" w14:paraId="4362FDF3" w14:textId="77777777" w:rsidTr="00DD1ECD">
        <w:trPr>
          <w:cantSplit/>
        </w:trPr>
        <w:tc>
          <w:tcPr>
            <w:tcW w:w="3561" w:type="dxa"/>
            <w:tcBorders>
              <w:top w:val="single" w:sz="6" w:space="0" w:color="auto"/>
              <w:bottom w:val="single" w:sz="6" w:space="0" w:color="auto"/>
            </w:tcBorders>
            <w:shd w:val="clear" w:color="auto" w:fill="67AE3C"/>
            <w:vAlign w:val="center"/>
          </w:tcPr>
          <w:p w14:paraId="3BE23153" w14:textId="0F6F1222"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Competenc</w:t>
            </w:r>
            <w:r w:rsidR="00BE3B9C">
              <w:rPr>
                <w:rFonts w:ascii="Cambria" w:hAnsi="Cambria"/>
                <w:b/>
                <w:bCs/>
                <w:color w:val="FFFFFF" w:themeColor="background1"/>
                <w:sz w:val="20"/>
                <w:szCs w:val="20"/>
              </w:rPr>
              <w:t>e</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temporis</w:t>
            </w:r>
            <w:r w:rsidR="003239B8" w:rsidRPr="00404C3D">
              <w:rPr>
                <w:rFonts w:ascii="Cambria" w:hAnsi="Cambria"/>
                <w:b/>
                <w:bCs/>
                <w:color w:val="FFFFFF" w:themeColor="background1"/>
                <w:sz w:val="20"/>
                <w:szCs w:val="20"/>
              </w:rPr>
              <w:t>:</w:t>
            </w:r>
          </w:p>
        </w:tc>
        <w:tc>
          <w:tcPr>
            <w:tcW w:w="5776" w:type="dxa"/>
            <w:vAlign w:val="center"/>
          </w:tcPr>
          <w:p w14:paraId="6F8B059B" w14:textId="54250F9F" w:rsidR="003239B8" w:rsidRPr="00404C3D" w:rsidRDefault="00BE3B9C" w:rsidP="00FC4870">
            <w:pPr>
              <w:rPr>
                <w:rFonts w:ascii="Cambria" w:hAnsi="Cambria"/>
                <w:bCs/>
                <w:sz w:val="20"/>
                <w:szCs w:val="20"/>
              </w:rPr>
            </w:pPr>
            <w:r>
              <w:rPr>
                <w:rFonts w:ascii="Cambria" w:hAnsi="Cambria"/>
                <w:bCs/>
                <w:sz w:val="20"/>
                <w:szCs w:val="20"/>
              </w:rPr>
              <w:t>Yes</w:t>
            </w:r>
          </w:p>
        </w:tc>
      </w:tr>
      <w:tr w:rsidR="003239B8" w:rsidRPr="00AE0BDB" w14:paraId="30ABEC3E" w14:textId="77777777" w:rsidTr="00DD1ECD">
        <w:trPr>
          <w:cantSplit/>
        </w:trPr>
        <w:tc>
          <w:tcPr>
            <w:tcW w:w="3561" w:type="dxa"/>
            <w:tcBorders>
              <w:top w:val="single" w:sz="6" w:space="0" w:color="auto"/>
              <w:bottom w:val="single" w:sz="6" w:space="0" w:color="auto"/>
            </w:tcBorders>
            <w:shd w:val="clear" w:color="auto" w:fill="67AE3C"/>
            <w:vAlign w:val="center"/>
          </w:tcPr>
          <w:p w14:paraId="47B529D2" w14:textId="1FC34905"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Competenc</w:t>
            </w:r>
            <w:r w:rsidR="00BE3B9C">
              <w:rPr>
                <w:rFonts w:ascii="Cambria" w:hAnsi="Cambria"/>
                <w:b/>
                <w:bCs/>
                <w:color w:val="FFFFFF" w:themeColor="background1"/>
                <w:sz w:val="20"/>
                <w:szCs w:val="20"/>
              </w:rPr>
              <w:t>e</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materia</w:t>
            </w:r>
            <w:r w:rsidR="00EE00E9" w:rsidRPr="00404C3D">
              <w:rPr>
                <w:rFonts w:ascii="Cambria" w:hAnsi="Cambria"/>
                <w:b/>
                <w:bCs/>
                <w:i/>
                <w:color w:val="FFFFFF" w:themeColor="background1"/>
                <w:sz w:val="20"/>
                <w:szCs w:val="20"/>
              </w:rPr>
              <w:t>e</w:t>
            </w:r>
            <w:r w:rsidR="003239B8" w:rsidRPr="00404C3D">
              <w:rPr>
                <w:rFonts w:ascii="Cambria" w:hAnsi="Cambria"/>
                <w:b/>
                <w:bCs/>
                <w:color w:val="FFFFFF" w:themeColor="background1"/>
                <w:sz w:val="20"/>
                <w:szCs w:val="20"/>
              </w:rPr>
              <w:t>:</w:t>
            </w:r>
          </w:p>
        </w:tc>
        <w:tc>
          <w:tcPr>
            <w:tcW w:w="5776" w:type="dxa"/>
            <w:vAlign w:val="center"/>
          </w:tcPr>
          <w:p w14:paraId="0C122F44" w14:textId="75DB2846" w:rsidR="003239B8" w:rsidRPr="00AA6F30" w:rsidRDefault="00BE3B9C" w:rsidP="00BE3B9C">
            <w:pPr>
              <w:jc w:val="both"/>
              <w:rPr>
                <w:rFonts w:ascii="Cambria" w:hAnsi="Cambria"/>
                <w:bCs/>
                <w:sz w:val="20"/>
                <w:szCs w:val="20"/>
                <w:lang w:val="en-US"/>
              </w:rPr>
            </w:pPr>
            <w:r w:rsidRPr="00BE3B9C">
              <w:rPr>
                <w:rFonts w:ascii="Cambria" w:hAnsi="Cambria"/>
                <w:bCs/>
                <w:sz w:val="20"/>
                <w:szCs w:val="20"/>
                <w:lang w:val="en-US"/>
              </w:rPr>
              <w:t>Yes, American Convention (</w:t>
            </w:r>
            <w:r>
              <w:rPr>
                <w:rFonts w:ascii="Cambria" w:hAnsi="Cambria"/>
                <w:bCs/>
                <w:sz w:val="20"/>
                <w:szCs w:val="20"/>
                <w:lang w:val="en-US"/>
              </w:rPr>
              <w:t xml:space="preserve">instrument of ratification deposited on </w:t>
            </w:r>
            <w:r w:rsidR="006B6C04">
              <w:rPr>
                <w:rFonts w:ascii="Cambria" w:hAnsi="Cambria"/>
                <w:bCs/>
                <w:sz w:val="20"/>
                <w:szCs w:val="20"/>
                <w:lang w:val="en-US"/>
              </w:rPr>
              <w:t>May 25, 1978</w:t>
            </w:r>
            <w:r>
              <w:rPr>
                <w:rFonts w:ascii="Cambria" w:hAnsi="Cambria"/>
                <w:bCs/>
                <w:sz w:val="20"/>
                <w:szCs w:val="20"/>
                <w:lang w:val="en-US"/>
              </w:rPr>
              <w:t>)</w:t>
            </w:r>
          </w:p>
        </w:tc>
      </w:tr>
    </w:tbl>
    <w:p w14:paraId="4E92C444" w14:textId="529C45C4" w:rsidR="003239B8" w:rsidRPr="00BE3B9C" w:rsidRDefault="003239B8" w:rsidP="003239B8">
      <w:pPr>
        <w:spacing w:before="240" w:after="240"/>
        <w:ind w:firstLine="720"/>
        <w:jc w:val="both"/>
        <w:rPr>
          <w:rFonts w:asciiTheme="majorHAnsi" w:hAnsiTheme="majorHAnsi"/>
          <w:b/>
          <w:bCs/>
          <w:sz w:val="20"/>
          <w:szCs w:val="20"/>
          <w:lang w:val="en-US"/>
        </w:rPr>
      </w:pPr>
      <w:r w:rsidRPr="00AA6F30">
        <w:rPr>
          <w:rFonts w:asciiTheme="majorHAnsi" w:hAnsiTheme="majorHAnsi"/>
          <w:b/>
          <w:bCs/>
          <w:sz w:val="20"/>
          <w:szCs w:val="20"/>
          <w:lang w:val="en-US"/>
        </w:rPr>
        <w:t xml:space="preserve">IV. </w:t>
      </w:r>
      <w:r w:rsidRPr="00AA6F30">
        <w:rPr>
          <w:rFonts w:asciiTheme="majorHAnsi" w:hAnsiTheme="majorHAnsi"/>
          <w:b/>
          <w:bCs/>
          <w:sz w:val="20"/>
          <w:szCs w:val="20"/>
          <w:lang w:val="en-US"/>
        </w:rPr>
        <w:tab/>
      </w:r>
      <w:r w:rsidR="00BE3B9C" w:rsidRPr="00BE3B9C">
        <w:rPr>
          <w:rFonts w:asciiTheme="majorHAnsi" w:hAnsiTheme="majorHAnsi"/>
          <w:b/>
          <w:bCs/>
          <w:sz w:val="20"/>
          <w:szCs w:val="20"/>
          <w:lang w:val="en-US"/>
        </w:rPr>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29"/>
        <w:gridCol w:w="5808"/>
      </w:tblGrid>
      <w:tr w:rsidR="00EE00E9" w:rsidRPr="00404C3D" w14:paraId="1231C988" w14:textId="77777777" w:rsidTr="00DD1ECD">
        <w:trPr>
          <w:cantSplit/>
        </w:trPr>
        <w:tc>
          <w:tcPr>
            <w:tcW w:w="3529" w:type="dxa"/>
            <w:tcBorders>
              <w:top w:val="single" w:sz="4" w:space="0" w:color="auto"/>
              <w:bottom w:val="single" w:sz="6" w:space="0" w:color="auto"/>
            </w:tcBorders>
            <w:shd w:val="clear" w:color="auto" w:fill="67AE3C"/>
            <w:vAlign w:val="center"/>
          </w:tcPr>
          <w:p w14:paraId="6F8031F4" w14:textId="6DCBB7A0" w:rsidR="00EE00E9" w:rsidRPr="00AA6F30" w:rsidRDefault="00BE3B9C" w:rsidP="00BE3B9C">
            <w:pPr>
              <w:jc w:val="center"/>
              <w:rPr>
                <w:rFonts w:ascii="Cambria" w:hAnsi="Cambria"/>
                <w:b/>
                <w:bCs/>
                <w:color w:val="FFFFFF" w:themeColor="background1"/>
                <w:sz w:val="20"/>
                <w:szCs w:val="20"/>
                <w:lang w:val="en-US"/>
              </w:rPr>
            </w:pPr>
            <w:r w:rsidRPr="00BE3B9C">
              <w:rPr>
                <w:rFonts w:ascii="Cambria" w:hAnsi="Cambria"/>
                <w:b/>
                <w:bCs/>
                <w:color w:val="FFFFFF" w:themeColor="background1"/>
                <w:sz w:val="20"/>
                <w:szCs w:val="20"/>
                <w:lang w:val="en-US"/>
              </w:rPr>
              <w:t>Duplication of procedures and i</w:t>
            </w:r>
            <w:r>
              <w:rPr>
                <w:rFonts w:ascii="Cambria" w:hAnsi="Cambria"/>
                <w:b/>
                <w:bCs/>
                <w:color w:val="FFFFFF" w:themeColor="background1"/>
                <w:sz w:val="20"/>
                <w:szCs w:val="20"/>
                <w:lang w:val="en-US"/>
              </w:rPr>
              <w:t>nternational res judicata:</w:t>
            </w:r>
          </w:p>
        </w:tc>
        <w:tc>
          <w:tcPr>
            <w:tcW w:w="5808" w:type="dxa"/>
            <w:vAlign w:val="center"/>
          </w:tcPr>
          <w:p w14:paraId="240941E6" w14:textId="5171B395" w:rsidR="00EE00E9" w:rsidRPr="00404C3D" w:rsidRDefault="00BB6A0F" w:rsidP="00FC4870">
            <w:pPr>
              <w:jc w:val="both"/>
              <w:rPr>
                <w:rFonts w:ascii="Cambria" w:hAnsi="Cambria"/>
                <w:bCs/>
                <w:sz w:val="20"/>
                <w:szCs w:val="20"/>
              </w:rPr>
            </w:pPr>
            <w:r w:rsidRPr="00404C3D">
              <w:rPr>
                <w:rFonts w:ascii="Cambria" w:hAnsi="Cambria"/>
                <w:bCs/>
                <w:sz w:val="20"/>
                <w:szCs w:val="20"/>
              </w:rPr>
              <w:t>No</w:t>
            </w:r>
          </w:p>
        </w:tc>
      </w:tr>
      <w:tr w:rsidR="002B3E6B" w:rsidRPr="00AE0BDB" w14:paraId="15FAA7D1" w14:textId="77777777" w:rsidTr="00DD1ECD">
        <w:trPr>
          <w:cantSplit/>
        </w:trPr>
        <w:tc>
          <w:tcPr>
            <w:tcW w:w="3529" w:type="dxa"/>
            <w:tcBorders>
              <w:top w:val="single" w:sz="4" w:space="0" w:color="auto"/>
              <w:bottom w:val="single" w:sz="6" w:space="0" w:color="auto"/>
            </w:tcBorders>
            <w:shd w:val="clear" w:color="auto" w:fill="67AE3C"/>
            <w:vAlign w:val="center"/>
          </w:tcPr>
          <w:p w14:paraId="1B0D29FF" w14:textId="4DD2440A" w:rsidR="002B3E6B" w:rsidRPr="00BE3B9C" w:rsidRDefault="00BE3B9C" w:rsidP="00BE3B9C">
            <w:pPr>
              <w:jc w:val="center"/>
              <w:rPr>
                <w:rFonts w:ascii="Cambria" w:hAnsi="Cambria"/>
                <w:b/>
                <w:bCs/>
                <w:color w:val="FFFFFF" w:themeColor="background1"/>
                <w:sz w:val="20"/>
                <w:szCs w:val="20"/>
              </w:rPr>
            </w:pPr>
            <w:r>
              <w:rPr>
                <w:rFonts w:ascii="Cambria" w:hAnsi="Cambria"/>
                <w:b/>
                <w:bCs/>
                <w:color w:val="FFFFFF" w:themeColor="background1"/>
                <w:sz w:val="20"/>
                <w:szCs w:val="20"/>
              </w:rPr>
              <w:t>Rights declared admissible:</w:t>
            </w:r>
          </w:p>
        </w:tc>
        <w:tc>
          <w:tcPr>
            <w:tcW w:w="5808" w:type="dxa"/>
            <w:vAlign w:val="center"/>
          </w:tcPr>
          <w:p w14:paraId="6310C8F7" w14:textId="404AB507" w:rsidR="002B3E6B" w:rsidRPr="006B6C04" w:rsidRDefault="006B6C04" w:rsidP="00E37F2C">
            <w:pPr>
              <w:jc w:val="both"/>
              <w:rPr>
                <w:rFonts w:ascii="Cambria" w:hAnsi="Cambria"/>
                <w:bCs/>
                <w:sz w:val="20"/>
                <w:szCs w:val="20"/>
                <w:highlight w:val="yellow"/>
                <w:lang w:val="en-US"/>
              </w:rPr>
            </w:pPr>
            <w:r w:rsidRPr="00D17564">
              <w:rPr>
                <w:rFonts w:ascii="Cambria" w:hAnsi="Cambria"/>
                <w:bCs/>
                <w:sz w:val="20"/>
                <w:szCs w:val="20"/>
                <w:lang w:val="en-US"/>
              </w:rPr>
              <w:t>Articles 7</w:t>
            </w:r>
            <w:r w:rsidR="00D17564" w:rsidRPr="00D17564">
              <w:rPr>
                <w:rFonts w:ascii="Cambria" w:hAnsi="Cambria"/>
                <w:bCs/>
                <w:sz w:val="20"/>
                <w:szCs w:val="20"/>
                <w:lang w:val="en-US"/>
              </w:rPr>
              <w:t xml:space="preserve"> (right to personal liberty)</w:t>
            </w:r>
            <w:r w:rsidRPr="00D17564">
              <w:rPr>
                <w:rFonts w:ascii="Cambria" w:hAnsi="Cambria"/>
                <w:bCs/>
                <w:sz w:val="20"/>
                <w:szCs w:val="20"/>
                <w:lang w:val="en-US"/>
              </w:rPr>
              <w:t xml:space="preserve">, 8 (right to </w:t>
            </w:r>
            <w:r w:rsidR="00D17564" w:rsidRPr="00D17564">
              <w:rPr>
                <w:rFonts w:ascii="Cambria" w:hAnsi="Cambria"/>
                <w:bCs/>
                <w:sz w:val="20"/>
                <w:szCs w:val="20"/>
                <w:lang w:val="en-US"/>
              </w:rPr>
              <w:t xml:space="preserve">a </w:t>
            </w:r>
            <w:r w:rsidRPr="00D17564">
              <w:rPr>
                <w:rFonts w:ascii="Cambria" w:hAnsi="Cambria"/>
                <w:bCs/>
                <w:sz w:val="20"/>
                <w:szCs w:val="20"/>
                <w:lang w:val="en-US"/>
              </w:rPr>
              <w:t xml:space="preserve">fair trial), 25 </w:t>
            </w:r>
            <w:r w:rsidR="00D17564" w:rsidRPr="00D17564">
              <w:rPr>
                <w:rFonts w:ascii="Cambria" w:hAnsi="Cambria"/>
                <w:bCs/>
                <w:sz w:val="20"/>
                <w:szCs w:val="20"/>
                <w:lang w:val="en-US"/>
              </w:rPr>
              <w:t xml:space="preserve">(right to judicial protection) </w:t>
            </w:r>
            <w:r w:rsidRPr="00D17564">
              <w:rPr>
                <w:rFonts w:ascii="Cambria" w:hAnsi="Cambria"/>
                <w:bCs/>
                <w:sz w:val="20"/>
                <w:szCs w:val="20"/>
                <w:lang w:val="en-US"/>
              </w:rPr>
              <w:t xml:space="preserve">and 26 </w:t>
            </w:r>
            <w:r w:rsidR="00D17564" w:rsidRPr="00D17564">
              <w:rPr>
                <w:rFonts w:ascii="Cambria" w:hAnsi="Cambria"/>
                <w:bCs/>
                <w:sz w:val="20"/>
                <w:szCs w:val="20"/>
                <w:lang w:val="en-US"/>
              </w:rPr>
              <w:t xml:space="preserve">(progressive development) </w:t>
            </w:r>
            <w:r w:rsidRPr="00D17564">
              <w:rPr>
                <w:rFonts w:ascii="Cambria" w:hAnsi="Cambria"/>
                <w:bCs/>
                <w:sz w:val="20"/>
                <w:szCs w:val="20"/>
                <w:lang w:val="en-US"/>
              </w:rPr>
              <w:t xml:space="preserve">in relation to article 1.1 </w:t>
            </w:r>
            <w:r w:rsidR="00D17564" w:rsidRPr="00D17564">
              <w:rPr>
                <w:rFonts w:ascii="Cambria" w:hAnsi="Cambria"/>
                <w:bCs/>
                <w:sz w:val="20"/>
                <w:szCs w:val="20"/>
                <w:lang w:val="en-US"/>
              </w:rPr>
              <w:t>(obligation to respect rights)</w:t>
            </w:r>
          </w:p>
        </w:tc>
      </w:tr>
      <w:tr w:rsidR="003239B8" w:rsidRPr="00AE0BDB" w14:paraId="4EFD141E" w14:textId="77777777" w:rsidTr="00DD1ECD">
        <w:trPr>
          <w:cantSplit/>
        </w:trPr>
        <w:tc>
          <w:tcPr>
            <w:tcW w:w="3529" w:type="dxa"/>
            <w:tcBorders>
              <w:top w:val="single" w:sz="6" w:space="0" w:color="auto"/>
              <w:bottom w:val="single" w:sz="6" w:space="0" w:color="auto"/>
            </w:tcBorders>
            <w:shd w:val="clear" w:color="auto" w:fill="67AE3C"/>
            <w:vAlign w:val="center"/>
          </w:tcPr>
          <w:p w14:paraId="4C04A89C" w14:textId="6A8E50F3" w:rsidR="003239B8" w:rsidRPr="00AA6F30" w:rsidRDefault="00BE3B9C" w:rsidP="00BE3B9C">
            <w:pPr>
              <w:jc w:val="center"/>
              <w:rPr>
                <w:rFonts w:ascii="Cambria" w:hAnsi="Cambria"/>
                <w:b/>
                <w:bCs/>
                <w:color w:val="FFFFFF" w:themeColor="background1"/>
                <w:sz w:val="20"/>
                <w:szCs w:val="20"/>
                <w:lang w:val="en-US"/>
              </w:rPr>
            </w:pPr>
            <w:r w:rsidRPr="00BE3B9C">
              <w:rPr>
                <w:rFonts w:ascii="Cambria" w:hAnsi="Cambria"/>
                <w:b/>
                <w:bCs/>
                <w:color w:val="FFFFFF" w:themeColor="background1"/>
                <w:sz w:val="20"/>
                <w:szCs w:val="20"/>
                <w:lang w:val="en-US"/>
              </w:rPr>
              <w:t>Exhaustion or exception to t</w:t>
            </w:r>
            <w:r>
              <w:rPr>
                <w:rFonts w:ascii="Cambria" w:hAnsi="Cambria"/>
                <w:b/>
                <w:bCs/>
                <w:color w:val="FFFFFF" w:themeColor="background1"/>
                <w:sz w:val="20"/>
                <w:szCs w:val="20"/>
                <w:lang w:val="en-US"/>
              </w:rPr>
              <w:t>he exhaustion of domestic remedies:</w:t>
            </w:r>
          </w:p>
        </w:tc>
        <w:tc>
          <w:tcPr>
            <w:tcW w:w="5808" w:type="dxa"/>
            <w:vAlign w:val="center"/>
          </w:tcPr>
          <w:p w14:paraId="69C53E8A" w14:textId="209D0111" w:rsidR="003239B8" w:rsidRPr="00BE3B9C" w:rsidRDefault="006B6C04" w:rsidP="00FC4870">
            <w:pPr>
              <w:rPr>
                <w:rFonts w:asciiTheme="majorHAnsi" w:hAnsiTheme="majorHAnsi"/>
                <w:bCs/>
                <w:color w:val="000000" w:themeColor="text1"/>
                <w:sz w:val="20"/>
                <w:szCs w:val="20"/>
                <w:lang w:val="en-US"/>
              </w:rPr>
            </w:pPr>
            <w:r>
              <w:rPr>
                <w:rFonts w:asciiTheme="majorHAnsi" w:hAnsiTheme="majorHAnsi"/>
                <w:bCs/>
                <w:color w:val="000000" w:themeColor="text1"/>
                <w:sz w:val="20"/>
                <w:szCs w:val="20"/>
                <w:lang w:val="en-US"/>
              </w:rPr>
              <w:t>Yes</w:t>
            </w:r>
            <w:r w:rsidR="00BE3B9C" w:rsidRPr="00BE3B9C">
              <w:rPr>
                <w:rFonts w:asciiTheme="majorHAnsi" w:hAnsiTheme="majorHAnsi"/>
                <w:bCs/>
                <w:color w:val="000000" w:themeColor="text1"/>
                <w:sz w:val="20"/>
                <w:szCs w:val="20"/>
                <w:lang w:val="en-US"/>
              </w:rPr>
              <w:t>, in the terms o</w:t>
            </w:r>
            <w:r w:rsidR="00BE3B9C">
              <w:rPr>
                <w:rFonts w:asciiTheme="majorHAnsi" w:hAnsiTheme="majorHAnsi"/>
                <w:bCs/>
                <w:color w:val="000000" w:themeColor="text1"/>
                <w:sz w:val="20"/>
                <w:szCs w:val="20"/>
                <w:lang w:val="en-US"/>
              </w:rPr>
              <w:t>f Section VI</w:t>
            </w:r>
            <w:r>
              <w:rPr>
                <w:rFonts w:asciiTheme="majorHAnsi" w:hAnsiTheme="majorHAnsi"/>
                <w:bCs/>
                <w:color w:val="000000" w:themeColor="text1"/>
                <w:sz w:val="20"/>
                <w:szCs w:val="20"/>
                <w:lang w:val="en-US"/>
              </w:rPr>
              <w:t>I</w:t>
            </w:r>
          </w:p>
        </w:tc>
      </w:tr>
      <w:tr w:rsidR="003239B8" w:rsidRPr="00AE0BDB" w14:paraId="52B5BA17" w14:textId="77777777" w:rsidTr="00DD1ECD">
        <w:trPr>
          <w:cantSplit/>
        </w:trPr>
        <w:tc>
          <w:tcPr>
            <w:tcW w:w="3529" w:type="dxa"/>
            <w:tcBorders>
              <w:top w:val="single" w:sz="6" w:space="0" w:color="auto"/>
              <w:bottom w:val="single" w:sz="6" w:space="0" w:color="auto"/>
            </w:tcBorders>
            <w:shd w:val="clear" w:color="auto" w:fill="67AE3C"/>
            <w:vAlign w:val="center"/>
          </w:tcPr>
          <w:p w14:paraId="5DF99086" w14:textId="393DC7E6" w:rsidR="003239B8" w:rsidRPr="00404C3D" w:rsidRDefault="00BE3B9C" w:rsidP="00FC4870">
            <w:pPr>
              <w:jc w:val="center"/>
              <w:rPr>
                <w:rFonts w:ascii="Cambria" w:hAnsi="Cambria"/>
                <w:b/>
                <w:bCs/>
                <w:color w:val="FFFFFF" w:themeColor="background1"/>
                <w:sz w:val="20"/>
                <w:szCs w:val="20"/>
              </w:rPr>
            </w:pPr>
            <w:r>
              <w:rPr>
                <w:rFonts w:ascii="Cambria" w:hAnsi="Cambria"/>
                <w:b/>
                <w:bCs/>
                <w:color w:val="FFFFFF" w:themeColor="background1"/>
                <w:sz w:val="20"/>
                <w:szCs w:val="20"/>
              </w:rPr>
              <w:lastRenderedPageBreak/>
              <w:t>TImeliness of the petition:</w:t>
            </w:r>
          </w:p>
        </w:tc>
        <w:tc>
          <w:tcPr>
            <w:tcW w:w="5808" w:type="dxa"/>
            <w:vAlign w:val="center"/>
          </w:tcPr>
          <w:p w14:paraId="4A2A4569" w14:textId="19B9C176" w:rsidR="003239B8" w:rsidRPr="00BE3B9C" w:rsidRDefault="006B6C04" w:rsidP="00FC4870">
            <w:pPr>
              <w:rPr>
                <w:rFonts w:asciiTheme="majorHAnsi" w:hAnsiTheme="majorHAnsi"/>
                <w:bCs/>
                <w:color w:val="000000" w:themeColor="text1"/>
                <w:sz w:val="20"/>
                <w:szCs w:val="20"/>
                <w:lang w:val="en-US"/>
              </w:rPr>
            </w:pPr>
            <w:r>
              <w:rPr>
                <w:rFonts w:asciiTheme="majorHAnsi" w:hAnsiTheme="majorHAnsi"/>
                <w:bCs/>
                <w:color w:val="000000" w:themeColor="text1"/>
                <w:sz w:val="20"/>
                <w:szCs w:val="20"/>
                <w:lang w:val="en-US"/>
              </w:rPr>
              <w:t>Yes</w:t>
            </w:r>
            <w:r w:rsidR="00BE3B9C" w:rsidRPr="00BE3B9C">
              <w:rPr>
                <w:rFonts w:asciiTheme="majorHAnsi" w:hAnsiTheme="majorHAnsi"/>
                <w:bCs/>
                <w:color w:val="000000" w:themeColor="text1"/>
                <w:sz w:val="20"/>
                <w:szCs w:val="20"/>
                <w:lang w:val="en-US"/>
              </w:rPr>
              <w:t>, in the terms o</w:t>
            </w:r>
            <w:r w:rsidR="00BE3B9C">
              <w:rPr>
                <w:rFonts w:asciiTheme="majorHAnsi" w:hAnsiTheme="majorHAnsi"/>
                <w:bCs/>
                <w:color w:val="000000" w:themeColor="text1"/>
                <w:sz w:val="20"/>
                <w:szCs w:val="20"/>
                <w:lang w:val="en-US"/>
              </w:rPr>
              <w:t>f Section VI</w:t>
            </w:r>
            <w:r>
              <w:rPr>
                <w:rFonts w:asciiTheme="majorHAnsi" w:hAnsiTheme="majorHAnsi"/>
                <w:bCs/>
                <w:color w:val="000000" w:themeColor="text1"/>
                <w:sz w:val="20"/>
                <w:szCs w:val="20"/>
                <w:lang w:val="en-US"/>
              </w:rPr>
              <w:t>I</w:t>
            </w:r>
          </w:p>
        </w:tc>
      </w:tr>
    </w:tbl>
    <w:p w14:paraId="520F2A97" w14:textId="46A7EDF3" w:rsidR="00800784" w:rsidRPr="00BE3B9C" w:rsidRDefault="00800784">
      <w:pPr>
        <w:pBdr>
          <w:top w:val="nil"/>
          <w:left w:val="nil"/>
          <w:bottom w:val="nil"/>
          <w:right w:val="nil"/>
          <w:between w:val="nil"/>
          <w:bar w:val="nil"/>
        </w:pBdr>
        <w:rPr>
          <w:rFonts w:asciiTheme="majorHAnsi" w:hAnsiTheme="majorHAnsi"/>
          <w:b/>
          <w:sz w:val="20"/>
          <w:szCs w:val="20"/>
          <w:lang w:val="en-US"/>
        </w:rPr>
      </w:pPr>
    </w:p>
    <w:p w14:paraId="47A6C5D9" w14:textId="7A867F23" w:rsidR="00B23A3F" w:rsidRPr="00BE3B9C" w:rsidRDefault="00223A29" w:rsidP="00B23A3F">
      <w:pPr>
        <w:suppressAutoHyphens/>
        <w:spacing w:after="240"/>
        <w:ind w:left="720"/>
        <w:jc w:val="both"/>
        <w:rPr>
          <w:rFonts w:asciiTheme="majorHAnsi" w:hAnsiTheme="majorHAnsi"/>
          <w:b/>
          <w:sz w:val="20"/>
          <w:szCs w:val="20"/>
          <w:lang w:val="en-US"/>
        </w:rPr>
      </w:pPr>
      <w:r w:rsidRPr="00BE3B9C">
        <w:rPr>
          <w:rFonts w:asciiTheme="majorHAnsi" w:hAnsiTheme="majorHAnsi"/>
          <w:b/>
          <w:sz w:val="20"/>
          <w:szCs w:val="20"/>
          <w:lang w:val="en-US"/>
        </w:rPr>
        <w:t xml:space="preserve">V. </w:t>
      </w:r>
      <w:r w:rsidRPr="00BE3B9C">
        <w:rPr>
          <w:rFonts w:asciiTheme="majorHAnsi" w:hAnsiTheme="majorHAnsi"/>
          <w:b/>
          <w:sz w:val="20"/>
          <w:szCs w:val="20"/>
          <w:lang w:val="en-US"/>
        </w:rPr>
        <w:tab/>
      </w:r>
      <w:r w:rsidR="00BE3B9C" w:rsidRPr="00BE3B9C">
        <w:rPr>
          <w:rFonts w:asciiTheme="majorHAnsi" w:hAnsiTheme="majorHAnsi"/>
          <w:b/>
          <w:sz w:val="20"/>
          <w:szCs w:val="20"/>
          <w:lang w:val="en-US"/>
        </w:rPr>
        <w:t>POSITIONS OF THE P</w:t>
      </w:r>
      <w:r w:rsidR="00BE3B9C">
        <w:rPr>
          <w:rFonts w:asciiTheme="majorHAnsi" w:hAnsiTheme="majorHAnsi"/>
          <w:b/>
          <w:sz w:val="20"/>
          <w:szCs w:val="20"/>
          <w:lang w:val="en-US"/>
        </w:rPr>
        <w:t>ARTIES</w:t>
      </w:r>
    </w:p>
    <w:p w14:paraId="7A5225E4" w14:textId="1DD5F76D" w:rsidR="006344A2" w:rsidRDefault="00D17564" w:rsidP="00910155">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The petition was filed by the Madre Selva collective and Mr. Caal Xól (hereinafter "petitioners" or "petition</w:t>
      </w:r>
      <w:r w:rsidR="00EE0BE2">
        <w:rPr>
          <w:rFonts w:asciiTheme="majorHAnsi" w:hAnsiTheme="majorHAnsi"/>
          <w:sz w:val="20"/>
          <w:szCs w:val="20"/>
          <w:lang w:val="en-US"/>
        </w:rPr>
        <w:t>er</w:t>
      </w:r>
      <w:r w:rsidRPr="00D17564">
        <w:rPr>
          <w:rFonts w:asciiTheme="majorHAnsi" w:hAnsiTheme="majorHAnsi"/>
          <w:sz w:val="20"/>
          <w:szCs w:val="20"/>
          <w:lang w:val="en-US"/>
        </w:rPr>
        <w:t xml:space="preserve"> party"), who allege the violation of the right to consultation of the Q'eqchi's indigenous communities of Santa María Cahabón, as a result of the concession to build two hydroelectric plants on the rivers that flow through their communities. On the other hand, they allege violations of judicial guarantees and protection in the criminal trial of Mr. Caal Xól, who is a human rights defender and indigenous leader.</w:t>
      </w:r>
    </w:p>
    <w:p w14:paraId="70022BB3" w14:textId="4EAFB97E" w:rsidR="006344A2" w:rsidRPr="006344A2" w:rsidRDefault="00D17564" w:rsidP="006344A2">
      <w:pPr>
        <w:suppressAutoHyphens/>
        <w:spacing w:after="240"/>
        <w:ind w:left="720"/>
        <w:jc w:val="both"/>
        <w:rPr>
          <w:rFonts w:asciiTheme="majorHAnsi" w:hAnsiTheme="majorHAnsi"/>
          <w:i/>
          <w:iCs/>
          <w:sz w:val="20"/>
          <w:szCs w:val="20"/>
          <w:lang w:val="en-US"/>
        </w:rPr>
      </w:pPr>
      <w:r>
        <w:rPr>
          <w:rFonts w:asciiTheme="majorHAnsi" w:hAnsiTheme="majorHAnsi"/>
          <w:i/>
          <w:iCs/>
          <w:sz w:val="20"/>
          <w:szCs w:val="20"/>
          <w:lang w:val="en-US"/>
        </w:rPr>
        <w:t>General approaches</w:t>
      </w:r>
    </w:p>
    <w:p w14:paraId="21CE2FA7" w14:textId="6A3C552D" w:rsidR="00D17564" w:rsidRPr="00D17564" w:rsidRDefault="00D17564" w:rsidP="00D17564">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From the narrative and annexes provided by both parties, it is clear that the controversy denounced in the petition arises from the granting of two concessions to use the public domain on the Oxec and Cahabón rivers, and the subsequent construction of two hydroelectric power plants called Oxec and Oxec II. To provide context in this regard, the State reported extensively</w:t>
      </w:r>
      <w:r>
        <w:rPr>
          <w:rStyle w:val="FootnoteReference"/>
          <w:rFonts w:asciiTheme="majorHAnsi" w:hAnsiTheme="majorHAnsi"/>
          <w:sz w:val="20"/>
          <w:szCs w:val="20"/>
          <w:lang w:val="en-US"/>
        </w:rPr>
        <w:footnoteReference w:id="9"/>
      </w:r>
      <w:r w:rsidRPr="00D17564">
        <w:rPr>
          <w:rFonts w:asciiTheme="majorHAnsi" w:hAnsiTheme="majorHAnsi"/>
          <w:sz w:val="20"/>
          <w:szCs w:val="20"/>
          <w:lang w:val="en-US"/>
        </w:rPr>
        <w:t xml:space="preserve"> on the administrative procedure for the approval of the two hydroelectric projects.</w:t>
      </w:r>
    </w:p>
    <w:p w14:paraId="69EEDE9C" w14:textId="1AD092C6" w:rsidR="006344A2" w:rsidRDefault="00D17564" w:rsidP="00D17564">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 xml:space="preserve">In 2012, Sociedad Anónima Oxec filed a request to use public property to install a hydroelectric </w:t>
      </w:r>
      <w:r w:rsidR="00EE0BE2">
        <w:rPr>
          <w:rFonts w:asciiTheme="majorHAnsi" w:hAnsiTheme="majorHAnsi"/>
          <w:sz w:val="20"/>
          <w:szCs w:val="20"/>
          <w:lang w:val="en-US"/>
        </w:rPr>
        <w:t>power</w:t>
      </w:r>
      <w:r w:rsidRPr="00D17564">
        <w:rPr>
          <w:rFonts w:asciiTheme="majorHAnsi" w:hAnsiTheme="majorHAnsi"/>
          <w:sz w:val="20"/>
          <w:szCs w:val="20"/>
          <w:lang w:val="en-US"/>
        </w:rPr>
        <w:t xml:space="preserve"> plant, in the Oxec River basin, in the municipality of Santa María Cahabón, in the department of Alta Verapazo. On August 7, 2013, the Ministry of Energy and Mines issued Resolution 3221,</w:t>
      </w:r>
      <w:r>
        <w:rPr>
          <w:rStyle w:val="FootnoteReference"/>
          <w:rFonts w:asciiTheme="majorHAnsi" w:hAnsiTheme="majorHAnsi"/>
          <w:sz w:val="20"/>
          <w:szCs w:val="20"/>
          <w:lang w:val="en-US"/>
        </w:rPr>
        <w:footnoteReference w:id="10"/>
      </w:r>
      <w:r w:rsidRPr="00D17564">
        <w:rPr>
          <w:rFonts w:asciiTheme="majorHAnsi" w:hAnsiTheme="majorHAnsi"/>
          <w:sz w:val="20"/>
          <w:szCs w:val="20"/>
          <w:lang w:val="en-US"/>
        </w:rPr>
        <w:t xml:space="preserve"> through which it granted the definitive authorization for the installation of the hydroelectric </w:t>
      </w:r>
      <w:r w:rsidR="00EE0BE2">
        <w:rPr>
          <w:rFonts w:asciiTheme="majorHAnsi" w:hAnsiTheme="majorHAnsi"/>
          <w:sz w:val="20"/>
          <w:szCs w:val="20"/>
          <w:lang w:val="en-US"/>
        </w:rPr>
        <w:t>power</w:t>
      </w:r>
      <w:r w:rsidRPr="00D17564">
        <w:rPr>
          <w:rFonts w:asciiTheme="majorHAnsi" w:hAnsiTheme="majorHAnsi"/>
          <w:sz w:val="20"/>
          <w:szCs w:val="20"/>
          <w:lang w:val="en-US"/>
        </w:rPr>
        <w:t xml:space="preserve"> plant, in favor of the Oxec entity, empowering it to use the flow of the Oxec River, with an outlet on the Cahabón River, for a term of fifty years.</w:t>
      </w:r>
    </w:p>
    <w:p w14:paraId="390F3C98" w14:textId="39307DA0" w:rsidR="00D17564" w:rsidRPr="00D17564" w:rsidRDefault="00D17564" w:rsidP="00D17564">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 xml:space="preserve">Subsequently, Sociedad Anónima Oxec II filed on May 2, </w:t>
      </w:r>
      <w:r w:rsidR="00AE0BDB" w:rsidRPr="00D17564">
        <w:rPr>
          <w:rFonts w:asciiTheme="majorHAnsi" w:hAnsiTheme="majorHAnsi"/>
          <w:sz w:val="20"/>
          <w:szCs w:val="20"/>
          <w:lang w:val="en-US"/>
        </w:rPr>
        <w:t>2014,</w:t>
      </w:r>
      <w:r w:rsidRPr="00D17564">
        <w:rPr>
          <w:rFonts w:asciiTheme="majorHAnsi" w:hAnsiTheme="majorHAnsi"/>
          <w:sz w:val="20"/>
          <w:szCs w:val="20"/>
          <w:lang w:val="en-US"/>
        </w:rPr>
        <w:t xml:space="preserve"> an application to use public property to install a hydroelectric </w:t>
      </w:r>
      <w:r w:rsidR="00EE0BE2">
        <w:rPr>
          <w:rFonts w:asciiTheme="majorHAnsi" w:hAnsiTheme="majorHAnsi"/>
          <w:sz w:val="20"/>
          <w:szCs w:val="20"/>
          <w:lang w:val="en-US"/>
        </w:rPr>
        <w:t>power</w:t>
      </w:r>
      <w:r w:rsidRPr="00D17564">
        <w:rPr>
          <w:rFonts w:asciiTheme="majorHAnsi" w:hAnsiTheme="majorHAnsi"/>
          <w:sz w:val="20"/>
          <w:szCs w:val="20"/>
          <w:lang w:val="en-US"/>
        </w:rPr>
        <w:t xml:space="preserve"> plant in the Cahabón river basin in the municipality of Santa María Cahabón, department of Alta Verapaz. On February 12, 2015, the Ministry of Energy and Mines issued resolution 000500 and granted the definitive authorization for the installation of the hydroelectric power plant in favor of the entity Oxec II, empowering it to use the Cahabón river basin, for a term of 50 years.</w:t>
      </w:r>
    </w:p>
    <w:p w14:paraId="1894638B" w14:textId="23638A59" w:rsidR="00D17564" w:rsidRPr="00D17564" w:rsidRDefault="00D17564" w:rsidP="00D17564">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 xml:space="preserve">In 2015 the Q'eqchi's communities of Santa María Cahabón, noticed the construction of the hydroelectric plants on the Oxec and Cahabón rivers. Because of this, they went to the municipality of Santa María Cahabón and the Human Rights Ombudsman's Office to request information. After learning about the implementation of the two hydroelectric projects, the petitioners filed domestic remedies in order to restore the community's right to consultation. </w:t>
      </w:r>
    </w:p>
    <w:p w14:paraId="6D9CD070" w14:textId="73744527" w:rsidR="006344A2" w:rsidRDefault="00D17564" w:rsidP="00D17564">
      <w:pPr>
        <w:numPr>
          <w:ilvl w:val="0"/>
          <w:numId w:val="55"/>
        </w:numPr>
        <w:suppressAutoHyphens/>
        <w:spacing w:after="240"/>
        <w:jc w:val="both"/>
        <w:rPr>
          <w:rFonts w:asciiTheme="majorHAnsi" w:hAnsiTheme="majorHAnsi"/>
          <w:sz w:val="20"/>
          <w:szCs w:val="20"/>
          <w:lang w:val="en-US"/>
        </w:rPr>
      </w:pPr>
      <w:r w:rsidRPr="00D17564">
        <w:rPr>
          <w:rFonts w:asciiTheme="majorHAnsi" w:hAnsiTheme="majorHAnsi"/>
          <w:sz w:val="20"/>
          <w:szCs w:val="20"/>
          <w:lang w:val="en-US"/>
        </w:rPr>
        <w:t xml:space="preserve">Thus, on December 11, 2015, Mr. Caal Xól filed </w:t>
      </w:r>
      <w:r w:rsidR="001A7CE1">
        <w:rPr>
          <w:rFonts w:asciiTheme="majorHAnsi" w:hAnsiTheme="majorHAnsi"/>
          <w:sz w:val="20"/>
          <w:szCs w:val="20"/>
          <w:lang w:val="en-US"/>
        </w:rPr>
        <w:t>a writ for the protection of constitutional rights (amparo)</w:t>
      </w:r>
      <w:r w:rsidRPr="00D17564">
        <w:rPr>
          <w:rFonts w:asciiTheme="majorHAnsi" w:hAnsiTheme="majorHAnsi"/>
          <w:sz w:val="20"/>
          <w:szCs w:val="20"/>
          <w:lang w:val="en-US"/>
        </w:rPr>
        <w:t xml:space="preserve"> before the Supreme Court of Justice against the Ministry of Energy and Mines, against the authorization of the aforementioned concession licenses, arguing that the Q'eqchi's indigenous communities had not been consulted. The judgment was issued by the aforementioned court on January 4, 2017, which decided to put on hold the granting of both licenses and ordered the Ministry of Energy and Mines to respect the rights and guarantees of the petition</w:t>
      </w:r>
      <w:r w:rsidR="007512D8">
        <w:rPr>
          <w:rFonts w:asciiTheme="majorHAnsi" w:hAnsiTheme="majorHAnsi"/>
          <w:sz w:val="20"/>
          <w:szCs w:val="20"/>
          <w:lang w:val="en-US"/>
        </w:rPr>
        <w:t>er</w:t>
      </w:r>
      <w:r w:rsidRPr="00D17564">
        <w:rPr>
          <w:rFonts w:asciiTheme="majorHAnsi" w:hAnsiTheme="majorHAnsi"/>
          <w:sz w:val="20"/>
          <w:szCs w:val="20"/>
          <w:lang w:val="en-US"/>
        </w:rPr>
        <w:t xml:space="preserve"> party.</w:t>
      </w:r>
    </w:p>
    <w:p w14:paraId="7CD6E27E" w14:textId="3729CC77" w:rsidR="00290D26" w:rsidRPr="00290D26" w:rsidRDefault="00290D26" w:rsidP="00290D26">
      <w:pPr>
        <w:numPr>
          <w:ilvl w:val="0"/>
          <w:numId w:val="55"/>
        </w:numPr>
        <w:suppressAutoHyphens/>
        <w:spacing w:after="240"/>
        <w:jc w:val="both"/>
        <w:rPr>
          <w:rFonts w:asciiTheme="majorHAnsi" w:hAnsiTheme="majorHAnsi"/>
          <w:sz w:val="20"/>
          <w:szCs w:val="20"/>
          <w:lang w:val="en-US"/>
        </w:rPr>
      </w:pPr>
      <w:r w:rsidRPr="00290D26">
        <w:rPr>
          <w:rFonts w:asciiTheme="majorHAnsi" w:hAnsiTheme="majorHAnsi"/>
          <w:sz w:val="20"/>
          <w:szCs w:val="20"/>
          <w:lang w:val="en-US"/>
        </w:rPr>
        <w:t xml:space="preserve">However, said Ministry and the entities Oxec and Oxec II appealed before the Constitutional Court on January 4, 2017. Thus, this court decided on May 26, 2017 to deny the appeal and confirm the first degree sentence; it ordered the Ministry of Energy and Mines to carry out the consultation established in </w:t>
      </w:r>
      <w:r w:rsidRPr="00EE0BE2">
        <w:rPr>
          <w:rFonts w:asciiTheme="majorHAnsi" w:hAnsiTheme="majorHAnsi"/>
          <w:sz w:val="20"/>
          <w:szCs w:val="20"/>
          <w:lang w:val="en-US"/>
        </w:rPr>
        <w:t>International Labor Organization</w:t>
      </w:r>
      <w:r w:rsidR="00EE0BE2" w:rsidRPr="00EE0BE2">
        <w:rPr>
          <w:rFonts w:asciiTheme="majorHAnsi" w:hAnsiTheme="majorHAnsi"/>
          <w:sz w:val="20"/>
          <w:szCs w:val="20"/>
          <w:lang w:val="en-US"/>
        </w:rPr>
        <w:t>’s</w:t>
      </w:r>
      <w:r w:rsidRPr="00EE0BE2">
        <w:rPr>
          <w:rFonts w:asciiTheme="majorHAnsi" w:hAnsiTheme="majorHAnsi"/>
          <w:sz w:val="20"/>
          <w:szCs w:val="20"/>
          <w:lang w:val="en-US"/>
        </w:rPr>
        <w:t xml:space="preserve"> Indigenous and Tribal Peoples </w:t>
      </w:r>
      <w:r w:rsidR="00EE0BE2">
        <w:rPr>
          <w:rFonts w:asciiTheme="majorHAnsi" w:hAnsiTheme="majorHAnsi"/>
          <w:sz w:val="20"/>
          <w:szCs w:val="20"/>
          <w:lang w:val="en-US"/>
        </w:rPr>
        <w:t>Convention (ILO Convention 169)</w:t>
      </w:r>
      <w:r w:rsidRPr="00290D26">
        <w:rPr>
          <w:rFonts w:asciiTheme="majorHAnsi" w:hAnsiTheme="majorHAnsi"/>
          <w:sz w:val="20"/>
          <w:szCs w:val="20"/>
          <w:lang w:val="en-US"/>
        </w:rPr>
        <w:t xml:space="preserve">, within a </w:t>
      </w:r>
      <w:r w:rsidRPr="00290D26">
        <w:rPr>
          <w:rFonts w:asciiTheme="majorHAnsi" w:hAnsiTheme="majorHAnsi"/>
          <w:sz w:val="20"/>
          <w:szCs w:val="20"/>
          <w:lang w:val="en-US"/>
        </w:rPr>
        <w:lastRenderedPageBreak/>
        <w:t xml:space="preserve">period of twelve months, in which the hydroelectric companies could continue their work as long as they submitted quarterly reports explaining the progress of the consultation. </w:t>
      </w:r>
    </w:p>
    <w:p w14:paraId="5ABBE7AB" w14:textId="2E1D0BAD" w:rsidR="00290D26" w:rsidRPr="00290D26" w:rsidRDefault="00290D26" w:rsidP="00290D26">
      <w:pPr>
        <w:numPr>
          <w:ilvl w:val="0"/>
          <w:numId w:val="55"/>
        </w:numPr>
        <w:suppressAutoHyphens/>
        <w:spacing w:after="240"/>
        <w:jc w:val="both"/>
        <w:rPr>
          <w:rFonts w:asciiTheme="majorHAnsi" w:hAnsiTheme="majorHAnsi"/>
          <w:sz w:val="20"/>
          <w:szCs w:val="20"/>
          <w:lang w:val="en-US"/>
        </w:rPr>
      </w:pPr>
      <w:r w:rsidRPr="00290D26">
        <w:rPr>
          <w:rFonts w:asciiTheme="majorHAnsi" w:hAnsiTheme="majorHAnsi"/>
          <w:sz w:val="20"/>
          <w:szCs w:val="20"/>
          <w:lang w:val="en-US"/>
        </w:rPr>
        <w:t xml:space="preserve">As a last domestic remedy, the petitioner party filed on May 30, </w:t>
      </w:r>
      <w:r w:rsidR="00AE0BDB" w:rsidRPr="00290D26">
        <w:rPr>
          <w:rFonts w:asciiTheme="majorHAnsi" w:hAnsiTheme="majorHAnsi"/>
          <w:sz w:val="20"/>
          <w:szCs w:val="20"/>
          <w:lang w:val="en-US"/>
        </w:rPr>
        <w:t>2017,</w:t>
      </w:r>
      <w:r w:rsidRPr="00290D26">
        <w:rPr>
          <w:rFonts w:asciiTheme="majorHAnsi" w:hAnsiTheme="majorHAnsi"/>
          <w:sz w:val="20"/>
          <w:szCs w:val="20"/>
          <w:lang w:val="en-US"/>
        </w:rPr>
        <w:t xml:space="preserve"> an appeal for clarification and extension, which was heard by the same Constitutional Court, and which</w:t>
      </w:r>
      <w:r>
        <w:rPr>
          <w:rFonts w:asciiTheme="majorHAnsi" w:hAnsiTheme="majorHAnsi"/>
          <w:sz w:val="20"/>
          <w:szCs w:val="20"/>
          <w:lang w:val="en-US"/>
        </w:rPr>
        <w:t>, on June 6, 2017,</w:t>
      </w:r>
      <w:r w:rsidRPr="00290D26">
        <w:rPr>
          <w:rFonts w:asciiTheme="majorHAnsi" w:hAnsiTheme="majorHAnsi"/>
          <w:sz w:val="20"/>
          <w:szCs w:val="20"/>
          <w:lang w:val="en-US"/>
        </w:rPr>
        <w:t xml:space="preserve"> resolved to deny because it considered that the judgment of May 26, 2017 was coherent, understandable and the pronouncement was not ambiguous. </w:t>
      </w:r>
    </w:p>
    <w:p w14:paraId="3C0D7604" w14:textId="070D1773" w:rsidR="004D0105" w:rsidRDefault="00290D26" w:rsidP="00290D26">
      <w:pPr>
        <w:numPr>
          <w:ilvl w:val="0"/>
          <w:numId w:val="55"/>
        </w:numPr>
        <w:suppressAutoHyphens/>
        <w:spacing w:after="240"/>
        <w:jc w:val="both"/>
        <w:rPr>
          <w:rFonts w:asciiTheme="majorHAnsi" w:hAnsiTheme="majorHAnsi"/>
          <w:sz w:val="20"/>
          <w:szCs w:val="20"/>
          <w:lang w:val="en-US"/>
        </w:rPr>
      </w:pPr>
      <w:r w:rsidRPr="00290D26">
        <w:rPr>
          <w:rFonts w:asciiTheme="majorHAnsi" w:hAnsiTheme="majorHAnsi"/>
          <w:sz w:val="20"/>
          <w:szCs w:val="20"/>
          <w:lang w:val="en-US"/>
        </w:rPr>
        <w:t>The consultation process</w:t>
      </w:r>
      <w:r w:rsidR="00F04178">
        <w:rPr>
          <w:rStyle w:val="FootnoteReference"/>
          <w:rFonts w:asciiTheme="majorHAnsi" w:hAnsiTheme="majorHAnsi"/>
          <w:sz w:val="20"/>
          <w:szCs w:val="20"/>
          <w:lang w:val="en-US"/>
        </w:rPr>
        <w:footnoteReference w:id="11"/>
      </w:r>
      <w:r w:rsidRPr="00290D26">
        <w:rPr>
          <w:rFonts w:asciiTheme="majorHAnsi" w:hAnsiTheme="majorHAnsi"/>
          <w:sz w:val="20"/>
          <w:szCs w:val="20"/>
          <w:lang w:val="en-US"/>
        </w:rPr>
        <w:t xml:space="preserve"> ordered by the Constitutional Court was carried out </w:t>
      </w:r>
      <w:r w:rsidR="00F04178">
        <w:rPr>
          <w:rFonts w:asciiTheme="majorHAnsi" w:hAnsiTheme="majorHAnsi"/>
          <w:sz w:val="20"/>
          <w:szCs w:val="20"/>
          <w:lang w:val="en-US"/>
        </w:rPr>
        <w:t>with</w:t>
      </w:r>
      <w:r w:rsidRPr="00290D26">
        <w:rPr>
          <w:rFonts w:asciiTheme="majorHAnsi" w:hAnsiTheme="majorHAnsi"/>
          <w:sz w:val="20"/>
          <w:szCs w:val="20"/>
          <w:lang w:val="en-US"/>
        </w:rPr>
        <w:t xml:space="preserve"> the indigenous peoples that inhabit</w:t>
      </w:r>
      <w:r w:rsidR="00EE0BE2">
        <w:rPr>
          <w:rFonts w:asciiTheme="majorHAnsi" w:hAnsiTheme="majorHAnsi"/>
          <w:sz w:val="20"/>
          <w:szCs w:val="20"/>
          <w:lang w:val="en-US"/>
        </w:rPr>
        <w:t>ed</w:t>
      </w:r>
      <w:r w:rsidRPr="00290D26">
        <w:rPr>
          <w:rFonts w:asciiTheme="majorHAnsi" w:hAnsiTheme="majorHAnsi"/>
          <w:sz w:val="20"/>
          <w:szCs w:val="20"/>
          <w:lang w:val="en-US"/>
        </w:rPr>
        <w:t xml:space="preserve"> the area contained in the watersheds.</w:t>
      </w:r>
      <w:r w:rsidR="00F04178">
        <w:rPr>
          <w:rStyle w:val="FootnoteReference"/>
          <w:rFonts w:asciiTheme="majorHAnsi" w:hAnsiTheme="majorHAnsi"/>
          <w:sz w:val="20"/>
          <w:szCs w:val="20"/>
          <w:lang w:val="en-US"/>
        </w:rPr>
        <w:footnoteReference w:id="12"/>
      </w:r>
      <w:r w:rsidRPr="00290D26">
        <w:rPr>
          <w:rFonts w:asciiTheme="majorHAnsi" w:hAnsiTheme="majorHAnsi"/>
          <w:sz w:val="20"/>
          <w:szCs w:val="20"/>
          <w:lang w:val="en-US"/>
        </w:rPr>
        <w:t xml:space="preserve"> Mainly, the State highlights that they worked with an academic and multidisciplinary technical team in different branches for the integration of the pre-consultation table,</w:t>
      </w:r>
      <w:r w:rsidR="00F04178">
        <w:rPr>
          <w:rStyle w:val="FootnoteReference"/>
          <w:rFonts w:asciiTheme="majorHAnsi" w:hAnsiTheme="majorHAnsi"/>
          <w:sz w:val="20"/>
          <w:szCs w:val="20"/>
          <w:lang w:val="en-US"/>
        </w:rPr>
        <w:footnoteReference w:id="13"/>
      </w:r>
      <w:r w:rsidRPr="00290D26">
        <w:rPr>
          <w:rFonts w:asciiTheme="majorHAnsi" w:hAnsiTheme="majorHAnsi"/>
          <w:sz w:val="20"/>
          <w:szCs w:val="20"/>
          <w:lang w:val="en-US"/>
        </w:rPr>
        <w:t xml:space="preserve"> that they were in contact with different authorities and that they convened the table through media with coverage in the municipality of Santa María Cahabón, in Spanish and Q'eqchi' language.</w:t>
      </w:r>
    </w:p>
    <w:p w14:paraId="31049FC9" w14:textId="77777777" w:rsidR="00F04178" w:rsidRPr="00F04178" w:rsidRDefault="00F04178" w:rsidP="00F04178">
      <w:pPr>
        <w:numPr>
          <w:ilvl w:val="0"/>
          <w:numId w:val="55"/>
        </w:numPr>
        <w:suppressAutoHyphens/>
        <w:spacing w:after="240"/>
        <w:jc w:val="both"/>
        <w:rPr>
          <w:rFonts w:asciiTheme="majorHAnsi" w:hAnsiTheme="majorHAnsi"/>
          <w:sz w:val="20"/>
          <w:szCs w:val="20"/>
          <w:lang w:val="en-US"/>
        </w:rPr>
      </w:pPr>
      <w:r w:rsidRPr="00F04178">
        <w:rPr>
          <w:rFonts w:asciiTheme="majorHAnsi" w:hAnsiTheme="majorHAnsi"/>
          <w:sz w:val="20"/>
          <w:szCs w:val="20"/>
          <w:lang w:val="en-US"/>
        </w:rPr>
        <w:t xml:space="preserve">Once it was decided on the formation of the roundtable, it dictated the phases for the consultation process, namely: 1) confidence building, 2) transfer of information, 3) evaluation of information, 4) intercultural dialogue, and 5) agreements, monitoring and follow-up. </w:t>
      </w:r>
    </w:p>
    <w:p w14:paraId="1972A36F" w14:textId="6119B618" w:rsidR="00F04178" w:rsidRPr="00F04178" w:rsidRDefault="00F04178" w:rsidP="00F04178">
      <w:pPr>
        <w:numPr>
          <w:ilvl w:val="0"/>
          <w:numId w:val="55"/>
        </w:numPr>
        <w:suppressAutoHyphens/>
        <w:spacing w:after="240"/>
        <w:jc w:val="both"/>
        <w:rPr>
          <w:rFonts w:asciiTheme="majorHAnsi" w:hAnsiTheme="majorHAnsi"/>
          <w:sz w:val="20"/>
          <w:szCs w:val="20"/>
          <w:lang w:val="en-US"/>
        </w:rPr>
      </w:pPr>
      <w:r w:rsidRPr="00F04178">
        <w:rPr>
          <w:rFonts w:asciiTheme="majorHAnsi" w:hAnsiTheme="majorHAnsi"/>
          <w:sz w:val="20"/>
          <w:szCs w:val="20"/>
          <w:lang w:val="en-US"/>
        </w:rPr>
        <w:t xml:space="preserve">In the first phase, which began on October 10, 2017, representatives of the Community Development Councils, Auxiliary Mayors, </w:t>
      </w:r>
      <w:r w:rsidR="008A304B">
        <w:rPr>
          <w:rFonts w:asciiTheme="majorHAnsi" w:hAnsiTheme="majorHAnsi"/>
          <w:sz w:val="20"/>
          <w:szCs w:val="20"/>
          <w:lang w:val="en-US"/>
        </w:rPr>
        <w:t xml:space="preserve">Butlers, </w:t>
      </w:r>
      <w:r w:rsidRPr="00F04178">
        <w:rPr>
          <w:rFonts w:asciiTheme="majorHAnsi" w:hAnsiTheme="majorHAnsi"/>
          <w:sz w:val="20"/>
          <w:szCs w:val="20"/>
          <w:lang w:val="en-US"/>
        </w:rPr>
        <w:t xml:space="preserve">Education Committees, Elders, Catechists, Women's Committees, Health Commissions, Midwives, and </w:t>
      </w:r>
      <w:r w:rsidR="008A304B">
        <w:rPr>
          <w:rFonts w:asciiTheme="majorHAnsi" w:hAnsiTheme="majorHAnsi"/>
          <w:sz w:val="20"/>
          <w:szCs w:val="20"/>
          <w:lang w:val="en-US"/>
        </w:rPr>
        <w:t xml:space="preserve">Lead </w:t>
      </w:r>
      <w:r w:rsidRPr="00F04178">
        <w:rPr>
          <w:rFonts w:asciiTheme="majorHAnsi" w:hAnsiTheme="majorHAnsi"/>
          <w:sz w:val="20"/>
          <w:szCs w:val="20"/>
          <w:lang w:val="en-US"/>
        </w:rPr>
        <w:t xml:space="preserve">Representatives of the Maya Q'eqchies Communities located in the area of influence of the Oxec and Oxec II hydroelectric projects participated. Also in the first phase, an Interlocution Commission was created to elect representatives to participate in the implementation of the actions programmed for the implementation of the </w:t>
      </w:r>
      <w:r w:rsidR="00207AE2">
        <w:rPr>
          <w:rFonts w:asciiTheme="majorHAnsi" w:hAnsiTheme="majorHAnsi"/>
          <w:sz w:val="20"/>
          <w:szCs w:val="20"/>
          <w:lang w:val="en-US"/>
        </w:rPr>
        <w:t>c</w:t>
      </w:r>
      <w:r w:rsidRPr="00F04178">
        <w:rPr>
          <w:rFonts w:asciiTheme="majorHAnsi" w:hAnsiTheme="majorHAnsi"/>
          <w:sz w:val="20"/>
          <w:szCs w:val="20"/>
          <w:lang w:val="en-US"/>
        </w:rPr>
        <w:t>onsultation of the Q'eqchi's communities.</w:t>
      </w:r>
    </w:p>
    <w:p w14:paraId="5DF4A2C1" w14:textId="19354712" w:rsidR="00F04178" w:rsidRPr="00F04178" w:rsidRDefault="00F04178" w:rsidP="00F04178">
      <w:pPr>
        <w:numPr>
          <w:ilvl w:val="0"/>
          <w:numId w:val="55"/>
        </w:numPr>
        <w:suppressAutoHyphens/>
        <w:spacing w:after="240"/>
        <w:jc w:val="both"/>
        <w:rPr>
          <w:rFonts w:asciiTheme="majorHAnsi" w:hAnsiTheme="majorHAnsi"/>
          <w:sz w:val="20"/>
          <w:szCs w:val="20"/>
          <w:lang w:val="en-US"/>
        </w:rPr>
      </w:pPr>
      <w:r w:rsidRPr="00F04178">
        <w:rPr>
          <w:rFonts w:asciiTheme="majorHAnsi" w:hAnsiTheme="majorHAnsi"/>
          <w:sz w:val="20"/>
          <w:szCs w:val="20"/>
          <w:lang w:val="en-US"/>
        </w:rPr>
        <w:t>During the third phase, a period of time was provided for the communities to hold internal assemblies to review, analyze, and discuss the information, and to identify the po</w:t>
      </w:r>
      <w:r w:rsidR="008A304B">
        <w:rPr>
          <w:rFonts w:asciiTheme="majorHAnsi" w:hAnsiTheme="majorHAnsi"/>
          <w:sz w:val="20"/>
          <w:szCs w:val="20"/>
          <w:lang w:val="en-US"/>
        </w:rPr>
        <w:t>tential</w:t>
      </w:r>
      <w:r w:rsidRPr="00F04178">
        <w:rPr>
          <w:rFonts w:asciiTheme="majorHAnsi" w:hAnsiTheme="majorHAnsi"/>
          <w:sz w:val="20"/>
          <w:szCs w:val="20"/>
          <w:lang w:val="en-US"/>
        </w:rPr>
        <w:t xml:space="preserve"> </w:t>
      </w:r>
      <w:r w:rsidR="00EE0BE2">
        <w:rPr>
          <w:rFonts w:asciiTheme="majorHAnsi" w:hAnsiTheme="majorHAnsi"/>
          <w:sz w:val="20"/>
          <w:szCs w:val="20"/>
          <w:lang w:val="en-US"/>
        </w:rPr>
        <w:t>impacts</w:t>
      </w:r>
      <w:r w:rsidRPr="00F04178">
        <w:rPr>
          <w:rFonts w:asciiTheme="majorHAnsi" w:hAnsiTheme="majorHAnsi"/>
          <w:sz w:val="20"/>
          <w:szCs w:val="20"/>
          <w:lang w:val="en-US"/>
        </w:rPr>
        <w:t xml:space="preserve"> on their way of life and customs. These meetings resulted in minutes that were sent to the representatives of the Ministry of Energy and Mining, in order to identify key issues and points, as well as to seek agreements between the State, the communities and the Oxec and Oxec II entities.</w:t>
      </w:r>
    </w:p>
    <w:p w14:paraId="1BAA2230" w14:textId="6590B061" w:rsidR="00F04178" w:rsidRDefault="00F04178" w:rsidP="00F04178">
      <w:pPr>
        <w:numPr>
          <w:ilvl w:val="0"/>
          <w:numId w:val="55"/>
        </w:numPr>
        <w:suppressAutoHyphens/>
        <w:spacing w:after="240"/>
        <w:jc w:val="both"/>
        <w:rPr>
          <w:rFonts w:asciiTheme="majorHAnsi" w:hAnsiTheme="majorHAnsi"/>
          <w:sz w:val="20"/>
          <w:szCs w:val="20"/>
          <w:lang w:val="en-US"/>
        </w:rPr>
      </w:pPr>
      <w:r w:rsidRPr="00F04178">
        <w:rPr>
          <w:rFonts w:asciiTheme="majorHAnsi" w:hAnsiTheme="majorHAnsi"/>
          <w:sz w:val="20"/>
          <w:szCs w:val="20"/>
          <w:lang w:val="en-US"/>
        </w:rPr>
        <w:t xml:space="preserve">On November 24, 2017, a meeting was held that included members of the communities, the Ministry of Energy and Mines, and the Oxec and Oxec II companies, to identify technical, </w:t>
      </w:r>
      <w:r w:rsidR="00207AE2" w:rsidRPr="00F04178">
        <w:rPr>
          <w:rFonts w:asciiTheme="majorHAnsi" w:hAnsiTheme="majorHAnsi"/>
          <w:sz w:val="20"/>
          <w:szCs w:val="20"/>
          <w:lang w:val="en-US"/>
        </w:rPr>
        <w:t>environmental,</w:t>
      </w:r>
      <w:r w:rsidRPr="00F04178">
        <w:rPr>
          <w:rFonts w:asciiTheme="majorHAnsi" w:hAnsiTheme="majorHAnsi"/>
          <w:sz w:val="20"/>
          <w:szCs w:val="20"/>
          <w:lang w:val="en-US"/>
        </w:rPr>
        <w:t xml:space="preserve"> and social issues related to the development of the hydroelectric projects. Agreements were reached in the following areas: i) Peace building; ii) Environmental aspects; and iii) Sustainable development. Following this meeting, the document </w:t>
      </w:r>
      <w:r w:rsidRPr="00207AE2">
        <w:rPr>
          <w:rFonts w:asciiTheme="majorHAnsi" w:hAnsiTheme="majorHAnsi"/>
          <w:i/>
          <w:iCs/>
          <w:sz w:val="20"/>
          <w:szCs w:val="20"/>
          <w:lang w:val="en-US"/>
        </w:rPr>
        <w:t>Agreements for Peace and Sustainable Development of the Communities in the area of influence of the Oxec and Oxec II hydroelectric projects</w:t>
      </w:r>
      <w:r w:rsidRPr="00F04178">
        <w:rPr>
          <w:rFonts w:asciiTheme="majorHAnsi" w:hAnsiTheme="majorHAnsi"/>
          <w:sz w:val="20"/>
          <w:szCs w:val="20"/>
          <w:lang w:val="en-US"/>
        </w:rPr>
        <w:t xml:space="preserve"> was drafted. The document was translated into the Q'eqchi' language by the Academy of Mayan Languages of Guatemala.</w:t>
      </w:r>
    </w:p>
    <w:p w14:paraId="237EA73E" w14:textId="5110EEA5" w:rsidR="004D0105" w:rsidRPr="004D0105" w:rsidRDefault="00C31F99" w:rsidP="004D0105">
      <w:pPr>
        <w:suppressAutoHyphens/>
        <w:spacing w:after="240"/>
        <w:ind w:left="720"/>
        <w:jc w:val="both"/>
        <w:rPr>
          <w:rFonts w:asciiTheme="majorHAnsi" w:hAnsiTheme="majorHAnsi"/>
          <w:i/>
          <w:iCs/>
          <w:sz w:val="20"/>
          <w:szCs w:val="20"/>
          <w:lang w:val="en-US"/>
        </w:rPr>
      </w:pPr>
      <w:r w:rsidRPr="00EE0BE2">
        <w:rPr>
          <w:rFonts w:asciiTheme="majorHAnsi" w:hAnsiTheme="majorHAnsi"/>
          <w:i/>
          <w:iCs/>
          <w:sz w:val="20"/>
          <w:szCs w:val="20"/>
          <w:lang w:val="en-US"/>
        </w:rPr>
        <w:t>Arguments presented by the petitioner party</w:t>
      </w:r>
    </w:p>
    <w:p w14:paraId="32134DC9" w14:textId="17DCC6C1" w:rsidR="00C31F99" w:rsidRPr="00C31F99" w:rsidRDefault="00C31F99" w:rsidP="00C31F99">
      <w:pPr>
        <w:numPr>
          <w:ilvl w:val="0"/>
          <w:numId w:val="55"/>
        </w:numPr>
        <w:suppressAutoHyphens/>
        <w:spacing w:after="240"/>
        <w:jc w:val="both"/>
        <w:rPr>
          <w:rFonts w:asciiTheme="majorHAnsi" w:hAnsiTheme="majorHAnsi"/>
          <w:sz w:val="20"/>
          <w:szCs w:val="20"/>
          <w:lang w:val="en-US"/>
        </w:rPr>
      </w:pPr>
      <w:r w:rsidRPr="00C31F99">
        <w:rPr>
          <w:rFonts w:asciiTheme="majorHAnsi" w:hAnsiTheme="majorHAnsi"/>
          <w:sz w:val="20"/>
          <w:szCs w:val="20"/>
          <w:lang w:val="en-US"/>
        </w:rPr>
        <w:t xml:space="preserve">The petitioner considers that the right to consultation of the Q'eqchi's communities was not respected, and that, although the Constitutional Court issued the judgment of May 26, 2017 collecting </w:t>
      </w:r>
      <w:r w:rsidRPr="00C31F99">
        <w:rPr>
          <w:rFonts w:asciiTheme="majorHAnsi" w:hAnsiTheme="majorHAnsi"/>
          <w:sz w:val="20"/>
          <w:szCs w:val="20"/>
          <w:lang w:val="en-US"/>
        </w:rPr>
        <w:lastRenderedPageBreak/>
        <w:t xml:space="preserve">arguments justifying the prior nature of the consultation, the rights of the communities continue to be violated because the hydroelectric plants are allowed to continue operating while the established term of one year to carry out the consultation with the communities is fulfilled. </w:t>
      </w:r>
    </w:p>
    <w:p w14:paraId="299BF2C2" w14:textId="121FC346" w:rsidR="00C31F99" w:rsidRPr="00C31F99" w:rsidRDefault="00C31F99" w:rsidP="00C31F99">
      <w:pPr>
        <w:numPr>
          <w:ilvl w:val="0"/>
          <w:numId w:val="55"/>
        </w:numPr>
        <w:suppressAutoHyphens/>
        <w:spacing w:after="240"/>
        <w:jc w:val="both"/>
        <w:rPr>
          <w:rFonts w:asciiTheme="majorHAnsi" w:hAnsiTheme="majorHAnsi"/>
          <w:sz w:val="20"/>
          <w:szCs w:val="20"/>
          <w:lang w:val="en-US"/>
        </w:rPr>
      </w:pPr>
      <w:r w:rsidRPr="00C31F99">
        <w:rPr>
          <w:rFonts w:asciiTheme="majorHAnsi" w:hAnsiTheme="majorHAnsi"/>
          <w:sz w:val="20"/>
          <w:szCs w:val="20"/>
          <w:lang w:val="en-US"/>
        </w:rPr>
        <w:t xml:space="preserve">The petition requested that the </w:t>
      </w:r>
      <w:r w:rsidRPr="00EE0BE2">
        <w:rPr>
          <w:rFonts w:asciiTheme="majorHAnsi" w:hAnsiTheme="majorHAnsi"/>
          <w:i/>
          <w:iCs/>
          <w:sz w:val="20"/>
          <w:szCs w:val="20"/>
          <w:lang w:val="en-US"/>
        </w:rPr>
        <w:t>State "take the corresponding actions to safeguard the right to consultation"</w:t>
      </w:r>
      <w:r w:rsidRPr="00C31F99">
        <w:rPr>
          <w:rFonts w:asciiTheme="majorHAnsi" w:hAnsiTheme="majorHAnsi"/>
          <w:sz w:val="20"/>
          <w:szCs w:val="20"/>
          <w:lang w:val="en-US"/>
        </w:rPr>
        <w:t>, which for the petitioner would consist of suspending the authorizations granted to the Oxec and Oxec II hydroelectric plants.</w:t>
      </w:r>
    </w:p>
    <w:p w14:paraId="5EBCD50A" w14:textId="53565E28" w:rsidR="00C31F99" w:rsidRPr="00C31F99" w:rsidRDefault="00C31F99" w:rsidP="00C31F99">
      <w:pPr>
        <w:numPr>
          <w:ilvl w:val="0"/>
          <w:numId w:val="55"/>
        </w:numPr>
        <w:suppressAutoHyphens/>
        <w:spacing w:after="240"/>
        <w:jc w:val="both"/>
        <w:rPr>
          <w:rFonts w:asciiTheme="majorHAnsi" w:hAnsiTheme="majorHAnsi"/>
          <w:sz w:val="20"/>
          <w:szCs w:val="20"/>
          <w:lang w:val="en-US"/>
        </w:rPr>
      </w:pPr>
      <w:r w:rsidRPr="00C31F99">
        <w:rPr>
          <w:rFonts w:asciiTheme="majorHAnsi" w:hAnsiTheme="majorHAnsi"/>
          <w:sz w:val="20"/>
          <w:szCs w:val="20"/>
          <w:lang w:val="en-US"/>
        </w:rPr>
        <w:t xml:space="preserve">The petitioners clarify that in 2015, fifty-six communities of Santa María Cahabón, gathered in an assembly, decided to be represented by Mr. Caal Xól -they do not specify the circumstances of said assembly, nor the scope of this representation-. In addition, the petitioners present minutes of assemblies held on May 14 and 15, 2016, in which these indigenous Q'eqchi's communities of the municipality of Santa María Cahabón, Department of Alta Verapaz, delegate their representation to Bernardo Caal Xól. In these minutes the signatories indicate: </w:t>
      </w:r>
      <w:r w:rsidRPr="00EE0BE2">
        <w:rPr>
          <w:rFonts w:asciiTheme="majorHAnsi" w:hAnsiTheme="majorHAnsi"/>
          <w:i/>
          <w:iCs/>
          <w:sz w:val="20"/>
          <w:szCs w:val="20"/>
          <w:lang w:val="en-US"/>
        </w:rPr>
        <w:t>"we as a community have rights to demand the consultation because we are Guatemalans, the community delegates the representation, they are: Bernardo Caal Xól [...], to make decisions on matters related to the issue, both in the municipality and at the national level".</w:t>
      </w:r>
      <w:r w:rsidRPr="00C31F99">
        <w:rPr>
          <w:rFonts w:asciiTheme="majorHAnsi" w:hAnsiTheme="majorHAnsi"/>
          <w:sz w:val="20"/>
          <w:szCs w:val="20"/>
          <w:lang w:val="en-US"/>
        </w:rPr>
        <w:t xml:space="preserve"> </w:t>
      </w:r>
    </w:p>
    <w:p w14:paraId="0D45D54D" w14:textId="66448C2B" w:rsidR="00C31F99" w:rsidRPr="00C31F99" w:rsidRDefault="00C31F99" w:rsidP="00C31F99">
      <w:pPr>
        <w:numPr>
          <w:ilvl w:val="0"/>
          <w:numId w:val="55"/>
        </w:numPr>
        <w:suppressAutoHyphens/>
        <w:spacing w:after="240"/>
        <w:jc w:val="both"/>
        <w:rPr>
          <w:rFonts w:asciiTheme="majorHAnsi" w:hAnsiTheme="majorHAnsi"/>
          <w:sz w:val="20"/>
          <w:szCs w:val="20"/>
          <w:lang w:val="en-US"/>
        </w:rPr>
      </w:pPr>
      <w:r w:rsidRPr="00C31F99">
        <w:rPr>
          <w:rFonts w:asciiTheme="majorHAnsi" w:hAnsiTheme="majorHAnsi"/>
          <w:sz w:val="20"/>
          <w:szCs w:val="20"/>
          <w:lang w:val="en-US"/>
        </w:rPr>
        <w:t xml:space="preserve">The petitioners also indicate that the judgment of the Constitutional Court issued on May 26, 2017, whereby the appeal filed by the Oxec and Oxec II companies was denied and a prior consultation was ordered to be carried out over a period of twelve months, </w:t>
      </w:r>
      <w:r w:rsidRPr="00EE0BE2">
        <w:rPr>
          <w:rFonts w:asciiTheme="majorHAnsi" w:hAnsiTheme="majorHAnsi"/>
          <w:i/>
          <w:iCs/>
          <w:sz w:val="20"/>
          <w:szCs w:val="20"/>
          <w:lang w:val="en-US"/>
        </w:rPr>
        <w:t>"is rejected by the Q'eqchi's communities of Cahabón, also by 32 representatives of the Indigenous Authorities of the entire country, and by the autonomous union federations that have representation in the ILO, civil and indigenous organizations of the country"</w:t>
      </w:r>
      <w:r w:rsidR="00207AE2">
        <w:rPr>
          <w:rFonts w:asciiTheme="majorHAnsi" w:hAnsiTheme="majorHAnsi"/>
          <w:i/>
          <w:iCs/>
          <w:sz w:val="20"/>
          <w:szCs w:val="20"/>
          <w:lang w:val="en-US"/>
        </w:rPr>
        <w:t>.</w:t>
      </w:r>
      <w:r w:rsidRPr="00C31F99">
        <w:rPr>
          <w:rFonts w:asciiTheme="majorHAnsi" w:hAnsiTheme="majorHAnsi"/>
          <w:sz w:val="20"/>
          <w:szCs w:val="20"/>
          <w:lang w:val="en-US"/>
        </w:rPr>
        <w:t xml:space="preserve"> Because during those twelve months the hydroelectric plants could continue to operate. </w:t>
      </w:r>
    </w:p>
    <w:p w14:paraId="0F0B1965" w14:textId="6E8BE8AC" w:rsidR="00BA515D" w:rsidRPr="00C31F99" w:rsidRDefault="00C31F99" w:rsidP="00C31F99">
      <w:pPr>
        <w:numPr>
          <w:ilvl w:val="0"/>
          <w:numId w:val="55"/>
        </w:numPr>
        <w:suppressAutoHyphens/>
        <w:spacing w:after="240"/>
        <w:jc w:val="both"/>
        <w:rPr>
          <w:rFonts w:asciiTheme="majorHAnsi" w:hAnsiTheme="majorHAnsi"/>
          <w:bCs/>
          <w:i/>
          <w:iCs/>
          <w:sz w:val="20"/>
          <w:szCs w:val="20"/>
          <w:lang w:val="en-US"/>
        </w:rPr>
      </w:pPr>
      <w:r w:rsidRPr="00C31F99">
        <w:rPr>
          <w:rFonts w:asciiTheme="majorHAnsi" w:hAnsiTheme="majorHAnsi"/>
          <w:sz w:val="20"/>
          <w:szCs w:val="20"/>
          <w:lang w:val="en-US"/>
        </w:rPr>
        <w:t xml:space="preserve">The petitioner also denounces that a smear campaign was carried out against Mr. Caal Xól and the Madre Selva collective - they do not specify by whom - consisting of false publications in newspapers and social networks, as well as defamatory news in a digital newspaper; they consider that this was intended to </w:t>
      </w:r>
      <w:r w:rsidRPr="00EE0BE2">
        <w:rPr>
          <w:rFonts w:asciiTheme="majorHAnsi" w:hAnsiTheme="majorHAnsi"/>
          <w:i/>
          <w:iCs/>
          <w:sz w:val="20"/>
          <w:szCs w:val="20"/>
          <w:lang w:val="en-US"/>
        </w:rPr>
        <w:t>"delegitimize the social struggle of the Q'ueqchi' indigenous community in defense of their rivers, which are sacred to them according to their Mayan cosmovision".</w:t>
      </w:r>
      <w:r w:rsidRPr="00C31F99">
        <w:rPr>
          <w:rFonts w:asciiTheme="majorHAnsi" w:hAnsiTheme="majorHAnsi"/>
          <w:sz w:val="20"/>
          <w:szCs w:val="20"/>
          <w:lang w:val="en-US"/>
        </w:rPr>
        <w:t xml:space="preserve"> In a document dated May 15, 2016, signed by members of Caserio Chaslaú, in addition to indicating that Mr. Caal Xól could represent them regarding their right to be consulted about the hydroelectric </w:t>
      </w:r>
      <w:r w:rsidR="00EE0BE2">
        <w:rPr>
          <w:rFonts w:asciiTheme="majorHAnsi" w:hAnsiTheme="majorHAnsi"/>
          <w:sz w:val="20"/>
          <w:szCs w:val="20"/>
          <w:lang w:val="en-US"/>
        </w:rPr>
        <w:t>power plants</w:t>
      </w:r>
      <w:r w:rsidRPr="00C31F99">
        <w:rPr>
          <w:rFonts w:asciiTheme="majorHAnsi" w:hAnsiTheme="majorHAnsi"/>
          <w:sz w:val="20"/>
          <w:szCs w:val="20"/>
          <w:lang w:val="en-US"/>
        </w:rPr>
        <w:t xml:space="preserve">, they indicate that he was being intimidated and threatened by other groups that are in favor of the hydroelectric </w:t>
      </w:r>
      <w:r w:rsidR="00EE0BE2">
        <w:rPr>
          <w:rFonts w:asciiTheme="majorHAnsi" w:hAnsiTheme="majorHAnsi"/>
          <w:sz w:val="20"/>
          <w:szCs w:val="20"/>
          <w:lang w:val="en-US"/>
        </w:rPr>
        <w:t>power plants</w:t>
      </w:r>
      <w:r w:rsidRPr="00C31F99">
        <w:rPr>
          <w:rFonts w:asciiTheme="majorHAnsi" w:hAnsiTheme="majorHAnsi"/>
          <w:sz w:val="20"/>
          <w:szCs w:val="20"/>
          <w:lang w:val="en-US"/>
        </w:rPr>
        <w:t xml:space="preserve">, such as </w:t>
      </w:r>
      <w:r w:rsidRPr="00EE0BE2">
        <w:rPr>
          <w:rFonts w:asciiTheme="majorHAnsi" w:hAnsiTheme="majorHAnsi"/>
          <w:i/>
          <w:iCs/>
          <w:sz w:val="20"/>
          <w:szCs w:val="20"/>
          <w:lang w:val="en-US"/>
        </w:rPr>
        <w:t xml:space="preserve">"the eleven communities near the hydroelectric </w:t>
      </w:r>
      <w:r w:rsidR="00EE0BE2" w:rsidRPr="00EE0BE2">
        <w:rPr>
          <w:rFonts w:asciiTheme="majorHAnsi" w:hAnsiTheme="majorHAnsi"/>
          <w:i/>
          <w:iCs/>
          <w:sz w:val="20"/>
          <w:szCs w:val="20"/>
          <w:lang w:val="en-US"/>
        </w:rPr>
        <w:t>powerplants</w:t>
      </w:r>
      <w:r w:rsidRPr="00EE0BE2">
        <w:rPr>
          <w:rFonts w:asciiTheme="majorHAnsi" w:hAnsiTheme="majorHAnsi"/>
          <w:i/>
          <w:iCs/>
          <w:sz w:val="20"/>
          <w:szCs w:val="20"/>
          <w:lang w:val="en-US"/>
        </w:rPr>
        <w:t>".</w:t>
      </w:r>
    </w:p>
    <w:p w14:paraId="4D50E7BF" w14:textId="38B9295C" w:rsidR="00C31F99" w:rsidRPr="00C31F99" w:rsidRDefault="00C31F99" w:rsidP="00C31F99">
      <w:pPr>
        <w:numPr>
          <w:ilvl w:val="0"/>
          <w:numId w:val="55"/>
        </w:numPr>
        <w:suppressAutoHyphens/>
        <w:spacing w:after="240"/>
        <w:jc w:val="both"/>
        <w:rPr>
          <w:rFonts w:asciiTheme="majorHAnsi" w:eastAsia="Cambria" w:hAnsiTheme="majorHAnsi" w:cs="Cambria"/>
          <w:color w:val="000000"/>
          <w:sz w:val="20"/>
          <w:szCs w:val="20"/>
          <w:u w:color="000000"/>
          <w:bdr w:val="nil"/>
          <w:lang w:val="en-US" w:eastAsia="es-ES"/>
        </w:rPr>
      </w:pPr>
      <w:r w:rsidRPr="00C31F99">
        <w:rPr>
          <w:rFonts w:asciiTheme="majorHAnsi" w:eastAsia="Cambria" w:hAnsiTheme="majorHAnsi" w:cs="Cambria"/>
          <w:color w:val="000000"/>
          <w:sz w:val="20"/>
          <w:szCs w:val="20"/>
          <w:u w:color="000000"/>
          <w:bdr w:val="nil"/>
          <w:lang w:val="en-US" w:eastAsia="es-ES"/>
        </w:rPr>
        <w:t xml:space="preserve">Subsequently, they report that an arrest warrant was issued against Mr. Caal Xól, who was sentenced to six years in prison for the crime of aggravated robbery, and one year and four months for the crime of illegal detentions. They consider that there are shortcomings on the part of the Public Prosecutor's Office, the judge of the criminal instance, the sentencing court, and the resolution of the judges, which is </w:t>
      </w:r>
      <w:r w:rsidR="00207AE2" w:rsidRPr="00C31F99">
        <w:rPr>
          <w:rFonts w:asciiTheme="majorHAnsi" w:eastAsia="Cambria" w:hAnsiTheme="majorHAnsi" w:cs="Cambria"/>
          <w:color w:val="000000"/>
          <w:sz w:val="20"/>
          <w:szCs w:val="20"/>
          <w:u w:color="000000"/>
          <w:bdr w:val="nil"/>
          <w:lang w:val="en-US" w:eastAsia="es-ES"/>
        </w:rPr>
        <w:t>serious since</w:t>
      </w:r>
      <w:r w:rsidRPr="00C31F99">
        <w:rPr>
          <w:rFonts w:asciiTheme="majorHAnsi" w:eastAsia="Cambria" w:hAnsiTheme="majorHAnsi" w:cs="Cambria"/>
          <w:color w:val="000000"/>
          <w:sz w:val="20"/>
          <w:szCs w:val="20"/>
          <w:u w:color="000000"/>
          <w:bdr w:val="nil"/>
          <w:lang w:val="en-US" w:eastAsia="es-ES"/>
        </w:rPr>
        <w:t xml:space="preserve"> he is a human rights defender. -In this regard, the Commission notes that the petitioners did not provide specific details about the criminal investigation, trial and sentencing of Mr. Caal Xól, nor the exact dates of the decisions or before which courts they were carried out</w:t>
      </w:r>
      <w:r w:rsidR="00207AE2" w:rsidRPr="00C31F99">
        <w:rPr>
          <w:rFonts w:asciiTheme="majorHAnsi" w:eastAsia="Cambria" w:hAnsiTheme="majorHAnsi" w:cs="Cambria"/>
          <w:color w:val="000000"/>
          <w:sz w:val="20"/>
          <w:szCs w:val="20"/>
          <w:u w:color="000000"/>
          <w:bdr w:val="nil"/>
          <w:lang w:val="en-US" w:eastAsia="es-ES"/>
        </w:rPr>
        <w:t>-</w:t>
      </w:r>
      <w:r w:rsidRPr="00C31F99">
        <w:rPr>
          <w:rFonts w:asciiTheme="majorHAnsi" w:eastAsia="Cambria" w:hAnsiTheme="majorHAnsi" w:cs="Cambria"/>
          <w:color w:val="000000"/>
          <w:sz w:val="20"/>
          <w:szCs w:val="20"/>
          <w:u w:color="000000"/>
          <w:bdr w:val="nil"/>
          <w:lang w:val="en-US" w:eastAsia="es-ES"/>
        </w:rPr>
        <w:t xml:space="preserve">. </w:t>
      </w:r>
    </w:p>
    <w:p w14:paraId="33D77071" w14:textId="18338E51" w:rsidR="00C31F99" w:rsidRPr="00C31F99" w:rsidRDefault="00C31F99" w:rsidP="00C31F99">
      <w:pPr>
        <w:numPr>
          <w:ilvl w:val="0"/>
          <w:numId w:val="55"/>
        </w:numPr>
        <w:suppressAutoHyphens/>
        <w:spacing w:after="240"/>
        <w:jc w:val="both"/>
        <w:rPr>
          <w:rFonts w:asciiTheme="majorHAnsi" w:eastAsia="Cambria" w:hAnsiTheme="majorHAnsi" w:cs="Cambria"/>
          <w:color w:val="000000"/>
          <w:sz w:val="20"/>
          <w:szCs w:val="20"/>
          <w:u w:color="000000"/>
          <w:bdr w:val="nil"/>
          <w:lang w:val="en-US" w:eastAsia="es-ES"/>
        </w:rPr>
      </w:pPr>
      <w:r w:rsidRPr="00C31F99">
        <w:rPr>
          <w:rFonts w:asciiTheme="majorHAnsi" w:eastAsia="Cambria" w:hAnsiTheme="majorHAnsi" w:cs="Cambria"/>
          <w:color w:val="000000"/>
          <w:sz w:val="20"/>
          <w:szCs w:val="20"/>
          <w:u w:color="000000"/>
          <w:bdr w:val="nil"/>
          <w:lang w:val="en-US" w:eastAsia="es-ES"/>
        </w:rPr>
        <w:t>Nevertheless, the petitioners state that the justice system of Cobán, Alta Verapaz, delayed the appeal process presented by Mr. Caal Xól's defense, arguing that the courts were closed due to the pandemic. Finally, the sentence was increased to seven years and four months. The petitioners indicate that the process is currently in the cassation phase</w:t>
      </w:r>
      <w:r w:rsidRPr="00EE0BE2">
        <w:rPr>
          <w:rFonts w:asciiTheme="majorHAnsi" w:eastAsia="Cambria" w:hAnsiTheme="majorHAnsi" w:cs="Cambria"/>
          <w:i/>
          <w:iCs/>
          <w:color w:val="000000"/>
          <w:sz w:val="20"/>
          <w:szCs w:val="20"/>
          <w:u w:color="000000"/>
          <w:bdr w:val="nil"/>
          <w:lang w:val="en-US" w:eastAsia="es-ES"/>
        </w:rPr>
        <w:t>, "without progress due to attempts to co-opt the Supreme Court of Justice, appeals courts and the Constitutional Court itself by factional powers embedded in the State".</w:t>
      </w:r>
    </w:p>
    <w:p w14:paraId="41751214" w14:textId="538DA34B" w:rsidR="00BA515D" w:rsidRPr="00BA515D" w:rsidRDefault="00C31F99" w:rsidP="00C31F99">
      <w:pPr>
        <w:numPr>
          <w:ilvl w:val="0"/>
          <w:numId w:val="55"/>
        </w:numPr>
        <w:suppressAutoHyphens/>
        <w:spacing w:after="240"/>
        <w:jc w:val="both"/>
        <w:rPr>
          <w:rFonts w:asciiTheme="majorHAnsi" w:hAnsiTheme="majorHAnsi"/>
          <w:bCs/>
          <w:sz w:val="20"/>
          <w:szCs w:val="20"/>
          <w:lang w:val="en-US"/>
        </w:rPr>
      </w:pPr>
      <w:r w:rsidRPr="00C31F99">
        <w:rPr>
          <w:rFonts w:asciiTheme="majorHAnsi" w:eastAsia="Cambria" w:hAnsiTheme="majorHAnsi" w:cs="Cambria"/>
          <w:color w:val="000000"/>
          <w:sz w:val="20"/>
          <w:szCs w:val="20"/>
          <w:u w:color="000000"/>
          <w:bdr w:val="nil"/>
          <w:lang w:val="en-US" w:eastAsia="es-ES"/>
        </w:rPr>
        <w:t>In a free search by the Commission, it was found that Mr. Caal Xól was accused of robbery and carrying out acts of violence against employees of a contractor company of Oxec on October 15, 2015; for these facts he remained three years in preventive detention,</w:t>
      </w:r>
      <w:r>
        <w:rPr>
          <w:rStyle w:val="FootnoteReference"/>
          <w:rFonts w:asciiTheme="majorHAnsi" w:eastAsia="Cambria" w:hAnsiTheme="majorHAnsi" w:cs="Cambria"/>
          <w:color w:val="000000"/>
          <w:sz w:val="20"/>
          <w:szCs w:val="20"/>
          <w:u w:color="000000"/>
          <w:bdr w:val="nil"/>
          <w:lang w:val="en-US" w:eastAsia="es-ES"/>
        </w:rPr>
        <w:footnoteReference w:id="14"/>
      </w:r>
      <w:r w:rsidRPr="00C31F99">
        <w:rPr>
          <w:rFonts w:asciiTheme="majorHAnsi" w:eastAsia="Cambria" w:hAnsiTheme="majorHAnsi" w:cs="Cambria"/>
          <w:color w:val="000000"/>
          <w:sz w:val="20"/>
          <w:szCs w:val="20"/>
          <w:u w:color="000000"/>
          <w:bdr w:val="nil"/>
          <w:lang w:val="en-US" w:eastAsia="es-ES"/>
        </w:rPr>
        <w:t xml:space="preserve"> and on November 9, 2018 he was sentenced to </w:t>
      </w:r>
      <w:r w:rsidRPr="00C31F99">
        <w:rPr>
          <w:rFonts w:asciiTheme="majorHAnsi" w:eastAsia="Cambria" w:hAnsiTheme="majorHAnsi" w:cs="Cambria"/>
          <w:color w:val="000000"/>
          <w:sz w:val="20"/>
          <w:szCs w:val="20"/>
          <w:u w:color="000000"/>
          <w:bdr w:val="nil"/>
          <w:lang w:val="en-US" w:eastAsia="es-ES"/>
        </w:rPr>
        <w:lastRenderedPageBreak/>
        <w:t>seven years and four months in prison for the crimes of illegal detentions with aggravating circumstances, for having retained consultants of the Oxec company; and aggravated robbery of goods of this company</w:t>
      </w:r>
      <w:r>
        <w:rPr>
          <w:rStyle w:val="FootnoteReference"/>
          <w:rFonts w:asciiTheme="majorHAnsi" w:eastAsia="Cambria" w:hAnsiTheme="majorHAnsi" w:cs="Cambria"/>
          <w:color w:val="000000"/>
          <w:sz w:val="20"/>
          <w:szCs w:val="20"/>
          <w:u w:color="000000"/>
          <w:bdr w:val="nil"/>
          <w:lang w:val="en-US" w:eastAsia="es-ES"/>
        </w:rPr>
        <w:footnoteReference w:id="15"/>
      </w:r>
      <w:r w:rsidR="00207AE2">
        <w:rPr>
          <w:rFonts w:asciiTheme="majorHAnsi" w:eastAsia="Cambria" w:hAnsiTheme="majorHAnsi" w:cs="Cambria"/>
          <w:color w:val="000000"/>
          <w:sz w:val="20"/>
          <w:szCs w:val="20"/>
          <w:u w:color="000000"/>
          <w:bdr w:val="nil"/>
          <w:lang w:val="en-US" w:eastAsia="es-ES"/>
        </w:rPr>
        <w:t>.</w:t>
      </w:r>
      <w:r w:rsidRPr="00C31F99">
        <w:rPr>
          <w:rFonts w:asciiTheme="majorHAnsi" w:eastAsia="Cambria" w:hAnsiTheme="majorHAnsi" w:cs="Cambria"/>
          <w:color w:val="000000"/>
          <w:sz w:val="20"/>
          <w:szCs w:val="20"/>
          <w:u w:color="000000"/>
          <w:bdr w:val="nil"/>
          <w:lang w:val="en-US" w:eastAsia="es-ES"/>
        </w:rPr>
        <w:t xml:space="preserve"> Therefore, Mr. Caal Xól's defense filed a</w:t>
      </w:r>
      <w:r w:rsidR="00436E26">
        <w:rPr>
          <w:rFonts w:asciiTheme="majorHAnsi" w:eastAsia="Cambria" w:hAnsiTheme="majorHAnsi" w:cs="Cambria"/>
          <w:color w:val="000000"/>
          <w:sz w:val="20"/>
          <w:szCs w:val="20"/>
          <w:u w:color="000000"/>
          <w:bdr w:val="nil"/>
          <w:lang w:val="en-US" w:eastAsia="es-ES"/>
        </w:rPr>
        <w:t xml:space="preserve">n appeal for cassation </w:t>
      </w:r>
      <w:r w:rsidRPr="00C31F99">
        <w:rPr>
          <w:rFonts w:asciiTheme="majorHAnsi" w:eastAsia="Cambria" w:hAnsiTheme="majorHAnsi" w:cs="Cambria"/>
          <w:color w:val="000000"/>
          <w:sz w:val="20"/>
          <w:szCs w:val="20"/>
          <w:u w:color="000000"/>
          <w:bdr w:val="nil"/>
          <w:lang w:val="en-US" w:eastAsia="es-ES"/>
        </w:rPr>
        <w:t xml:space="preserve">before the Supreme Court of Justice in September 2021, </w:t>
      </w:r>
      <w:r w:rsidRPr="00207AE2">
        <w:rPr>
          <w:rFonts w:asciiTheme="majorHAnsi" w:eastAsia="Cambria" w:hAnsiTheme="majorHAnsi" w:cs="Cambria"/>
          <w:i/>
          <w:iCs/>
          <w:color w:val="000000"/>
          <w:sz w:val="20"/>
          <w:szCs w:val="20"/>
          <w:u w:color="000000"/>
          <w:bdr w:val="nil"/>
          <w:lang w:val="en-US" w:eastAsia="es-ES"/>
        </w:rPr>
        <w:t>"to review the sentence for human rights violations, but the Criminal Chamber of the Supreme Court rejected it"</w:t>
      </w:r>
      <w:r>
        <w:rPr>
          <w:rStyle w:val="FootnoteReference"/>
          <w:rFonts w:asciiTheme="majorHAnsi" w:eastAsia="Cambria" w:hAnsiTheme="majorHAnsi" w:cs="Cambria"/>
          <w:color w:val="000000"/>
          <w:sz w:val="20"/>
          <w:szCs w:val="20"/>
          <w:u w:color="000000"/>
          <w:bdr w:val="nil"/>
          <w:lang w:val="en-US" w:eastAsia="es-ES"/>
        </w:rPr>
        <w:footnoteReference w:id="16"/>
      </w:r>
      <w:r w:rsidR="00207AE2">
        <w:rPr>
          <w:rFonts w:asciiTheme="majorHAnsi" w:eastAsia="Cambria" w:hAnsiTheme="majorHAnsi" w:cs="Cambria"/>
          <w:color w:val="000000"/>
          <w:sz w:val="20"/>
          <w:szCs w:val="20"/>
          <w:u w:color="000000"/>
          <w:bdr w:val="nil"/>
          <w:lang w:val="en-US" w:eastAsia="es-ES"/>
        </w:rPr>
        <w:t>.</w:t>
      </w:r>
      <w:r w:rsidRPr="00C31F99">
        <w:rPr>
          <w:rFonts w:asciiTheme="majorHAnsi" w:eastAsia="Cambria" w:hAnsiTheme="majorHAnsi" w:cs="Cambria"/>
          <w:color w:val="000000"/>
          <w:sz w:val="20"/>
          <w:szCs w:val="20"/>
          <w:u w:color="000000"/>
          <w:bdr w:val="nil"/>
          <w:lang w:val="en-US" w:eastAsia="es-ES"/>
        </w:rPr>
        <w:t xml:space="preserve"> In light of this, Mr. Caal Xól filed an </w:t>
      </w:r>
      <w:r w:rsidR="00436E26">
        <w:rPr>
          <w:rFonts w:asciiTheme="majorHAnsi" w:eastAsia="Cambria" w:hAnsiTheme="majorHAnsi" w:cs="Cambria"/>
          <w:color w:val="000000"/>
          <w:sz w:val="20"/>
          <w:szCs w:val="20"/>
          <w:u w:color="000000"/>
          <w:bdr w:val="nil"/>
          <w:lang w:val="en-US" w:eastAsia="es-ES"/>
        </w:rPr>
        <w:t>amparo</w:t>
      </w:r>
      <w:r w:rsidRPr="00C31F99">
        <w:rPr>
          <w:rFonts w:asciiTheme="majorHAnsi" w:eastAsia="Cambria" w:hAnsiTheme="majorHAnsi" w:cs="Cambria"/>
          <w:color w:val="000000"/>
          <w:sz w:val="20"/>
          <w:szCs w:val="20"/>
          <w:u w:color="000000"/>
          <w:bdr w:val="nil"/>
          <w:lang w:val="en-US" w:eastAsia="es-ES"/>
        </w:rPr>
        <w:t>, which had not yet been resolved in 2022; however, on March 24, 2022, Mr. Caal Xól was released from the Cobán penitentiary for good behavior, but he continues to be convicted</w:t>
      </w:r>
      <w:r>
        <w:rPr>
          <w:rStyle w:val="FootnoteReference"/>
          <w:rFonts w:asciiTheme="majorHAnsi" w:eastAsia="Cambria" w:hAnsiTheme="majorHAnsi" w:cs="Cambria"/>
          <w:color w:val="000000"/>
          <w:sz w:val="20"/>
          <w:szCs w:val="20"/>
          <w:u w:color="000000"/>
          <w:bdr w:val="nil"/>
          <w:lang w:val="en-US" w:eastAsia="es-ES"/>
        </w:rPr>
        <w:footnoteReference w:id="17"/>
      </w:r>
      <w:r w:rsidR="00207AE2">
        <w:rPr>
          <w:rFonts w:asciiTheme="majorHAnsi" w:eastAsia="Cambria" w:hAnsiTheme="majorHAnsi" w:cs="Cambria"/>
          <w:color w:val="000000"/>
          <w:sz w:val="20"/>
          <w:szCs w:val="20"/>
          <w:u w:color="000000"/>
          <w:bdr w:val="nil"/>
          <w:lang w:val="en-US" w:eastAsia="es-ES"/>
        </w:rPr>
        <w:t>.</w:t>
      </w:r>
    </w:p>
    <w:p w14:paraId="02B7ED6E" w14:textId="50FF9A0F"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The petitioners report that the United Nations Special Rapporteur for Indigenous Peoples heard the case of Bernardo Caal and the Q'eqchi's communities in resistance and submitted a report on this situation;</w:t>
      </w:r>
      <w:r>
        <w:rPr>
          <w:rStyle w:val="FootnoteReference"/>
          <w:rFonts w:asciiTheme="majorHAnsi" w:hAnsiTheme="majorHAnsi"/>
          <w:bCs/>
          <w:sz w:val="20"/>
          <w:szCs w:val="20"/>
          <w:lang w:val="en-US"/>
        </w:rPr>
        <w:footnoteReference w:id="18"/>
      </w:r>
      <w:r w:rsidRPr="0081085D">
        <w:rPr>
          <w:rFonts w:asciiTheme="majorHAnsi" w:hAnsiTheme="majorHAnsi"/>
          <w:bCs/>
          <w:sz w:val="20"/>
          <w:szCs w:val="20"/>
          <w:lang w:val="en-US"/>
        </w:rPr>
        <w:t xml:space="preserve"> Amnesty International also issued a statement on the case in 2019 and 2020</w:t>
      </w:r>
      <w:r>
        <w:rPr>
          <w:rStyle w:val="FootnoteReference"/>
          <w:rFonts w:asciiTheme="majorHAnsi" w:hAnsiTheme="majorHAnsi"/>
          <w:bCs/>
          <w:sz w:val="20"/>
          <w:szCs w:val="20"/>
          <w:lang w:val="en-US"/>
        </w:rPr>
        <w:footnoteReference w:id="19"/>
      </w:r>
      <w:r w:rsidR="00207AE2">
        <w:rPr>
          <w:rFonts w:asciiTheme="majorHAnsi" w:hAnsiTheme="majorHAnsi"/>
          <w:bCs/>
          <w:sz w:val="20"/>
          <w:szCs w:val="20"/>
          <w:lang w:val="en-US"/>
        </w:rPr>
        <w:t>.</w:t>
      </w:r>
      <w:r w:rsidRPr="0081085D">
        <w:rPr>
          <w:rFonts w:asciiTheme="majorHAnsi" w:hAnsiTheme="majorHAnsi"/>
          <w:bCs/>
          <w:sz w:val="20"/>
          <w:szCs w:val="20"/>
          <w:lang w:val="en-US"/>
        </w:rPr>
        <w:t xml:space="preserve"> </w:t>
      </w:r>
    </w:p>
    <w:p w14:paraId="651C4CDB" w14:textId="36437BDF"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It should be noted that, in communications subsequent to the petition, the petition</w:t>
      </w:r>
      <w:r>
        <w:rPr>
          <w:rFonts w:asciiTheme="majorHAnsi" w:hAnsiTheme="majorHAnsi"/>
          <w:bCs/>
          <w:sz w:val="20"/>
          <w:szCs w:val="20"/>
          <w:lang w:val="en-US"/>
        </w:rPr>
        <w:t>er</w:t>
      </w:r>
      <w:r w:rsidRPr="0081085D">
        <w:rPr>
          <w:rFonts w:asciiTheme="majorHAnsi" w:hAnsiTheme="majorHAnsi"/>
          <w:bCs/>
          <w:sz w:val="20"/>
          <w:szCs w:val="20"/>
          <w:lang w:val="en-US"/>
        </w:rPr>
        <w:t xml:space="preserve"> party lists a series of rights that it considers violated, namely: </w:t>
      </w:r>
      <w:r w:rsidRPr="0081085D">
        <w:rPr>
          <w:rFonts w:asciiTheme="majorHAnsi" w:hAnsiTheme="majorHAnsi"/>
          <w:bCs/>
          <w:i/>
          <w:iCs/>
          <w:sz w:val="20"/>
          <w:szCs w:val="20"/>
          <w:lang w:val="en-US"/>
        </w:rPr>
        <w:t>"self-determination, collective rights of indigenous peoples, to belong to indigenous peoples, to legal personality, to cultural identity, to indigenous spirituality, to health, protection of a healthy environment, association, assembly, freedom of expression and thought, autonomy and self-government, to lands, territories and resources, to development, to peace, to security and protection, to effective and adequate resources and to the right to consultation of indigenous peoples in accordance with the provisions of ILO Convention 169"</w:t>
      </w:r>
      <w:r w:rsidR="00207AE2">
        <w:rPr>
          <w:rFonts w:asciiTheme="majorHAnsi" w:hAnsiTheme="majorHAnsi"/>
          <w:bCs/>
          <w:i/>
          <w:iCs/>
          <w:sz w:val="20"/>
          <w:szCs w:val="20"/>
          <w:lang w:val="en-US"/>
        </w:rPr>
        <w:t>.</w:t>
      </w:r>
      <w:r w:rsidRPr="0081085D">
        <w:rPr>
          <w:rFonts w:asciiTheme="majorHAnsi" w:hAnsiTheme="majorHAnsi"/>
          <w:bCs/>
          <w:sz w:val="20"/>
          <w:szCs w:val="20"/>
          <w:lang w:val="en-US"/>
        </w:rPr>
        <w:t xml:space="preserve"> However, the petitioners only mention that </w:t>
      </w:r>
      <w:r w:rsidRPr="0081085D">
        <w:rPr>
          <w:rFonts w:asciiTheme="majorHAnsi" w:hAnsiTheme="majorHAnsi"/>
          <w:bCs/>
          <w:i/>
          <w:iCs/>
          <w:sz w:val="20"/>
          <w:szCs w:val="20"/>
          <w:lang w:val="en-US"/>
        </w:rPr>
        <w:t>"the implementation of the Hydroelectric Projects affects them [the Q'eqchi's communities] in their free access to water, health and a healthy environment, due to the fact that the rivers are completely diverted from their natural course".</w:t>
      </w:r>
    </w:p>
    <w:p w14:paraId="0D2E635A" w14:textId="77777777"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In 2021 communications, the petitioner indicates that the consultations with the Q'eqchi's communities have been carried out outside their territory and without the presence of indigenous representatives. Furthermore, that the 2017 ruling of the Constitutional Court has not yet been executed because the consultation guide has not been prepared and approved.</w:t>
      </w:r>
    </w:p>
    <w:p w14:paraId="5E218A43" w14:textId="36A6315D"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Finally, they indicate that Mr. Caal Xól denounced that the territory where the two hydroelectric plants were built had been fraudulently purchased, and that the Public Prosecutor's Office did not conduct any investigation. -There is no further information in the file on this point</w:t>
      </w:r>
      <w:r w:rsidR="00207AE2" w:rsidRPr="0081085D">
        <w:rPr>
          <w:rFonts w:asciiTheme="majorHAnsi" w:hAnsiTheme="majorHAnsi"/>
          <w:bCs/>
          <w:sz w:val="20"/>
          <w:szCs w:val="20"/>
          <w:lang w:val="en-US"/>
        </w:rPr>
        <w:t>-</w:t>
      </w:r>
      <w:r w:rsidRPr="0081085D">
        <w:rPr>
          <w:rFonts w:asciiTheme="majorHAnsi" w:hAnsiTheme="majorHAnsi"/>
          <w:bCs/>
          <w:sz w:val="20"/>
          <w:szCs w:val="20"/>
          <w:lang w:val="en-US"/>
        </w:rPr>
        <w:t>.</w:t>
      </w:r>
    </w:p>
    <w:p w14:paraId="27B44EF4" w14:textId="2EB6F87B" w:rsidR="0081085D" w:rsidRPr="0081085D" w:rsidRDefault="0081085D" w:rsidP="0081085D">
      <w:pPr>
        <w:suppressAutoHyphens/>
        <w:spacing w:after="240"/>
        <w:jc w:val="both"/>
        <w:rPr>
          <w:rFonts w:asciiTheme="majorHAnsi" w:hAnsiTheme="majorHAnsi"/>
          <w:bCs/>
          <w:sz w:val="20"/>
          <w:szCs w:val="20"/>
          <w:lang w:val="en-US"/>
        </w:rPr>
      </w:pPr>
      <w:r>
        <w:rPr>
          <w:rFonts w:asciiTheme="majorHAnsi" w:hAnsiTheme="majorHAnsi"/>
          <w:bCs/>
          <w:i/>
          <w:iCs/>
          <w:sz w:val="20"/>
          <w:szCs w:val="20"/>
          <w:lang w:val="en-US"/>
        </w:rPr>
        <w:t>Arguments presented by the Guatemalan State</w:t>
      </w:r>
    </w:p>
    <w:p w14:paraId="658D5CF8" w14:textId="678CE20B"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 xml:space="preserve">The Guatemalan State argues that the instant petition does not meet the admissibility requirements set forth in the American Convention and the Commission's Rules of Procedure. In particular, it indicates that there is: i) lack of personal competence; ii) lack of legitimacy of the petitioner to represent the </w:t>
      </w:r>
      <w:r w:rsidRPr="0081085D">
        <w:rPr>
          <w:rFonts w:asciiTheme="majorHAnsi" w:hAnsiTheme="majorHAnsi"/>
          <w:bCs/>
          <w:sz w:val="20"/>
          <w:szCs w:val="20"/>
          <w:lang w:val="en-US"/>
        </w:rPr>
        <w:lastRenderedPageBreak/>
        <w:t xml:space="preserve">indigenous community; iii) lack of material competence; and iv) lack of characterization (fourth instance formula).  </w:t>
      </w:r>
    </w:p>
    <w:p w14:paraId="7B3472A0" w14:textId="7E7F5CB6"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 xml:space="preserve">Regarding the lack of personal competence, the State </w:t>
      </w:r>
      <w:r w:rsidR="00D03D3C">
        <w:rPr>
          <w:rFonts w:asciiTheme="majorHAnsi" w:hAnsiTheme="majorHAnsi"/>
          <w:bCs/>
          <w:sz w:val="20"/>
          <w:szCs w:val="20"/>
          <w:lang w:val="en-US"/>
        </w:rPr>
        <w:t>affirms</w:t>
      </w:r>
      <w:r w:rsidRPr="0081085D">
        <w:rPr>
          <w:rFonts w:asciiTheme="majorHAnsi" w:hAnsiTheme="majorHAnsi"/>
          <w:bCs/>
          <w:sz w:val="20"/>
          <w:szCs w:val="20"/>
          <w:lang w:val="en-US"/>
        </w:rPr>
        <w:t xml:space="preserve"> that in the instant petition there is insufficient information to determine the alleged victims with precision. It considers it important to locate the alleged victims in the admissibility </w:t>
      </w:r>
      <w:r w:rsidR="00207AE2" w:rsidRPr="0081085D">
        <w:rPr>
          <w:rFonts w:asciiTheme="majorHAnsi" w:hAnsiTheme="majorHAnsi"/>
          <w:bCs/>
          <w:sz w:val="20"/>
          <w:szCs w:val="20"/>
          <w:lang w:val="en-US"/>
        </w:rPr>
        <w:t>phase and</w:t>
      </w:r>
      <w:r w:rsidRPr="0081085D">
        <w:rPr>
          <w:rFonts w:asciiTheme="majorHAnsi" w:hAnsiTheme="majorHAnsi"/>
          <w:bCs/>
          <w:sz w:val="20"/>
          <w:szCs w:val="20"/>
          <w:lang w:val="en-US"/>
        </w:rPr>
        <w:t xml:space="preserve"> emphasizes that a determination of alleged victims cannot be made </w:t>
      </w:r>
      <w:r w:rsidRPr="00D03D3C">
        <w:rPr>
          <w:rFonts w:asciiTheme="majorHAnsi" w:hAnsiTheme="majorHAnsi"/>
          <w:bCs/>
          <w:i/>
          <w:iCs/>
          <w:sz w:val="20"/>
          <w:szCs w:val="20"/>
          <w:lang w:val="en-US"/>
        </w:rPr>
        <w:t>"solely on the basis of a statement that they represent an entire community without even attaching evidence to support such a claim. On the contrary, the determination must be made in accordance with the highest standards of certainty, according to a clearly and precisely delimited factual platform".</w:t>
      </w:r>
      <w:r w:rsidRPr="0081085D">
        <w:rPr>
          <w:rFonts w:asciiTheme="majorHAnsi" w:hAnsiTheme="majorHAnsi"/>
          <w:bCs/>
          <w:sz w:val="20"/>
          <w:szCs w:val="20"/>
          <w:lang w:val="en-US"/>
        </w:rPr>
        <w:t xml:space="preserve"> </w:t>
      </w:r>
    </w:p>
    <w:p w14:paraId="261E70D8" w14:textId="5C711D56"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 xml:space="preserve">It indicates that nowhere in the facts narrated by the petitioner are villages, cantons or hamlets identified as forming part of the so-called Q'ueqchi' Indigenous Community, and that, on the contrary, this could be determined within the consultation process carried out </w:t>
      </w:r>
      <w:r w:rsidR="00D03D3C">
        <w:rPr>
          <w:rFonts w:asciiTheme="majorHAnsi" w:hAnsiTheme="majorHAnsi"/>
          <w:bCs/>
          <w:sz w:val="20"/>
          <w:szCs w:val="20"/>
          <w:lang w:val="en-US"/>
        </w:rPr>
        <w:t xml:space="preserve">by </w:t>
      </w:r>
      <w:r w:rsidRPr="0081085D">
        <w:rPr>
          <w:rFonts w:asciiTheme="majorHAnsi" w:hAnsiTheme="majorHAnsi"/>
          <w:bCs/>
          <w:sz w:val="20"/>
          <w:szCs w:val="20"/>
          <w:lang w:val="en-US"/>
        </w:rPr>
        <w:t xml:space="preserve">the State, in which eleven communities located in the area of influence participated. The State also indicates that, in cases where the alleged victim is an indigenous people, this fact can be determined based on geographic or territorial characteristics, but that in the instant petition no mention was ever made in this regard.  Furthermore, it indicates that the petitioner never stated that it was impossible to identify the alleged victims. </w:t>
      </w:r>
    </w:p>
    <w:p w14:paraId="09BD5ABC" w14:textId="340A597C" w:rsidR="0081085D" w:rsidRPr="0081085D" w:rsidRDefault="0081085D" w:rsidP="0081085D">
      <w:pPr>
        <w:numPr>
          <w:ilvl w:val="0"/>
          <w:numId w:val="55"/>
        </w:numPr>
        <w:suppressAutoHyphens/>
        <w:spacing w:after="240"/>
        <w:jc w:val="both"/>
        <w:rPr>
          <w:rFonts w:asciiTheme="majorHAnsi" w:hAnsiTheme="majorHAnsi"/>
          <w:bCs/>
          <w:sz w:val="20"/>
          <w:szCs w:val="20"/>
          <w:lang w:val="en-US"/>
        </w:rPr>
      </w:pPr>
      <w:r w:rsidRPr="0081085D">
        <w:rPr>
          <w:rFonts w:asciiTheme="majorHAnsi" w:hAnsiTheme="majorHAnsi"/>
          <w:bCs/>
          <w:sz w:val="20"/>
          <w:szCs w:val="20"/>
          <w:lang w:val="en-US"/>
        </w:rPr>
        <w:t>Regarding the petitioner's lack of standing, the State considers that there is no evidence in the case file that would allow Mr. Bernardo Caal Xól to determine the veracity of his representation of the alleged victims. The State requests that the Commission require the necessary means of proof, according to the uses, customs and forms of organization of the community, to ensure that Mr. Caal Xól is really acting in defense of the interests of the community.</w:t>
      </w:r>
    </w:p>
    <w:p w14:paraId="728BC5B5" w14:textId="6F2C6F91" w:rsidR="00D03D3C" w:rsidRDefault="00D03D3C" w:rsidP="00D03D3C">
      <w:pPr>
        <w:numPr>
          <w:ilvl w:val="0"/>
          <w:numId w:val="55"/>
        </w:numPr>
        <w:suppressAutoHyphens/>
        <w:spacing w:after="240"/>
        <w:jc w:val="both"/>
        <w:rPr>
          <w:rFonts w:asciiTheme="majorHAnsi" w:hAnsiTheme="majorHAnsi"/>
          <w:bCs/>
          <w:sz w:val="20"/>
          <w:szCs w:val="20"/>
          <w:lang w:val="en-US"/>
        </w:rPr>
      </w:pPr>
      <w:r w:rsidRPr="00D03D3C">
        <w:rPr>
          <w:rFonts w:asciiTheme="majorHAnsi" w:hAnsiTheme="majorHAnsi"/>
          <w:bCs/>
          <w:sz w:val="20"/>
          <w:szCs w:val="20"/>
          <w:lang w:val="en-US"/>
        </w:rPr>
        <w:t xml:space="preserve">It emphasizes that, in relation to the eleven communities that participated in the consultation process, Mr. Caal Xól does not appear among them. It even indicates that the leaders of the eleven communities themselves expressed their rejection of the petitioner, stating: </w:t>
      </w:r>
      <w:r w:rsidRPr="00D03D3C">
        <w:rPr>
          <w:rFonts w:asciiTheme="majorHAnsi" w:hAnsiTheme="majorHAnsi"/>
          <w:bCs/>
          <w:i/>
          <w:iCs/>
          <w:sz w:val="20"/>
          <w:szCs w:val="20"/>
          <w:lang w:val="en-US"/>
        </w:rPr>
        <w:t>"Mr. Mayor, we make it known that Mr. BERNARDO CAAL, [...] is not welcome in our communities, as are members of MADRESELVA [...] who only come to create division in our communities and we demand that they please do not come again. [They] have directly harmed our communities, psychologically and morally, since they are treating us as delinquents, saying that we have sold lands that do not belong to us, which is totally false [...] we do not want the intervention of other campesino and non campesino organizations with negative leaders who organize demonstrations [...] against the Oxec hydroelectric plants”</w:t>
      </w:r>
      <w:r>
        <w:rPr>
          <w:rStyle w:val="FootnoteReference"/>
          <w:rFonts w:asciiTheme="majorHAnsi" w:hAnsiTheme="majorHAnsi"/>
          <w:bCs/>
          <w:i/>
          <w:iCs/>
          <w:sz w:val="20"/>
          <w:szCs w:val="20"/>
          <w:lang w:val="en-US"/>
        </w:rPr>
        <w:footnoteReference w:id="20"/>
      </w:r>
      <w:r w:rsidR="00207AE2">
        <w:rPr>
          <w:rFonts w:asciiTheme="majorHAnsi" w:hAnsiTheme="majorHAnsi"/>
          <w:bCs/>
          <w:i/>
          <w:iCs/>
          <w:sz w:val="20"/>
          <w:szCs w:val="20"/>
          <w:lang w:val="en-US"/>
        </w:rPr>
        <w:t>.</w:t>
      </w:r>
    </w:p>
    <w:p w14:paraId="6227488B" w14:textId="05165B52" w:rsidR="00D03D3C" w:rsidRPr="00D03D3C" w:rsidRDefault="00D03D3C" w:rsidP="00D03D3C">
      <w:pPr>
        <w:numPr>
          <w:ilvl w:val="0"/>
          <w:numId w:val="55"/>
        </w:numPr>
        <w:suppressAutoHyphens/>
        <w:spacing w:after="240"/>
        <w:jc w:val="both"/>
        <w:rPr>
          <w:rFonts w:asciiTheme="majorHAnsi" w:hAnsiTheme="majorHAnsi"/>
          <w:bCs/>
          <w:sz w:val="20"/>
          <w:szCs w:val="20"/>
          <w:lang w:val="en-US"/>
        </w:rPr>
      </w:pPr>
      <w:r w:rsidRPr="00D03D3C">
        <w:rPr>
          <w:rFonts w:asciiTheme="majorHAnsi" w:hAnsiTheme="majorHAnsi"/>
          <w:bCs/>
          <w:sz w:val="20"/>
          <w:szCs w:val="20"/>
          <w:lang w:val="en-US"/>
        </w:rPr>
        <w:t>Within an annexed document submitted by the State, dated May 5, 2016 and signed by "Eleven Oxec Surrounding Communities, Pro-Improvement Group, Cahabon A. V." and the "</w:t>
      </w:r>
      <w:r>
        <w:rPr>
          <w:rFonts w:asciiTheme="majorHAnsi" w:hAnsiTheme="majorHAnsi"/>
          <w:bCs/>
          <w:sz w:val="20"/>
          <w:szCs w:val="20"/>
          <w:lang w:val="en-US"/>
        </w:rPr>
        <w:t xml:space="preserve">Community Development Council, town </w:t>
      </w:r>
      <w:r w:rsidRPr="00D03D3C">
        <w:rPr>
          <w:rFonts w:asciiTheme="majorHAnsi" w:hAnsiTheme="majorHAnsi"/>
          <w:bCs/>
          <w:sz w:val="20"/>
          <w:szCs w:val="20"/>
          <w:lang w:val="en-US"/>
        </w:rPr>
        <w:t xml:space="preserve">aldea Seasir, Cahabon, A.V.", neighbors of the communities in the areas surrounding the hydroelectric plants, state that since 2012 they have reached agreements with the Oxec and Oxec II entities, which has led to the development of their communities. The signatories express their rejection of </w:t>
      </w:r>
      <w:r w:rsidRPr="00D03D3C">
        <w:rPr>
          <w:rFonts w:asciiTheme="majorHAnsi" w:hAnsiTheme="majorHAnsi"/>
          <w:bCs/>
          <w:i/>
          <w:iCs/>
          <w:sz w:val="20"/>
          <w:szCs w:val="20"/>
          <w:lang w:val="en-US"/>
        </w:rPr>
        <w:t>"the intervention of organizations [...] with negative leaders who are dedicated to organizing demonstrations, creating divisiveness among us peasants [they ask] to avoid further demonstrations by organizations such as Madre Selva [...] who are dedicated to creating divisiveness among us and also provoke violence</w:t>
      </w:r>
      <w:r>
        <w:rPr>
          <w:rFonts w:asciiTheme="majorHAnsi" w:hAnsiTheme="majorHAnsi"/>
          <w:bCs/>
          <w:i/>
          <w:iCs/>
          <w:sz w:val="20"/>
          <w:szCs w:val="20"/>
          <w:lang w:val="en-US"/>
        </w:rPr>
        <w:t>”</w:t>
      </w:r>
      <w:r w:rsidR="000E0F41">
        <w:rPr>
          <w:rStyle w:val="FootnoteReference"/>
          <w:rFonts w:asciiTheme="majorHAnsi" w:hAnsiTheme="majorHAnsi"/>
          <w:bCs/>
          <w:sz w:val="20"/>
          <w:szCs w:val="20"/>
          <w:lang w:val="en-US"/>
        </w:rPr>
        <w:footnoteReference w:id="21"/>
      </w:r>
      <w:r w:rsidR="00207AE2">
        <w:rPr>
          <w:rFonts w:asciiTheme="majorHAnsi" w:hAnsiTheme="majorHAnsi"/>
          <w:bCs/>
          <w:i/>
          <w:iCs/>
          <w:sz w:val="20"/>
          <w:szCs w:val="20"/>
          <w:lang w:val="en-US"/>
        </w:rPr>
        <w:t>.</w:t>
      </w:r>
      <w:r w:rsidRPr="00D03D3C">
        <w:rPr>
          <w:rFonts w:asciiTheme="majorHAnsi" w:hAnsiTheme="majorHAnsi"/>
          <w:bCs/>
          <w:sz w:val="20"/>
          <w:szCs w:val="20"/>
          <w:lang w:val="en-US"/>
        </w:rPr>
        <w:t xml:space="preserve"> Therefore, and considering what was expressed by the representatives of the communities neighboring the hydroelectric </w:t>
      </w:r>
      <w:r w:rsidR="00B85C4D">
        <w:rPr>
          <w:rFonts w:asciiTheme="majorHAnsi" w:hAnsiTheme="majorHAnsi"/>
          <w:bCs/>
          <w:sz w:val="20"/>
          <w:szCs w:val="20"/>
          <w:lang w:val="en-US"/>
        </w:rPr>
        <w:t xml:space="preserve">power </w:t>
      </w:r>
      <w:r w:rsidRPr="00D03D3C">
        <w:rPr>
          <w:rFonts w:asciiTheme="majorHAnsi" w:hAnsiTheme="majorHAnsi"/>
          <w:bCs/>
          <w:sz w:val="20"/>
          <w:szCs w:val="20"/>
          <w:lang w:val="en-US"/>
        </w:rPr>
        <w:t xml:space="preserve">plants, the State considers that the lack of legitimacy and representativeness of the eleven communities located in the area of influence has been fully demonstrated; and that not only do they not recognize the representation of </w:t>
      </w:r>
      <w:r w:rsidRPr="00D03D3C">
        <w:rPr>
          <w:rFonts w:asciiTheme="majorHAnsi" w:hAnsiTheme="majorHAnsi"/>
          <w:bCs/>
          <w:sz w:val="20"/>
          <w:szCs w:val="20"/>
          <w:lang w:val="en-US"/>
        </w:rPr>
        <w:lastRenderedPageBreak/>
        <w:t>Mr. Caal Xól and the Madre Selva collective, but they have demonstrated their dissatisfaction with their participation, and therefore request that the petitioner's representation be accredited.</w:t>
      </w:r>
    </w:p>
    <w:p w14:paraId="1816E2C7" w14:textId="0B787DEB" w:rsidR="00D03D3C" w:rsidRPr="00D03D3C" w:rsidRDefault="00D03D3C" w:rsidP="00D03D3C">
      <w:pPr>
        <w:numPr>
          <w:ilvl w:val="0"/>
          <w:numId w:val="55"/>
        </w:numPr>
        <w:suppressAutoHyphens/>
        <w:spacing w:after="240"/>
        <w:jc w:val="both"/>
        <w:rPr>
          <w:rFonts w:asciiTheme="majorHAnsi" w:hAnsiTheme="majorHAnsi"/>
          <w:bCs/>
          <w:sz w:val="20"/>
          <w:szCs w:val="20"/>
          <w:lang w:val="en-US"/>
        </w:rPr>
      </w:pPr>
      <w:r w:rsidRPr="00D03D3C">
        <w:rPr>
          <w:rFonts w:asciiTheme="majorHAnsi" w:hAnsiTheme="majorHAnsi"/>
          <w:bCs/>
          <w:sz w:val="20"/>
          <w:szCs w:val="20"/>
          <w:lang w:val="en-US"/>
        </w:rPr>
        <w:t>The State also requests the inadmissibility of the petition for lack of material competence, inasmuch as the petitioner indicated that the State was responsible for violating the right to consultation of the indigenous peoples in accordance with ILO Convention 169, which is a treaty external to the Inter-American System.</w:t>
      </w:r>
    </w:p>
    <w:p w14:paraId="14037938" w14:textId="780A3D90" w:rsidR="00BA515D" w:rsidRDefault="00D03D3C" w:rsidP="00D03D3C">
      <w:pPr>
        <w:numPr>
          <w:ilvl w:val="0"/>
          <w:numId w:val="55"/>
        </w:numPr>
        <w:suppressAutoHyphens/>
        <w:spacing w:after="240"/>
        <w:jc w:val="both"/>
        <w:rPr>
          <w:rFonts w:asciiTheme="majorHAnsi" w:hAnsiTheme="majorHAnsi"/>
          <w:bCs/>
          <w:sz w:val="20"/>
          <w:szCs w:val="20"/>
          <w:lang w:val="en-US"/>
        </w:rPr>
      </w:pPr>
      <w:r w:rsidRPr="00D03D3C">
        <w:rPr>
          <w:rFonts w:asciiTheme="majorHAnsi" w:hAnsiTheme="majorHAnsi"/>
          <w:bCs/>
          <w:sz w:val="20"/>
          <w:szCs w:val="20"/>
          <w:lang w:val="en-US"/>
        </w:rPr>
        <w:t xml:space="preserve">Likewise, the State considers that due to a mere disagreement with the decision of the Constitutional Court, the petitioners intend that the Commission review the judgment of May 26, 2017. Thus, the State reasons that the petitioner seeks that the Commission act as an appellate court, violating the principle of subsidiarity. The State highlights that the petitioner, after the decision of May 26, 2017, filed an appeal for clarification and amplification on May 30, 2017, which was resolved by the Constitutional Court on June 6, 2017, indicating that the challenged pronouncement was not ambiguous, because it had been resolved in the same interpretive line in accordance with what was claimed, and the proper legal application, and that </w:t>
      </w:r>
      <w:r w:rsidRPr="006E4684">
        <w:rPr>
          <w:rFonts w:asciiTheme="majorHAnsi" w:hAnsiTheme="majorHAnsi"/>
          <w:bCs/>
          <w:i/>
          <w:iCs/>
          <w:sz w:val="20"/>
          <w:szCs w:val="20"/>
          <w:lang w:val="en-US"/>
        </w:rPr>
        <w:t>"it is not obscure because its terms are clearly understandable; nor is it contradictory, inasmuch as the points of the decision assumed are coherent among themselves".</w:t>
      </w:r>
    </w:p>
    <w:p w14:paraId="29F13EBE" w14:textId="0C478BF5" w:rsidR="000E0F41" w:rsidRPr="000E0F41" w:rsidRDefault="000E0F41" w:rsidP="000E0F41">
      <w:pPr>
        <w:numPr>
          <w:ilvl w:val="0"/>
          <w:numId w:val="55"/>
        </w:numPr>
        <w:suppressAutoHyphens/>
        <w:spacing w:after="240"/>
        <w:jc w:val="both"/>
        <w:rPr>
          <w:rFonts w:asciiTheme="majorHAnsi" w:hAnsiTheme="majorHAnsi"/>
          <w:bCs/>
          <w:sz w:val="20"/>
          <w:szCs w:val="20"/>
          <w:lang w:val="en-US"/>
        </w:rPr>
      </w:pPr>
      <w:r w:rsidRPr="000E0F41">
        <w:rPr>
          <w:rFonts w:asciiTheme="majorHAnsi" w:hAnsiTheme="majorHAnsi"/>
          <w:bCs/>
          <w:sz w:val="20"/>
          <w:szCs w:val="20"/>
          <w:lang w:val="en-US"/>
        </w:rPr>
        <w:t xml:space="preserve">Therefore, the State indicates that the judgment of May 26, 2017, which specified the scope of the </w:t>
      </w:r>
      <w:r>
        <w:rPr>
          <w:rFonts w:asciiTheme="majorHAnsi" w:hAnsiTheme="majorHAnsi"/>
          <w:bCs/>
          <w:sz w:val="20"/>
          <w:szCs w:val="20"/>
          <w:lang w:val="en-US"/>
        </w:rPr>
        <w:t>writ of constitutionality</w:t>
      </w:r>
      <w:r w:rsidRPr="000E0F41">
        <w:rPr>
          <w:rFonts w:asciiTheme="majorHAnsi" w:hAnsiTheme="majorHAnsi"/>
          <w:bCs/>
          <w:sz w:val="20"/>
          <w:szCs w:val="20"/>
          <w:lang w:val="en-US"/>
        </w:rPr>
        <w:t xml:space="preserve"> is grounded and resolved in accordance with domestic law</w:t>
      </w:r>
      <w:r>
        <w:rPr>
          <w:rStyle w:val="FootnoteReference"/>
          <w:rFonts w:asciiTheme="majorHAnsi" w:hAnsiTheme="majorHAnsi"/>
          <w:bCs/>
          <w:sz w:val="20"/>
          <w:szCs w:val="20"/>
          <w:lang w:val="en-US"/>
        </w:rPr>
        <w:footnoteReference w:id="22"/>
      </w:r>
      <w:r w:rsidR="00207AE2">
        <w:rPr>
          <w:rFonts w:asciiTheme="majorHAnsi" w:hAnsiTheme="majorHAnsi"/>
          <w:bCs/>
          <w:sz w:val="20"/>
          <w:szCs w:val="20"/>
          <w:lang w:val="en-US"/>
        </w:rPr>
        <w:t>,</w:t>
      </w:r>
      <w:r w:rsidRPr="000E0F41">
        <w:rPr>
          <w:rFonts w:asciiTheme="majorHAnsi" w:hAnsiTheme="majorHAnsi"/>
          <w:bCs/>
          <w:sz w:val="20"/>
          <w:szCs w:val="20"/>
          <w:lang w:val="en-US"/>
        </w:rPr>
        <w:t xml:space="preserve"> in addition, that this judgment not only confirmed the judgment of the Supreme Court of Justice, but also modified it, seeking to carry out a consultation mechanism in accordance with ILO Convention 169 and international standards in force. It also emphasizes that the consultation process concluded satisfactorily and </w:t>
      </w:r>
      <w:r w:rsidRPr="000E0F41">
        <w:rPr>
          <w:rFonts w:asciiTheme="majorHAnsi" w:hAnsiTheme="majorHAnsi"/>
          <w:bCs/>
          <w:i/>
          <w:iCs/>
          <w:sz w:val="20"/>
          <w:szCs w:val="20"/>
          <w:lang w:val="en-US"/>
        </w:rPr>
        <w:t>"the result is found in the agreements reached by all parties. In this way, Guatemala complied with its obligation to protect the human rights that were allegedly violated at the time, mainly the right to consultation of the indigenous peoples".</w:t>
      </w:r>
      <w:r w:rsidRPr="000E0F41">
        <w:rPr>
          <w:rFonts w:asciiTheme="majorHAnsi" w:hAnsiTheme="majorHAnsi"/>
          <w:bCs/>
          <w:sz w:val="20"/>
          <w:szCs w:val="20"/>
          <w:lang w:val="en-US"/>
        </w:rPr>
        <w:t xml:space="preserve"> </w:t>
      </w:r>
    </w:p>
    <w:p w14:paraId="2700CD2D" w14:textId="17BBB474" w:rsidR="000E0F41" w:rsidRPr="000E0F41" w:rsidRDefault="000E0F41" w:rsidP="000E0F41">
      <w:pPr>
        <w:numPr>
          <w:ilvl w:val="0"/>
          <w:numId w:val="55"/>
        </w:numPr>
        <w:suppressAutoHyphens/>
        <w:spacing w:after="240"/>
        <w:jc w:val="both"/>
        <w:rPr>
          <w:rFonts w:asciiTheme="majorHAnsi" w:hAnsiTheme="majorHAnsi"/>
          <w:bCs/>
          <w:sz w:val="20"/>
          <w:szCs w:val="20"/>
          <w:lang w:val="en-US"/>
        </w:rPr>
      </w:pPr>
      <w:r w:rsidRPr="000E0F41">
        <w:rPr>
          <w:rFonts w:asciiTheme="majorHAnsi" w:hAnsiTheme="majorHAnsi"/>
          <w:bCs/>
          <w:sz w:val="20"/>
          <w:szCs w:val="20"/>
          <w:lang w:val="en-US"/>
        </w:rPr>
        <w:t>The State considers that there are no arguments for the facts narrated to demonstrate and prove a violation of the rights of the alleged victims, either by action or omission of the State; and that there are no factual elements to determine violations to the Q'ueqchi's communities. The State also states that there has been a process of permanent dialogue between the communities, the Oxec and Oxec II entities, and the Ministry of Energy and Mining. In addition, the representation of the communities and their form of organization has been respected at all times; and that they have been given access to all information, in Spanish and Q'ueqchi, related to the approval process of the Oxec and Oxec II projects.</w:t>
      </w:r>
    </w:p>
    <w:p w14:paraId="73E9D6D4" w14:textId="01FBB6CF" w:rsidR="004B6A7F" w:rsidRPr="000E0F41" w:rsidRDefault="000E0F41" w:rsidP="000E0F41">
      <w:pPr>
        <w:numPr>
          <w:ilvl w:val="0"/>
          <w:numId w:val="55"/>
        </w:numPr>
        <w:suppressAutoHyphens/>
        <w:spacing w:after="240"/>
        <w:jc w:val="both"/>
        <w:rPr>
          <w:rFonts w:asciiTheme="majorHAnsi" w:hAnsiTheme="majorHAnsi"/>
          <w:bCs/>
          <w:sz w:val="20"/>
          <w:szCs w:val="20"/>
          <w:lang w:val="en-US"/>
        </w:rPr>
      </w:pPr>
      <w:r w:rsidRPr="000E0F41">
        <w:rPr>
          <w:rFonts w:asciiTheme="majorHAnsi" w:hAnsiTheme="majorHAnsi"/>
          <w:bCs/>
          <w:sz w:val="20"/>
          <w:szCs w:val="20"/>
          <w:lang w:val="en-US"/>
        </w:rPr>
        <w:t>Therefore, the State concludes that the eleven communities within the area of influence participated freely, legitimized and approved the consultation process carried out. Furthermore, the State considers that the rights alleged by the petitioner have already been reestablished for the Q'eqchi's Communities of the municipality of Santa María Cahabón</w:t>
      </w:r>
      <w:r w:rsidR="004B6A7F" w:rsidRPr="000E0F41">
        <w:rPr>
          <w:rFonts w:asciiTheme="majorHAnsi" w:hAnsiTheme="majorHAnsi"/>
          <w:bCs/>
          <w:sz w:val="20"/>
          <w:szCs w:val="20"/>
          <w:lang w:val="en-US"/>
        </w:rPr>
        <w:t>.</w:t>
      </w:r>
    </w:p>
    <w:p w14:paraId="20C927E6" w14:textId="7BD6AF19" w:rsidR="000E0F41" w:rsidRDefault="00B23A3F" w:rsidP="00B23A3F">
      <w:pPr>
        <w:spacing w:before="240" w:after="240"/>
        <w:ind w:firstLine="720"/>
        <w:jc w:val="both"/>
        <w:rPr>
          <w:rFonts w:asciiTheme="majorHAnsi" w:eastAsia="Cambria" w:hAnsiTheme="majorHAnsi" w:cs="Cambria"/>
          <w:b/>
          <w:bCs/>
          <w:color w:val="000000"/>
          <w:sz w:val="20"/>
          <w:szCs w:val="20"/>
          <w:u w:color="000000"/>
          <w:lang w:val="en-US" w:eastAsia="es-ES"/>
        </w:rPr>
      </w:pPr>
      <w:r w:rsidRPr="00BE3B9C">
        <w:rPr>
          <w:rFonts w:asciiTheme="majorHAnsi" w:eastAsia="Cambria" w:hAnsiTheme="majorHAnsi" w:cs="Cambria"/>
          <w:b/>
          <w:bCs/>
          <w:color w:val="000000"/>
          <w:sz w:val="20"/>
          <w:szCs w:val="20"/>
          <w:u w:color="000000"/>
          <w:lang w:val="en-US" w:eastAsia="es-ES"/>
        </w:rPr>
        <w:t>VI.</w:t>
      </w:r>
      <w:r w:rsidRPr="00BE3B9C">
        <w:rPr>
          <w:rFonts w:asciiTheme="majorHAnsi" w:eastAsia="Cambria" w:hAnsiTheme="majorHAnsi" w:cs="Cambria"/>
          <w:b/>
          <w:bCs/>
          <w:color w:val="000000"/>
          <w:sz w:val="20"/>
          <w:szCs w:val="20"/>
          <w:u w:color="000000"/>
          <w:lang w:val="en-US" w:eastAsia="es-ES"/>
        </w:rPr>
        <w:tab/>
      </w:r>
      <w:r w:rsidR="000E0F41">
        <w:rPr>
          <w:rFonts w:asciiTheme="majorHAnsi" w:eastAsia="Cambria" w:hAnsiTheme="majorHAnsi" w:cs="Cambria"/>
          <w:b/>
          <w:bCs/>
          <w:color w:val="000000"/>
          <w:sz w:val="20"/>
          <w:szCs w:val="20"/>
          <w:u w:color="000000"/>
          <w:lang w:val="en-US" w:eastAsia="es-ES"/>
        </w:rPr>
        <w:t>PRIOR CONSIDERATIONS ON THE REPRESENTATION OF THE ALLEGED VICTIMS</w:t>
      </w:r>
    </w:p>
    <w:p w14:paraId="1D168078" w14:textId="77777777" w:rsidR="000E0F41" w:rsidRPr="000E0F41" w:rsidRDefault="000E0F41" w:rsidP="000E0F41">
      <w:pPr>
        <w:pStyle w:val="ListParagraph"/>
        <w:numPr>
          <w:ilvl w:val="0"/>
          <w:numId w:val="55"/>
        </w:numPr>
        <w:spacing w:before="240" w:after="240"/>
        <w:jc w:val="both"/>
        <w:rPr>
          <w:rFonts w:asciiTheme="majorHAnsi" w:hAnsiTheme="majorHAnsi"/>
          <w:sz w:val="20"/>
          <w:szCs w:val="20"/>
        </w:rPr>
      </w:pPr>
      <w:r w:rsidRPr="000E0F41">
        <w:rPr>
          <w:rFonts w:asciiTheme="majorHAnsi" w:hAnsiTheme="majorHAnsi"/>
          <w:sz w:val="20"/>
          <w:szCs w:val="20"/>
        </w:rPr>
        <w:t xml:space="preserve">In the present case, there is a controversy regarding the legitimacy of the petitioner, the Madre Selva Collective and Mr. Bernardo Caal Xól. The State questions whether they are really acting on behalf and for the benefit of the indigenous communities in the vicinity of the hydroelectric projects of the Oxec and Oxec II dams. </w:t>
      </w:r>
    </w:p>
    <w:p w14:paraId="034B2BC7" w14:textId="53C970F7" w:rsidR="000E0F41" w:rsidRPr="000E0F41" w:rsidRDefault="000E0F41" w:rsidP="000E0F41">
      <w:pPr>
        <w:pStyle w:val="ListParagraph"/>
        <w:numPr>
          <w:ilvl w:val="0"/>
          <w:numId w:val="55"/>
        </w:numPr>
        <w:spacing w:before="240" w:after="240"/>
        <w:jc w:val="both"/>
        <w:rPr>
          <w:rFonts w:asciiTheme="majorHAnsi" w:hAnsiTheme="majorHAnsi"/>
          <w:sz w:val="20"/>
          <w:szCs w:val="20"/>
        </w:rPr>
      </w:pPr>
      <w:r>
        <w:rPr>
          <w:rFonts w:asciiTheme="majorHAnsi" w:hAnsiTheme="majorHAnsi"/>
          <w:sz w:val="20"/>
          <w:szCs w:val="20"/>
        </w:rPr>
        <w:t>I</w:t>
      </w:r>
      <w:r w:rsidRPr="000E0F41">
        <w:rPr>
          <w:rFonts w:asciiTheme="majorHAnsi" w:hAnsiTheme="majorHAnsi"/>
          <w:sz w:val="20"/>
          <w:szCs w:val="20"/>
        </w:rPr>
        <w:t xml:space="preserve">n this regard, the Commission notes that the State bases its questioning on the fact that there is a group of eleven communities in the vicinity of these hydroelectric projects that are apparently in agreement with them and are receiving certain benefits from the companies that are carrying them out. In this regard, and as reflected in this report, the State provides two documents in which these eleven communities repudiate the internal actions of the Madreselva Collective and Mr. Bernardo Caal Xól, because they understand that they go </w:t>
      </w:r>
      <w:r w:rsidRPr="000E0F41">
        <w:rPr>
          <w:rFonts w:asciiTheme="majorHAnsi" w:hAnsiTheme="majorHAnsi"/>
          <w:sz w:val="20"/>
          <w:szCs w:val="20"/>
        </w:rPr>
        <w:lastRenderedPageBreak/>
        <w:t xml:space="preserve">against their interests. However, it is equally clear from the information in the case file that those who have sought to represent the petitioners have not been the eleven communities neighboring the </w:t>
      </w:r>
      <w:r w:rsidR="00B85C4D">
        <w:rPr>
          <w:rFonts w:asciiTheme="majorHAnsi" w:hAnsiTheme="majorHAnsi"/>
          <w:sz w:val="20"/>
          <w:szCs w:val="20"/>
        </w:rPr>
        <w:t>hydroelectric power plants</w:t>
      </w:r>
      <w:r w:rsidRPr="000E0F41">
        <w:rPr>
          <w:rFonts w:asciiTheme="majorHAnsi" w:hAnsiTheme="majorHAnsi"/>
          <w:sz w:val="20"/>
          <w:szCs w:val="20"/>
        </w:rPr>
        <w:t xml:space="preserve">, but a larger and different group, other communities present in the municipality of Santa María Cahabón, department of Alta Verapaz, which, according to them, would be harmed in their rights by the construction and operation of these hydroelectric projects. </w:t>
      </w:r>
    </w:p>
    <w:p w14:paraId="75DB1CE6" w14:textId="27C23804" w:rsidR="000E0F41" w:rsidRPr="000E0F41" w:rsidRDefault="000E0F41" w:rsidP="000E0F41">
      <w:pPr>
        <w:pStyle w:val="ListParagraph"/>
        <w:numPr>
          <w:ilvl w:val="0"/>
          <w:numId w:val="55"/>
        </w:numPr>
        <w:spacing w:before="240" w:after="240"/>
        <w:jc w:val="both"/>
        <w:rPr>
          <w:rFonts w:asciiTheme="majorHAnsi" w:hAnsiTheme="majorHAnsi"/>
          <w:sz w:val="20"/>
          <w:szCs w:val="20"/>
        </w:rPr>
      </w:pPr>
      <w:r w:rsidRPr="000E0F41">
        <w:rPr>
          <w:rFonts w:asciiTheme="majorHAnsi" w:hAnsiTheme="majorHAnsi"/>
          <w:sz w:val="20"/>
          <w:szCs w:val="20"/>
        </w:rPr>
        <w:t xml:space="preserve">Therefore, the Commission considers that there is no legal controversy regarding the quality of the representation exercised by the petitioners, since they do not intend to act on behalf of the eleven communities that the State claims do not wish to be represented, but rather on behalf of other communities, for which the Commission has information that would support the claim that the petitioners represent them. </w:t>
      </w:r>
    </w:p>
    <w:p w14:paraId="5D721478" w14:textId="682C985E" w:rsidR="000E0F41" w:rsidRPr="00B85C4D" w:rsidRDefault="000E0F41" w:rsidP="000E0F41">
      <w:pPr>
        <w:pStyle w:val="ListParagraph"/>
        <w:numPr>
          <w:ilvl w:val="0"/>
          <w:numId w:val="55"/>
        </w:numPr>
        <w:spacing w:before="240" w:after="240"/>
        <w:jc w:val="both"/>
        <w:rPr>
          <w:sz w:val="20"/>
          <w:szCs w:val="20"/>
        </w:rPr>
      </w:pPr>
      <w:r w:rsidRPr="00B85C4D">
        <w:rPr>
          <w:sz w:val="20"/>
          <w:szCs w:val="20"/>
        </w:rPr>
        <w:t xml:space="preserve">In this regard, it is pertinent to recall that both the legal instruments of the Inter-American system and the bodies responsible for their application establish a less formalistic conception with respect to the accreditation of the petitioners by the alleged victims, in the case system established by the American Convention on Human Rights. In this sense, Article 44 of this treaty, in accordance with Article 23 of the Rules of Procedure of the IACHR, establishes that: </w:t>
      </w:r>
      <w:r w:rsidRPr="00207AE2">
        <w:rPr>
          <w:i/>
          <w:iCs/>
          <w:sz w:val="20"/>
          <w:szCs w:val="20"/>
        </w:rPr>
        <w:t>"Any person or group of persons, or any nongovernmental entity legally recognized in one or more member states of the Organization, may lodge petitions with the Commission containing denunciations or complaints of violation of this Convention by a State Party"</w:t>
      </w:r>
      <w:r w:rsidRPr="00B85C4D">
        <w:rPr>
          <w:sz w:val="20"/>
          <w:szCs w:val="20"/>
        </w:rPr>
        <w:t>. In this regard, the IACHR has established that:</w:t>
      </w:r>
    </w:p>
    <w:p w14:paraId="7353EB65" w14:textId="1368DE4F" w:rsidR="00847E9E" w:rsidRPr="00B85C4D" w:rsidRDefault="00847E9E" w:rsidP="00B85C4D">
      <w:pPr>
        <w:pStyle w:val="ListParagraph"/>
        <w:spacing w:before="240" w:after="240"/>
        <w:ind w:right="720"/>
        <w:jc w:val="both"/>
        <w:rPr>
          <w:sz w:val="20"/>
          <w:szCs w:val="20"/>
        </w:rPr>
      </w:pPr>
      <w:r w:rsidRPr="00B85C4D">
        <w:rPr>
          <w:sz w:val="20"/>
          <w:szCs w:val="20"/>
        </w:rPr>
        <w:t> In contrast to other systems for the protection of human rights, the Inter-American system allows various kinds of petitioners to submit petitions on behalf of victims.  In fact, the wording of Article 44 is very open, allowing any person or group of persons, or any nongovernmental entity legally recognized in one or more member states of the Organization, to lodge petitions with the Commission containing denunciations or complaints of violation of this Convention by a State party, without requiring, as does the European system or the United Nations Committee on Human Rights, that they be victims as such, i.e. that they have a direct or indirect personal interest in the adjudication of the petition.  The victim's authorization is not required, nor do the petitioners have to submit powers of attorney from the alleged victims</w:t>
      </w:r>
      <w:r w:rsidRPr="00B85C4D">
        <w:rPr>
          <w:rStyle w:val="FootnoteReference"/>
          <w:sz w:val="20"/>
          <w:szCs w:val="20"/>
        </w:rPr>
        <w:footnoteReference w:id="23"/>
      </w:r>
      <w:r w:rsidR="00207AE2">
        <w:rPr>
          <w:sz w:val="20"/>
          <w:szCs w:val="20"/>
        </w:rPr>
        <w:t>.</w:t>
      </w:r>
    </w:p>
    <w:p w14:paraId="38BE9F1E" w14:textId="39253486" w:rsidR="006C3F1F" w:rsidRPr="006C3F1F" w:rsidRDefault="006C3F1F" w:rsidP="006C3F1F">
      <w:pPr>
        <w:pStyle w:val="ListParagraph"/>
        <w:numPr>
          <w:ilvl w:val="0"/>
          <w:numId w:val="55"/>
        </w:numPr>
        <w:spacing w:before="240" w:after="240"/>
        <w:jc w:val="both"/>
        <w:rPr>
          <w:rFonts w:asciiTheme="majorHAnsi" w:hAnsiTheme="majorHAnsi"/>
          <w:sz w:val="20"/>
          <w:szCs w:val="20"/>
        </w:rPr>
      </w:pPr>
      <w:r w:rsidRPr="006C3F1F">
        <w:rPr>
          <w:rFonts w:asciiTheme="majorHAnsi" w:hAnsiTheme="majorHAnsi"/>
          <w:sz w:val="20"/>
          <w:szCs w:val="20"/>
        </w:rPr>
        <w:t xml:space="preserve">Thus, it is reiterated that in the petition, Mr. Caal Xól indicates that he is a resident of the municipality of Santa María Cahabón, department of Alta Verapaz and a representative member of the Q'eqchi indigenous community. Likewise, he submits a copy of </w:t>
      </w:r>
      <w:r w:rsidRPr="00EA07D9">
        <w:rPr>
          <w:rFonts w:asciiTheme="majorHAnsi" w:hAnsiTheme="majorHAnsi"/>
          <w:i/>
          <w:iCs/>
          <w:sz w:val="20"/>
          <w:szCs w:val="20"/>
        </w:rPr>
        <w:t>"the minutes celebrated by the Q'eqchi's indigenous communities of the municipality of Santa María Cahabón, Department of Alta Verapaz, in which they delegate their representation to Bernardo Caal Xol",</w:t>
      </w:r>
      <w:r w:rsidRPr="006C3F1F">
        <w:rPr>
          <w:rFonts w:asciiTheme="majorHAnsi" w:hAnsiTheme="majorHAnsi"/>
          <w:sz w:val="20"/>
          <w:szCs w:val="20"/>
        </w:rPr>
        <w:t xml:space="preserve"> dated May 14 and 15, 2015. Said minutes contain signatories from the municipality of Santa María Cahabón; particularly from the villages Chimoxán, Sepoc, hamlet Chaslaú, Chiaslau, Chatela, Chimoxán, hamlet Vista Hermosa, hamlet Sebas I and Sebas II community la Nueva Esperanza, hamlet Reforma Rumpoc, hamlet Gualibaji, hamlet Xalitzal, hamlet Semococh la Crest, hamlet Agua Caliente and Nuevo Agua Caliente, hamlet El Palmar, hamlet Chicoc I, hamlet Nueva Concepción Chatela, Julhix hamlet, Sesaquiquib Chimox hamlet, Chuijbelen agrarian parcel, Sepos community, Secanante village, Xaliha Chamil hamlet, Las Tres Cruces, El Álamo, Sepur, Asención, Chajbul Chicolol, Chipor hamlet, Cacpecal Chisip, Sehuc hamlet, Nuevo Tzulben, Río La Bendición</w:t>
      </w:r>
      <w:r w:rsidR="00EA07D9">
        <w:rPr>
          <w:rStyle w:val="FootnoteReference"/>
          <w:rFonts w:asciiTheme="majorHAnsi" w:hAnsiTheme="majorHAnsi"/>
          <w:sz w:val="20"/>
          <w:szCs w:val="20"/>
        </w:rPr>
        <w:footnoteReference w:id="24"/>
      </w:r>
      <w:r w:rsidRPr="006C3F1F">
        <w:rPr>
          <w:rFonts w:asciiTheme="majorHAnsi" w:hAnsiTheme="majorHAnsi"/>
          <w:sz w:val="20"/>
          <w:szCs w:val="20"/>
        </w:rPr>
        <w:t xml:space="preserve"> and in these they ask for a popular or community consultation on the hydroelectric projects.</w:t>
      </w:r>
    </w:p>
    <w:p w14:paraId="064A0AEE" w14:textId="619207F4" w:rsidR="00C002B9" w:rsidRPr="00C002B9" w:rsidRDefault="00C002B9" w:rsidP="00C002B9">
      <w:pPr>
        <w:spacing w:before="240" w:after="240"/>
        <w:ind w:firstLine="720"/>
        <w:jc w:val="both"/>
        <w:rPr>
          <w:rFonts w:asciiTheme="majorHAnsi" w:hAnsiTheme="majorHAnsi"/>
          <w:b/>
          <w:bCs/>
          <w:sz w:val="20"/>
          <w:szCs w:val="20"/>
          <w:lang w:val="en-US"/>
        </w:rPr>
      </w:pPr>
      <w:r>
        <w:rPr>
          <w:rFonts w:asciiTheme="majorHAnsi" w:eastAsia="Cambria" w:hAnsiTheme="majorHAnsi" w:cs="Cambria"/>
          <w:b/>
          <w:bCs/>
          <w:color w:val="000000"/>
          <w:sz w:val="20"/>
          <w:szCs w:val="20"/>
          <w:u w:color="000000"/>
          <w:lang w:val="en-US" w:eastAsia="es-ES"/>
        </w:rPr>
        <w:t xml:space="preserve">VII. </w:t>
      </w:r>
      <w:r w:rsidR="00BE3B9C" w:rsidRPr="00BE3B9C">
        <w:rPr>
          <w:rFonts w:asciiTheme="majorHAnsi" w:eastAsia="Cambria" w:hAnsiTheme="majorHAnsi" w:cs="Cambria"/>
          <w:b/>
          <w:bCs/>
          <w:color w:val="000000"/>
          <w:sz w:val="20"/>
          <w:szCs w:val="20"/>
          <w:u w:color="000000"/>
          <w:lang w:val="en-US" w:eastAsia="es-ES"/>
        </w:rPr>
        <w:t xml:space="preserve">ANALYSIS OF EXHAUSTION OF </w:t>
      </w:r>
      <w:r w:rsidR="00BE3B9C" w:rsidRPr="00BE3B9C">
        <w:rPr>
          <w:rFonts w:asciiTheme="majorHAnsi" w:hAnsiTheme="majorHAnsi"/>
          <w:b/>
          <w:bCs/>
          <w:sz w:val="20"/>
          <w:szCs w:val="20"/>
          <w:lang w:val="en-US"/>
        </w:rPr>
        <w:t>DOMESTIC REMEDIES AND TIMELINESS OF THE PETITION</w:t>
      </w:r>
    </w:p>
    <w:p w14:paraId="5EBCC1FA" w14:textId="12A389FE" w:rsidR="00C002B9" w:rsidRPr="00C002B9" w:rsidRDefault="00C002B9" w:rsidP="00C002B9">
      <w:pPr>
        <w:numPr>
          <w:ilvl w:val="0"/>
          <w:numId w:val="55"/>
        </w:numPr>
        <w:suppressAutoHyphens/>
        <w:spacing w:after="240"/>
        <w:jc w:val="both"/>
        <w:rPr>
          <w:rFonts w:asciiTheme="majorHAnsi" w:hAnsiTheme="majorHAnsi"/>
          <w:sz w:val="20"/>
          <w:szCs w:val="20"/>
          <w:lang w:val="en-US"/>
        </w:rPr>
      </w:pPr>
      <w:r w:rsidRPr="00C002B9">
        <w:rPr>
          <w:rFonts w:asciiTheme="majorHAnsi" w:hAnsiTheme="majorHAnsi"/>
          <w:sz w:val="20"/>
          <w:szCs w:val="20"/>
          <w:lang w:val="en-US"/>
        </w:rPr>
        <w:t xml:space="preserve">For the analysis of the exhaustion of domestic remedies in the instant case, the IACHR recalls that, according to its consolidated and reiterated practice, in order to identify the appropriate remedies that should have been exhausted by a petitioner before resorting to the Inter-American system, the first methodological step in the analysis consists of distinguishing the different claims formulated in the </w:t>
      </w:r>
      <w:r w:rsidRPr="00C002B9">
        <w:rPr>
          <w:rFonts w:asciiTheme="majorHAnsi" w:hAnsiTheme="majorHAnsi"/>
          <w:sz w:val="20"/>
          <w:szCs w:val="20"/>
          <w:lang w:val="en-US"/>
        </w:rPr>
        <w:lastRenderedPageBreak/>
        <w:t>corresponding petition in order to proceed to their individualized examination</w:t>
      </w:r>
      <w:r>
        <w:rPr>
          <w:rStyle w:val="FootnoteReference"/>
          <w:rFonts w:asciiTheme="majorHAnsi" w:hAnsiTheme="majorHAnsi"/>
          <w:sz w:val="20"/>
          <w:szCs w:val="20"/>
          <w:lang w:val="en-US"/>
        </w:rPr>
        <w:footnoteReference w:id="25"/>
      </w:r>
      <w:r w:rsidR="00207AE2">
        <w:rPr>
          <w:rFonts w:asciiTheme="majorHAnsi" w:hAnsiTheme="majorHAnsi"/>
          <w:sz w:val="20"/>
          <w:szCs w:val="20"/>
          <w:lang w:val="en-US"/>
        </w:rPr>
        <w:t>.</w:t>
      </w:r>
      <w:r w:rsidRPr="00C002B9">
        <w:rPr>
          <w:rFonts w:asciiTheme="majorHAnsi" w:hAnsiTheme="majorHAnsi"/>
          <w:sz w:val="20"/>
          <w:szCs w:val="20"/>
          <w:lang w:val="en-US"/>
        </w:rPr>
        <w:t xml:space="preserve"> In the present case, the petitioners have presented several claims before the Commission</w:t>
      </w:r>
      <w:r w:rsidR="007614AC">
        <w:rPr>
          <w:rStyle w:val="FootnoteReference"/>
          <w:rFonts w:asciiTheme="majorHAnsi" w:hAnsiTheme="majorHAnsi"/>
          <w:sz w:val="20"/>
          <w:szCs w:val="20"/>
          <w:lang w:val="en-US"/>
        </w:rPr>
        <w:footnoteReference w:id="26"/>
      </w:r>
      <w:r w:rsidR="00207AE2">
        <w:rPr>
          <w:rFonts w:asciiTheme="majorHAnsi" w:hAnsiTheme="majorHAnsi"/>
          <w:sz w:val="20"/>
          <w:szCs w:val="20"/>
          <w:lang w:val="en-US"/>
        </w:rPr>
        <w:t>,</w:t>
      </w:r>
      <w:r w:rsidRPr="00C002B9">
        <w:rPr>
          <w:rFonts w:asciiTheme="majorHAnsi" w:hAnsiTheme="majorHAnsi"/>
          <w:sz w:val="20"/>
          <w:szCs w:val="20"/>
          <w:lang w:val="en-US"/>
        </w:rPr>
        <w:t xml:space="preserve"> however, they have not offered sufficient information to be able to examine them adequately, leaving two main claims: (i) violation of the right to consultation of the Q'ueqchi' indigenous community, derived from the granting of two concessions over the basin of two rivers that are part of their community, for the use and construction of two hydroelectric plants; and (ii) allegations of a smear campaign against the petitioners and of a criminal proceeding with vices and unwarranted delay against Mr. Caal Xól, for his capacity as a human rights defender and indigenous leader.</w:t>
      </w:r>
    </w:p>
    <w:p w14:paraId="59807A26" w14:textId="2F678463" w:rsidR="004B6A7F" w:rsidRDefault="00C002B9" w:rsidP="00C002B9">
      <w:pPr>
        <w:numPr>
          <w:ilvl w:val="0"/>
          <w:numId w:val="55"/>
        </w:numPr>
        <w:suppressAutoHyphens/>
        <w:spacing w:after="240"/>
        <w:jc w:val="both"/>
        <w:rPr>
          <w:rFonts w:asciiTheme="majorHAnsi" w:hAnsiTheme="majorHAnsi"/>
          <w:sz w:val="20"/>
          <w:szCs w:val="20"/>
          <w:lang w:val="en-US"/>
        </w:rPr>
      </w:pPr>
      <w:r w:rsidRPr="00C002B9">
        <w:rPr>
          <w:rFonts w:asciiTheme="majorHAnsi" w:hAnsiTheme="majorHAnsi"/>
          <w:sz w:val="20"/>
          <w:szCs w:val="20"/>
          <w:lang w:val="en-US"/>
        </w:rPr>
        <w:t xml:space="preserve">Thus, with respect to point (i) of the object of the petition, the Commission observes that the State has not argued the lack of exhaustion of domestic remedies, nor has it indicated whether there are adequate and effective remedies whose exhaustion would have led to timely attention to this situation. On the contrary, both the State and the petitioners agree that the judgment of the Constitutional Court of May 26, </w:t>
      </w:r>
      <w:r w:rsidR="00AE0BDB" w:rsidRPr="00C002B9">
        <w:rPr>
          <w:rFonts w:asciiTheme="majorHAnsi" w:hAnsiTheme="majorHAnsi"/>
          <w:sz w:val="20"/>
          <w:szCs w:val="20"/>
          <w:lang w:val="en-US"/>
        </w:rPr>
        <w:t>2017,</w:t>
      </w:r>
      <w:r w:rsidRPr="00C002B9">
        <w:rPr>
          <w:rFonts w:asciiTheme="majorHAnsi" w:hAnsiTheme="majorHAnsi"/>
          <w:sz w:val="20"/>
          <w:szCs w:val="20"/>
          <w:lang w:val="en-US"/>
        </w:rPr>
        <w:t xml:space="preserve"> would be the last remedy; with respect to which the petitioners filed an appeal for clarification and extension before the Constitutional Court itself, which was denied on June 6, 2017. Along these lines and taking into account that the petition was filed on August 2, 2017, the Commission concludes that this end of the petition complies with the requirement provided in Article 46(1)(a) of the American Convention and that the deadline for submission requirement provided in Article 46(1)(b) of the American Convention is also met.</w:t>
      </w:r>
    </w:p>
    <w:p w14:paraId="16849D87" w14:textId="5172FD4C" w:rsidR="00433AA0" w:rsidRDefault="00F6099A" w:rsidP="00844D9B">
      <w:pPr>
        <w:numPr>
          <w:ilvl w:val="0"/>
          <w:numId w:val="55"/>
        </w:numPr>
        <w:suppressAutoHyphens/>
        <w:spacing w:after="240"/>
        <w:jc w:val="both"/>
        <w:rPr>
          <w:rFonts w:asciiTheme="majorHAnsi" w:hAnsiTheme="majorHAnsi"/>
          <w:sz w:val="20"/>
          <w:szCs w:val="20"/>
          <w:lang w:val="en-US"/>
        </w:rPr>
      </w:pPr>
      <w:r w:rsidRPr="00F6099A">
        <w:rPr>
          <w:rFonts w:asciiTheme="majorHAnsi" w:hAnsiTheme="majorHAnsi"/>
          <w:sz w:val="20"/>
          <w:szCs w:val="20"/>
          <w:lang w:val="en-US"/>
        </w:rPr>
        <w:t>On point (ii) regarding the alleged smear campaign against the petitioners, and the allegedly flawed criminal proceedings, unwarranted delay, prolonged pretrial detention and excessive punishment, in retaliation for the activism of Mr. Bernardo Caal Xól, the IACHR notes that the State did not present arguments regarding the lack of exhaustion of domestic remedies; and ultimately did not refer to the issue, only noted that Mr. Caan Xól was not accepted as a representative of the Q'ueqchi's indigenous communities. However, considering that the alleged media harassment would have begun, at least, since 2017 when the petition was filed, and the criminal proceeding against Mr. Caal Xól would still be open without any of the parties, particularly the State, having provided information that would make it possible to establish that it was concluded with a final executed judgment, the Commission considers the exception provided in Article 46(2)(c) of the American Convention applicable, due to the unwarranted delay in the development of this judicial proceeding. This determination has effects for the present admissibility analysis and does not constitute a prejudgment on the merits of the petition. Furthermore, that the allegations of media harassment and flawed criminal proceedings against an alleged human rights defender and indigenous leader, would have effects until the present, and being that the present petition was filed in 2017, the Commission considers that it was filed within a reasonable period of time in the terms of Article 32.2. of its Rules of Procedure.</w:t>
      </w:r>
    </w:p>
    <w:p w14:paraId="2B5CFC93" w14:textId="37226EF6" w:rsidR="00735EDA" w:rsidRPr="00735EDA" w:rsidRDefault="00735EDA" w:rsidP="00735EDA">
      <w:pPr>
        <w:pStyle w:val="ListParagraph"/>
        <w:suppressAutoHyphens/>
        <w:spacing w:after="240"/>
        <w:jc w:val="both"/>
        <w:rPr>
          <w:rFonts w:asciiTheme="majorHAnsi" w:hAnsiTheme="majorHAnsi"/>
          <w:b/>
          <w:bCs/>
          <w:sz w:val="20"/>
          <w:szCs w:val="20"/>
        </w:rPr>
      </w:pPr>
      <w:r w:rsidRPr="00735EDA">
        <w:rPr>
          <w:rFonts w:asciiTheme="majorHAnsi" w:hAnsiTheme="majorHAnsi"/>
          <w:b/>
          <w:bCs/>
          <w:sz w:val="20"/>
          <w:szCs w:val="20"/>
        </w:rPr>
        <w:t>VII</w:t>
      </w:r>
      <w:r w:rsidR="00207AE2">
        <w:rPr>
          <w:rFonts w:asciiTheme="majorHAnsi" w:hAnsiTheme="majorHAnsi"/>
          <w:b/>
          <w:bCs/>
          <w:sz w:val="20"/>
          <w:szCs w:val="20"/>
        </w:rPr>
        <w:t>I</w:t>
      </w:r>
      <w:r w:rsidRPr="00735EDA">
        <w:rPr>
          <w:rFonts w:asciiTheme="majorHAnsi" w:hAnsiTheme="majorHAnsi"/>
          <w:b/>
          <w:bCs/>
          <w:sz w:val="20"/>
          <w:szCs w:val="20"/>
        </w:rPr>
        <w:t xml:space="preserve">. ANALYSIS OF </w:t>
      </w:r>
      <w:r w:rsidR="00F6099A">
        <w:rPr>
          <w:rFonts w:asciiTheme="majorHAnsi" w:hAnsiTheme="majorHAnsi"/>
          <w:b/>
          <w:bCs/>
          <w:sz w:val="20"/>
          <w:szCs w:val="20"/>
        </w:rPr>
        <w:t>COLOURABLE CLAIM</w:t>
      </w:r>
    </w:p>
    <w:p w14:paraId="3A10ABA9" w14:textId="6A68B6F6" w:rsidR="001F4D96" w:rsidRPr="001F4D96" w:rsidRDefault="001F4D96" w:rsidP="001F4D96">
      <w:pPr>
        <w:pStyle w:val="ListParagraph"/>
        <w:numPr>
          <w:ilvl w:val="0"/>
          <w:numId w:val="55"/>
        </w:numPr>
        <w:suppressAutoHyphens/>
        <w:spacing w:after="240"/>
        <w:jc w:val="both"/>
        <w:rPr>
          <w:rFonts w:asciiTheme="majorHAnsi" w:hAnsiTheme="majorHAnsi"/>
          <w:sz w:val="20"/>
          <w:szCs w:val="20"/>
        </w:rPr>
      </w:pPr>
      <w:r w:rsidRPr="001F4D96">
        <w:rPr>
          <w:rFonts w:asciiTheme="majorHAnsi" w:hAnsiTheme="majorHAnsi"/>
          <w:sz w:val="20"/>
          <w:szCs w:val="20"/>
        </w:rPr>
        <w:t>The present petition, in its parts that are admissible under Section V</w:t>
      </w:r>
      <w:r w:rsidR="00207AE2">
        <w:rPr>
          <w:rFonts w:asciiTheme="majorHAnsi" w:hAnsiTheme="majorHAnsi"/>
          <w:sz w:val="20"/>
          <w:szCs w:val="20"/>
        </w:rPr>
        <w:t>I</w:t>
      </w:r>
      <w:r w:rsidRPr="001F4D96">
        <w:rPr>
          <w:rFonts w:asciiTheme="majorHAnsi" w:hAnsiTheme="majorHAnsi"/>
          <w:sz w:val="20"/>
          <w:szCs w:val="20"/>
        </w:rPr>
        <w:t xml:space="preserve">I of this report, includes allegations of lack of participation by the Q'ueqchi' indigenous community in the granting of a concession to build a hydroelectric </w:t>
      </w:r>
      <w:r w:rsidR="00B85C4D">
        <w:rPr>
          <w:rFonts w:asciiTheme="majorHAnsi" w:hAnsiTheme="majorHAnsi"/>
          <w:sz w:val="20"/>
          <w:szCs w:val="20"/>
        </w:rPr>
        <w:t xml:space="preserve">power </w:t>
      </w:r>
      <w:r w:rsidRPr="001F4D96">
        <w:rPr>
          <w:rFonts w:asciiTheme="majorHAnsi" w:hAnsiTheme="majorHAnsi"/>
          <w:sz w:val="20"/>
          <w:szCs w:val="20"/>
        </w:rPr>
        <w:t xml:space="preserve">plant and use the river basin in which their community is located. The State, however, asserts that the communities that would participate in the complaint before the Commission -and therefore the alleged victims- have not been adequately identified; it also argues that the petitioner lacks legitimacy, since it did not present documents to justify its representation; that there is a lack of personal </w:t>
      </w:r>
      <w:r w:rsidRPr="001F4D96">
        <w:rPr>
          <w:rFonts w:asciiTheme="majorHAnsi" w:hAnsiTheme="majorHAnsi"/>
          <w:sz w:val="20"/>
          <w:szCs w:val="20"/>
        </w:rPr>
        <w:lastRenderedPageBreak/>
        <w:t>jurisdiction with respect to the allegations of violations of ILO Convention 169; and that there is a lack of characterization and doctrine of the fourth instance.</w:t>
      </w:r>
    </w:p>
    <w:p w14:paraId="7CF91161" w14:textId="4928DE52" w:rsidR="00735EDA" w:rsidRDefault="001F4D96" w:rsidP="001F4D96">
      <w:pPr>
        <w:pStyle w:val="ListParagraph"/>
        <w:numPr>
          <w:ilvl w:val="0"/>
          <w:numId w:val="55"/>
        </w:numPr>
        <w:suppressAutoHyphens/>
        <w:spacing w:after="240"/>
        <w:jc w:val="both"/>
        <w:rPr>
          <w:rFonts w:asciiTheme="majorHAnsi" w:hAnsiTheme="majorHAnsi"/>
          <w:sz w:val="20"/>
          <w:szCs w:val="20"/>
        </w:rPr>
      </w:pPr>
      <w:r w:rsidRPr="001F4D96">
        <w:rPr>
          <w:rFonts w:asciiTheme="majorHAnsi" w:hAnsiTheme="majorHAnsi"/>
          <w:sz w:val="20"/>
          <w:szCs w:val="20"/>
        </w:rPr>
        <w:t>Regarding the allegations of lack of characterization, the State indicates that the consultation process with the Q'eqchi's communities was carried out in accordance with international standards, particularly in compliance with ILO Convention 169; Likewise, that during the phases of the consultation process, the representatives of the Q'eqchi's communities were in agreement with what was decided throughout these procedures; that the information was provided in Spanish and Q'eqchi'; and that the representatives of eleven indigenous communities, inhabitants of the area where the two rivers are located, were always included.  Regarding the fourth instance formula, the State considers that the petitioners intend to have the judgment of May 26, 2017, issued by the Constitutional Court reviewed, due to the fact that it was not resolved in accordance with the petitioners' expectations, which, if the petition were admitted, would violate the principle of subsidiarity.</w:t>
      </w:r>
    </w:p>
    <w:p w14:paraId="341554F8" w14:textId="026399D3" w:rsidR="001F4D96" w:rsidRPr="001F4D96" w:rsidRDefault="001F4D96" w:rsidP="001F4D96">
      <w:pPr>
        <w:pStyle w:val="ListParagraph"/>
        <w:numPr>
          <w:ilvl w:val="0"/>
          <w:numId w:val="55"/>
        </w:numPr>
        <w:suppressAutoHyphens/>
        <w:spacing w:after="240"/>
        <w:jc w:val="both"/>
        <w:rPr>
          <w:rFonts w:asciiTheme="majorHAnsi" w:hAnsiTheme="majorHAnsi"/>
          <w:sz w:val="20"/>
          <w:szCs w:val="20"/>
        </w:rPr>
      </w:pPr>
      <w:r w:rsidRPr="001F4D96">
        <w:rPr>
          <w:rFonts w:asciiTheme="majorHAnsi" w:hAnsiTheme="majorHAnsi"/>
          <w:sz w:val="20"/>
          <w:szCs w:val="20"/>
        </w:rPr>
        <w:t xml:space="preserve">Thus, faced with these allegations of lack of characterization and fourth instance, the Commission reiterates that, for purposes of admissibility, it must determine whether the alleged facts could characterize a violation of rights in accordance with Article 47(b) of the American Convention, whether the petition is "manifestly groundless" or whether it is "obviously out of order" in accordance with Article 47(c). The criteria for evaluating these requirements differ from those used to rule on the merits of a petition. Thus, within the framework of its mandate, the Commission has the competence to declare a petition admissible if it refers to domestic proceedings that could violate rights guaranteed by the American Convention. In other words, in light of the aforementioned conventional rules, in accordance with Article 34 of the Commission's Rules of Procedure, the analysis of admissibility focuses on the verification of such requirements, which refer to the existence of elements that, if true, could </w:t>
      </w:r>
      <w:r w:rsidRPr="00C27FB5">
        <w:rPr>
          <w:rFonts w:asciiTheme="majorHAnsi" w:hAnsiTheme="majorHAnsi"/>
          <w:i/>
          <w:iCs/>
          <w:sz w:val="20"/>
          <w:szCs w:val="20"/>
        </w:rPr>
        <w:t>prima facie</w:t>
      </w:r>
      <w:r w:rsidRPr="001F4D96">
        <w:rPr>
          <w:rFonts w:asciiTheme="majorHAnsi" w:hAnsiTheme="majorHAnsi"/>
          <w:sz w:val="20"/>
          <w:szCs w:val="20"/>
        </w:rPr>
        <w:t xml:space="preserve"> constitute a violation of the American Convention</w:t>
      </w:r>
      <w:r w:rsidR="00C27FB5">
        <w:rPr>
          <w:rStyle w:val="FootnoteReference"/>
          <w:rFonts w:asciiTheme="majorHAnsi" w:hAnsiTheme="majorHAnsi"/>
          <w:sz w:val="20"/>
          <w:szCs w:val="20"/>
        </w:rPr>
        <w:footnoteReference w:id="27"/>
      </w:r>
      <w:r w:rsidR="00207AE2">
        <w:rPr>
          <w:rFonts w:asciiTheme="majorHAnsi" w:hAnsiTheme="majorHAnsi"/>
          <w:sz w:val="20"/>
          <w:szCs w:val="20"/>
        </w:rPr>
        <w:t>.</w:t>
      </w:r>
    </w:p>
    <w:p w14:paraId="64817C8E" w14:textId="1BD921AD" w:rsidR="001F4D96" w:rsidRDefault="001F4D96" w:rsidP="001F4D96">
      <w:pPr>
        <w:pStyle w:val="ListParagraph"/>
        <w:numPr>
          <w:ilvl w:val="0"/>
          <w:numId w:val="55"/>
        </w:numPr>
        <w:suppressAutoHyphens/>
        <w:spacing w:after="240"/>
        <w:jc w:val="both"/>
        <w:rPr>
          <w:rFonts w:asciiTheme="majorHAnsi" w:hAnsiTheme="majorHAnsi"/>
          <w:sz w:val="20"/>
          <w:szCs w:val="20"/>
        </w:rPr>
      </w:pPr>
      <w:r w:rsidRPr="001F4D96">
        <w:rPr>
          <w:rFonts w:asciiTheme="majorHAnsi" w:hAnsiTheme="majorHAnsi"/>
          <w:sz w:val="20"/>
          <w:szCs w:val="20"/>
        </w:rPr>
        <w:t>In cases such as the present one, the Commission reiterates the need in international law in general, and in inter-American law specifically, for special protection for indigenous peoples and Afro-descendant communities, so that they may exercise their rights fully and equally with the rest of the population. Particularly with regard to indigenous peoples, in accordance with the provisions of ILO Convention 169 and the American Convention on Human Rights, it is essential that the States grant effective protection that takes into account their specific characteristics, their economic and social characteristics, as well as their situation of special vulnerability, their customary law, values, uses and customs</w:t>
      </w:r>
      <w:r w:rsidR="00F90C45">
        <w:rPr>
          <w:rStyle w:val="FootnoteReference"/>
          <w:rFonts w:asciiTheme="majorHAnsi" w:hAnsiTheme="majorHAnsi"/>
          <w:sz w:val="20"/>
          <w:szCs w:val="20"/>
        </w:rPr>
        <w:footnoteReference w:id="28"/>
      </w:r>
      <w:r w:rsidR="00207AE2">
        <w:rPr>
          <w:rFonts w:asciiTheme="majorHAnsi" w:hAnsiTheme="majorHAnsi"/>
          <w:sz w:val="20"/>
          <w:szCs w:val="20"/>
        </w:rPr>
        <w:t>.</w:t>
      </w:r>
    </w:p>
    <w:p w14:paraId="679D14B6" w14:textId="7FE6F1BB" w:rsidR="00F90C45" w:rsidRPr="00F90C45" w:rsidRDefault="00F90C45" w:rsidP="00F90C45">
      <w:pPr>
        <w:pStyle w:val="ListParagraph"/>
        <w:numPr>
          <w:ilvl w:val="0"/>
          <w:numId w:val="55"/>
        </w:numPr>
        <w:suppressAutoHyphens/>
        <w:spacing w:after="240"/>
        <w:jc w:val="both"/>
        <w:rPr>
          <w:rFonts w:asciiTheme="majorHAnsi" w:hAnsiTheme="majorHAnsi"/>
          <w:sz w:val="20"/>
          <w:szCs w:val="20"/>
        </w:rPr>
      </w:pPr>
      <w:r w:rsidRPr="00F90C45">
        <w:rPr>
          <w:rFonts w:asciiTheme="majorHAnsi" w:hAnsiTheme="majorHAnsi"/>
          <w:sz w:val="20"/>
          <w:szCs w:val="20"/>
        </w:rPr>
        <w:t>Similarly, it is considered important to delve into the allegations regarding the indigenous leader Q'eqchí' in view of his status as an indigenous leader and human rights defender and the alleged prior intimidation through the media and social networks; also, considering the special obligation of States to ensure that people can freely exercise their activities of promotion and protection of human rights without fear that they will be subjected to any violence</w:t>
      </w:r>
      <w:r>
        <w:rPr>
          <w:rStyle w:val="FootnoteReference"/>
          <w:rFonts w:asciiTheme="majorHAnsi" w:hAnsiTheme="majorHAnsi"/>
          <w:sz w:val="20"/>
          <w:szCs w:val="20"/>
        </w:rPr>
        <w:footnoteReference w:id="29"/>
      </w:r>
      <w:r w:rsidR="00207AE2">
        <w:rPr>
          <w:rFonts w:asciiTheme="majorHAnsi" w:hAnsiTheme="majorHAnsi"/>
          <w:sz w:val="20"/>
          <w:szCs w:val="20"/>
        </w:rPr>
        <w:t>.</w:t>
      </w:r>
      <w:r w:rsidRPr="00F90C45">
        <w:rPr>
          <w:rFonts w:asciiTheme="majorHAnsi" w:hAnsiTheme="majorHAnsi"/>
          <w:sz w:val="20"/>
          <w:szCs w:val="20"/>
        </w:rPr>
        <w:t xml:space="preserve"> As would be the arbitrary use of the </w:t>
      </w:r>
      <w:r w:rsidRPr="00207AE2">
        <w:rPr>
          <w:rFonts w:asciiTheme="majorHAnsi" w:hAnsiTheme="majorHAnsi"/>
          <w:i/>
          <w:iCs/>
          <w:sz w:val="20"/>
          <w:szCs w:val="20"/>
        </w:rPr>
        <w:t>ius puniendi</w:t>
      </w:r>
      <w:r w:rsidRPr="00F90C45">
        <w:rPr>
          <w:rFonts w:asciiTheme="majorHAnsi" w:hAnsiTheme="majorHAnsi"/>
          <w:sz w:val="20"/>
          <w:szCs w:val="20"/>
        </w:rPr>
        <w:t xml:space="preserve"> of the State as a mechanism of repression against the work of human rights defenders.</w:t>
      </w:r>
    </w:p>
    <w:p w14:paraId="103065FC" w14:textId="024CF624" w:rsidR="00F90C45" w:rsidRPr="00CE44A7" w:rsidRDefault="00F90C45" w:rsidP="00F90C45">
      <w:pPr>
        <w:pStyle w:val="ListParagraph"/>
        <w:numPr>
          <w:ilvl w:val="0"/>
          <w:numId w:val="55"/>
        </w:numPr>
        <w:suppressAutoHyphens/>
        <w:spacing w:after="240"/>
        <w:jc w:val="both"/>
        <w:rPr>
          <w:rFonts w:asciiTheme="majorHAnsi" w:hAnsiTheme="majorHAnsi"/>
          <w:sz w:val="20"/>
          <w:szCs w:val="20"/>
        </w:rPr>
      </w:pPr>
      <w:r w:rsidRPr="00F90C45">
        <w:rPr>
          <w:rFonts w:asciiTheme="majorHAnsi" w:hAnsiTheme="majorHAnsi"/>
          <w:sz w:val="20"/>
          <w:szCs w:val="20"/>
        </w:rPr>
        <w:t xml:space="preserve">In accordance with these considerations, and after examining the </w:t>
      </w:r>
      <w:r>
        <w:rPr>
          <w:rFonts w:asciiTheme="majorHAnsi" w:hAnsiTheme="majorHAnsi"/>
          <w:sz w:val="20"/>
          <w:szCs w:val="20"/>
        </w:rPr>
        <w:t>factual and legal elements</w:t>
      </w:r>
      <w:r w:rsidRPr="00F90C45">
        <w:rPr>
          <w:rFonts w:asciiTheme="majorHAnsi" w:hAnsiTheme="majorHAnsi"/>
          <w:sz w:val="20"/>
          <w:szCs w:val="20"/>
        </w:rPr>
        <w:t xml:space="preserve"> presented by the parties, this Commission considers that the allegations of the petitioner are not manifestly unfounded and require a study of the merits, since the lack of participation of all the affected Q'eqchi's communities could characterize violations of Articles 7 (personal liberty), 8 (</w:t>
      </w:r>
      <w:r w:rsidR="00A10BF2">
        <w:rPr>
          <w:rFonts w:asciiTheme="majorHAnsi" w:hAnsiTheme="majorHAnsi"/>
          <w:sz w:val="20"/>
          <w:szCs w:val="20"/>
        </w:rPr>
        <w:t>right to a fair trial</w:t>
      </w:r>
      <w:r w:rsidRPr="00F90C45">
        <w:rPr>
          <w:rFonts w:asciiTheme="majorHAnsi" w:hAnsiTheme="majorHAnsi"/>
          <w:sz w:val="20"/>
          <w:szCs w:val="20"/>
        </w:rPr>
        <w:t>), 25 (</w:t>
      </w:r>
      <w:r w:rsidR="00A10BF2">
        <w:rPr>
          <w:rFonts w:asciiTheme="majorHAnsi" w:hAnsiTheme="majorHAnsi"/>
          <w:sz w:val="20"/>
          <w:szCs w:val="20"/>
        </w:rPr>
        <w:t xml:space="preserve">right to </w:t>
      </w:r>
      <w:r w:rsidRPr="00F90C45">
        <w:rPr>
          <w:rFonts w:asciiTheme="majorHAnsi" w:hAnsiTheme="majorHAnsi"/>
          <w:sz w:val="20"/>
          <w:szCs w:val="20"/>
        </w:rPr>
        <w:t xml:space="preserve">judicial </w:t>
      </w:r>
      <w:r w:rsidRPr="00CE44A7">
        <w:rPr>
          <w:rFonts w:asciiTheme="majorHAnsi" w:hAnsiTheme="majorHAnsi"/>
          <w:sz w:val="20"/>
          <w:szCs w:val="20"/>
        </w:rPr>
        <w:t xml:space="preserve">protection), and 26 (progressive development) of the American Convention, in relation to its Article 1. 1 (obligation to respect rights) to the detriment of the Q'eqchi's communities of Santa María Cahabón and Mr. Caal Xól, in the terms of this report. </w:t>
      </w:r>
    </w:p>
    <w:p w14:paraId="2BC51C2F" w14:textId="08C6FB35" w:rsidR="00F90C45" w:rsidRPr="00CE44A7" w:rsidRDefault="00F90C45" w:rsidP="00CE44A7">
      <w:pPr>
        <w:pStyle w:val="ListParagraph"/>
        <w:numPr>
          <w:ilvl w:val="0"/>
          <w:numId w:val="55"/>
        </w:numPr>
        <w:suppressAutoHyphens/>
        <w:spacing w:after="240"/>
        <w:jc w:val="both"/>
        <w:rPr>
          <w:rFonts w:asciiTheme="majorHAnsi" w:hAnsiTheme="majorHAnsi"/>
          <w:sz w:val="20"/>
          <w:szCs w:val="20"/>
        </w:rPr>
      </w:pPr>
      <w:r w:rsidRPr="00CE44A7">
        <w:rPr>
          <w:rFonts w:asciiTheme="majorHAnsi" w:hAnsiTheme="majorHAnsi"/>
          <w:sz w:val="20"/>
          <w:szCs w:val="20"/>
        </w:rPr>
        <w:t>It should be noted, with respect to the State's allegation of a lack of determination of the alleged victims and of the Q'ueqchi' community in general, that</w:t>
      </w:r>
      <w:r w:rsidR="00CE44A7" w:rsidRPr="00CE44A7">
        <w:rPr>
          <w:rFonts w:asciiTheme="majorHAnsi" w:hAnsiTheme="majorHAnsi"/>
          <w:sz w:val="20"/>
          <w:szCs w:val="20"/>
        </w:rPr>
        <w:t xml:space="preserve"> in the instant case the petitioner does identify </w:t>
      </w:r>
      <w:r w:rsidR="00CE44A7" w:rsidRPr="00CE44A7">
        <w:rPr>
          <w:rFonts w:asciiTheme="majorHAnsi" w:hAnsiTheme="majorHAnsi"/>
          <w:sz w:val="20"/>
          <w:szCs w:val="20"/>
        </w:rPr>
        <w:lastRenderedPageBreak/>
        <w:t xml:space="preserve">specific indigenous communities as presumably affected by the alleged facts, which are clearly located geographically and of which the names of some of their representatives are also known. In addition, </w:t>
      </w:r>
      <w:r w:rsidRPr="00CE44A7">
        <w:rPr>
          <w:rFonts w:asciiTheme="majorHAnsi" w:hAnsiTheme="majorHAnsi"/>
          <w:sz w:val="20"/>
          <w:szCs w:val="20"/>
        </w:rPr>
        <w:t>as the Inter-American Court has clarified, in the proceedings of contentious cases before the Inter-American System, as a general rule, the final individualization of the alleged victims must be made in the merits stage before the IACHR, which must be established in the report that the latter issues in the terms of Article 50 of the American Convention.</w:t>
      </w:r>
      <w:r w:rsidR="00A10BF2" w:rsidRPr="00CE44A7">
        <w:rPr>
          <w:rStyle w:val="FootnoteReference"/>
          <w:rFonts w:asciiTheme="majorHAnsi" w:hAnsiTheme="majorHAnsi"/>
          <w:sz w:val="20"/>
          <w:szCs w:val="20"/>
        </w:rPr>
        <w:footnoteReference w:id="30"/>
      </w:r>
      <w:r w:rsidRPr="00CE44A7">
        <w:rPr>
          <w:rFonts w:asciiTheme="majorHAnsi" w:hAnsiTheme="majorHAnsi"/>
          <w:sz w:val="20"/>
          <w:szCs w:val="20"/>
        </w:rPr>
        <w:t xml:space="preserve"> </w:t>
      </w:r>
    </w:p>
    <w:p w14:paraId="6E22DDC9" w14:textId="7D0EAC95" w:rsidR="00F90C45" w:rsidRPr="00433AA0" w:rsidRDefault="00F90C45" w:rsidP="00F90C45">
      <w:pPr>
        <w:pStyle w:val="ListParagraph"/>
        <w:numPr>
          <w:ilvl w:val="0"/>
          <w:numId w:val="55"/>
        </w:numPr>
        <w:suppressAutoHyphens/>
        <w:spacing w:after="240"/>
        <w:jc w:val="both"/>
        <w:rPr>
          <w:rFonts w:asciiTheme="majorHAnsi" w:hAnsiTheme="majorHAnsi"/>
          <w:sz w:val="20"/>
          <w:szCs w:val="20"/>
        </w:rPr>
      </w:pPr>
      <w:r w:rsidRPr="00CE44A7">
        <w:rPr>
          <w:rFonts w:asciiTheme="majorHAnsi" w:hAnsiTheme="majorHAnsi"/>
          <w:sz w:val="20"/>
          <w:szCs w:val="20"/>
        </w:rPr>
        <w:t>Regarding the petitioner's claim in the complaint that the State violated ILO Convention 169, it is recalled that</w:t>
      </w:r>
      <w:r w:rsidRPr="00F90C45">
        <w:rPr>
          <w:rFonts w:asciiTheme="majorHAnsi" w:hAnsiTheme="majorHAnsi"/>
          <w:sz w:val="20"/>
          <w:szCs w:val="20"/>
        </w:rPr>
        <w:t xml:space="preserve"> the Commission lacks competence in this regard, without prejudice to the fact that it can and should use it as a guideline for the interpretation of treaty obligations, in light of the provisions of Article 29 of the Convention</w:t>
      </w:r>
      <w:r w:rsidR="00A10BF2">
        <w:rPr>
          <w:rStyle w:val="FootnoteReference"/>
          <w:rFonts w:asciiTheme="majorHAnsi" w:hAnsiTheme="majorHAnsi"/>
          <w:sz w:val="20"/>
          <w:szCs w:val="20"/>
        </w:rPr>
        <w:footnoteReference w:id="31"/>
      </w:r>
      <w:r w:rsidR="00207AE2">
        <w:rPr>
          <w:rFonts w:asciiTheme="majorHAnsi" w:hAnsiTheme="majorHAnsi"/>
          <w:sz w:val="20"/>
          <w:szCs w:val="20"/>
        </w:rPr>
        <w:t>.</w:t>
      </w:r>
    </w:p>
    <w:p w14:paraId="392A4A7D" w14:textId="232DA0A6" w:rsidR="00B23A3F" w:rsidRPr="00433AA0" w:rsidRDefault="00B23A3F" w:rsidP="00735EDA">
      <w:pPr>
        <w:pStyle w:val="ListParagraph"/>
        <w:suppressAutoHyphens/>
        <w:spacing w:after="240"/>
        <w:jc w:val="both"/>
        <w:rPr>
          <w:rFonts w:asciiTheme="majorHAnsi" w:hAnsiTheme="majorHAnsi"/>
          <w:b/>
          <w:bCs/>
          <w:sz w:val="20"/>
          <w:szCs w:val="20"/>
        </w:rPr>
      </w:pPr>
      <w:r w:rsidRPr="00433AA0">
        <w:rPr>
          <w:rFonts w:asciiTheme="majorHAnsi" w:hAnsiTheme="majorHAnsi"/>
          <w:b/>
          <w:bCs/>
          <w:sz w:val="20"/>
          <w:szCs w:val="20"/>
        </w:rPr>
        <w:t xml:space="preserve">VII. </w:t>
      </w:r>
      <w:r w:rsidRPr="00433AA0">
        <w:rPr>
          <w:rFonts w:asciiTheme="majorHAnsi" w:hAnsiTheme="majorHAnsi"/>
          <w:b/>
          <w:bCs/>
          <w:sz w:val="20"/>
          <w:szCs w:val="20"/>
        </w:rPr>
        <w:tab/>
        <w:t>DECISI</w:t>
      </w:r>
      <w:r w:rsidR="00BE3B9C" w:rsidRPr="00433AA0">
        <w:rPr>
          <w:rFonts w:asciiTheme="majorHAnsi" w:hAnsiTheme="majorHAnsi"/>
          <w:b/>
          <w:bCs/>
          <w:sz w:val="20"/>
          <w:szCs w:val="20"/>
        </w:rPr>
        <w:t>ON</w:t>
      </w:r>
    </w:p>
    <w:p w14:paraId="706C3EBF" w14:textId="41312DE6" w:rsidR="00BE3B9C" w:rsidRPr="00BE3B9C" w:rsidRDefault="00BE3B9C" w:rsidP="00BE3B9C">
      <w:pPr>
        <w:numPr>
          <w:ilvl w:val="0"/>
          <w:numId w:val="63"/>
        </w:numPr>
        <w:suppressAutoHyphens/>
        <w:spacing w:after="240"/>
        <w:jc w:val="both"/>
        <w:rPr>
          <w:rFonts w:asciiTheme="majorHAnsi" w:hAnsiTheme="majorHAnsi"/>
          <w:sz w:val="20"/>
          <w:szCs w:val="20"/>
          <w:lang w:val="en-US"/>
        </w:rPr>
      </w:pPr>
      <w:r w:rsidRPr="00BE3B9C">
        <w:rPr>
          <w:rFonts w:asciiTheme="majorHAnsi" w:hAnsiTheme="majorHAnsi"/>
          <w:sz w:val="20"/>
          <w:szCs w:val="20"/>
          <w:lang w:val="en-US"/>
        </w:rPr>
        <w:t>To declare the present</w:t>
      </w:r>
      <w:r>
        <w:rPr>
          <w:rFonts w:asciiTheme="majorHAnsi" w:hAnsiTheme="majorHAnsi"/>
          <w:sz w:val="20"/>
          <w:szCs w:val="20"/>
          <w:lang w:val="en-US"/>
        </w:rPr>
        <w:t xml:space="preserve"> petition</w:t>
      </w:r>
      <w:r w:rsidRPr="00BE3B9C">
        <w:rPr>
          <w:rFonts w:asciiTheme="majorHAnsi" w:hAnsiTheme="majorHAnsi"/>
          <w:sz w:val="20"/>
          <w:szCs w:val="20"/>
          <w:lang w:val="en-US"/>
        </w:rPr>
        <w:t xml:space="preserve"> admissible</w:t>
      </w:r>
      <w:r w:rsidR="00A10BF2">
        <w:rPr>
          <w:rFonts w:asciiTheme="majorHAnsi" w:hAnsiTheme="majorHAnsi"/>
          <w:sz w:val="20"/>
          <w:szCs w:val="20"/>
          <w:lang w:val="en-US"/>
        </w:rPr>
        <w:t xml:space="preserve"> in relation to articles 7, 8, 25 and 26 in relation to article 1.1</w:t>
      </w:r>
      <w:r w:rsidRPr="00BE3B9C">
        <w:rPr>
          <w:rFonts w:asciiTheme="majorHAnsi" w:hAnsiTheme="majorHAnsi"/>
          <w:bCs/>
          <w:sz w:val="20"/>
          <w:szCs w:val="20"/>
          <w:lang w:val="en-US"/>
        </w:rPr>
        <w:t xml:space="preserve">; </w:t>
      </w:r>
      <w:r w:rsidR="00207AE2">
        <w:rPr>
          <w:rFonts w:asciiTheme="majorHAnsi" w:hAnsiTheme="majorHAnsi"/>
          <w:bCs/>
          <w:sz w:val="20"/>
          <w:szCs w:val="20"/>
          <w:lang w:val="en-US"/>
        </w:rPr>
        <w:t>and</w:t>
      </w:r>
    </w:p>
    <w:p w14:paraId="6AC80CA6" w14:textId="0010A050" w:rsidR="00722C9F" w:rsidRPr="00531FD1" w:rsidRDefault="00BE3B9C" w:rsidP="00531FD1">
      <w:pPr>
        <w:numPr>
          <w:ilvl w:val="0"/>
          <w:numId w:val="63"/>
        </w:numPr>
        <w:suppressAutoHyphens/>
        <w:spacing w:after="240"/>
        <w:jc w:val="both"/>
        <w:rPr>
          <w:rFonts w:asciiTheme="majorHAnsi" w:hAnsiTheme="majorHAnsi" w:cs="Calibri"/>
          <w:sz w:val="20"/>
          <w:szCs w:val="20"/>
          <w:lang w:val="en-US"/>
        </w:rPr>
      </w:pPr>
      <w:r w:rsidRPr="00BE3B9C">
        <w:rPr>
          <w:rFonts w:asciiTheme="majorHAnsi" w:hAnsiTheme="majorHAnsi" w:cs="Calibri"/>
          <w:sz w:val="20"/>
          <w:szCs w:val="20"/>
          <w:lang w:val="en-US"/>
        </w:rPr>
        <w:t xml:space="preserve">To notify the parties of this decision; </w:t>
      </w:r>
      <w:r w:rsidR="00A10BF2">
        <w:rPr>
          <w:rFonts w:asciiTheme="majorHAnsi" w:hAnsiTheme="majorHAnsi" w:cs="Calibri"/>
          <w:sz w:val="20"/>
          <w:szCs w:val="20"/>
          <w:lang w:val="en-US"/>
        </w:rPr>
        <w:t xml:space="preserve">to continue with the analysis on the merits of the current matter </w:t>
      </w:r>
      <w:r w:rsidRPr="00BE3B9C">
        <w:rPr>
          <w:rFonts w:asciiTheme="majorHAnsi" w:hAnsiTheme="majorHAnsi" w:cs="Calibri"/>
          <w:sz w:val="20"/>
          <w:szCs w:val="20"/>
          <w:lang w:val="en-US"/>
        </w:rPr>
        <w:t>and to publish this decision and include it in its Annual Report to the General Assembly of the Organization of American States.</w:t>
      </w:r>
    </w:p>
    <w:p w14:paraId="6066792A" w14:textId="067AF83E" w:rsidR="00531FD1" w:rsidRPr="00531FD1" w:rsidRDefault="00531FD1" w:rsidP="00531FD1">
      <w:pPr>
        <w:suppressAutoHyphens/>
        <w:ind w:firstLine="720"/>
        <w:jc w:val="both"/>
        <w:rPr>
          <w:rFonts w:ascii="Cambria" w:hAnsi="Cambria" w:cs="Segoe UI"/>
          <w:sz w:val="20"/>
          <w:szCs w:val="20"/>
          <w:lang w:val="en-US"/>
        </w:rPr>
      </w:pPr>
      <w:r w:rsidRPr="00531FD1">
        <w:rPr>
          <w:rFonts w:ascii="Cambria" w:hAnsi="Cambria"/>
          <w:spacing w:val="-2"/>
          <w:sz w:val="20"/>
          <w:lang w:val="en-US"/>
        </w:rPr>
        <w:t>Approved by the Inter-American Commission on Human Rights on the 2</w:t>
      </w:r>
      <w:r>
        <w:rPr>
          <w:rFonts w:ascii="Cambria" w:hAnsi="Cambria"/>
          <w:spacing w:val="-2"/>
          <w:sz w:val="20"/>
          <w:lang w:val="en-US"/>
        </w:rPr>
        <w:t>7</w:t>
      </w:r>
      <w:r w:rsidRPr="00531FD1">
        <w:rPr>
          <w:rFonts w:ascii="Cambria" w:hAnsi="Cambria"/>
          <w:spacing w:val="-2"/>
          <w:sz w:val="20"/>
          <w:vertAlign w:val="superscript"/>
          <w:lang w:val="en-US"/>
        </w:rPr>
        <w:t>th</w:t>
      </w:r>
      <w:r w:rsidRPr="00531FD1">
        <w:rPr>
          <w:rFonts w:ascii="Cambria" w:hAnsi="Cambria"/>
          <w:spacing w:val="-2"/>
          <w:sz w:val="20"/>
          <w:lang w:val="en-US"/>
        </w:rPr>
        <w:t xml:space="preserve"> day of the month of </w:t>
      </w:r>
      <w:r>
        <w:rPr>
          <w:rFonts w:ascii="Cambria" w:hAnsi="Cambria"/>
          <w:spacing w:val="-2"/>
          <w:sz w:val="20"/>
          <w:lang w:val="en-US"/>
        </w:rPr>
        <w:t>September</w:t>
      </w:r>
      <w:r w:rsidRPr="00531FD1">
        <w:rPr>
          <w:rFonts w:ascii="Cambria" w:hAnsi="Cambria"/>
          <w:spacing w:val="-2"/>
          <w:sz w:val="20"/>
          <w:lang w:val="en-US"/>
        </w:rPr>
        <w:t xml:space="preserve"> 2023.  (Signed:) </w:t>
      </w:r>
      <w:r w:rsidRPr="00531FD1">
        <w:rPr>
          <w:rStyle w:val="normaltextrun"/>
          <w:rFonts w:ascii="Cambria" w:hAnsi="Cambria" w:cs="Segoe UI"/>
          <w:sz w:val="20"/>
          <w:szCs w:val="20"/>
          <w:lang w:val="en-US"/>
        </w:rPr>
        <w:t>Margarette May Macaulay, President; Esmeralda Arosemena de Troitiño, F</w:t>
      </w:r>
      <w:r>
        <w:rPr>
          <w:rStyle w:val="normaltextrun"/>
          <w:rFonts w:ascii="Cambria" w:hAnsi="Cambria" w:cs="Segoe UI"/>
          <w:sz w:val="20"/>
          <w:szCs w:val="20"/>
          <w:lang w:val="en-US"/>
        </w:rPr>
        <w:t xml:space="preserve">irst Vice president; </w:t>
      </w:r>
      <w:r w:rsidRPr="00531FD1">
        <w:rPr>
          <w:rStyle w:val="normaltextrun"/>
          <w:rFonts w:ascii="Cambria" w:hAnsi="Cambria" w:cs="Segoe UI"/>
          <w:sz w:val="20"/>
          <w:szCs w:val="20"/>
          <w:lang w:val="en-US"/>
        </w:rPr>
        <w:t>Roberta Clarke, Second Vice President; Julissa Mantilla Falcón and Carlos Bernal Pulido, Commissioners.</w:t>
      </w:r>
    </w:p>
    <w:p w14:paraId="350A1F7B" w14:textId="77777777" w:rsidR="00531FD1" w:rsidRPr="00BE3B9C" w:rsidRDefault="00531FD1" w:rsidP="00B23A3F">
      <w:pPr>
        <w:spacing w:before="240" w:after="240"/>
        <w:ind w:firstLine="720"/>
        <w:jc w:val="both"/>
        <w:rPr>
          <w:rFonts w:asciiTheme="majorHAnsi" w:hAnsiTheme="majorHAnsi"/>
          <w:sz w:val="20"/>
          <w:szCs w:val="20"/>
          <w:lang w:val="en-US"/>
        </w:rPr>
      </w:pPr>
    </w:p>
    <w:sectPr w:rsidR="00531FD1" w:rsidRPr="00BE3B9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3C3B" w14:textId="77777777" w:rsidR="000C3DCF" w:rsidRDefault="000C3DCF">
      <w:r>
        <w:separator/>
      </w:r>
    </w:p>
  </w:endnote>
  <w:endnote w:type="continuationSeparator" w:id="0">
    <w:p w14:paraId="25ACD741" w14:textId="77777777" w:rsidR="000C3DCF" w:rsidRDefault="000C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9539" w14:textId="77777777" w:rsidR="000C3DCF" w:rsidRPr="000F35ED" w:rsidRDefault="000C3D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7A9B01" w14:textId="77777777" w:rsidR="000C3DCF" w:rsidRPr="000F35ED" w:rsidRDefault="000C3DCF" w:rsidP="000F35ED">
      <w:pPr>
        <w:rPr>
          <w:rFonts w:asciiTheme="majorHAnsi" w:hAnsiTheme="majorHAnsi"/>
          <w:sz w:val="16"/>
          <w:szCs w:val="16"/>
        </w:rPr>
      </w:pPr>
      <w:r w:rsidRPr="000F35ED">
        <w:rPr>
          <w:rFonts w:asciiTheme="majorHAnsi" w:hAnsiTheme="majorHAnsi"/>
          <w:sz w:val="16"/>
          <w:szCs w:val="16"/>
        </w:rPr>
        <w:separator/>
      </w:r>
    </w:p>
    <w:p w14:paraId="2499349B" w14:textId="77777777" w:rsidR="000C3DCF" w:rsidRPr="000F35ED" w:rsidRDefault="000C3DC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D44984" w14:textId="77777777" w:rsidR="000C3DCF" w:rsidRPr="000F35ED" w:rsidRDefault="000C3DC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CEC982A" w14:textId="274BAC4B" w:rsidR="006B6C04" w:rsidRPr="00D17564" w:rsidRDefault="006B6C04" w:rsidP="00AE0BDB">
      <w:pPr>
        <w:pStyle w:val="FootnoteText"/>
        <w:ind w:firstLine="709"/>
        <w:jc w:val="both"/>
        <w:rPr>
          <w:rFonts w:ascii="Cambria" w:hAnsi="Cambria"/>
          <w:sz w:val="16"/>
          <w:szCs w:val="16"/>
        </w:rPr>
      </w:pPr>
      <w:r w:rsidRPr="00D17564">
        <w:rPr>
          <w:rStyle w:val="FootnoteReference"/>
          <w:rFonts w:ascii="Cambria" w:hAnsi="Cambria"/>
          <w:sz w:val="16"/>
          <w:szCs w:val="16"/>
        </w:rPr>
        <w:footnoteRef/>
      </w:r>
      <w:r w:rsidRPr="00D17564">
        <w:rPr>
          <w:rFonts w:ascii="Cambria" w:hAnsi="Cambria"/>
          <w:sz w:val="16"/>
          <w:szCs w:val="16"/>
        </w:rPr>
        <w:t xml:space="preserve"> According to the petition, Mr. Caal Xól acts </w:t>
      </w:r>
      <w:r w:rsidR="00EE0BE2">
        <w:rPr>
          <w:rFonts w:ascii="Cambria" w:hAnsi="Cambria"/>
          <w:sz w:val="16"/>
          <w:szCs w:val="16"/>
        </w:rPr>
        <w:t>i</w:t>
      </w:r>
      <w:r w:rsidRPr="00D17564">
        <w:rPr>
          <w:rFonts w:ascii="Cambria" w:hAnsi="Cambria"/>
          <w:sz w:val="16"/>
          <w:szCs w:val="16"/>
        </w:rPr>
        <w:t>s a neighbour from the municipality of Santa María Cahabón, department of Alta Verapaz, member and representative of the Q'eqchi’ indigenous community.</w:t>
      </w:r>
    </w:p>
  </w:footnote>
  <w:footnote w:id="3">
    <w:p w14:paraId="3136B91A" w14:textId="46540057" w:rsidR="006B6C04" w:rsidRPr="00D17564" w:rsidRDefault="006B6C04" w:rsidP="00AE0BDB">
      <w:pPr>
        <w:pStyle w:val="FootnoteText"/>
        <w:ind w:firstLine="709"/>
        <w:jc w:val="both"/>
        <w:rPr>
          <w:rFonts w:ascii="Cambria" w:hAnsi="Cambria"/>
          <w:sz w:val="16"/>
          <w:szCs w:val="16"/>
        </w:rPr>
      </w:pPr>
      <w:r w:rsidRPr="00D17564">
        <w:rPr>
          <w:rStyle w:val="FootnoteReference"/>
          <w:rFonts w:ascii="Cambria" w:hAnsi="Cambria"/>
          <w:sz w:val="16"/>
          <w:szCs w:val="16"/>
        </w:rPr>
        <w:footnoteRef/>
      </w:r>
      <w:r w:rsidRPr="00D17564">
        <w:rPr>
          <w:rFonts w:ascii="Cambria" w:hAnsi="Cambria"/>
          <w:sz w:val="16"/>
          <w:szCs w:val="16"/>
        </w:rPr>
        <w:t xml:space="preserve"> According to article 17.2.a) of the Rules of Procedure of the Commission</w:t>
      </w:r>
      <w:r w:rsidR="006E6D3C" w:rsidRPr="00D17564">
        <w:rPr>
          <w:rFonts w:ascii="Cambria" w:hAnsi="Cambria"/>
          <w:sz w:val="16"/>
          <w:szCs w:val="16"/>
        </w:rPr>
        <w:t xml:space="preserve">, Commissioner Edgar Stuardo Ralón Orellana, a Guatemalan national, did not participate in the debate or decision of the current matter. </w:t>
      </w:r>
    </w:p>
  </w:footnote>
  <w:footnote w:id="4">
    <w:p w14:paraId="0A0494E1" w14:textId="104373DC" w:rsidR="002955C7" w:rsidRPr="00D17564" w:rsidRDefault="002955C7" w:rsidP="00AE0BDB">
      <w:pPr>
        <w:pStyle w:val="FootnoteText"/>
        <w:ind w:firstLine="709"/>
        <w:jc w:val="both"/>
        <w:rPr>
          <w:rFonts w:ascii="Cambria" w:hAnsi="Cambria"/>
          <w:sz w:val="16"/>
          <w:szCs w:val="16"/>
        </w:rPr>
      </w:pPr>
      <w:r w:rsidRPr="00D17564">
        <w:rPr>
          <w:rFonts w:ascii="Cambria" w:hAnsi="Cambria"/>
          <w:sz w:val="16"/>
          <w:szCs w:val="16"/>
          <w:vertAlign w:val="superscript"/>
        </w:rPr>
        <w:footnoteRef/>
      </w:r>
      <w:r w:rsidRPr="00D17564">
        <w:rPr>
          <w:rFonts w:ascii="Cambria" w:hAnsi="Cambria"/>
          <w:sz w:val="16"/>
          <w:szCs w:val="16"/>
        </w:rPr>
        <w:t xml:space="preserve"> Hereinafter “the American Convention” or “the Convention”.</w:t>
      </w:r>
    </w:p>
  </w:footnote>
  <w:footnote w:id="5">
    <w:p w14:paraId="249CB20F" w14:textId="42D44955" w:rsidR="006B6C04" w:rsidRPr="00D17564" w:rsidRDefault="006B6C04" w:rsidP="00AE0BDB">
      <w:pPr>
        <w:pStyle w:val="FootnoteText"/>
        <w:ind w:firstLine="709"/>
        <w:jc w:val="both"/>
        <w:rPr>
          <w:rFonts w:ascii="Cambria" w:hAnsi="Cambria"/>
          <w:sz w:val="16"/>
          <w:szCs w:val="16"/>
        </w:rPr>
      </w:pPr>
      <w:r w:rsidRPr="00D17564">
        <w:rPr>
          <w:rStyle w:val="FootnoteReference"/>
          <w:rFonts w:ascii="Cambria" w:hAnsi="Cambria"/>
          <w:sz w:val="16"/>
          <w:szCs w:val="16"/>
        </w:rPr>
        <w:footnoteRef/>
      </w:r>
      <w:r w:rsidRPr="00D17564">
        <w:rPr>
          <w:rFonts w:ascii="Cambria" w:hAnsi="Cambria"/>
          <w:sz w:val="16"/>
          <w:szCs w:val="16"/>
        </w:rPr>
        <w:t xml:space="preserve"> </w:t>
      </w:r>
      <w:r w:rsidR="006E6D3C" w:rsidRPr="00D17564">
        <w:rPr>
          <w:rFonts w:ascii="Cambria" w:hAnsi="Cambria"/>
          <w:sz w:val="16"/>
          <w:szCs w:val="16"/>
        </w:rPr>
        <w:t xml:space="preserve">The petitioner also alleges violations of self-determination, collective rights of indigenous peoples, the right to belong to indigenous </w:t>
      </w:r>
      <w:r w:rsidR="00EE0BE2">
        <w:rPr>
          <w:rFonts w:ascii="Cambria" w:hAnsi="Cambria"/>
          <w:sz w:val="16"/>
          <w:szCs w:val="16"/>
        </w:rPr>
        <w:t>communities</w:t>
      </w:r>
      <w:r w:rsidR="006E6D3C" w:rsidRPr="00D17564">
        <w:rPr>
          <w:rFonts w:ascii="Cambria" w:hAnsi="Cambria"/>
          <w:sz w:val="16"/>
          <w:szCs w:val="16"/>
        </w:rPr>
        <w:t>, cultural identity, indigenous spirituality, health, protection of a healthy environment, association, assembly, freedom of expression and thought, autonomy and self-government, lands, territories and resources, development, peace, security and protection, and effective and adequate remedies.</w:t>
      </w:r>
    </w:p>
  </w:footnote>
  <w:footnote w:id="6">
    <w:p w14:paraId="553ACFD3" w14:textId="3706A668" w:rsidR="006B6C04" w:rsidRPr="00D17564" w:rsidRDefault="006B6C04" w:rsidP="00AE0BDB">
      <w:pPr>
        <w:pStyle w:val="FootnoteText"/>
        <w:ind w:firstLine="709"/>
        <w:jc w:val="both"/>
        <w:rPr>
          <w:rFonts w:ascii="Cambria" w:hAnsi="Cambria"/>
          <w:sz w:val="16"/>
          <w:szCs w:val="16"/>
        </w:rPr>
      </w:pPr>
      <w:r w:rsidRPr="00D17564">
        <w:rPr>
          <w:rStyle w:val="FootnoteReference"/>
          <w:rFonts w:ascii="Cambria" w:hAnsi="Cambria"/>
          <w:sz w:val="16"/>
          <w:szCs w:val="16"/>
        </w:rPr>
        <w:footnoteRef/>
      </w:r>
      <w:r w:rsidRPr="00D17564">
        <w:rPr>
          <w:rFonts w:ascii="Cambria" w:hAnsi="Cambria"/>
          <w:sz w:val="16"/>
          <w:szCs w:val="16"/>
        </w:rPr>
        <w:t xml:space="preserve"> </w:t>
      </w:r>
      <w:r w:rsidR="006E6D3C" w:rsidRPr="00D17564">
        <w:rPr>
          <w:rFonts w:ascii="Cambria" w:hAnsi="Cambria"/>
          <w:sz w:val="16"/>
          <w:szCs w:val="16"/>
        </w:rPr>
        <w:t>Right to Free, Prior and informed consent based on Convention 169 of the International Labour Organization (hereinafter “ILO Convention 169”)</w:t>
      </w:r>
    </w:p>
  </w:footnote>
  <w:footnote w:id="7">
    <w:p w14:paraId="79F07139" w14:textId="68CB613E" w:rsidR="008E3BFE" w:rsidRPr="00D17564" w:rsidRDefault="008E3BFE" w:rsidP="00AE0BDB">
      <w:pPr>
        <w:pStyle w:val="FootnoteText"/>
        <w:ind w:firstLine="709"/>
        <w:jc w:val="both"/>
        <w:rPr>
          <w:rFonts w:ascii="Cambria" w:hAnsi="Cambria"/>
          <w:sz w:val="16"/>
          <w:szCs w:val="16"/>
        </w:rPr>
      </w:pPr>
      <w:r w:rsidRPr="00D17564">
        <w:rPr>
          <w:rStyle w:val="FootnoteReference"/>
          <w:rFonts w:ascii="Cambria" w:hAnsi="Cambria"/>
          <w:sz w:val="16"/>
          <w:szCs w:val="16"/>
        </w:rPr>
        <w:footnoteRef/>
      </w:r>
      <w:r w:rsidRPr="00D17564">
        <w:rPr>
          <w:rFonts w:ascii="Cambria" w:hAnsi="Cambria"/>
          <w:sz w:val="16"/>
          <w:szCs w:val="16"/>
        </w:rPr>
        <w:t xml:space="preserve"> </w:t>
      </w:r>
      <w:r w:rsidR="00BE3B9C" w:rsidRPr="00D17564">
        <w:rPr>
          <w:rFonts w:ascii="Cambria" w:hAnsi="Cambria"/>
          <w:sz w:val="16"/>
          <w:szCs w:val="16"/>
        </w:rPr>
        <w:t xml:space="preserve">The observations of each party were duly notified to the opposing party. </w:t>
      </w:r>
    </w:p>
  </w:footnote>
  <w:footnote w:id="8">
    <w:p w14:paraId="43BFA70D" w14:textId="47AED87F" w:rsidR="006B6C04" w:rsidRDefault="006B6C04" w:rsidP="00AE0BDB">
      <w:pPr>
        <w:pStyle w:val="FootnoteText"/>
        <w:ind w:firstLine="709"/>
        <w:jc w:val="both"/>
      </w:pPr>
      <w:r w:rsidRPr="00D17564">
        <w:rPr>
          <w:rStyle w:val="FootnoteReference"/>
          <w:rFonts w:ascii="Cambria" w:hAnsi="Cambria"/>
          <w:sz w:val="16"/>
          <w:szCs w:val="16"/>
        </w:rPr>
        <w:footnoteRef/>
      </w:r>
      <w:r w:rsidRPr="00D17564">
        <w:rPr>
          <w:rFonts w:ascii="Cambria" w:hAnsi="Cambria"/>
          <w:sz w:val="16"/>
          <w:szCs w:val="16"/>
        </w:rPr>
        <w:t xml:space="preserve"> </w:t>
      </w:r>
      <w:r w:rsidR="006E6D3C" w:rsidRPr="00D17564">
        <w:rPr>
          <w:rFonts w:ascii="Cambria" w:hAnsi="Cambria"/>
          <w:sz w:val="16"/>
          <w:szCs w:val="16"/>
        </w:rPr>
        <w:t>The State requested an extension on September 8, 2022 due to the complexity of the petition.</w:t>
      </w:r>
    </w:p>
  </w:footnote>
  <w:footnote w:id="9">
    <w:p w14:paraId="279C9A88" w14:textId="2F0EA3A6" w:rsidR="00D17564" w:rsidRPr="00EE0BE2" w:rsidRDefault="00D17564" w:rsidP="00207AE2">
      <w:pPr>
        <w:pStyle w:val="FootnoteText"/>
        <w:ind w:firstLine="709"/>
        <w:jc w:val="both"/>
        <w:rPr>
          <w:rFonts w:ascii="Cambria" w:hAnsi="Cambria"/>
          <w:sz w:val="16"/>
          <w:szCs w:val="16"/>
        </w:rPr>
      </w:pPr>
      <w:r w:rsidRPr="00EE0BE2">
        <w:rPr>
          <w:rStyle w:val="FootnoteReference"/>
          <w:rFonts w:ascii="Cambria" w:hAnsi="Cambria"/>
          <w:sz w:val="16"/>
          <w:szCs w:val="16"/>
        </w:rPr>
        <w:footnoteRef/>
      </w:r>
      <w:r w:rsidRPr="00EE0BE2">
        <w:rPr>
          <w:rFonts w:ascii="Cambria" w:hAnsi="Cambria"/>
          <w:sz w:val="16"/>
          <w:szCs w:val="16"/>
        </w:rPr>
        <w:t xml:space="preserve"> </w:t>
      </w:r>
      <w:r w:rsidR="00290D26" w:rsidRPr="00EE0BE2">
        <w:rPr>
          <w:rFonts w:ascii="Cambria" w:hAnsi="Cambria"/>
          <w:sz w:val="16"/>
          <w:szCs w:val="16"/>
        </w:rPr>
        <w:t>Since the subject matter of this petition is not controversial, the details of the aforementioned concessions are not covered in detail in this report.</w:t>
      </w:r>
    </w:p>
  </w:footnote>
  <w:footnote w:id="10">
    <w:p w14:paraId="57BBC9D6" w14:textId="664C4B8A" w:rsidR="00D17564" w:rsidRDefault="00D17564" w:rsidP="00207AE2">
      <w:pPr>
        <w:pStyle w:val="FootnoteText"/>
        <w:ind w:firstLine="709"/>
        <w:jc w:val="both"/>
      </w:pPr>
      <w:r w:rsidRPr="00EE0BE2">
        <w:rPr>
          <w:rStyle w:val="FootnoteReference"/>
          <w:rFonts w:ascii="Cambria" w:hAnsi="Cambria"/>
          <w:sz w:val="16"/>
          <w:szCs w:val="16"/>
        </w:rPr>
        <w:footnoteRef/>
      </w:r>
      <w:r w:rsidRPr="00EE0BE2">
        <w:rPr>
          <w:rFonts w:ascii="Cambria" w:hAnsi="Cambria"/>
          <w:sz w:val="16"/>
          <w:szCs w:val="16"/>
        </w:rPr>
        <w:t xml:space="preserve"> </w:t>
      </w:r>
      <w:r w:rsidR="00290D26" w:rsidRPr="00EE0BE2">
        <w:rPr>
          <w:rFonts w:ascii="Cambria" w:hAnsi="Cambria"/>
          <w:sz w:val="16"/>
          <w:szCs w:val="16"/>
        </w:rPr>
        <w:t>Ministerial agreement 260/2013 issued on August 7, 2013 by the Ministry of Energy and Mines which grants the definite authorization to Oxec to install the Hydroelectric Power Plants.</w:t>
      </w:r>
    </w:p>
  </w:footnote>
  <w:footnote w:id="11">
    <w:p w14:paraId="2CF7C1CB" w14:textId="4F30DCE2" w:rsidR="00F04178" w:rsidRPr="008A304B" w:rsidRDefault="00F04178" w:rsidP="00207AE2">
      <w:pPr>
        <w:pStyle w:val="FootnoteText"/>
        <w:ind w:firstLine="709"/>
        <w:jc w:val="both"/>
        <w:rPr>
          <w:rFonts w:ascii="Cambria" w:hAnsi="Cambria"/>
          <w:sz w:val="16"/>
          <w:szCs w:val="16"/>
        </w:rPr>
      </w:pPr>
      <w:r w:rsidRPr="008A304B">
        <w:rPr>
          <w:rStyle w:val="FootnoteReference"/>
          <w:rFonts w:ascii="Cambria" w:hAnsi="Cambria"/>
          <w:sz w:val="16"/>
          <w:szCs w:val="16"/>
        </w:rPr>
        <w:footnoteRef/>
      </w:r>
      <w:r w:rsidRPr="008A304B">
        <w:rPr>
          <w:rFonts w:ascii="Cambria" w:hAnsi="Cambria"/>
          <w:sz w:val="16"/>
          <w:szCs w:val="16"/>
        </w:rPr>
        <w:t xml:space="preserve"> </w:t>
      </w:r>
      <w:r w:rsidR="008A304B" w:rsidRPr="008A304B">
        <w:rPr>
          <w:rFonts w:ascii="Cambria" w:hAnsi="Cambria"/>
          <w:sz w:val="16"/>
          <w:szCs w:val="16"/>
        </w:rPr>
        <w:t>Regarding the consultation process ordered by the Constitutional Court, the elements were mostly compiled from what was indicated by the State, since the petitioner did not present the details of the consultation.</w:t>
      </w:r>
    </w:p>
  </w:footnote>
  <w:footnote w:id="12">
    <w:p w14:paraId="1808194E" w14:textId="23AD8550" w:rsidR="00F04178" w:rsidRPr="008A304B" w:rsidRDefault="00F04178" w:rsidP="00207AE2">
      <w:pPr>
        <w:pStyle w:val="FootnoteText"/>
        <w:ind w:firstLine="709"/>
        <w:jc w:val="both"/>
        <w:rPr>
          <w:rFonts w:ascii="Cambria" w:hAnsi="Cambria"/>
          <w:sz w:val="16"/>
          <w:szCs w:val="16"/>
        </w:rPr>
      </w:pPr>
      <w:r w:rsidRPr="008A304B">
        <w:rPr>
          <w:rStyle w:val="FootnoteReference"/>
          <w:rFonts w:ascii="Cambria" w:hAnsi="Cambria"/>
          <w:sz w:val="16"/>
          <w:szCs w:val="16"/>
        </w:rPr>
        <w:footnoteRef/>
      </w:r>
      <w:r w:rsidRPr="008A304B">
        <w:rPr>
          <w:rFonts w:ascii="Cambria" w:hAnsi="Cambria"/>
          <w:sz w:val="16"/>
          <w:szCs w:val="16"/>
        </w:rPr>
        <w:t xml:space="preserve"> </w:t>
      </w:r>
      <w:r w:rsidR="008A304B" w:rsidRPr="008A304B">
        <w:rPr>
          <w:rFonts w:ascii="Cambria" w:hAnsi="Cambria"/>
          <w:sz w:val="16"/>
          <w:szCs w:val="16"/>
        </w:rPr>
        <w:t>The State notes: "[T]he consultation process was carried out in accordance with Convention 169 of the International Labor Organization -ILO- to the communities in the area of influence of the Oxec and Oxec II hydroelectric projects, which are located in the municipality of Santa María Cahabón, being the following: 1) Pequixul Village; 2) Caserio La Escopeta; 3) Caserio Sacta Sector; 4) Aldea Chacalte; 5) Caserio Sekatalkab; 6)Aldea Sacta; 7) Aldea Sepoc; 8) Aldea Seasir; 9) Aldea Salac ; 10) Caserio Pulisibic; and 11) Caserio Tres Cruces El Mirador".</w:t>
      </w:r>
    </w:p>
  </w:footnote>
  <w:footnote w:id="13">
    <w:p w14:paraId="0430878E" w14:textId="0480D372" w:rsidR="00F04178" w:rsidRDefault="00F04178" w:rsidP="00207AE2">
      <w:pPr>
        <w:pStyle w:val="FootnoteText"/>
        <w:ind w:firstLine="709"/>
        <w:jc w:val="both"/>
      </w:pPr>
      <w:r w:rsidRPr="008A304B">
        <w:rPr>
          <w:rStyle w:val="FootnoteReference"/>
          <w:rFonts w:ascii="Cambria" w:hAnsi="Cambria"/>
          <w:sz w:val="16"/>
          <w:szCs w:val="16"/>
        </w:rPr>
        <w:footnoteRef/>
      </w:r>
      <w:r w:rsidRPr="008A304B">
        <w:rPr>
          <w:rFonts w:ascii="Cambria" w:hAnsi="Cambria"/>
          <w:sz w:val="16"/>
          <w:szCs w:val="16"/>
        </w:rPr>
        <w:t xml:space="preserve"> </w:t>
      </w:r>
      <w:r w:rsidR="008A304B" w:rsidRPr="008A304B">
        <w:rPr>
          <w:rFonts w:ascii="Cambria" w:hAnsi="Cambria"/>
          <w:sz w:val="16"/>
          <w:szCs w:val="16"/>
        </w:rPr>
        <w:t>The State reports that in the integration of the pre-consultation roundtable, the following entities were officially requested to be appointed: "Oxec entity, Oxec I entity, the Municipality of Santa María Cahabón, the Departmental Development Council of the department of Alta Verapaz, the Ministry of Environment and Natural Resources -MARN-, the Ministry of Culture and Sports -MCD-, the Academy of Mayan Languages of Guatemala ALMG-, the Human Rights Ombudsman's Office -PDH-, the San Carlos University of Guatemala -USAC- and the Private Higher Education Council -CEPS-, University of San Carlos of Guatemala -USAC- and the Council of Private Higher Education -CEPS-".</w:t>
      </w:r>
    </w:p>
  </w:footnote>
  <w:footnote w:id="14">
    <w:p w14:paraId="3D9D860D" w14:textId="5D448F36" w:rsidR="00C31F99" w:rsidRDefault="00C31F99" w:rsidP="00AE0BDB">
      <w:pPr>
        <w:pStyle w:val="FootnoteText"/>
        <w:ind w:firstLine="709"/>
        <w:jc w:val="both"/>
      </w:pPr>
      <w:r w:rsidRPr="00EE0BE2">
        <w:rPr>
          <w:rStyle w:val="FootnoteReference"/>
          <w:rFonts w:ascii="Cambria" w:hAnsi="Cambria"/>
          <w:sz w:val="16"/>
          <w:szCs w:val="16"/>
        </w:rPr>
        <w:footnoteRef/>
      </w:r>
      <w:r w:rsidRPr="00EE0BE2">
        <w:rPr>
          <w:rFonts w:ascii="Cambria" w:hAnsi="Cambria"/>
          <w:sz w:val="16"/>
          <w:szCs w:val="16"/>
        </w:rPr>
        <w:t xml:space="preserve"> </w:t>
      </w:r>
      <w:r w:rsidR="000762B1" w:rsidRPr="00EE0BE2">
        <w:rPr>
          <w:rFonts w:ascii="Cambria" w:hAnsi="Cambria"/>
          <w:sz w:val="16"/>
          <w:szCs w:val="16"/>
        </w:rPr>
        <w:t xml:space="preserve">Found in the Business and Human Rights Resource Centre, </w:t>
      </w:r>
      <w:r w:rsidR="000762B1" w:rsidRPr="00EE0BE2">
        <w:rPr>
          <w:rFonts w:ascii="Cambria" w:hAnsi="Cambria"/>
          <w:i/>
          <w:iCs/>
          <w:color w:val="auto"/>
          <w:sz w:val="16"/>
          <w:szCs w:val="16"/>
        </w:rPr>
        <w:t>"Guatemala: Defensor Bernardo Caal Xól continúa detenido tras 1245 días, por demanda de empresa Oxec; Naciones Unidas se pronuncia</w:t>
      </w:r>
      <w:r w:rsidR="000762B1" w:rsidRPr="00EE0BE2">
        <w:rPr>
          <w:rFonts w:ascii="Cambria" w:hAnsi="Cambria"/>
          <w:color w:val="auto"/>
          <w:sz w:val="16"/>
          <w:szCs w:val="16"/>
        </w:rPr>
        <w:t>", July 29, 2021 available at www.business-</w:t>
      </w:r>
      <w:r w:rsidR="000762B1" w:rsidRPr="006742AA">
        <w:rPr>
          <w:rFonts w:ascii="Cambria" w:hAnsi="Cambria"/>
          <w:color w:val="auto"/>
          <w:sz w:val="16"/>
          <w:szCs w:val="16"/>
        </w:rPr>
        <w:t>humanrights.org/es/últimas-noticias/guatemala-defensor-bernardo-caal-xól-continúa-detenido-tras-1245-días-por-demanda-de-empresa-oxec-naciones-unidas-se-pronuncia/ seen on August 7</w:t>
      </w:r>
      <w:r w:rsidR="000762B1">
        <w:rPr>
          <w:rFonts w:ascii="Cambria" w:hAnsi="Cambria"/>
          <w:color w:val="auto"/>
          <w:sz w:val="16"/>
          <w:szCs w:val="16"/>
        </w:rPr>
        <w:t>, 2023.</w:t>
      </w:r>
    </w:p>
  </w:footnote>
  <w:footnote w:id="15">
    <w:p w14:paraId="68293692" w14:textId="409A01E0" w:rsidR="00C31F99" w:rsidRPr="00EE0BE2" w:rsidRDefault="00C31F99" w:rsidP="00207AE2">
      <w:pPr>
        <w:pStyle w:val="FootnoteText"/>
        <w:ind w:firstLine="709"/>
        <w:jc w:val="both"/>
        <w:rPr>
          <w:rFonts w:ascii="Cambria" w:hAnsi="Cambria"/>
          <w:sz w:val="16"/>
          <w:szCs w:val="16"/>
        </w:rPr>
      </w:pPr>
      <w:r w:rsidRPr="00EE0BE2">
        <w:rPr>
          <w:rStyle w:val="FootnoteReference"/>
          <w:rFonts w:ascii="Cambria" w:hAnsi="Cambria"/>
          <w:sz w:val="16"/>
          <w:szCs w:val="16"/>
        </w:rPr>
        <w:footnoteRef/>
      </w:r>
      <w:r w:rsidRPr="00EE0BE2">
        <w:rPr>
          <w:rFonts w:ascii="Cambria" w:hAnsi="Cambria"/>
          <w:sz w:val="16"/>
          <w:szCs w:val="16"/>
        </w:rPr>
        <w:t xml:space="preserve"> </w:t>
      </w:r>
      <w:r w:rsidR="000762B1" w:rsidRPr="00EE0BE2">
        <w:rPr>
          <w:rFonts w:ascii="Cambria" w:hAnsi="Cambria"/>
          <w:sz w:val="16"/>
          <w:szCs w:val="16"/>
        </w:rPr>
        <w:t xml:space="preserve">Found in Amnesty International </w:t>
      </w:r>
      <w:r w:rsidR="000762B1" w:rsidRPr="00EE0BE2">
        <w:rPr>
          <w:rFonts w:ascii="Cambria" w:hAnsi="Cambria"/>
          <w:color w:val="auto"/>
          <w:sz w:val="16"/>
          <w:szCs w:val="16"/>
        </w:rPr>
        <w:t>“</w:t>
      </w:r>
      <w:r w:rsidR="000762B1" w:rsidRPr="00EE0BE2">
        <w:rPr>
          <w:rFonts w:ascii="Cambria" w:hAnsi="Cambria"/>
          <w:i/>
          <w:iCs/>
          <w:color w:val="auto"/>
          <w:sz w:val="16"/>
          <w:szCs w:val="16"/>
        </w:rPr>
        <w:t>Guatemala: Amnistía Internacional declara a Bernardo Caal Xol preso de conciencia”,</w:t>
      </w:r>
      <w:r w:rsidR="000762B1" w:rsidRPr="00EE0BE2">
        <w:rPr>
          <w:rFonts w:ascii="Cambria" w:hAnsi="Cambria"/>
          <w:color w:val="auto"/>
          <w:sz w:val="16"/>
          <w:szCs w:val="16"/>
        </w:rPr>
        <w:t xml:space="preserve"> July 16, 2020 available www.amnesty.org/es/latest/news/2020/07/guatemala-bernardo-caal-xol-preso-conciencia/ revised</w:t>
      </w:r>
      <w:r w:rsidR="00207AE2">
        <w:rPr>
          <w:rFonts w:ascii="Cambria" w:hAnsi="Cambria"/>
          <w:color w:val="auto"/>
          <w:sz w:val="16"/>
          <w:szCs w:val="16"/>
        </w:rPr>
        <w:t xml:space="preserve"> </w:t>
      </w:r>
      <w:r w:rsidR="000762B1" w:rsidRPr="00EE0BE2">
        <w:rPr>
          <w:rFonts w:ascii="Cambria" w:hAnsi="Cambria"/>
          <w:color w:val="auto"/>
          <w:sz w:val="16"/>
          <w:szCs w:val="16"/>
        </w:rPr>
        <w:t>on August 7</w:t>
      </w:r>
      <w:r w:rsidR="00207AE2">
        <w:rPr>
          <w:rFonts w:ascii="Cambria" w:hAnsi="Cambria"/>
          <w:color w:val="auto"/>
          <w:sz w:val="16"/>
          <w:szCs w:val="16"/>
        </w:rPr>
        <w:t>, 2023</w:t>
      </w:r>
      <w:r w:rsidR="000762B1" w:rsidRPr="00EE0BE2">
        <w:rPr>
          <w:rFonts w:ascii="Cambria" w:hAnsi="Cambria"/>
          <w:color w:val="auto"/>
          <w:sz w:val="16"/>
          <w:szCs w:val="16"/>
        </w:rPr>
        <w:t>.</w:t>
      </w:r>
    </w:p>
  </w:footnote>
  <w:footnote w:id="16">
    <w:p w14:paraId="1AC40D23" w14:textId="6F46C2AB" w:rsidR="00C31F99" w:rsidRPr="00EE0BE2" w:rsidRDefault="00C31F99" w:rsidP="00207AE2">
      <w:pPr>
        <w:pStyle w:val="FootnoteText"/>
        <w:ind w:firstLine="709"/>
        <w:jc w:val="both"/>
        <w:rPr>
          <w:rFonts w:ascii="Cambria" w:hAnsi="Cambria"/>
          <w:sz w:val="16"/>
          <w:szCs w:val="16"/>
        </w:rPr>
      </w:pPr>
      <w:r w:rsidRPr="00EE0BE2">
        <w:rPr>
          <w:rStyle w:val="FootnoteReference"/>
          <w:rFonts w:ascii="Cambria" w:hAnsi="Cambria"/>
          <w:sz w:val="16"/>
          <w:szCs w:val="16"/>
        </w:rPr>
        <w:footnoteRef/>
      </w:r>
      <w:r w:rsidRPr="00EE0BE2">
        <w:rPr>
          <w:rFonts w:ascii="Cambria" w:hAnsi="Cambria"/>
          <w:sz w:val="16"/>
          <w:szCs w:val="16"/>
        </w:rPr>
        <w:t xml:space="preserve"> </w:t>
      </w:r>
      <w:r w:rsidR="006742AA" w:rsidRPr="00EE0BE2">
        <w:rPr>
          <w:rFonts w:ascii="Cambria" w:hAnsi="Cambria"/>
          <w:sz w:val="16"/>
          <w:szCs w:val="16"/>
        </w:rPr>
        <w:t xml:space="preserve">Found in the Business and Human Rights Resource Centre, </w:t>
      </w:r>
      <w:r w:rsidR="00EE0BE2" w:rsidRPr="00EE0BE2">
        <w:rPr>
          <w:rFonts w:ascii="Cambria" w:hAnsi="Cambria"/>
          <w:i/>
          <w:iCs/>
          <w:color w:val="auto"/>
          <w:sz w:val="16"/>
          <w:szCs w:val="16"/>
        </w:rPr>
        <w:t>Guatemala: Bernardo Caal Xol nunca debió pasar un día en prisión”.</w:t>
      </w:r>
      <w:r w:rsidR="00207AE2">
        <w:rPr>
          <w:rFonts w:ascii="Cambria" w:hAnsi="Cambria"/>
          <w:i/>
          <w:iCs/>
          <w:color w:val="auto"/>
          <w:sz w:val="16"/>
          <w:szCs w:val="16"/>
        </w:rPr>
        <w:t xml:space="preserve"> </w:t>
      </w:r>
      <w:r w:rsidR="00EE0BE2">
        <w:rPr>
          <w:rFonts w:ascii="Cambria" w:hAnsi="Cambria"/>
          <w:i/>
          <w:iCs/>
          <w:color w:val="auto"/>
          <w:sz w:val="16"/>
          <w:szCs w:val="16"/>
        </w:rPr>
        <w:t xml:space="preserve">March 25, 2022 available </w:t>
      </w:r>
      <w:r w:rsidR="00EE0BE2" w:rsidRPr="00EE0BE2">
        <w:rPr>
          <w:rFonts w:ascii="Cambria" w:hAnsi="Cambria"/>
          <w:color w:val="auto"/>
          <w:sz w:val="16"/>
          <w:szCs w:val="16"/>
        </w:rPr>
        <w:t xml:space="preserve">www.amnesty.org/es/latest/news/2022/03/guatemala-bernardo-caal-xol-should-never-have-spent-a-day-in-prison/ </w:t>
      </w:r>
      <w:r w:rsidR="006742AA" w:rsidRPr="00EE0BE2">
        <w:rPr>
          <w:rFonts w:ascii="Cambria" w:hAnsi="Cambria"/>
          <w:color w:val="auto"/>
          <w:sz w:val="16"/>
          <w:szCs w:val="16"/>
        </w:rPr>
        <w:t>seen on August 7, 2023.</w:t>
      </w:r>
    </w:p>
  </w:footnote>
  <w:footnote w:id="17">
    <w:p w14:paraId="73F17EC3" w14:textId="3E51C391" w:rsidR="00C31F99" w:rsidRPr="00EE0BE2" w:rsidRDefault="00C31F99" w:rsidP="00207AE2">
      <w:pPr>
        <w:pStyle w:val="FootnoteText"/>
        <w:ind w:firstLine="709"/>
        <w:jc w:val="both"/>
        <w:rPr>
          <w:rFonts w:ascii="Cambria" w:hAnsi="Cambria"/>
          <w:sz w:val="16"/>
          <w:szCs w:val="16"/>
        </w:rPr>
      </w:pPr>
      <w:r w:rsidRPr="00EE0BE2">
        <w:rPr>
          <w:rStyle w:val="FootnoteReference"/>
          <w:rFonts w:ascii="Cambria" w:hAnsi="Cambria"/>
          <w:sz w:val="16"/>
          <w:szCs w:val="16"/>
        </w:rPr>
        <w:footnoteRef/>
      </w:r>
      <w:r w:rsidRPr="00EE0BE2">
        <w:rPr>
          <w:rFonts w:ascii="Cambria" w:hAnsi="Cambria"/>
          <w:sz w:val="16"/>
          <w:szCs w:val="16"/>
        </w:rPr>
        <w:t xml:space="preserve"> </w:t>
      </w:r>
      <w:r w:rsidR="00207AE2">
        <w:rPr>
          <w:rFonts w:ascii="Cambria" w:hAnsi="Cambria"/>
          <w:i/>
          <w:iCs/>
          <w:sz w:val="16"/>
          <w:szCs w:val="16"/>
        </w:rPr>
        <w:t>I</w:t>
      </w:r>
      <w:r w:rsidR="00207AE2" w:rsidRPr="00207AE2">
        <w:rPr>
          <w:rFonts w:ascii="Cambria" w:hAnsi="Cambria"/>
          <w:i/>
          <w:iCs/>
          <w:sz w:val="16"/>
          <w:szCs w:val="16"/>
        </w:rPr>
        <w:t>bid</w:t>
      </w:r>
      <w:r w:rsidR="007C609D" w:rsidRPr="00207AE2">
        <w:rPr>
          <w:rFonts w:ascii="Cambria" w:hAnsi="Cambria"/>
          <w:i/>
          <w:iCs/>
          <w:sz w:val="16"/>
          <w:szCs w:val="16"/>
        </w:rPr>
        <w:t>.</w:t>
      </w:r>
    </w:p>
  </w:footnote>
  <w:footnote w:id="18">
    <w:p w14:paraId="03783E6C" w14:textId="1728BD3C" w:rsidR="0081085D" w:rsidRPr="00EE0BE2" w:rsidRDefault="0081085D" w:rsidP="00207AE2">
      <w:pPr>
        <w:pStyle w:val="FootnoteText"/>
        <w:ind w:firstLine="709"/>
        <w:jc w:val="both"/>
        <w:rPr>
          <w:rFonts w:ascii="Cambria" w:hAnsi="Cambria"/>
          <w:sz w:val="16"/>
          <w:szCs w:val="16"/>
        </w:rPr>
      </w:pPr>
      <w:r w:rsidRPr="00EE0BE2">
        <w:rPr>
          <w:rStyle w:val="FootnoteReference"/>
          <w:rFonts w:ascii="Cambria" w:hAnsi="Cambria"/>
          <w:sz w:val="16"/>
          <w:szCs w:val="16"/>
        </w:rPr>
        <w:footnoteRef/>
      </w:r>
      <w:r w:rsidRPr="00EE0BE2">
        <w:rPr>
          <w:rFonts w:ascii="Cambria" w:hAnsi="Cambria"/>
          <w:sz w:val="16"/>
          <w:szCs w:val="16"/>
        </w:rPr>
        <w:t xml:space="preserve"> </w:t>
      </w:r>
      <w:r w:rsidR="007C609D" w:rsidRPr="00EE0BE2">
        <w:rPr>
          <w:rFonts w:ascii="Cambria" w:hAnsi="Cambria"/>
          <w:sz w:val="16"/>
          <w:szCs w:val="16"/>
        </w:rPr>
        <w:t xml:space="preserve">The petitioners presented in their annexes a report of the United Nations, issued by the Special Rapporteur on the rights of indigenous peoples, on her visit to Guatemala, which states: </w:t>
      </w:r>
      <w:r w:rsidR="007C609D" w:rsidRPr="00207AE2">
        <w:rPr>
          <w:rFonts w:ascii="Cambria" w:hAnsi="Cambria"/>
          <w:i/>
          <w:iCs/>
          <w:sz w:val="16"/>
          <w:szCs w:val="16"/>
        </w:rPr>
        <w:t>"</w:t>
      </w:r>
      <w:r w:rsidR="00F02DFC" w:rsidRPr="00207AE2">
        <w:rPr>
          <w:rFonts w:ascii="Cambria" w:hAnsi="Cambria"/>
          <w:i/>
          <w:iCs/>
          <w:sz w:val="16"/>
          <w:szCs w:val="16"/>
        </w:rPr>
        <w:t>At the Cobán Pretrial Centre, in Alta Verapaz, the Special Rapporteur visited a number of imprisoned indigenous representatives, including</w:t>
      </w:r>
      <w:r w:rsidR="008D1F5B" w:rsidRPr="00207AE2">
        <w:rPr>
          <w:rFonts w:ascii="Cambria" w:hAnsi="Cambria"/>
          <w:i/>
          <w:iCs/>
          <w:sz w:val="16"/>
          <w:szCs w:val="16"/>
        </w:rPr>
        <w:t xml:space="preserve"> </w:t>
      </w:r>
      <w:r w:rsidR="00F02DFC" w:rsidRPr="00207AE2">
        <w:rPr>
          <w:rFonts w:ascii="Cambria" w:hAnsi="Cambria"/>
          <w:i/>
          <w:iCs/>
          <w:sz w:val="16"/>
          <w:szCs w:val="16"/>
        </w:rPr>
        <w:t xml:space="preserve"> Bernardo Caal Xól, who </w:t>
      </w:r>
      <w:r w:rsidR="007C609D" w:rsidRPr="00207AE2">
        <w:rPr>
          <w:rFonts w:ascii="Cambria" w:hAnsi="Cambria"/>
          <w:i/>
          <w:iCs/>
          <w:sz w:val="16"/>
          <w:szCs w:val="16"/>
        </w:rPr>
        <w:t>indicated that he fears for his safety";</w:t>
      </w:r>
      <w:r w:rsidR="007C609D" w:rsidRPr="00EE0BE2">
        <w:rPr>
          <w:rFonts w:ascii="Cambria" w:hAnsi="Cambria"/>
          <w:sz w:val="16"/>
          <w:szCs w:val="16"/>
        </w:rPr>
        <w:t xml:space="preserve"> and also that </w:t>
      </w:r>
      <w:r w:rsidR="007C609D" w:rsidRPr="00207AE2">
        <w:rPr>
          <w:rFonts w:ascii="Cambria" w:hAnsi="Cambria"/>
          <w:i/>
          <w:iCs/>
          <w:sz w:val="16"/>
          <w:szCs w:val="16"/>
        </w:rPr>
        <w:t>"</w:t>
      </w:r>
      <w:r w:rsidR="008D1F5B" w:rsidRPr="00207AE2">
        <w:rPr>
          <w:rFonts w:ascii="Cambria" w:hAnsi="Cambria"/>
          <w:i/>
          <w:iCs/>
          <w:sz w:val="16"/>
          <w:szCs w:val="16"/>
        </w:rPr>
        <w:t>In the Q’eqchi’ community of Sepoc in Alta Verapaz, she heard complaints about the impact that dams across the Cahabón River have had on the local communities’ access to water and about the fact that the community leaders have been treated as criminals for their opposition</w:t>
      </w:r>
      <w:r w:rsidR="007C609D" w:rsidRPr="00207AE2">
        <w:rPr>
          <w:rFonts w:ascii="Cambria" w:hAnsi="Cambria"/>
          <w:i/>
          <w:iCs/>
          <w:sz w:val="16"/>
          <w:szCs w:val="16"/>
        </w:rPr>
        <w:t xml:space="preserve">. </w:t>
      </w:r>
      <w:r w:rsidR="008D1F5B" w:rsidRPr="00207AE2">
        <w:rPr>
          <w:rFonts w:ascii="Cambria" w:hAnsi="Cambria"/>
          <w:i/>
          <w:iCs/>
          <w:sz w:val="16"/>
          <w:szCs w:val="16"/>
        </w:rPr>
        <w:t>Permanent licences for the Oxec I and Oxec II hydroelectric power plants were issued without consultation with the communities. In April 2016, the Constitutional Court ruled in favour of an amparo plea submitted by a number of communities and ordered the Ministry of Energy and Mining to hold retrospective consultations but omitted to order a suspension of operations. This is not in conformity with international standards</w:t>
      </w:r>
      <w:r w:rsidR="007C609D" w:rsidRPr="00207AE2">
        <w:rPr>
          <w:rFonts w:ascii="Cambria" w:hAnsi="Cambria"/>
          <w:i/>
          <w:iCs/>
          <w:sz w:val="16"/>
          <w:szCs w:val="16"/>
        </w:rPr>
        <w:t>"</w:t>
      </w:r>
      <w:r w:rsidR="00207AE2">
        <w:rPr>
          <w:rFonts w:ascii="Cambria" w:hAnsi="Cambria"/>
          <w:i/>
          <w:iCs/>
          <w:sz w:val="16"/>
          <w:szCs w:val="16"/>
        </w:rPr>
        <w:t>.</w:t>
      </w:r>
      <w:r w:rsidR="007C609D" w:rsidRPr="00EE0BE2">
        <w:rPr>
          <w:rFonts w:ascii="Cambria" w:hAnsi="Cambria"/>
          <w:sz w:val="16"/>
          <w:szCs w:val="16"/>
        </w:rPr>
        <w:t xml:space="preserve"> Found in United Nations, General Assembly, Human Rights Council, 39th Session. "</w:t>
      </w:r>
      <w:r w:rsidR="00F02DFC" w:rsidRPr="00EE0BE2">
        <w:rPr>
          <w:rFonts w:ascii="Cambria" w:hAnsi="Cambria"/>
          <w:sz w:val="16"/>
          <w:szCs w:val="16"/>
        </w:rPr>
        <w:t xml:space="preserve"> Report of the Special Rapporteur on the rights of indigenous peoples on her visit to Guatemala</w:t>
      </w:r>
      <w:r w:rsidR="007C609D" w:rsidRPr="00EE0BE2">
        <w:rPr>
          <w:rFonts w:ascii="Cambria" w:hAnsi="Cambria"/>
          <w:sz w:val="16"/>
          <w:szCs w:val="16"/>
        </w:rPr>
        <w:t>" A/HRC/39/17/Add.3. August 10, 2018, p. 11 and 8, respectively.</w:t>
      </w:r>
      <w:r w:rsidR="00F02DFC" w:rsidRPr="00EE0BE2">
        <w:rPr>
          <w:rFonts w:ascii="Cambria" w:hAnsi="Cambria"/>
          <w:sz w:val="16"/>
          <w:szCs w:val="16"/>
        </w:rPr>
        <w:t xml:space="preserve"> </w:t>
      </w:r>
    </w:p>
  </w:footnote>
  <w:footnote w:id="19">
    <w:p w14:paraId="47E54014" w14:textId="73E308A4" w:rsidR="0081085D" w:rsidRDefault="0081085D" w:rsidP="00207AE2">
      <w:pPr>
        <w:pStyle w:val="FootnoteText"/>
        <w:ind w:firstLine="709"/>
        <w:jc w:val="both"/>
      </w:pPr>
      <w:r w:rsidRPr="00EE0BE2">
        <w:rPr>
          <w:rStyle w:val="FootnoteReference"/>
          <w:rFonts w:ascii="Cambria" w:hAnsi="Cambria"/>
          <w:sz w:val="16"/>
          <w:szCs w:val="16"/>
        </w:rPr>
        <w:footnoteRef/>
      </w:r>
      <w:r w:rsidRPr="00EE0BE2">
        <w:rPr>
          <w:rFonts w:ascii="Cambria" w:hAnsi="Cambria"/>
          <w:sz w:val="16"/>
          <w:szCs w:val="16"/>
        </w:rPr>
        <w:t xml:space="preserve"> </w:t>
      </w:r>
      <w:r w:rsidR="008D1F5B" w:rsidRPr="00EE0BE2">
        <w:rPr>
          <w:rFonts w:ascii="Cambria" w:hAnsi="Cambria"/>
          <w:sz w:val="16"/>
          <w:szCs w:val="16"/>
        </w:rPr>
        <w:t>In an open letter to the Attorney General, the organization stated: "</w:t>
      </w:r>
      <w:r w:rsidR="008D1F5B" w:rsidRPr="00207AE2">
        <w:rPr>
          <w:rFonts w:ascii="Cambria" w:hAnsi="Cambria"/>
          <w:i/>
          <w:iCs/>
          <w:sz w:val="16"/>
          <w:szCs w:val="16"/>
        </w:rPr>
        <w:t xml:space="preserve">the criminal proceedings against Mr. Bernardo Caal were accompanied by violent stigmatization campaigns that sought to discredit his work and promote a negative or violent vision [...] the investigation by the Public Prosecutor's Office lacks foundation and was built on the mere negative assumption of Bernardo as a community leader". </w:t>
      </w:r>
      <w:r w:rsidR="008D1F5B" w:rsidRPr="00207AE2">
        <w:rPr>
          <w:rFonts w:ascii="Cambria" w:hAnsi="Cambria"/>
          <w:i/>
          <w:iCs/>
          <w:sz w:val="16"/>
          <w:szCs w:val="16"/>
          <w:lang w:val="es-ES"/>
        </w:rPr>
        <w:t>"Guatemala: Carta Abierta a la Fiscal General sobre el caso de Bernardo Caal"</w:t>
      </w:r>
      <w:r w:rsidR="00207AE2">
        <w:rPr>
          <w:rFonts w:ascii="Cambria" w:hAnsi="Cambria"/>
          <w:i/>
          <w:iCs/>
          <w:sz w:val="16"/>
          <w:szCs w:val="16"/>
          <w:lang w:val="es-ES"/>
        </w:rPr>
        <w:t>.</w:t>
      </w:r>
      <w:r w:rsidR="008D1F5B" w:rsidRPr="00EE0BE2">
        <w:rPr>
          <w:rFonts w:ascii="Cambria" w:hAnsi="Cambria"/>
          <w:sz w:val="16"/>
          <w:szCs w:val="16"/>
          <w:lang w:val="es-ES"/>
        </w:rPr>
        <w:t xml:space="preserve"> </w:t>
      </w:r>
      <w:r w:rsidR="008D1F5B" w:rsidRPr="00EE5B73">
        <w:rPr>
          <w:rFonts w:ascii="Cambria" w:hAnsi="Cambria"/>
          <w:sz w:val="16"/>
          <w:szCs w:val="16"/>
        </w:rPr>
        <w:t xml:space="preserve">Amnesty International June 16, 2020. </w:t>
      </w:r>
      <w:r w:rsidR="008D1F5B" w:rsidRPr="00EE0BE2">
        <w:rPr>
          <w:rFonts w:ascii="Cambria" w:hAnsi="Cambria"/>
          <w:sz w:val="16"/>
          <w:szCs w:val="16"/>
        </w:rPr>
        <w:t>Found at https://www.amnesty.org/es/documents/amr34/2678/2020/es/, accessed August 7, 2023.</w:t>
      </w:r>
    </w:p>
  </w:footnote>
  <w:footnote w:id="20">
    <w:p w14:paraId="08710553" w14:textId="7E4AD924" w:rsidR="00D03D3C" w:rsidRPr="00365DBE" w:rsidRDefault="00D03D3C" w:rsidP="00207AE2">
      <w:pPr>
        <w:pStyle w:val="FootnoteText"/>
        <w:ind w:firstLine="709"/>
        <w:jc w:val="both"/>
        <w:rPr>
          <w:rFonts w:ascii="Cambria" w:hAnsi="Cambria"/>
          <w:sz w:val="16"/>
          <w:szCs w:val="16"/>
        </w:rPr>
      </w:pPr>
      <w:r w:rsidRPr="00365DBE">
        <w:rPr>
          <w:rStyle w:val="FootnoteReference"/>
          <w:rFonts w:ascii="Cambria" w:hAnsi="Cambria"/>
          <w:sz w:val="16"/>
          <w:szCs w:val="16"/>
        </w:rPr>
        <w:footnoteRef/>
      </w:r>
      <w:r w:rsidRPr="00365DBE">
        <w:rPr>
          <w:rFonts w:ascii="Cambria" w:hAnsi="Cambria"/>
          <w:sz w:val="16"/>
          <w:szCs w:val="16"/>
        </w:rPr>
        <w:t xml:space="preserve"> Found in the annex submitted by the State: Memorial dated March 16, 2016 addressed to the Mayor of the Municipality of Santa María Cahabón, and signed by members of the communities La Escopeta, Pulisibic, Tres Cruces, Sepoc, Secatalcab, Pequixul, Sacta, Sacta Sector 8, Chacalte, Seasir and Salac, which contains a series of proposals and petitions addressed to the Municipality of Santa María Cahabón, department of Alta Verapaz and related to the two hydroelectric plants, the series of agreements that the communities have reached with Oxec, and external persons who, according to the signatories, would be intervening and disturbing the peace. .</w:t>
      </w:r>
    </w:p>
  </w:footnote>
  <w:footnote w:id="21">
    <w:p w14:paraId="7010A20F" w14:textId="3B77D8B3" w:rsidR="000E0F41" w:rsidRDefault="000E0F41" w:rsidP="00207AE2">
      <w:pPr>
        <w:pStyle w:val="FootnoteText"/>
        <w:ind w:firstLine="709"/>
        <w:jc w:val="both"/>
      </w:pPr>
      <w:r w:rsidRPr="00365DBE">
        <w:rPr>
          <w:rStyle w:val="FootnoteReference"/>
          <w:rFonts w:ascii="Cambria" w:hAnsi="Cambria"/>
          <w:sz w:val="16"/>
          <w:szCs w:val="16"/>
        </w:rPr>
        <w:footnoteRef/>
      </w:r>
      <w:r w:rsidRPr="00365DBE">
        <w:rPr>
          <w:rFonts w:ascii="Cambria" w:hAnsi="Cambria"/>
          <w:sz w:val="16"/>
          <w:szCs w:val="16"/>
        </w:rPr>
        <w:t xml:space="preserve"> Found in the annex submitted by the State: Memorial of May 5, 2016 addressed to the mayor of the municipality of Santa María Cahabón, and signed by members of the communities La Escopeta, Pulisibic, Tres Cruces, Sepoc, Secatalcab, Pequixul, Sacta, Sacta Sector 8, Chacalte, Seasir and Salac, made as a follow-up to the petition of March 16, 2016.</w:t>
      </w:r>
    </w:p>
  </w:footnote>
  <w:footnote w:id="22">
    <w:p w14:paraId="7034FC70" w14:textId="7DFD8416" w:rsidR="000E0F41" w:rsidRPr="00B85C4D" w:rsidRDefault="000E0F41" w:rsidP="00207AE2">
      <w:pPr>
        <w:pStyle w:val="FootnoteText"/>
        <w:ind w:firstLine="709"/>
        <w:jc w:val="both"/>
        <w:rPr>
          <w:rFonts w:ascii="Cambria" w:hAnsi="Cambria"/>
          <w:sz w:val="16"/>
          <w:szCs w:val="16"/>
        </w:rPr>
      </w:pPr>
      <w:r w:rsidRPr="00B85C4D">
        <w:rPr>
          <w:rStyle w:val="FootnoteReference"/>
          <w:rFonts w:ascii="Cambria" w:hAnsi="Cambria"/>
          <w:sz w:val="16"/>
          <w:szCs w:val="16"/>
        </w:rPr>
        <w:footnoteRef/>
      </w:r>
      <w:r w:rsidRPr="00B85C4D">
        <w:rPr>
          <w:rFonts w:ascii="Cambria" w:hAnsi="Cambria"/>
          <w:sz w:val="16"/>
          <w:szCs w:val="16"/>
        </w:rPr>
        <w:t xml:space="preserve"> In accordance with Article 67 of Decree Number 1-86 of the Congress of the Republic, Law of Amparo, </w:t>
      </w:r>
      <w:r w:rsidR="00B85C4D">
        <w:rPr>
          <w:rFonts w:ascii="Cambria" w:hAnsi="Cambria"/>
          <w:sz w:val="16"/>
          <w:szCs w:val="16"/>
        </w:rPr>
        <w:t>Habeas Corpus</w:t>
      </w:r>
      <w:r w:rsidRPr="00B85C4D">
        <w:rPr>
          <w:rFonts w:ascii="Cambria" w:hAnsi="Cambria"/>
          <w:sz w:val="16"/>
          <w:szCs w:val="16"/>
        </w:rPr>
        <w:t xml:space="preserve"> and Constitutionality, which establishes: </w:t>
      </w:r>
      <w:r w:rsidRPr="00207AE2">
        <w:rPr>
          <w:rFonts w:ascii="Cambria" w:hAnsi="Cambria"/>
          <w:i/>
          <w:iCs/>
          <w:sz w:val="16"/>
          <w:szCs w:val="16"/>
        </w:rPr>
        <w:t>"Content of the resolution. The Constitutional Court in its resolution shall confirm, revoke or modify what was resolved by the first degree court, and in case of revocation or modification, it shall make the pronouncement that corresponds in law".</w:t>
      </w:r>
    </w:p>
  </w:footnote>
  <w:footnote w:id="23">
    <w:p w14:paraId="7161A3D5" w14:textId="4ED6C02C" w:rsidR="00847E9E" w:rsidRPr="00B85C4D" w:rsidRDefault="00847E9E" w:rsidP="00207AE2">
      <w:pPr>
        <w:pStyle w:val="FootnoteText"/>
        <w:ind w:firstLine="709"/>
        <w:jc w:val="both"/>
        <w:rPr>
          <w:rFonts w:ascii="Cambria" w:hAnsi="Cambria"/>
          <w:sz w:val="16"/>
          <w:szCs w:val="16"/>
        </w:rPr>
      </w:pPr>
      <w:r w:rsidRPr="00B85C4D">
        <w:rPr>
          <w:rStyle w:val="FootnoteReference"/>
          <w:rFonts w:ascii="Cambria" w:hAnsi="Cambria"/>
          <w:sz w:val="16"/>
          <w:szCs w:val="16"/>
        </w:rPr>
        <w:footnoteRef/>
      </w:r>
      <w:r w:rsidRPr="00B85C4D">
        <w:rPr>
          <w:rFonts w:ascii="Cambria" w:hAnsi="Cambria"/>
          <w:sz w:val="16"/>
          <w:szCs w:val="16"/>
        </w:rPr>
        <w:t xml:space="preserve"> IACHR, Report N. 92/03 (Inadmissibility). Petition 0453/01, Elías Santana and others, Venezuela, October 23, 2003, par. 45 and subsequent.</w:t>
      </w:r>
    </w:p>
  </w:footnote>
  <w:footnote w:id="24">
    <w:p w14:paraId="44EB5565" w14:textId="058A424B" w:rsidR="00EA07D9" w:rsidRDefault="00EA07D9" w:rsidP="00207AE2">
      <w:pPr>
        <w:pStyle w:val="FootnoteText"/>
        <w:ind w:firstLine="709"/>
        <w:jc w:val="both"/>
      </w:pPr>
      <w:r w:rsidRPr="00B85C4D">
        <w:rPr>
          <w:rStyle w:val="FootnoteReference"/>
          <w:rFonts w:ascii="Cambria" w:hAnsi="Cambria"/>
          <w:sz w:val="16"/>
          <w:szCs w:val="16"/>
        </w:rPr>
        <w:footnoteRef/>
      </w:r>
      <w:r w:rsidRPr="00B85C4D">
        <w:rPr>
          <w:rFonts w:ascii="Cambria" w:hAnsi="Cambria"/>
          <w:sz w:val="16"/>
          <w:szCs w:val="16"/>
        </w:rPr>
        <w:t xml:space="preserve"> There are seven documents </w:t>
      </w:r>
      <w:r w:rsidR="00C002B9" w:rsidRPr="00B85C4D">
        <w:rPr>
          <w:rFonts w:ascii="Cambria" w:hAnsi="Cambria"/>
          <w:sz w:val="16"/>
          <w:szCs w:val="16"/>
        </w:rPr>
        <w:t>are illegible.</w:t>
      </w:r>
      <w:r w:rsidR="00C002B9">
        <w:t xml:space="preserve"> </w:t>
      </w:r>
    </w:p>
  </w:footnote>
  <w:footnote w:id="25">
    <w:p w14:paraId="76E8F29C" w14:textId="13296C0A" w:rsidR="00C002B9" w:rsidRPr="00207AE2" w:rsidRDefault="00C002B9" w:rsidP="00207AE2">
      <w:pPr>
        <w:pStyle w:val="FootnoteText"/>
        <w:ind w:firstLine="709"/>
        <w:jc w:val="both"/>
        <w:rPr>
          <w:rFonts w:ascii="Cambria" w:hAnsi="Cambria"/>
          <w:color w:val="auto"/>
          <w:sz w:val="16"/>
          <w:szCs w:val="16"/>
        </w:rPr>
      </w:pPr>
      <w:r w:rsidRPr="00B85C4D">
        <w:rPr>
          <w:rStyle w:val="FootnoteReference"/>
          <w:rFonts w:ascii="Cambria" w:hAnsi="Cambria"/>
          <w:sz w:val="16"/>
          <w:szCs w:val="16"/>
        </w:rPr>
        <w:footnoteRef/>
      </w:r>
      <w:r w:rsidRPr="00B85C4D">
        <w:rPr>
          <w:rFonts w:ascii="Cambria" w:hAnsi="Cambria"/>
          <w:sz w:val="16"/>
          <w:szCs w:val="16"/>
        </w:rPr>
        <w:t xml:space="preserve"> To illustrate this the following reports of the IACHR can be consulted: Report No. 117/19, Petition 833-11, Admissibility. </w:t>
      </w:r>
      <w:r w:rsidRPr="00B85C4D">
        <w:rPr>
          <w:rFonts w:ascii="Cambria" w:hAnsi="Cambria" w:cs="Tahoma"/>
          <w:color w:val="222222"/>
          <w:sz w:val="16"/>
          <w:szCs w:val="16"/>
          <w:shd w:val="clear" w:color="auto" w:fill="FFFFFF"/>
        </w:rPr>
        <w:t xml:space="preserve">Freed workers of the Boa-Fé Caru plantation. Brazil, June 7, 2019, pars. </w:t>
      </w:r>
      <w:r w:rsidRPr="00AE0BDB">
        <w:rPr>
          <w:rFonts w:ascii="Cambria" w:hAnsi="Cambria" w:cs="Tahoma"/>
          <w:color w:val="222222"/>
          <w:sz w:val="16"/>
          <w:szCs w:val="16"/>
          <w:shd w:val="clear" w:color="auto" w:fill="FFFFFF"/>
          <w:lang w:val="pt-BR"/>
        </w:rPr>
        <w:t xml:space="preserve">11, 12; Report N. 4/19, Petition 673-11. Admissibility. Fernando Alcánatar Figueiredo and Laci Marinho de Araújo. Brasil. January 3, 2019, aprs. 19 and subsequent; </w:t>
      </w:r>
      <w:r w:rsidRPr="00AE0BDB">
        <w:rPr>
          <w:rFonts w:ascii="Cambria" w:hAnsi="Cambria"/>
          <w:color w:val="auto"/>
          <w:sz w:val="16"/>
          <w:szCs w:val="16"/>
          <w:lang w:val="pt-BR"/>
        </w:rPr>
        <w:t xml:space="preserve">Report No. 164/17. Admissibility. Santiago Adolfo Villegas Delgado. Venezuela. November 30, 2017, par. 12; Report No. 57/17. Petition 406-04. Admissibility. Washington David Espino Muñoz. </w:t>
      </w:r>
      <w:r w:rsidRPr="00873AD6">
        <w:rPr>
          <w:rFonts w:ascii="Cambria" w:hAnsi="Cambria"/>
          <w:color w:val="auto"/>
          <w:sz w:val="16"/>
          <w:szCs w:val="16"/>
        </w:rPr>
        <w:t xml:space="preserve">Dominican Republic. June 5, 2017, pars. 26, 27; Report No. 168/17. Admissibility. Miguel Ángel Morales Morales. Peru. December 1, 2017,  pars. 15-16; Report No. 122/17. Petition 156-08. Admissibility. Williams Mariano Paría Tapia. Peru. September 7, 2017, pars. 12 and subsequent; Report No. 167/17. Admissibility. Alberto Patishtán Gómez. Mexico. December 1, 2017 pars. 13 and subsequent; Report No. 114/19. </w:t>
      </w:r>
      <w:r w:rsidRPr="00AE0BDB">
        <w:rPr>
          <w:rFonts w:ascii="Cambria" w:hAnsi="Cambria"/>
          <w:color w:val="auto"/>
          <w:sz w:val="16"/>
          <w:szCs w:val="16"/>
        </w:rPr>
        <w:t xml:space="preserve">Petition 1403-09. Admissibility. Carlos Pizarro Leongómez, María José Pizarro Rodríguez and next of kin. Colombia. </w:t>
      </w:r>
      <w:r w:rsidRPr="00207AE2">
        <w:rPr>
          <w:rFonts w:ascii="Cambria" w:hAnsi="Cambria"/>
          <w:color w:val="auto"/>
          <w:sz w:val="16"/>
          <w:szCs w:val="16"/>
        </w:rPr>
        <w:t xml:space="preserve">June 7, 2019 par. 20. </w:t>
      </w:r>
    </w:p>
  </w:footnote>
  <w:footnote w:id="26">
    <w:p w14:paraId="7C139AD9" w14:textId="3143CD69" w:rsidR="007614AC" w:rsidRDefault="007614AC" w:rsidP="00207AE2">
      <w:pPr>
        <w:pStyle w:val="FootnoteText"/>
        <w:ind w:firstLine="709"/>
        <w:jc w:val="both"/>
      </w:pPr>
      <w:r w:rsidRPr="00B85C4D">
        <w:rPr>
          <w:rStyle w:val="FootnoteReference"/>
          <w:rFonts w:ascii="Cambria" w:hAnsi="Cambria"/>
          <w:sz w:val="16"/>
          <w:szCs w:val="16"/>
        </w:rPr>
        <w:footnoteRef/>
      </w:r>
      <w:r w:rsidRPr="00B85C4D">
        <w:rPr>
          <w:rFonts w:ascii="Cambria" w:hAnsi="Cambria"/>
          <w:sz w:val="16"/>
          <w:szCs w:val="16"/>
        </w:rPr>
        <w:t xml:space="preserve"> The petitioner alleges violations of: right to self-determination, collective rights of indigenous peoples, right to belong to indigenous peoples, right to juridical personality, right to identity and cultural integrity - right to indigenous spirituality, to health, to the protection of a healthy environment, to association, assembly, freedom of expression and thought - right to autonomy or self-government; right to lands, territories and resources; right to development; right to peace, security and protection, and the right to effective and adequate remedies.</w:t>
      </w:r>
    </w:p>
  </w:footnote>
  <w:footnote w:id="27">
    <w:p w14:paraId="6D8B9B65" w14:textId="46DD73D2" w:rsidR="00C27FB5" w:rsidRPr="00B85C4D" w:rsidRDefault="00C27FB5" w:rsidP="00207AE2">
      <w:pPr>
        <w:pStyle w:val="FootnoteText"/>
        <w:ind w:firstLine="709"/>
        <w:jc w:val="both"/>
        <w:rPr>
          <w:rFonts w:ascii="Cambria" w:hAnsi="Cambria"/>
          <w:color w:val="000000" w:themeColor="text1"/>
          <w:sz w:val="16"/>
          <w:szCs w:val="16"/>
        </w:rPr>
      </w:pPr>
      <w:r w:rsidRPr="00B85C4D">
        <w:rPr>
          <w:rStyle w:val="FootnoteReference"/>
          <w:rFonts w:ascii="Cambria" w:hAnsi="Cambria"/>
          <w:color w:val="000000" w:themeColor="text1"/>
          <w:sz w:val="16"/>
          <w:szCs w:val="16"/>
        </w:rPr>
        <w:footnoteRef/>
      </w:r>
      <w:r w:rsidRPr="00B85C4D">
        <w:rPr>
          <w:rFonts w:ascii="Cambria" w:hAnsi="Cambria"/>
          <w:color w:val="000000" w:themeColor="text1"/>
          <w:sz w:val="16"/>
          <w:szCs w:val="16"/>
        </w:rPr>
        <w:t xml:space="preserve"> IACHR. Report N. 143/18, Petition 940-08. Admissibility. </w:t>
      </w:r>
      <w:r w:rsidRPr="00873AD6">
        <w:rPr>
          <w:rFonts w:ascii="Cambria" w:hAnsi="Cambria"/>
          <w:color w:val="000000" w:themeColor="text1"/>
          <w:sz w:val="16"/>
          <w:szCs w:val="16"/>
        </w:rPr>
        <w:t xml:space="preserve">Luis Américo Gonzales. Peru. </w:t>
      </w:r>
      <w:r w:rsidRPr="00B85C4D">
        <w:rPr>
          <w:rFonts w:ascii="Cambria" w:hAnsi="Cambria"/>
          <w:color w:val="000000" w:themeColor="text1"/>
          <w:sz w:val="16"/>
          <w:szCs w:val="16"/>
        </w:rPr>
        <w:t>December 4, 2018, par. 12 and IACHR, Report N. 293/20, Petition 434-09. Admissibility. Gabriel Ulises Valdez Larqué and next of kin. Mexico, October 13, 2020, par. 22.</w:t>
      </w:r>
    </w:p>
  </w:footnote>
  <w:footnote w:id="28">
    <w:p w14:paraId="2479081D" w14:textId="4BD57103" w:rsidR="00F90C45" w:rsidRPr="00B85C4D" w:rsidRDefault="00F90C45" w:rsidP="00207AE2">
      <w:pPr>
        <w:pStyle w:val="FootnoteText"/>
        <w:ind w:firstLine="709"/>
        <w:jc w:val="both"/>
        <w:rPr>
          <w:rFonts w:ascii="Cambria" w:hAnsi="Cambria"/>
          <w:color w:val="000000" w:themeColor="text1"/>
          <w:sz w:val="16"/>
          <w:szCs w:val="16"/>
        </w:rPr>
      </w:pPr>
      <w:r w:rsidRPr="00B85C4D">
        <w:rPr>
          <w:rStyle w:val="FootnoteReference"/>
          <w:rFonts w:ascii="Cambria" w:hAnsi="Cambria"/>
          <w:color w:val="000000" w:themeColor="text1"/>
          <w:sz w:val="16"/>
          <w:szCs w:val="16"/>
        </w:rPr>
        <w:footnoteRef/>
      </w:r>
      <w:r w:rsidRPr="00B85C4D">
        <w:rPr>
          <w:rFonts w:ascii="Cambria" w:hAnsi="Cambria"/>
          <w:color w:val="000000" w:themeColor="text1"/>
          <w:sz w:val="16"/>
          <w:szCs w:val="16"/>
        </w:rPr>
        <w:t xml:space="preserve"> IACHR, Report </w:t>
      </w:r>
      <w:r w:rsidR="00B85C4D">
        <w:rPr>
          <w:rFonts w:ascii="Cambria" w:hAnsi="Cambria"/>
          <w:color w:val="000000" w:themeColor="text1"/>
          <w:sz w:val="16"/>
          <w:szCs w:val="16"/>
        </w:rPr>
        <w:t>N</w:t>
      </w:r>
      <w:r w:rsidRPr="00B85C4D">
        <w:rPr>
          <w:rFonts w:ascii="Cambria" w:hAnsi="Cambria"/>
          <w:color w:val="000000" w:themeColor="text1"/>
          <w:sz w:val="16"/>
          <w:szCs w:val="16"/>
        </w:rPr>
        <w:t xml:space="preserve"> 47/23. Petition 1880-11. Admissibility. Members of the Mapuche community. Chile. April 18, 2023, par. 14.</w:t>
      </w:r>
    </w:p>
  </w:footnote>
  <w:footnote w:id="29">
    <w:p w14:paraId="5C0FFFF0" w14:textId="5EF9E848" w:rsidR="00F90C45" w:rsidRPr="00E61889" w:rsidRDefault="00F90C45" w:rsidP="00207AE2">
      <w:pPr>
        <w:pStyle w:val="FootnoteText"/>
        <w:ind w:firstLine="709"/>
        <w:jc w:val="both"/>
      </w:pPr>
      <w:r w:rsidRPr="00B85C4D">
        <w:rPr>
          <w:rStyle w:val="FootnoteReference"/>
          <w:rFonts w:ascii="Cambria" w:hAnsi="Cambria"/>
          <w:color w:val="000000" w:themeColor="text1"/>
          <w:sz w:val="16"/>
          <w:szCs w:val="16"/>
        </w:rPr>
        <w:footnoteRef/>
      </w:r>
      <w:r w:rsidRPr="00B85C4D">
        <w:rPr>
          <w:rFonts w:ascii="Cambria" w:hAnsi="Cambria"/>
          <w:color w:val="000000" w:themeColor="text1"/>
          <w:sz w:val="16"/>
          <w:szCs w:val="16"/>
        </w:rPr>
        <w:t xml:space="preserve"> </w:t>
      </w:r>
      <w:r w:rsidR="00B85C4D" w:rsidRPr="00B85C4D">
        <w:rPr>
          <w:rFonts w:ascii="Cambria" w:hAnsi="Cambria" w:cs="Open Sans"/>
          <w:color w:val="000000" w:themeColor="text1"/>
          <w:sz w:val="16"/>
          <w:szCs w:val="16"/>
          <w:shd w:val="clear" w:color="auto" w:fill="FFFFFF"/>
        </w:rPr>
        <w:t xml:space="preserve">I/A Court H.R., Case of Huilca Tecse v. Peru. Merits, Reparations and Costs. Judgment of March 3, 2005. </w:t>
      </w:r>
      <w:r w:rsidR="00B85C4D" w:rsidRPr="00E61889">
        <w:rPr>
          <w:rFonts w:ascii="Cambria" w:hAnsi="Cambria" w:cs="Open Sans"/>
          <w:color w:val="000000" w:themeColor="text1"/>
          <w:sz w:val="16"/>
          <w:szCs w:val="16"/>
          <w:shd w:val="clear" w:color="auto" w:fill="FFFFFF"/>
        </w:rPr>
        <w:t>Series C No. 121.</w:t>
      </w:r>
      <w:r w:rsidRPr="00E61889">
        <w:rPr>
          <w:rFonts w:ascii="Cambria" w:hAnsi="Cambria" w:cs="Open Sans"/>
          <w:color w:val="000000" w:themeColor="text1"/>
          <w:sz w:val="16"/>
          <w:szCs w:val="16"/>
          <w:shd w:val="clear" w:color="auto" w:fill="FFFFFF"/>
        </w:rPr>
        <w:t>, par. 70.</w:t>
      </w:r>
      <w:r w:rsidRPr="00E61889">
        <w:rPr>
          <w:rFonts w:ascii="Open Sans" w:hAnsi="Open Sans" w:cs="Open Sans"/>
          <w:color w:val="000000" w:themeColor="text1"/>
          <w:shd w:val="clear" w:color="auto" w:fill="FFFFFF"/>
        </w:rPr>
        <w:t xml:space="preserve"> </w:t>
      </w:r>
    </w:p>
  </w:footnote>
  <w:footnote w:id="30">
    <w:p w14:paraId="107A1EB6" w14:textId="4B7F447F" w:rsidR="00A10BF2" w:rsidRPr="00B85C4D" w:rsidRDefault="00A10BF2" w:rsidP="00207AE2">
      <w:pPr>
        <w:pStyle w:val="FootnoteText"/>
        <w:ind w:firstLine="709"/>
        <w:jc w:val="both"/>
        <w:rPr>
          <w:rFonts w:ascii="Cambria" w:hAnsi="Cambria"/>
          <w:color w:val="000000" w:themeColor="text1"/>
          <w:sz w:val="16"/>
          <w:szCs w:val="16"/>
        </w:rPr>
      </w:pPr>
      <w:r w:rsidRPr="00B85C4D">
        <w:rPr>
          <w:rStyle w:val="FootnoteReference"/>
          <w:rFonts w:ascii="Cambria" w:hAnsi="Cambria"/>
          <w:color w:val="000000" w:themeColor="text1"/>
          <w:sz w:val="16"/>
          <w:szCs w:val="16"/>
        </w:rPr>
        <w:footnoteRef/>
      </w:r>
      <w:r w:rsidRPr="00B85C4D">
        <w:rPr>
          <w:rFonts w:ascii="Cambria" w:hAnsi="Cambria"/>
          <w:color w:val="000000" w:themeColor="text1"/>
          <w:sz w:val="16"/>
          <w:szCs w:val="16"/>
        </w:rPr>
        <w:t xml:space="preserve"> </w:t>
      </w:r>
      <w:r w:rsidR="00E61889" w:rsidRPr="00E61889">
        <w:rPr>
          <w:rFonts w:ascii="Cambria" w:hAnsi="Cambria" w:cs="Open Sans"/>
          <w:color w:val="000000" w:themeColor="text1"/>
          <w:sz w:val="16"/>
          <w:szCs w:val="16"/>
          <w:shd w:val="clear" w:color="auto" w:fill="FFFFFF"/>
        </w:rPr>
        <w:t xml:space="preserve">I/A Court H.R., Case of Habbal et al. v. Argentina. Preliminary Objections and Merits. Judgment of August 31, 2022. </w:t>
      </w:r>
      <w:r w:rsidR="00E61889" w:rsidRPr="00873AD6">
        <w:rPr>
          <w:rFonts w:ascii="Cambria" w:hAnsi="Cambria" w:cs="Open Sans"/>
          <w:color w:val="000000" w:themeColor="text1"/>
          <w:sz w:val="16"/>
          <w:szCs w:val="16"/>
          <w:shd w:val="clear" w:color="auto" w:fill="FFFFFF"/>
          <w:lang w:val="es-ES"/>
        </w:rPr>
        <w:t xml:space="preserve">Series C No. 463. </w:t>
      </w:r>
      <w:r w:rsidRPr="00E61889">
        <w:rPr>
          <w:rFonts w:ascii="Cambria" w:hAnsi="Cambria" w:cs="Open Sans"/>
          <w:color w:val="000000" w:themeColor="text1"/>
          <w:sz w:val="16"/>
          <w:szCs w:val="16"/>
          <w:shd w:val="clear" w:color="auto" w:fill="FFFFFF"/>
          <w:lang w:val="es-ES"/>
        </w:rPr>
        <w:t xml:space="preserve">Par. 23; </w:t>
      </w:r>
      <w:r w:rsidR="00E61889" w:rsidRPr="00E61889">
        <w:rPr>
          <w:rFonts w:ascii="Cambria" w:hAnsi="Cambria" w:cs="Open Sans"/>
          <w:color w:val="000000" w:themeColor="text1"/>
          <w:sz w:val="16"/>
          <w:szCs w:val="16"/>
          <w:shd w:val="clear" w:color="auto" w:fill="FFFFFF"/>
          <w:lang w:val="es-ES"/>
        </w:rPr>
        <w:t xml:space="preserve">I/A Court H.R., Case of Vereda La Esperanza v. Colombia. </w:t>
      </w:r>
      <w:r w:rsidR="00E61889" w:rsidRPr="00E61889">
        <w:rPr>
          <w:rFonts w:ascii="Cambria" w:hAnsi="Cambria" w:cs="Open Sans"/>
          <w:color w:val="000000" w:themeColor="text1"/>
          <w:sz w:val="16"/>
          <w:szCs w:val="16"/>
          <w:shd w:val="clear" w:color="auto" w:fill="FFFFFF"/>
        </w:rPr>
        <w:t>Preliminary Objections, Merits, Reparations and Costs. Judgment of August 31, 2017. Series C No. 341.</w:t>
      </w:r>
      <w:r w:rsidRPr="00B85C4D">
        <w:rPr>
          <w:rFonts w:ascii="Cambria" w:hAnsi="Cambria" w:cs="Open Sans"/>
          <w:color w:val="000000" w:themeColor="text1"/>
          <w:sz w:val="16"/>
          <w:szCs w:val="16"/>
          <w:shd w:val="clear" w:color="auto" w:fill="FFFFFF"/>
        </w:rPr>
        <w:t>, par. 32. This criteria is established in article 35 of the Rules of Procedure of the Inter American Court of Human Rights.</w:t>
      </w:r>
    </w:p>
  </w:footnote>
  <w:footnote w:id="31">
    <w:p w14:paraId="696D2C4A" w14:textId="5B17DA3E" w:rsidR="00A10BF2" w:rsidRPr="00A10BF2" w:rsidRDefault="00A10BF2" w:rsidP="00207AE2">
      <w:pPr>
        <w:pStyle w:val="FootnoteText"/>
        <w:ind w:firstLine="709"/>
        <w:jc w:val="both"/>
      </w:pPr>
      <w:r w:rsidRPr="00B85C4D">
        <w:rPr>
          <w:rStyle w:val="FootnoteReference"/>
          <w:rFonts w:ascii="Cambria" w:hAnsi="Cambria"/>
          <w:color w:val="000000" w:themeColor="text1"/>
          <w:sz w:val="16"/>
          <w:szCs w:val="16"/>
        </w:rPr>
        <w:footnoteRef/>
      </w:r>
      <w:r w:rsidRPr="00B85C4D">
        <w:rPr>
          <w:rFonts w:ascii="Cambria" w:hAnsi="Cambria"/>
          <w:color w:val="000000" w:themeColor="text1"/>
          <w:sz w:val="16"/>
          <w:szCs w:val="16"/>
        </w:rPr>
        <w:t xml:space="preserve"> IACHR, Report N. 29/06, Petition 906-03. Admissibility. Garifuna Community Triunfo </w:t>
      </w:r>
      <w:r w:rsidR="00E61889">
        <w:rPr>
          <w:rFonts w:ascii="Cambria" w:hAnsi="Cambria"/>
          <w:color w:val="000000" w:themeColor="text1"/>
          <w:sz w:val="16"/>
          <w:szCs w:val="16"/>
        </w:rPr>
        <w:t>d</w:t>
      </w:r>
      <w:r w:rsidRPr="00B85C4D">
        <w:rPr>
          <w:rFonts w:ascii="Cambria" w:hAnsi="Cambria"/>
          <w:color w:val="000000" w:themeColor="text1"/>
          <w:sz w:val="16"/>
          <w:szCs w:val="16"/>
        </w:rPr>
        <w:t>e la Cruz and its members. Honduras, March 4, 2006, par.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36AFA5BD" w:rsidR="00A50FCF" w:rsidRDefault="00DD1ECD" w:rsidP="00A50FCF">
    <w:pPr>
      <w:pStyle w:val="Header"/>
      <w:tabs>
        <w:tab w:val="clear" w:pos="4320"/>
        <w:tab w:val="clear" w:pos="8640"/>
      </w:tabs>
      <w:jc w:val="center"/>
      <w:rPr>
        <w:sz w:val="22"/>
        <w:szCs w:val="22"/>
      </w:rPr>
    </w:pPr>
    <w:r>
      <w:rPr>
        <w:noProof/>
        <w:sz w:val="22"/>
        <w:szCs w:val="22"/>
      </w:rPr>
      <w:drawing>
        <wp:inline distT="0" distB="0" distL="0" distR="0" wp14:anchorId="0B761C9B" wp14:editId="4D340AB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9508AF" w:rsidP="00A50FCF">
    <w:pPr>
      <w:pStyle w:val="Header"/>
      <w:tabs>
        <w:tab w:val="clear" w:pos="4320"/>
        <w:tab w:val="clear" w:pos="8640"/>
      </w:tabs>
      <w:jc w:val="center"/>
      <w:rPr>
        <w:sz w:val="22"/>
        <w:szCs w:val="22"/>
      </w:rPr>
    </w:pPr>
    <w:r>
      <w:rPr>
        <w:noProof/>
        <w:sz w:val="22"/>
        <w:szCs w:val="22"/>
        <w:bdr w:val="nil"/>
      </w:rPr>
      <w:pict w14:anchorId="1E44560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00364631">
    <w:abstractNumId w:val="3"/>
  </w:num>
  <w:num w:numId="2" w16cid:durableId="182863571">
    <w:abstractNumId w:val="6"/>
  </w:num>
  <w:num w:numId="3" w16cid:durableId="1906649053">
    <w:abstractNumId w:val="57"/>
  </w:num>
  <w:num w:numId="4" w16cid:durableId="390428566">
    <w:abstractNumId w:val="22"/>
  </w:num>
  <w:num w:numId="5" w16cid:durableId="374739728">
    <w:abstractNumId w:val="49"/>
  </w:num>
  <w:num w:numId="6" w16cid:durableId="601760133">
    <w:abstractNumId w:val="27"/>
  </w:num>
  <w:num w:numId="7" w16cid:durableId="217978622">
    <w:abstractNumId w:val="7"/>
  </w:num>
  <w:num w:numId="8" w16cid:durableId="140275623">
    <w:abstractNumId w:val="18"/>
  </w:num>
  <w:num w:numId="9" w16cid:durableId="100610116">
    <w:abstractNumId w:val="39"/>
  </w:num>
  <w:num w:numId="10" w16cid:durableId="903640282">
    <w:abstractNumId w:val="43"/>
  </w:num>
  <w:num w:numId="11" w16cid:durableId="801197744">
    <w:abstractNumId w:val="0"/>
  </w:num>
  <w:num w:numId="12" w16cid:durableId="1460031553">
    <w:abstractNumId w:val="38"/>
  </w:num>
  <w:num w:numId="13" w16cid:durableId="805977301">
    <w:abstractNumId w:val="46"/>
  </w:num>
  <w:num w:numId="14" w16cid:durableId="1402674578">
    <w:abstractNumId w:val="1"/>
  </w:num>
  <w:num w:numId="15" w16cid:durableId="1853445496">
    <w:abstractNumId w:val="2"/>
  </w:num>
  <w:num w:numId="16" w16cid:durableId="573586355">
    <w:abstractNumId w:val="8"/>
  </w:num>
  <w:num w:numId="17" w16cid:durableId="740639514">
    <w:abstractNumId w:val="9"/>
  </w:num>
  <w:num w:numId="18" w16cid:durableId="1338966114">
    <w:abstractNumId w:val="10"/>
  </w:num>
  <w:num w:numId="19" w16cid:durableId="432366397">
    <w:abstractNumId w:val="12"/>
  </w:num>
  <w:num w:numId="20" w16cid:durableId="443967452">
    <w:abstractNumId w:val="13"/>
  </w:num>
  <w:num w:numId="21" w16cid:durableId="1050569900">
    <w:abstractNumId w:val="14"/>
  </w:num>
  <w:num w:numId="22" w16cid:durableId="2018265503">
    <w:abstractNumId w:val="15"/>
  </w:num>
  <w:num w:numId="23" w16cid:durableId="1796094493">
    <w:abstractNumId w:val="16"/>
  </w:num>
  <w:num w:numId="24" w16cid:durableId="1845246968">
    <w:abstractNumId w:val="17"/>
  </w:num>
  <w:num w:numId="25" w16cid:durableId="538469293">
    <w:abstractNumId w:val="19"/>
  </w:num>
  <w:num w:numId="26" w16cid:durableId="113136104">
    <w:abstractNumId w:val="20"/>
  </w:num>
  <w:num w:numId="27" w16cid:durableId="718358081">
    <w:abstractNumId w:val="23"/>
  </w:num>
  <w:num w:numId="28" w16cid:durableId="494566556">
    <w:abstractNumId w:val="24"/>
  </w:num>
  <w:num w:numId="29" w16cid:durableId="152845096">
    <w:abstractNumId w:val="25"/>
  </w:num>
  <w:num w:numId="30" w16cid:durableId="324166884">
    <w:abstractNumId w:val="26"/>
  </w:num>
  <w:num w:numId="31" w16cid:durableId="1009063936">
    <w:abstractNumId w:val="28"/>
  </w:num>
  <w:num w:numId="32" w16cid:durableId="444228799">
    <w:abstractNumId w:val="30"/>
  </w:num>
  <w:num w:numId="33" w16cid:durableId="265504489">
    <w:abstractNumId w:val="32"/>
  </w:num>
  <w:num w:numId="34" w16cid:durableId="424157964">
    <w:abstractNumId w:val="33"/>
  </w:num>
  <w:num w:numId="35" w16cid:durableId="720448926">
    <w:abstractNumId w:val="34"/>
  </w:num>
  <w:num w:numId="36" w16cid:durableId="637103636">
    <w:abstractNumId w:val="35"/>
  </w:num>
  <w:num w:numId="37" w16cid:durableId="342972761">
    <w:abstractNumId w:val="36"/>
  </w:num>
  <w:num w:numId="38" w16cid:durableId="1314992912">
    <w:abstractNumId w:val="37"/>
  </w:num>
  <w:num w:numId="39" w16cid:durableId="1158812655">
    <w:abstractNumId w:val="40"/>
  </w:num>
  <w:num w:numId="40" w16cid:durableId="526141123">
    <w:abstractNumId w:val="41"/>
  </w:num>
  <w:num w:numId="41" w16cid:durableId="82772589">
    <w:abstractNumId w:val="48"/>
  </w:num>
  <w:num w:numId="42" w16cid:durableId="87502127">
    <w:abstractNumId w:val="50"/>
  </w:num>
  <w:num w:numId="43" w16cid:durableId="377508046">
    <w:abstractNumId w:val="51"/>
  </w:num>
  <w:num w:numId="44" w16cid:durableId="863131502">
    <w:abstractNumId w:val="54"/>
  </w:num>
  <w:num w:numId="45" w16cid:durableId="2068988774">
    <w:abstractNumId w:val="56"/>
  </w:num>
  <w:num w:numId="46" w16cid:durableId="1978879044">
    <w:abstractNumId w:val="58"/>
  </w:num>
  <w:num w:numId="47" w16cid:durableId="1422531264">
    <w:abstractNumId w:val="59"/>
  </w:num>
  <w:num w:numId="48" w16cid:durableId="203949474">
    <w:abstractNumId w:val="60"/>
  </w:num>
  <w:num w:numId="49" w16cid:durableId="1541817795">
    <w:abstractNumId w:val="61"/>
  </w:num>
  <w:num w:numId="50" w16cid:durableId="515726803">
    <w:abstractNumId w:val="62"/>
  </w:num>
  <w:num w:numId="51" w16cid:durableId="1511331136">
    <w:abstractNumId w:val="21"/>
  </w:num>
  <w:num w:numId="52" w16cid:durableId="524370063">
    <w:abstractNumId w:val="42"/>
  </w:num>
  <w:num w:numId="53" w16cid:durableId="473522494">
    <w:abstractNumId w:val="52"/>
  </w:num>
  <w:num w:numId="54" w16cid:durableId="268197839">
    <w:abstractNumId w:val="47"/>
  </w:num>
  <w:num w:numId="55" w16cid:durableId="839658737">
    <w:abstractNumId w:val="5"/>
  </w:num>
  <w:num w:numId="56" w16cid:durableId="1590188181">
    <w:abstractNumId w:val="55"/>
  </w:num>
  <w:num w:numId="57" w16cid:durableId="1988584806">
    <w:abstractNumId w:val="29"/>
  </w:num>
  <w:num w:numId="58" w16cid:durableId="1499612870">
    <w:abstractNumId w:val="4"/>
  </w:num>
  <w:num w:numId="59" w16cid:durableId="1018894281">
    <w:abstractNumId w:val="45"/>
  </w:num>
  <w:num w:numId="60" w16cid:durableId="852112456">
    <w:abstractNumId w:val="11"/>
  </w:num>
  <w:num w:numId="61" w16cid:durableId="1098676669">
    <w:abstractNumId w:val="31"/>
  </w:num>
  <w:num w:numId="62" w16cid:durableId="40710943">
    <w:abstractNumId w:val="53"/>
  </w:num>
  <w:num w:numId="63" w16cid:durableId="289291499">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16A2"/>
    <w:rsid w:val="00023543"/>
    <w:rsid w:val="00024832"/>
    <w:rsid w:val="000251FE"/>
    <w:rsid w:val="00025595"/>
    <w:rsid w:val="000260EE"/>
    <w:rsid w:val="0003081B"/>
    <w:rsid w:val="000337EF"/>
    <w:rsid w:val="00033945"/>
    <w:rsid w:val="0003414B"/>
    <w:rsid w:val="0003675C"/>
    <w:rsid w:val="00036AA7"/>
    <w:rsid w:val="0003706C"/>
    <w:rsid w:val="000409C2"/>
    <w:rsid w:val="00040B8C"/>
    <w:rsid w:val="00040C3A"/>
    <w:rsid w:val="000419AD"/>
    <w:rsid w:val="00041EBC"/>
    <w:rsid w:val="000420AF"/>
    <w:rsid w:val="00042E04"/>
    <w:rsid w:val="000433C9"/>
    <w:rsid w:val="00043E85"/>
    <w:rsid w:val="0004501B"/>
    <w:rsid w:val="00045E11"/>
    <w:rsid w:val="00046559"/>
    <w:rsid w:val="00046DD0"/>
    <w:rsid w:val="00046E61"/>
    <w:rsid w:val="00051C04"/>
    <w:rsid w:val="0005245D"/>
    <w:rsid w:val="00053B7C"/>
    <w:rsid w:val="000565E9"/>
    <w:rsid w:val="00056B67"/>
    <w:rsid w:val="00056CC1"/>
    <w:rsid w:val="000578A0"/>
    <w:rsid w:val="00057D5B"/>
    <w:rsid w:val="000608A9"/>
    <w:rsid w:val="00061F1D"/>
    <w:rsid w:val="0006559C"/>
    <w:rsid w:val="00066000"/>
    <w:rsid w:val="000668B5"/>
    <w:rsid w:val="00070D37"/>
    <w:rsid w:val="000716C5"/>
    <w:rsid w:val="000716F6"/>
    <w:rsid w:val="00071746"/>
    <w:rsid w:val="00071DF2"/>
    <w:rsid w:val="00075E23"/>
    <w:rsid w:val="000762B1"/>
    <w:rsid w:val="000768AB"/>
    <w:rsid w:val="00077066"/>
    <w:rsid w:val="000773AD"/>
    <w:rsid w:val="00080227"/>
    <w:rsid w:val="00081C8C"/>
    <w:rsid w:val="00084721"/>
    <w:rsid w:val="00085CED"/>
    <w:rsid w:val="00085E42"/>
    <w:rsid w:val="0008617B"/>
    <w:rsid w:val="00090F00"/>
    <w:rsid w:val="00092FB4"/>
    <w:rsid w:val="0009344A"/>
    <w:rsid w:val="00097D98"/>
    <w:rsid w:val="000A1529"/>
    <w:rsid w:val="000A153E"/>
    <w:rsid w:val="000A392E"/>
    <w:rsid w:val="000A575F"/>
    <w:rsid w:val="000A5CF7"/>
    <w:rsid w:val="000B0A76"/>
    <w:rsid w:val="000B0B0D"/>
    <w:rsid w:val="000B1327"/>
    <w:rsid w:val="000B28EE"/>
    <w:rsid w:val="000B2E0D"/>
    <w:rsid w:val="000B5F7F"/>
    <w:rsid w:val="000B737E"/>
    <w:rsid w:val="000B7A55"/>
    <w:rsid w:val="000C25CA"/>
    <w:rsid w:val="000C2A42"/>
    <w:rsid w:val="000C3DCF"/>
    <w:rsid w:val="000C4DDB"/>
    <w:rsid w:val="000C4F22"/>
    <w:rsid w:val="000C624C"/>
    <w:rsid w:val="000C6268"/>
    <w:rsid w:val="000C6DEC"/>
    <w:rsid w:val="000D0069"/>
    <w:rsid w:val="000D05CB"/>
    <w:rsid w:val="000D09DB"/>
    <w:rsid w:val="000D10DB"/>
    <w:rsid w:val="000D1DE3"/>
    <w:rsid w:val="000D3755"/>
    <w:rsid w:val="000D387F"/>
    <w:rsid w:val="000D3B77"/>
    <w:rsid w:val="000D58E9"/>
    <w:rsid w:val="000D67A1"/>
    <w:rsid w:val="000D67F3"/>
    <w:rsid w:val="000D6D97"/>
    <w:rsid w:val="000E0F41"/>
    <w:rsid w:val="000E218D"/>
    <w:rsid w:val="000E2F90"/>
    <w:rsid w:val="000E5808"/>
    <w:rsid w:val="000E5DB5"/>
    <w:rsid w:val="000E5EB5"/>
    <w:rsid w:val="000E6814"/>
    <w:rsid w:val="000E6E37"/>
    <w:rsid w:val="000E7838"/>
    <w:rsid w:val="000F1E12"/>
    <w:rsid w:val="000F26FE"/>
    <w:rsid w:val="000F35ED"/>
    <w:rsid w:val="000F4B0B"/>
    <w:rsid w:val="000F7C05"/>
    <w:rsid w:val="001025D6"/>
    <w:rsid w:val="00102FB3"/>
    <w:rsid w:val="00104160"/>
    <w:rsid w:val="00104326"/>
    <w:rsid w:val="00107131"/>
    <w:rsid w:val="0010736F"/>
    <w:rsid w:val="00107740"/>
    <w:rsid w:val="00110382"/>
    <w:rsid w:val="001106DC"/>
    <w:rsid w:val="00110BBE"/>
    <w:rsid w:val="00113F73"/>
    <w:rsid w:val="0011442B"/>
    <w:rsid w:val="00115BB4"/>
    <w:rsid w:val="0011658E"/>
    <w:rsid w:val="00116A35"/>
    <w:rsid w:val="00120204"/>
    <w:rsid w:val="00120458"/>
    <w:rsid w:val="001218C0"/>
    <w:rsid w:val="00121CC2"/>
    <w:rsid w:val="00125E91"/>
    <w:rsid w:val="00126FA8"/>
    <w:rsid w:val="00127C17"/>
    <w:rsid w:val="00130F4F"/>
    <w:rsid w:val="00130F9E"/>
    <w:rsid w:val="0013138A"/>
    <w:rsid w:val="00131425"/>
    <w:rsid w:val="001328AF"/>
    <w:rsid w:val="00133EE5"/>
    <w:rsid w:val="00134485"/>
    <w:rsid w:val="0013468A"/>
    <w:rsid w:val="00134A79"/>
    <w:rsid w:val="001368EB"/>
    <w:rsid w:val="00140D1F"/>
    <w:rsid w:val="00141255"/>
    <w:rsid w:val="00141D6D"/>
    <w:rsid w:val="00142FB2"/>
    <w:rsid w:val="00143CEF"/>
    <w:rsid w:val="001444C2"/>
    <w:rsid w:val="0014508A"/>
    <w:rsid w:val="001453F4"/>
    <w:rsid w:val="0015050E"/>
    <w:rsid w:val="00151190"/>
    <w:rsid w:val="00152521"/>
    <w:rsid w:val="00153306"/>
    <w:rsid w:val="001566DB"/>
    <w:rsid w:val="00164CEA"/>
    <w:rsid w:val="00167A34"/>
    <w:rsid w:val="001711BA"/>
    <w:rsid w:val="00172839"/>
    <w:rsid w:val="00172E74"/>
    <w:rsid w:val="001743AF"/>
    <w:rsid w:val="00175018"/>
    <w:rsid w:val="0017563A"/>
    <w:rsid w:val="00177565"/>
    <w:rsid w:val="00180125"/>
    <w:rsid w:val="00183528"/>
    <w:rsid w:val="00187874"/>
    <w:rsid w:val="00192296"/>
    <w:rsid w:val="00194077"/>
    <w:rsid w:val="001A0551"/>
    <w:rsid w:val="001A31A0"/>
    <w:rsid w:val="001A4C84"/>
    <w:rsid w:val="001A4F3C"/>
    <w:rsid w:val="001A6992"/>
    <w:rsid w:val="001A6D06"/>
    <w:rsid w:val="001A7870"/>
    <w:rsid w:val="001A7CE1"/>
    <w:rsid w:val="001B36DC"/>
    <w:rsid w:val="001B3A00"/>
    <w:rsid w:val="001B5585"/>
    <w:rsid w:val="001B5AE2"/>
    <w:rsid w:val="001B6751"/>
    <w:rsid w:val="001C0D6C"/>
    <w:rsid w:val="001C1B41"/>
    <w:rsid w:val="001C2508"/>
    <w:rsid w:val="001C2AB6"/>
    <w:rsid w:val="001C3301"/>
    <w:rsid w:val="001C333D"/>
    <w:rsid w:val="001C3E1A"/>
    <w:rsid w:val="001C4F06"/>
    <w:rsid w:val="001C4F3F"/>
    <w:rsid w:val="001C7665"/>
    <w:rsid w:val="001C7774"/>
    <w:rsid w:val="001D1091"/>
    <w:rsid w:val="001D26D5"/>
    <w:rsid w:val="001D3A74"/>
    <w:rsid w:val="001D4C62"/>
    <w:rsid w:val="001D6514"/>
    <w:rsid w:val="001D65EF"/>
    <w:rsid w:val="001E15C4"/>
    <w:rsid w:val="001E1D6C"/>
    <w:rsid w:val="001E2C75"/>
    <w:rsid w:val="001E32A9"/>
    <w:rsid w:val="001E3814"/>
    <w:rsid w:val="001E464D"/>
    <w:rsid w:val="001E49E7"/>
    <w:rsid w:val="001E5D63"/>
    <w:rsid w:val="001E7CBD"/>
    <w:rsid w:val="001F0948"/>
    <w:rsid w:val="001F18F0"/>
    <w:rsid w:val="001F2D7A"/>
    <w:rsid w:val="001F4D96"/>
    <w:rsid w:val="001F4F15"/>
    <w:rsid w:val="001F5BB1"/>
    <w:rsid w:val="001F7201"/>
    <w:rsid w:val="001F78C5"/>
    <w:rsid w:val="002010D6"/>
    <w:rsid w:val="002046E1"/>
    <w:rsid w:val="00206109"/>
    <w:rsid w:val="002063BF"/>
    <w:rsid w:val="00206BD8"/>
    <w:rsid w:val="00207729"/>
    <w:rsid w:val="00207AE2"/>
    <w:rsid w:val="00213C6E"/>
    <w:rsid w:val="002140FA"/>
    <w:rsid w:val="0021606E"/>
    <w:rsid w:val="00216B0C"/>
    <w:rsid w:val="00217B29"/>
    <w:rsid w:val="00223A29"/>
    <w:rsid w:val="00224EDC"/>
    <w:rsid w:val="00224F99"/>
    <w:rsid w:val="002250A3"/>
    <w:rsid w:val="002250A4"/>
    <w:rsid w:val="00227929"/>
    <w:rsid w:val="00230E24"/>
    <w:rsid w:val="00232058"/>
    <w:rsid w:val="00233027"/>
    <w:rsid w:val="002330D3"/>
    <w:rsid w:val="002332FA"/>
    <w:rsid w:val="00235217"/>
    <w:rsid w:val="002366BF"/>
    <w:rsid w:val="00240BEE"/>
    <w:rsid w:val="00246D1F"/>
    <w:rsid w:val="002472B1"/>
    <w:rsid w:val="00247403"/>
    <w:rsid w:val="00247542"/>
    <w:rsid w:val="00247C49"/>
    <w:rsid w:val="002502E8"/>
    <w:rsid w:val="00250B2B"/>
    <w:rsid w:val="00251968"/>
    <w:rsid w:val="0025269C"/>
    <w:rsid w:val="00252F26"/>
    <w:rsid w:val="00253910"/>
    <w:rsid w:val="00253B84"/>
    <w:rsid w:val="00255C82"/>
    <w:rsid w:val="00256289"/>
    <w:rsid w:val="00256637"/>
    <w:rsid w:val="00257D7D"/>
    <w:rsid w:val="00262F53"/>
    <w:rsid w:val="00265B07"/>
    <w:rsid w:val="00265EBF"/>
    <w:rsid w:val="00265F52"/>
    <w:rsid w:val="00266B61"/>
    <w:rsid w:val="0026712A"/>
    <w:rsid w:val="0026714B"/>
    <w:rsid w:val="00267C29"/>
    <w:rsid w:val="002704DB"/>
    <w:rsid w:val="00270872"/>
    <w:rsid w:val="002711A3"/>
    <w:rsid w:val="00271D28"/>
    <w:rsid w:val="0027287B"/>
    <w:rsid w:val="00273303"/>
    <w:rsid w:val="00274699"/>
    <w:rsid w:val="00274E17"/>
    <w:rsid w:val="00275573"/>
    <w:rsid w:val="0027644C"/>
    <w:rsid w:val="00276B99"/>
    <w:rsid w:val="00281C99"/>
    <w:rsid w:val="00282FF0"/>
    <w:rsid w:val="002873B4"/>
    <w:rsid w:val="00287FB9"/>
    <w:rsid w:val="00290BB3"/>
    <w:rsid w:val="00290D26"/>
    <w:rsid w:val="00291045"/>
    <w:rsid w:val="002947E7"/>
    <w:rsid w:val="00294ACF"/>
    <w:rsid w:val="002955C7"/>
    <w:rsid w:val="00297F02"/>
    <w:rsid w:val="002A05FD"/>
    <w:rsid w:val="002A0AAE"/>
    <w:rsid w:val="002A3C19"/>
    <w:rsid w:val="002A52B1"/>
    <w:rsid w:val="002A5820"/>
    <w:rsid w:val="002A5AF2"/>
    <w:rsid w:val="002A77A5"/>
    <w:rsid w:val="002B0D32"/>
    <w:rsid w:val="002B1370"/>
    <w:rsid w:val="002B14C8"/>
    <w:rsid w:val="002B263F"/>
    <w:rsid w:val="002B30D8"/>
    <w:rsid w:val="002B3938"/>
    <w:rsid w:val="002B3E6B"/>
    <w:rsid w:val="002B4373"/>
    <w:rsid w:val="002B47A0"/>
    <w:rsid w:val="002B527C"/>
    <w:rsid w:val="002B55B0"/>
    <w:rsid w:val="002B7395"/>
    <w:rsid w:val="002B7447"/>
    <w:rsid w:val="002C00E7"/>
    <w:rsid w:val="002C08D9"/>
    <w:rsid w:val="002C0FC1"/>
    <w:rsid w:val="002C10A4"/>
    <w:rsid w:val="002C1EA4"/>
    <w:rsid w:val="002C43C8"/>
    <w:rsid w:val="002C4CC6"/>
    <w:rsid w:val="002C56FA"/>
    <w:rsid w:val="002D00F0"/>
    <w:rsid w:val="002D1E7C"/>
    <w:rsid w:val="002D2B26"/>
    <w:rsid w:val="002D3936"/>
    <w:rsid w:val="002D7EA2"/>
    <w:rsid w:val="002E060A"/>
    <w:rsid w:val="002E187C"/>
    <w:rsid w:val="002E1B55"/>
    <w:rsid w:val="002E1E7F"/>
    <w:rsid w:val="002E2A0B"/>
    <w:rsid w:val="002E35F0"/>
    <w:rsid w:val="002E49C3"/>
    <w:rsid w:val="002E6407"/>
    <w:rsid w:val="002E7DB3"/>
    <w:rsid w:val="002F03CE"/>
    <w:rsid w:val="002F30F5"/>
    <w:rsid w:val="002F343A"/>
    <w:rsid w:val="002F60DA"/>
    <w:rsid w:val="002F662A"/>
    <w:rsid w:val="002F6692"/>
    <w:rsid w:val="002F79F2"/>
    <w:rsid w:val="002F7A80"/>
    <w:rsid w:val="003015FF"/>
    <w:rsid w:val="00302544"/>
    <w:rsid w:val="00302733"/>
    <w:rsid w:val="00302F99"/>
    <w:rsid w:val="003030BD"/>
    <w:rsid w:val="0030371F"/>
    <w:rsid w:val="003042E4"/>
    <w:rsid w:val="0030464D"/>
    <w:rsid w:val="00305180"/>
    <w:rsid w:val="00305925"/>
    <w:rsid w:val="0030593D"/>
    <w:rsid w:val="0030607A"/>
    <w:rsid w:val="00306924"/>
    <w:rsid w:val="00307ABF"/>
    <w:rsid w:val="00311BC9"/>
    <w:rsid w:val="00314078"/>
    <w:rsid w:val="0031430A"/>
    <w:rsid w:val="003152EE"/>
    <w:rsid w:val="0031535D"/>
    <w:rsid w:val="00316902"/>
    <w:rsid w:val="00317178"/>
    <w:rsid w:val="00321310"/>
    <w:rsid w:val="00321315"/>
    <w:rsid w:val="00321AFC"/>
    <w:rsid w:val="003239B8"/>
    <w:rsid w:val="00323F5C"/>
    <w:rsid w:val="003246BF"/>
    <w:rsid w:val="00325168"/>
    <w:rsid w:val="00325F32"/>
    <w:rsid w:val="0033169F"/>
    <w:rsid w:val="00332ACE"/>
    <w:rsid w:val="00335394"/>
    <w:rsid w:val="003371DA"/>
    <w:rsid w:val="00337778"/>
    <w:rsid w:val="00337C0B"/>
    <w:rsid w:val="00342538"/>
    <w:rsid w:val="00344399"/>
    <w:rsid w:val="00344977"/>
    <w:rsid w:val="00345151"/>
    <w:rsid w:val="00345D10"/>
    <w:rsid w:val="00346067"/>
    <w:rsid w:val="00346168"/>
    <w:rsid w:val="00346C95"/>
    <w:rsid w:val="0034729F"/>
    <w:rsid w:val="00347572"/>
    <w:rsid w:val="0035217B"/>
    <w:rsid w:val="00354258"/>
    <w:rsid w:val="003552BC"/>
    <w:rsid w:val="00356185"/>
    <w:rsid w:val="003564D2"/>
    <w:rsid w:val="00356D82"/>
    <w:rsid w:val="00357055"/>
    <w:rsid w:val="00360380"/>
    <w:rsid w:val="00365DBE"/>
    <w:rsid w:val="00365F3F"/>
    <w:rsid w:val="00366824"/>
    <w:rsid w:val="0036683B"/>
    <w:rsid w:val="00367960"/>
    <w:rsid w:val="003704C9"/>
    <w:rsid w:val="00370853"/>
    <w:rsid w:val="00370BFC"/>
    <w:rsid w:val="003718C6"/>
    <w:rsid w:val="00372A77"/>
    <w:rsid w:val="00372F61"/>
    <w:rsid w:val="003744CB"/>
    <w:rsid w:val="0037470E"/>
    <w:rsid w:val="0037519E"/>
    <w:rsid w:val="00375205"/>
    <w:rsid w:val="0037565E"/>
    <w:rsid w:val="003763EF"/>
    <w:rsid w:val="00376417"/>
    <w:rsid w:val="00377394"/>
    <w:rsid w:val="00380B4C"/>
    <w:rsid w:val="00383063"/>
    <w:rsid w:val="00383888"/>
    <w:rsid w:val="0038599C"/>
    <w:rsid w:val="00385C8B"/>
    <w:rsid w:val="00386CF0"/>
    <w:rsid w:val="003875BC"/>
    <w:rsid w:val="00390A86"/>
    <w:rsid w:val="003921F0"/>
    <w:rsid w:val="0039342D"/>
    <w:rsid w:val="003955B9"/>
    <w:rsid w:val="0039649D"/>
    <w:rsid w:val="00396F1E"/>
    <w:rsid w:val="00397E20"/>
    <w:rsid w:val="003A0800"/>
    <w:rsid w:val="003A1877"/>
    <w:rsid w:val="003A23D8"/>
    <w:rsid w:val="003A2F26"/>
    <w:rsid w:val="003B1B48"/>
    <w:rsid w:val="003B1DA8"/>
    <w:rsid w:val="003B1E5D"/>
    <w:rsid w:val="003B2D8D"/>
    <w:rsid w:val="003B3703"/>
    <w:rsid w:val="003B4841"/>
    <w:rsid w:val="003B70FB"/>
    <w:rsid w:val="003B7295"/>
    <w:rsid w:val="003C06EB"/>
    <w:rsid w:val="003C185E"/>
    <w:rsid w:val="003C1DC6"/>
    <w:rsid w:val="003C26B5"/>
    <w:rsid w:val="003C54C8"/>
    <w:rsid w:val="003C676B"/>
    <w:rsid w:val="003C7BD7"/>
    <w:rsid w:val="003D3BC2"/>
    <w:rsid w:val="003D4E66"/>
    <w:rsid w:val="003D79D5"/>
    <w:rsid w:val="003E2A73"/>
    <w:rsid w:val="003E3225"/>
    <w:rsid w:val="003E6CA1"/>
    <w:rsid w:val="003E73BB"/>
    <w:rsid w:val="003F32F6"/>
    <w:rsid w:val="003F40E0"/>
    <w:rsid w:val="003F77F1"/>
    <w:rsid w:val="00401F6C"/>
    <w:rsid w:val="004026F4"/>
    <w:rsid w:val="00402C60"/>
    <w:rsid w:val="004040B2"/>
    <w:rsid w:val="00404B1C"/>
    <w:rsid w:val="00404C3D"/>
    <w:rsid w:val="00405F9C"/>
    <w:rsid w:val="004065A8"/>
    <w:rsid w:val="004109F3"/>
    <w:rsid w:val="00410F0F"/>
    <w:rsid w:val="00411324"/>
    <w:rsid w:val="004162A1"/>
    <w:rsid w:val="004165C2"/>
    <w:rsid w:val="00416E0F"/>
    <w:rsid w:val="00417798"/>
    <w:rsid w:val="004209A1"/>
    <w:rsid w:val="00421C18"/>
    <w:rsid w:val="004253DD"/>
    <w:rsid w:val="00426FEF"/>
    <w:rsid w:val="0042782F"/>
    <w:rsid w:val="00431669"/>
    <w:rsid w:val="00431D06"/>
    <w:rsid w:val="0043342E"/>
    <w:rsid w:val="00433AA0"/>
    <w:rsid w:val="00433F59"/>
    <w:rsid w:val="004362FB"/>
    <w:rsid w:val="00436E26"/>
    <w:rsid w:val="004376D4"/>
    <w:rsid w:val="00441369"/>
    <w:rsid w:val="00441B8A"/>
    <w:rsid w:val="00441ECB"/>
    <w:rsid w:val="00444D9D"/>
    <w:rsid w:val="00445193"/>
    <w:rsid w:val="0044660D"/>
    <w:rsid w:val="00455B53"/>
    <w:rsid w:val="00455B87"/>
    <w:rsid w:val="00456FC6"/>
    <w:rsid w:val="004576B8"/>
    <w:rsid w:val="00460FFA"/>
    <w:rsid w:val="00462722"/>
    <w:rsid w:val="00462C1B"/>
    <w:rsid w:val="00463585"/>
    <w:rsid w:val="00464CA7"/>
    <w:rsid w:val="00467B7E"/>
    <w:rsid w:val="004711A7"/>
    <w:rsid w:val="00473BB4"/>
    <w:rsid w:val="004740B4"/>
    <w:rsid w:val="004749BB"/>
    <w:rsid w:val="00474D68"/>
    <w:rsid w:val="00475578"/>
    <w:rsid w:val="00476038"/>
    <w:rsid w:val="0047739B"/>
    <w:rsid w:val="00477592"/>
    <w:rsid w:val="004778EC"/>
    <w:rsid w:val="00477AF6"/>
    <w:rsid w:val="00480F8C"/>
    <w:rsid w:val="00486F1C"/>
    <w:rsid w:val="004875C7"/>
    <w:rsid w:val="0049226E"/>
    <w:rsid w:val="0049419D"/>
    <w:rsid w:val="0049717E"/>
    <w:rsid w:val="004A0178"/>
    <w:rsid w:val="004A120C"/>
    <w:rsid w:val="004A5492"/>
    <w:rsid w:val="004A6374"/>
    <w:rsid w:val="004A6A54"/>
    <w:rsid w:val="004A7B09"/>
    <w:rsid w:val="004B45C0"/>
    <w:rsid w:val="004B606B"/>
    <w:rsid w:val="004B6A7F"/>
    <w:rsid w:val="004B6AF8"/>
    <w:rsid w:val="004B6CBB"/>
    <w:rsid w:val="004B7645"/>
    <w:rsid w:val="004C0ECA"/>
    <w:rsid w:val="004C20D2"/>
    <w:rsid w:val="004C2312"/>
    <w:rsid w:val="004C29D7"/>
    <w:rsid w:val="004C40E8"/>
    <w:rsid w:val="004C4B62"/>
    <w:rsid w:val="004C54C9"/>
    <w:rsid w:val="004C6065"/>
    <w:rsid w:val="004C74B0"/>
    <w:rsid w:val="004D0105"/>
    <w:rsid w:val="004D107D"/>
    <w:rsid w:val="004D45C2"/>
    <w:rsid w:val="004D4ABA"/>
    <w:rsid w:val="004D6025"/>
    <w:rsid w:val="004D7370"/>
    <w:rsid w:val="004E0D1D"/>
    <w:rsid w:val="004E196C"/>
    <w:rsid w:val="004E2649"/>
    <w:rsid w:val="004E344E"/>
    <w:rsid w:val="004E4507"/>
    <w:rsid w:val="004E47C8"/>
    <w:rsid w:val="004E5851"/>
    <w:rsid w:val="004E662D"/>
    <w:rsid w:val="004F0C7B"/>
    <w:rsid w:val="004F199A"/>
    <w:rsid w:val="004F2649"/>
    <w:rsid w:val="004F309F"/>
    <w:rsid w:val="004F4640"/>
    <w:rsid w:val="004F626F"/>
    <w:rsid w:val="004F67E2"/>
    <w:rsid w:val="004F7904"/>
    <w:rsid w:val="0050050F"/>
    <w:rsid w:val="005010F2"/>
    <w:rsid w:val="00501399"/>
    <w:rsid w:val="005027E6"/>
    <w:rsid w:val="00502FDE"/>
    <w:rsid w:val="005039F2"/>
    <w:rsid w:val="0050633D"/>
    <w:rsid w:val="00507BC4"/>
    <w:rsid w:val="005109C9"/>
    <w:rsid w:val="005109D0"/>
    <w:rsid w:val="005109D9"/>
    <w:rsid w:val="00511E62"/>
    <w:rsid w:val="005128E4"/>
    <w:rsid w:val="005133DB"/>
    <w:rsid w:val="005136C5"/>
    <w:rsid w:val="00514504"/>
    <w:rsid w:val="00514729"/>
    <w:rsid w:val="00520492"/>
    <w:rsid w:val="005218B8"/>
    <w:rsid w:val="00521B27"/>
    <w:rsid w:val="00522128"/>
    <w:rsid w:val="00522FE5"/>
    <w:rsid w:val="005233D0"/>
    <w:rsid w:val="005234BB"/>
    <w:rsid w:val="00524592"/>
    <w:rsid w:val="005247B0"/>
    <w:rsid w:val="0052493E"/>
    <w:rsid w:val="00524AAF"/>
    <w:rsid w:val="00525560"/>
    <w:rsid w:val="00525C66"/>
    <w:rsid w:val="00526B1A"/>
    <w:rsid w:val="0052791F"/>
    <w:rsid w:val="005279B7"/>
    <w:rsid w:val="005314D3"/>
    <w:rsid w:val="00531FD1"/>
    <w:rsid w:val="00532A0B"/>
    <w:rsid w:val="00532E5B"/>
    <w:rsid w:val="00533352"/>
    <w:rsid w:val="005336D6"/>
    <w:rsid w:val="00534C69"/>
    <w:rsid w:val="00534D2F"/>
    <w:rsid w:val="0053503C"/>
    <w:rsid w:val="005357B9"/>
    <w:rsid w:val="00536CE4"/>
    <w:rsid w:val="00541013"/>
    <w:rsid w:val="00541F32"/>
    <w:rsid w:val="005430F5"/>
    <w:rsid w:val="005445A4"/>
    <w:rsid w:val="00544C49"/>
    <w:rsid w:val="005459E6"/>
    <w:rsid w:val="00545D20"/>
    <w:rsid w:val="00546727"/>
    <w:rsid w:val="00547ED4"/>
    <w:rsid w:val="00550DD7"/>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4097"/>
    <w:rsid w:val="00576F69"/>
    <w:rsid w:val="005771D0"/>
    <w:rsid w:val="005772E6"/>
    <w:rsid w:val="00580BF6"/>
    <w:rsid w:val="005818F1"/>
    <w:rsid w:val="00581BE8"/>
    <w:rsid w:val="00581C74"/>
    <w:rsid w:val="00581D31"/>
    <w:rsid w:val="00586D78"/>
    <w:rsid w:val="00590071"/>
    <w:rsid w:val="00590451"/>
    <w:rsid w:val="0059191A"/>
    <w:rsid w:val="00591A14"/>
    <w:rsid w:val="005921FF"/>
    <w:rsid w:val="005923A0"/>
    <w:rsid w:val="00594368"/>
    <w:rsid w:val="005946C8"/>
    <w:rsid w:val="00597076"/>
    <w:rsid w:val="005A1FB7"/>
    <w:rsid w:val="005A24ED"/>
    <w:rsid w:val="005A3BD9"/>
    <w:rsid w:val="005A6D0E"/>
    <w:rsid w:val="005A7E98"/>
    <w:rsid w:val="005B2307"/>
    <w:rsid w:val="005B52B0"/>
    <w:rsid w:val="005B6806"/>
    <w:rsid w:val="005B6A66"/>
    <w:rsid w:val="005B70B8"/>
    <w:rsid w:val="005C3706"/>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E609C"/>
    <w:rsid w:val="005F0DAD"/>
    <w:rsid w:val="005F0F33"/>
    <w:rsid w:val="005F1500"/>
    <w:rsid w:val="005F4C97"/>
    <w:rsid w:val="005F5104"/>
    <w:rsid w:val="006003FD"/>
    <w:rsid w:val="00600DEB"/>
    <w:rsid w:val="00601058"/>
    <w:rsid w:val="0060138B"/>
    <w:rsid w:val="00601535"/>
    <w:rsid w:val="0060191F"/>
    <w:rsid w:val="00601FDD"/>
    <w:rsid w:val="00603145"/>
    <w:rsid w:val="00604931"/>
    <w:rsid w:val="00605EC4"/>
    <w:rsid w:val="00614637"/>
    <w:rsid w:val="0061587D"/>
    <w:rsid w:val="00617930"/>
    <w:rsid w:val="00617D85"/>
    <w:rsid w:val="006203F7"/>
    <w:rsid w:val="0062211D"/>
    <w:rsid w:val="006221E3"/>
    <w:rsid w:val="00623BEE"/>
    <w:rsid w:val="00624290"/>
    <w:rsid w:val="006248A8"/>
    <w:rsid w:val="00625217"/>
    <w:rsid w:val="00627908"/>
    <w:rsid w:val="00627C9F"/>
    <w:rsid w:val="00630196"/>
    <w:rsid w:val="006311E9"/>
    <w:rsid w:val="0063121E"/>
    <w:rsid w:val="00631548"/>
    <w:rsid w:val="00631CF0"/>
    <w:rsid w:val="00632354"/>
    <w:rsid w:val="00632E91"/>
    <w:rsid w:val="00632FFD"/>
    <w:rsid w:val="006344A2"/>
    <w:rsid w:val="00635421"/>
    <w:rsid w:val="006378F5"/>
    <w:rsid w:val="006403BE"/>
    <w:rsid w:val="00640522"/>
    <w:rsid w:val="006425F4"/>
    <w:rsid w:val="00642810"/>
    <w:rsid w:val="0064617C"/>
    <w:rsid w:val="00647FE2"/>
    <w:rsid w:val="0065064F"/>
    <w:rsid w:val="006510A7"/>
    <w:rsid w:val="00652252"/>
    <w:rsid w:val="00652333"/>
    <w:rsid w:val="006555DA"/>
    <w:rsid w:val="006578C3"/>
    <w:rsid w:val="00662A2C"/>
    <w:rsid w:val="00663B45"/>
    <w:rsid w:val="00663BD5"/>
    <w:rsid w:val="00664372"/>
    <w:rsid w:val="00665BF5"/>
    <w:rsid w:val="00666C23"/>
    <w:rsid w:val="00670748"/>
    <w:rsid w:val="00670F78"/>
    <w:rsid w:val="00673D07"/>
    <w:rsid w:val="006742AA"/>
    <w:rsid w:val="00675580"/>
    <w:rsid w:val="00676E8E"/>
    <w:rsid w:val="0068009E"/>
    <w:rsid w:val="00680BB7"/>
    <w:rsid w:val="00681FF1"/>
    <w:rsid w:val="00682C0D"/>
    <w:rsid w:val="006836EC"/>
    <w:rsid w:val="00683DC1"/>
    <w:rsid w:val="00684BB4"/>
    <w:rsid w:val="00687549"/>
    <w:rsid w:val="00691138"/>
    <w:rsid w:val="00692219"/>
    <w:rsid w:val="00692523"/>
    <w:rsid w:val="00693075"/>
    <w:rsid w:val="00694A99"/>
    <w:rsid w:val="00696997"/>
    <w:rsid w:val="00697EBC"/>
    <w:rsid w:val="006A00BC"/>
    <w:rsid w:val="006A02E1"/>
    <w:rsid w:val="006A0812"/>
    <w:rsid w:val="006A1053"/>
    <w:rsid w:val="006A1074"/>
    <w:rsid w:val="006A17D2"/>
    <w:rsid w:val="006A4740"/>
    <w:rsid w:val="006A4D21"/>
    <w:rsid w:val="006A5464"/>
    <w:rsid w:val="006A5752"/>
    <w:rsid w:val="006A6798"/>
    <w:rsid w:val="006A73E6"/>
    <w:rsid w:val="006B0A7B"/>
    <w:rsid w:val="006B0F19"/>
    <w:rsid w:val="006B137D"/>
    <w:rsid w:val="006B1648"/>
    <w:rsid w:val="006B187B"/>
    <w:rsid w:val="006B2D5C"/>
    <w:rsid w:val="006B2EA0"/>
    <w:rsid w:val="006B4C54"/>
    <w:rsid w:val="006B6C04"/>
    <w:rsid w:val="006C07B7"/>
    <w:rsid w:val="006C2886"/>
    <w:rsid w:val="006C36B6"/>
    <w:rsid w:val="006C3767"/>
    <w:rsid w:val="006C3F1F"/>
    <w:rsid w:val="006C43C9"/>
    <w:rsid w:val="006C449E"/>
    <w:rsid w:val="006C4EB1"/>
    <w:rsid w:val="006C5FC6"/>
    <w:rsid w:val="006C7428"/>
    <w:rsid w:val="006D299C"/>
    <w:rsid w:val="006D2FE0"/>
    <w:rsid w:val="006D321A"/>
    <w:rsid w:val="006D46E3"/>
    <w:rsid w:val="006D5346"/>
    <w:rsid w:val="006D7775"/>
    <w:rsid w:val="006D7CF0"/>
    <w:rsid w:val="006D7D71"/>
    <w:rsid w:val="006E0166"/>
    <w:rsid w:val="006E2FFB"/>
    <w:rsid w:val="006E4684"/>
    <w:rsid w:val="006E4D99"/>
    <w:rsid w:val="006E50B0"/>
    <w:rsid w:val="006E6BE7"/>
    <w:rsid w:val="006E6D3C"/>
    <w:rsid w:val="006E7557"/>
    <w:rsid w:val="006E7728"/>
    <w:rsid w:val="006E7B34"/>
    <w:rsid w:val="006F5EF1"/>
    <w:rsid w:val="007004F4"/>
    <w:rsid w:val="00700A48"/>
    <w:rsid w:val="0070197E"/>
    <w:rsid w:val="0070298C"/>
    <w:rsid w:val="00703DB5"/>
    <w:rsid w:val="00703E0A"/>
    <w:rsid w:val="00706812"/>
    <w:rsid w:val="0070697F"/>
    <w:rsid w:val="00707A69"/>
    <w:rsid w:val="00710B7D"/>
    <w:rsid w:val="007138FD"/>
    <w:rsid w:val="0071498C"/>
    <w:rsid w:val="00715BB0"/>
    <w:rsid w:val="00717633"/>
    <w:rsid w:val="00720508"/>
    <w:rsid w:val="0072199C"/>
    <w:rsid w:val="00722C9F"/>
    <w:rsid w:val="0072470A"/>
    <w:rsid w:val="0072498A"/>
    <w:rsid w:val="00724F4F"/>
    <w:rsid w:val="00724F58"/>
    <w:rsid w:val="007253B8"/>
    <w:rsid w:val="00725915"/>
    <w:rsid w:val="007273A0"/>
    <w:rsid w:val="00727E46"/>
    <w:rsid w:val="007302FF"/>
    <w:rsid w:val="00732894"/>
    <w:rsid w:val="00732FF4"/>
    <w:rsid w:val="00733C51"/>
    <w:rsid w:val="007344E9"/>
    <w:rsid w:val="007352A6"/>
    <w:rsid w:val="0073568F"/>
    <w:rsid w:val="00735EDA"/>
    <w:rsid w:val="00736943"/>
    <w:rsid w:val="00736B1B"/>
    <w:rsid w:val="0073741F"/>
    <w:rsid w:val="0073784D"/>
    <w:rsid w:val="00740542"/>
    <w:rsid w:val="007407D0"/>
    <w:rsid w:val="007414C7"/>
    <w:rsid w:val="0074186A"/>
    <w:rsid w:val="007426A2"/>
    <w:rsid w:val="007439A7"/>
    <w:rsid w:val="00743C70"/>
    <w:rsid w:val="00746ED8"/>
    <w:rsid w:val="00747D04"/>
    <w:rsid w:val="00750DB8"/>
    <w:rsid w:val="007512D8"/>
    <w:rsid w:val="0075287E"/>
    <w:rsid w:val="00754B2C"/>
    <w:rsid w:val="00754D38"/>
    <w:rsid w:val="0075785B"/>
    <w:rsid w:val="00760831"/>
    <w:rsid w:val="00760ED6"/>
    <w:rsid w:val="007614AC"/>
    <w:rsid w:val="007620AB"/>
    <w:rsid w:val="007621E7"/>
    <w:rsid w:val="0076643F"/>
    <w:rsid w:val="007673B3"/>
    <w:rsid w:val="0077000C"/>
    <w:rsid w:val="007724B2"/>
    <w:rsid w:val="00772AE8"/>
    <w:rsid w:val="00773EFC"/>
    <w:rsid w:val="00774A4C"/>
    <w:rsid w:val="007779A7"/>
    <w:rsid w:val="00777F63"/>
    <w:rsid w:val="00781B64"/>
    <w:rsid w:val="007826BF"/>
    <w:rsid w:val="007859CD"/>
    <w:rsid w:val="007933DE"/>
    <w:rsid w:val="00793B96"/>
    <w:rsid w:val="00793EDD"/>
    <w:rsid w:val="007940F9"/>
    <w:rsid w:val="007949EF"/>
    <w:rsid w:val="007970BF"/>
    <w:rsid w:val="00797144"/>
    <w:rsid w:val="00797706"/>
    <w:rsid w:val="0079780A"/>
    <w:rsid w:val="007A07E0"/>
    <w:rsid w:val="007A0CC0"/>
    <w:rsid w:val="007A2389"/>
    <w:rsid w:val="007A2E14"/>
    <w:rsid w:val="007A3B99"/>
    <w:rsid w:val="007A5817"/>
    <w:rsid w:val="007A5ED5"/>
    <w:rsid w:val="007B05C4"/>
    <w:rsid w:val="007B116F"/>
    <w:rsid w:val="007B13B8"/>
    <w:rsid w:val="007B3EDD"/>
    <w:rsid w:val="007B45C1"/>
    <w:rsid w:val="007B4E13"/>
    <w:rsid w:val="007B4F52"/>
    <w:rsid w:val="007B60E9"/>
    <w:rsid w:val="007B6CC3"/>
    <w:rsid w:val="007B76D3"/>
    <w:rsid w:val="007C05C6"/>
    <w:rsid w:val="007C2119"/>
    <w:rsid w:val="007C3179"/>
    <w:rsid w:val="007C3334"/>
    <w:rsid w:val="007C396F"/>
    <w:rsid w:val="007C609D"/>
    <w:rsid w:val="007C6D31"/>
    <w:rsid w:val="007C7EBE"/>
    <w:rsid w:val="007D23C0"/>
    <w:rsid w:val="007D2614"/>
    <w:rsid w:val="007D27DD"/>
    <w:rsid w:val="007D2B98"/>
    <w:rsid w:val="007D47B6"/>
    <w:rsid w:val="007D48BF"/>
    <w:rsid w:val="007E07B2"/>
    <w:rsid w:val="007E153C"/>
    <w:rsid w:val="007E193C"/>
    <w:rsid w:val="007E1F46"/>
    <w:rsid w:val="007E21BC"/>
    <w:rsid w:val="007E2904"/>
    <w:rsid w:val="007E4792"/>
    <w:rsid w:val="007E7636"/>
    <w:rsid w:val="007E7C82"/>
    <w:rsid w:val="007F2AA1"/>
    <w:rsid w:val="007F30D8"/>
    <w:rsid w:val="007F4D79"/>
    <w:rsid w:val="007F588D"/>
    <w:rsid w:val="007F58C0"/>
    <w:rsid w:val="007F7672"/>
    <w:rsid w:val="007F799A"/>
    <w:rsid w:val="007F7B24"/>
    <w:rsid w:val="00800784"/>
    <w:rsid w:val="0080108D"/>
    <w:rsid w:val="0080307F"/>
    <w:rsid w:val="00803F1C"/>
    <w:rsid w:val="008042A7"/>
    <w:rsid w:val="00804518"/>
    <w:rsid w:val="0080600E"/>
    <w:rsid w:val="0080639E"/>
    <w:rsid w:val="00806650"/>
    <w:rsid w:val="0081085D"/>
    <w:rsid w:val="008109F8"/>
    <w:rsid w:val="008117FE"/>
    <w:rsid w:val="00813640"/>
    <w:rsid w:val="00814688"/>
    <w:rsid w:val="0081488A"/>
    <w:rsid w:val="0081677D"/>
    <w:rsid w:val="0081742D"/>
    <w:rsid w:val="00817612"/>
    <w:rsid w:val="00820180"/>
    <w:rsid w:val="00820A75"/>
    <w:rsid w:val="008218DB"/>
    <w:rsid w:val="00822F5A"/>
    <w:rsid w:val="00823585"/>
    <w:rsid w:val="0082460D"/>
    <w:rsid w:val="00825285"/>
    <w:rsid w:val="008255C3"/>
    <w:rsid w:val="00830A9D"/>
    <w:rsid w:val="008320D7"/>
    <w:rsid w:val="008322DD"/>
    <w:rsid w:val="008331D5"/>
    <w:rsid w:val="0083365A"/>
    <w:rsid w:val="008338A4"/>
    <w:rsid w:val="00833ECE"/>
    <w:rsid w:val="0083448C"/>
    <w:rsid w:val="0083472A"/>
    <w:rsid w:val="00834B51"/>
    <w:rsid w:val="00834D49"/>
    <w:rsid w:val="008354DE"/>
    <w:rsid w:val="00837A7A"/>
    <w:rsid w:val="00837C45"/>
    <w:rsid w:val="00840795"/>
    <w:rsid w:val="008434C3"/>
    <w:rsid w:val="00844730"/>
    <w:rsid w:val="00844D9B"/>
    <w:rsid w:val="008457C2"/>
    <w:rsid w:val="0084615B"/>
    <w:rsid w:val="00846BA1"/>
    <w:rsid w:val="00847BD9"/>
    <w:rsid w:val="00847E9E"/>
    <w:rsid w:val="0085039A"/>
    <w:rsid w:val="00851EF3"/>
    <w:rsid w:val="00852A4A"/>
    <w:rsid w:val="008534A9"/>
    <w:rsid w:val="008537D0"/>
    <w:rsid w:val="00854B73"/>
    <w:rsid w:val="0085610B"/>
    <w:rsid w:val="00857A82"/>
    <w:rsid w:val="00857BBE"/>
    <w:rsid w:val="00857DB2"/>
    <w:rsid w:val="008624DA"/>
    <w:rsid w:val="00862E83"/>
    <w:rsid w:val="008670AA"/>
    <w:rsid w:val="00867B3E"/>
    <w:rsid w:val="008708BF"/>
    <w:rsid w:val="00871411"/>
    <w:rsid w:val="00872F0D"/>
    <w:rsid w:val="00873836"/>
    <w:rsid w:val="00873AD6"/>
    <w:rsid w:val="008742F9"/>
    <w:rsid w:val="0087473A"/>
    <w:rsid w:val="00875C4B"/>
    <w:rsid w:val="00880445"/>
    <w:rsid w:val="00881E37"/>
    <w:rsid w:val="00882E7C"/>
    <w:rsid w:val="0088488F"/>
    <w:rsid w:val="008848B7"/>
    <w:rsid w:val="00885737"/>
    <w:rsid w:val="00886910"/>
    <w:rsid w:val="00890650"/>
    <w:rsid w:val="00890C99"/>
    <w:rsid w:val="008916BB"/>
    <w:rsid w:val="008928BC"/>
    <w:rsid w:val="00894FEF"/>
    <w:rsid w:val="0089586E"/>
    <w:rsid w:val="00895AD9"/>
    <w:rsid w:val="00897CD1"/>
    <w:rsid w:val="00897E12"/>
    <w:rsid w:val="008A078B"/>
    <w:rsid w:val="008A304B"/>
    <w:rsid w:val="008A7E0F"/>
    <w:rsid w:val="008B0689"/>
    <w:rsid w:val="008B0FC6"/>
    <w:rsid w:val="008B12F5"/>
    <w:rsid w:val="008B228B"/>
    <w:rsid w:val="008B3FF1"/>
    <w:rsid w:val="008B4C34"/>
    <w:rsid w:val="008B66C2"/>
    <w:rsid w:val="008C06CE"/>
    <w:rsid w:val="008C42A5"/>
    <w:rsid w:val="008C5E2D"/>
    <w:rsid w:val="008D1963"/>
    <w:rsid w:val="008D1F5B"/>
    <w:rsid w:val="008D29D9"/>
    <w:rsid w:val="008D30B3"/>
    <w:rsid w:val="008D39A9"/>
    <w:rsid w:val="008D3D0E"/>
    <w:rsid w:val="008D768D"/>
    <w:rsid w:val="008E262B"/>
    <w:rsid w:val="008E2931"/>
    <w:rsid w:val="008E3319"/>
    <w:rsid w:val="008E3759"/>
    <w:rsid w:val="008E3BFE"/>
    <w:rsid w:val="008E5A22"/>
    <w:rsid w:val="008E64A0"/>
    <w:rsid w:val="008E7308"/>
    <w:rsid w:val="008F0DFF"/>
    <w:rsid w:val="008F1912"/>
    <w:rsid w:val="008F5880"/>
    <w:rsid w:val="0090270B"/>
    <w:rsid w:val="0090274F"/>
    <w:rsid w:val="00902F82"/>
    <w:rsid w:val="009041DC"/>
    <w:rsid w:val="0090521E"/>
    <w:rsid w:val="00910155"/>
    <w:rsid w:val="00912CF9"/>
    <w:rsid w:val="00916E42"/>
    <w:rsid w:val="00917135"/>
    <w:rsid w:val="00917B5A"/>
    <w:rsid w:val="00917C1B"/>
    <w:rsid w:val="00920A58"/>
    <w:rsid w:val="00920A8C"/>
    <w:rsid w:val="00922A85"/>
    <w:rsid w:val="00924491"/>
    <w:rsid w:val="0092567F"/>
    <w:rsid w:val="00925F11"/>
    <w:rsid w:val="009264F0"/>
    <w:rsid w:val="009269BB"/>
    <w:rsid w:val="00927AF5"/>
    <w:rsid w:val="00931AE9"/>
    <w:rsid w:val="009332E1"/>
    <w:rsid w:val="00933839"/>
    <w:rsid w:val="00934A2C"/>
    <w:rsid w:val="009362C8"/>
    <w:rsid w:val="009369B6"/>
    <w:rsid w:val="009416C8"/>
    <w:rsid w:val="00941B4A"/>
    <w:rsid w:val="00943D3F"/>
    <w:rsid w:val="009442B5"/>
    <w:rsid w:val="00944381"/>
    <w:rsid w:val="009456B3"/>
    <w:rsid w:val="00945C84"/>
    <w:rsid w:val="009474D4"/>
    <w:rsid w:val="009508AF"/>
    <w:rsid w:val="00950A2D"/>
    <w:rsid w:val="00953206"/>
    <w:rsid w:val="0095432E"/>
    <w:rsid w:val="00954BAD"/>
    <w:rsid w:val="00955DDA"/>
    <w:rsid w:val="00956E1B"/>
    <w:rsid w:val="0095734D"/>
    <w:rsid w:val="00962A34"/>
    <w:rsid w:val="00962F04"/>
    <w:rsid w:val="009652FA"/>
    <w:rsid w:val="009664F1"/>
    <w:rsid w:val="00966F4D"/>
    <w:rsid w:val="0096706E"/>
    <w:rsid w:val="009670AB"/>
    <w:rsid w:val="00967692"/>
    <w:rsid w:val="00970DA3"/>
    <w:rsid w:val="0097183F"/>
    <w:rsid w:val="00972141"/>
    <w:rsid w:val="00973D74"/>
    <w:rsid w:val="00974491"/>
    <w:rsid w:val="00975C2C"/>
    <w:rsid w:val="00975C4E"/>
    <w:rsid w:val="00980274"/>
    <w:rsid w:val="009818C3"/>
    <w:rsid w:val="00981FBA"/>
    <w:rsid w:val="0098258D"/>
    <w:rsid w:val="00982A0E"/>
    <w:rsid w:val="009850EE"/>
    <w:rsid w:val="009902FD"/>
    <w:rsid w:val="009906A5"/>
    <w:rsid w:val="00990892"/>
    <w:rsid w:val="00992573"/>
    <w:rsid w:val="00994306"/>
    <w:rsid w:val="00997BC5"/>
    <w:rsid w:val="00997E74"/>
    <w:rsid w:val="009A077C"/>
    <w:rsid w:val="009A1E58"/>
    <w:rsid w:val="009A2766"/>
    <w:rsid w:val="009A4F41"/>
    <w:rsid w:val="009A6566"/>
    <w:rsid w:val="009A7149"/>
    <w:rsid w:val="009B04C2"/>
    <w:rsid w:val="009B0983"/>
    <w:rsid w:val="009B320D"/>
    <w:rsid w:val="009B381B"/>
    <w:rsid w:val="009B4F32"/>
    <w:rsid w:val="009B6A61"/>
    <w:rsid w:val="009B6B48"/>
    <w:rsid w:val="009B6C16"/>
    <w:rsid w:val="009B72A7"/>
    <w:rsid w:val="009B7AE1"/>
    <w:rsid w:val="009C0FB7"/>
    <w:rsid w:val="009C1754"/>
    <w:rsid w:val="009C67CD"/>
    <w:rsid w:val="009D12C1"/>
    <w:rsid w:val="009D1459"/>
    <w:rsid w:val="009D1753"/>
    <w:rsid w:val="009D3605"/>
    <w:rsid w:val="009D41ED"/>
    <w:rsid w:val="009D4DE2"/>
    <w:rsid w:val="009D55D4"/>
    <w:rsid w:val="009D7611"/>
    <w:rsid w:val="009E0439"/>
    <w:rsid w:val="009E0B61"/>
    <w:rsid w:val="009E1110"/>
    <w:rsid w:val="009E1641"/>
    <w:rsid w:val="009E2668"/>
    <w:rsid w:val="009E458D"/>
    <w:rsid w:val="009E53DE"/>
    <w:rsid w:val="009E6D8F"/>
    <w:rsid w:val="009F4EC4"/>
    <w:rsid w:val="009F6464"/>
    <w:rsid w:val="009F70CD"/>
    <w:rsid w:val="00A00077"/>
    <w:rsid w:val="00A028C3"/>
    <w:rsid w:val="00A02A59"/>
    <w:rsid w:val="00A03618"/>
    <w:rsid w:val="00A039C5"/>
    <w:rsid w:val="00A03C13"/>
    <w:rsid w:val="00A1060C"/>
    <w:rsid w:val="00A10BF2"/>
    <w:rsid w:val="00A11212"/>
    <w:rsid w:val="00A119BE"/>
    <w:rsid w:val="00A11E44"/>
    <w:rsid w:val="00A12238"/>
    <w:rsid w:val="00A1259D"/>
    <w:rsid w:val="00A13406"/>
    <w:rsid w:val="00A150EB"/>
    <w:rsid w:val="00A203A1"/>
    <w:rsid w:val="00A205CB"/>
    <w:rsid w:val="00A207BE"/>
    <w:rsid w:val="00A2434E"/>
    <w:rsid w:val="00A26456"/>
    <w:rsid w:val="00A276EA"/>
    <w:rsid w:val="00A278C4"/>
    <w:rsid w:val="00A30100"/>
    <w:rsid w:val="00A328B3"/>
    <w:rsid w:val="00A34D99"/>
    <w:rsid w:val="00A35A7F"/>
    <w:rsid w:val="00A437EA"/>
    <w:rsid w:val="00A45CEA"/>
    <w:rsid w:val="00A47270"/>
    <w:rsid w:val="00A50FCF"/>
    <w:rsid w:val="00A513F1"/>
    <w:rsid w:val="00A528D1"/>
    <w:rsid w:val="00A53719"/>
    <w:rsid w:val="00A5376E"/>
    <w:rsid w:val="00A570B0"/>
    <w:rsid w:val="00A60B23"/>
    <w:rsid w:val="00A610CD"/>
    <w:rsid w:val="00A6350A"/>
    <w:rsid w:val="00A721D1"/>
    <w:rsid w:val="00A7402A"/>
    <w:rsid w:val="00A74865"/>
    <w:rsid w:val="00A74CE8"/>
    <w:rsid w:val="00A75425"/>
    <w:rsid w:val="00A758AA"/>
    <w:rsid w:val="00A77100"/>
    <w:rsid w:val="00A80934"/>
    <w:rsid w:val="00A820AB"/>
    <w:rsid w:val="00A82DF0"/>
    <w:rsid w:val="00A82E04"/>
    <w:rsid w:val="00A8618C"/>
    <w:rsid w:val="00A86545"/>
    <w:rsid w:val="00A87C72"/>
    <w:rsid w:val="00A906C9"/>
    <w:rsid w:val="00A908AE"/>
    <w:rsid w:val="00A90AB6"/>
    <w:rsid w:val="00A92244"/>
    <w:rsid w:val="00A92B8A"/>
    <w:rsid w:val="00A92B8E"/>
    <w:rsid w:val="00A9437E"/>
    <w:rsid w:val="00A95EC1"/>
    <w:rsid w:val="00A968CB"/>
    <w:rsid w:val="00A97F08"/>
    <w:rsid w:val="00A97F4E"/>
    <w:rsid w:val="00AA028A"/>
    <w:rsid w:val="00AA09A2"/>
    <w:rsid w:val="00AA0AFF"/>
    <w:rsid w:val="00AA315F"/>
    <w:rsid w:val="00AA3D14"/>
    <w:rsid w:val="00AA5F11"/>
    <w:rsid w:val="00AA6F30"/>
    <w:rsid w:val="00AA7996"/>
    <w:rsid w:val="00AA7C6A"/>
    <w:rsid w:val="00AB0CA0"/>
    <w:rsid w:val="00AB1042"/>
    <w:rsid w:val="00AB193A"/>
    <w:rsid w:val="00AB1941"/>
    <w:rsid w:val="00AB21D8"/>
    <w:rsid w:val="00AB4790"/>
    <w:rsid w:val="00AB5B94"/>
    <w:rsid w:val="00AB612D"/>
    <w:rsid w:val="00AC0BB6"/>
    <w:rsid w:val="00AC16B8"/>
    <w:rsid w:val="00AC19CB"/>
    <w:rsid w:val="00AC2247"/>
    <w:rsid w:val="00AC24E5"/>
    <w:rsid w:val="00AC4713"/>
    <w:rsid w:val="00AC4EE6"/>
    <w:rsid w:val="00AC53D7"/>
    <w:rsid w:val="00AD090D"/>
    <w:rsid w:val="00AD1D9D"/>
    <w:rsid w:val="00AD34C4"/>
    <w:rsid w:val="00AD5AEE"/>
    <w:rsid w:val="00AD6455"/>
    <w:rsid w:val="00AD6922"/>
    <w:rsid w:val="00AD7668"/>
    <w:rsid w:val="00AE01B7"/>
    <w:rsid w:val="00AE02C1"/>
    <w:rsid w:val="00AE08B8"/>
    <w:rsid w:val="00AE0BDB"/>
    <w:rsid w:val="00AE18B0"/>
    <w:rsid w:val="00AE40E1"/>
    <w:rsid w:val="00AE4283"/>
    <w:rsid w:val="00AE5280"/>
    <w:rsid w:val="00AE5488"/>
    <w:rsid w:val="00AE5EE6"/>
    <w:rsid w:val="00AE6D64"/>
    <w:rsid w:val="00AE6F91"/>
    <w:rsid w:val="00AE78F5"/>
    <w:rsid w:val="00AE7B9E"/>
    <w:rsid w:val="00AF0896"/>
    <w:rsid w:val="00AF4E4D"/>
    <w:rsid w:val="00AF5571"/>
    <w:rsid w:val="00AF7261"/>
    <w:rsid w:val="00AF762E"/>
    <w:rsid w:val="00AF7EAA"/>
    <w:rsid w:val="00B0020C"/>
    <w:rsid w:val="00B02685"/>
    <w:rsid w:val="00B04FEB"/>
    <w:rsid w:val="00B05BFC"/>
    <w:rsid w:val="00B071C0"/>
    <w:rsid w:val="00B07341"/>
    <w:rsid w:val="00B1173E"/>
    <w:rsid w:val="00B11A93"/>
    <w:rsid w:val="00B127E2"/>
    <w:rsid w:val="00B14498"/>
    <w:rsid w:val="00B14688"/>
    <w:rsid w:val="00B15157"/>
    <w:rsid w:val="00B15D58"/>
    <w:rsid w:val="00B20160"/>
    <w:rsid w:val="00B23A3F"/>
    <w:rsid w:val="00B24DA6"/>
    <w:rsid w:val="00B25228"/>
    <w:rsid w:val="00B252AD"/>
    <w:rsid w:val="00B25F94"/>
    <w:rsid w:val="00B27ACF"/>
    <w:rsid w:val="00B27EA4"/>
    <w:rsid w:val="00B30539"/>
    <w:rsid w:val="00B314DB"/>
    <w:rsid w:val="00B33A86"/>
    <w:rsid w:val="00B33EAD"/>
    <w:rsid w:val="00B33F64"/>
    <w:rsid w:val="00B3422A"/>
    <w:rsid w:val="00B361F2"/>
    <w:rsid w:val="00B36A8E"/>
    <w:rsid w:val="00B3718B"/>
    <w:rsid w:val="00B3745F"/>
    <w:rsid w:val="00B433A6"/>
    <w:rsid w:val="00B436B3"/>
    <w:rsid w:val="00B43D81"/>
    <w:rsid w:val="00B43EAE"/>
    <w:rsid w:val="00B45C4E"/>
    <w:rsid w:val="00B4632A"/>
    <w:rsid w:val="00B46349"/>
    <w:rsid w:val="00B46475"/>
    <w:rsid w:val="00B46D64"/>
    <w:rsid w:val="00B4712C"/>
    <w:rsid w:val="00B47D64"/>
    <w:rsid w:val="00B47DB9"/>
    <w:rsid w:val="00B50D24"/>
    <w:rsid w:val="00B530F1"/>
    <w:rsid w:val="00B62543"/>
    <w:rsid w:val="00B62F46"/>
    <w:rsid w:val="00B63487"/>
    <w:rsid w:val="00B641CA"/>
    <w:rsid w:val="00B67AD2"/>
    <w:rsid w:val="00B70E4B"/>
    <w:rsid w:val="00B71B9F"/>
    <w:rsid w:val="00B727D7"/>
    <w:rsid w:val="00B759E3"/>
    <w:rsid w:val="00B779AA"/>
    <w:rsid w:val="00B8035F"/>
    <w:rsid w:val="00B8052F"/>
    <w:rsid w:val="00B83069"/>
    <w:rsid w:val="00B8392C"/>
    <w:rsid w:val="00B85C4D"/>
    <w:rsid w:val="00B85CE9"/>
    <w:rsid w:val="00B91234"/>
    <w:rsid w:val="00B9128D"/>
    <w:rsid w:val="00B91C78"/>
    <w:rsid w:val="00B92FAF"/>
    <w:rsid w:val="00B9393C"/>
    <w:rsid w:val="00B946F9"/>
    <w:rsid w:val="00B94EE1"/>
    <w:rsid w:val="00B96B04"/>
    <w:rsid w:val="00BA0462"/>
    <w:rsid w:val="00BA0A7F"/>
    <w:rsid w:val="00BA276C"/>
    <w:rsid w:val="00BA45EB"/>
    <w:rsid w:val="00BA4BB9"/>
    <w:rsid w:val="00BA515D"/>
    <w:rsid w:val="00BA6166"/>
    <w:rsid w:val="00BA63F9"/>
    <w:rsid w:val="00BA6A71"/>
    <w:rsid w:val="00BB1917"/>
    <w:rsid w:val="00BB306F"/>
    <w:rsid w:val="00BB3116"/>
    <w:rsid w:val="00BB3738"/>
    <w:rsid w:val="00BB3CC8"/>
    <w:rsid w:val="00BB3E3F"/>
    <w:rsid w:val="00BB442F"/>
    <w:rsid w:val="00BB6A0F"/>
    <w:rsid w:val="00BB766B"/>
    <w:rsid w:val="00BB78FD"/>
    <w:rsid w:val="00BC19F5"/>
    <w:rsid w:val="00BC208C"/>
    <w:rsid w:val="00BC2D11"/>
    <w:rsid w:val="00BC5E35"/>
    <w:rsid w:val="00BC62F0"/>
    <w:rsid w:val="00BC67C5"/>
    <w:rsid w:val="00BC6CEC"/>
    <w:rsid w:val="00BD0377"/>
    <w:rsid w:val="00BD038D"/>
    <w:rsid w:val="00BD134A"/>
    <w:rsid w:val="00BD295A"/>
    <w:rsid w:val="00BD4B89"/>
    <w:rsid w:val="00BD4C12"/>
    <w:rsid w:val="00BD5922"/>
    <w:rsid w:val="00BD625F"/>
    <w:rsid w:val="00BD6CD4"/>
    <w:rsid w:val="00BD6DD1"/>
    <w:rsid w:val="00BD6F06"/>
    <w:rsid w:val="00BD7DB2"/>
    <w:rsid w:val="00BE04A1"/>
    <w:rsid w:val="00BE213E"/>
    <w:rsid w:val="00BE236F"/>
    <w:rsid w:val="00BE3B9C"/>
    <w:rsid w:val="00BE4C34"/>
    <w:rsid w:val="00BE58A7"/>
    <w:rsid w:val="00BF02CB"/>
    <w:rsid w:val="00BF11E6"/>
    <w:rsid w:val="00BF11F3"/>
    <w:rsid w:val="00BF1583"/>
    <w:rsid w:val="00BF6D90"/>
    <w:rsid w:val="00BF6FD8"/>
    <w:rsid w:val="00BF7054"/>
    <w:rsid w:val="00C002B9"/>
    <w:rsid w:val="00C00630"/>
    <w:rsid w:val="00C00D6C"/>
    <w:rsid w:val="00C01B91"/>
    <w:rsid w:val="00C033B0"/>
    <w:rsid w:val="00C03680"/>
    <w:rsid w:val="00C038E4"/>
    <w:rsid w:val="00C03AE3"/>
    <w:rsid w:val="00C0483C"/>
    <w:rsid w:val="00C054DF"/>
    <w:rsid w:val="00C06E27"/>
    <w:rsid w:val="00C06ECB"/>
    <w:rsid w:val="00C11BE0"/>
    <w:rsid w:val="00C127DD"/>
    <w:rsid w:val="00C12ED1"/>
    <w:rsid w:val="00C1324E"/>
    <w:rsid w:val="00C15BC7"/>
    <w:rsid w:val="00C15CA8"/>
    <w:rsid w:val="00C163D0"/>
    <w:rsid w:val="00C20B01"/>
    <w:rsid w:val="00C21432"/>
    <w:rsid w:val="00C21762"/>
    <w:rsid w:val="00C21FEF"/>
    <w:rsid w:val="00C23BA4"/>
    <w:rsid w:val="00C23E91"/>
    <w:rsid w:val="00C24543"/>
    <w:rsid w:val="00C24C69"/>
    <w:rsid w:val="00C256A2"/>
    <w:rsid w:val="00C25ADB"/>
    <w:rsid w:val="00C25F80"/>
    <w:rsid w:val="00C27FB5"/>
    <w:rsid w:val="00C302AE"/>
    <w:rsid w:val="00C308DA"/>
    <w:rsid w:val="00C31F99"/>
    <w:rsid w:val="00C32240"/>
    <w:rsid w:val="00C346B5"/>
    <w:rsid w:val="00C34D01"/>
    <w:rsid w:val="00C3504B"/>
    <w:rsid w:val="00C35286"/>
    <w:rsid w:val="00C37220"/>
    <w:rsid w:val="00C4189D"/>
    <w:rsid w:val="00C41A40"/>
    <w:rsid w:val="00C42042"/>
    <w:rsid w:val="00C472C4"/>
    <w:rsid w:val="00C51171"/>
    <w:rsid w:val="00C51515"/>
    <w:rsid w:val="00C51FE9"/>
    <w:rsid w:val="00C530E2"/>
    <w:rsid w:val="00C53BE5"/>
    <w:rsid w:val="00C55083"/>
    <w:rsid w:val="00C560D0"/>
    <w:rsid w:val="00C5660B"/>
    <w:rsid w:val="00C57177"/>
    <w:rsid w:val="00C61456"/>
    <w:rsid w:val="00C61709"/>
    <w:rsid w:val="00C6274B"/>
    <w:rsid w:val="00C644AE"/>
    <w:rsid w:val="00C6528E"/>
    <w:rsid w:val="00C66B37"/>
    <w:rsid w:val="00C66B72"/>
    <w:rsid w:val="00C72B03"/>
    <w:rsid w:val="00C72B27"/>
    <w:rsid w:val="00C73745"/>
    <w:rsid w:val="00C73D23"/>
    <w:rsid w:val="00C76066"/>
    <w:rsid w:val="00C80B0D"/>
    <w:rsid w:val="00C84099"/>
    <w:rsid w:val="00C84BB9"/>
    <w:rsid w:val="00C8660D"/>
    <w:rsid w:val="00C86C05"/>
    <w:rsid w:val="00C87AC4"/>
    <w:rsid w:val="00C87CD5"/>
    <w:rsid w:val="00C90877"/>
    <w:rsid w:val="00C92BA1"/>
    <w:rsid w:val="00C9567A"/>
    <w:rsid w:val="00CA0346"/>
    <w:rsid w:val="00CA07F6"/>
    <w:rsid w:val="00CA09B3"/>
    <w:rsid w:val="00CA15E8"/>
    <w:rsid w:val="00CA58DF"/>
    <w:rsid w:val="00CA6394"/>
    <w:rsid w:val="00CA77EF"/>
    <w:rsid w:val="00CB0002"/>
    <w:rsid w:val="00CB0089"/>
    <w:rsid w:val="00CB212D"/>
    <w:rsid w:val="00CB2660"/>
    <w:rsid w:val="00CB3AC4"/>
    <w:rsid w:val="00CB47D3"/>
    <w:rsid w:val="00CB501D"/>
    <w:rsid w:val="00CB5200"/>
    <w:rsid w:val="00CB5310"/>
    <w:rsid w:val="00CB7CEC"/>
    <w:rsid w:val="00CB7E6F"/>
    <w:rsid w:val="00CC0154"/>
    <w:rsid w:val="00CC0D92"/>
    <w:rsid w:val="00CC1518"/>
    <w:rsid w:val="00CC2D21"/>
    <w:rsid w:val="00CC5679"/>
    <w:rsid w:val="00CC5E90"/>
    <w:rsid w:val="00CC67A2"/>
    <w:rsid w:val="00CC70AC"/>
    <w:rsid w:val="00CC7D34"/>
    <w:rsid w:val="00CD046C"/>
    <w:rsid w:val="00CD141A"/>
    <w:rsid w:val="00CD273B"/>
    <w:rsid w:val="00CD48FC"/>
    <w:rsid w:val="00CD65D6"/>
    <w:rsid w:val="00CE00F8"/>
    <w:rsid w:val="00CE03E2"/>
    <w:rsid w:val="00CE076C"/>
    <w:rsid w:val="00CE3F37"/>
    <w:rsid w:val="00CE44A7"/>
    <w:rsid w:val="00CE44F4"/>
    <w:rsid w:val="00CE5199"/>
    <w:rsid w:val="00CE5721"/>
    <w:rsid w:val="00CE66D5"/>
    <w:rsid w:val="00CE6786"/>
    <w:rsid w:val="00CE728B"/>
    <w:rsid w:val="00CE7CAE"/>
    <w:rsid w:val="00CF3898"/>
    <w:rsid w:val="00CF3ABE"/>
    <w:rsid w:val="00CF4564"/>
    <w:rsid w:val="00CF511D"/>
    <w:rsid w:val="00CF637A"/>
    <w:rsid w:val="00D03D3C"/>
    <w:rsid w:val="00D059DE"/>
    <w:rsid w:val="00D05ABD"/>
    <w:rsid w:val="00D07FE7"/>
    <w:rsid w:val="00D13FCE"/>
    <w:rsid w:val="00D17564"/>
    <w:rsid w:val="00D17F77"/>
    <w:rsid w:val="00D20C47"/>
    <w:rsid w:val="00D219AB"/>
    <w:rsid w:val="00D23880"/>
    <w:rsid w:val="00D249A1"/>
    <w:rsid w:val="00D25E23"/>
    <w:rsid w:val="00D2687F"/>
    <w:rsid w:val="00D27660"/>
    <w:rsid w:val="00D306D1"/>
    <w:rsid w:val="00D30800"/>
    <w:rsid w:val="00D30A66"/>
    <w:rsid w:val="00D32B4D"/>
    <w:rsid w:val="00D34786"/>
    <w:rsid w:val="00D36E5A"/>
    <w:rsid w:val="00D37BFC"/>
    <w:rsid w:val="00D40474"/>
    <w:rsid w:val="00D42769"/>
    <w:rsid w:val="00D4293A"/>
    <w:rsid w:val="00D43DD7"/>
    <w:rsid w:val="00D47A8E"/>
    <w:rsid w:val="00D50201"/>
    <w:rsid w:val="00D50F4D"/>
    <w:rsid w:val="00D52BCE"/>
    <w:rsid w:val="00D52D14"/>
    <w:rsid w:val="00D538EA"/>
    <w:rsid w:val="00D53FFC"/>
    <w:rsid w:val="00D54D5C"/>
    <w:rsid w:val="00D643E4"/>
    <w:rsid w:val="00D6758C"/>
    <w:rsid w:val="00D67E55"/>
    <w:rsid w:val="00D7009D"/>
    <w:rsid w:val="00D701FD"/>
    <w:rsid w:val="00D70BBA"/>
    <w:rsid w:val="00D712D3"/>
    <w:rsid w:val="00D71422"/>
    <w:rsid w:val="00D71E66"/>
    <w:rsid w:val="00D722DD"/>
    <w:rsid w:val="00D72C00"/>
    <w:rsid w:val="00D72DC6"/>
    <w:rsid w:val="00D7546B"/>
    <w:rsid w:val="00D7558D"/>
    <w:rsid w:val="00D77207"/>
    <w:rsid w:val="00D7795B"/>
    <w:rsid w:val="00D81190"/>
    <w:rsid w:val="00D81D92"/>
    <w:rsid w:val="00D83111"/>
    <w:rsid w:val="00D845A9"/>
    <w:rsid w:val="00D845B5"/>
    <w:rsid w:val="00D876F9"/>
    <w:rsid w:val="00D9011D"/>
    <w:rsid w:val="00D90AC9"/>
    <w:rsid w:val="00D92914"/>
    <w:rsid w:val="00D951C7"/>
    <w:rsid w:val="00D9613C"/>
    <w:rsid w:val="00D97339"/>
    <w:rsid w:val="00D97769"/>
    <w:rsid w:val="00D97D0A"/>
    <w:rsid w:val="00DA1A47"/>
    <w:rsid w:val="00DA3334"/>
    <w:rsid w:val="00DA3AD4"/>
    <w:rsid w:val="00DA3B6E"/>
    <w:rsid w:val="00DA3CEF"/>
    <w:rsid w:val="00DA6DEA"/>
    <w:rsid w:val="00DA7B5F"/>
    <w:rsid w:val="00DB1F47"/>
    <w:rsid w:val="00DB2734"/>
    <w:rsid w:val="00DB52EF"/>
    <w:rsid w:val="00DC11E7"/>
    <w:rsid w:val="00DC1356"/>
    <w:rsid w:val="00DC24E3"/>
    <w:rsid w:val="00DC3047"/>
    <w:rsid w:val="00DC3104"/>
    <w:rsid w:val="00DC4086"/>
    <w:rsid w:val="00DC41DE"/>
    <w:rsid w:val="00DC53E1"/>
    <w:rsid w:val="00DC552A"/>
    <w:rsid w:val="00DC6C19"/>
    <w:rsid w:val="00DC7023"/>
    <w:rsid w:val="00DC769A"/>
    <w:rsid w:val="00DD043E"/>
    <w:rsid w:val="00DD160C"/>
    <w:rsid w:val="00DD1748"/>
    <w:rsid w:val="00DD1ECD"/>
    <w:rsid w:val="00DD3D86"/>
    <w:rsid w:val="00DD3E41"/>
    <w:rsid w:val="00DD447F"/>
    <w:rsid w:val="00DD49D9"/>
    <w:rsid w:val="00DD4AD2"/>
    <w:rsid w:val="00DD4F25"/>
    <w:rsid w:val="00DD6AE0"/>
    <w:rsid w:val="00DD7765"/>
    <w:rsid w:val="00DE065A"/>
    <w:rsid w:val="00DE0EAD"/>
    <w:rsid w:val="00DE2087"/>
    <w:rsid w:val="00DE28BB"/>
    <w:rsid w:val="00DE3649"/>
    <w:rsid w:val="00DF00A6"/>
    <w:rsid w:val="00DF1EC4"/>
    <w:rsid w:val="00DF4CC4"/>
    <w:rsid w:val="00DF4D54"/>
    <w:rsid w:val="00DF55F9"/>
    <w:rsid w:val="00DF6DA4"/>
    <w:rsid w:val="00E00D19"/>
    <w:rsid w:val="00E01516"/>
    <w:rsid w:val="00E0340B"/>
    <w:rsid w:val="00E04821"/>
    <w:rsid w:val="00E04A90"/>
    <w:rsid w:val="00E0551F"/>
    <w:rsid w:val="00E07159"/>
    <w:rsid w:val="00E10A13"/>
    <w:rsid w:val="00E10C78"/>
    <w:rsid w:val="00E10F4E"/>
    <w:rsid w:val="00E1107F"/>
    <w:rsid w:val="00E12860"/>
    <w:rsid w:val="00E1475F"/>
    <w:rsid w:val="00E20699"/>
    <w:rsid w:val="00E219C7"/>
    <w:rsid w:val="00E241CA"/>
    <w:rsid w:val="00E2552E"/>
    <w:rsid w:val="00E25C04"/>
    <w:rsid w:val="00E2610D"/>
    <w:rsid w:val="00E277B5"/>
    <w:rsid w:val="00E34242"/>
    <w:rsid w:val="00E34662"/>
    <w:rsid w:val="00E346CA"/>
    <w:rsid w:val="00E353A5"/>
    <w:rsid w:val="00E35D86"/>
    <w:rsid w:val="00E36DCF"/>
    <w:rsid w:val="00E37F2C"/>
    <w:rsid w:val="00E407BF"/>
    <w:rsid w:val="00E40F74"/>
    <w:rsid w:val="00E4118C"/>
    <w:rsid w:val="00E43157"/>
    <w:rsid w:val="00E44D05"/>
    <w:rsid w:val="00E453E7"/>
    <w:rsid w:val="00E461CE"/>
    <w:rsid w:val="00E50692"/>
    <w:rsid w:val="00E524D5"/>
    <w:rsid w:val="00E5293D"/>
    <w:rsid w:val="00E54009"/>
    <w:rsid w:val="00E54C26"/>
    <w:rsid w:val="00E562E1"/>
    <w:rsid w:val="00E56402"/>
    <w:rsid w:val="00E573E4"/>
    <w:rsid w:val="00E614F9"/>
    <w:rsid w:val="00E616BB"/>
    <w:rsid w:val="00E61889"/>
    <w:rsid w:val="00E632F8"/>
    <w:rsid w:val="00E6397B"/>
    <w:rsid w:val="00E64C3D"/>
    <w:rsid w:val="00E67024"/>
    <w:rsid w:val="00E677BE"/>
    <w:rsid w:val="00E70320"/>
    <w:rsid w:val="00E709B4"/>
    <w:rsid w:val="00E71F5C"/>
    <w:rsid w:val="00E720CA"/>
    <w:rsid w:val="00E73234"/>
    <w:rsid w:val="00E742A5"/>
    <w:rsid w:val="00E74845"/>
    <w:rsid w:val="00E74E29"/>
    <w:rsid w:val="00E753F1"/>
    <w:rsid w:val="00E7561E"/>
    <w:rsid w:val="00E7635A"/>
    <w:rsid w:val="00E76B35"/>
    <w:rsid w:val="00E80561"/>
    <w:rsid w:val="00E820CD"/>
    <w:rsid w:val="00E83FA5"/>
    <w:rsid w:val="00E84EB5"/>
    <w:rsid w:val="00E85662"/>
    <w:rsid w:val="00E8789F"/>
    <w:rsid w:val="00E91381"/>
    <w:rsid w:val="00E929FB"/>
    <w:rsid w:val="00E93A21"/>
    <w:rsid w:val="00E95570"/>
    <w:rsid w:val="00E97B71"/>
    <w:rsid w:val="00EA07D9"/>
    <w:rsid w:val="00EA13AB"/>
    <w:rsid w:val="00EA1EDA"/>
    <w:rsid w:val="00EA24A3"/>
    <w:rsid w:val="00EA3B43"/>
    <w:rsid w:val="00EA3C6F"/>
    <w:rsid w:val="00EA3D34"/>
    <w:rsid w:val="00EA490D"/>
    <w:rsid w:val="00EA51C3"/>
    <w:rsid w:val="00EA5A0A"/>
    <w:rsid w:val="00EA5F9E"/>
    <w:rsid w:val="00EB1CE6"/>
    <w:rsid w:val="00EB23EF"/>
    <w:rsid w:val="00EB319C"/>
    <w:rsid w:val="00EB454D"/>
    <w:rsid w:val="00EB6D31"/>
    <w:rsid w:val="00EB7579"/>
    <w:rsid w:val="00EB7B42"/>
    <w:rsid w:val="00EC15AF"/>
    <w:rsid w:val="00EC2A89"/>
    <w:rsid w:val="00EC2FB3"/>
    <w:rsid w:val="00EC7364"/>
    <w:rsid w:val="00ED091B"/>
    <w:rsid w:val="00ED14AE"/>
    <w:rsid w:val="00ED2CF4"/>
    <w:rsid w:val="00ED549D"/>
    <w:rsid w:val="00ED564E"/>
    <w:rsid w:val="00ED6501"/>
    <w:rsid w:val="00ED76BE"/>
    <w:rsid w:val="00EE00E9"/>
    <w:rsid w:val="00EE0BE2"/>
    <w:rsid w:val="00EE0DD4"/>
    <w:rsid w:val="00EE16F2"/>
    <w:rsid w:val="00EE1FF2"/>
    <w:rsid w:val="00EE2948"/>
    <w:rsid w:val="00EE3346"/>
    <w:rsid w:val="00EE5B73"/>
    <w:rsid w:val="00EE6DF0"/>
    <w:rsid w:val="00EF0E70"/>
    <w:rsid w:val="00EF1AAA"/>
    <w:rsid w:val="00EF1E15"/>
    <w:rsid w:val="00EF20DC"/>
    <w:rsid w:val="00EF5D85"/>
    <w:rsid w:val="00EF619B"/>
    <w:rsid w:val="00F00B55"/>
    <w:rsid w:val="00F018F8"/>
    <w:rsid w:val="00F023D9"/>
    <w:rsid w:val="00F02AD1"/>
    <w:rsid w:val="00F02DFC"/>
    <w:rsid w:val="00F03BE7"/>
    <w:rsid w:val="00F04178"/>
    <w:rsid w:val="00F04C58"/>
    <w:rsid w:val="00F05663"/>
    <w:rsid w:val="00F06056"/>
    <w:rsid w:val="00F1047C"/>
    <w:rsid w:val="00F10C9C"/>
    <w:rsid w:val="00F117CE"/>
    <w:rsid w:val="00F11B58"/>
    <w:rsid w:val="00F12DD4"/>
    <w:rsid w:val="00F13686"/>
    <w:rsid w:val="00F14A8D"/>
    <w:rsid w:val="00F14FF2"/>
    <w:rsid w:val="00F15CBD"/>
    <w:rsid w:val="00F16354"/>
    <w:rsid w:val="00F178E5"/>
    <w:rsid w:val="00F22E8F"/>
    <w:rsid w:val="00F2359C"/>
    <w:rsid w:val="00F236D6"/>
    <w:rsid w:val="00F23F5F"/>
    <w:rsid w:val="00F253CC"/>
    <w:rsid w:val="00F27D6D"/>
    <w:rsid w:val="00F27E66"/>
    <w:rsid w:val="00F30FAF"/>
    <w:rsid w:val="00F32215"/>
    <w:rsid w:val="00F326D7"/>
    <w:rsid w:val="00F34B96"/>
    <w:rsid w:val="00F37106"/>
    <w:rsid w:val="00F3791A"/>
    <w:rsid w:val="00F414D9"/>
    <w:rsid w:val="00F41A76"/>
    <w:rsid w:val="00F42353"/>
    <w:rsid w:val="00F44E25"/>
    <w:rsid w:val="00F47FD1"/>
    <w:rsid w:val="00F519CF"/>
    <w:rsid w:val="00F543A7"/>
    <w:rsid w:val="00F55FA4"/>
    <w:rsid w:val="00F56BA5"/>
    <w:rsid w:val="00F606A0"/>
    <w:rsid w:val="00F6099A"/>
    <w:rsid w:val="00F609E8"/>
    <w:rsid w:val="00F60E22"/>
    <w:rsid w:val="00F617CD"/>
    <w:rsid w:val="00F61A87"/>
    <w:rsid w:val="00F6232A"/>
    <w:rsid w:val="00F646F9"/>
    <w:rsid w:val="00F653AA"/>
    <w:rsid w:val="00F7244B"/>
    <w:rsid w:val="00F767A8"/>
    <w:rsid w:val="00F81395"/>
    <w:rsid w:val="00F81BB8"/>
    <w:rsid w:val="00F83073"/>
    <w:rsid w:val="00F832DD"/>
    <w:rsid w:val="00F86395"/>
    <w:rsid w:val="00F90C45"/>
    <w:rsid w:val="00F90C64"/>
    <w:rsid w:val="00F90E7D"/>
    <w:rsid w:val="00F917D1"/>
    <w:rsid w:val="00F9653B"/>
    <w:rsid w:val="00FA1459"/>
    <w:rsid w:val="00FA2ACF"/>
    <w:rsid w:val="00FA416A"/>
    <w:rsid w:val="00FA49EA"/>
    <w:rsid w:val="00FA5036"/>
    <w:rsid w:val="00FA63BF"/>
    <w:rsid w:val="00FA6BFB"/>
    <w:rsid w:val="00FB1254"/>
    <w:rsid w:val="00FB1CCD"/>
    <w:rsid w:val="00FB62CF"/>
    <w:rsid w:val="00FB6B58"/>
    <w:rsid w:val="00FC0BF9"/>
    <w:rsid w:val="00FC11AA"/>
    <w:rsid w:val="00FC1D75"/>
    <w:rsid w:val="00FC21D6"/>
    <w:rsid w:val="00FC23FF"/>
    <w:rsid w:val="00FC3245"/>
    <w:rsid w:val="00FC4870"/>
    <w:rsid w:val="00FC4C8E"/>
    <w:rsid w:val="00FC6356"/>
    <w:rsid w:val="00FD01EA"/>
    <w:rsid w:val="00FD01F0"/>
    <w:rsid w:val="00FD373B"/>
    <w:rsid w:val="00FD3C3B"/>
    <w:rsid w:val="00FD3F3A"/>
    <w:rsid w:val="00FD73CD"/>
    <w:rsid w:val="00FD73DA"/>
    <w:rsid w:val="00FE07DD"/>
    <w:rsid w:val="00FE16D9"/>
    <w:rsid w:val="00FE1F5C"/>
    <w:rsid w:val="00FE433D"/>
    <w:rsid w:val="00FE5279"/>
    <w:rsid w:val="00FE6B45"/>
    <w:rsid w:val="00FE7AA0"/>
    <w:rsid w:val="00FE7ADC"/>
    <w:rsid w:val="00FE7B52"/>
    <w:rsid w:val="00FF0390"/>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97706"/>
    <w:pPr>
      <w:jc w:val="both"/>
    </w:pPr>
    <w:rPr>
      <w:rFonts w:eastAsia="Arial Unicode MS"/>
      <w:sz w:val="20"/>
      <w:szCs w:val="20"/>
      <w:bdr w:val="nil"/>
      <w:vertAlign w:val="superscript"/>
      <w:lang w:eastAsia="es-ES"/>
    </w:rPr>
  </w:style>
  <w:style w:type="character" w:customStyle="1" w:styleId="normaltextrun">
    <w:name w:val="normaltextrun"/>
    <w:basedOn w:val="DefaultParagraphFont"/>
    <w:rsid w:val="0053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578">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1615582">
      <w:bodyDiv w:val="1"/>
      <w:marLeft w:val="0"/>
      <w:marRight w:val="0"/>
      <w:marTop w:val="0"/>
      <w:marBottom w:val="0"/>
      <w:divBdr>
        <w:top w:val="none" w:sz="0" w:space="0" w:color="auto"/>
        <w:left w:val="none" w:sz="0" w:space="0" w:color="auto"/>
        <w:bottom w:val="none" w:sz="0" w:space="0" w:color="auto"/>
        <w:right w:val="none" w:sz="0" w:space="0" w:color="auto"/>
      </w:divBdr>
      <w:divsChild>
        <w:div w:id="620305743">
          <w:marLeft w:val="0"/>
          <w:marRight w:val="0"/>
          <w:marTop w:val="0"/>
          <w:marBottom w:val="0"/>
          <w:divBdr>
            <w:top w:val="none" w:sz="0" w:space="0" w:color="auto"/>
            <w:left w:val="none" w:sz="0" w:space="0" w:color="auto"/>
            <w:bottom w:val="none" w:sz="0" w:space="0" w:color="auto"/>
            <w:right w:val="none" w:sz="0" w:space="0" w:color="auto"/>
          </w:divBdr>
        </w:div>
        <w:div w:id="703097694">
          <w:marLeft w:val="0"/>
          <w:marRight w:val="0"/>
          <w:marTop w:val="0"/>
          <w:marBottom w:val="0"/>
          <w:divBdr>
            <w:top w:val="none" w:sz="0" w:space="0" w:color="auto"/>
            <w:left w:val="none" w:sz="0" w:space="0" w:color="auto"/>
            <w:bottom w:val="none" w:sz="0" w:space="0" w:color="auto"/>
            <w:right w:val="none" w:sz="0" w:space="0" w:color="auto"/>
          </w:divBdr>
          <w:divsChild>
            <w:div w:id="214506304">
              <w:marLeft w:val="0"/>
              <w:marRight w:val="165"/>
              <w:marTop w:val="150"/>
              <w:marBottom w:val="0"/>
              <w:divBdr>
                <w:top w:val="none" w:sz="0" w:space="0" w:color="auto"/>
                <w:left w:val="none" w:sz="0" w:space="0" w:color="auto"/>
                <w:bottom w:val="none" w:sz="0" w:space="0" w:color="auto"/>
                <w:right w:val="none" w:sz="0" w:space="0" w:color="auto"/>
              </w:divBdr>
              <w:divsChild>
                <w:div w:id="787359363">
                  <w:marLeft w:val="0"/>
                  <w:marRight w:val="0"/>
                  <w:marTop w:val="0"/>
                  <w:marBottom w:val="0"/>
                  <w:divBdr>
                    <w:top w:val="none" w:sz="0" w:space="0" w:color="auto"/>
                    <w:left w:val="none" w:sz="0" w:space="0" w:color="auto"/>
                    <w:bottom w:val="none" w:sz="0" w:space="0" w:color="auto"/>
                    <w:right w:val="none" w:sz="0" w:space="0" w:color="auto"/>
                  </w:divBdr>
                  <w:divsChild>
                    <w:div w:id="2147234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724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7535430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4082228">
      <w:bodyDiv w:val="1"/>
      <w:marLeft w:val="0"/>
      <w:marRight w:val="0"/>
      <w:marTop w:val="0"/>
      <w:marBottom w:val="0"/>
      <w:divBdr>
        <w:top w:val="none" w:sz="0" w:space="0" w:color="auto"/>
        <w:left w:val="none" w:sz="0" w:space="0" w:color="auto"/>
        <w:bottom w:val="none" w:sz="0" w:space="0" w:color="auto"/>
        <w:right w:val="none" w:sz="0" w:space="0" w:color="auto"/>
      </w:divBdr>
    </w:div>
    <w:div w:id="466701585">
      <w:bodyDiv w:val="1"/>
      <w:marLeft w:val="0"/>
      <w:marRight w:val="0"/>
      <w:marTop w:val="0"/>
      <w:marBottom w:val="0"/>
      <w:divBdr>
        <w:top w:val="none" w:sz="0" w:space="0" w:color="auto"/>
        <w:left w:val="none" w:sz="0" w:space="0" w:color="auto"/>
        <w:bottom w:val="none" w:sz="0" w:space="0" w:color="auto"/>
        <w:right w:val="none" w:sz="0" w:space="0" w:color="auto"/>
      </w:divBdr>
    </w:div>
    <w:div w:id="516772194">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89530467">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1315186">
      <w:bodyDiv w:val="1"/>
      <w:marLeft w:val="0"/>
      <w:marRight w:val="0"/>
      <w:marTop w:val="0"/>
      <w:marBottom w:val="0"/>
      <w:divBdr>
        <w:top w:val="none" w:sz="0" w:space="0" w:color="auto"/>
        <w:left w:val="none" w:sz="0" w:space="0" w:color="auto"/>
        <w:bottom w:val="none" w:sz="0" w:space="0" w:color="auto"/>
        <w:right w:val="none" w:sz="0" w:space="0" w:color="auto"/>
      </w:divBdr>
      <w:divsChild>
        <w:div w:id="375087068">
          <w:marLeft w:val="0"/>
          <w:marRight w:val="0"/>
          <w:marTop w:val="0"/>
          <w:marBottom w:val="0"/>
          <w:divBdr>
            <w:top w:val="none" w:sz="0" w:space="0" w:color="auto"/>
            <w:left w:val="none" w:sz="0" w:space="0" w:color="auto"/>
            <w:bottom w:val="none" w:sz="0" w:space="0" w:color="auto"/>
            <w:right w:val="none" w:sz="0" w:space="0" w:color="auto"/>
          </w:divBdr>
          <w:divsChild>
            <w:div w:id="951135904">
              <w:marLeft w:val="0"/>
              <w:marRight w:val="165"/>
              <w:marTop w:val="150"/>
              <w:marBottom w:val="0"/>
              <w:divBdr>
                <w:top w:val="none" w:sz="0" w:space="0" w:color="auto"/>
                <w:left w:val="none" w:sz="0" w:space="0" w:color="auto"/>
                <w:bottom w:val="none" w:sz="0" w:space="0" w:color="auto"/>
                <w:right w:val="none" w:sz="0" w:space="0" w:color="auto"/>
              </w:divBdr>
              <w:divsChild>
                <w:div w:id="1216621986">
                  <w:marLeft w:val="0"/>
                  <w:marRight w:val="0"/>
                  <w:marTop w:val="0"/>
                  <w:marBottom w:val="0"/>
                  <w:divBdr>
                    <w:top w:val="none" w:sz="0" w:space="0" w:color="auto"/>
                    <w:left w:val="none" w:sz="0" w:space="0" w:color="auto"/>
                    <w:bottom w:val="none" w:sz="0" w:space="0" w:color="auto"/>
                    <w:right w:val="none" w:sz="0" w:space="0" w:color="auto"/>
                  </w:divBdr>
                  <w:divsChild>
                    <w:div w:id="19024029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83591688">
              <w:marLeft w:val="0"/>
              <w:marRight w:val="0"/>
              <w:marTop w:val="0"/>
              <w:marBottom w:val="0"/>
              <w:divBdr>
                <w:top w:val="none" w:sz="0" w:space="0" w:color="auto"/>
                <w:left w:val="none" w:sz="0" w:space="0" w:color="auto"/>
                <w:bottom w:val="none" w:sz="0" w:space="0" w:color="auto"/>
                <w:right w:val="none" w:sz="0" w:space="0" w:color="auto"/>
              </w:divBdr>
            </w:div>
          </w:divsChild>
        </w:div>
        <w:div w:id="960959452">
          <w:marLeft w:val="0"/>
          <w:marRight w:val="0"/>
          <w:marTop w:val="0"/>
          <w:marBottom w:val="0"/>
          <w:divBdr>
            <w:top w:val="none" w:sz="0" w:space="0" w:color="auto"/>
            <w:left w:val="none" w:sz="0" w:space="0" w:color="auto"/>
            <w:bottom w:val="none" w:sz="0" w:space="0" w:color="auto"/>
            <w:right w:val="none" w:sz="0" w:space="0" w:color="auto"/>
          </w:divBdr>
        </w:div>
      </w:divsChild>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60239202">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922109641">
      <w:bodyDiv w:val="1"/>
      <w:marLeft w:val="0"/>
      <w:marRight w:val="0"/>
      <w:marTop w:val="0"/>
      <w:marBottom w:val="0"/>
      <w:divBdr>
        <w:top w:val="none" w:sz="0" w:space="0" w:color="auto"/>
        <w:left w:val="none" w:sz="0" w:space="0" w:color="auto"/>
        <w:bottom w:val="none" w:sz="0" w:space="0" w:color="auto"/>
        <w:right w:val="none" w:sz="0" w:space="0" w:color="auto"/>
      </w:divBdr>
      <w:divsChild>
        <w:div w:id="872497048">
          <w:marLeft w:val="0"/>
          <w:marRight w:val="0"/>
          <w:marTop w:val="0"/>
          <w:marBottom w:val="0"/>
          <w:divBdr>
            <w:top w:val="none" w:sz="0" w:space="0" w:color="auto"/>
            <w:left w:val="none" w:sz="0" w:space="0" w:color="auto"/>
            <w:bottom w:val="none" w:sz="0" w:space="0" w:color="auto"/>
            <w:right w:val="none" w:sz="0" w:space="0" w:color="auto"/>
          </w:divBdr>
          <w:divsChild>
            <w:div w:id="118493260">
              <w:marLeft w:val="0"/>
              <w:marRight w:val="0"/>
              <w:marTop w:val="0"/>
              <w:marBottom w:val="0"/>
              <w:divBdr>
                <w:top w:val="none" w:sz="0" w:space="0" w:color="auto"/>
                <w:left w:val="none" w:sz="0" w:space="0" w:color="auto"/>
                <w:bottom w:val="none" w:sz="0" w:space="0" w:color="auto"/>
                <w:right w:val="none" w:sz="0" w:space="0" w:color="auto"/>
              </w:divBdr>
            </w:div>
            <w:div w:id="1828856641">
              <w:marLeft w:val="0"/>
              <w:marRight w:val="165"/>
              <w:marTop w:val="150"/>
              <w:marBottom w:val="0"/>
              <w:divBdr>
                <w:top w:val="none" w:sz="0" w:space="0" w:color="auto"/>
                <w:left w:val="none" w:sz="0" w:space="0" w:color="auto"/>
                <w:bottom w:val="none" w:sz="0" w:space="0" w:color="auto"/>
                <w:right w:val="none" w:sz="0" w:space="0" w:color="auto"/>
              </w:divBdr>
              <w:divsChild>
                <w:div w:id="1572348309">
                  <w:marLeft w:val="0"/>
                  <w:marRight w:val="0"/>
                  <w:marTop w:val="0"/>
                  <w:marBottom w:val="0"/>
                  <w:divBdr>
                    <w:top w:val="none" w:sz="0" w:space="0" w:color="auto"/>
                    <w:left w:val="none" w:sz="0" w:space="0" w:color="auto"/>
                    <w:bottom w:val="none" w:sz="0" w:space="0" w:color="auto"/>
                    <w:right w:val="none" w:sz="0" w:space="0" w:color="auto"/>
                  </w:divBdr>
                  <w:divsChild>
                    <w:div w:id="538201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07227354">
          <w:marLeft w:val="0"/>
          <w:marRight w:val="0"/>
          <w:marTop w:val="0"/>
          <w:marBottom w:val="0"/>
          <w:divBdr>
            <w:top w:val="none" w:sz="0" w:space="0" w:color="auto"/>
            <w:left w:val="none" w:sz="0" w:space="0" w:color="auto"/>
            <w:bottom w:val="none" w:sz="0" w:space="0" w:color="auto"/>
            <w:right w:val="none" w:sz="0" w:space="0" w:color="auto"/>
          </w:divBdr>
        </w:div>
      </w:divsChild>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87993022">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6481095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695769781">
      <w:bodyDiv w:val="1"/>
      <w:marLeft w:val="0"/>
      <w:marRight w:val="0"/>
      <w:marTop w:val="0"/>
      <w:marBottom w:val="0"/>
      <w:divBdr>
        <w:top w:val="none" w:sz="0" w:space="0" w:color="auto"/>
        <w:left w:val="none" w:sz="0" w:space="0" w:color="auto"/>
        <w:bottom w:val="none" w:sz="0" w:space="0" w:color="auto"/>
        <w:right w:val="none" w:sz="0" w:space="0" w:color="auto"/>
      </w:divBdr>
      <w:divsChild>
        <w:div w:id="576406840">
          <w:marLeft w:val="0"/>
          <w:marRight w:val="0"/>
          <w:marTop w:val="0"/>
          <w:marBottom w:val="0"/>
          <w:divBdr>
            <w:top w:val="none" w:sz="0" w:space="0" w:color="auto"/>
            <w:left w:val="none" w:sz="0" w:space="0" w:color="auto"/>
            <w:bottom w:val="none" w:sz="0" w:space="0" w:color="auto"/>
            <w:right w:val="none" w:sz="0" w:space="0" w:color="auto"/>
          </w:divBdr>
        </w:div>
        <w:div w:id="841747973">
          <w:marLeft w:val="0"/>
          <w:marRight w:val="0"/>
          <w:marTop w:val="0"/>
          <w:marBottom w:val="0"/>
          <w:divBdr>
            <w:top w:val="none" w:sz="0" w:space="0" w:color="auto"/>
            <w:left w:val="none" w:sz="0" w:space="0" w:color="auto"/>
            <w:bottom w:val="none" w:sz="0" w:space="0" w:color="auto"/>
            <w:right w:val="none" w:sz="0" w:space="0" w:color="auto"/>
          </w:divBdr>
          <w:divsChild>
            <w:div w:id="973438833">
              <w:marLeft w:val="0"/>
              <w:marRight w:val="0"/>
              <w:marTop w:val="0"/>
              <w:marBottom w:val="0"/>
              <w:divBdr>
                <w:top w:val="none" w:sz="0" w:space="0" w:color="auto"/>
                <w:left w:val="none" w:sz="0" w:space="0" w:color="auto"/>
                <w:bottom w:val="none" w:sz="0" w:space="0" w:color="auto"/>
                <w:right w:val="none" w:sz="0" w:space="0" w:color="auto"/>
              </w:divBdr>
            </w:div>
            <w:div w:id="996345241">
              <w:marLeft w:val="0"/>
              <w:marRight w:val="165"/>
              <w:marTop w:val="150"/>
              <w:marBottom w:val="0"/>
              <w:divBdr>
                <w:top w:val="none" w:sz="0" w:space="0" w:color="auto"/>
                <w:left w:val="none" w:sz="0" w:space="0" w:color="auto"/>
                <w:bottom w:val="none" w:sz="0" w:space="0" w:color="auto"/>
                <w:right w:val="none" w:sz="0" w:space="0" w:color="auto"/>
              </w:divBdr>
              <w:divsChild>
                <w:div w:id="605308761">
                  <w:marLeft w:val="0"/>
                  <w:marRight w:val="0"/>
                  <w:marTop w:val="0"/>
                  <w:marBottom w:val="0"/>
                  <w:divBdr>
                    <w:top w:val="none" w:sz="0" w:space="0" w:color="auto"/>
                    <w:left w:val="none" w:sz="0" w:space="0" w:color="auto"/>
                    <w:bottom w:val="none" w:sz="0" w:space="0" w:color="auto"/>
                    <w:right w:val="none" w:sz="0" w:space="0" w:color="auto"/>
                  </w:divBdr>
                  <w:divsChild>
                    <w:div w:id="224880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87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58848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77421901">
      <w:bodyDiv w:val="1"/>
      <w:marLeft w:val="0"/>
      <w:marRight w:val="0"/>
      <w:marTop w:val="0"/>
      <w:marBottom w:val="0"/>
      <w:divBdr>
        <w:top w:val="none" w:sz="0" w:space="0" w:color="auto"/>
        <w:left w:val="none" w:sz="0" w:space="0" w:color="auto"/>
        <w:bottom w:val="none" w:sz="0" w:space="0" w:color="auto"/>
        <w:right w:val="none" w:sz="0" w:space="0" w:color="auto"/>
      </w:divBdr>
      <w:divsChild>
        <w:div w:id="950554824">
          <w:marLeft w:val="0"/>
          <w:marRight w:val="0"/>
          <w:marTop w:val="0"/>
          <w:marBottom w:val="0"/>
          <w:divBdr>
            <w:top w:val="none" w:sz="0" w:space="0" w:color="auto"/>
            <w:left w:val="none" w:sz="0" w:space="0" w:color="auto"/>
            <w:bottom w:val="none" w:sz="0" w:space="0" w:color="auto"/>
            <w:right w:val="none" w:sz="0" w:space="0" w:color="auto"/>
          </w:divBdr>
        </w:div>
        <w:div w:id="1697848818">
          <w:marLeft w:val="0"/>
          <w:marRight w:val="0"/>
          <w:marTop w:val="0"/>
          <w:marBottom w:val="0"/>
          <w:divBdr>
            <w:top w:val="none" w:sz="0" w:space="0" w:color="auto"/>
            <w:left w:val="none" w:sz="0" w:space="0" w:color="auto"/>
            <w:bottom w:val="none" w:sz="0" w:space="0" w:color="auto"/>
            <w:right w:val="none" w:sz="0" w:space="0" w:color="auto"/>
          </w:divBdr>
          <w:divsChild>
            <w:div w:id="1363824721">
              <w:marLeft w:val="0"/>
              <w:marRight w:val="0"/>
              <w:marTop w:val="0"/>
              <w:marBottom w:val="0"/>
              <w:divBdr>
                <w:top w:val="none" w:sz="0" w:space="0" w:color="auto"/>
                <w:left w:val="none" w:sz="0" w:space="0" w:color="auto"/>
                <w:bottom w:val="none" w:sz="0" w:space="0" w:color="auto"/>
                <w:right w:val="none" w:sz="0" w:space="0" w:color="auto"/>
              </w:divBdr>
            </w:div>
            <w:div w:id="1980841630">
              <w:marLeft w:val="0"/>
              <w:marRight w:val="165"/>
              <w:marTop w:val="150"/>
              <w:marBottom w:val="0"/>
              <w:divBdr>
                <w:top w:val="none" w:sz="0" w:space="0" w:color="auto"/>
                <w:left w:val="none" w:sz="0" w:space="0" w:color="auto"/>
                <w:bottom w:val="none" w:sz="0" w:space="0" w:color="auto"/>
                <w:right w:val="none" w:sz="0" w:space="0" w:color="auto"/>
              </w:divBdr>
              <w:divsChild>
                <w:div w:id="2013214350">
                  <w:marLeft w:val="0"/>
                  <w:marRight w:val="0"/>
                  <w:marTop w:val="0"/>
                  <w:marBottom w:val="0"/>
                  <w:divBdr>
                    <w:top w:val="none" w:sz="0" w:space="0" w:color="auto"/>
                    <w:left w:val="none" w:sz="0" w:space="0" w:color="auto"/>
                    <w:bottom w:val="none" w:sz="0" w:space="0" w:color="auto"/>
                    <w:right w:val="none" w:sz="0" w:space="0" w:color="auto"/>
                  </w:divBdr>
                  <w:divsChild>
                    <w:div w:id="384523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40257">
      <w:bodyDiv w:val="1"/>
      <w:marLeft w:val="0"/>
      <w:marRight w:val="0"/>
      <w:marTop w:val="0"/>
      <w:marBottom w:val="0"/>
      <w:divBdr>
        <w:top w:val="none" w:sz="0" w:space="0" w:color="auto"/>
        <w:left w:val="none" w:sz="0" w:space="0" w:color="auto"/>
        <w:bottom w:val="none" w:sz="0" w:space="0" w:color="auto"/>
        <w:right w:val="none" w:sz="0" w:space="0" w:color="auto"/>
      </w:divBdr>
    </w:div>
    <w:div w:id="1891725088">
      <w:bodyDiv w:val="1"/>
      <w:marLeft w:val="0"/>
      <w:marRight w:val="0"/>
      <w:marTop w:val="0"/>
      <w:marBottom w:val="0"/>
      <w:divBdr>
        <w:top w:val="none" w:sz="0" w:space="0" w:color="auto"/>
        <w:left w:val="none" w:sz="0" w:space="0" w:color="auto"/>
        <w:bottom w:val="none" w:sz="0" w:space="0" w:color="auto"/>
        <w:right w:val="none" w:sz="0" w:space="0" w:color="auto"/>
      </w:divBdr>
      <w:divsChild>
        <w:div w:id="1885482815">
          <w:marLeft w:val="0"/>
          <w:marRight w:val="0"/>
          <w:marTop w:val="0"/>
          <w:marBottom w:val="0"/>
          <w:divBdr>
            <w:top w:val="none" w:sz="0" w:space="0" w:color="auto"/>
            <w:left w:val="none" w:sz="0" w:space="0" w:color="auto"/>
            <w:bottom w:val="none" w:sz="0" w:space="0" w:color="auto"/>
            <w:right w:val="none" w:sz="0" w:space="0" w:color="auto"/>
          </w:divBdr>
        </w:div>
        <w:div w:id="2045208870">
          <w:marLeft w:val="0"/>
          <w:marRight w:val="0"/>
          <w:marTop w:val="0"/>
          <w:marBottom w:val="0"/>
          <w:divBdr>
            <w:top w:val="none" w:sz="0" w:space="0" w:color="auto"/>
            <w:left w:val="none" w:sz="0" w:space="0" w:color="auto"/>
            <w:bottom w:val="none" w:sz="0" w:space="0" w:color="auto"/>
            <w:right w:val="none" w:sz="0" w:space="0" w:color="auto"/>
          </w:divBdr>
          <w:divsChild>
            <w:div w:id="1644847080">
              <w:marLeft w:val="0"/>
              <w:marRight w:val="165"/>
              <w:marTop w:val="150"/>
              <w:marBottom w:val="0"/>
              <w:divBdr>
                <w:top w:val="none" w:sz="0" w:space="0" w:color="auto"/>
                <w:left w:val="none" w:sz="0" w:space="0" w:color="auto"/>
                <w:bottom w:val="none" w:sz="0" w:space="0" w:color="auto"/>
                <w:right w:val="none" w:sz="0" w:space="0" w:color="auto"/>
              </w:divBdr>
              <w:divsChild>
                <w:div w:id="876240692">
                  <w:marLeft w:val="0"/>
                  <w:marRight w:val="0"/>
                  <w:marTop w:val="0"/>
                  <w:marBottom w:val="0"/>
                  <w:divBdr>
                    <w:top w:val="none" w:sz="0" w:space="0" w:color="auto"/>
                    <w:left w:val="none" w:sz="0" w:space="0" w:color="auto"/>
                    <w:bottom w:val="none" w:sz="0" w:space="0" w:color="auto"/>
                    <w:right w:val="none" w:sz="0" w:space="0" w:color="auto"/>
                  </w:divBdr>
                  <w:divsChild>
                    <w:div w:id="3670735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118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8778348">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47486050">
      <w:bodyDiv w:val="1"/>
      <w:marLeft w:val="0"/>
      <w:marRight w:val="0"/>
      <w:marTop w:val="0"/>
      <w:marBottom w:val="0"/>
      <w:divBdr>
        <w:top w:val="none" w:sz="0" w:space="0" w:color="auto"/>
        <w:left w:val="none" w:sz="0" w:space="0" w:color="auto"/>
        <w:bottom w:val="none" w:sz="0" w:space="0" w:color="auto"/>
        <w:right w:val="none" w:sz="0" w:space="0" w:color="auto"/>
      </w:divBdr>
      <w:divsChild>
        <w:div w:id="116338176">
          <w:marLeft w:val="0"/>
          <w:marRight w:val="0"/>
          <w:marTop w:val="0"/>
          <w:marBottom w:val="0"/>
          <w:divBdr>
            <w:top w:val="none" w:sz="0" w:space="0" w:color="auto"/>
            <w:left w:val="none" w:sz="0" w:space="0" w:color="auto"/>
            <w:bottom w:val="none" w:sz="0" w:space="0" w:color="auto"/>
            <w:right w:val="none" w:sz="0" w:space="0" w:color="auto"/>
          </w:divBdr>
        </w:div>
        <w:div w:id="1952782754">
          <w:marLeft w:val="0"/>
          <w:marRight w:val="0"/>
          <w:marTop w:val="0"/>
          <w:marBottom w:val="0"/>
          <w:divBdr>
            <w:top w:val="none" w:sz="0" w:space="0" w:color="auto"/>
            <w:left w:val="none" w:sz="0" w:space="0" w:color="auto"/>
            <w:bottom w:val="none" w:sz="0" w:space="0" w:color="auto"/>
            <w:right w:val="none" w:sz="0" w:space="0" w:color="auto"/>
          </w:divBdr>
          <w:divsChild>
            <w:div w:id="994140966">
              <w:marLeft w:val="0"/>
              <w:marRight w:val="165"/>
              <w:marTop w:val="150"/>
              <w:marBottom w:val="0"/>
              <w:divBdr>
                <w:top w:val="none" w:sz="0" w:space="0" w:color="auto"/>
                <w:left w:val="none" w:sz="0" w:space="0" w:color="auto"/>
                <w:bottom w:val="none" w:sz="0" w:space="0" w:color="auto"/>
                <w:right w:val="none" w:sz="0" w:space="0" w:color="auto"/>
              </w:divBdr>
              <w:divsChild>
                <w:div w:id="2059477536">
                  <w:marLeft w:val="0"/>
                  <w:marRight w:val="0"/>
                  <w:marTop w:val="0"/>
                  <w:marBottom w:val="0"/>
                  <w:divBdr>
                    <w:top w:val="none" w:sz="0" w:space="0" w:color="auto"/>
                    <w:left w:val="none" w:sz="0" w:space="0" w:color="auto"/>
                    <w:bottom w:val="none" w:sz="0" w:space="0" w:color="auto"/>
                    <w:right w:val="none" w:sz="0" w:space="0" w:color="auto"/>
                  </w:divBdr>
                  <w:divsChild>
                    <w:div w:id="1064715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973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5755</Words>
  <Characters>32804</Characters>
  <Application>Microsoft Office Word</Application>
  <DocSecurity>0</DocSecurity>
  <Lines>273</Lines>
  <Paragraphs>76</Paragraphs>
  <ScaleCrop>false</ScaleCrop>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2023-11-27T18:03:00Z</dcterms:created>
  <dcterms:modified xsi:type="dcterms:W3CDTF">2023-11-27T18:03:00Z</dcterms:modified>
</cp:coreProperties>
</file>