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01967112" w:rsidR="00040C3A" w:rsidRPr="00906A28" w:rsidRDefault="00D306D1" w:rsidP="00627C9F">
      <w:pPr>
        <w:jc w:val="both"/>
        <w:rPr>
          <w:rFonts w:asciiTheme="majorHAnsi" w:hAnsiTheme="majorHAnsi" w:cs="Univers"/>
          <w:b/>
          <w:bCs/>
          <w:sz w:val="22"/>
          <w:szCs w:val="22"/>
        </w:rPr>
      </w:pPr>
      <w:r w:rsidRPr="00906A2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42E27A3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20D2A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906A2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666FEBDB" w:rsidR="00CB2660" w:rsidRDefault="0094241E" w:rsidP="00AE5488">
                            <w:r w:rsidRPr="0094241E">
                              <w:rPr>
                                <w:noProof/>
                              </w:rPr>
                              <w:drawing>
                                <wp:inline distT="0" distB="0" distL="0" distR="0" wp14:anchorId="7D78FFFD" wp14:editId="4F4EDC0D">
                                  <wp:extent cx="2522220" cy="48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666FEBDB" w:rsidR="00CB2660" w:rsidRDefault="0094241E" w:rsidP="00AE5488">
                      <w:r w:rsidRPr="0094241E">
                        <w:rPr>
                          <w:noProof/>
                        </w:rPr>
                        <w:drawing>
                          <wp:inline distT="0" distB="0" distL="0" distR="0" wp14:anchorId="7D78FFFD" wp14:editId="4F4EDC0D">
                            <wp:extent cx="2522220" cy="48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inline>
                        </w:drawing>
                      </w:r>
                    </w:p>
                  </w:txbxContent>
                </v:textbox>
              </v:shape>
            </w:pict>
          </mc:Fallback>
        </mc:AlternateContent>
      </w:r>
      <w:r w:rsidR="00127CBA">
        <w:rPr>
          <w:rFonts w:asciiTheme="majorHAnsi" w:hAnsiTheme="majorHAnsi" w:cs="Univers"/>
          <w:b/>
          <w:bCs/>
          <w:sz w:val="22"/>
          <w:szCs w:val="22"/>
        </w:rPr>
        <w:t xml:space="preserve"> </w:t>
      </w:r>
      <w:r w:rsidR="00071174" w:rsidRPr="00906A28">
        <w:rPr>
          <w:rFonts w:asciiTheme="majorHAnsi" w:hAnsiTheme="majorHAnsi" w:cs="Univers"/>
          <w:b/>
          <w:bCs/>
          <w:sz w:val="22"/>
          <w:szCs w:val="22"/>
        </w:rPr>
        <w:t xml:space="preserve"> </w:t>
      </w:r>
    </w:p>
    <w:p w14:paraId="751BC92D" w14:textId="77777777" w:rsidR="00040C3A" w:rsidRPr="00906A28" w:rsidRDefault="00040C3A" w:rsidP="00040C3A">
      <w:pPr>
        <w:tabs>
          <w:tab w:val="center" w:pos="5400"/>
        </w:tabs>
        <w:suppressAutoHyphens/>
        <w:jc w:val="both"/>
        <w:rPr>
          <w:rFonts w:asciiTheme="majorHAnsi" w:hAnsiTheme="majorHAnsi"/>
          <w:sz w:val="22"/>
          <w:szCs w:val="22"/>
        </w:rPr>
      </w:pPr>
    </w:p>
    <w:p w14:paraId="4601B0E5" w14:textId="77777777" w:rsidR="00040C3A" w:rsidRPr="00906A28" w:rsidRDefault="00040C3A" w:rsidP="00040C3A">
      <w:pPr>
        <w:tabs>
          <w:tab w:val="center" w:pos="5400"/>
        </w:tabs>
        <w:suppressAutoHyphens/>
        <w:jc w:val="both"/>
        <w:rPr>
          <w:rFonts w:asciiTheme="majorHAnsi" w:hAnsiTheme="majorHAnsi"/>
          <w:sz w:val="22"/>
          <w:szCs w:val="22"/>
        </w:rPr>
      </w:pPr>
    </w:p>
    <w:p w14:paraId="49EC0A3F" w14:textId="77777777" w:rsidR="005128E4" w:rsidRPr="00906A28" w:rsidRDefault="005128E4" w:rsidP="00040C3A">
      <w:pPr>
        <w:tabs>
          <w:tab w:val="center" w:pos="5400"/>
        </w:tabs>
        <w:suppressAutoHyphens/>
        <w:rPr>
          <w:rFonts w:asciiTheme="majorHAnsi" w:hAnsiTheme="majorHAnsi"/>
          <w:sz w:val="22"/>
          <w:szCs w:val="22"/>
        </w:rPr>
      </w:pPr>
    </w:p>
    <w:p w14:paraId="7F51F08B" w14:textId="77777777" w:rsidR="005128E4" w:rsidRPr="00906A28" w:rsidRDefault="005128E4" w:rsidP="00040C3A">
      <w:pPr>
        <w:tabs>
          <w:tab w:val="center" w:pos="5400"/>
        </w:tabs>
        <w:suppressAutoHyphens/>
        <w:rPr>
          <w:rFonts w:asciiTheme="majorHAnsi" w:hAnsiTheme="majorHAnsi"/>
          <w:sz w:val="22"/>
          <w:szCs w:val="22"/>
        </w:rPr>
      </w:pPr>
    </w:p>
    <w:p w14:paraId="058606A7" w14:textId="77777777" w:rsidR="005128E4" w:rsidRPr="00906A28" w:rsidRDefault="005128E4" w:rsidP="00040C3A">
      <w:pPr>
        <w:tabs>
          <w:tab w:val="center" w:pos="5400"/>
        </w:tabs>
        <w:suppressAutoHyphens/>
        <w:rPr>
          <w:rFonts w:asciiTheme="majorHAnsi" w:hAnsiTheme="majorHAnsi"/>
          <w:sz w:val="22"/>
          <w:szCs w:val="22"/>
        </w:rPr>
      </w:pPr>
    </w:p>
    <w:p w14:paraId="01B9D56A" w14:textId="77777777" w:rsidR="00040C3A" w:rsidRPr="00906A28" w:rsidRDefault="00040C3A" w:rsidP="005128E4">
      <w:pPr>
        <w:tabs>
          <w:tab w:val="center" w:pos="5400"/>
        </w:tabs>
        <w:suppressAutoHyphens/>
        <w:jc w:val="center"/>
        <w:rPr>
          <w:rFonts w:asciiTheme="majorHAnsi" w:hAnsiTheme="majorHAnsi"/>
          <w:sz w:val="22"/>
          <w:szCs w:val="22"/>
        </w:rPr>
      </w:pPr>
    </w:p>
    <w:p w14:paraId="513D0572" w14:textId="77777777" w:rsidR="00040C3A" w:rsidRPr="00906A28" w:rsidRDefault="00040C3A" w:rsidP="005128E4">
      <w:pPr>
        <w:tabs>
          <w:tab w:val="center" w:pos="5400"/>
        </w:tabs>
        <w:suppressAutoHyphens/>
        <w:jc w:val="center"/>
        <w:rPr>
          <w:rFonts w:asciiTheme="majorHAnsi" w:hAnsiTheme="majorHAnsi"/>
          <w:sz w:val="22"/>
          <w:szCs w:val="22"/>
        </w:rPr>
      </w:pPr>
    </w:p>
    <w:p w14:paraId="2D06BA43" w14:textId="6EB82080" w:rsidR="005B52B0" w:rsidRPr="00906A28" w:rsidRDefault="00B8186D" w:rsidP="00B8186D">
      <w:pPr>
        <w:tabs>
          <w:tab w:val="left" w:pos="3084"/>
          <w:tab w:val="center" w:pos="5400"/>
        </w:tabs>
        <w:suppressAutoHyphens/>
        <w:rPr>
          <w:rFonts w:asciiTheme="majorHAnsi" w:hAnsiTheme="majorHAnsi"/>
          <w:sz w:val="22"/>
          <w:szCs w:val="22"/>
        </w:rPr>
      </w:pPr>
      <w:r>
        <w:rPr>
          <w:rFonts w:asciiTheme="majorHAnsi" w:hAnsiTheme="majorHAnsi"/>
          <w:sz w:val="22"/>
          <w:szCs w:val="22"/>
        </w:rPr>
        <w:tab/>
      </w:r>
    </w:p>
    <w:p w14:paraId="762470A2" w14:textId="77777777" w:rsidR="005B52B0" w:rsidRPr="00906A28" w:rsidRDefault="005B52B0" w:rsidP="005128E4">
      <w:pPr>
        <w:tabs>
          <w:tab w:val="center" w:pos="5400"/>
        </w:tabs>
        <w:suppressAutoHyphens/>
        <w:jc w:val="center"/>
        <w:rPr>
          <w:rFonts w:asciiTheme="majorHAnsi" w:hAnsiTheme="majorHAnsi"/>
          <w:sz w:val="22"/>
          <w:szCs w:val="22"/>
        </w:rPr>
      </w:pPr>
    </w:p>
    <w:p w14:paraId="6F01DDF3" w14:textId="77777777" w:rsidR="005B52B0" w:rsidRPr="00906A28" w:rsidRDefault="005B52B0" w:rsidP="005128E4">
      <w:pPr>
        <w:tabs>
          <w:tab w:val="center" w:pos="5400"/>
        </w:tabs>
        <w:suppressAutoHyphens/>
        <w:jc w:val="center"/>
        <w:rPr>
          <w:rFonts w:asciiTheme="majorHAnsi" w:hAnsiTheme="majorHAnsi"/>
          <w:sz w:val="22"/>
          <w:szCs w:val="22"/>
        </w:rPr>
      </w:pPr>
    </w:p>
    <w:p w14:paraId="35ACB115" w14:textId="77777777" w:rsidR="00040C3A" w:rsidRPr="00906A28" w:rsidRDefault="00040C3A" w:rsidP="00040C3A">
      <w:pPr>
        <w:tabs>
          <w:tab w:val="center" w:pos="5400"/>
        </w:tabs>
        <w:suppressAutoHyphens/>
        <w:jc w:val="center"/>
        <w:rPr>
          <w:rFonts w:asciiTheme="majorHAnsi" w:hAnsiTheme="majorHAnsi"/>
          <w:sz w:val="22"/>
          <w:szCs w:val="22"/>
        </w:rPr>
      </w:pPr>
    </w:p>
    <w:p w14:paraId="3D124B92" w14:textId="77777777" w:rsidR="00040C3A" w:rsidRPr="00906A28" w:rsidRDefault="00040C3A" w:rsidP="00040C3A">
      <w:pPr>
        <w:tabs>
          <w:tab w:val="center" w:pos="5400"/>
        </w:tabs>
        <w:suppressAutoHyphens/>
        <w:jc w:val="center"/>
        <w:rPr>
          <w:rFonts w:asciiTheme="majorHAnsi" w:hAnsiTheme="majorHAnsi"/>
          <w:sz w:val="22"/>
          <w:szCs w:val="22"/>
        </w:rPr>
      </w:pPr>
    </w:p>
    <w:p w14:paraId="01E9EAD2" w14:textId="77777777" w:rsidR="00040C3A" w:rsidRPr="00906A28" w:rsidRDefault="003D3BC2" w:rsidP="00040C3A">
      <w:pPr>
        <w:tabs>
          <w:tab w:val="center" w:pos="5400"/>
        </w:tabs>
        <w:suppressAutoHyphens/>
        <w:jc w:val="center"/>
        <w:rPr>
          <w:rFonts w:asciiTheme="majorHAnsi" w:hAnsiTheme="majorHAnsi"/>
          <w:sz w:val="22"/>
          <w:szCs w:val="22"/>
        </w:rPr>
      </w:pPr>
      <w:r w:rsidRPr="00906A2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AAF86C3" w:rsidR="005B52B0" w:rsidRPr="0094241E" w:rsidRDefault="00A375CA" w:rsidP="00997BC5">
                            <w:pPr>
                              <w:spacing w:line="276" w:lineRule="auto"/>
                              <w:rPr>
                                <w:rFonts w:asciiTheme="majorHAnsi" w:hAnsiTheme="majorHAnsi" w:cs="Arial"/>
                                <w:b/>
                                <w:bCs/>
                                <w:color w:val="0D0D0D" w:themeColor="text1" w:themeTint="F2"/>
                                <w:sz w:val="36"/>
                                <w:szCs w:val="22"/>
                              </w:rPr>
                            </w:pPr>
                            <w:r w:rsidRPr="0094241E">
                              <w:rPr>
                                <w:rFonts w:asciiTheme="majorHAnsi" w:hAnsiTheme="majorHAnsi" w:cs="Arial"/>
                                <w:b/>
                                <w:bCs/>
                                <w:color w:val="0D0D0D" w:themeColor="text1" w:themeTint="F2"/>
                                <w:sz w:val="36"/>
                                <w:szCs w:val="22"/>
                              </w:rPr>
                              <w:t>RE</w:t>
                            </w:r>
                            <w:r w:rsidR="007329FD" w:rsidRPr="0094241E">
                              <w:rPr>
                                <w:rFonts w:asciiTheme="majorHAnsi" w:hAnsiTheme="majorHAnsi" w:cs="Arial"/>
                                <w:b/>
                                <w:bCs/>
                                <w:color w:val="0D0D0D" w:themeColor="text1" w:themeTint="F2"/>
                                <w:sz w:val="36"/>
                                <w:szCs w:val="22"/>
                              </w:rPr>
                              <w:t>PORT</w:t>
                            </w:r>
                            <w:r w:rsidR="005B52B0" w:rsidRPr="0094241E">
                              <w:rPr>
                                <w:rFonts w:asciiTheme="majorHAnsi" w:hAnsiTheme="majorHAnsi" w:cs="Arial"/>
                                <w:b/>
                                <w:bCs/>
                                <w:color w:val="0D0D0D" w:themeColor="text1" w:themeTint="F2"/>
                                <w:sz w:val="36"/>
                                <w:szCs w:val="22"/>
                              </w:rPr>
                              <w:t xml:space="preserve"> </w:t>
                            </w:r>
                            <w:r w:rsidR="00477592" w:rsidRPr="0094241E">
                              <w:rPr>
                                <w:rFonts w:asciiTheme="majorHAnsi" w:hAnsiTheme="majorHAnsi" w:cs="Arial"/>
                                <w:b/>
                                <w:bCs/>
                                <w:color w:val="0D0D0D" w:themeColor="text1" w:themeTint="F2"/>
                                <w:sz w:val="36"/>
                                <w:szCs w:val="40"/>
                              </w:rPr>
                              <w:t>N</w:t>
                            </w:r>
                            <w:r w:rsidR="007329FD" w:rsidRPr="0094241E">
                              <w:rPr>
                                <w:rFonts w:asciiTheme="majorHAnsi" w:hAnsiTheme="majorHAnsi" w:cs="Arial"/>
                                <w:b/>
                                <w:bCs/>
                                <w:color w:val="0D0D0D" w:themeColor="text1" w:themeTint="F2"/>
                                <w:sz w:val="36"/>
                                <w:szCs w:val="40"/>
                              </w:rPr>
                              <w:t>o.</w:t>
                            </w:r>
                            <w:r w:rsidR="007B05C4" w:rsidRPr="0094241E">
                              <w:rPr>
                                <w:rFonts w:asciiTheme="majorHAnsi" w:hAnsiTheme="majorHAnsi" w:cs="Arial"/>
                                <w:b/>
                                <w:bCs/>
                                <w:color w:val="0D0D0D" w:themeColor="text1" w:themeTint="F2"/>
                                <w:sz w:val="36"/>
                                <w:szCs w:val="22"/>
                              </w:rPr>
                              <w:t xml:space="preserve"> </w:t>
                            </w:r>
                            <w:r w:rsidR="00567CE0">
                              <w:rPr>
                                <w:rFonts w:asciiTheme="majorHAnsi" w:hAnsiTheme="majorHAnsi" w:cs="Arial"/>
                                <w:b/>
                                <w:bCs/>
                                <w:color w:val="0D0D0D" w:themeColor="text1" w:themeTint="F2"/>
                                <w:sz w:val="36"/>
                                <w:szCs w:val="22"/>
                              </w:rPr>
                              <w:t>70</w:t>
                            </w:r>
                            <w:r w:rsidR="007B05C4" w:rsidRPr="0094241E">
                              <w:rPr>
                                <w:rFonts w:asciiTheme="majorHAnsi" w:hAnsiTheme="majorHAnsi" w:cs="Arial"/>
                                <w:b/>
                                <w:bCs/>
                                <w:color w:val="0D0D0D" w:themeColor="text1" w:themeTint="F2"/>
                                <w:sz w:val="36"/>
                                <w:szCs w:val="22"/>
                              </w:rPr>
                              <w:t>/</w:t>
                            </w:r>
                            <w:r w:rsidR="00AF1AF9" w:rsidRPr="0094241E">
                              <w:rPr>
                                <w:rFonts w:asciiTheme="majorHAnsi" w:hAnsiTheme="majorHAnsi" w:cs="Arial"/>
                                <w:b/>
                                <w:bCs/>
                                <w:color w:val="0D0D0D" w:themeColor="text1" w:themeTint="F2"/>
                                <w:sz w:val="36"/>
                                <w:szCs w:val="22"/>
                              </w:rPr>
                              <w:t>2</w:t>
                            </w:r>
                            <w:r w:rsidR="0038732A" w:rsidRPr="0094241E">
                              <w:rPr>
                                <w:rFonts w:asciiTheme="majorHAnsi" w:hAnsiTheme="majorHAnsi" w:cs="Arial"/>
                                <w:b/>
                                <w:bCs/>
                                <w:color w:val="0D0D0D" w:themeColor="text1" w:themeTint="F2"/>
                                <w:sz w:val="36"/>
                                <w:szCs w:val="22"/>
                              </w:rPr>
                              <w:t>4</w:t>
                            </w:r>
                          </w:p>
                          <w:p w14:paraId="45F30ECA" w14:textId="741069C5" w:rsidR="007B05C4" w:rsidRPr="0094241E" w:rsidRDefault="007329FD" w:rsidP="00997BC5">
                            <w:pPr>
                              <w:spacing w:line="276" w:lineRule="auto"/>
                              <w:rPr>
                                <w:rFonts w:asciiTheme="majorHAnsi" w:hAnsiTheme="majorHAnsi" w:cs="Arial"/>
                                <w:b/>
                                <w:color w:val="0D0D0D" w:themeColor="text1" w:themeTint="F2"/>
                                <w:sz w:val="36"/>
                                <w:szCs w:val="22"/>
                              </w:rPr>
                            </w:pPr>
                            <w:r w:rsidRPr="0094241E">
                              <w:rPr>
                                <w:rFonts w:asciiTheme="majorHAnsi" w:hAnsiTheme="majorHAnsi" w:cs="Arial"/>
                                <w:b/>
                                <w:color w:val="0D0D0D" w:themeColor="text1" w:themeTint="F2"/>
                                <w:sz w:val="36"/>
                                <w:szCs w:val="22"/>
                              </w:rPr>
                              <w:t>CASE</w:t>
                            </w:r>
                            <w:r w:rsidR="005B52B0" w:rsidRPr="0094241E">
                              <w:rPr>
                                <w:rFonts w:asciiTheme="majorHAnsi" w:hAnsiTheme="majorHAnsi" w:cs="Arial"/>
                                <w:b/>
                                <w:color w:val="0D0D0D" w:themeColor="text1" w:themeTint="F2"/>
                                <w:sz w:val="36"/>
                                <w:szCs w:val="22"/>
                              </w:rPr>
                              <w:t xml:space="preserve"> </w:t>
                            </w:r>
                            <w:r w:rsidR="0038732A" w:rsidRPr="0094241E">
                              <w:rPr>
                                <w:rFonts w:asciiTheme="majorHAnsi" w:hAnsiTheme="majorHAnsi" w:cs="Arial"/>
                                <w:b/>
                                <w:color w:val="0D0D0D" w:themeColor="text1" w:themeTint="F2"/>
                                <w:sz w:val="36"/>
                                <w:szCs w:val="22"/>
                              </w:rPr>
                              <w:t>1965-15</w:t>
                            </w:r>
                          </w:p>
                          <w:p w14:paraId="188B4303" w14:textId="1100A652" w:rsidR="00CD046C" w:rsidRPr="0094241E" w:rsidRDefault="00A375CA" w:rsidP="00997BC5">
                            <w:pPr>
                              <w:spacing w:line="276" w:lineRule="auto"/>
                              <w:rPr>
                                <w:rFonts w:asciiTheme="majorHAnsi" w:hAnsiTheme="majorHAnsi" w:cs="Arial"/>
                                <w:color w:val="0D0D0D" w:themeColor="text1" w:themeTint="F2"/>
                                <w:szCs w:val="22"/>
                              </w:rPr>
                            </w:pPr>
                            <w:r w:rsidRPr="0094241E">
                              <w:rPr>
                                <w:rFonts w:asciiTheme="majorHAnsi" w:hAnsiTheme="majorHAnsi" w:cs="Arial"/>
                                <w:color w:val="0D0D0D" w:themeColor="text1" w:themeTint="F2"/>
                                <w:szCs w:val="22"/>
                              </w:rPr>
                              <w:t>RE</w:t>
                            </w:r>
                            <w:r w:rsidR="007329FD" w:rsidRPr="0094241E">
                              <w:rPr>
                                <w:rFonts w:asciiTheme="majorHAnsi" w:hAnsiTheme="majorHAnsi" w:cs="Arial"/>
                                <w:color w:val="0D0D0D" w:themeColor="text1" w:themeTint="F2"/>
                                <w:szCs w:val="22"/>
                              </w:rPr>
                              <w:t>PORT ON INADMISSIBILITY</w:t>
                            </w:r>
                            <w:r w:rsidR="00F519CF" w:rsidRPr="0094241E">
                              <w:rPr>
                                <w:rFonts w:asciiTheme="majorHAnsi" w:hAnsiTheme="majorHAnsi" w:cs="Arial"/>
                                <w:color w:val="0D0D0D" w:themeColor="text1" w:themeTint="F2"/>
                                <w:szCs w:val="22"/>
                              </w:rPr>
                              <w:t xml:space="preserve"> </w:t>
                            </w:r>
                          </w:p>
                          <w:p w14:paraId="31968596" w14:textId="77777777" w:rsidR="008F1912" w:rsidRPr="0094241E"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1FFF063" w14:textId="707D0C5E" w:rsidR="005C606E" w:rsidRPr="004D33D7" w:rsidRDefault="0038732A" w:rsidP="005C606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MAYSA HELENA ALVES</w:t>
                            </w:r>
                          </w:p>
                          <w:p w14:paraId="0B9F7D22" w14:textId="579B17EF" w:rsidR="005B52B0" w:rsidRPr="004D33D7" w:rsidRDefault="005C606E" w:rsidP="005C606E">
                            <w:pPr>
                              <w:rPr>
                                <w:color w:val="0D0D0D" w:themeColor="text1" w:themeTint="F2"/>
                                <w:lang w:val="pt-BR"/>
                              </w:rPr>
                            </w:pPr>
                            <w:r w:rsidRPr="004D33D7">
                              <w:rPr>
                                <w:rFonts w:asciiTheme="majorHAnsi" w:hAnsiTheme="majorHAnsi" w:cs="Arial"/>
                                <w:color w:val="0D0D0D" w:themeColor="text1" w:themeTint="F2"/>
                                <w:szCs w:val="22"/>
                                <w:lang w:val="pt-BR"/>
                              </w:rPr>
                              <w:t>BRA</w:t>
                            </w:r>
                            <w:r w:rsidR="007329FD">
                              <w:rPr>
                                <w:rFonts w:asciiTheme="majorHAnsi" w:hAnsiTheme="majorHAnsi" w:cs="Arial"/>
                                <w:color w:val="0D0D0D" w:themeColor="text1" w:themeTint="F2"/>
                                <w:szCs w:val="22"/>
                                <w:lang w:val="pt-BR"/>
                              </w:rPr>
                              <w:t>Z</w:t>
                            </w:r>
                            <w:r w:rsidRPr="004D33D7">
                              <w:rPr>
                                <w:rFonts w:asciiTheme="majorHAnsi" w:hAnsiTheme="majorHAnsi" w:cs="Arial"/>
                                <w:color w:val="0D0D0D" w:themeColor="text1" w:themeTint="F2"/>
                                <w:szCs w:val="22"/>
                                <w:lang w:val="pt-BR"/>
                              </w:rPr>
                              <w:t xml:space="preserve">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AAF86C3" w:rsidR="005B52B0" w:rsidRPr="0094241E" w:rsidRDefault="00A375CA" w:rsidP="00997BC5">
                      <w:pPr>
                        <w:spacing w:line="276" w:lineRule="auto"/>
                        <w:rPr>
                          <w:rFonts w:asciiTheme="majorHAnsi" w:hAnsiTheme="majorHAnsi" w:cs="Arial"/>
                          <w:b/>
                          <w:bCs/>
                          <w:color w:val="0D0D0D" w:themeColor="text1" w:themeTint="F2"/>
                          <w:sz w:val="36"/>
                          <w:szCs w:val="22"/>
                        </w:rPr>
                      </w:pPr>
                      <w:r w:rsidRPr="0094241E">
                        <w:rPr>
                          <w:rFonts w:asciiTheme="majorHAnsi" w:hAnsiTheme="majorHAnsi" w:cs="Arial"/>
                          <w:b/>
                          <w:bCs/>
                          <w:color w:val="0D0D0D" w:themeColor="text1" w:themeTint="F2"/>
                          <w:sz w:val="36"/>
                          <w:szCs w:val="22"/>
                        </w:rPr>
                        <w:t>RE</w:t>
                      </w:r>
                      <w:r w:rsidR="007329FD" w:rsidRPr="0094241E">
                        <w:rPr>
                          <w:rFonts w:asciiTheme="majorHAnsi" w:hAnsiTheme="majorHAnsi" w:cs="Arial"/>
                          <w:b/>
                          <w:bCs/>
                          <w:color w:val="0D0D0D" w:themeColor="text1" w:themeTint="F2"/>
                          <w:sz w:val="36"/>
                          <w:szCs w:val="22"/>
                        </w:rPr>
                        <w:t>PORT</w:t>
                      </w:r>
                      <w:r w:rsidR="005B52B0" w:rsidRPr="0094241E">
                        <w:rPr>
                          <w:rFonts w:asciiTheme="majorHAnsi" w:hAnsiTheme="majorHAnsi" w:cs="Arial"/>
                          <w:b/>
                          <w:bCs/>
                          <w:color w:val="0D0D0D" w:themeColor="text1" w:themeTint="F2"/>
                          <w:sz w:val="36"/>
                          <w:szCs w:val="22"/>
                        </w:rPr>
                        <w:t xml:space="preserve"> </w:t>
                      </w:r>
                      <w:r w:rsidR="00477592" w:rsidRPr="0094241E">
                        <w:rPr>
                          <w:rFonts w:asciiTheme="majorHAnsi" w:hAnsiTheme="majorHAnsi" w:cs="Arial"/>
                          <w:b/>
                          <w:bCs/>
                          <w:color w:val="0D0D0D" w:themeColor="text1" w:themeTint="F2"/>
                          <w:sz w:val="36"/>
                          <w:szCs w:val="40"/>
                        </w:rPr>
                        <w:t>N</w:t>
                      </w:r>
                      <w:r w:rsidR="007329FD" w:rsidRPr="0094241E">
                        <w:rPr>
                          <w:rFonts w:asciiTheme="majorHAnsi" w:hAnsiTheme="majorHAnsi" w:cs="Arial"/>
                          <w:b/>
                          <w:bCs/>
                          <w:color w:val="0D0D0D" w:themeColor="text1" w:themeTint="F2"/>
                          <w:sz w:val="36"/>
                          <w:szCs w:val="40"/>
                        </w:rPr>
                        <w:t>o.</w:t>
                      </w:r>
                      <w:r w:rsidR="007B05C4" w:rsidRPr="0094241E">
                        <w:rPr>
                          <w:rFonts w:asciiTheme="majorHAnsi" w:hAnsiTheme="majorHAnsi" w:cs="Arial"/>
                          <w:b/>
                          <w:bCs/>
                          <w:color w:val="0D0D0D" w:themeColor="text1" w:themeTint="F2"/>
                          <w:sz w:val="36"/>
                          <w:szCs w:val="22"/>
                        </w:rPr>
                        <w:t xml:space="preserve"> </w:t>
                      </w:r>
                      <w:r w:rsidR="00567CE0">
                        <w:rPr>
                          <w:rFonts w:asciiTheme="majorHAnsi" w:hAnsiTheme="majorHAnsi" w:cs="Arial"/>
                          <w:b/>
                          <w:bCs/>
                          <w:color w:val="0D0D0D" w:themeColor="text1" w:themeTint="F2"/>
                          <w:sz w:val="36"/>
                          <w:szCs w:val="22"/>
                        </w:rPr>
                        <w:t>70</w:t>
                      </w:r>
                      <w:r w:rsidR="007B05C4" w:rsidRPr="0094241E">
                        <w:rPr>
                          <w:rFonts w:asciiTheme="majorHAnsi" w:hAnsiTheme="majorHAnsi" w:cs="Arial"/>
                          <w:b/>
                          <w:bCs/>
                          <w:color w:val="0D0D0D" w:themeColor="text1" w:themeTint="F2"/>
                          <w:sz w:val="36"/>
                          <w:szCs w:val="22"/>
                        </w:rPr>
                        <w:t>/</w:t>
                      </w:r>
                      <w:r w:rsidR="00AF1AF9" w:rsidRPr="0094241E">
                        <w:rPr>
                          <w:rFonts w:asciiTheme="majorHAnsi" w:hAnsiTheme="majorHAnsi" w:cs="Arial"/>
                          <w:b/>
                          <w:bCs/>
                          <w:color w:val="0D0D0D" w:themeColor="text1" w:themeTint="F2"/>
                          <w:sz w:val="36"/>
                          <w:szCs w:val="22"/>
                        </w:rPr>
                        <w:t>2</w:t>
                      </w:r>
                      <w:r w:rsidR="0038732A" w:rsidRPr="0094241E">
                        <w:rPr>
                          <w:rFonts w:asciiTheme="majorHAnsi" w:hAnsiTheme="majorHAnsi" w:cs="Arial"/>
                          <w:b/>
                          <w:bCs/>
                          <w:color w:val="0D0D0D" w:themeColor="text1" w:themeTint="F2"/>
                          <w:sz w:val="36"/>
                          <w:szCs w:val="22"/>
                        </w:rPr>
                        <w:t>4</w:t>
                      </w:r>
                    </w:p>
                    <w:p w14:paraId="45F30ECA" w14:textId="741069C5" w:rsidR="007B05C4" w:rsidRPr="0094241E" w:rsidRDefault="007329FD" w:rsidP="00997BC5">
                      <w:pPr>
                        <w:spacing w:line="276" w:lineRule="auto"/>
                        <w:rPr>
                          <w:rFonts w:asciiTheme="majorHAnsi" w:hAnsiTheme="majorHAnsi" w:cs="Arial"/>
                          <w:b/>
                          <w:color w:val="0D0D0D" w:themeColor="text1" w:themeTint="F2"/>
                          <w:sz w:val="36"/>
                          <w:szCs w:val="22"/>
                        </w:rPr>
                      </w:pPr>
                      <w:r w:rsidRPr="0094241E">
                        <w:rPr>
                          <w:rFonts w:asciiTheme="majorHAnsi" w:hAnsiTheme="majorHAnsi" w:cs="Arial"/>
                          <w:b/>
                          <w:color w:val="0D0D0D" w:themeColor="text1" w:themeTint="F2"/>
                          <w:sz w:val="36"/>
                          <w:szCs w:val="22"/>
                        </w:rPr>
                        <w:t>CASE</w:t>
                      </w:r>
                      <w:r w:rsidR="005B52B0" w:rsidRPr="0094241E">
                        <w:rPr>
                          <w:rFonts w:asciiTheme="majorHAnsi" w:hAnsiTheme="majorHAnsi" w:cs="Arial"/>
                          <w:b/>
                          <w:color w:val="0D0D0D" w:themeColor="text1" w:themeTint="F2"/>
                          <w:sz w:val="36"/>
                          <w:szCs w:val="22"/>
                        </w:rPr>
                        <w:t xml:space="preserve"> </w:t>
                      </w:r>
                      <w:r w:rsidR="0038732A" w:rsidRPr="0094241E">
                        <w:rPr>
                          <w:rFonts w:asciiTheme="majorHAnsi" w:hAnsiTheme="majorHAnsi" w:cs="Arial"/>
                          <w:b/>
                          <w:color w:val="0D0D0D" w:themeColor="text1" w:themeTint="F2"/>
                          <w:sz w:val="36"/>
                          <w:szCs w:val="22"/>
                        </w:rPr>
                        <w:t>1965-15</w:t>
                      </w:r>
                    </w:p>
                    <w:p w14:paraId="188B4303" w14:textId="1100A652" w:rsidR="00CD046C" w:rsidRPr="0094241E" w:rsidRDefault="00A375CA" w:rsidP="00997BC5">
                      <w:pPr>
                        <w:spacing w:line="276" w:lineRule="auto"/>
                        <w:rPr>
                          <w:rFonts w:asciiTheme="majorHAnsi" w:hAnsiTheme="majorHAnsi" w:cs="Arial"/>
                          <w:color w:val="0D0D0D" w:themeColor="text1" w:themeTint="F2"/>
                          <w:szCs w:val="22"/>
                        </w:rPr>
                      </w:pPr>
                      <w:r w:rsidRPr="0094241E">
                        <w:rPr>
                          <w:rFonts w:asciiTheme="majorHAnsi" w:hAnsiTheme="majorHAnsi" w:cs="Arial"/>
                          <w:color w:val="0D0D0D" w:themeColor="text1" w:themeTint="F2"/>
                          <w:szCs w:val="22"/>
                        </w:rPr>
                        <w:t>RE</w:t>
                      </w:r>
                      <w:r w:rsidR="007329FD" w:rsidRPr="0094241E">
                        <w:rPr>
                          <w:rFonts w:asciiTheme="majorHAnsi" w:hAnsiTheme="majorHAnsi" w:cs="Arial"/>
                          <w:color w:val="0D0D0D" w:themeColor="text1" w:themeTint="F2"/>
                          <w:szCs w:val="22"/>
                        </w:rPr>
                        <w:t>PORT ON INADMISSIBILITY</w:t>
                      </w:r>
                      <w:r w:rsidR="00F519CF" w:rsidRPr="0094241E">
                        <w:rPr>
                          <w:rFonts w:asciiTheme="majorHAnsi" w:hAnsiTheme="majorHAnsi" w:cs="Arial"/>
                          <w:color w:val="0D0D0D" w:themeColor="text1" w:themeTint="F2"/>
                          <w:szCs w:val="22"/>
                        </w:rPr>
                        <w:t xml:space="preserve"> </w:t>
                      </w:r>
                    </w:p>
                    <w:p w14:paraId="31968596" w14:textId="77777777" w:rsidR="008F1912" w:rsidRPr="0094241E"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1FFF063" w14:textId="707D0C5E" w:rsidR="005C606E" w:rsidRPr="004D33D7" w:rsidRDefault="0038732A" w:rsidP="005C606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MAYSA HELENA ALVES</w:t>
                      </w:r>
                    </w:p>
                    <w:p w14:paraId="0B9F7D22" w14:textId="579B17EF" w:rsidR="005B52B0" w:rsidRPr="004D33D7" w:rsidRDefault="005C606E" w:rsidP="005C606E">
                      <w:pPr>
                        <w:rPr>
                          <w:color w:val="0D0D0D" w:themeColor="text1" w:themeTint="F2"/>
                          <w:lang w:val="pt-BR"/>
                        </w:rPr>
                      </w:pPr>
                      <w:r w:rsidRPr="004D33D7">
                        <w:rPr>
                          <w:rFonts w:asciiTheme="majorHAnsi" w:hAnsiTheme="majorHAnsi" w:cs="Arial"/>
                          <w:color w:val="0D0D0D" w:themeColor="text1" w:themeTint="F2"/>
                          <w:szCs w:val="22"/>
                          <w:lang w:val="pt-BR"/>
                        </w:rPr>
                        <w:t>BRA</w:t>
                      </w:r>
                      <w:r w:rsidR="007329FD">
                        <w:rPr>
                          <w:rFonts w:asciiTheme="majorHAnsi" w:hAnsiTheme="majorHAnsi" w:cs="Arial"/>
                          <w:color w:val="0D0D0D" w:themeColor="text1" w:themeTint="F2"/>
                          <w:szCs w:val="22"/>
                          <w:lang w:val="pt-BR"/>
                        </w:rPr>
                        <w:t>Z</w:t>
                      </w:r>
                      <w:r w:rsidRPr="004D33D7">
                        <w:rPr>
                          <w:rFonts w:asciiTheme="majorHAnsi" w:hAnsiTheme="majorHAnsi" w:cs="Arial"/>
                          <w:color w:val="0D0D0D" w:themeColor="text1" w:themeTint="F2"/>
                          <w:szCs w:val="22"/>
                          <w:lang w:val="pt-BR"/>
                        </w:rPr>
                        <w:t xml:space="preserve">IL </w:t>
                      </w:r>
                    </w:p>
                  </w:txbxContent>
                </v:textbox>
              </v:shape>
            </w:pict>
          </mc:Fallback>
        </mc:AlternateContent>
      </w:r>
      <w:r w:rsidR="004E2649" w:rsidRPr="00906A2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9196492" w:rsidR="00627C9F" w:rsidRPr="0094241E" w:rsidRDefault="00834D49" w:rsidP="007A5817">
                            <w:pPr>
                              <w:spacing w:line="276" w:lineRule="auto"/>
                              <w:jc w:val="right"/>
                              <w:rPr>
                                <w:rFonts w:asciiTheme="minorHAnsi" w:hAnsiTheme="minorHAnsi"/>
                                <w:color w:val="FFFFFF" w:themeColor="background1"/>
                                <w:sz w:val="22"/>
                                <w:lang w:val="pt-BR"/>
                              </w:rPr>
                            </w:pPr>
                            <w:r w:rsidRPr="0094241E">
                              <w:rPr>
                                <w:rFonts w:asciiTheme="minorHAnsi" w:hAnsiTheme="minorHAnsi"/>
                                <w:color w:val="FFFFFF" w:themeColor="background1"/>
                                <w:sz w:val="22"/>
                                <w:lang w:val="pt-BR"/>
                              </w:rPr>
                              <w:t>O</w:t>
                            </w:r>
                            <w:r w:rsidR="007329FD" w:rsidRPr="0094241E">
                              <w:rPr>
                                <w:rFonts w:asciiTheme="minorHAnsi" w:hAnsiTheme="minorHAnsi"/>
                                <w:color w:val="FFFFFF" w:themeColor="background1"/>
                                <w:sz w:val="22"/>
                                <w:lang w:val="pt-BR"/>
                              </w:rPr>
                              <w:t>AS</w:t>
                            </w:r>
                            <w:r w:rsidRPr="0094241E">
                              <w:rPr>
                                <w:rFonts w:asciiTheme="minorHAnsi" w:hAnsiTheme="minorHAnsi"/>
                                <w:color w:val="FFFFFF" w:themeColor="background1"/>
                                <w:sz w:val="22"/>
                                <w:lang w:val="pt-BR"/>
                              </w:rPr>
                              <w:t>/Ser.L/V/II</w:t>
                            </w:r>
                          </w:p>
                          <w:p w14:paraId="71D2D5D2" w14:textId="45711603" w:rsidR="00627C9F" w:rsidRPr="002D620C" w:rsidRDefault="00627C9F" w:rsidP="007A5817">
                            <w:pPr>
                              <w:spacing w:line="276" w:lineRule="auto"/>
                              <w:jc w:val="right"/>
                              <w:rPr>
                                <w:rFonts w:asciiTheme="minorHAnsi" w:hAnsiTheme="minorHAnsi"/>
                                <w:color w:val="FFFFFF" w:themeColor="background1"/>
                                <w:sz w:val="22"/>
                                <w:lang w:val="pt-BR"/>
                              </w:rPr>
                            </w:pPr>
                            <w:r w:rsidRPr="002D620C">
                              <w:rPr>
                                <w:rFonts w:asciiTheme="minorHAnsi" w:hAnsiTheme="minorHAnsi"/>
                                <w:color w:val="FFFFFF" w:themeColor="background1"/>
                                <w:sz w:val="22"/>
                                <w:lang w:val="pt-BR"/>
                              </w:rPr>
                              <w:t xml:space="preserve">Doc. </w:t>
                            </w:r>
                            <w:r w:rsidR="00567CE0" w:rsidRPr="002D620C">
                              <w:rPr>
                                <w:rFonts w:asciiTheme="minorHAnsi" w:hAnsiTheme="minorHAnsi"/>
                                <w:color w:val="FFFFFF" w:themeColor="background1"/>
                                <w:sz w:val="22"/>
                                <w:lang w:val="pt-BR"/>
                              </w:rPr>
                              <w:t>73</w:t>
                            </w:r>
                          </w:p>
                          <w:p w14:paraId="4061DBBD" w14:textId="18C6F4D6" w:rsidR="00627C9F" w:rsidRPr="0094241E" w:rsidRDefault="00567CE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May</w:t>
                            </w:r>
                            <w:r w:rsidR="00627C9F" w:rsidRPr="0094241E">
                              <w:rPr>
                                <w:rFonts w:asciiTheme="minorHAnsi" w:hAnsiTheme="minorHAnsi"/>
                                <w:color w:val="FFFFFF" w:themeColor="background1"/>
                                <w:sz w:val="22"/>
                              </w:rPr>
                              <w:t xml:space="preserve"> 20</w:t>
                            </w:r>
                            <w:r w:rsidR="00C23BA4" w:rsidRPr="0094241E">
                              <w:rPr>
                                <w:rFonts w:asciiTheme="minorHAnsi" w:hAnsiTheme="minorHAnsi"/>
                                <w:color w:val="FFFFFF" w:themeColor="background1"/>
                                <w:sz w:val="22"/>
                              </w:rPr>
                              <w:t>2</w:t>
                            </w:r>
                            <w:r w:rsidR="0038732A" w:rsidRPr="0094241E">
                              <w:rPr>
                                <w:rFonts w:asciiTheme="minorHAnsi" w:hAnsiTheme="minorHAnsi"/>
                                <w:color w:val="FFFFFF" w:themeColor="background1"/>
                                <w:sz w:val="22"/>
                              </w:rPr>
                              <w:t>4</w:t>
                            </w:r>
                          </w:p>
                          <w:p w14:paraId="0537C4A5" w14:textId="1534497F" w:rsidR="00627C9F" w:rsidRPr="0094241E" w:rsidRDefault="00E0340B" w:rsidP="007A5817">
                            <w:pPr>
                              <w:spacing w:line="276" w:lineRule="auto"/>
                              <w:jc w:val="right"/>
                              <w:rPr>
                                <w:rFonts w:asciiTheme="minorHAnsi" w:hAnsiTheme="minorHAnsi"/>
                                <w:color w:val="FFFFFF" w:themeColor="background1"/>
                                <w:sz w:val="22"/>
                              </w:rPr>
                            </w:pPr>
                            <w:r w:rsidRPr="0094241E">
                              <w:rPr>
                                <w:rFonts w:asciiTheme="minorHAnsi" w:hAnsiTheme="minorHAnsi"/>
                                <w:color w:val="FFFFFF" w:themeColor="background1"/>
                                <w:sz w:val="22"/>
                              </w:rPr>
                              <w:t xml:space="preserve">Original: </w:t>
                            </w:r>
                            <w:r w:rsidR="007329FD" w:rsidRPr="0094241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9196492" w:rsidR="00627C9F" w:rsidRPr="0094241E" w:rsidRDefault="00834D49" w:rsidP="007A5817">
                      <w:pPr>
                        <w:spacing w:line="276" w:lineRule="auto"/>
                        <w:jc w:val="right"/>
                        <w:rPr>
                          <w:rFonts w:asciiTheme="minorHAnsi" w:hAnsiTheme="minorHAnsi"/>
                          <w:color w:val="FFFFFF" w:themeColor="background1"/>
                          <w:sz w:val="22"/>
                          <w:lang w:val="pt-BR"/>
                        </w:rPr>
                      </w:pPr>
                      <w:r w:rsidRPr="0094241E">
                        <w:rPr>
                          <w:rFonts w:asciiTheme="minorHAnsi" w:hAnsiTheme="minorHAnsi"/>
                          <w:color w:val="FFFFFF" w:themeColor="background1"/>
                          <w:sz w:val="22"/>
                          <w:lang w:val="pt-BR"/>
                        </w:rPr>
                        <w:t>O</w:t>
                      </w:r>
                      <w:r w:rsidR="007329FD" w:rsidRPr="0094241E">
                        <w:rPr>
                          <w:rFonts w:asciiTheme="minorHAnsi" w:hAnsiTheme="minorHAnsi"/>
                          <w:color w:val="FFFFFF" w:themeColor="background1"/>
                          <w:sz w:val="22"/>
                          <w:lang w:val="pt-BR"/>
                        </w:rPr>
                        <w:t>AS</w:t>
                      </w:r>
                      <w:r w:rsidRPr="0094241E">
                        <w:rPr>
                          <w:rFonts w:asciiTheme="minorHAnsi" w:hAnsiTheme="minorHAnsi"/>
                          <w:color w:val="FFFFFF" w:themeColor="background1"/>
                          <w:sz w:val="22"/>
                          <w:lang w:val="pt-BR"/>
                        </w:rPr>
                        <w:t>/Ser.L/V/II</w:t>
                      </w:r>
                    </w:p>
                    <w:p w14:paraId="71D2D5D2" w14:textId="45711603" w:rsidR="00627C9F" w:rsidRPr="002D620C" w:rsidRDefault="00627C9F" w:rsidP="007A5817">
                      <w:pPr>
                        <w:spacing w:line="276" w:lineRule="auto"/>
                        <w:jc w:val="right"/>
                        <w:rPr>
                          <w:rFonts w:asciiTheme="minorHAnsi" w:hAnsiTheme="minorHAnsi"/>
                          <w:color w:val="FFFFFF" w:themeColor="background1"/>
                          <w:sz w:val="22"/>
                          <w:lang w:val="pt-BR"/>
                        </w:rPr>
                      </w:pPr>
                      <w:r w:rsidRPr="002D620C">
                        <w:rPr>
                          <w:rFonts w:asciiTheme="minorHAnsi" w:hAnsiTheme="minorHAnsi"/>
                          <w:color w:val="FFFFFF" w:themeColor="background1"/>
                          <w:sz w:val="22"/>
                          <w:lang w:val="pt-BR"/>
                        </w:rPr>
                        <w:t xml:space="preserve">Doc. </w:t>
                      </w:r>
                      <w:r w:rsidR="00567CE0" w:rsidRPr="002D620C">
                        <w:rPr>
                          <w:rFonts w:asciiTheme="minorHAnsi" w:hAnsiTheme="minorHAnsi"/>
                          <w:color w:val="FFFFFF" w:themeColor="background1"/>
                          <w:sz w:val="22"/>
                          <w:lang w:val="pt-BR"/>
                        </w:rPr>
                        <w:t>73</w:t>
                      </w:r>
                    </w:p>
                    <w:p w14:paraId="4061DBBD" w14:textId="18C6F4D6" w:rsidR="00627C9F" w:rsidRPr="0094241E" w:rsidRDefault="00567CE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May</w:t>
                      </w:r>
                      <w:r w:rsidR="00627C9F" w:rsidRPr="0094241E">
                        <w:rPr>
                          <w:rFonts w:asciiTheme="minorHAnsi" w:hAnsiTheme="minorHAnsi"/>
                          <w:color w:val="FFFFFF" w:themeColor="background1"/>
                          <w:sz w:val="22"/>
                        </w:rPr>
                        <w:t xml:space="preserve"> 20</w:t>
                      </w:r>
                      <w:r w:rsidR="00C23BA4" w:rsidRPr="0094241E">
                        <w:rPr>
                          <w:rFonts w:asciiTheme="minorHAnsi" w:hAnsiTheme="minorHAnsi"/>
                          <w:color w:val="FFFFFF" w:themeColor="background1"/>
                          <w:sz w:val="22"/>
                        </w:rPr>
                        <w:t>2</w:t>
                      </w:r>
                      <w:r w:rsidR="0038732A" w:rsidRPr="0094241E">
                        <w:rPr>
                          <w:rFonts w:asciiTheme="minorHAnsi" w:hAnsiTheme="minorHAnsi"/>
                          <w:color w:val="FFFFFF" w:themeColor="background1"/>
                          <w:sz w:val="22"/>
                        </w:rPr>
                        <w:t>4</w:t>
                      </w:r>
                    </w:p>
                    <w:p w14:paraId="0537C4A5" w14:textId="1534497F" w:rsidR="00627C9F" w:rsidRPr="0094241E" w:rsidRDefault="00E0340B" w:rsidP="007A5817">
                      <w:pPr>
                        <w:spacing w:line="276" w:lineRule="auto"/>
                        <w:jc w:val="right"/>
                        <w:rPr>
                          <w:rFonts w:asciiTheme="minorHAnsi" w:hAnsiTheme="minorHAnsi"/>
                          <w:color w:val="FFFFFF" w:themeColor="background1"/>
                          <w:sz w:val="22"/>
                        </w:rPr>
                      </w:pPr>
                      <w:r w:rsidRPr="0094241E">
                        <w:rPr>
                          <w:rFonts w:asciiTheme="minorHAnsi" w:hAnsiTheme="minorHAnsi"/>
                          <w:color w:val="FFFFFF" w:themeColor="background1"/>
                          <w:sz w:val="22"/>
                        </w:rPr>
                        <w:t xml:space="preserve">Original: </w:t>
                      </w:r>
                      <w:r w:rsidR="007329FD" w:rsidRPr="0094241E">
                        <w:rPr>
                          <w:rFonts w:asciiTheme="minorHAnsi" w:hAnsiTheme="minorHAnsi"/>
                          <w:color w:val="FFFFFF" w:themeColor="background1"/>
                          <w:sz w:val="22"/>
                        </w:rPr>
                        <w:t>Spanish</w:t>
                      </w:r>
                    </w:p>
                  </w:txbxContent>
                </v:textbox>
              </v:shape>
            </w:pict>
          </mc:Fallback>
        </mc:AlternateContent>
      </w:r>
    </w:p>
    <w:p w14:paraId="05E23869" w14:textId="77777777" w:rsidR="00040C3A" w:rsidRPr="00906A28" w:rsidRDefault="00040C3A" w:rsidP="00040C3A">
      <w:pPr>
        <w:tabs>
          <w:tab w:val="center" w:pos="5400"/>
        </w:tabs>
        <w:suppressAutoHyphens/>
        <w:jc w:val="center"/>
        <w:rPr>
          <w:rFonts w:asciiTheme="majorHAnsi" w:hAnsiTheme="majorHAnsi"/>
          <w:sz w:val="22"/>
          <w:szCs w:val="22"/>
        </w:rPr>
      </w:pPr>
    </w:p>
    <w:p w14:paraId="529AB783" w14:textId="77777777" w:rsidR="00040C3A" w:rsidRPr="00906A28" w:rsidRDefault="00040C3A" w:rsidP="00040C3A">
      <w:pPr>
        <w:tabs>
          <w:tab w:val="center" w:pos="5400"/>
        </w:tabs>
        <w:suppressAutoHyphens/>
        <w:jc w:val="center"/>
        <w:rPr>
          <w:rFonts w:asciiTheme="majorHAnsi" w:hAnsiTheme="majorHAnsi"/>
          <w:sz w:val="22"/>
          <w:szCs w:val="22"/>
        </w:rPr>
      </w:pPr>
    </w:p>
    <w:p w14:paraId="147F033C" w14:textId="77777777" w:rsidR="00040C3A" w:rsidRPr="00906A28"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906A28" w:rsidRDefault="00040C3A" w:rsidP="00040C3A">
      <w:pPr>
        <w:tabs>
          <w:tab w:val="center" w:pos="5400"/>
        </w:tabs>
        <w:suppressAutoHyphens/>
        <w:jc w:val="center"/>
        <w:rPr>
          <w:rFonts w:asciiTheme="majorHAnsi" w:hAnsiTheme="majorHAnsi"/>
          <w:sz w:val="22"/>
          <w:szCs w:val="22"/>
        </w:rPr>
      </w:pPr>
    </w:p>
    <w:p w14:paraId="46C4195B" w14:textId="77777777" w:rsidR="00040C3A" w:rsidRPr="00906A28" w:rsidRDefault="00040C3A" w:rsidP="00040C3A">
      <w:pPr>
        <w:tabs>
          <w:tab w:val="center" w:pos="5400"/>
        </w:tabs>
        <w:suppressAutoHyphens/>
        <w:jc w:val="center"/>
        <w:rPr>
          <w:rFonts w:asciiTheme="majorHAnsi" w:hAnsiTheme="majorHAnsi"/>
          <w:sz w:val="22"/>
          <w:szCs w:val="22"/>
        </w:rPr>
      </w:pPr>
    </w:p>
    <w:p w14:paraId="6C0D9CAF" w14:textId="77777777" w:rsidR="00040C3A" w:rsidRPr="00906A28" w:rsidRDefault="00040C3A" w:rsidP="00040C3A">
      <w:pPr>
        <w:tabs>
          <w:tab w:val="center" w:pos="5400"/>
        </w:tabs>
        <w:suppressAutoHyphens/>
        <w:jc w:val="center"/>
        <w:rPr>
          <w:rFonts w:asciiTheme="majorHAnsi" w:hAnsiTheme="majorHAnsi"/>
          <w:sz w:val="22"/>
          <w:szCs w:val="22"/>
        </w:rPr>
      </w:pPr>
    </w:p>
    <w:p w14:paraId="6140E39A" w14:textId="77777777" w:rsidR="00040C3A" w:rsidRPr="00906A28" w:rsidRDefault="00040C3A" w:rsidP="00040C3A">
      <w:pPr>
        <w:tabs>
          <w:tab w:val="center" w:pos="5400"/>
        </w:tabs>
        <w:suppressAutoHyphens/>
        <w:jc w:val="center"/>
        <w:rPr>
          <w:rFonts w:asciiTheme="majorHAnsi" w:hAnsiTheme="majorHAnsi"/>
          <w:sz w:val="22"/>
          <w:szCs w:val="22"/>
        </w:rPr>
      </w:pPr>
    </w:p>
    <w:p w14:paraId="116878DE" w14:textId="77777777" w:rsidR="005128E4" w:rsidRPr="00906A28" w:rsidRDefault="005128E4" w:rsidP="00040C3A">
      <w:pPr>
        <w:tabs>
          <w:tab w:val="center" w:pos="5400"/>
        </w:tabs>
        <w:suppressAutoHyphens/>
        <w:jc w:val="center"/>
        <w:rPr>
          <w:rFonts w:asciiTheme="majorHAnsi" w:hAnsiTheme="majorHAnsi"/>
          <w:sz w:val="22"/>
          <w:szCs w:val="22"/>
        </w:rPr>
      </w:pPr>
    </w:p>
    <w:p w14:paraId="6FF1A208" w14:textId="77777777" w:rsidR="00040C3A" w:rsidRPr="00906A28" w:rsidRDefault="00040C3A" w:rsidP="00040C3A">
      <w:pPr>
        <w:tabs>
          <w:tab w:val="center" w:pos="5400"/>
        </w:tabs>
        <w:suppressAutoHyphens/>
        <w:jc w:val="center"/>
        <w:rPr>
          <w:rFonts w:asciiTheme="majorHAnsi" w:hAnsiTheme="majorHAnsi"/>
          <w:sz w:val="22"/>
          <w:szCs w:val="22"/>
        </w:rPr>
      </w:pPr>
    </w:p>
    <w:p w14:paraId="23E1EE64" w14:textId="77777777" w:rsidR="005128E4" w:rsidRPr="00906A28" w:rsidRDefault="005128E4" w:rsidP="00040C3A">
      <w:pPr>
        <w:tabs>
          <w:tab w:val="center" w:pos="5400"/>
        </w:tabs>
        <w:suppressAutoHyphens/>
        <w:jc w:val="center"/>
        <w:rPr>
          <w:rFonts w:asciiTheme="majorHAnsi" w:hAnsiTheme="majorHAnsi"/>
          <w:sz w:val="22"/>
          <w:szCs w:val="22"/>
        </w:rPr>
      </w:pPr>
    </w:p>
    <w:p w14:paraId="2D8331F2" w14:textId="77777777" w:rsidR="005128E4" w:rsidRPr="00906A28" w:rsidRDefault="005128E4" w:rsidP="00040C3A">
      <w:pPr>
        <w:tabs>
          <w:tab w:val="center" w:pos="5400"/>
        </w:tabs>
        <w:suppressAutoHyphens/>
        <w:jc w:val="center"/>
        <w:rPr>
          <w:rFonts w:asciiTheme="majorHAnsi" w:hAnsiTheme="majorHAnsi"/>
          <w:sz w:val="22"/>
          <w:szCs w:val="22"/>
        </w:rPr>
      </w:pPr>
    </w:p>
    <w:p w14:paraId="1D1FCC8F" w14:textId="77777777" w:rsidR="005128E4" w:rsidRPr="00906A28" w:rsidRDefault="005128E4" w:rsidP="00040C3A">
      <w:pPr>
        <w:tabs>
          <w:tab w:val="center" w:pos="5400"/>
        </w:tabs>
        <w:suppressAutoHyphens/>
        <w:jc w:val="center"/>
        <w:rPr>
          <w:rFonts w:asciiTheme="majorHAnsi" w:hAnsiTheme="majorHAnsi"/>
          <w:sz w:val="22"/>
          <w:szCs w:val="22"/>
        </w:rPr>
      </w:pPr>
    </w:p>
    <w:p w14:paraId="67F753E7" w14:textId="77777777" w:rsidR="00040C3A" w:rsidRPr="00906A28" w:rsidRDefault="00040C3A" w:rsidP="00040C3A">
      <w:pPr>
        <w:tabs>
          <w:tab w:val="center" w:pos="5400"/>
        </w:tabs>
        <w:suppressAutoHyphens/>
        <w:jc w:val="center"/>
        <w:rPr>
          <w:rFonts w:asciiTheme="majorHAnsi" w:hAnsiTheme="majorHAnsi"/>
          <w:sz w:val="22"/>
          <w:szCs w:val="22"/>
        </w:rPr>
      </w:pPr>
    </w:p>
    <w:p w14:paraId="165AA979" w14:textId="77777777" w:rsidR="00040C3A" w:rsidRPr="00906A28" w:rsidRDefault="00040C3A" w:rsidP="00040C3A">
      <w:pPr>
        <w:tabs>
          <w:tab w:val="center" w:pos="5400"/>
        </w:tabs>
        <w:suppressAutoHyphens/>
        <w:jc w:val="center"/>
        <w:rPr>
          <w:rFonts w:asciiTheme="majorHAnsi" w:hAnsiTheme="majorHAnsi"/>
          <w:sz w:val="22"/>
          <w:szCs w:val="22"/>
        </w:rPr>
      </w:pPr>
    </w:p>
    <w:p w14:paraId="2F2457A8" w14:textId="77777777" w:rsidR="00A50FCF" w:rsidRPr="00906A28" w:rsidRDefault="00A50FCF" w:rsidP="00040C3A">
      <w:pPr>
        <w:tabs>
          <w:tab w:val="center" w:pos="5400"/>
        </w:tabs>
        <w:suppressAutoHyphens/>
        <w:jc w:val="center"/>
        <w:rPr>
          <w:rFonts w:asciiTheme="majorHAnsi" w:hAnsiTheme="majorHAnsi"/>
          <w:sz w:val="18"/>
          <w:szCs w:val="22"/>
        </w:rPr>
      </w:pPr>
    </w:p>
    <w:p w14:paraId="20439390" w14:textId="77777777" w:rsidR="00A50FCF" w:rsidRPr="00906A28" w:rsidRDefault="00A50FCF" w:rsidP="00040C3A">
      <w:pPr>
        <w:tabs>
          <w:tab w:val="center" w:pos="5400"/>
        </w:tabs>
        <w:suppressAutoHyphens/>
        <w:jc w:val="center"/>
        <w:rPr>
          <w:rFonts w:asciiTheme="majorHAnsi" w:hAnsiTheme="majorHAnsi"/>
          <w:sz w:val="18"/>
          <w:szCs w:val="22"/>
        </w:rPr>
      </w:pPr>
    </w:p>
    <w:p w14:paraId="5B80B262" w14:textId="77777777" w:rsidR="00A50FCF" w:rsidRPr="00906A28" w:rsidRDefault="00A50FCF" w:rsidP="00040C3A">
      <w:pPr>
        <w:tabs>
          <w:tab w:val="center" w:pos="5400"/>
        </w:tabs>
        <w:suppressAutoHyphens/>
        <w:jc w:val="center"/>
        <w:rPr>
          <w:rFonts w:asciiTheme="majorHAnsi" w:hAnsiTheme="majorHAnsi"/>
          <w:sz w:val="18"/>
          <w:szCs w:val="22"/>
        </w:rPr>
      </w:pPr>
    </w:p>
    <w:p w14:paraId="734846D8" w14:textId="77777777" w:rsidR="00A50FCF" w:rsidRPr="00906A28" w:rsidRDefault="00A50FCF" w:rsidP="00040C3A">
      <w:pPr>
        <w:tabs>
          <w:tab w:val="center" w:pos="5400"/>
        </w:tabs>
        <w:suppressAutoHyphens/>
        <w:jc w:val="center"/>
        <w:rPr>
          <w:rFonts w:asciiTheme="majorHAnsi" w:hAnsiTheme="majorHAnsi"/>
          <w:sz w:val="18"/>
          <w:szCs w:val="22"/>
        </w:rPr>
      </w:pPr>
    </w:p>
    <w:p w14:paraId="36D2C63A" w14:textId="77777777" w:rsidR="00A50FCF" w:rsidRPr="00906A28" w:rsidRDefault="00A50FCF" w:rsidP="00040C3A">
      <w:pPr>
        <w:tabs>
          <w:tab w:val="center" w:pos="5400"/>
        </w:tabs>
        <w:suppressAutoHyphens/>
        <w:jc w:val="center"/>
        <w:rPr>
          <w:rFonts w:asciiTheme="majorHAnsi" w:hAnsiTheme="majorHAnsi"/>
          <w:sz w:val="18"/>
          <w:szCs w:val="22"/>
        </w:rPr>
      </w:pPr>
    </w:p>
    <w:p w14:paraId="4F0B7F5A" w14:textId="77777777" w:rsidR="00A50FCF" w:rsidRPr="00906A28" w:rsidRDefault="00A50FCF" w:rsidP="00040C3A">
      <w:pPr>
        <w:tabs>
          <w:tab w:val="center" w:pos="5400"/>
        </w:tabs>
        <w:suppressAutoHyphens/>
        <w:jc w:val="center"/>
        <w:rPr>
          <w:rFonts w:asciiTheme="majorHAnsi" w:hAnsiTheme="majorHAnsi"/>
          <w:sz w:val="18"/>
          <w:szCs w:val="22"/>
        </w:rPr>
      </w:pPr>
    </w:p>
    <w:p w14:paraId="07218933" w14:textId="77777777" w:rsidR="00A50FCF" w:rsidRPr="00906A28" w:rsidRDefault="00A50FCF" w:rsidP="00040C3A">
      <w:pPr>
        <w:tabs>
          <w:tab w:val="center" w:pos="5400"/>
        </w:tabs>
        <w:suppressAutoHyphens/>
        <w:jc w:val="center"/>
        <w:rPr>
          <w:rFonts w:asciiTheme="majorHAnsi" w:hAnsiTheme="majorHAnsi"/>
          <w:sz w:val="18"/>
          <w:szCs w:val="22"/>
        </w:rPr>
      </w:pPr>
    </w:p>
    <w:p w14:paraId="2C99136A" w14:textId="77777777" w:rsidR="00A50FCF" w:rsidRPr="00906A28" w:rsidRDefault="00A50FCF" w:rsidP="00040C3A">
      <w:pPr>
        <w:tabs>
          <w:tab w:val="center" w:pos="5400"/>
        </w:tabs>
        <w:suppressAutoHyphens/>
        <w:jc w:val="center"/>
        <w:rPr>
          <w:rFonts w:asciiTheme="majorHAnsi" w:hAnsiTheme="majorHAnsi"/>
          <w:sz w:val="18"/>
          <w:szCs w:val="22"/>
        </w:rPr>
      </w:pPr>
    </w:p>
    <w:p w14:paraId="078A9198" w14:textId="77777777" w:rsidR="00A50FCF" w:rsidRPr="00906A28" w:rsidRDefault="00A50FCF" w:rsidP="00040C3A">
      <w:pPr>
        <w:tabs>
          <w:tab w:val="center" w:pos="5400"/>
        </w:tabs>
        <w:suppressAutoHyphens/>
        <w:jc w:val="center"/>
        <w:rPr>
          <w:rFonts w:asciiTheme="majorHAnsi" w:hAnsiTheme="majorHAnsi"/>
          <w:sz w:val="18"/>
          <w:szCs w:val="22"/>
        </w:rPr>
      </w:pPr>
    </w:p>
    <w:p w14:paraId="6A001DA7" w14:textId="77777777" w:rsidR="00A50FCF" w:rsidRPr="00906A28" w:rsidRDefault="00A50FCF" w:rsidP="00040C3A">
      <w:pPr>
        <w:tabs>
          <w:tab w:val="center" w:pos="5400"/>
        </w:tabs>
        <w:suppressAutoHyphens/>
        <w:jc w:val="center"/>
        <w:rPr>
          <w:rFonts w:asciiTheme="majorHAnsi" w:hAnsiTheme="majorHAnsi"/>
          <w:sz w:val="18"/>
          <w:szCs w:val="22"/>
        </w:rPr>
      </w:pPr>
    </w:p>
    <w:p w14:paraId="217E7AAB" w14:textId="77777777" w:rsidR="00A50FCF" w:rsidRPr="00906A28" w:rsidRDefault="00A50FCF" w:rsidP="00040C3A">
      <w:pPr>
        <w:tabs>
          <w:tab w:val="center" w:pos="5400"/>
        </w:tabs>
        <w:suppressAutoHyphens/>
        <w:jc w:val="center"/>
        <w:rPr>
          <w:rFonts w:asciiTheme="majorHAnsi" w:hAnsiTheme="majorHAnsi"/>
          <w:sz w:val="18"/>
          <w:szCs w:val="22"/>
        </w:rPr>
      </w:pPr>
    </w:p>
    <w:p w14:paraId="0C34B449" w14:textId="77777777" w:rsidR="00A50FCF" w:rsidRPr="00906A28" w:rsidRDefault="00A50FCF" w:rsidP="00040C3A">
      <w:pPr>
        <w:tabs>
          <w:tab w:val="center" w:pos="5400"/>
        </w:tabs>
        <w:suppressAutoHyphens/>
        <w:jc w:val="center"/>
        <w:rPr>
          <w:rFonts w:asciiTheme="majorHAnsi" w:hAnsiTheme="majorHAnsi"/>
          <w:sz w:val="18"/>
          <w:szCs w:val="22"/>
        </w:rPr>
      </w:pPr>
    </w:p>
    <w:p w14:paraId="5CF516E8" w14:textId="77777777" w:rsidR="00A50FCF" w:rsidRPr="00906A28" w:rsidRDefault="00A50FCF" w:rsidP="00040C3A">
      <w:pPr>
        <w:tabs>
          <w:tab w:val="center" w:pos="5400"/>
        </w:tabs>
        <w:suppressAutoHyphens/>
        <w:jc w:val="center"/>
        <w:rPr>
          <w:rFonts w:asciiTheme="majorHAnsi" w:hAnsiTheme="majorHAnsi"/>
          <w:sz w:val="18"/>
          <w:szCs w:val="22"/>
        </w:rPr>
      </w:pPr>
    </w:p>
    <w:p w14:paraId="417C9993" w14:textId="77777777" w:rsidR="00A50FCF" w:rsidRPr="00906A28" w:rsidRDefault="00A50FCF" w:rsidP="00040C3A">
      <w:pPr>
        <w:tabs>
          <w:tab w:val="center" w:pos="5400"/>
        </w:tabs>
        <w:suppressAutoHyphens/>
        <w:jc w:val="center"/>
        <w:rPr>
          <w:rFonts w:asciiTheme="majorHAnsi" w:hAnsiTheme="majorHAnsi"/>
          <w:sz w:val="18"/>
          <w:szCs w:val="22"/>
        </w:rPr>
      </w:pPr>
    </w:p>
    <w:p w14:paraId="641C6754" w14:textId="77777777" w:rsidR="00A50FCF" w:rsidRPr="00906A28" w:rsidRDefault="0090270B" w:rsidP="00040C3A">
      <w:pPr>
        <w:tabs>
          <w:tab w:val="center" w:pos="5400"/>
        </w:tabs>
        <w:suppressAutoHyphens/>
        <w:jc w:val="center"/>
        <w:rPr>
          <w:rFonts w:asciiTheme="majorHAnsi" w:hAnsiTheme="majorHAnsi"/>
          <w:sz w:val="18"/>
          <w:szCs w:val="22"/>
        </w:rPr>
      </w:pPr>
      <w:r w:rsidRPr="00906A2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C478C8F" w:rsidR="00DD3D86" w:rsidRPr="0094241E" w:rsidRDefault="00567CE0" w:rsidP="00DD3D86">
                            <w:pPr>
                              <w:tabs>
                                <w:tab w:val="center" w:pos="5400"/>
                              </w:tabs>
                              <w:suppressAutoHyphens/>
                              <w:spacing w:before="60"/>
                              <w:rPr>
                                <w:rFonts w:asciiTheme="majorHAnsi" w:hAnsiTheme="majorHAnsi"/>
                                <w:noProof/>
                                <w:color w:val="0D0D0D" w:themeColor="text1" w:themeTint="F2"/>
                                <w:sz w:val="18"/>
                                <w:szCs w:val="22"/>
                              </w:rPr>
                            </w:pPr>
                            <w:r>
                              <w:rPr>
                                <w:rFonts w:asciiTheme="majorHAnsi" w:hAnsiTheme="majorHAnsi"/>
                                <w:noProof/>
                                <w:color w:val="0D0D0D" w:themeColor="text1" w:themeTint="F2"/>
                                <w:sz w:val="18"/>
                                <w:szCs w:val="22"/>
                              </w:rPr>
                              <w:t>A</w:t>
                            </w:r>
                            <w:r w:rsidR="00DD3D86" w:rsidRPr="0094241E">
                              <w:rPr>
                                <w:rFonts w:asciiTheme="majorHAnsi" w:hAnsiTheme="majorHAnsi"/>
                                <w:noProof/>
                                <w:color w:val="0D0D0D" w:themeColor="text1" w:themeTint="F2"/>
                                <w:sz w:val="18"/>
                                <w:szCs w:val="22"/>
                              </w:rPr>
                              <w:t>p</w:t>
                            </w:r>
                            <w:r w:rsidR="00F62438" w:rsidRPr="0094241E">
                              <w:rPr>
                                <w:rFonts w:asciiTheme="majorHAnsi" w:hAnsiTheme="majorHAnsi"/>
                                <w:noProof/>
                                <w:color w:val="0D0D0D" w:themeColor="text1" w:themeTint="F2"/>
                                <w:sz w:val="18"/>
                                <w:szCs w:val="22"/>
                              </w:rPr>
                              <w:t xml:space="preserve">proved </w:t>
                            </w:r>
                            <w:r>
                              <w:rPr>
                                <w:rFonts w:asciiTheme="majorHAnsi" w:hAnsiTheme="majorHAnsi"/>
                                <w:noProof/>
                                <w:color w:val="0D0D0D" w:themeColor="text1" w:themeTint="F2"/>
                                <w:sz w:val="18"/>
                                <w:szCs w:val="22"/>
                              </w:rPr>
                              <w:t>e</w:t>
                            </w:r>
                            <w:r w:rsidR="00F62438" w:rsidRPr="0094241E">
                              <w:rPr>
                                <w:rFonts w:asciiTheme="majorHAnsi" w:hAnsiTheme="majorHAnsi"/>
                                <w:noProof/>
                                <w:color w:val="0D0D0D" w:themeColor="text1" w:themeTint="F2"/>
                                <w:sz w:val="18"/>
                                <w:szCs w:val="22"/>
                              </w:rPr>
                              <w:t>lectronicall</w:t>
                            </w:r>
                            <w:r w:rsidR="00760D83" w:rsidRPr="0094241E">
                              <w:rPr>
                                <w:rFonts w:asciiTheme="majorHAnsi" w:hAnsiTheme="majorHAnsi"/>
                                <w:noProof/>
                                <w:color w:val="0D0D0D" w:themeColor="text1" w:themeTint="F2"/>
                                <w:sz w:val="18"/>
                                <w:szCs w:val="22"/>
                              </w:rPr>
                              <w:t>y</w:t>
                            </w:r>
                            <w:r w:rsidR="00F62438" w:rsidRPr="0094241E">
                              <w:rPr>
                                <w:rFonts w:asciiTheme="majorHAnsi" w:hAnsiTheme="majorHAnsi"/>
                                <w:noProof/>
                                <w:color w:val="0D0D0D" w:themeColor="text1" w:themeTint="F2"/>
                                <w:sz w:val="18"/>
                                <w:szCs w:val="22"/>
                              </w:rPr>
                              <w:t xml:space="preserve"> by the Commission on </w:t>
                            </w:r>
                            <w:r>
                              <w:rPr>
                                <w:rFonts w:asciiTheme="majorHAnsi" w:hAnsiTheme="majorHAnsi"/>
                                <w:noProof/>
                                <w:color w:val="0D0D0D" w:themeColor="text1" w:themeTint="F2"/>
                                <w:sz w:val="18"/>
                                <w:szCs w:val="22"/>
                              </w:rPr>
                              <w:t>May 20,</w:t>
                            </w:r>
                            <w:r w:rsidR="00F62438" w:rsidRPr="0094241E">
                              <w:rPr>
                                <w:rFonts w:asciiTheme="majorHAnsi" w:hAnsiTheme="majorHAnsi"/>
                                <w:noProof/>
                                <w:color w:val="0D0D0D" w:themeColor="text1" w:themeTint="F2"/>
                                <w:sz w:val="18"/>
                                <w:szCs w:val="22"/>
                              </w:rPr>
                              <w:t xml:space="preserve"> 2024</w:t>
                            </w:r>
                            <w:r>
                              <w:rPr>
                                <w:rFonts w:asciiTheme="majorHAnsi" w:hAnsiTheme="majorHAnsi"/>
                                <w:noProof/>
                                <w:color w:val="0D0D0D" w:themeColor="text1" w:themeTint="F2"/>
                                <w:sz w:val="18"/>
                                <w:szCs w:val="22"/>
                              </w:rPr>
                              <w:t>.</w:t>
                            </w:r>
                          </w:p>
                          <w:p w14:paraId="27EB8538" w14:textId="77777777" w:rsidR="00DD3D86" w:rsidRPr="0094241E"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94241E"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C478C8F" w:rsidR="00DD3D86" w:rsidRPr="0094241E" w:rsidRDefault="00567CE0" w:rsidP="00DD3D86">
                      <w:pPr>
                        <w:tabs>
                          <w:tab w:val="center" w:pos="5400"/>
                        </w:tabs>
                        <w:suppressAutoHyphens/>
                        <w:spacing w:before="60"/>
                        <w:rPr>
                          <w:rFonts w:asciiTheme="majorHAnsi" w:hAnsiTheme="majorHAnsi"/>
                          <w:noProof/>
                          <w:color w:val="0D0D0D" w:themeColor="text1" w:themeTint="F2"/>
                          <w:sz w:val="18"/>
                          <w:szCs w:val="22"/>
                        </w:rPr>
                      </w:pPr>
                      <w:r>
                        <w:rPr>
                          <w:rFonts w:asciiTheme="majorHAnsi" w:hAnsiTheme="majorHAnsi"/>
                          <w:noProof/>
                          <w:color w:val="0D0D0D" w:themeColor="text1" w:themeTint="F2"/>
                          <w:sz w:val="18"/>
                          <w:szCs w:val="22"/>
                        </w:rPr>
                        <w:t>A</w:t>
                      </w:r>
                      <w:r w:rsidR="00DD3D86" w:rsidRPr="0094241E">
                        <w:rPr>
                          <w:rFonts w:asciiTheme="majorHAnsi" w:hAnsiTheme="majorHAnsi"/>
                          <w:noProof/>
                          <w:color w:val="0D0D0D" w:themeColor="text1" w:themeTint="F2"/>
                          <w:sz w:val="18"/>
                          <w:szCs w:val="22"/>
                        </w:rPr>
                        <w:t>p</w:t>
                      </w:r>
                      <w:r w:rsidR="00F62438" w:rsidRPr="0094241E">
                        <w:rPr>
                          <w:rFonts w:asciiTheme="majorHAnsi" w:hAnsiTheme="majorHAnsi"/>
                          <w:noProof/>
                          <w:color w:val="0D0D0D" w:themeColor="text1" w:themeTint="F2"/>
                          <w:sz w:val="18"/>
                          <w:szCs w:val="22"/>
                        </w:rPr>
                        <w:t xml:space="preserve">proved </w:t>
                      </w:r>
                      <w:r>
                        <w:rPr>
                          <w:rFonts w:asciiTheme="majorHAnsi" w:hAnsiTheme="majorHAnsi"/>
                          <w:noProof/>
                          <w:color w:val="0D0D0D" w:themeColor="text1" w:themeTint="F2"/>
                          <w:sz w:val="18"/>
                          <w:szCs w:val="22"/>
                        </w:rPr>
                        <w:t>e</w:t>
                      </w:r>
                      <w:r w:rsidR="00F62438" w:rsidRPr="0094241E">
                        <w:rPr>
                          <w:rFonts w:asciiTheme="majorHAnsi" w:hAnsiTheme="majorHAnsi"/>
                          <w:noProof/>
                          <w:color w:val="0D0D0D" w:themeColor="text1" w:themeTint="F2"/>
                          <w:sz w:val="18"/>
                          <w:szCs w:val="22"/>
                        </w:rPr>
                        <w:t>lectronicall</w:t>
                      </w:r>
                      <w:r w:rsidR="00760D83" w:rsidRPr="0094241E">
                        <w:rPr>
                          <w:rFonts w:asciiTheme="majorHAnsi" w:hAnsiTheme="majorHAnsi"/>
                          <w:noProof/>
                          <w:color w:val="0D0D0D" w:themeColor="text1" w:themeTint="F2"/>
                          <w:sz w:val="18"/>
                          <w:szCs w:val="22"/>
                        </w:rPr>
                        <w:t>y</w:t>
                      </w:r>
                      <w:r w:rsidR="00F62438" w:rsidRPr="0094241E">
                        <w:rPr>
                          <w:rFonts w:asciiTheme="majorHAnsi" w:hAnsiTheme="majorHAnsi"/>
                          <w:noProof/>
                          <w:color w:val="0D0D0D" w:themeColor="text1" w:themeTint="F2"/>
                          <w:sz w:val="18"/>
                          <w:szCs w:val="22"/>
                        </w:rPr>
                        <w:t xml:space="preserve"> by the Commission on </w:t>
                      </w:r>
                      <w:r>
                        <w:rPr>
                          <w:rFonts w:asciiTheme="majorHAnsi" w:hAnsiTheme="majorHAnsi"/>
                          <w:noProof/>
                          <w:color w:val="0D0D0D" w:themeColor="text1" w:themeTint="F2"/>
                          <w:sz w:val="18"/>
                          <w:szCs w:val="22"/>
                        </w:rPr>
                        <w:t>May 20,</w:t>
                      </w:r>
                      <w:r w:rsidR="00F62438" w:rsidRPr="0094241E">
                        <w:rPr>
                          <w:rFonts w:asciiTheme="majorHAnsi" w:hAnsiTheme="majorHAnsi"/>
                          <w:noProof/>
                          <w:color w:val="0D0D0D" w:themeColor="text1" w:themeTint="F2"/>
                          <w:sz w:val="18"/>
                          <w:szCs w:val="22"/>
                        </w:rPr>
                        <w:t xml:space="preserve"> 2024</w:t>
                      </w:r>
                      <w:r>
                        <w:rPr>
                          <w:rFonts w:asciiTheme="majorHAnsi" w:hAnsiTheme="majorHAnsi"/>
                          <w:noProof/>
                          <w:color w:val="0D0D0D" w:themeColor="text1" w:themeTint="F2"/>
                          <w:sz w:val="18"/>
                          <w:szCs w:val="22"/>
                        </w:rPr>
                        <w:t>.</w:t>
                      </w:r>
                    </w:p>
                    <w:p w14:paraId="27EB8538" w14:textId="77777777" w:rsidR="00DD3D86" w:rsidRPr="0094241E"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94241E"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6A28" w:rsidRDefault="00A50FCF" w:rsidP="00040C3A">
      <w:pPr>
        <w:tabs>
          <w:tab w:val="center" w:pos="5400"/>
        </w:tabs>
        <w:suppressAutoHyphens/>
        <w:jc w:val="center"/>
        <w:rPr>
          <w:rFonts w:asciiTheme="majorHAnsi" w:hAnsiTheme="majorHAnsi"/>
          <w:sz w:val="18"/>
          <w:szCs w:val="22"/>
        </w:rPr>
      </w:pPr>
    </w:p>
    <w:p w14:paraId="28FED950" w14:textId="77777777" w:rsidR="00A50FCF" w:rsidRPr="00906A28" w:rsidRDefault="00A50FCF" w:rsidP="00040C3A">
      <w:pPr>
        <w:tabs>
          <w:tab w:val="center" w:pos="5400"/>
        </w:tabs>
        <w:suppressAutoHyphens/>
        <w:jc w:val="center"/>
        <w:rPr>
          <w:rFonts w:asciiTheme="majorHAnsi" w:hAnsiTheme="majorHAnsi"/>
          <w:sz w:val="18"/>
          <w:szCs w:val="22"/>
        </w:rPr>
      </w:pPr>
    </w:p>
    <w:p w14:paraId="53E3A276" w14:textId="77777777" w:rsidR="00A50FCF" w:rsidRPr="00906A28" w:rsidRDefault="00A50FCF" w:rsidP="00040C3A">
      <w:pPr>
        <w:tabs>
          <w:tab w:val="center" w:pos="5400"/>
        </w:tabs>
        <w:suppressAutoHyphens/>
        <w:jc w:val="center"/>
        <w:rPr>
          <w:rFonts w:asciiTheme="majorHAnsi" w:hAnsiTheme="majorHAnsi"/>
          <w:sz w:val="18"/>
          <w:szCs w:val="22"/>
        </w:rPr>
      </w:pPr>
    </w:p>
    <w:p w14:paraId="5EDC5EE2" w14:textId="094B7681" w:rsidR="00A50FCF" w:rsidRPr="00906A28" w:rsidRDefault="00A50FCF" w:rsidP="00040C3A">
      <w:pPr>
        <w:tabs>
          <w:tab w:val="center" w:pos="5400"/>
        </w:tabs>
        <w:suppressAutoHyphens/>
        <w:jc w:val="center"/>
        <w:rPr>
          <w:rFonts w:asciiTheme="majorHAnsi" w:hAnsiTheme="majorHAnsi"/>
          <w:sz w:val="18"/>
          <w:szCs w:val="22"/>
        </w:rPr>
      </w:pPr>
    </w:p>
    <w:p w14:paraId="4730F205" w14:textId="2F0DF361" w:rsidR="00A50FCF" w:rsidRPr="00906A28" w:rsidRDefault="00A375CA" w:rsidP="00040C3A">
      <w:pPr>
        <w:tabs>
          <w:tab w:val="center" w:pos="5400"/>
        </w:tabs>
        <w:suppressAutoHyphens/>
        <w:jc w:val="center"/>
        <w:rPr>
          <w:rFonts w:asciiTheme="majorHAnsi" w:hAnsiTheme="majorHAnsi"/>
          <w:sz w:val="18"/>
          <w:szCs w:val="22"/>
        </w:rPr>
      </w:pPr>
      <w:r w:rsidRPr="00906A2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7DF998AC">
                <wp:simplePos x="0" y="0"/>
                <wp:positionH relativeFrom="column">
                  <wp:posOffset>1352418</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E52DC" w14:textId="77777777" w:rsidR="007D6B64" w:rsidRDefault="00113F73" w:rsidP="00113F73">
                            <w:pPr>
                              <w:spacing w:line="276" w:lineRule="auto"/>
                              <w:rPr>
                                <w:rFonts w:asciiTheme="majorHAnsi" w:hAnsiTheme="majorHAnsi"/>
                                <w:color w:val="595959" w:themeColor="text1" w:themeTint="A6"/>
                                <w:sz w:val="18"/>
                                <w:szCs w:val="18"/>
                                <w:lang w:val="pt-BR"/>
                              </w:rPr>
                            </w:pPr>
                            <w:r w:rsidRPr="00F62438">
                              <w:rPr>
                                <w:rFonts w:asciiTheme="majorHAnsi" w:hAnsiTheme="majorHAnsi"/>
                                <w:b/>
                                <w:color w:val="595959" w:themeColor="text1" w:themeTint="A6"/>
                                <w:sz w:val="18"/>
                                <w:szCs w:val="18"/>
                              </w:rPr>
                              <w:t>Ci</w:t>
                            </w:r>
                            <w:r w:rsidR="00F62438" w:rsidRPr="00F62438">
                              <w:rPr>
                                <w:rFonts w:asciiTheme="majorHAnsi" w:hAnsiTheme="majorHAnsi"/>
                                <w:b/>
                                <w:color w:val="595959" w:themeColor="text1" w:themeTint="A6"/>
                                <w:sz w:val="18"/>
                                <w:szCs w:val="18"/>
                              </w:rPr>
                              <w:t>te as:</w:t>
                            </w:r>
                            <w:r w:rsidRPr="00F62438">
                              <w:rPr>
                                <w:rFonts w:asciiTheme="majorHAnsi" w:hAnsiTheme="majorHAnsi"/>
                                <w:color w:val="595959" w:themeColor="text1" w:themeTint="A6"/>
                                <w:sz w:val="18"/>
                                <w:szCs w:val="18"/>
                              </w:rPr>
                              <w:t xml:space="preserve"> </w:t>
                            </w:r>
                            <w:r w:rsidR="00F62438" w:rsidRPr="00F62438">
                              <w:rPr>
                                <w:rFonts w:asciiTheme="majorHAnsi" w:hAnsiTheme="majorHAnsi"/>
                                <w:color w:val="595959" w:themeColor="text1" w:themeTint="A6"/>
                                <w:sz w:val="18"/>
                                <w:szCs w:val="18"/>
                              </w:rPr>
                              <w:t>IACHR, Report No.</w:t>
                            </w:r>
                            <w:r w:rsidRPr="00F62438">
                              <w:rPr>
                                <w:rFonts w:asciiTheme="majorHAnsi" w:hAnsiTheme="majorHAnsi"/>
                                <w:color w:val="595959" w:themeColor="text1" w:themeTint="A6"/>
                                <w:sz w:val="18"/>
                                <w:szCs w:val="18"/>
                              </w:rPr>
                              <w:t xml:space="preserve"> </w:t>
                            </w:r>
                            <w:r w:rsidR="00567CE0">
                              <w:rPr>
                                <w:rFonts w:asciiTheme="majorHAnsi" w:hAnsiTheme="majorHAnsi"/>
                                <w:color w:val="595959" w:themeColor="text1" w:themeTint="A6"/>
                                <w:sz w:val="18"/>
                                <w:szCs w:val="18"/>
                              </w:rPr>
                              <w:t>70</w:t>
                            </w:r>
                            <w:r w:rsidR="007B05C4" w:rsidRPr="00F62438">
                              <w:rPr>
                                <w:rFonts w:asciiTheme="majorHAnsi" w:hAnsiTheme="majorHAnsi"/>
                                <w:color w:val="595959" w:themeColor="text1" w:themeTint="A6"/>
                                <w:sz w:val="18"/>
                                <w:szCs w:val="18"/>
                              </w:rPr>
                              <w:t>/</w:t>
                            </w:r>
                            <w:r w:rsidR="00567CE0">
                              <w:rPr>
                                <w:rFonts w:asciiTheme="majorHAnsi" w:hAnsiTheme="majorHAnsi"/>
                                <w:color w:val="595959" w:themeColor="text1" w:themeTint="A6"/>
                                <w:sz w:val="18"/>
                                <w:szCs w:val="18"/>
                              </w:rPr>
                              <w:t>24</w:t>
                            </w:r>
                            <w:r w:rsidRPr="00F62438">
                              <w:rPr>
                                <w:rFonts w:asciiTheme="majorHAnsi" w:hAnsiTheme="majorHAnsi"/>
                                <w:color w:val="595959" w:themeColor="text1" w:themeTint="A6"/>
                                <w:sz w:val="18"/>
                                <w:szCs w:val="18"/>
                              </w:rPr>
                              <w:t xml:space="preserve">. </w:t>
                            </w:r>
                            <w:r w:rsidR="000433C9" w:rsidRPr="00F62438">
                              <w:rPr>
                                <w:rFonts w:asciiTheme="majorHAnsi" w:hAnsiTheme="majorHAnsi"/>
                                <w:color w:val="595959" w:themeColor="text1" w:themeTint="A6"/>
                                <w:sz w:val="18"/>
                                <w:szCs w:val="18"/>
                              </w:rPr>
                              <w:t>P</w:t>
                            </w:r>
                            <w:r w:rsidR="00F62438">
                              <w:rPr>
                                <w:rFonts w:asciiTheme="majorHAnsi" w:hAnsiTheme="majorHAnsi"/>
                                <w:color w:val="595959" w:themeColor="text1" w:themeTint="A6"/>
                                <w:sz w:val="18"/>
                                <w:szCs w:val="18"/>
                              </w:rPr>
                              <w:t xml:space="preserve">etition </w:t>
                            </w:r>
                            <w:r w:rsidR="0038732A" w:rsidRPr="00F62438">
                              <w:rPr>
                                <w:rFonts w:asciiTheme="majorHAnsi" w:hAnsiTheme="majorHAnsi"/>
                                <w:color w:val="595959" w:themeColor="text1" w:themeTint="A6"/>
                                <w:sz w:val="18"/>
                                <w:szCs w:val="18"/>
                              </w:rPr>
                              <w:t>1965-15</w:t>
                            </w:r>
                            <w:r w:rsidR="000433C9" w:rsidRPr="00F62438">
                              <w:rPr>
                                <w:rFonts w:asciiTheme="majorHAnsi" w:hAnsiTheme="majorHAnsi"/>
                                <w:color w:val="595959" w:themeColor="text1" w:themeTint="A6"/>
                                <w:sz w:val="18"/>
                                <w:szCs w:val="18"/>
                              </w:rPr>
                              <w:t xml:space="preserve">. </w:t>
                            </w:r>
                            <w:r w:rsidR="004D33D7" w:rsidRPr="002D620C">
                              <w:rPr>
                                <w:rFonts w:asciiTheme="majorHAnsi" w:hAnsiTheme="majorHAnsi"/>
                                <w:color w:val="595959" w:themeColor="text1" w:themeTint="A6"/>
                                <w:sz w:val="18"/>
                                <w:szCs w:val="18"/>
                                <w:lang w:val="pt-BR"/>
                              </w:rPr>
                              <w:t>I</w:t>
                            </w:r>
                            <w:r w:rsidR="00F62438" w:rsidRPr="002D620C">
                              <w:rPr>
                                <w:rFonts w:asciiTheme="majorHAnsi" w:hAnsiTheme="majorHAnsi"/>
                                <w:color w:val="595959" w:themeColor="text1" w:themeTint="A6"/>
                                <w:sz w:val="18"/>
                                <w:szCs w:val="18"/>
                                <w:lang w:val="pt-BR"/>
                              </w:rPr>
                              <w:t>nadmissibility</w:t>
                            </w:r>
                            <w:r w:rsidRPr="002D620C">
                              <w:rPr>
                                <w:rFonts w:asciiTheme="majorHAnsi" w:hAnsiTheme="majorHAnsi"/>
                                <w:color w:val="595959" w:themeColor="text1" w:themeTint="A6"/>
                                <w:sz w:val="18"/>
                                <w:szCs w:val="18"/>
                                <w:lang w:val="pt-BR"/>
                              </w:rPr>
                              <w:t>.</w:t>
                            </w:r>
                            <w:r w:rsidR="002D620C">
                              <w:rPr>
                                <w:rFonts w:asciiTheme="majorHAnsi" w:hAnsiTheme="majorHAnsi"/>
                                <w:color w:val="595959" w:themeColor="text1" w:themeTint="A6"/>
                                <w:sz w:val="18"/>
                                <w:szCs w:val="18"/>
                                <w:lang w:val="pt-BR"/>
                              </w:rPr>
                              <w:t xml:space="preserve"> </w:t>
                            </w:r>
                            <w:r w:rsidR="0038732A" w:rsidRPr="002D620C">
                              <w:rPr>
                                <w:rFonts w:asciiTheme="majorHAnsi" w:hAnsiTheme="majorHAnsi"/>
                                <w:color w:val="595959" w:themeColor="text1" w:themeTint="A6"/>
                                <w:sz w:val="18"/>
                                <w:szCs w:val="18"/>
                                <w:lang w:val="pt-BR"/>
                              </w:rPr>
                              <w:t>Maysa Helena Alves</w:t>
                            </w:r>
                            <w:r w:rsidRPr="002D620C">
                              <w:rPr>
                                <w:rFonts w:asciiTheme="majorHAnsi" w:hAnsiTheme="majorHAnsi"/>
                                <w:color w:val="595959" w:themeColor="text1" w:themeTint="A6"/>
                                <w:sz w:val="18"/>
                                <w:szCs w:val="18"/>
                                <w:lang w:val="pt-BR"/>
                              </w:rPr>
                              <w:t xml:space="preserve">. </w:t>
                            </w:r>
                          </w:p>
                          <w:p w14:paraId="7FD77785" w14:textId="1F30E859" w:rsidR="00113F73" w:rsidRPr="00F62438" w:rsidRDefault="00F62635" w:rsidP="00113F73">
                            <w:pPr>
                              <w:spacing w:line="276" w:lineRule="auto"/>
                              <w:rPr>
                                <w:rFonts w:asciiTheme="majorHAnsi" w:hAnsiTheme="majorHAnsi"/>
                                <w:color w:val="595959" w:themeColor="text1" w:themeTint="A6"/>
                                <w:sz w:val="18"/>
                                <w:szCs w:val="18"/>
                              </w:rPr>
                            </w:pPr>
                            <w:r w:rsidRPr="002D620C">
                              <w:rPr>
                                <w:rFonts w:asciiTheme="majorHAnsi" w:hAnsiTheme="majorHAnsi"/>
                                <w:color w:val="595959" w:themeColor="text1" w:themeTint="A6"/>
                                <w:sz w:val="18"/>
                                <w:szCs w:val="18"/>
                                <w:lang w:val="pt-BR"/>
                              </w:rPr>
                              <w:t>Bra</w:t>
                            </w:r>
                            <w:r w:rsidR="00F62438" w:rsidRPr="002D620C">
                              <w:rPr>
                                <w:rFonts w:asciiTheme="majorHAnsi" w:hAnsiTheme="majorHAnsi"/>
                                <w:color w:val="595959" w:themeColor="text1" w:themeTint="A6"/>
                                <w:sz w:val="18"/>
                                <w:szCs w:val="18"/>
                                <w:lang w:val="pt-BR"/>
                              </w:rPr>
                              <w:t>z</w:t>
                            </w:r>
                            <w:r w:rsidRPr="002D620C">
                              <w:rPr>
                                <w:rFonts w:asciiTheme="majorHAnsi" w:hAnsiTheme="majorHAnsi"/>
                                <w:color w:val="595959" w:themeColor="text1" w:themeTint="A6"/>
                                <w:sz w:val="18"/>
                                <w:szCs w:val="18"/>
                                <w:lang w:val="pt-BR"/>
                              </w:rPr>
                              <w:t>il</w:t>
                            </w:r>
                            <w:r w:rsidR="00113F73" w:rsidRPr="002D620C">
                              <w:rPr>
                                <w:rFonts w:asciiTheme="majorHAnsi" w:hAnsiTheme="majorHAnsi"/>
                                <w:color w:val="595959" w:themeColor="text1" w:themeTint="A6"/>
                                <w:sz w:val="18"/>
                                <w:szCs w:val="18"/>
                                <w:lang w:val="pt-BR"/>
                              </w:rPr>
                              <w:t xml:space="preserve">. </w:t>
                            </w:r>
                            <w:r w:rsidR="00567CE0">
                              <w:rPr>
                                <w:rFonts w:asciiTheme="majorHAnsi" w:hAnsiTheme="majorHAnsi"/>
                                <w:color w:val="595959" w:themeColor="text1" w:themeTint="A6"/>
                                <w:sz w:val="18"/>
                                <w:szCs w:val="18"/>
                              </w:rPr>
                              <w:t>May 20, 2024</w:t>
                            </w:r>
                            <w:r w:rsidR="00113F73" w:rsidRPr="00F6243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" filled="f" stroked="f" strokeweight=".5pt">
                <v:textbox>
                  <w:txbxContent>
                    <w:p w14:paraId="324E52DC" w14:textId="77777777" w:rsidR="007D6B64" w:rsidRDefault="00113F73" w:rsidP="00113F73">
                      <w:pPr>
                        <w:spacing w:line="276" w:lineRule="auto"/>
                        <w:rPr>
                          <w:rFonts w:asciiTheme="majorHAnsi" w:hAnsiTheme="majorHAnsi"/>
                          <w:color w:val="595959" w:themeColor="text1" w:themeTint="A6"/>
                          <w:sz w:val="18"/>
                          <w:szCs w:val="18"/>
                          <w:lang w:val="pt-BR"/>
                        </w:rPr>
                      </w:pPr>
                      <w:r w:rsidRPr="00F62438">
                        <w:rPr>
                          <w:rFonts w:asciiTheme="majorHAnsi" w:hAnsiTheme="majorHAnsi"/>
                          <w:b/>
                          <w:color w:val="595959" w:themeColor="text1" w:themeTint="A6"/>
                          <w:sz w:val="18"/>
                          <w:szCs w:val="18"/>
                        </w:rPr>
                        <w:t>Ci</w:t>
                      </w:r>
                      <w:r w:rsidR="00F62438" w:rsidRPr="00F62438">
                        <w:rPr>
                          <w:rFonts w:asciiTheme="majorHAnsi" w:hAnsiTheme="majorHAnsi"/>
                          <w:b/>
                          <w:color w:val="595959" w:themeColor="text1" w:themeTint="A6"/>
                          <w:sz w:val="18"/>
                          <w:szCs w:val="18"/>
                        </w:rPr>
                        <w:t>te as:</w:t>
                      </w:r>
                      <w:r w:rsidRPr="00F62438">
                        <w:rPr>
                          <w:rFonts w:asciiTheme="majorHAnsi" w:hAnsiTheme="majorHAnsi"/>
                          <w:color w:val="595959" w:themeColor="text1" w:themeTint="A6"/>
                          <w:sz w:val="18"/>
                          <w:szCs w:val="18"/>
                        </w:rPr>
                        <w:t xml:space="preserve"> </w:t>
                      </w:r>
                      <w:r w:rsidR="00F62438" w:rsidRPr="00F62438">
                        <w:rPr>
                          <w:rFonts w:asciiTheme="majorHAnsi" w:hAnsiTheme="majorHAnsi"/>
                          <w:color w:val="595959" w:themeColor="text1" w:themeTint="A6"/>
                          <w:sz w:val="18"/>
                          <w:szCs w:val="18"/>
                        </w:rPr>
                        <w:t>IACHR, Report No.</w:t>
                      </w:r>
                      <w:r w:rsidRPr="00F62438">
                        <w:rPr>
                          <w:rFonts w:asciiTheme="majorHAnsi" w:hAnsiTheme="majorHAnsi"/>
                          <w:color w:val="595959" w:themeColor="text1" w:themeTint="A6"/>
                          <w:sz w:val="18"/>
                          <w:szCs w:val="18"/>
                        </w:rPr>
                        <w:t xml:space="preserve"> </w:t>
                      </w:r>
                      <w:r w:rsidR="00567CE0">
                        <w:rPr>
                          <w:rFonts w:asciiTheme="majorHAnsi" w:hAnsiTheme="majorHAnsi"/>
                          <w:color w:val="595959" w:themeColor="text1" w:themeTint="A6"/>
                          <w:sz w:val="18"/>
                          <w:szCs w:val="18"/>
                        </w:rPr>
                        <w:t>70</w:t>
                      </w:r>
                      <w:r w:rsidR="007B05C4" w:rsidRPr="00F62438">
                        <w:rPr>
                          <w:rFonts w:asciiTheme="majorHAnsi" w:hAnsiTheme="majorHAnsi"/>
                          <w:color w:val="595959" w:themeColor="text1" w:themeTint="A6"/>
                          <w:sz w:val="18"/>
                          <w:szCs w:val="18"/>
                        </w:rPr>
                        <w:t>/</w:t>
                      </w:r>
                      <w:r w:rsidR="00567CE0">
                        <w:rPr>
                          <w:rFonts w:asciiTheme="majorHAnsi" w:hAnsiTheme="majorHAnsi"/>
                          <w:color w:val="595959" w:themeColor="text1" w:themeTint="A6"/>
                          <w:sz w:val="18"/>
                          <w:szCs w:val="18"/>
                        </w:rPr>
                        <w:t>24</w:t>
                      </w:r>
                      <w:r w:rsidRPr="00F62438">
                        <w:rPr>
                          <w:rFonts w:asciiTheme="majorHAnsi" w:hAnsiTheme="majorHAnsi"/>
                          <w:color w:val="595959" w:themeColor="text1" w:themeTint="A6"/>
                          <w:sz w:val="18"/>
                          <w:szCs w:val="18"/>
                        </w:rPr>
                        <w:t xml:space="preserve">. </w:t>
                      </w:r>
                      <w:r w:rsidR="000433C9" w:rsidRPr="00F62438">
                        <w:rPr>
                          <w:rFonts w:asciiTheme="majorHAnsi" w:hAnsiTheme="majorHAnsi"/>
                          <w:color w:val="595959" w:themeColor="text1" w:themeTint="A6"/>
                          <w:sz w:val="18"/>
                          <w:szCs w:val="18"/>
                        </w:rPr>
                        <w:t>P</w:t>
                      </w:r>
                      <w:r w:rsidR="00F62438">
                        <w:rPr>
                          <w:rFonts w:asciiTheme="majorHAnsi" w:hAnsiTheme="majorHAnsi"/>
                          <w:color w:val="595959" w:themeColor="text1" w:themeTint="A6"/>
                          <w:sz w:val="18"/>
                          <w:szCs w:val="18"/>
                        </w:rPr>
                        <w:t xml:space="preserve">etition </w:t>
                      </w:r>
                      <w:r w:rsidR="0038732A" w:rsidRPr="00F62438">
                        <w:rPr>
                          <w:rFonts w:asciiTheme="majorHAnsi" w:hAnsiTheme="majorHAnsi"/>
                          <w:color w:val="595959" w:themeColor="text1" w:themeTint="A6"/>
                          <w:sz w:val="18"/>
                          <w:szCs w:val="18"/>
                        </w:rPr>
                        <w:t>1965-15</w:t>
                      </w:r>
                      <w:r w:rsidR="000433C9" w:rsidRPr="00F62438">
                        <w:rPr>
                          <w:rFonts w:asciiTheme="majorHAnsi" w:hAnsiTheme="majorHAnsi"/>
                          <w:color w:val="595959" w:themeColor="text1" w:themeTint="A6"/>
                          <w:sz w:val="18"/>
                          <w:szCs w:val="18"/>
                        </w:rPr>
                        <w:t xml:space="preserve">. </w:t>
                      </w:r>
                      <w:r w:rsidR="004D33D7" w:rsidRPr="002D620C">
                        <w:rPr>
                          <w:rFonts w:asciiTheme="majorHAnsi" w:hAnsiTheme="majorHAnsi"/>
                          <w:color w:val="595959" w:themeColor="text1" w:themeTint="A6"/>
                          <w:sz w:val="18"/>
                          <w:szCs w:val="18"/>
                          <w:lang w:val="pt-BR"/>
                        </w:rPr>
                        <w:t>I</w:t>
                      </w:r>
                      <w:r w:rsidR="00F62438" w:rsidRPr="002D620C">
                        <w:rPr>
                          <w:rFonts w:asciiTheme="majorHAnsi" w:hAnsiTheme="majorHAnsi"/>
                          <w:color w:val="595959" w:themeColor="text1" w:themeTint="A6"/>
                          <w:sz w:val="18"/>
                          <w:szCs w:val="18"/>
                          <w:lang w:val="pt-BR"/>
                        </w:rPr>
                        <w:t>nadmissibility</w:t>
                      </w:r>
                      <w:r w:rsidRPr="002D620C">
                        <w:rPr>
                          <w:rFonts w:asciiTheme="majorHAnsi" w:hAnsiTheme="majorHAnsi"/>
                          <w:color w:val="595959" w:themeColor="text1" w:themeTint="A6"/>
                          <w:sz w:val="18"/>
                          <w:szCs w:val="18"/>
                          <w:lang w:val="pt-BR"/>
                        </w:rPr>
                        <w:t>.</w:t>
                      </w:r>
                      <w:r w:rsidR="002D620C">
                        <w:rPr>
                          <w:rFonts w:asciiTheme="majorHAnsi" w:hAnsiTheme="majorHAnsi"/>
                          <w:color w:val="595959" w:themeColor="text1" w:themeTint="A6"/>
                          <w:sz w:val="18"/>
                          <w:szCs w:val="18"/>
                          <w:lang w:val="pt-BR"/>
                        </w:rPr>
                        <w:t xml:space="preserve"> </w:t>
                      </w:r>
                      <w:r w:rsidR="0038732A" w:rsidRPr="002D620C">
                        <w:rPr>
                          <w:rFonts w:asciiTheme="majorHAnsi" w:hAnsiTheme="majorHAnsi"/>
                          <w:color w:val="595959" w:themeColor="text1" w:themeTint="A6"/>
                          <w:sz w:val="18"/>
                          <w:szCs w:val="18"/>
                          <w:lang w:val="pt-BR"/>
                        </w:rPr>
                        <w:t>Maysa Helena Alves</w:t>
                      </w:r>
                      <w:r w:rsidRPr="002D620C">
                        <w:rPr>
                          <w:rFonts w:asciiTheme="majorHAnsi" w:hAnsiTheme="majorHAnsi"/>
                          <w:color w:val="595959" w:themeColor="text1" w:themeTint="A6"/>
                          <w:sz w:val="18"/>
                          <w:szCs w:val="18"/>
                          <w:lang w:val="pt-BR"/>
                        </w:rPr>
                        <w:t xml:space="preserve">. </w:t>
                      </w:r>
                    </w:p>
                    <w:p w14:paraId="7FD77785" w14:textId="1F30E859" w:rsidR="00113F73" w:rsidRPr="00F62438" w:rsidRDefault="00F62635" w:rsidP="00113F73">
                      <w:pPr>
                        <w:spacing w:line="276" w:lineRule="auto"/>
                        <w:rPr>
                          <w:rFonts w:asciiTheme="majorHAnsi" w:hAnsiTheme="majorHAnsi"/>
                          <w:color w:val="595959" w:themeColor="text1" w:themeTint="A6"/>
                          <w:sz w:val="18"/>
                          <w:szCs w:val="18"/>
                        </w:rPr>
                      </w:pPr>
                      <w:r w:rsidRPr="002D620C">
                        <w:rPr>
                          <w:rFonts w:asciiTheme="majorHAnsi" w:hAnsiTheme="majorHAnsi"/>
                          <w:color w:val="595959" w:themeColor="text1" w:themeTint="A6"/>
                          <w:sz w:val="18"/>
                          <w:szCs w:val="18"/>
                          <w:lang w:val="pt-BR"/>
                        </w:rPr>
                        <w:t>Bra</w:t>
                      </w:r>
                      <w:r w:rsidR="00F62438" w:rsidRPr="002D620C">
                        <w:rPr>
                          <w:rFonts w:asciiTheme="majorHAnsi" w:hAnsiTheme="majorHAnsi"/>
                          <w:color w:val="595959" w:themeColor="text1" w:themeTint="A6"/>
                          <w:sz w:val="18"/>
                          <w:szCs w:val="18"/>
                          <w:lang w:val="pt-BR"/>
                        </w:rPr>
                        <w:t>z</w:t>
                      </w:r>
                      <w:r w:rsidRPr="002D620C">
                        <w:rPr>
                          <w:rFonts w:asciiTheme="majorHAnsi" w:hAnsiTheme="majorHAnsi"/>
                          <w:color w:val="595959" w:themeColor="text1" w:themeTint="A6"/>
                          <w:sz w:val="18"/>
                          <w:szCs w:val="18"/>
                          <w:lang w:val="pt-BR"/>
                        </w:rPr>
                        <w:t>il</w:t>
                      </w:r>
                      <w:r w:rsidR="00113F73" w:rsidRPr="002D620C">
                        <w:rPr>
                          <w:rFonts w:asciiTheme="majorHAnsi" w:hAnsiTheme="majorHAnsi"/>
                          <w:color w:val="595959" w:themeColor="text1" w:themeTint="A6"/>
                          <w:sz w:val="18"/>
                          <w:szCs w:val="18"/>
                          <w:lang w:val="pt-BR"/>
                        </w:rPr>
                        <w:t xml:space="preserve">. </w:t>
                      </w:r>
                      <w:r w:rsidR="00567CE0">
                        <w:rPr>
                          <w:rFonts w:asciiTheme="majorHAnsi" w:hAnsiTheme="majorHAnsi"/>
                          <w:color w:val="595959" w:themeColor="text1" w:themeTint="A6"/>
                          <w:sz w:val="18"/>
                          <w:szCs w:val="18"/>
                        </w:rPr>
                        <w:t>May 20, 2024</w:t>
                      </w:r>
                      <w:r w:rsidR="00113F73" w:rsidRPr="00F62438">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906A28" w:rsidRDefault="00A50FCF" w:rsidP="00040C3A">
      <w:pPr>
        <w:tabs>
          <w:tab w:val="center" w:pos="5400"/>
        </w:tabs>
        <w:suppressAutoHyphens/>
        <w:jc w:val="center"/>
        <w:rPr>
          <w:rFonts w:asciiTheme="majorHAnsi" w:hAnsiTheme="majorHAnsi"/>
          <w:sz w:val="18"/>
          <w:szCs w:val="22"/>
        </w:rPr>
      </w:pPr>
    </w:p>
    <w:p w14:paraId="0C9396CC" w14:textId="1FE833C5" w:rsidR="0090270B" w:rsidRPr="00906A28" w:rsidRDefault="00D306D1" w:rsidP="005516A1">
      <w:pPr>
        <w:tabs>
          <w:tab w:val="center" w:pos="5400"/>
        </w:tabs>
        <w:suppressAutoHyphens/>
        <w:jc w:val="center"/>
        <w:rPr>
          <w:rFonts w:asciiTheme="majorHAnsi" w:hAnsiTheme="majorHAnsi"/>
          <w:b/>
          <w:sz w:val="20"/>
        </w:rPr>
      </w:pPr>
      <w:r w:rsidRPr="00906A2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8A3B7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94241E" w:rsidRDefault="00D306D1" w:rsidP="00D306D1">
                            <w:pPr>
                              <w:jc w:val="center"/>
                              <w:rPr>
                                <w:rFonts w:asciiTheme="minorHAnsi" w:hAnsiTheme="minorHAnsi"/>
                                <w:b/>
                                <w:color w:val="FFFFFF" w:themeColor="background1"/>
                              </w:rPr>
                            </w:pPr>
                            <w:r w:rsidRPr="0094241E">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94241E" w:rsidRDefault="00D306D1" w:rsidP="00D306D1">
                      <w:pPr>
                        <w:jc w:val="center"/>
                        <w:rPr>
                          <w:rFonts w:asciiTheme="minorHAnsi" w:hAnsiTheme="minorHAnsi"/>
                          <w:b/>
                          <w:color w:val="FFFFFF" w:themeColor="background1"/>
                        </w:rPr>
                      </w:pPr>
                      <w:r w:rsidRPr="0094241E">
                        <w:rPr>
                          <w:rFonts w:asciiTheme="minorHAnsi" w:hAnsiTheme="minorHAnsi"/>
                          <w:b/>
                          <w:color w:val="FFFFFF" w:themeColor="background1"/>
                          <w:lang w:val="pt-BR"/>
                        </w:rPr>
                        <w:t>www.cidh.org</w:t>
                      </w:r>
                    </w:p>
                  </w:txbxContent>
                </v:textbox>
              </v:shape>
            </w:pict>
          </mc:Fallback>
        </mc:AlternateContent>
      </w:r>
    </w:p>
    <w:p w14:paraId="150CCFA7" w14:textId="2A16D2DA" w:rsidR="0070697F" w:rsidRPr="00906A28" w:rsidRDefault="00E9274D" w:rsidP="005516A1">
      <w:pPr>
        <w:tabs>
          <w:tab w:val="center" w:pos="5400"/>
        </w:tabs>
        <w:suppressAutoHyphens/>
        <w:jc w:val="center"/>
        <w:rPr>
          <w:rFonts w:asciiTheme="majorHAnsi" w:hAnsiTheme="majorHAnsi"/>
          <w:b/>
          <w:sz w:val="20"/>
        </w:rPr>
        <w:sectPr w:rsidR="0070697F" w:rsidRPr="00906A28" w:rsidSect="00807CA2">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906A2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6776BB6">
                <wp:simplePos x="0" y="0"/>
                <wp:positionH relativeFrom="column">
                  <wp:posOffset>1329690</wp:posOffset>
                </wp:positionH>
                <wp:positionV relativeFrom="paragraph">
                  <wp:posOffset>542453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EAE1792" w:rsidR="00D72DC6" w:rsidRPr="00D72DC6" w:rsidRDefault="0094241E" w:rsidP="00F02AD1">
                            <w:pPr>
                              <w:rPr>
                                <w:color w:val="FFFFFF" w:themeColor="background1"/>
                                <w14:textFill>
                                  <w14:noFill/>
                                </w14:textFill>
                              </w:rPr>
                            </w:pPr>
                            <w:r>
                              <w:rPr>
                                <w:noProof/>
                              </w:rPr>
                              <w:drawing>
                                <wp:inline distT="0" distB="0" distL="0" distR="0" wp14:anchorId="17CB0386" wp14:editId="7278FF83">
                                  <wp:extent cx="1824917" cy="461726"/>
                                  <wp:effectExtent l="0" t="0" r="444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AS_Seal_ENG_Principal_"/>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43" cy="4675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2.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" fillcolor="white [3201]" stroked="f" strokeweight=".5pt">
                <v:textbox>
                  <w:txbxContent>
                    <w:p w14:paraId="16E85441" w14:textId="1EAE1792" w:rsidR="00D72DC6" w:rsidRPr="00D72DC6" w:rsidRDefault="0094241E" w:rsidP="00F02AD1">
                      <w:pPr>
                        <w:rPr>
                          <w:color w:val="FFFFFF" w:themeColor="background1"/>
                          <w14:textFill>
                            <w14:noFill/>
                          </w14:textFill>
                        </w:rPr>
                      </w:pPr>
                      <w:r>
                        <w:rPr>
                          <w:noProof/>
                        </w:rPr>
                        <w:drawing>
                          <wp:inline distT="0" distB="0" distL="0" distR="0" wp14:anchorId="17CB0386" wp14:editId="7278FF83">
                            <wp:extent cx="1824917" cy="461726"/>
                            <wp:effectExtent l="0" t="0" r="4445"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AS_Seal_ENG_Principal_"/>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43" cy="467527"/>
                                    </a:xfrm>
                                    <a:prstGeom prst="rect">
                                      <a:avLst/>
                                    </a:prstGeom>
                                    <a:noFill/>
                                    <a:ln>
                                      <a:noFill/>
                                    </a:ln>
                                  </pic:spPr>
                                </pic:pic>
                              </a:graphicData>
                            </a:graphic>
                          </wp:inline>
                        </w:drawing>
                      </w:r>
                    </w:p>
                  </w:txbxContent>
                </v:textbox>
              </v:shape>
            </w:pict>
          </mc:Fallback>
        </mc:AlternateContent>
      </w:r>
      <w:r w:rsidR="004A6A54" w:rsidRPr="00906A28">
        <w:rPr>
          <w:rFonts w:asciiTheme="majorHAnsi" w:hAnsiTheme="majorHAnsi"/>
          <w:b/>
          <w:sz w:val="20"/>
        </w:rPr>
        <w:tab/>
      </w:r>
    </w:p>
    <w:p w14:paraId="2786EE58" w14:textId="7D6D7780" w:rsidR="003239B8" w:rsidRPr="00906A28" w:rsidRDefault="003239B8" w:rsidP="004A6A54">
      <w:pPr>
        <w:spacing w:after="240"/>
        <w:ind w:firstLine="720"/>
        <w:jc w:val="both"/>
        <w:rPr>
          <w:rFonts w:asciiTheme="majorHAnsi" w:hAnsiTheme="majorHAnsi"/>
          <w:b/>
          <w:bCs/>
          <w:sz w:val="20"/>
          <w:szCs w:val="20"/>
        </w:rPr>
      </w:pPr>
      <w:r w:rsidRPr="00906A28">
        <w:rPr>
          <w:rFonts w:asciiTheme="majorHAnsi" w:hAnsiTheme="majorHAnsi"/>
          <w:b/>
          <w:bCs/>
          <w:sz w:val="20"/>
          <w:szCs w:val="20"/>
        </w:rPr>
        <w:lastRenderedPageBreak/>
        <w:t>I.</w:t>
      </w:r>
      <w:r w:rsidRPr="00906A28">
        <w:rPr>
          <w:rFonts w:asciiTheme="majorHAnsi" w:hAnsiTheme="majorHAnsi"/>
          <w:b/>
          <w:bCs/>
          <w:sz w:val="20"/>
          <w:szCs w:val="20"/>
        </w:rPr>
        <w:tab/>
      </w:r>
      <w:r w:rsidR="00906A28">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06A28" w14:paraId="6B58C8A4" w14:textId="77777777" w:rsidTr="0094241E">
        <w:tc>
          <w:tcPr>
            <w:tcW w:w="3600" w:type="dxa"/>
            <w:tcBorders>
              <w:top w:val="single" w:sz="4" w:space="0" w:color="auto"/>
              <w:bottom w:val="single" w:sz="6" w:space="0" w:color="auto"/>
            </w:tcBorders>
            <w:shd w:val="clear" w:color="auto" w:fill="67AE3C"/>
            <w:vAlign w:val="center"/>
          </w:tcPr>
          <w:p w14:paraId="7E72740A" w14:textId="5516DD03" w:rsidR="003239B8" w:rsidRPr="0094241E" w:rsidRDefault="003239B8" w:rsidP="008D2290">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P</w:t>
            </w:r>
            <w:r w:rsidR="00906A28" w:rsidRPr="0094241E">
              <w:rPr>
                <w:rFonts w:ascii="Cambria" w:hAnsi="Cambria"/>
                <w:b/>
                <w:bCs/>
                <w:color w:val="FFFFFF" w:themeColor="background1"/>
                <w:sz w:val="20"/>
                <w:szCs w:val="20"/>
              </w:rPr>
              <w:t>etitioner</w:t>
            </w:r>
            <w:r w:rsidRPr="0094241E">
              <w:rPr>
                <w:rFonts w:ascii="Cambria" w:hAnsi="Cambria"/>
                <w:b/>
                <w:bCs/>
                <w:color w:val="FFFFFF" w:themeColor="background1"/>
                <w:sz w:val="20"/>
                <w:szCs w:val="20"/>
              </w:rPr>
              <w:t>:</w:t>
            </w:r>
          </w:p>
        </w:tc>
        <w:tc>
          <w:tcPr>
            <w:tcW w:w="5760" w:type="dxa"/>
            <w:vAlign w:val="center"/>
          </w:tcPr>
          <w:p w14:paraId="07DAAE2E" w14:textId="62071C60" w:rsidR="003239B8" w:rsidRPr="00906A28" w:rsidRDefault="0038732A" w:rsidP="008D2290">
            <w:pPr>
              <w:jc w:val="both"/>
              <w:rPr>
                <w:rFonts w:ascii="Cambria" w:hAnsi="Cambria"/>
                <w:bCs/>
                <w:sz w:val="20"/>
                <w:szCs w:val="20"/>
              </w:rPr>
            </w:pPr>
            <w:r w:rsidRPr="00906A28">
              <w:rPr>
                <w:rFonts w:ascii="Cambria" w:hAnsi="Cambria"/>
                <w:bCs/>
                <w:sz w:val="20"/>
                <w:szCs w:val="20"/>
              </w:rPr>
              <w:t>Maysa Helena Alves</w:t>
            </w:r>
          </w:p>
        </w:tc>
      </w:tr>
      <w:tr w:rsidR="006E6016" w:rsidRPr="00906A28" w14:paraId="0D7F9389" w14:textId="77777777" w:rsidTr="0094241E">
        <w:tc>
          <w:tcPr>
            <w:tcW w:w="3600" w:type="dxa"/>
            <w:tcBorders>
              <w:top w:val="single" w:sz="6" w:space="0" w:color="auto"/>
              <w:bottom w:val="single" w:sz="6" w:space="0" w:color="auto"/>
            </w:tcBorders>
            <w:shd w:val="clear" w:color="auto" w:fill="67AE3C"/>
            <w:vAlign w:val="center"/>
          </w:tcPr>
          <w:p w14:paraId="481622AE" w14:textId="5035D03D" w:rsidR="006E6016" w:rsidRPr="0094241E" w:rsidRDefault="00906A28" w:rsidP="006E6016">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Alleged victims</w:t>
            </w:r>
            <w:r w:rsidR="006E6016" w:rsidRPr="0094241E">
              <w:rPr>
                <w:rFonts w:ascii="Cambria" w:hAnsi="Cambria"/>
                <w:b/>
                <w:bCs/>
                <w:color w:val="FFFFFF" w:themeColor="background1"/>
                <w:sz w:val="20"/>
                <w:szCs w:val="20"/>
              </w:rPr>
              <w:t>:</w:t>
            </w:r>
          </w:p>
        </w:tc>
        <w:tc>
          <w:tcPr>
            <w:tcW w:w="5760" w:type="dxa"/>
            <w:vAlign w:val="center"/>
          </w:tcPr>
          <w:p w14:paraId="143D44A8" w14:textId="067D4780" w:rsidR="006E6016" w:rsidRPr="00906A28" w:rsidRDefault="0038732A" w:rsidP="006E6016">
            <w:pPr>
              <w:jc w:val="both"/>
              <w:rPr>
                <w:rFonts w:ascii="Cambria" w:hAnsi="Cambria"/>
                <w:bCs/>
                <w:sz w:val="20"/>
                <w:szCs w:val="20"/>
              </w:rPr>
            </w:pPr>
            <w:r w:rsidRPr="00906A28">
              <w:rPr>
                <w:rFonts w:ascii="Cambria" w:hAnsi="Cambria"/>
                <w:bCs/>
                <w:sz w:val="20"/>
                <w:szCs w:val="20"/>
              </w:rPr>
              <w:t>Maysa Helena Alves</w:t>
            </w:r>
          </w:p>
        </w:tc>
      </w:tr>
      <w:tr w:rsidR="006E6016" w:rsidRPr="00906A28" w14:paraId="19F69F82" w14:textId="77777777" w:rsidTr="0094241E">
        <w:tc>
          <w:tcPr>
            <w:tcW w:w="3600" w:type="dxa"/>
            <w:tcBorders>
              <w:top w:val="single" w:sz="6" w:space="0" w:color="auto"/>
              <w:bottom w:val="single" w:sz="6" w:space="0" w:color="auto"/>
            </w:tcBorders>
            <w:shd w:val="clear" w:color="auto" w:fill="67AE3C"/>
            <w:vAlign w:val="center"/>
          </w:tcPr>
          <w:p w14:paraId="724BB294" w14:textId="7D6C6636" w:rsidR="006E6016" w:rsidRPr="0094241E" w:rsidRDefault="00906A28" w:rsidP="006E6016">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Respondent State</w:t>
            </w:r>
            <w:r w:rsidR="006E6016" w:rsidRPr="0094241E">
              <w:rPr>
                <w:rFonts w:ascii="Cambria" w:hAnsi="Cambria"/>
                <w:b/>
                <w:bCs/>
                <w:color w:val="FFFFFF" w:themeColor="background1"/>
                <w:sz w:val="20"/>
                <w:szCs w:val="20"/>
              </w:rPr>
              <w:t>:</w:t>
            </w:r>
          </w:p>
        </w:tc>
        <w:tc>
          <w:tcPr>
            <w:tcW w:w="5760" w:type="dxa"/>
            <w:vAlign w:val="center"/>
          </w:tcPr>
          <w:p w14:paraId="5D0EC05D" w14:textId="2E5EFE66" w:rsidR="006E6016" w:rsidRPr="00906A28" w:rsidRDefault="006E6016" w:rsidP="006E6016">
            <w:pPr>
              <w:jc w:val="both"/>
              <w:rPr>
                <w:rFonts w:ascii="Cambria" w:hAnsi="Cambria"/>
                <w:bCs/>
                <w:sz w:val="20"/>
                <w:szCs w:val="20"/>
              </w:rPr>
            </w:pPr>
            <w:r w:rsidRPr="00906A28">
              <w:rPr>
                <w:rFonts w:ascii="Cambria" w:hAnsi="Cambria"/>
                <w:bCs/>
                <w:sz w:val="20"/>
                <w:szCs w:val="20"/>
              </w:rPr>
              <w:t>Bra</w:t>
            </w:r>
            <w:r w:rsidR="00906A28">
              <w:rPr>
                <w:rFonts w:ascii="Cambria" w:hAnsi="Cambria"/>
                <w:bCs/>
                <w:sz w:val="20"/>
                <w:szCs w:val="20"/>
              </w:rPr>
              <w:t>z</w:t>
            </w:r>
            <w:r w:rsidRPr="00906A28">
              <w:rPr>
                <w:rFonts w:ascii="Cambria" w:hAnsi="Cambria"/>
                <w:bCs/>
                <w:sz w:val="20"/>
                <w:szCs w:val="20"/>
              </w:rPr>
              <w:t>il</w:t>
            </w:r>
          </w:p>
        </w:tc>
      </w:tr>
      <w:tr w:rsidR="006E6016" w:rsidRPr="00906A28" w14:paraId="256E66EF" w14:textId="77777777" w:rsidTr="0094241E">
        <w:tc>
          <w:tcPr>
            <w:tcW w:w="3600" w:type="dxa"/>
            <w:tcBorders>
              <w:top w:val="single" w:sz="6" w:space="0" w:color="auto"/>
              <w:bottom w:val="single" w:sz="6" w:space="0" w:color="auto"/>
            </w:tcBorders>
            <w:shd w:val="clear" w:color="auto" w:fill="67AE3C"/>
            <w:vAlign w:val="center"/>
          </w:tcPr>
          <w:p w14:paraId="2551EB09" w14:textId="0B537E62" w:rsidR="006E6016" w:rsidRPr="0094241E" w:rsidRDefault="00906A28" w:rsidP="006E6016">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Rights invoked</w:t>
            </w:r>
            <w:r w:rsidR="006E6016" w:rsidRPr="0094241E">
              <w:rPr>
                <w:rFonts w:ascii="Cambria" w:hAnsi="Cambria"/>
                <w:b/>
                <w:bCs/>
                <w:color w:val="FFFFFF" w:themeColor="background1"/>
                <w:sz w:val="20"/>
                <w:szCs w:val="20"/>
              </w:rPr>
              <w:t>:</w:t>
            </w:r>
          </w:p>
        </w:tc>
        <w:tc>
          <w:tcPr>
            <w:tcW w:w="5760" w:type="dxa"/>
            <w:vAlign w:val="center"/>
          </w:tcPr>
          <w:p w14:paraId="52B28392" w14:textId="2718A766" w:rsidR="006E6016" w:rsidRPr="00906A28" w:rsidRDefault="00906A28" w:rsidP="006E6016">
            <w:pPr>
              <w:jc w:val="both"/>
              <w:rPr>
                <w:rFonts w:ascii="Cambria" w:hAnsi="Cambria"/>
                <w:bCs/>
                <w:sz w:val="20"/>
                <w:szCs w:val="20"/>
                <w:lang w:bidi="es-ES"/>
              </w:rPr>
            </w:pPr>
            <w:r>
              <w:rPr>
                <w:rFonts w:ascii="Cambria" w:hAnsi="Cambria"/>
                <w:bCs/>
                <w:sz w:val="20"/>
                <w:szCs w:val="20"/>
                <w:lang w:bidi="es-ES"/>
              </w:rPr>
              <w:t>Other international instruments</w:t>
            </w:r>
            <w:r w:rsidR="00CC44E9">
              <w:rPr>
                <w:rStyle w:val="FootnoteReference"/>
                <w:rFonts w:ascii="Cambria" w:hAnsi="Cambria"/>
                <w:bCs/>
                <w:sz w:val="20"/>
                <w:szCs w:val="20"/>
                <w:lang w:bidi="es-ES"/>
              </w:rPr>
              <w:footnoteReference w:id="2"/>
            </w:r>
          </w:p>
        </w:tc>
      </w:tr>
    </w:tbl>
    <w:p w14:paraId="176FB213" w14:textId="0A1CB90E" w:rsidR="003239B8" w:rsidRPr="00906A28" w:rsidRDefault="003239B8" w:rsidP="003239B8">
      <w:pPr>
        <w:spacing w:before="240" w:after="240"/>
        <w:ind w:firstLine="720"/>
        <w:jc w:val="both"/>
        <w:rPr>
          <w:rFonts w:asciiTheme="majorHAnsi" w:hAnsiTheme="majorHAnsi"/>
          <w:b/>
          <w:bCs/>
          <w:sz w:val="20"/>
          <w:szCs w:val="20"/>
        </w:rPr>
      </w:pPr>
      <w:r w:rsidRPr="00906A28">
        <w:rPr>
          <w:rFonts w:asciiTheme="majorHAnsi" w:hAnsiTheme="majorHAnsi"/>
          <w:b/>
          <w:bCs/>
          <w:sz w:val="20"/>
          <w:szCs w:val="20"/>
        </w:rPr>
        <w:t>II.</w:t>
      </w:r>
      <w:r w:rsidRPr="00906A28">
        <w:rPr>
          <w:rFonts w:asciiTheme="majorHAnsi" w:hAnsiTheme="majorHAnsi"/>
          <w:b/>
          <w:bCs/>
          <w:sz w:val="20"/>
          <w:szCs w:val="20"/>
        </w:rPr>
        <w:tab/>
      </w:r>
      <w:r w:rsidR="004766D2">
        <w:rPr>
          <w:rFonts w:asciiTheme="majorHAnsi" w:hAnsiTheme="majorHAnsi"/>
          <w:b/>
          <w:bCs/>
          <w:sz w:val="20"/>
          <w:szCs w:val="20"/>
        </w:rPr>
        <w:t>PROCEEDINGS BEFORE THE IACHR</w:t>
      </w:r>
      <w:r w:rsidR="00FD713A">
        <w:rPr>
          <w:rStyle w:val="FootnoteReference"/>
          <w:rFonts w:asciiTheme="majorHAnsi" w:hAnsiTheme="majorHAnsi"/>
          <w:b/>
          <w:bCs/>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8732A" w:rsidRPr="00906A28" w14:paraId="1D831514" w14:textId="77777777" w:rsidTr="0094241E">
        <w:tc>
          <w:tcPr>
            <w:tcW w:w="3600" w:type="dxa"/>
            <w:tcBorders>
              <w:top w:val="single" w:sz="6" w:space="0" w:color="auto"/>
              <w:bottom w:val="single" w:sz="6" w:space="0" w:color="auto"/>
            </w:tcBorders>
            <w:shd w:val="clear" w:color="auto" w:fill="67AE3C"/>
            <w:vAlign w:val="center"/>
          </w:tcPr>
          <w:p w14:paraId="330F2ED0" w14:textId="0B4561A9" w:rsidR="0038732A" w:rsidRPr="0094241E" w:rsidRDefault="00335831" w:rsidP="0038732A">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Filing of the petition</w:t>
            </w:r>
            <w:r w:rsidR="0038732A" w:rsidRPr="0094241E">
              <w:rPr>
                <w:rFonts w:ascii="Cambria" w:hAnsi="Cambria"/>
                <w:b/>
                <w:bCs/>
                <w:color w:val="FFFFFF" w:themeColor="background1"/>
                <w:sz w:val="20"/>
                <w:szCs w:val="20"/>
              </w:rPr>
              <w:t>:</w:t>
            </w:r>
          </w:p>
        </w:tc>
        <w:tc>
          <w:tcPr>
            <w:tcW w:w="5760" w:type="dxa"/>
          </w:tcPr>
          <w:p w14:paraId="6883A5F8" w14:textId="7B25A2C8" w:rsidR="0038732A" w:rsidRPr="00906A28" w:rsidRDefault="00335831" w:rsidP="0038732A">
            <w:pPr>
              <w:jc w:val="both"/>
              <w:rPr>
                <w:rFonts w:asciiTheme="majorHAnsi" w:hAnsiTheme="majorHAnsi"/>
                <w:bCs/>
                <w:sz w:val="20"/>
                <w:szCs w:val="20"/>
              </w:rPr>
            </w:pPr>
            <w:r>
              <w:rPr>
                <w:rFonts w:asciiTheme="majorHAnsi" w:hAnsiTheme="majorHAnsi"/>
                <w:sz w:val="20"/>
                <w:szCs w:val="20"/>
              </w:rPr>
              <w:t xml:space="preserve">November </w:t>
            </w:r>
            <w:r w:rsidR="0038732A" w:rsidRPr="00906A28">
              <w:rPr>
                <w:rFonts w:asciiTheme="majorHAnsi" w:hAnsiTheme="majorHAnsi"/>
                <w:sz w:val="20"/>
                <w:szCs w:val="20"/>
              </w:rPr>
              <w:t>19</w:t>
            </w:r>
            <w:r>
              <w:rPr>
                <w:rFonts w:asciiTheme="majorHAnsi" w:hAnsiTheme="majorHAnsi"/>
                <w:sz w:val="20"/>
                <w:szCs w:val="20"/>
              </w:rPr>
              <w:t>,</w:t>
            </w:r>
            <w:r w:rsidR="0038732A" w:rsidRPr="00906A28">
              <w:rPr>
                <w:rFonts w:asciiTheme="majorHAnsi" w:hAnsiTheme="majorHAnsi"/>
                <w:sz w:val="20"/>
                <w:szCs w:val="20"/>
              </w:rPr>
              <w:t xml:space="preserve"> 2015</w:t>
            </w:r>
            <w:r w:rsidR="00FD713A">
              <w:rPr>
                <w:rStyle w:val="FootnoteReference"/>
                <w:rFonts w:asciiTheme="majorHAnsi" w:hAnsiTheme="majorHAnsi"/>
                <w:sz w:val="20"/>
                <w:szCs w:val="20"/>
              </w:rPr>
              <w:footnoteReference w:id="4"/>
            </w:r>
            <w:r w:rsidR="0038732A" w:rsidRPr="00906A28">
              <w:rPr>
                <w:rFonts w:asciiTheme="majorHAnsi" w:hAnsiTheme="majorHAnsi"/>
                <w:sz w:val="20"/>
                <w:szCs w:val="20"/>
              </w:rPr>
              <w:t xml:space="preserve"> </w:t>
            </w:r>
          </w:p>
        </w:tc>
      </w:tr>
      <w:tr w:rsidR="0038732A" w:rsidRPr="00906A28" w14:paraId="226C48CC" w14:textId="77777777" w:rsidTr="0094241E">
        <w:tc>
          <w:tcPr>
            <w:tcW w:w="3600" w:type="dxa"/>
            <w:tcBorders>
              <w:top w:val="single" w:sz="6" w:space="0" w:color="auto"/>
              <w:bottom w:val="single" w:sz="6" w:space="0" w:color="auto"/>
            </w:tcBorders>
            <w:shd w:val="clear" w:color="auto" w:fill="67AE3C"/>
            <w:vAlign w:val="center"/>
          </w:tcPr>
          <w:p w14:paraId="12FB83DE" w14:textId="7E3823E0" w:rsidR="0038732A" w:rsidRPr="0094241E" w:rsidRDefault="00326E04" w:rsidP="0038732A">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Additional information received at the stage of initial review</w:t>
            </w:r>
            <w:r w:rsidR="0038732A" w:rsidRPr="0094241E">
              <w:rPr>
                <w:rFonts w:ascii="Cambria" w:hAnsi="Cambria"/>
                <w:b/>
                <w:bCs/>
                <w:color w:val="FFFFFF" w:themeColor="background1"/>
                <w:sz w:val="20"/>
                <w:szCs w:val="20"/>
              </w:rPr>
              <w:t>:</w:t>
            </w:r>
          </w:p>
        </w:tc>
        <w:tc>
          <w:tcPr>
            <w:tcW w:w="5760" w:type="dxa"/>
          </w:tcPr>
          <w:p w14:paraId="55FE9378" w14:textId="38A0075C" w:rsidR="0038732A" w:rsidRPr="00906A28" w:rsidRDefault="00326E04" w:rsidP="0038732A">
            <w:pPr>
              <w:spacing w:before="120"/>
              <w:jc w:val="both"/>
              <w:rPr>
                <w:rFonts w:asciiTheme="majorHAnsi" w:hAnsiTheme="majorHAnsi"/>
                <w:bCs/>
                <w:sz w:val="20"/>
                <w:szCs w:val="20"/>
              </w:rPr>
            </w:pPr>
            <w:r>
              <w:rPr>
                <w:rFonts w:asciiTheme="majorHAnsi" w:hAnsiTheme="majorHAnsi"/>
                <w:sz w:val="20"/>
                <w:szCs w:val="20"/>
              </w:rPr>
              <w:t xml:space="preserve">September </w:t>
            </w:r>
            <w:r w:rsidR="0038732A" w:rsidRPr="00906A28">
              <w:rPr>
                <w:rFonts w:asciiTheme="majorHAnsi" w:hAnsiTheme="majorHAnsi"/>
                <w:sz w:val="20"/>
                <w:szCs w:val="20"/>
              </w:rPr>
              <w:t>21</w:t>
            </w:r>
            <w:r>
              <w:rPr>
                <w:rFonts w:asciiTheme="majorHAnsi" w:hAnsiTheme="majorHAnsi"/>
                <w:sz w:val="20"/>
                <w:szCs w:val="20"/>
              </w:rPr>
              <w:t>,</w:t>
            </w:r>
            <w:r w:rsidR="0038732A" w:rsidRPr="00906A28">
              <w:rPr>
                <w:rFonts w:asciiTheme="majorHAnsi" w:hAnsiTheme="majorHAnsi"/>
                <w:sz w:val="20"/>
                <w:szCs w:val="20"/>
              </w:rPr>
              <w:t xml:space="preserve"> 2016 </w:t>
            </w:r>
            <w:r>
              <w:rPr>
                <w:rFonts w:asciiTheme="majorHAnsi" w:hAnsiTheme="majorHAnsi"/>
                <w:sz w:val="20"/>
                <w:szCs w:val="20"/>
              </w:rPr>
              <w:t xml:space="preserve">and November </w:t>
            </w:r>
            <w:r w:rsidR="0038732A" w:rsidRPr="00906A28">
              <w:rPr>
                <w:rFonts w:asciiTheme="majorHAnsi" w:hAnsiTheme="majorHAnsi"/>
                <w:sz w:val="20"/>
                <w:szCs w:val="20"/>
              </w:rPr>
              <w:t>8</w:t>
            </w:r>
            <w:r>
              <w:rPr>
                <w:rFonts w:asciiTheme="majorHAnsi" w:hAnsiTheme="majorHAnsi"/>
                <w:sz w:val="20"/>
                <w:szCs w:val="20"/>
              </w:rPr>
              <w:t>,</w:t>
            </w:r>
            <w:r w:rsidR="0038732A" w:rsidRPr="00906A28">
              <w:rPr>
                <w:rFonts w:asciiTheme="majorHAnsi" w:hAnsiTheme="majorHAnsi"/>
                <w:sz w:val="20"/>
                <w:szCs w:val="20"/>
              </w:rPr>
              <w:t xml:space="preserve"> 2016</w:t>
            </w:r>
          </w:p>
        </w:tc>
      </w:tr>
      <w:tr w:rsidR="0038732A" w:rsidRPr="00906A28" w14:paraId="6A9025D9" w14:textId="77777777" w:rsidTr="0094241E">
        <w:tc>
          <w:tcPr>
            <w:tcW w:w="3600" w:type="dxa"/>
            <w:tcBorders>
              <w:top w:val="single" w:sz="6" w:space="0" w:color="auto"/>
              <w:bottom w:val="single" w:sz="6" w:space="0" w:color="auto"/>
            </w:tcBorders>
            <w:shd w:val="clear" w:color="auto" w:fill="67AE3C"/>
            <w:vAlign w:val="center"/>
          </w:tcPr>
          <w:p w14:paraId="01B3581F" w14:textId="1A6CECE2" w:rsidR="0038732A" w:rsidRPr="0094241E" w:rsidRDefault="002F0A71" w:rsidP="0038732A">
            <w:pPr>
              <w:jc w:val="center"/>
              <w:rPr>
                <w:rFonts w:ascii="Cambria" w:hAnsi="Cambria"/>
                <w:b/>
                <w:bCs/>
                <w:color w:val="FFFFFF" w:themeColor="background1"/>
                <w:sz w:val="20"/>
                <w:szCs w:val="20"/>
              </w:rPr>
            </w:pPr>
            <w:r w:rsidRPr="0094241E">
              <w:rPr>
                <w:rFonts w:ascii="Cambria" w:hAnsi="Cambria"/>
                <w:b/>
                <w:color w:val="FFFFFF" w:themeColor="background1"/>
                <w:sz w:val="20"/>
                <w:szCs w:val="20"/>
              </w:rPr>
              <w:t>Notification of the petition to the State</w:t>
            </w:r>
            <w:r w:rsidR="0038732A" w:rsidRPr="0094241E">
              <w:rPr>
                <w:rFonts w:ascii="Cambria" w:hAnsi="Cambria"/>
                <w:b/>
                <w:color w:val="FFFFFF" w:themeColor="background1"/>
                <w:sz w:val="20"/>
                <w:szCs w:val="20"/>
              </w:rPr>
              <w:t>:</w:t>
            </w:r>
          </w:p>
        </w:tc>
        <w:tc>
          <w:tcPr>
            <w:tcW w:w="5760" w:type="dxa"/>
          </w:tcPr>
          <w:p w14:paraId="58485921" w14:textId="35AE0DF2" w:rsidR="0038732A" w:rsidRPr="00906A28" w:rsidRDefault="002F0A71" w:rsidP="0038732A">
            <w:pPr>
              <w:jc w:val="both"/>
              <w:rPr>
                <w:rFonts w:asciiTheme="majorHAnsi" w:hAnsiTheme="majorHAnsi"/>
                <w:bCs/>
                <w:sz w:val="20"/>
                <w:szCs w:val="20"/>
              </w:rPr>
            </w:pPr>
            <w:r>
              <w:rPr>
                <w:rFonts w:asciiTheme="majorHAnsi" w:hAnsiTheme="majorHAnsi"/>
                <w:sz w:val="20"/>
                <w:szCs w:val="20"/>
              </w:rPr>
              <w:t xml:space="preserve">May </w:t>
            </w:r>
            <w:r w:rsidR="0038732A" w:rsidRPr="00906A28">
              <w:rPr>
                <w:rFonts w:asciiTheme="majorHAnsi" w:hAnsiTheme="majorHAnsi"/>
                <w:sz w:val="20"/>
                <w:szCs w:val="20"/>
              </w:rPr>
              <w:t>6</w:t>
            </w:r>
            <w:r>
              <w:rPr>
                <w:rFonts w:asciiTheme="majorHAnsi" w:hAnsiTheme="majorHAnsi"/>
                <w:sz w:val="20"/>
                <w:szCs w:val="20"/>
              </w:rPr>
              <w:t>,</w:t>
            </w:r>
            <w:r w:rsidR="0038732A" w:rsidRPr="00906A28">
              <w:rPr>
                <w:rFonts w:asciiTheme="majorHAnsi" w:hAnsiTheme="majorHAnsi"/>
                <w:sz w:val="20"/>
                <w:szCs w:val="20"/>
              </w:rPr>
              <w:t xml:space="preserve"> 2019</w:t>
            </w:r>
          </w:p>
        </w:tc>
      </w:tr>
      <w:tr w:rsidR="0038732A" w:rsidRPr="00906A28" w14:paraId="1EC979C3" w14:textId="77777777" w:rsidTr="0094241E">
        <w:tc>
          <w:tcPr>
            <w:tcW w:w="3600" w:type="dxa"/>
            <w:tcBorders>
              <w:top w:val="single" w:sz="6" w:space="0" w:color="auto"/>
              <w:bottom w:val="single" w:sz="6" w:space="0" w:color="auto"/>
            </w:tcBorders>
            <w:shd w:val="clear" w:color="auto" w:fill="67AE3C"/>
            <w:vAlign w:val="center"/>
          </w:tcPr>
          <w:p w14:paraId="3708E507" w14:textId="3832F992" w:rsidR="0038732A" w:rsidRPr="0094241E" w:rsidRDefault="0005038D" w:rsidP="0038732A">
            <w:pPr>
              <w:jc w:val="center"/>
              <w:rPr>
                <w:rFonts w:ascii="Cambria" w:hAnsi="Cambria"/>
                <w:b/>
                <w:bCs/>
                <w:color w:val="FFFFFF" w:themeColor="background1"/>
                <w:sz w:val="20"/>
                <w:szCs w:val="20"/>
              </w:rPr>
            </w:pPr>
            <w:r w:rsidRPr="0094241E">
              <w:rPr>
                <w:rFonts w:ascii="Cambria" w:hAnsi="Cambria"/>
                <w:b/>
                <w:color w:val="FFFFFF" w:themeColor="background1"/>
                <w:sz w:val="20"/>
                <w:szCs w:val="20"/>
              </w:rPr>
              <w:t>State’s first response</w:t>
            </w:r>
            <w:r w:rsidR="0038732A" w:rsidRPr="0094241E">
              <w:rPr>
                <w:rFonts w:ascii="Cambria" w:hAnsi="Cambria"/>
                <w:b/>
                <w:color w:val="FFFFFF" w:themeColor="background1"/>
                <w:sz w:val="20"/>
                <w:szCs w:val="20"/>
              </w:rPr>
              <w:t>:</w:t>
            </w:r>
          </w:p>
        </w:tc>
        <w:tc>
          <w:tcPr>
            <w:tcW w:w="5760" w:type="dxa"/>
          </w:tcPr>
          <w:p w14:paraId="6B47064C" w14:textId="5E679611" w:rsidR="0038732A" w:rsidRPr="00906A28" w:rsidRDefault="0005038D" w:rsidP="0038732A">
            <w:pPr>
              <w:jc w:val="both"/>
              <w:rPr>
                <w:rFonts w:asciiTheme="majorHAnsi" w:hAnsiTheme="majorHAnsi"/>
                <w:bCs/>
                <w:sz w:val="20"/>
                <w:szCs w:val="20"/>
              </w:rPr>
            </w:pPr>
            <w:r>
              <w:rPr>
                <w:rFonts w:asciiTheme="majorHAnsi" w:hAnsiTheme="majorHAnsi"/>
                <w:sz w:val="20"/>
                <w:szCs w:val="20"/>
              </w:rPr>
              <w:t xml:space="preserve">August </w:t>
            </w:r>
            <w:r w:rsidR="0038732A" w:rsidRPr="00906A28">
              <w:rPr>
                <w:rFonts w:asciiTheme="majorHAnsi" w:hAnsiTheme="majorHAnsi"/>
                <w:sz w:val="20"/>
                <w:szCs w:val="20"/>
              </w:rPr>
              <w:t>6</w:t>
            </w:r>
            <w:r>
              <w:rPr>
                <w:rFonts w:asciiTheme="majorHAnsi" w:hAnsiTheme="majorHAnsi"/>
                <w:sz w:val="20"/>
                <w:szCs w:val="20"/>
              </w:rPr>
              <w:t>,</w:t>
            </w:r>
            <w:r w:rsidR="0038732A" w:rsidRPr="00906A28">
              <w:rPr>
                <w:rFonts w:asciiTheme="majorHAnsi" w:hAnsiTheme="majorHAnsi"/>
                <w:sz w:val="20"/>
                <w:szCs w:val="20"/>
              </w:rPr>
              <w:t xml:space="preserve"> 2019</w:t>
            </w:r>
          </w:p>
        </w:tc>
      </w:tr>
      <w:tr w:rsidR="0038732A" w:rsidRPr="00906A28" w14:paraId="1D4E6BC2" w14:textId="77777777" w:rsidTr="0094241E">
        <w:tc>
          <w:tcPr>
            <w:tcW w:w="3600" w:type="dxa"/>
            <w:tcBorders>
              <w:top w:val="single" w:sz="6" w:space="0" w:color="auto"/>
              <w:bottom w:val="single" w:sz="6" w:space="0" w:color="auto"/>
            </w:tcBorders>
            <w:shd w:val="clear" w:color="auto" w:fill="67AE3C"/>
            <w:vAlign w:val="center"/>
          </w:tcPr>
          <w:p w14:paraId="1AEB492C" w14:textId="4103D1B2" w:rsidR="0038732A" w:rsidRPr="0094241E" w:rsidRDefault="0005038D" w:rsidP="0038732A">
            <w:pPr>
              <w:jc w:val="center"/>
              <w:rPr>
                <w:rFonts w:ascii="Cambria" w:hAnsi="Cambria"/>
                <w:b/>
                <w:color w:val="FFFFFF" w:themeColor="background1"/>
                <w:sz w:val="20"/>
                <w:szCs w:val="20"/>
              </w:rPr>
            </w:pPr>
            <w:r w:rsidRPr="0094241E">
              <w:rPr>
                <w:rFonts w:ascii="Cambria" w:hAnsi="Cambria"/>
                <w:b/>
                <w:color w:val="FFFFFF" w:themeColor="background1"/>
                <w:sz w:val="20"/>
                <w:szCs w:val="20"/>
              </w:rPr>
              <w:t>Additional observations from the petitioner</w:t>
            </w:r>
            <w:r w:rsidR="0038732A" w:rsidRPr="0094241E">
              <w:rPr>
                <w:rFonts w:ascii="Cambria" w:hAnsi="Cambria"/>
                <w:b/>
                <w:color w:val="FFFFFF" w:themeColor="background1"/>
                <w:sz w:val="20"/>
                <w:szCs w:val="20"/>
              </w:rPr>
              <w:t>:</w:t>
            </w:r>
          </w:p>
        </w:tc>
        <w:tc>
          <w:tcPr>
            <w:tcW w:w="5760" w:type="dxa"/>
          </w:tcPr>
          <w:p w14:paraId="4F62D33B" w14:textId="7CC7A42F" w:rsidR="0038732A" w:rsidRPr="00906A28" w:rsidRDefault="0005038D" w:rsidP="0038732A">
            <w:pPr>
              <w:jc w:val="both"/>
              <w:rPr>
                <w:rFonts w:asciiTheme="majorHAnsi" w:hAnsiTheme="majorHAnsi"/>
                <w:bCs/>
                <w:sz w:val="20"/>
                <w:szCs w:val="20"/>
              </w:rPr>
            </w:pPr>
            <w:r>
              <w:rPr>
                <w:rFonts w:asciiTheme="majorHAnsi" w:hAnsiTheme="majorHAnsi"/>
                <w:sz w:val="20"/>
                <w:szCs w:val="20"/>
              </w:rPr>
              <w:t xml:space="preserve">November </w:t>
            </w:r>
            <w:r w:rsidR="0038732A" w:rsidRPr="00906A28">
              <w:rPr>
                <w:rFonts w:asciiTheme="majorHAnsi" w:hAnsiTheme="majorHAnsi"/>
                <w:sz w:val="20"/>
                <w:szCs w:val="20"/>
              </w:rPr>
              <w:t>25</w:t>
            </w:r>
            <w:r>
              <w:rPr>
                <w:rFonts w:asciiTheme="majorHAnsi" w:hAnsiTheme="majorHAnsi"/>
                <w:sz w:val="20"/>
                <w:szCs w:val="20"/>
              </w:rPr>
              <w:t>,</w:t>
            </w:r>
            <w:r w:rsidR="0038732A" w:rsidRPr="00906A28">
              <w:rPr>
                <w:rFonts w:asciiTheme="majorHAnsi" w:hAnsiTheme="majorHAnsi"/>
                <w:sz w:val="20"/>
                <w:szCs w:val="20"/>
              </w:rPr>
              <w:t xml:space="preserve"> 2019; </w:t>
            </w:r>
            <w:r>
              <w:rPr>
                <w:rFonts w:asciiTheme="majorHAnsi" w:hAnsiTheme="majorHAnsi"/>
                <w:sz w:val="20"/>
                <w:szCs w:val="20"/>
              </w:rPr>
              <w:t xml:space="preserve">March </w:t>
            </w:r>
            <w:r w:rsidR="0038732A" w:rsidRPr="00906A28">
              <w:rPr>
                <w:rFonts w:asciiTheme="majorHAnsi" w:hAnsiTheme="majorHAnsi"/>
                <w:sz w:val="20"/>
                <w:szCs w:val="20"/>
              </w:rPr>
              <w:t>2</w:t>
            </w:r>
            <w:r>
              <w:rPr>
                <w:rFonts w:asciiTheme="majorHAnsi" w:hAnsiTheme="majorHAnsi"/>
                <w:sz w:val="20"/>
                <w:szCs w:val="20"/>
              </w:rPr>
              <w:t>,</w:t>
            </w:r>
            <w:r w:rsidR="0038732A" w:rsidRPr="00906A28">
              <w:rPr>
                <w:rFonts w:asciiTheme="majorHAnsi" w:hAnsiTheme="majorHAnsi"/>
                <w:sz w:val="20"/>
                <w:szCs w:val="20"/>
              </w:rPr>
              <w:t xml:space="preserve"> 2021; </w:t>
            </w:r>
            <w:r>
              <w:rPr>
                <w:rFonts w:asciiTheme="majorHAnsi" w:hAnsiTheme="majorHAnsi"/>
                <w:sz w:val="20"/>
                <w:szCs w:val="20"/>
              </w:rPr>
              <w:t xml:space="preserve">January </w:t>
            </w:r>
            <w:r w:rsidR="0038732A" w:rsidRPr="00906A28">
              <w:rPr>
                <w:rFonts w:asciiTheme="majorHAnsi" w:hAnsiTheme="majorHAnsi"/>
                <w:sz w:val="20"/>
                <w:szCs w:val="20"/>
              </w:rPr>
              <w:t>4</w:t>
            </w:r>
            <w:r>
              <w:rPr>
                <w:rFonts w:asciiTheme="majorHAnsi" w:hAnsiTheme="majorHAnsi"/>
                <w:sz w:val="20"/>
                <w:szCs w:val="20"/>
              </w:rPr>
              <w:t>,</w:t>
            </w:r>
            <w:r w:rsidR="0038732A" w:rsidRPr="00906A28">
              <w:rPr>
                <w:rFonts w:asciiTheme="majorHAnsi" w:hAnsiTheme="majorHAnsi"/>
                <w:sz w:val="20"/>
                <w:szCs w:val="20"/>
              </w:rPr>
              <w:t xml:space="preserve"> 2022; </w:t>
            </w:r>
            <w:r>
              <w:rPr>
                <w:rFonts w:asciiTheme="majorHAnsi" w:hAnsiTheme="majorHAnsi"/>
                <w:sz w:val="20"/>
                <w:szCs w:val="20"/>
              </w:rPr>
              <w:t xml:space="preserve">May </w:t>
            </w:r>
            <w:r w:rsidR="0038732A" w:rsidRPr="00906A28">
              <w:rPr>
                <w:rFonts w:asciiTheme="majorHAnsi" w:hAnsiTheme="majorHAnsi"/>
                <w:sz w:val="20"/>
                <w:szCs w:val="20"/>
              </w:rPr>
              <w:t xml:space="preserve">3, 5 </w:t>
            </w:r>
            <w:r>
              <w:rPr>
                <w:rFonts w:asciiTheme="majorHAnsi" w:hAnsiTheme="majorHAnsi"/>
                <w:sz w:val="20"/>
                <w:szCs w:val="20"/>
              </w:rPr>
              <w:t>and</w:t>
            </w:r>
            <w:r w:rsidR="0038732A" w:rsidRPr="00906A28">
              <w:rPr>
                <w:rFonts w:asciiTheme="majorHAnsi" w:hAnsiTheme="majorHAnsi"/>
                <w:sz w:val="20"/>
                <w:szCs w:val="20"/>
              </w:rPr>
              <w:t xml:space="preserve"> 6</w:t>
            </w:r>
            <w:r>
              <w:rPr>
                <w:rFonts w:asciiTheme="majorHAnsi" w:hAnsiTheme="majorHAnsi"/>
                <w:sz w:val="20"/>
                <w:szCs w:val="20"/>
              </w:rPr>
              <w:t>,</w:t>
            </w:r>
            <w:r w:rsidR="0038732A" w:rsidRPr="00906A28">
              <w:rPr>
                <w:rFonts w:asciiTheme="majorHAnsi" w:hAnsiTheme="majorHAnsi"/>
                <w:sz w:val="20"/>
                <w:szCs w:val="20"/>
              </w:rPr>
              <w:t xml:space="preserve"> 2022</w:t>
            </w:r>
          </w:p>
        </w:tc>
      </w:tr>
    </w:tbl>
    <w:p w14:paraId="0FC6E9E8" w14:textId="2BF8A09D" w:rsidR="003239B8" w:rsidRPr="00906A28" w:rsidRDefault="003239B8" w:rsidP="003239B8">
      <w:pPr>
        <w:spacing w:before="240" w:after="240"/>
        <w:ind w:firstLine="720"/>
        <w:jc w:val="both"/>
        <w:rPr>
          <w:rFonts w:asciiTheme="majorHAnsi" w:hAnsiTheme="majorHAnsi"/>
          <w:b/>
          <w:bCs/>
          <w:sz w:val="20"/>
          <w:szCs w:val="20"/>
        </w:rPr>
      </w:pPr>
      <w:r w:rsidRPr="00906A28">
        <w:rPr>
          <w:rFonts w:asciiTheme="majorHAnsi" w:hAnsiTheme="majorHAnsi"/>
          <w:b/>
          <w:bCs/>
          <w:sz w:val="20"/>
          <w:szCs w:val="20"/>
        </w:rPr>
        <w:t xml:space="preserve">III. </w:t>
      </w:r>
      <w:r w:rsidRPr="00906A28">
        <w:rPr>
          <w:rFonts w:asciiTheme="majorHAnsi" w:hAnsiTheme="majorHAnsi"/>
          <w:b/>
          <w:bCs/>
          <w:sz w:val="20"/>
          <w:szCs w:val="20"/>
        </w:rPr>
        <w:tab/>
      </w:r>
      <w:r w:rsidR="004566F5" w:rsidRPr="00906A28">
        <w:rPr>
          <w:rFonts w:asciiTheme="majorHAnsi" w:hAnsiTheme="majorHAnsi"/>
          <w:b/>
          <w:bCs/>
          <w:sz w:val="20"/>
          <w:szCs w:val="20"/>
        </w:rPr>
        <w:t>COMPET</w:t>
      </w:r>
      <w:r w:rsidR="00F0651D">
        <w:rPr>
          <w:rFonts w:asciiTheme="majorHAnsi" w:hAnsiTheme="majorHAnsi"/>
          <w:b/>
          <w:bCs/>
          <w:sz w:val="20"/>
          <w:szCs w:val="20"/>
        </w:rPr>
        <w:t>ENCE</w:t>
      </w:r>
      <w:r w:rsidR="00EE00E9" w:rsidRPr="00906A28">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906A28" w14:paraId="7D299FC7" w14:textId="77777777" w:rsidTr="0094241E">
        <w:trPr>
          <w:cantSplit/>
        </w:trPr>
        <w:tc>
          <w:tcPr>
            <w:tcW w:w="3561" w:type="dxa"/>
            <w:tcBorders>
              <w:top w:val="single" w:sz="4" w:space="0" w:color="auto"/>
              <w:bottom w:val="single" w:sz="6" w:space="0" w:color="auto"/>
            </w:tcBorders>
            <w:shd w:val="clear" w:color="auto" w:fill="67AE3C"/>
            <w:vAlign w:val="center"/>
          </w:tcPr>
          <w:p w14:paraId="5D0830E9" w14:textId="648ED688" w:rsidR="003239B8" w:rsidRPr="0094241E" w:rsidRDefault="004566F5" w:rsidP="008D2290">
            <w:pPr>
              <w:jc w:val="center"/>
              <w:rPr>
                <w:rFonts w:ascii="Cambria" w:hAnsi="Cambria"/>
                <w:b/>
                <w:bCs/>
                <w:i/>
                <w:color w:val="FFFFFF" w:themeColor="background1"/>
                <w:sz w:val="20"/>
                <w:szCs w:val="20"/>
              </w:rPr>
            </w:pPr>
            <w:r w:rsidRPr="0094241E">
              <w:rPr>
                <w:rFonts w:ascii="Cambria" w:hAnsi="Cambria"/>
                <w:b/>
                <w:bCs/>
                <w:color w:val="FFFFFF" w:themeColor="background1"/>
                <w:sz w:val="20"/>
                <w:szCs w:val="20"/>
              </w:rPr>
              <w:t>Compet</w:t>
            </w:r>
            <w:r w:rsidR="00A62EA0" w:rsidRPr="0094241E">
              <w:rPr>
                <w:rFonts w:ascii="Cambria" w:hAnsi="Cambria"/>
                <w:b/>
                <w:bCs/>
                <w:color w:val="FFFFFF" w:themeColor="background1"/>
                <w:sz w:val="20"/>
                <w:szCs w:val="20"/>
              </w:rPr>
              <w:t>ence</w:t>
            </w:r>
            <w:r w:rsidR="003239B8" w:rsidRPr="0094241E">
              <w:rPr>
                <w:rFonts w:ascii="Cambria" w:hAnsi="Cambria"/>
                <w:b/>
                <w:bCs/>
                <w:i/>
                <w:color w:val="FFFFFF" w:themeColor="background1"/>
                <w:sz w:val="20"/>
                <w:szCs w:val="20"/>
              </w:rPr>
              <w:t xml:space="preserve"> Ratione personae:</w:t>
            </w:r>
          </w:p>
        </w:tc>
        <w:tc>
          <w:tcPr>
            <w:tcW w:w="5776" w:type="dxa"/>
            <w:vAlign w:val="center"/>
          </w:tcPr>
          <w:p w14:paraId="1E494D5D" w14:textId="18A1C9E5" w:rsidR="003239B8" w:rsidRPr="00906A28" w:rsidRDefault="00A62EA0" w:rsidP="008D2290">
            <w:pPr>
              <w:rPr>
                <w:rFonts w:ascii="Cambria" w:hAnsi="Cambria"/>
                <w:bCs/>
                <w:sz w:val="20"/>
                <w:szCs w:val="20"/>
              </w:rPr>
            </w:pPr>
            <w:r>
              <w:rPr>
                <w:rFonts w:ascii="Cambria" w:hAnsi="Cambria"/>
                <w:bCs/>
                <w:sz w:val="20"/>
                <w:szCs w:val="20"/>
              </w:rPr>
              <w:t>Yes</w:t>
            </w:r>
          </w:p>
        </w:tc>
      </w:tr>
      <w:tr w:rsidR="003239B8" w:rsidRPr="00906A28" w14:paraId="54503A4F" w14:textId="77777777" w:rsidTr="0094241E">
        <w:trPr>
          <w:cantSplit/>
        </w:trPr>
        <w:tc>
          <w:tcPr>
            <w:tcW w:w="3561" w:type="dxa"/>
            <w:tcBorders>
              <w:top w:val="single" w:sz="6" w:space="0" w:color="auto"/>
              <w:bottom w:val="single" w:sz="6" w:space="0" w:color="auto"/>
            </w:tcBorders>
            <w:shd w:val="clear" w:color="auto" w:fill="67AE3C"/>
            <w:vAlign w:val="center"/>
          </w:tcPr>
          <w:p w14:paraId="40E3A1EF" w14:textId="6A0744D3" w:rsidR="003239B8" w:rsidRPr="0094241E" w:rsidRDefault="00A62EA0" w:rsidP="008D2290">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Competence</w:t>
            </w:r>
            <w:r w:rsidRPr="0094241E">
              <w:rPr>
                <w:rFonts w:ascii="Cambria" w:hAnsi="Cambria"/>
                <w:b/>
                <w:bCs/>
                <w:i/>
                <w:color w:val="FFFFFF" w:themeColor="background1"/>
                <w:sz w:val="20"/>
                <w:szCs w:val="20"/>
              </w:rPr>
              <w:t xml:space="preserve"> </w:t>
            </w:r>
            <w:r w:rsidR="003239B8" w:rsidRPr="0094241E">
              <w:rPr>
                <w:rFonts w:ascii="Cambria" w:hAnsi="Cambria"/>
                <w:b/>
                <w:bCs/>
                <w:i/>
                <w:color w:val="FFFFFF" w:themeColor="background1"/>
                <w:sz w:val="20"/>
                <w:szCs w:val="20"/>
              </w:rPr>
              <w:t>Ratione loci</w:t>
            </w:r>
            <w:r w:rsidR="003239B8" w:rsidRPr="0094241E">
              <w:rPr>
                <w:rFonts w:ascii="Cambria" w:hAnsi="Cambria"/>
                <w:b/>
                <w:bCs/>
                <w:color w:val="FFFFFF" w:themeColor="background1"/>
                <w:sz w:val="20"/>
                <w:szCs w:val="20"/>
              </w:rPr>
              <w:t>:</w:t>
            </w:r>
          </w:p>
        </w:tc>
        <w:tc>
          <w:tcPr>
            <w:tcW w:w="5776" w:type="dxa"/>
            <w:vAlign w:val="center"/>
          </w:tcPr>
          <w:p w14:paraId="77C8256A" w14:textId="6A9E9731" w:rsidR="003239B8" w:rsidRPr="00906A28" w:rsidRDefault="00A62EA0" w:rsidP="008D2290">
            <w:pPr>
              <w:rPr>
                <w:rFonts w:ascii="Cambria" w:hAnsi="Cambria"/>
                <w:bCs/>
                <w:sz w:val="20"/>
                <w:szCs w:val="20"/>
              </w:rPr>
            </w:pPr>
            <w:r>
              <w:rPr>
                <w:rFonts w:ascii="Cambria" w:hAnsi="Cambria"/>
                <w:bCs/>
                <w:sz w:val="20"/>
                <w:szCs w:val="20"/>
              </w:rPr>
              <w:t>Yes</w:t>
            </w:r>
          </w:p>
        </w:tc>
      </w:tr>
      <w:tr w:rsidR="003239B8" w:rsidRPr="00906A28" w14:paraId="6618D96A" w14:textId="77777777" w:rsidTr="0094241E">
        <w:trPr>
          <w:cantSplit/>
        </w:trPr>
        <w:tc>
          <w:tcPr>
            <w:tcW w:w="3561" w:type="dxa"/>
            <w:tcBorders>
              <w:top w:val="single" w:sz="6" w:space="0" w:color="auto"/>
              <w:bottom w:val="single" w:sz="6" w:space="0" w:color="auto"/>
            </w:tcBorders>
            <w:shd w:val="clear" w:color="auto" w:fill="67AE3C"/>
            <w:vAlign w:val="center"/>
          </w:tcPr>
          <w:p w14:paraId="24D9CAA2" w14:textId="696F96D4" w:rsidR="003239B8" w:rsidRPr="0094241E" w:rsidRDefault="00A62EA0" w:rsidP="008D2290">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Competence</w:t>
            </w:r>
            <w:r w:rsidRPr="0094241E">
              <w:rPr>
                <w:rFonts w:ascii="Cambria" w:hAnsi="Cambria"/>
                <w:b/>
                <w:bCs/>
                <w:i/>
                <w:color w:val="FFFFFF" w:themeColor="background1"/>
                <w:sz w:val="20"/>
                <w:szCs w:val="20"/>
              </w:rPr>
              <w:t xml:space="preserve"> </w:t>
            </w:r>
            <w:r w:rsidR="003239B8" w:rsidRPr="0094241E">
              <w:rPr>
                <w:rFonts w:ascii="Cambria" w:hAnsi="Cambria"/>
                <w:b/>
                <w:bCs/>
                <w:i/>
                <w:color w:val="FFFFFF" w:themeColor="background1"/>
                <w:sz w:val="20"/>
                <w:szCs w:val="20"/>
              </w:rPr>
              <w:t>Ratione temporis</w:t>
            </w:r>
            <w:r w:rsidR="003239B8" w:rsidRPr="0094241E">
              <w:rPr>
                <w:rFonts w:ascii="Cambria" w:hAnsi="Cambria"/>
                <w:b/>
                <w:bCs/>
                <w:color w:val="FFFFFF" w:themeColor="background1"/>
                <w:sz w:val="20"/>
                <w:szCs w:val="20"/>
              </w:rPr>
              <w:t>:</w:t>
            </w:r>
          </w:p>
        </w:tc>
        <w:tc>
          <w:tcPr>
            <w:tcW w:w="5776" w:type="dxa"/>
            <w:vAlign w:val="center"/>
          </w:tcPr>
          <w:p w14:paraId="523F6BD6" w14:textId="1F2CD226" w:rsidR="003239B8" w:rsidRPr="00906A28" w:rsidRDefault="00A62EA0" w:rsidP="008D2290">
            <w:pPr>
              <w:rPr>
                <w:rFonts w:ascii="Cambria" w:hAnsi="Cambria"/>
                <w:bCs/>
                <w:sz w:val="20"/>
                <w:szCs w:val="20"/>
              </w:rPr>
            </w:pPr>
            <w:r>
              <w:rPr>
                <w:rFonts w:ascii="Cambria" w:hAnsi="Cambria"/>
                <w:bCs/>
                <w:sz w:val="20"/>
                <w:szCs w:val="20"/>
              </w:rPr>
              <w:t>Yes</w:t>
            </w:r>
          </w:p>
        </w:tc>
      </w:tr>
      <w:tr w:rsidR="003239B8" w:rsidRPr="00906A28" w14:paraId="34C2A0A9" w14:textId="77777777" w:rsidTr="0094241E">
        <w:trPr>
          <w:cantSplit/>
        </w:trPr>
        <w:tc>
          <w:tcPr>
            <w:tcW w:w="3561" w:type="dxa"/>
            <w:tcBorders>
              <w:top w:val="single" w:sz="6" w:space="0" w:color="auto"/>
              <w:bottom w:val="single" w:sz="6" w:space="0" w:color="auto"/>
            </w:tcBorders>
            <w:shd w:val="clear" w:color="auto" w:fill="67AE3C"/>
            <w:vAlign w:val="center"/>
          </w:tcPr>
          <w:p w14:paraId="6259AE31" w14:textId="6C2461A2" w:rsidR="003239B8" w:rsidRPr="0094241E" w:rsidRDefault="00A62EA0" w:rsidP="008D2290">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Competence</w:t>
            </w:r>
            <w:r w:rsidRPr="0094241E">
              <w:rPr>
                <w:rFonts w:ascii="Cambria" w:hAnsi="Cambria"/>
                <w:b/>
                <w:bCs/>
                <w:i/>
                <w:color w:val="FFFFFF" w:themeColor="background1"/>
                <w:sz w:val="20"/>
                <w:szCs w:val="20"/>
              </w:rPr>
              <w:t xml:space="preserve"> </w:t>
            </w:r>
            <w:r w:rsidR="003239B8" w:rsidRPr="0094241E">
              <w:rPr>
                <w:rFonts w:ascii="Cambria" w:hAnsi="Cambria"/>
                <w:b/>
                <w:bCs/>
                <w:i/>
                <w:color w:val="FFFFFF" w:themeColor="background1"/>
                <w:sz w:val="20"/>
                <w:szCs w:val="20"/>
              </w:rPr>
              <w:t>Ratione materia</w:t>
            </w:r>
            <w:r w:rsidR="00EE00E9" w:rsidRPr="0094241E">
              <w:rPr>
                <w:rFonts w:ascii="Cambria" w:hAnsi="Cambria"/>
                <w:b/>
                <w:bCs/>
                <w:i/>
                <w:color w:val="FFFFFF" w:themeColor="background1"/>
                <w:sz w:val="20"/>
                <w:szCs w:val="20"/>
              </w:rPr>
              <w:t>e</w:t>
            </w:r>
            <w:r w:rsidR="003239B8" w:rsidRPr="0094241E">
              <w:rPr>
                <w:rFonts w:ascii="Cambria" w:hAnsi="Cambria"/>
                <w:b/>
                <w:bCs/>
                <w:color w:val="FFFFFF" w:themeColor="background1"/>
                <w:sz w:val="20"/>
                <w:szCs w:val="20"/>
              </w:rPr>
              <w:t>:</w:t>
            </w:r>
          </w:p>
        </w:tc>
        <w:tc>
          <w:tcPr>
            <w:tcW w:w="5776" w:type="dxa"/>
            <w:vAlign w:val="center"/>
          </w:tcPr>
          <w:p w14:paraId="257C8337" w14:textId="5C31B9F2" w:rsidR="003239B8" w:rsidRPr="00906A28" w:rsidRDefault="00A62EA0" w:rsidP="008D2290">
            <w:pPr>
              <w:jc w:val="both"/>
              <w:rPr>
                <w:rFonts w:ascii="Cambria" w:hAnsi="Cambria"/>
                <w:bCs/>
                <w:sz w:val="20"/>
                <w:szCs w:val="20"/>
              </w:rPr>
            </w:pPr>
            <w:r>
              <w:rPr>
                <w:rFonts w:ascii="Cambria" w:hAnsi="Cambria"/>
                <w:bCs/>
                <w:sz w:val="20"/>
                <w:szCs w:val="20"/>
                <w:lang w:bidi="es-ES"/>
              </w:rPr>
              <w:t>Yes, American Convention on Human Rights</w:t>
            </w:r>
            <w:r w:rsidR="00E6752E">
              <w:rPr>
                <w:rStyle w:val="FootnoteReference"/>
                <w:rFonts w:ascii="Cambria" w:hAnsi="Cambria"/>
                <w:bCs/>
                <w:sz w:val="20"/>
                <w:szCs w:val="20"/>
                <w:lang w:bidi="es-ES"/>
              </w:rPr>
              <w:footnoteReference w:id="5"/>
            </w:r>
            <w:r w:rsidR="00A004BB" w:rsidRPr="00906A28">
              <w:rPr>
                <w:rFonts w:ascii="Cambria" w:hAnsi="Cambria"/>
                <w:bCs/>
                <w:sz w:val="20"/>
                <w:szCs w:val="20"/>
                <w:lang w:bidi="es-ES"/>
              </w:rPr>
              <w:t xml:space="preserve"> (</w:t>
            </w:r>
            <w:r w:rsidR="001754C2">
              <w:rPr>
                <w:rFonts w:ascii="Cambria" w:hAnsi="Cambria"/>
                <w:bCs/>
                <w:sz w:val="20"/>
                <w:szCs w:val="20"/>
                <w:lang w:bidi="es-ES"/>
              </w:rPr>
              <w:t>in</w:t>
            </w:r>
            <w:r>
              <w:rPr>
                <w:rFonts w:ascii="Cambria" w:hAnsi="Cambria"/>
                <w:bCs/>
                <w:sz w:val="20"/>
                <w:szCs w:val="20"/>
                <w:lang w:bidi="es-ES"/>
              </w:rPr>
              <w:t xml:space="preserve">strument deposited on September </w:t>
            </w:r>
            <w:r w:rsidR="00A2139A" w:rsidRPr="00906A28">
              <w:rPr>
                <w:rFonts w:ascii="Cambria" w:hAnsi="Cambria"/>
                <w:bCs/>
                <w:sz w:val="20"/>
                <w:szCs w:val="20"/>
                <w:lang w:bidi="es-ES"/>
              </w:rPr>
              <w:t>25</w:t>
            </w:r>
            <w:r>
              <w:rPr>
                <w:rFonts w:ascii="Cambria" w:hAnsi="Cambria"/>
                <w:bCs/>
                <w:sz w:val="20"/>
                <w:szCs w:val="20"/>
                <w:lang w:bidi="es-ES"/>
              </w:rPr>
              <w:t>,</w:t>
            </w:r>
            <w:r w:rsidR="00A2139A" w:rsidRPr="00906A28">
              <w:rPr>
                <w:rFonts w:ascii="Cambria" w:hAnsi="Cambria"/>
                <w:bCs/>
                <w:sz w:val="20"/>
                <w:szCs w:val="20"/>
                <w:lang w:bidi="es-ES"/>
              </w:rPr>
              <w:t xml:space="preserve"> 1992</w:t>
            </w:r>
            <w:r w:rsidR="00A004BB" w:rsidRPr="00906A28">
              <w:rPr>
                <w:rFonts w:ascii="Cambria" w:hAnsi="Cambria"/>
                <w:bCs/>
                <w:sz w:val="20"/>
                <w:szCs w:val="20"/>
                <w:lang w:bidi="es-ES"/>
              </w:rPr>
              <w:t>)</w:t>
            </w:r>
          </w:p>
        </w:tc>
      </w:tr>
    </w:tbl>
    <w:p w14:paraId="299A3868" w14:textId="7D5B360B" w:rsidR="003239B8" w:rsidRPr="00906A28" w:rsidRDefault="003239B8" w:rsidP="0094241E">
      <w:pPr>
        <w:spacing w:before="240" w:after="240"/>
        <w:ind w:left="1440" w:hanging="720"/>
        <w:jc w:val="both"/>
        <w:rPr>
          <w:rFonts w:asciiTheme="majorHAnsi" w:hAnsiTheme="majorHAnsi"/>
          <w:b/>
          <w:bCs/>
          <w:sz w:val="20"/>
          <w:szCs w:val="20"/>
        </w:rPr>
      </w:pPr>
      <w:r w:rsidRPr="00906A28">
        <w:rPr>
          <w:rFonts w:asciiTheme="majorHAnsi" w:hAnsiTheme="majorHAnsi"/>
          <w:b/>
          <w:bCs/>
          <w:sz w:val="20"/>
          <w:szCs w:val="20"/>
        </w:rPr>
        <w:t xml:space="preserve">IV. </w:t>
      </w:r>
      <w:r w:rsidRPr="00906A28">
        <w:rPr>
          <w:rFonts w:asciiTheme="majorHAnsi" w:hAnsiTheme="majorHAnsi"/>
          <w:b/>
          <w:bCs/>
          <w:sz w:val="20"/>
          <w:szCs w:val="20"/>
        </w:rPr>
        <w:tab/>
      </w:r>
      <w:r w:rsidR="00EE00E9" w:rsidRPr="00906A28">
        <w:rPr>
          <w:rFonts w:asciiTheme="majorHAnsi" w:hAnsiTheme="majorHAnsi"/>
          <w:b/>
          <w:bCs/>
          <w:sz w:val="20"/>
          <w:szCs w:val="20"/>
        </w:rPr>
        <w:t>DUPLICA</w:t>
      </w:r>
      <w:r w:rsidR="00695587">
        <w:rPr>
          <w:rFonts w:asciiTheme="majorHAnsi" w:hAnsiTheme="majorHAnsi"/>
          <w:b/>
          <w:bCs/>
          <w:sz w:val="20"/>
          <w:szCs w:val="20"/>
        </w:rPr>
        <w:t xml:space="preserve">TION OF PROCEDURES AND INTERNATIONAL </w:t>
      </w:r>
      <w:r w:rsidR="00695587">
        <w:rPr>
          <w:rFonts w:asciiTheme="majorHAnsi" w:hAnsiTheme="majorHAnsi"/>
          <w:b/>
          <w:bCs/>
          <w:i/>
          <w:iCs/>
          <w:sz w:val="20"/>
          <w:szCs w:val="20"/>
        </w:rPr>
        <w:t xml:space="preserve">RES JUDICATA, </w:t>
      </w:r>
      <w:r w:rsidR="00695587">
        <w:rPr>
          <w:rFonts w:asciiTheme="majorHAnsi" w:hAnsiTheme="majorHAnsi"/>
          <w:b/>
          <w:bCs/>
          <w:sz w:val="20"/>
          <w:szCs w:val="20"/>
        </w:rPr>
        <w:t>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906A28" w14:paraId="161C8568" w14:textId="77777777" w:rsidTr="0094241E">
        <w:trPr>
          <w:cantSplit/>
        </w:trPr>
        <w:tc>
          <w:tcPr>
            <w:tcW w:w="3564" w:type="dxa"/>
            <w:tcBorders>
              <w:top w:val="single" w:sz="4" w:space="0" w:color="auto"/>
              <w:bottom w:val="single" w:sz="6" w:space="0" w:color="auto"/>
            </w:tcBorders>
            <w:shd w:val="clear" w:color="auto" w:fill="67AE3C"/>
            <w:vAlign w:val="center"/>
          </w:tcPr>
          <w:p w14:paraId="1C72AC6C" w14:textId="7B86378D" w:rsidR="00EE00E9" w:rsidRPr="0094241E" w:rsidRDefault="00695587" w:rsidP="008D2290">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 xml:space="preserve">Duplication of procedures and international </w:t>
            </w:r>
            <w:r w:rsidRPr="0094241E">
              <w:rPr>
                <w:rFonts w:ascii="Cambria" w:hAnsi="Cambria"/>
                <w:b/>
                <w:bCs/>
                <w:i/>
                <w:iCs/>
                <w:color w:val="FFFFFF" w:themeColor="background1"/>
                <w:sz w:val="20"/>
                <w:szCs w:val="20"/>
              </w:rPr>
              <w:t>res judicata</w:t>
            </w:r>
            <w:r w:rsidR="00EE00E9" w:rsidRPr="0094241E">
              <w:rPr>
                <w:rFonts w:ascii="Cambria" w:hAnsi="Cambria"/>
                <w:b/>
                <w:bCs/>
                <w:color w:val="FFFFFF" w:themeColor="background1"/>
                <w:sz w:val="20"/>
                <w:szCs w:val="20"/>
              </w:rPr>
              <w:t>:</w:t>
            </w:r>
          </w:p>
        </w:tc>
        <w:tc>
          <w:tcPr>
            <w:tcW w:w="5773" w:type="dxa"/>
            <w:vAlign w:val="center"/>
          </w:tcPr>
          <w:p w14:paraId="764D7F60" w14:textId="5FED2962" w:rsidR="00EE00E9" w:rsidRPr="00906A28" w:rsidRDefault="00695587" w:rsidP="008D2290">
            <w:pPr>
              <w:jc w:val="both"/>
              <w:rPr>
                <w:rFonts w:ascii="Cambria" w:hAnsi="Cambria"/>
                <w:bCs/>
                <w:sz w:val="20"/>
                <w:szCs w:val="20"/>
              </w:rPr>
            </w:pPr>
            <w:r>
              <w:rPr>
                <w:rFonts w:ascii="Cambria" w:hAnsi="Cambria"/>
                <w:bCs/>
                <w:sz w:val="20"/>
                <w:szCs w:val="20"/>
              </w:rPr>
              <w:t>No</w:t>
            </w:r>
          </w:p>
        </w:tc>
      </w:tr>
      <w:tr w:rsidR="003239B8" w:rsidRPr="00906A28" w14:paraId="3ED57BF3" w14:textId="77777777" w:rsidTr="0094241E">
        <w:trPr>
          <w:cantSplit/>
        </w:trPr>
        <w:tc>
          <w:tcPr>
            <w:tcW w:w="3564" w:type="dxa"/>
            <w:tcBorders>
              <w:top w:val="single" w:sz="4" w:space="0" w:color="auto"/>
              <w:bottom w:val="single" w:sz="6" w:space="0" w:color="auto"/>
            </w:tcBorders>
            <w:shd w:val="clear" w:color="auto" w:fill="67AE3C"/>
            <w:vAlign w:val="center"/>
          </w:tcPr>
          <w:p w14:paraId="5F36A040" w14:textId="316289B0" w:rsidR="003239B8" w:rsidRPr="0094241E" w:rsidRDefault="00695587" w:rsidP="008D2290">
            <w:pPr>
              <w:jc w:val="center"/>
              <w:rPr>
                <w:rFonts w:ascii="Cambria" w:hAnsi="Cambria"/>
                <w:b/>
                <w:bCs/>
                <w:i/>
                <w:color w:val="FFFFFF" w:themeColor="background1"/>
                <w:sz w:val="20"/>
                <w:szCs w:val="20"/>
              </w:rPr>
            </w:pPr>
            <w:r w:rsidRPr="0094241E">
              <w:rPr>
                <w:rFonts w:ascii="Cambria" w:hAnsi="Cambria"/>
                <w:b/>
                <w:bCs/>
                <w:color w:val="FFFFFF" w:themeColor="background1"/>
                <w:sz w:val="20"/>
                <w:szCs w:val="20"/>
              </w:rPr>
              <w:t>Rights declared admissible</w:t>
            </w:r>
            <w:r w:rsidR="003239B8" w:rsidRPr="0094241E">
              <w:rPr>
                <w:rFonts w:ascii="Cambria" w:hAnsi="Cambria"/>
                <w:b/>
                <w:bCs/>
                <w:i/>
                <w:color w:val="FFFFFF" w:themeColor="background1"/>
                <w:sz w:val="20"/>
                <w:szCs w:val="20"/>
              </w:rPr>
              <w:t>:</w:t>
            </w:r>
          </w:p>
        </w:tc>
        <w:tc>
          <w:tcPr>
            <w:tcW w:w="5773" w:type="dxa"/>
            <w:vAlign w:val="center"/>
          </w:tcPr>
          <w:p w14:paraId="4DAE9D4D" w14:textId="6DF22EBF" w:rsidR="003239B8" w:rsidRPr="00906A28" w:rsidRDefault="00695587" w:rsidP="008D2290">
            <w:pPr>
              <w:jc w:val="both"/>
              <w:rPr>
                <w:rFonts w:ascii="Cambria" w:hAnsi="Cambria"/>
                <w:bCs/>
                <w:sz w:val="20"/>
                <w:szCs w:val="20"/>
              </w:rPr>
            </w:pPr>
            <w:r>
              <w:rPr>
                <w:rFonts w:ascii="Cambria" w:hAnsi="Cambria"/>
                <w:bCs/>
                <w:sz w:val="20"/>
                <w:szCs w:val="20"/>
                <w:lang w:bidi="es-ES"/>
              </w:rPr>
              <w:t xml:space="preserve">NA </w:t>
            </w:r>
          </w:p>
        </w:tc>
      </w:tr>
      <w:tr w:rsidR="003239B8" w:rsidRPr="00906A28" w14:paraId="5702249F" w14:textId="77777777" w:rsidTr="0094241E">
        <w:trPr>
          <w:cantSplit/>
        </w:trPr>
        <w:tc>
          <w:tcPr>
            <w:tcW w:w="3564" w:type="dxa"/>
            <w:tcBorders>
              <w:top w:val="single" w:sz="6" w:space="0" w:color="auto"/>
              <w:bottom w:val="single" w:sz="6" w:space="0" w:color="auto"/>
            </w:tcBorders>
            <w:shd w:val="clear" w:color="auto" w:fill="67AE3C"/>
            <w:vAlign w:val="center"/>
          </w:tcPr>
          <w:p w14:paraId="1F00DF1D" w14:textId="3F0C506C" w:rsidR="003239B8" w:rsidRPr="0094241E" w:rsidRDefault="00695587" w:rsidP="008D2290">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 xml:space="preserve">Exhaustion of domestic remedies or applicability </w:t>
            </w:r>
            <w:r w:rsidR="00F55EE7" w:rsidRPr="0094241E">
              <w:rPr>
                <w:rFonts w:ascii="Cambria" w:hAnsi="Cambria"/>
                <w:b/>
                <w:bCs/>
                <w:color w:val="FFFFFF" w:themeColor="background1"/>
                <w:sz w:val="20"/>
                <w:szCs w:val="20"/>
              </w:rPr>
              <w:t>of an exception to the rule</w:t>
            </w:r>
            <w:r w:rsidR="003239B8" w:rsidRPr="0094241E">
              <w:rPr>
                <w:rFonts w:ascii="Cambria" w:hAnsi="Cambria"/>
                <w:b/>
                <w:bCs/>
                <w:color w:val="FFFFFF" w:themeColor="background1"/>
                <w:sz w:val="20"/>
                <w:szCs w:val="20"/>
              </w:rPr>
              <w:t>:</w:t>
            </w:r>
          </w:p>
        </w:tc>
        <w:tc>
          <w:tcPr>
            <w:tcW w:w="5773" w:type="dxa"/>
            <w:vAlign w:val="center"/>
          </w:tcPr>
          <w:p w14:paraId="7F7C1A19" w14:textId="209A08AD" w:rsidR="003239B8" w:rsidRPr="00906A28" w:rsidRDefault="00F55EE7" w:rsidP="008D2290">
            <w:pPr>
              <w:rPr>
                <w:rFonts w:ascii="Cambria" w:hAnsi="Cambria"/>
                <w:bCs/>
                <w:sz w:val="20"/>
                <w:szCs w:val="20"/>
              </w:rPr>
            </w:pPr>
            <w:r>
              <w:rPr>
                <w:rFonts w:ascii="Cambria" w:hAnsi="Cambria"/>
                <w:bCs/>
                <w:sz w:val="20"/>
                <w:szCs w:val="20"/>
                <w:lang w:bidi="es-ES"/>
              </w:rPr>
              <w:t xml:space="preserve">No, </w:t>
            </w:r>
            <w:r w:rsidR="001C4BF1">
              <w:rPr>
                <w:rFonts w:ascii="Cambria" w:hAnsi="Cambria"/>
                <w:bCs/>
                <w:sz w:val="20"/>
                <w:szCs w:val="20"/>
                <w:lang w:bidi="es-ES"/>
              </w:rPr>
              <w:t xml:space="preserve">pursuant to </w:t>
            </w:r>
            <w:r>
              <w:rPr>
                <w:rFonts w:ascii="Cambria" w:hAnsi="Cambria"/>
                <w:bCs/>
                <w:sz w:val="20"/>
                <w:szCs w:val="20"/>
                <w:lang w:bidi="es-ES"/>
              </w:rPr>
              <w:t>Section</w:t>
            </w:r>
            <w:r w:rsidR="004D33D7" w:rsidRPr="00906A28">
              <w:rPr>
                <w:rFonts w:ascii="Cambria" w:hAnsi="Cambria"/>
                <w:bCs/>
                <w:sz w:val="20"/>
                <w:szCs w:val="20"/>
                <w:lang w:bidi="es-ES"/>
              </w:rPr>
              <w:t xml:space="preserve"> VI</w:t>
            </w:r>
          </w:p>
        </w:tc>
      </w:tr>
      <w:tr w:rsidR="003239B8" w:rsidRPr="00906A28" w14:paraId="7A101B89" w14:textId="77777777" w:rsidTr="0094241E">
        <w:trPr>
          <w:cantSplit/>
        </w:trPr>
        <w:tc>
          <w:tcPr>
            <w:tcW w:w="3564" w:type="dxa"/>
            <w:tcBorders>
              <w:top w:val="single" w:sz="6" w:space="0" w:color="auto"/>
              <w:bottom w:val="single" w:sz="6" w:space="0" w:color="auto"/>
            </w:tcBorders>
            <w:shd w:val="clear" w:color="auto" w:fill="67AE3C"/>
            <w:vAlign w:val="center"/>
          </w:tcPr>
          <w:p w14:paraId="0843C533" w14:textId="3E47F7D3" w:rsidR="003239B8" w:rsidRPr="0094241E" w:rsidRDefault="006108B2" w:rsidP="008D2290">
            <w:pPr>
              <w:jc w:val="center"/>
              <w:rPr>
                <w:rFonts w:ascii="Cambria" w:hAnsi="Cambria"/>
                <w:b/>
                <w:bCs/>
                <w:color w:val="FFFFFF" w:themeColor="background1"/>
                <w:sz w:val="20"/>
                <w:szCs w:val="20"/>
              </w:rPr>
            </w:pPr>
            <w:r w:rsidRPr="0094241E">
              <w:rPr>
                <w:rFonts w:ascii="Cambria" w:hAnsi="Cambria"/>
                <w:b/>
                <w:bCs/>
                <w:color w:val="FFFFFF" w:themeColor="background1"/>
                <w:sz w:val="20"/>
                <w:szCs w:val="20"/>
              </w:rPr>
              <w:t>Timeliness of the petition</w:t>
            </w:r>
            <w:r w:rsidR="003239B8" w:rsidRPr="0094241E">
              <w:rPr>
                <w:rFonts w:ascii="Cambria" w:hAnsi="Cambria"/>
                <w:b/>
                <w:bCs/>
                <w:color w:val="FFFFFF" w:themeColor="background1"/>
                <w:sz w:val="20"/>
                <w:szCs w:val="20"/>
              </w:rPr>
              <w:t>:</w:t>
            </w:r>
          </w:p>
        </w:tc>
        <w:tc>
          <w:tcPr>
            <w:tcW w:w="5773" w:type="dxa"/>
            <w:vAlign w:val="center"/>
          </w:tcPr>
          <w:p w14:paraId="2AF0FC69" w14:textId="245099D5" w:rsidR="003239B8" w:rsidRPr="00906A28" w:rsidRDefault="006108B2" w:rsidP="008D2290">
            <w:pPr>
              <w:rPr>
                <w:rFonts w:ascii="Cambria" w:hAnsi="Cambria"/>
                <w:bCs/>
                <w:sz w:val="20"/>
                <w:szCs w:val="20"/>
              </w:rPr>
            </w:pPr>
            <w:r>
              <w:rPr>
                <w:rFonts w:ascii="Cambria" w:hAnsi="Cambria"/>
                <w:bCs/>
                <w:sz w:val="20"/>
                <w:szCs w:val="20"/>
                <w:lang w:bidi="es-ES"/>
              </w:rPr>
              <w:t xml:space="preserve">NA </w:t>
            </w:r>
          </w:p>
        </w:tc>
      </w:tr>
    </w:tbl>
    <w:p w14:paraId="56FD5D57" w14:textId="3D8ACB3E" w:rsidR="003239B8" w:rsidRPr="00906A28" w:rsidRDefault="00223A29" w:rsidP="00C44DBB">
      <w:pPr>
        <w:spacing w:before="240" w:after="240"/>
        <w:ind w:firstLine="720"/>
        <w:jc w:val="both"/>
        <w:rPr>
          <w:rFonts w:asciiTheme="majorHAnsi" w:hAnsiTheme="majorHAnsi"/>
          <w:b/>
          <w:bCs/>
          <w:sz w:val="20"/>
          <w:szCs w:val="20"/>
        </w:rPr>
      </w:pPr>
      <w:r w:rsidRPr="00906A28">
        <w:rPr>
          <w:rFonts w:asciiTheme="majorHAnsi" w:hAnsiTheme="majorHAnsi"/>
          <w:b/>
          <w:sz w:val="20"/>
          <w:szCs w:val="20"/>
        </w:rPr>
        <w:t xml:space="preserve">V. </w:t>
      </w:r>
      <w:r w:rsidRPr="00906A28">
        <w:rPr>
          <w:rFonts w:asciiTheme="majorHAnsi" w:hAnsiTheme="majorHAnsi"/>
          <w:b/>
          <w:sz w:val="20"/>
          <w:szCs w:val="20"/>
        </w:rPr>
        <w:tab/>
      </w:r>
      <w:r w:rsidR="001C3A41">
        <w:rPr>
          <w:rFonts w:asciiTheme="majorHAnsi" w:hAnsiTheme="majorHAnsi"/>
          <w:b/>
          <w:sz w:val="20"/>
          <w:szCs w:val="20"/>
        </w:rPr>
        <w:t xml:space="preserve">POSITION OF THE PARTIES </w:t>
      </w:r>
    </w:p>
    <w:p w14:paraId="39A1E097" w14:textId="037C6DEC" w:rsidR="00540FED" w:rsidRPr="00906A28" w:rsidRDefault="001C3A41" w:rsidP="00C44DBB">
      <w:pPr>
        <w:spacing w:before="240" w:after="240"/>
        <w:ind w:firstLine="720"/>
        <w:jc w:val="both"/>
        <w:rPr>
          <w:rFonts w:asciiTheme="majorHAnsi" w:hAnsiTheme="majorHAnsi"/>
          <w:i/>
          <w:iCs/>
          <w:sz w:val="20"/>
          <w:szCs w:val="20"/>
        </w:rPr>
      </w:pPr>
      <w:r>
        <w:rPr>
          <w:rFonts w:asciiTheme="majorHAnsi" w:hAnsiTheme="majorHAnsi"/>
          <w:i/>
          <w:iCs/>
          <w:sz w:val="20"/>
          <w:szCs w:val="20"/>
        </w:rPr>
        <w:t xml:space="preserve">Position of the petitioner </w:t>
      </w:r>
    </w:p>
    <w:p w14:paraId="1CE8CD59" w14:textId="324208CC" w:rsidR="00C44DBB" w:rsidRPr="00906A28" w:rsidRDefault="001C3A41" w:rsidP="0094241E">
      <w:pPr>
        <w:pStyle w:val="ListParagraph"/>
        <w:numPr>
          <w:ilvl w:val="0"/>
          <w:numId w:val="55"/>
        </w:numPr>
        <w:spacing w:before="240" w:after="240"/>
        <w:ind w:left="0" w:firstLine="720"/>
        <w:jc w:val="both"/>
        <w:rPr>
          <w:sz w:val="20"/>
          <w:szCs w:val="20"/>
        </w:rPr>
      </w:pPr>
      <w:r>
        <w:rPr>
          <w:sz w:val="20"/>
          <w:szCs w:val="20"/>
        </w:rPr>
        <w:t xml:space="preserve">The petitioner and potential victim alleges that her current account </w:t>
      </w:r>
      <w:r w:rsidR="00F317AB">
        <w:rPr>
          <w:sz w:val="20"/>
          <w:szCs w:val="20"/>
        </w:rPr>
        <w:t xml:space="preserve">was </w:t>
      </w:r>
      <w:r w:rsidR="00433831">
        <w:rPr>
          <w:sz w:val="20"/>
          <w:szCs w:val="20"/>
        </w:rPr>
        <w:t xml:space="preserve">wrongfully </w:t>
      </w:r>
      <w:r w:rsidR="00F317AB">
        <w:rPr>
          <w:sz w:val="20"/>
          <w:szCs w:val="20"/>
        </w:rPr>
        <w:t xml:space="preserve">debited </w:t>
      </w:r>
      <w:r w:rsidR="00203D8D">
        <w:rPr>
          <w:sz w:val="20"/>
          <w:szCs w:val="20"/>
        </w:rPr>
        <w:t xml:space="preserve">by the </w:t>
      </w:r>
      <w:r w:rsidR="00C44DBB" w:rsidRPr="00906A28">
        <w:rPr>
          <w:sz w:val="20"/>
          <w:szCs w:val="20"/>
        </w:rPr>
        <w:t xml:space="preserve">Caixa Econômica Federal (CEF), </w:t>
      </w:r>
      <w:r w:rsidR="00203D8D">
        <w:rPr>
          <w:sz w:val="20"/>
          <w:szCs w:val="20"/>
        </w:rPr>
        <w:t xml:space="preserve">her employer, while she was on medical leave; as well as </w:t>
      </w:r>
      <w:r w:rsidR="001C32AB">
        <w:rPr>
          <w:sz w:val="20"/>
          <w:szCs w:val="20"/>
        </w:rPr>
        <w:t xml:space="preserve">claiming </w:t>
      </w:r>
      <w:r w:rsidR="00203D8D">
        <w:rPr>
          <w:sz w:val="20"/>
          <w:szCs w:val="20"/>
        </w:rPr>
        <w:t xml:space="preserve">a lack of access to information related to her account at the above-referenced bank. </w:t>
      </w:r>
      <w:r w:rsidR="00C54C9B">
        <w:rPr>
          <w:sz w:val="20"/>
          <w:szCs w:val="20"/>
        </w:rPr>
        <w:t xml:space="preserve">She further </w:t>
      </w:r>
      <w:r w:rsidR="008B7345">
        <w:rPr>
          <w:sz w:val="20"/>
          <w:szCs w:val="20"/>
        </w:rPr>
        <w:t xml:space="preserve">contends </w:t>
      </w:r>
      <w:r w:rsidR="00C54C9B">
        <w:rPr>
          <w:sz w:val="20"/>
          <w:szCs w:val="20"/>
        </w:rPr>
        <w:t xml:space="preserve">that her right to due process was violated </w:t>
      </w:r>
      <w:r w:rsidR="00A0095F">
        <w:rPr>
          <w:sz w:val="20"/>
          <w:szCs w:val="20"/>
        </w:rPr>
        <w:t xml:space="preserve">in the proceedings to adjudicate </w:t>
      </w:r>
      <w:r w:rsidR="009D58B7">
        <w:rPr>
          <w:sz w:val="20"/>
          <w:szCs w:val="20"/>
        </w:rPr>
        <w:t xml:space="preserve">those claims. </w:t>
      </w:r>
    </w:p>
    <w:p w14:paraId="2A1A7EC3" w14:textId="7C51C724" w:rsidR="00C44DBB" w:rsidRPr="00906A28" w:rsidRDefault="00640E68" w:rsidP="0094241E">
      <w:pPr>
        <w:pStyle w:val="ListParagraph"/>
        <w:numPr>
          <w:ilvl w:val="0"/>
          <w:numId w:val="55"/>
        </w:numPr>
        <w:spacing w:before="240" w:after="240"/>
        <w:ind w:left="0" w:firstLine="720"/>
        <w:jc w:val="both"/>
        <w:rPr>
          <w:sz w:val="20"/>
          <w:szCs w:val="20"/>
        </w:rPr>
      </w:pPr>
      <w:r>
        <w:rPr>
          <w:sz w:val="20"/>
          <w:szCs w:val="20"/>
        </w:rPr>
        <w:lastRenderedPageBreak/>
        <w:t xml:space="preserve">The petitioner </w:t>
      </w:r>
      <w:r w:rsidR="00560360">
        <w:rPr>
          <w:sz w:val="20"/>
          <w:szCs w:val="20"/>
        </w:rPr>
        <w:t xml:space="preserve">argues </w:t>
      </w:r>
      <w:r w:rsidR="00237F5C">
        <w:rPr>
          <w:sz w:val="20"/>
          <w:szCs w:val="20"/>
        </w:rPr>
        <w:t xml:space="preserve">that, from January 2009 to May 20212, she </w:t>
      </w:r>
      <w:r w:rsidR="00F73C39">
        <w:rPr>
          <w:sz w:val="20"/>
          <w:szCs w:val="20"/>
        </w:rPr>
        <w:t xml:space="preserve">was absent </w:t>
      </w:r>
      <w:r w:rsidR="00237F5C">
        <w:rPr>
          <w:sz w:val="20"/>
          <w:szCs w:val="20"/>
        </w:rPr>
        <w:t xml:space="preserve">from </w:t>
      </w:r>
      <w:r w:rsidR="00294B4D">
        <w:rPr>
          <w:sz w:val="20"/>
          <w:szCs w:val="20"/>
        </w:rPr>
        <w:t xml:space="preserve">her job </w:t>
      </w:r>
      <w:r w:rsidR="00237F5C">
        <w:rPr>
          <w:sz w:val="20"/>
          <w:szCs w:val="20"/>
        </w:rPr>
        <w:t xml:space="preserve">at the CEF </w:t>
      </w:r>
      <w:r w:rsidR="000975DD">
        <w:rPr>
          <w:sz w:val="20"/>
          <w:szCs w:val="20"/>
        </w:rPr>
        <w:t xml:space="preserve">in order </w:t>
      </w:r>
      <w:r w:rsidR="002347F4">
        <w:rPr>
          <w:sz w:val="20"/>
          <w:szCs w:val="20"/>
        </w:rPr>
        <w:t>to go on</w:t>
      </w:r>
      <w:r w:rsidR="00CF7576">
        <w:rPr>
          <w:sz w:val="20"/>
          <w:szCs w:val="20"/>
        </w:rPr>
        <w:t xml:space="preserve"> medical leave to treat</w:t>
      </w:r>
      <w:r w:rsidR="00813FDE">
        <w:rPr>
          <w:sz w:val="20"/>
          <w:szCs w:val="20"/>
        </w:rPr>
        <w:t xml:space="preserve"> herself for </w:t>
      </w:r>
      <w:r w:rsidR="00CF7576">
        <w:rPr>
          <w:sz w:val="20"/>
          <w:szCs w:val="20"/>
        </w:rPr>
        <w:t>cancer</w:t>
      </w:r>
      <w:r w:rsidR="001E4A08">
        <w:rPr>
          <w:sz w:val="20"/>
          <w:szCs w:val="20"/>
        </w:rPr>
        <w:t xml:space="preserve"> </w:t>
      </w:r>
      <w:r w:rsidR="00CF7576">
        <w:rPr>
          <w:sz w:val="20"/>
          <w:szCs w:val="20"/>
        </w:rPr>
        <w:t>discovered</w:t>
      </w:r>
      <w:r w:rsidR="00DE6332">
        <w:rPr>
          <w:sz w:val="20"/>
          <w:szCs w:val="20"/>
        </w:rPr>
        <w:t xml:space="preserve"> </w:t>
      </w:r>
      <w:r w:rsidR="00CF7576">
        <w:rPr>
          <w:sz w:val="20"/>
          <w:szCs w:val="20"/>
        </w:rPr>
        <w:t xml:space="preserve">in 2007 and </w:t>
      </w:r>
      <w:r w:rsidR="005448F2">
        <w:rPr>
          <w:sz w:val="20"/>
          <w:szCs w:val="20"/>
        </w:rPr>
        <w:t xml:space="preserve">also </w:t>
      </w:r>
      <w:r w:rsidR="00CF7576">
        <w:rPr>
          <w:sz w:val="20"/>
          <w:szCs w:val="20"/>
        </w:rPr>
        <w:t xml:space="preserve">because of </w:t>
      </w:r>
      <w:r w:rsidR="00EB073D">
        <w:rPr>
          <w:sz w:val="20"/>
          <w:szCs w:val="20"/>
        </w:rPr>
        <w:t xml:space="preserve">the </w:t>
      </w:r>
      <w:r w:rsidR="00CF7576">
        <w:rPr>
          <w:sz w:val="20"/>
          <w:szCs w:val="20"/>
        </w:rPr>
        <w:t xml:space="preserve">psychological </w:t>
      </w:r>
      <w:r w:rsidR="00675E5F">
        <w:rPr>
          <w:sz w:val="20"/>
          <w:szCs w:val="20"/>
        </w:rPr>
        <w:t xml:space="preserve">effects of </w:t>
      </w:r>
      <w:r w:rsidR="00CF7576">
        <w:rPr>
          <w:sz w:val="20"/>
          <w:szCs w:val="20"/>
        </w:rPr>
        <w:t xml:space="preserve">a workplace environment </w:t>
      </w:r>
      <w:r w:rsidR="00EF5069">
        <w:rPr>
          <w:sz w:val="20"/>
          <w:szCs w:val="20"/>
        </w:rPr>
        <w:t xml:space="preserve">of </w:t>
      </w:r>
      <w:r w:rsidR="008D17AA">
        <w:rPr>
          <w:sz w:val="20"/>
          <w:szCs w:val="20"/>
        </w:rPr>
        <w:t>persecution against her by her bosses and adoption of</w:t>
      </w:r>
      <w:r w:rsidR="00A64DDB">
        <w:rPr>
          <w:i/>
          <w:iCs/>
          <w:sz w:val="20"/>
          <w:szCs w:val="20"/>
        </w:rPr>
        <w:t xml:space="preserve"> </w:t>
      </w:r>
      <w:r w:rsidR="00A64DDB">
        <w:rPr>
          <w:sz w:val="20"/>
          <w:szCs w:val="20"/>
        </w:rPr>
        <w:t>truck system.  She alleges that</w:t>
      </w:r>
      <w:r w:rsidR="00E25471">
        <w:rPr>
          <w:sz w:val="20"/>
          <w:szCs w:val="20"/>
        </w:rPr>
        <w:t xml:space="preserve"> </w:t>
      </w:r>
      <w:r w:rsidR="0091797E">
        <w:rPr>
          <w:sz w:val="20"/>
          <w:szCs w:val="20"/>
        </w:rPr>
        <w:t xml:space="preserve">during </w:t>
      </w:r>
      <w:r w:rsidR="00A64DDB">
        <w:rPr>
          <w:sz w:val="20"/>
          <w:szCs w:val="20"/>
        </w:rPr>
        <w:t xml:space="preserve">that period, </w:t>
      </w:r>
      <w:r w:rsidR="00C81C04">
        <w:rPr>
          <w:sz w:val="20"/>
          <w:szCs w:val="20"/>
        </w:rPr>
        <w:t xml:space="preserve">though </w:t>
      </w:r>
      <w:r w:rsidR="00117B15">
        <w:rPr>
          <w:sz w:val="20"/>
          <w:szCs w:val="20"/>
        </w:rPr>
        <w:t xml:space="preserve">her only source of money was </w:t>
      </w:r>
      <w:r w:rsidR="00CF1756">
        <w:rPr>
          <w:sz w:val="20"/>
          <w:szCs w:val="20"/>
        </w:rPr>
        <w:t xml:space="preserve">sick </w:t>
      </w:r>
      <w:r w:rsidR="001A4DC8">
        <w:rPr>
          <w:sz w:val="20"/>
          <w:szCs w:val="20"/>
        </w:rPr>
        <w:t xml:space="preserve">pay </w:t>
      </w:r>
      <w:r w:rsidR="00CF1756">
        <w:rPr>
          <w:sz w:val="20"/>
          <w:szCs w:val="20"/>
        </w:rPr>
        <w:t>from the National Social Security Institute (INSS)</w:t>
      </w:r>
      <w:r w:rsidR="000B1A95">
        <w:rPr>
          <w:sz w:val="20"/>
          <w:szCs w:val="20"/>
        </w:rPr>
        <w:t xml:space="preserve">, </w:t>
      </w:r>
      <w:r w:rsidR="00CF1756">
        <w:rPr>
          <w:sz w:val="20"/>
          <w:szCs w:val="20"/>
        </w:rPr>
        <w:t xml:space="preserve">which was </w:t>
      </w:r>
      <w:r w:rsidR="001F7696">
        <w:rPr>
          <w:sz w:val="20"/>
          <w:szCs w:val="20"/>
        </w:rPr>
        <w:t xml:space="preserve">disbursed to </w:t>
      </w:r>
      <w:r w:rsidR="00CF1756">
        <w:rPr>
          <w:sz w:val="20"/>
          <w:szCs w:val="20"/>
        </w:rPr>
        <w:t xml:space="preserve">the CEF to be </w:t>
      </w:r>
      <w:r w:rsidR="00905634">
        <w:rPr>
          <w:sz w:val="20"/>
          <w:szCs w:val="20"/>
        </w:rPr>
        <w:t xml:space="preserve">transferred </w:t>
      </w:r>
      <w:r w:rsidR="00916340">
        <w:rPr>
          <w:sz w:val="20"/>
          <w:szCs w:val="20"/>
        </w:rPr>
        <w:t>to the alleged victim</w:t>
      </w:r>
      <w:r w:rsidR="007544D5">
        <w:rPr>
          <w:sz w:val="20"/>
          <w:szCs w:val="20"/>
        </w:rPr>
        <w:t>.</w:t>
      </w:r>
      <w:r w:rsidR="00B3500B">
        <w:rPr>
          <w:sz w:val="20"/>
          <w:szCs w:val="20"/>
        </w:rPr>
        <w:t>, t</w:t>
      </w:r>
      <w:r w:rsidR="00916340">
        <w:rPr>
          <w:sz w:val="20"/>
          <w:szCs w:val="20"/>
        </w:rPr>
        <w:t xml:space="preserve">he CEF </w:t>
      </w:r>
      <w:r w:rsidR="0091797E">
        <w:rPr>
          <w:sz w:val="20"/>
          <w:szCs w:val="20"/>
        </w:rPr>
        <w:t xml:space="preserve">debited money from </w:t>
      </w:r>
      <w:r w:rsidR="00916340">
        <w:rPr>
          <w:sz w:val="20"/>
          <w:szCs w:val="20"/>
        </w:rPr>
        <w:t xml:space="preserve">her account for </w:t>
      </w:r>
      <w:r w:rsidR="001E3A2C">
        <w:rPr>
          <w:sz w:val="20"/>
          <w:szCs w:val="20"/>
        </w:rPr>
        <w:t>re</w:t>
      </w:r>
      <w:r w:rsidR="00916340">
        <w:rPr>
          <w:sz w:val="20"/>
          <w:szCs w:val="20"/>
        </w:rPr>
        <w:t xml:space="preserve">payment of </w:t>
      </w:r>
      <w:r w:rsidR="00DC03DB">
        <w:rPr>
          <w:sz w:val="20"/>
          <w:szCs w:val="20"/>
        </w:rPr>
        <w:t xml:space="preserve">loans </w:t>
      </w:r>
      <w:r w:rsidR="00890F36">
        <w:rPr>
          <w:sz w:val="20"/>
          <w:szCs w:val="20"/>
        </w:rPr>
        <w:t>and financ</w:t>
      </w:r>
      <w:r w:rsidR="00AE177B">
        <w:rPr>
          <w:sz w:val="20"/>
          <w:szCs w:val="20"/>
        </w:rPr>
        <w:t>e charges</w:t>
      </w:r>
      <w:r w:rsidR="00890F36">
        <w:rPr>
          <w:sz w:val="20"/>
          <w:szCs w:val="20"/>
        </w:rPr>
        <w:t xml:space="preserve"> owed by her to the a</w:t>
      </w:r>
      <w:r w:rsidR="001747E2">
        <w:rPr>
          <w:sz w:val="20"/>
          <w:szCs w:val="20"/>
        </w:rPr>
        <w:t>forementioned</w:t>
      </w:r>
      <w:r w:rsidR="00890F36">
        <w:rPr>
          <w:sz w:val="20"/>
          <w:szCs w:val="20"/>
        </w:rPr>
        <w:t xml:space="preserve"> bank. </w:t>
      </w:r>
      <w:r w:rsidR="000F5A0C">
        <w:rPr>
          <w:sz w:val="20"/>
          <w:szCs w:val="20"/>
        </w:rPr>
        <w:t xml:space="preserve">She further contends that the CEF refused to provide her with bank statements </w:t>
      </w:r>
      <w:r w:rsidR="00765ADF">
        <w:rPr>
          <w:sz w:val="20"/>
          <w:szCs w:val="20"/>
        </w:rPr>
        <w:t xml:space="preserve">relating to her account at </w:t>
      </w:r>
      <w:r w:rsidR="00306465">
        <w:rPr>
          <w:sz w:val="20"/>
          <w:szCs w:val="20"/>
        </w:rPr>
        <w:t>the institution</w:t>
      </w:r>
      <w:r w:rsidR="00765ADF">
        <w:rPr>
          <w:sz w:val="20"/>
          <w:szCs w:val="20"/>
        </w:rPr>
        <w:t xml:space="preserve">, despite requesting them on several occasions to no avail. </w:t>
      </w:r>
    </w:p>
    <w:p w14:paraId="557DD7DB" w14:textId="040DBC19" w:rsidR="00C44DBB" w:rsidRPr="00906A28" w:rsidRDefault="005677D6" w:rsidP="0094241E">
      <w:pPr>
        <w:pStyle w:val="ListParagraph"/>
        <w:numPr>
          <w:ilvl w:val="0"/>
          <w:numId w:val="55"/>
        </w:numPr>
        <w:spacing w:before="240" w:after="240"/>
        <w:ind w:left="0" w:firstLine="720"/>
        <w:jc w:val="both"/>
        <w:rPr>
          <w:sz w:val="20"/>
          <w:szCs w:val="20"/>
        </w:rPr>
      </w:pPr>
      <w:r>
        <w:rPr>
          <w:sz w:val="20"/>
          <w:szCs w:val="20"/>
        </w:rPr>
        <w:t>S</w:t>
      </w:r>
      <w:r w:rsidR="00B517B9">
        <w:rPr>
          <w:sz w:val="20"/>
          <w:szCs w:val="20"/>
        </w:rPr>
        <w:t xml:space="preserve">he argues that </w:t>
      </w:r>
      <w:r>
        <w:rPr>
          <w:sz w:val="20"/>
          <w:szCs w:val="20"/>
        </w:rPr>
        <w:t>the debits from her account</w:t>
      </w:r>
      <w:r w:rsidR="00BE5B23">
        <w:rPr>
          <w:sz w:val="20"/>
          <w:szCs w:val="20"/>
        </w:rPr>
        <w:t xml:space="preserve"> were </w:t>
      </w:r>
      <w:r w:rsidR="00384ABD">
        <w:rPr>
          <w:sz w:val="20"/>
          <w:szCs w:val="20"/>
        </w:rPr>
        <w:t>illegal</w:t>
      </w:r>
      <w:r w:rsidR="003F7851">
        <w:rPr>
          <w:sz w:val="20"/>
          <w:szCs w:val="20"/>
        </w:rPr>
        <w:t xml:space="preserve"> </w:t>
      </w:r>
      <w:r w:rsidR="004D39BE">
        <w:rPr>
          <w:sz w:val="20"/>
          <w:szCs w:val="20"/>
        </w:rPr>
        <w:t xml:space="preserve">because </w:t>
      </w:r>
      <w:r w:rsidR="003D7BDD">
        <w:rPr>
          <w:sz w:val="20"/>
          <w:szCs w:val="20"/>
        </w:rPr>
        <w:t>they</w:t>
      </w:r>
      <w:r w:rsidR="00EF7461">
        <w:rPr>
          <w:sz w:val="20"/>
          <w:szCs w:val="20"/>
        </w:rPr>
        <w:t xml:space="preserve"> </w:t>
      </w:r>
      <w:r w:rsidR="0066212C">
        <w:rPr>
          <w:sz w:val="20"/>
          <w:szCs w:val="20"/>
        </w:rPr>
        <w:t xml:space="preserve">were </w:t>
      </w:r>
      <w:r w:rsidR="00C01058">
        <w:rPr>
          <w:sz w:val="20"/>
          <w:szCs w:val="20"/>
        </w:rPr>
        <w:t xml:space="preserve">equal </w:t>
      </w:r>
      <w:r w:rsidR="003F7851">
        <w:rPr>
          <w:sz w:val="20"/>
          <w:szCs w:val="20"/>
        </w:rPr>
        <w:t xml:space="preserve">to </w:t>
      </w:r>
      <w:r w:rsidR="0066212C">
        <w:rPr>
          <w:sz w:val="20"/>
          <w:szCs w:val="20"/>
        </w:rPr>
        <w:t xml:space="preserve">practically </w:t>
      </w:r>
      <w:r w:rsidR="00CA47CC">
        <w:rPr>
          <w:sz w:val="20"/>
          <w:szCs w:val="20"/>
        </w:rPr>
        <w:t>the</w:t>
      </w:r>
      <w:r w:rsidR="00DB1C68">
        <w:rPr>
          <w:sz w:val="20"/>
          <w:szCs w:val="20"/>
        </w:rPr>
        <w:t xml:space="preserve"> entire </w:t>
      </w:r>
      <w:r w:rsidR="00CA47CC">
        <w:rPr>
          <w:sz w:val="20"/>
          <w:szCs w:val="20"/>
        </w:rPr>
        <w:t xml:space="preserve">amount of her </w:t>
      </w:r>
      <w:r w:rsidR="00354E81">
        <w:rPr>
          <w:sz w:val="20"/>
          <w:szCs w:val="20"/>
        </w:rPr>
        <w:t>income</w:t>
      </w:r>
      <w:r w:rsidR="008A3FAE">
        <w:rPr>
          <w:sz w:val="20"/>
          <w:szCs w:val="20"/>
        </w:rPr>
        <w:t xml:space="preserve">, </w:t>
      </w:r>
      <w:r w:rsidR="00354E81">
        <w:rPr>
          <w:sz w:val="20"/>
          <w:szCs w:val="20"/>
        </w:rPr>
        <w:t xml:space="preserve"> </w:t>
      </w:r>
      <w:r w:rsidR="00763453">
        <w:rPr>
          <w:sz w:val="20"/>
          <w:szCs w:val="20"/>
        </w:rPr>
        <w:t xml:space="preserve">since she was not receiving her regular </w:t>
      </w:r>
      <w:r w:rsidR="00D35C61">
        <w:rPr>
          <w:sz w:val="20"/>
          <w:szCs w:val="20"/>
        </w:rPr>
        <w:t>paychecks</w:t>
      </w:r>
      <w:r w:rsidR="007F5222">
        <w:rPr>
          <w:sz w:val="20"/>
          <w:szCs w:val="20"/>
        </w:rPr>
        <w:t xml:space="preserve">. </w:t>
      </w:r>
      <w:r w:rsidR="007C77EA">
        <w:rPr>
          <w:sz w:val="20"/>
          <w:szCs w:val="20"/>
        </w:rPr>
        <w:t xml:space="preserve"> </w:t>
      </w:r>
      <w:r w:rsidR="007F5222">
        <w:rPr>
          <w:sz w:val="20"/>
          <w:szCs w:val="20"/>
        </w:rPr>
        <w:t>Additionally, she contends these debits did</w:t>
      </w:r>
      <w:r w:rsidR="000A6076">
        <w:rPr>
          <w:sz w:val="20"/>
          <w:szCs w:val="20"/>
        </w:rPr>
        <w:t xml:space="preserve"> </w:t>
      </w:r>
      <w:r w:rsidR="003437B5">
        <w:rPr>
          <w:sz w:val="20"/>
          <w:szCs w:val="20"/>
        </w:rPr>
        <w:t>not adher</w:t>
      </w:r>
      <w:r w:rsidR="007F5222">
        <w:rPr>
          <w:sz w:val="20"/>
          <w:szCs w:val="20"/>
        </w:rPr>
        <w:t>e</w:t>
      </w:r>
      <w:r w:rsidR="003437B5">
        <w:rPr>
          <w:sz w:val="20"/>
          <w:szCs w:val="20"/>
        </w:rPr>
        <w:t xml:space="preserve"> to the </w:t>
      </w:r>
      <w:r w:rsidR="008D05E5">
        <w:rPr>
          <w:sz w:val="20"/>
          <w:szCs w:val="20"/>
        </w:rPr>
        <w:t xml:space="preserve">upper limit of 30% </w:t>
      </w:r>
      <w:r w:rsidR="003437B5">
        <w:rPr>
          <w:sz w:val="20"/>
          <w:szCs w:val="20"/>
        </w:rPr>
        <w:t xml:space="preserve">permitted </w:t>
      </w:r>
      <w:r w:rsidR="008D05E5">
        <w:rPr>
          <w:sz w:val="20"/>
          <w:szCs w:val="20"/>
        </w:rPr>
        <w:t>under Brazilian law</w:t>
      </w:r>
      <w:r w:rsidR="00973E66">
        <w:rPr>
          <w:sz w:val="20"/>
          <w:szCs w:val="20"/>
        </w:rPr>
        <w:t xml:space="preserve"> a</w:t>
      </w:r>
      <w:r w:rsidR="00277258">
        <w:rPr>
          <w:sz w:val="20"/>
          <w:szCs w:val="20"/>
        </w:rPr>
        <w:t xml:space="preserve">nd </w:t>
      </w:r>
      <w:r w:rsidR="00CD0101">
        <w:rPr>
          <w:sz w:val="20"/>
          <w:szCs w:val="20"/>
        </w:rPr>
        <w:t xml:space="preserve">did </w:t>
      </w:r>
      <w:r w:rsidR="002106CF">
        <w:rPr>
          <w:sz w:val="20"/>
          <w:szCs w:val="20"/>
        </w:rPr>
        <w:t xml:space="preserve">not </w:t>
      </w:r>
      <w:r w:rsidR="00277258">
        <w:rPr>
          <w:sz w:val="20"/>
          <w:szCs w:val="20"/>
        </w:rPr>
        <w:t>tak</w:t>
      </w:r>
      <w:r w:rsidR="00706ADC">
        <w:rPr>
          <w:sz w:val="20"/>
          <w:szCs w:val="20"/>
        </w:rPr>
        <w:t>e</w:t>
      </w:r>
      <w:r w:rsidR="00277258">
        <w:rPr>
          <w:sz w:val="20"/>
          <w:szCs w:val="20"/>
        </w:rPr>
        <w:t xml:space="preserve"> into consideration</w:t>
      </w:r>
      <w:r w:rsidR="002B5D66">
        <w:rPr>
          <w:sz w:val="20"/>
          <w:szCs w:val="20"/>
        </w:rPr>
        <w:t xml:space="preserve"> </w:t>
      </w:r>
      <w:r w:rsidR="00973E66">
        <w:rPr>
          <w:sz w:val="20"/>
          <w:szCs w:val="20"/>
        </w:rPr>
        <w:t xml:space="preserve">the </w:t>
      </w:r>
      <w:r w:rsidR="002438E7">
        <w:rPr>
          <w:sz w:val="20"/>
          <w:szCs w:val="20"/>
        </w:rPr>
        <w:t xml:space="preserve">particular </w:t>
      </w:r>
      <w:r w:rsidR="00973E66">
        <w:rPr>
          <w:sz w:val="20"/>
          <w:szCs w:val="20"/>
        </w:rPr>
        <w:t xml:space="preserve">health status of the petitioner, </w:t>
      </w:r>
      <w:r w:rsidR="00EF0383">
        <w:rPr>
          <w:sz w:val="20"/>
          <w:szCs w:val="20"/>
        </w:rPr>
        <w:t xml:space="preserve">leaving her without money to purchase medications, feed herself and </w:t>
      </w:r>
      <w:r w:rsidR="00CE75EC">
        <w:rPr>
          <w:sz w:val="20"/>
          <w:szCs w:val="20"/>
        </w:rPr>
        <w:t xml:space="preserve">to </w:t>
      </w:r>
      <w:r w:rsidR="00EF0383">
        <w:rPr>
          <w:sz w:val="20"/>
          <w:szCs w:val="20"/>
        </w:rPr>
        <w:t>support her two daughters.  She claims that under Brazilian law salary benefits and sick pay may not be</w:t>
      </w:r>
      <w:r w:rsidR="00B95771">
        <w:rPr>
          <w:sz w:val="20"/>
          <w:szCs w:val="20"/>
        </w:rPr>
        <w:t xml:space="preserve"> garnished</w:t>
      </w:r>
      <w:r w:rsidR="008119BE">
        <w:rPr>
          <w:sz w:val="20"/>
          <w:szCs w:val="20"/>
        </w:rPr>
        <w:t xml:space="preserve">, </w:t>
      </w:r>
      <w:r w:rsidR="001A1464">
        <w:rPr>
          <w:sz w:val="20"/>
          <w:szCs w:val="20"/>
        </w:rPr>
        <w:t xml:space="preserve">and that the </w:t>
      </w:r>
      <w:r w:rsidR="001A4B2B">
        <w:rPr>
          <w:sz w:val="20"/>
          <w:szCs w:val="20"/>
        </w:rPr>
        <w:t xml:space="preserve">CEF did not propose </w:t>
      </w:r>
      <w:r w:rsidR="004C41B7">
        <w:rPr>
          <w:sz w:val="20"/>
          <w:szCs w:val="20"/>
        </w:rPr>
        <w:t>a plan t</w:t>
      </w:r>
      <w:r w:rsidR="00DE4E9A">
        <w:rPr>
          <w:sz w:val="20"/>
          <w:szCs w:val="20"/>
        </w:rPr>
        <w:t xml:space="preserve">o schedule </w:t>
      </w:r>
      <w:r w:rsidR="00016600">
        <w:rPr>
          <w:sz w:val="20"/>
          <w:szCs w:val="20"/>
        </w:rPr>
        <w:t xml:space="preserve">payment installments of her loans, extend the agreed upon schedule of repayment or to </w:t>
      </w:r>
      <w:r w:rsidR="00761E47">
        <w:rPr>
          <w:sz w:val="20"/>
          <w:szCs w:val="20"/>
        </w:rPr>
        <w:t>bring</w:t>
      </w:r>
      <w:r w:rsidR="00D649A5">
        <w:rPr>
          <w:sz w:val="20"/>
          <w:szCs w:val="20"/>
        </w:rPr>
        <w:t xml:space="preserve"> </w:t>
      </w:r>
      <w:r w:rsidR="00016600">
        <w:rPr>
          <w:sz w:val="20"/>
          <w:szCs w:val="20"/>
        </w:rPr>
        <w:t>the instalments</w:t>
      </w:r>
      <w:r w:rsidR="0057278E">
        <w:rPr>
          <w:sz w:val="20"/>
          <w:szCs w:val="20"/>
        </w:rPr>
        <w:t xml:space="preserve"> </w:t>
      </w:r>
      <w:r w:rsidR="00761E47">
        <w:rPr>
          <w:sz w:val="20"/>
          <w:szCs w:val="20"/>
        </w:rPr>
        <w:t xml:space="preserve">in line with </w:t>
      </w:r>
      <w:r w:rsidR="0024083E">
        <w:rPr>
          <w:sz w:val="20"/>
          <w:szCs w:val="20"/>
        </w:rPr>
        <w:t xml:space="preserve">her income </w:t>
      </w:r>
      <w:r w:rsidR="0092725A">
        <w:rPr>
          <w:sz w:val="20"/>
          <w:szCs w:val="20"/>
        </w:rPr>
        <w:t xml:space="preserve">during </w:t>
      </w:r>
      <w:r w:rsidR="00AC3597">
        <w:rPr>
          <w:sz w:val="20"/>
          <w:szCs w:val="20"/>
        </w:rPr>
        <w:t>the period of leave.</w:t>
      </w:r>
      <w:r w:rsidR="0057278E">
        <w:rPr>
          <w:sz w:val="20"/>
          <w:szCs w:val="20"/>
        </w:rPr>
        <w:t xml:space="preserve"> </w:t>
      </w:r>
    </w:p>
    <w:p w14:paraId="57CEBE4E" w14:textId="07C5670B" w:rsidR="00C44DBB" w:rsidRPr="00906A28" w:rsidRDefault="00592E87" w:rsidP="0094241E">
      <w:pPr>
        <w:pStyle w:val="ListParagraph"/>
        <w:numPr>
          <w:ilvl w:val="0"/>
          <w:numId w:val="55"/>
        </w:numPr>
        <w:spacing w:before="240" w:after="240"/>
        <w:ind w:left="0" w:firstLine="720"/>
        <w:jc w:val="both"/>
        <w:rPr>
          <w:sz w:val="20"/>
          <w:szCs w:val="20"/>
        </w:rPr>
      </w:pPr>
      <w:r>
        <w:rPr>
          <w:sz w:val="20"/>
          <w:szCs w:val="20"/>
        </w:rPr>
        <w:t>She further contends</w:t>
      </w:r>
      <w:r w:rsidR="00C76291">
        <w:rPr>
          <w:sz w:val="20"/>
          <w:szCs w:val="20"/>
        </w:rPr>
        <w:t xml:space="preserve">, </w:t>
      </w:r>
      <w:r w:rsidR="008D2CBA">
        <w:rPr>
          <w:sz w:val="20"/>
          <w:szCs w:val="20"/>
        </w:rPr>
        <w:t xml:space="preserve">with regard to </w:t>
      </w:r>
      <w:r w:rsidR="00C76291">
        <w:rPr>
          <w:sz w:val="20"/>
          <w:szCs w:val="20"/>
        </w:rPr>
        <w:t xml:space="preserve">the debits allegedly </w:t>
      </w:r>
      <w:r w:rsidR="00B20077">
        <w:rPr>
          <w:sz w:val="20"/>
          <w:szCs w:val="20"/>
        </w:rPr>
        <w:t xml:space="preserve">made </w:t>
      </w:r>
      <w:r w:rsidR="00C76291">
        <w:rPr>
          <w:sz w:val="20"/>
          <w:szCs w:val="20"/>
        </w:rPr>
        <w:t xml:space="preserve">from 2009 to 2012, </w:t>
      </w:r>
      <w:r w:rsidR="00E935E7">
        <w:rPr>
          <w:sz w:val="20"/>
          <w:szCs w:val="20"/>
        </w:rPr>
        <w:t xml:space="preserve">that </w:t>
      </w:r>
      <w:r w:rsidR="00C76291">
        <w:rPr>
          <w:sz w:val="20"/>
          <w:szCs w:val="20"/>
        </w:rPr>
        <w:t xml:space="preserve">in May 20212 the CEF appropriated another amount </w:t>
      </w:r>
      <w:r w:rsidR="00C45AD6">
        <w:rPr>
          <w:sz w:val="20"/>
          <w:szCs w:val="20"/>
        </w:rPr>
        <w:t xml:space="preserve">of money </w:t>
      </w:r>
      <w:r w:rsidR="00C76291">
        <w:rPr>
          <w:sz w:val="20"/>
          <w:szCs w:val="20"/>
        </w:rPr>
        <w:t xml:space="preserve">that she received from the </w:t>
      </w:r>
      <w:r>
        <w:rPr>
          <w:sz w:val="20"/>
          <w:szCs w:val="20"/>
        </w:rPr>
        <w:t xml:space="preserve"> </w:t>
      </w:r>
      <w:r w:rsidR="00C44DBB" w:rsidRPr="00906A28">
        <w:rPr>
          <w:sz w:val="20"/>
          <w:szCs w:val="20"/>
        </w:rPr>
        <w:t xml:space="preserve">Fundação dos Economiários Federais (FUNCEF), </w:t>
      </w:r>
      <w:r w:rsidR="00F30412">
        <w:rPr>
          <w:sz w:val="20"/>
          <w:szCs w:val="20"/>
        </w:rPr>
        <w:t xml:space="preserve">which was </w:t>
      </w:r>
      <w:r w:rsidR="00AE154A">
        <w:rPr>
          <w:sz w:val="20"/>
          <w:szCs w:val="20"/>
        </w:rPr>
        <w:t xml:space="preserve">a portion of </w:t>
      </w:r>
      <w:r w:rsidR="00C76291">
        <w:rPr>
          <w:sz w:val="20"/>
          <w:szCs w:val="20"/>
        </w:rPr>
        <w:t xml:space="preserve">the </w:t>
      </w:r>
      <w:r w:rsidR="00AE154A">
        <w:rPr>
          <w:sz w:val="20"/>
          <w:szCs w:val="20"/>
        </w:rPr>
        <w:t xml:space="preserve">total </w:t>
      </w:r>
      <w:r w:rsidR="00C76291">
        <w:rPr>
          <w:sz w:val="20"/>
          <w:szCs w:val="20"/>
        </w:rPr>
        <w:t>accumulated value of her pension</w:t>
      </w:r>
      <w:r w:rsidR="00817876">
        <w:rPr>
          <w:sz w:val="20"/>
          <w:szCs w:val="20"/>
        </w:rPr>
        <w:t xml:space="preserve">, </w:t>
      </w:r>
      <w:r w:rsidR="00C44DBB" w:rsidRPr="00906A28">
        <w:rPr>
          <w:sz w:val="20"/>
          <w:szCs w:val="20"/>
        </w:rPr>
        <w:t>R$ 52.734,14 ​​(</w:t>
      </w:r>
      <w:r w:rsidR="00753F52">
        <w:rPr>
          <w:sz w:val="20"/>
          <w:szCs w:val="20"/>
        </w:rPr>
        <w:t>almost</w:t>
      </w:r>
      <w:r w:rsidR="00283EA4">
        <w:rPr>
          <w:sz w:val="20"/>
          <w:szCs w:val="20"/>
        </w:rPr>
        <w:t xml:space="preserve"> </w:t>
      </w:r>
      <w:r w:rsidR="00C44DBB" w:rsidRPr="00906A28">
        <w:rPr>
          <w:sz w:val="20"/>
          <w:szCs w:val="20"/>
        </w:rPr>
        <w:t>US</w:t>
      </w:r>
      <w:r w:rsidR="00283EA4">
        <w:rPr>
          <w:sz w:val="20"/>
          <w:szCs w:val="20"/>
        </w:rPr>
        <w:t>D</w:t>
      </w:r>
      <w:r w:rsidR="00C44DBB" w:rsidRPr="00906A28">
        <w:rPr>
          <w:sz w:val="20"/>
          <w:szCs w:val="20"/>
        </w:rPr>
        <w:t>$ 9</w:t>
      </w:r>
      <w:r w:rsidR="00283EA4">
        <w:rPr>
          <w:sz w:val="20"/>
          <w:szCs w:val="20"/>
        </w:rPr>
        <w:t>,</w:t>
      </w:r>
      <w:r w:rsidR="00C44DBB" w:rsidRPr="00906A28">
        <w:rPr>
          <w:sz w:val="20"/>
          <w:szCs w:val="20"/>
        </w:rPr>
        <w:t xml:space="preserve">912), </w:t>
      </w:r>
      <w:r w:rsidR="0016082E">
        <w:rPr>
          <w:sz w:val="20"/>
          <w:szCs w:val="20"/>
        </w:rPr>
        <w:t xml:space="preserve">paid out </w:t>
      </w:r>
      <w:r w:rsidR="00E11654">
        <w:rPr>
          <w:sz w:val="20"/>
          <w:szCs w:val="20"/>
        </w:rPr>
        <w:t xml:space="preserve">exclusively </w:t>
      </w:r>
      <w:r w:rsidR="0016082E">
        <w:rPr>
          <w:sz w:val="20"/>
          <w:szCs w:val="20"/>
        </w:rPr>
        <w:t>as</w:t>
      </w:r>
      <w:r w:rsidR="005151A1">
        <w:rPr>
          <w:sz w:val="20"/>
          <w:szCs w:val="20"/>
        </w:rPr>
        <w:t xml:space="preserve"> support</w:t>
      </w:r>
      <w:r w:rsidR="00851F23">
        <w:rPr>
          <w:sz w:val="20"/>
          <w:szCs w:val="20"/>
        </w:rPr>
        <w:t xml:space="preserve"> for living expenses</w:t>
      </w:r>
      <w:r w:rsidR="005151A1">
        <w:rPr>
          <w:sz w:val="20"/>
          <w:szCs w:val="20"/>
        </w:rPr>
        <w:t xml:space="preserve">, </w:t>
      </w:r>
      <w:r w:rsidR="009465F9">
        <w:rPr>
          <w:sz w:val="20"/>
          <w:szCs w:val="20"/>
        </w:rPr>
        <w:t xml:space="preserve">as a benefit </w:t>
      </w:r>
      <w:r w:rsidR="000C7F88">
        <w:rPr>
          <w:sz w:val="20"/>
          <w:szCs w:val="20"/>
        </w:rPr>
        <w:t xml:space="preserve">of </w:t>
      </w:r>
      <w:r w:rsidR="009465F9">
        <w:rPr>
          <w:sz w:val="20"/>
          <w:szCs w:val="20"/>
        </w:rPr>
        <w:t>her</w:t>
      </w:r>
      <w:r w:rsidR="005151A1">
        <w:rPr>
          <w:sz w:val="20"/>
          <w:szCs w:val="20"/>
        </w:rPr>
        <w:t xml:space="preserve"> official contribution</w:t>
      </w:r>
      <w:r w:rsidR="00B31271">
        <w:rPr>
          <w:sz w:val="20"/>
          <w:szCs w:val="20"/>
        </w:rPr>
        <w:t>s</w:t>
      </w:r>
      <w:r w:rsidR="005151A1">
        <w:rPr>
          <w:sz w:val="20"/>
          <w:szCs w:val="20"/>
        </w:rPr>
        <w:t xml:space="preserve"> to </w:t>
      </w:r>
      <w:r w:rsidR="00B31271">
        <w:rPr>
          <w:sz w:val="20"/>
          <w:szCs w:val="20"/>
        </w:rPr>
        <w:t xml:space="preserve">the </w:t>
      </w:r>
      <w:r w:rsidR="00987838">
        <w:rPr>
          <w:sz w:val="20"/>
          <w:szCs w:val="20"/>
        </w:rPr>
        <w:t xml:space="preserve">optional Supplemental </w:t>
      </w:r>
      <w:r w:rsidR="005151A1">
        <w:rPr>
          <w:sz w:val="20"/>
          <w:szCs w:val="20"/>
        </w:rPr>
        <w:t xml:space="preserve">Social </w:t>
      </w:r>
      <w:r w:rsidR="00F50824">
        <w:rPr>
          <w:sz w:val="20"/>
          <w:szCs w:val="20"/>
        </w:rPr>
        <w:t>Security</w:t>
      </w:r>
      <w:r w:rsidR="003E0FE6">
        <w:rPr>
          <w:sz w:val="20"/>
          <w:szCs w:val="20"/>
        </w:rPr>
        <w:t xml:space="preserve"> system</w:t>
      </w:r>
      <w:r w:rsidR="00F50824">
        <w:rPr>
          <w:sz w:val="20"/>
          <w:szCs w:val="20"/>
        </w:rPr>
        <w:t xml:space="preserve"> (</w:t>
      </w:r>
      <w:r w:rsidR="0055659B" w:rsidRPr="00906A28">
        <w:rPr>
          <w:sz w:val="20"/>
          <w:szCs w:val="20"/>
        </w:rPr>
        <w:t>Previdência Complementar</w:t>
      </w:r>
      <w:r w:rsidR="00F50824">
        <w:rPr>
          <w:sz w:val="20"/>
          <w:szCs w:val="20"/>
        </w:rPr>
        <w:t>)</w:t>
      </w:r>
      <w:r w:rsidR="00C44DBB" w:rsidRPr="00906A28">
        <w:rPr>
          <w:sz w:val="20"/>
          <w:szCs w:val="20"/>
        </w:rPr>
        <w:t xml:space="preserve">. </w:t>
      </w:r>
      <w:r w:rsidR="00822D2B">
        <w:rPr>
          <w:sz w:val="20"/>
          <w:szCs w:val="20"/>
        </w:rPr>
        <w:t xml:space="preserve">She argues that </w:t>
      </w:r>
      <w:r w:rsidR="00CB390A">
        <w:rPr>
          <w:sz w:val="20"/>
          <w:szCs w:val="20"/>
        </w:rPr>
        <w:t xml:space="preserve">this </w:t>
      </w:r>
      <w:r w:rsidR="00AA4239">
        <w:rPr>
          <w:sz w:val="20"/>
          <w:szCs w:val="20"/>
        </w:rPr>
        <w:t xml:space="preserve">amount </w:t>
      </w:r>
      <w:r w:rsidR="00822D2B">
        <w:rPr>
          <w:sz w:val="20"/>
          <w:szCs w:val="20"/>
        </w:rPr>
        <w:t>was not subject to garnishment either</w:t>
      </w:r>
      <w:r w:rsidR="00595DD5">
        <w:rPr>
          <w:sz w:val="20"/>
          <w:szCs w:val="20"/>
        </w:rPr>
        <w:t xml:space="preserve">, but </w:t>
      </w:r>
      <w:r w:rsidR="002A7A47">
        <w:rPr>
          <w:sz w:val="20"/>
          <w:szCs w:val="20"/>
        </w:rPr>
        <w:t xml:space="preserve">that </w:t>
      </w:r>
      <w:r w:rsidR="00595DD5">
        <w:rPr>
          <w:sz w:val="20"/>
          <w:szCs w:val="20"/>
        </w:rPr>
        <w:t xml:space="preserve">the CEF </w:t>
      </w:r>
      <w:r w:rsidR="00000CE7">
        <w:rPr>
          <w:sz w:val="20"/>
          <w:szCs w:val="20"/>
        </w:rPr>
        <w:t xml:space="preserve">claimed it was garnishing it to pay off </w:t>
      </w:r>
      <w:r w:rsidR="00E62A25">
        <w:rPr>
          <w:sz w:val="20"/>
          <w:szCs w:val="20"/>
        </w:rPr>
        <w:t xml:space="preserve">past due </w:t>
      </w:r>
      <w:r w:rsidR="00000CE7">
        <w:rPr>
          <w:sz w:val="20"/>
          <w:szCs w:val="20"/>
        </w:rPr>
        <w:t>and future instalments of loan repayment</w:t>
      </w:r>
      <w:r w:rsidR="00303B0B">
        <w:rPr>
          <w:sz w:val="20"/>
          <w:szCs w:val="20"/>
        </w:rPr>
        <w:t xml:space="preserve">, without issuing </w:t>
      </w:r>
      <w:r w:rsidR="00E93EEB">
        <w:rPr>
          <w:sz w:val="20"/>
          <w:szCs w:val="20"/>
        </w:rPr>
        <w:t xml:space="preserve">proof </w:t>
      </w:r>
      <w:r w:rsidR="00000CE7">
        <w:rPr>
          <w:sz w:val="20"/>
          <w:szCs w:val="20"/>
        </w:rPr>
        <w:t xml:space="preserve">or a </w:t>
      </w:r>
      <w:r w:rsidR="00C2571F">
        <w:rPr>
          <w:sz w:val="20"/>
          <w:szCs w:val="20"/>
        </w:rPr>
        <w:t xml:space="preserve">written record </w:t>
      </w:r>
      <w:r w:rsidR="00303B0B">
        <w:rPr>
          <w:sz w:val="20"/>
          <w:szCs w:val="20"/>
        </w:rPr>
        <w:t xml:space="preserve">of </w:t>
      </w:r>
      <w:r w:rsidR="00794B77">
        <w:rPr>
          <w:sz w:val="20"/>
          <w:szCs w:val="20"/>
        </w:rPr>
        <w:t>pay-off</w:t>
      </w:r>
      <w:r w:rsidR="005A3696">
        <w:rPr>
          <w:sz w:val="20"/>
          <w:szCs w:val="20"/>
        </w:rPr>
        <w:t xml:space="preserve">, even though she had </w:t>
      </w:r>
      <w:r w:rsidR="00794B77">
        <w:rPr>
          <w:sz w:val="20"/>
          <w:szCs w:val="20"/>
        </w:rPr>
        <w:t xml:space="preserve">made requests </w:t>
      </w:r>
      <w:r w:rsidR="005A3696">
        <w:rPr>
          <w:sz w:val="20"/>
          <w:szCs w:val="20"/>
        </w:rPr>
        <w:t xml:space="preserve">several times </w:t>
      </w:r>
      <w:r w:rsidR="00794B77">
        <w:rPr>
          <w:sz w:val="20"/>
          <w:szCs w:val="20"/>
        </w:rPr>
        <w:t xml:space="preserve">to the CEF to do so via </w:t>
      </w:r>
      <w:r w:rsidR="005A3696">
        <w:rPr>
          <w:sz w:val="20"/>
          <w:szCs w:val="20"/>
        </w:rPr>
        <w:t xml:space="preserve">telephone call, postal mail and email. </w:t>
      </w:r>
    </w:p>
    <w:p w14:paraId="316796B2" w14:textId="50BA69BD" w:rsidR="00C44DBB" w:rsidRPr="00906A28" w:rsidRDefault="00BB58AF" w:rsidP="0094241E">
      <w:pPr>
        <w:pStyle w:val="ListParagraph"/>
        <w:numPr>
          <w:ilvl w:val="0"/>
          <w:numId w:val="55"/>
        </w:numPr>
        <w:spacing w:before="240" w:after="240"/>
        <w:ind w:left="0" w:firstLine="720"/>
        <w:jc w:val="both"/>
        <w:rPr>
          <w:sz w:val="20"/>
          <w:szCs w:val="20"/>
        </w:rPr>
      </w:pPr>
      <w:r>
        <w:rPr>
          <w:sz w:val="20"/>
          <w:szCs w:val="20"/>
        </w:rPr>
        <w:t xml:space="preserve">Regarding exhaustion of domestic remedies, </w:t>
      </w:r>
      <w:r w:rsidR="00D51BA2">
        <w:rPr>
          <w:sz w:val="20"/>
          <w:szCs w:val="20"/>
        </w:rPr>
        <w:t xml:space="preserve">the petitioner provides information about </w:t>
      </w:r>
      <w:r w:rsidR="00EF72BA">
        <w:rPr>
          <w:sz w:val="20"/>
          <w:szCs w:val="20"/>
        </w:rPr>
        <w:t xml:space="preserve">five </w:t>
      </w:r>
      <w:r w:rsidR="009C4DD1">
        <w:rPr>
          <w:sz w:val="20"/>
          <w:szCs w:val="20"/>
        </w:rPr>
        <w:t xml:space="preserve">separate </w:t>
      </w:r>
      <w:r w:rsidR="00EF72BA">
        <w:rPr>
          <w:sz w:val="20"/>
          <w:szCs w:val="20"/>
        </w:rPr>
        <w:t xml:space="preserve">judicial proceedings: </w:t>
      </w:r>
      <w:r w:rsidR="00C44DBB" w:rsidRPr="00906A28">
        <w:rPr>
          <w:sz w:val="20"/>
          <w:szCs w:val="20"/>
        </w:rPr>
        <w:t xml:space="preserve">1) </w:t>
      </w:r>
      <w:r w:rsidR="002210F6">
        <w:rPr>
          <w:sz w:val="20"/>
          <w:szCs w:val="20"/>
        </w:rPr>
        <w:t>Public</w:t>
      </w:r>
      <w:r w:rsidR="00FE58E8">
        <w:rPr>
          <w:sz w:val="20"/>
          <w:szCs w:val="20"/>
        </w:rPr>
        <w:t>-Interest</w:t>
      </w:r>
      <w:r w:rsidR="002210F6">
        <w:rPr>
          <w:sz w:val="20"/>
          <w:szCs w:val="20"/>
        </w:rPr>
        <w:t xml:space="preserve"> Civil Action</w:t>
      </w:r>
      <w:r w:rsidR="00C57795">
        <w:rPr>
          <w:sz w:val="20"/>
          <w:szCs w:val="20"/>
        </w:rPr>
        <w:t xml:space="preserve"> (Ação Civil Publica)</w:t>
      </w:r>
      <w:r w:rsidR="002210F6">
        <w:rPr>
          <w:sz w:val="20"/>
          <w:szCs w:val="20"/>
        </w:rPr>
        <w:t xml:space="preserve"> </w:t>
      </w:r>
      <w:r w:rsidR="00C44DBB" w:rsidRPr="00906A28">
        <w:rPr>
          <w:sz w:val="20"/>
          <w:szCs w:val="20"/>
        </w:rPr>
        <w:t>000126.2009.03.009-0</w:t>
      </w:r>
      <w:r w:rsidR="00C81D4A">
        <w:rPr>
          <w:sz w:val="20"/>
          <w:szCs w:val="20"/>
        </w:rPr>
        <w:t>,</w:t>
      </w:r>
      <w:r w:rsidR="00C44DBB" w:rsidRPr="00906A28">
        <w:rPr>
          <w:sz w:val="20"/>
          <w:szCs w:val="20"/>
        </w:rPr>
        <w:t xml:space="preserve"> </w:t>
      </w:r>
      <w:r w:rsidR="002210F6">
        <w:rPr>
          <w:sz w:val="20"/>
          <w:szCs w:val="20"/>
        </w:rPr>
        <w:t xml:space="preserve">originally </w:t>
      </w:r>
      <w:r w:rsidR="00C81D4A">
        <w:rPr>
          <w:sz w:val="20"/>
          <w:szCs w:val="20"/>
        </w:rPr>
        <w:t xml:space="preserve">brought </w:t>
      </w:r>
      <w:r w:rsidR="002210F6">
        <w:rPr>
          <w:sz w:val="20"/>
          <w:szCs w:val="20"/>
        </w:rPr>
        <w:t xml:space="preserve">in the city of Pouso Alegre and transferred to Brasília; </w:t>
      </w:r>
      <w:r w:rsidR="00C44DBB" w:rsidRPr="00906A28">
        <w:rPr>
          <w:sz w:val="20"/>
          <w:szCs w:val="20"/>
        </w:rPr>
        <w:t xml:space="preserve">2) </w:t>
      </w:r>
      <w:r w:rsidR="00CF667E">
        <w:rPr>
          <w:sz w:val="20"/>
          <w:szCs w:val="20"/>
        </w:rPr>
        <w:t xml:space="preserve">Action for </w:t>
      </w:r>
      <w:r w:rsidR="00E43BB1">
        <w:rPr>
          <w:sz w:val="20"/>
          <w:szCs w:val="20"/>
        </w:rPr>
        <w:t xml:space="preserve">Precautionary </w:t>
      </w:r>
      <w:r w:rsidR="0097228B">
        <w:rPr>
          <w:sz w:val="20"/>
          <w:szCs w:val="20"/>
        </w:rPr>
        <w:t xml:space="preserve">Relief </w:t>
      </w:r>
      <w:r w:rsidR="005D1276">
        <w:rPr>
          <w:sz w:val="20"/>
          <w:szCs w:val="20"/>
        </w:rPr>
        <w:t>(</w:t>
      </w:r>
      <w:r w:rsidR="00C44DBB" w:rsidRPr="00906A28">
        <w:rPr>
          <w:sz w:val="20"/>
          <w:szCs w:val="20"/>
        </w:rPr>
        <w:t xml:space="preserve">Ação Cautelar </w:t>
      </w:r>
      <w:r w:rsidR="0055659B" w:rsidRPr="00906A28">
        <w:rPr>
          <w:sz w:val="20"/>
          <w:szCs w:val="20"/>
        </w:rPr>
        <w:t>Inominada</w:t>
      </w:r>
      <w:r w:rsidR="005D1276">
        <w:rPr>
          <w:sz w:val="20"/>
          <w:szCs w:val="20"/>
        </w:rPr>
        <w:t>)</w:t>
      </w:r>
      <w:r w:rsidR="00C44DBB" w:rsidRPr="00906A28">
        <w:rPr>
          <w:sz w:val="20"/>
          <w:szCs w:val="20"/>
        </w:rPr>
        <w:t xml:space="preserve"> 0002295-12.2010.4.01.3810</w:t>
      </w:r>
      <w:r w:rsidR="00912B10">
        <w:rPr>
          <w:sz w:val="20"/>
          <w:szCs w:val="20"/>
        </w:rPr>
        <w:t>,</w:t>
      </w:r>
      <w:r w:rsidR="00C44DBB" w:rsidRPr="00906A28">
        <w:rPr>
          <w:sz w:val="20"/>
          <w:szCs w:val="20"/>
        </w:rPr>
        <w:t xml:space="preserve"> </w:t>
      </w:r>
      <w:r w:rsidR="00455AEA">
        <w:rPr>
          <w:sz w:val="20"/>
          <w:szCs w:val="20"/>
        </w:rPr>
        <w:t xml:space="preserve">filed </w:t>
      </w:r>
      <w:r w:rsidR="00393F48">
        <w:rPr>
          <w:sz w:val="20"/>
          <w:szCs w:val="20"/>
        </w:rPr>
        <w:t xml:space="preserve">with the Federal Second District Court in </w:t>
      </w:r>
      <w:r w:rsidR="00C44DBB" w:rsidRPr="00906A28">
        <w:rPr>
          <w:sz w:val="20"/>
          <w:szCs w:val="20"/>
        </w:rPr>
        <w:t xml:space="preserve">Pouso Alegre; 3) </w:t>
      </w:r>
      <w:r w:rsidR="00964011">
        <w:rPr>
          <w:sz w:val="20"/>
          <w:szCs w:val="20"/>
        </w:rPr>
        <w:t xml:space="preserve">Civil </w:t>
      </w:r>
      <w:r w:rsidR="003C468E">
        <w:rPr>
          <w:sz w:val="20"/>
          <w:szCs w:val="20"/>
        </w:rPr>
        <w:t>Action (</w:t>
      </w:r>
      <w:r w:rsidR="00C44DBB" w:rsidRPr="00906A28">
        <w:rPr>
          <w:sz w:val="20"/>
          <w:szCs w:val="20"/>
        </w:rPr>
        <w:t xml:space="preserve">Ação </w:t>
      </w:r>
      <w:r w:rsidR="0055659B" w:rsidRPr="00906A28">
        <w:rPr>
          <w:sz w:val="20"/>
          <w:szCs w:val="20"/>
        </w:rPr>
        <w:t>Ordinária</w:t>
      </w:r>
      <w:r w:rsidR="003C468E">
        <w:rPr>
          <w:sz w:val="20"/>
          <w:szCs w:val="20"/>
        </w:rPr>
        <w:t>)</w:t>
      </w:r>
      <w:r w:rsidR="0055659B" w:rsidRPr="00906A28">
        <w:rPr>
          <w:sz w:val="20"/>
          <w:szCs w:val="20"/>
        </w:rPr>
        <w:t xml:space="preserve"> </w:t>
      </w:r>
      <w:r w:rsidR="00C44DBB" w:rsidRPr="00906A28">
        <w:rPr>
          <w:sz w:val="20"/>
          <w:szCs w:val="20"/>
        </w:rPr>
        <w:t>0013498.16.2012.8.13.0517</w:t>
      </w:r>
      <w:r w:rsidR="003D0BA2">
        <w:rPr>
          <w:sz w:val="20"/>
          <w:szCs w:val="20"/>
        </w:rPr>
        <w:t xml:space="preserve">, filed </w:t>
      </w:r>
      <w:r w:rsidR="00035AFC">
        <w:rPr>
          <w:sz w:val="20"/>
          <w:szCs w:val="20"/>
        </w:rPr>
        <w:t>with the Court of General Jurisdiction of</w:t>
      </w:r>
      <w:r w:rsidR="00C44DBB" w:rsidRPr="00906A28">
        <w:rPr>
          <w:sz w:val="20"/>
          <w:szCs w:val="20"/>
        </w:rPr>
        <w:t xml:space="preserve"> Po</w:t>
      </w:r>
      <w:r w:rsidR="003367CA">
        <w:rPr>
          <w:sz w:val="20"/>
          <w:szCs w:val="20"/>
        </w:rPr>
        <w:t>ç</w:t>
      </w:r>
      <w:r w:rsidR="00C44DBB" w:rsidRPr="00906A28">
        <w:rPr>
          <w:sz w:val="20"/>
          <w:szCs w:val="20"/>
        </w:rPr>
        <w:t xml:space="preserve">o Fundo; 4) </w:t>
      </w:r>
      <w:r w:rsidR="00E452D1">
        <w:rPr>
          <w:sz w:val="20"/>
          <w:szCs w:val="20"/>
        </w:rPr>
        <w:t xml:space="preserve">Action for Precautionary </w:t>
      </w:r>
      <w:r w:rsidR="00860318">
        <w:rPr>
          <w:sz w:val="20"/>
          <w:szCs w:val="20"/>
        </w:rPr>
        <w:t xml:space="preserve">Relief </w:t>
      </w:r>
      <w:r w:rsidR="00E452D1">
        <w:rPr>
          <w:sz w:val="20"/>
          <w:szCs w:val="20"/>
        </w:rPr>
        <w:t>(</w:t>
      </w:r>
      <w:r w:rsidR="00C44DBB" w:rsidRPr="00906A28">
        <w:rPr>
          <w:sz w:val="20"/>
          <w:szCs w:val="20"/>
        </w:rPr>
        <w:t xml:space="preserve">Ação Cautelar </w:t>
      </w:r>
      <w:r w:rsidR="0055659B" w:rsidRPr="00906A28">
        <w:rPr>
          <w:sz w:val="20"/>
          <w:szCs w:val="20"/>
        </w:rPr>
        <w:t>Inominada</w:t>
      </w:r>
      <w:r w:rsidR="00E452D1">
        <w:rPr>
          <w:sz w:val="20"/>
          <w:szCs w:val="20"/>
        </w:rPr>
        <w:t>)</w:t>
      </w:r>
      <w:r w:rsidR="00C44DBB" w:rsidRPr="00906A28">
        <w:rPr>
          <w:sz w:val="20"/>
          <w:szCs w:val="20"/>
        </w:rPr>
        <w:t xml:space="preserve"> 2772-62.2015.4.01.3809</w:t>
      </w:r>
      <w:r w:rsidR="00E32D11">
        <w:rPr>
          <w:sz w:val="20"/>
          <w:szCs w:val="20"/>
        </w:rPr>
        <w:t xml:space="preserve">, filed </w:t>
      </w:r>
      <w:r w:rsidR="00035AFC">
        <w:rPr>
          <w:sz w:val="20"/>
          <w:szCs w:val="20"/>
        </w:rPr>
        <w:t xml:space="preserve">with the Federal Court in </w:t>
      </w:r>
      <w:r w:rsidR="00C44DBB" w:rsidRPr="00906A28">
        <w:rPr>
          <w:sz w:val="20"/>
          <w:szCs w:val="20"/>
        </w:rPr>
        <w:t xml:space="preserve">Varginha; </w:t>
      </w:r>
      <w:r w:rsidR="00035AFC">
        <w:rPr>
          <w:sz w:val="20"/>
          <w:szCs w:val="20"/>
        </w:rPr>
        <w:t>and</w:t>
      </w:r>
      <w:r w:rsidR="00C44DBB" w:rsidRPr="00906A28">
        <w:rPr>
          <w:sz w:val="20"/>
          <w:szCs w:val="20"/>
        </w:rPr>
        <w:t xml:space="preserve"> 5) </w:t>
      </w:r>
      <w:r w:rsidR="008B0EB0">
        <w:rPr>
          <w:sz w:val="20"/>
          <w:szCs w:val="20"/>
        </w:rPr>
        <w:t xml:space="preserve">Declaratory </w:t>
      </w:r>
      <w:r w:rsidR="00A00465">
        <w:rPr>
          <w:sz w:val="20"/>
          <w:szCs w:val="20"/>
        </w:rPr>
        <w:t xml:space="preserve">Action </w:t>
      </w:r>
      <w:r w:rsidR="008C02FE">
        <w:rPr>
          <w:sz w:val="20"/>
          <w:szCs w:val="20"/>
        </w:rPr>
        <w:t xml:space="preserve">to </w:t>
      </w:r>
      <w:r w:rsidR="00D757DD">
        <w:rPr>
          <w:sz w:val="20"/>
          <w:szCs w:val="20"/>
        </w:rPr>
        <w:t>Vacate Judgment (</w:t>
      </w:r>
      <w:r w:rsidR="00C44DBB" w:rsidRPr="00906A28">
        <w:rPr>
          <w:sz w:val="20"/>
          <w:szCs w:val="20"/>
        </w:rPr>
        <w:t>Ação Declaratória de Nulidade</w:t>
      </w:r>
      <w:r w:rsidR="00D757DD">
        <w:rPr>
          <w:sz w:val="20"/>
          <w:szCs w:val="20"/>
        </w:rPr>
        <w:t xml:space="preserve">) joined with motions for compensation for pain and suffering and restitution of amounts </w:t>
      </w:r>
      <w:r w:rsidR="008A32C0">
        <w:rPr>
          <w:sz w:val="20"/>
          <w:szCs w:val="20"/>
        </w:rPr>
        <w:t xml:space="preserve">wrongfully </w:t>
      </w:r>
      <w:r w:rsidR="00D757DD">
        <w:rPr>
          <w:sz w:val="20"/>
          <w:szCs w:val="20"/>
        </w:rPr>
        <w:t>debited</w:t>
      </w:r>
      <w:r w:rsidR="00C44DBB" w:rsidRPr="00906A28">
        <w:rPr>
          <w:sz w:val="20"/>
          <w:szCs w:val="20"/>
        </w:rPr>
        <w:t xml:space="preserve"> 1000580-34.2018.4.01.3810</w:t>
      </w:r>
      <w:r w:rsidR="00B563CB">
        <w:rPr>
          <w:sz w:val="20"/>
          <w:szCs w:val="20"/>
        </w:rPr>
        <w:t>, filed</w:t>
      </w:r>
      <w:r w:rsidR="00C44DBB" w:rsidRPr="00906A28">
        <w:rPr>
          <w:sz w:val="20"/>
          <w:szCs w:val="20"/>
        </w:rPr>
        <w:t xml:space="preserve"> </w:t>
      </w:r>
      <w:r w:rsidR="00DD105F">
        <w:rPr>
          <w:sz w:val="20"/>
          <w:szCs w:val="20"/>
        </w:rPr>
        <w:t xml:space="preserve">with the </w:t>
      </w:r>
      <w:r w:rsidR="005B29AB">
        <w:rPr>
          <w:sz w:val="20"/>
          <w:szCs w:val="20"/>
        </w:rPr>
        <w:t xml:space="preserve">Second </w:t>
      </w:r>
      <w:r w:rsidR="00FD73CC">
        <w:rPr>
          <w:sz w:val="20"/>
          <w:szCs w:val="20"/>
        </w:rPr>
        <w:t xml:space="preserve">Federal </w:t>
      </w:r>
      <w:r w:rsidR="0097702F">
        <w:rPr>
          <w:sz w:val="20"/>
          <w:szCs w:val="20"/>
        </w:rPr>
        <w:t xml:space="preserve">District </w:t>
      </w:r>
      <w:r w:rsidR="00FD73CC">
        <w:rPr>
          <w:sz w:val="20"/>
          <w:szCs w:val="20"/>
        </w:rPr>
        <w:t xml:space="preserve">Court for Civil Matters of </w:t>
      </w:r>
      <w:r w:rsidR="00C44DBB" w:rsidRPr="00906A28">
        <w:rPr>
          <w:sz w:val="20"/>
          <w:szCs w:val="20"/>
        </w:rPr>
        <w:t>Pouso Alegre.</w:t>
      </w:r>
    </w:p>
    <w:p w14:paraId="028F5C32" w14:textId="694ABE65" w:rsidR="00C44DBB" w:rsidRPr="00906A28" w:rsidRDefault="003A267F" w:rsidP="0094241E">
      <w:pPr>
        <w:pStyle w:val="ListParagraph"/>
        <w:numPr>
          <w:ilvl w:val="0"/>
          <w:numId w:val="55"/>
        </w:numPr>
        <w:spacing w:before="240" w:after="240"/>
        <w:ind w:left="0" w:firstLine="720"/>
        <w:jc w:val="both"/>
        <w:rPr>
          <w:sz w:val="20"/>
          <w:szCs w:val="20"/>
        </w:rPr>
      </w:pPr>
      <w:r>
        <w:rPr>
          <w:sz w:val="20"/>
          <w:szCs w:val="20"/>
        </w:rPr>
        <w:t xml:space="preserve">The petitioner notes that </w:t>
      </w:r>
      <w:r w:rsidR="00393F48">
        <w:rPr>
          <w:sz w:val="20"/>
          <w:szCs w:val="20"/>
        </w:rPr>
        <w:t>the first lawsuit brought by the Office of the Prosecutor for Labor Matters (MPT) for “</w:t>
      </w:r>
      <w:r w:rsidR="002E519E">
        <w:rPr>
          <w:sz w:val="20"/>
          <w:szCs w:val="20"/>
        </w:rPr>
        <w:t>D</w:t>
      </w:r>
      <w:r w:rsidR="00393F48">
        <w:rPr>
          <w:sz w:val="20"/>
          <w:szCs w:val="20"/>
        </w:rPr>
        <w:t>iscrimination</w:t>
      </w:r>
      <w:r w:rsidR="002E519E">
        <w:rPr>
          <w:sz w:val="20"/>
          <w:szCs w:val="20"/>
        </w:rPr>
        <w:t xml:space="preserve"> against workers</w:t>
      </w:r>
      <w:r w:rsidR="00393F48">
        <w:rPr>
          <w:sz w:val="20"/>
          <w:szCs w:val="20"/>
        </w:rPr>
        <w:t>,”</w:t>
      </w:r>
      <w:r>
        <w:rPr>
          <w:sz w:val="20"/>
          <w:szCs w:val="20"/>
        </w:rPr>
        <w:t xml:space="preserve"> </w:t>
      </w:r>
      <w:r w:rsidR="001941AD">
        <w:rPr>
          <w:sz w:val="20"/>
          <w:szCs w:val="20"/>
        </w:rPr>
        <w:t xml:space="preserve">was triggered by </w:t>
      </w:r>
      <w:r w:rsidR="00530C2F">
        <w:rPr>
          <w:sz w:val="20"/>
          <w:szCs w:val="20"/>
        </w:rPr>
        <w:t xml:space="preserve">the </w:t>
      </w:r>
      <w:r w:rsidR="00F72B49">
        <w:rPr>
          <w:sz w:val="20"/>
          <w:szCs w:val="20"/>
        </w:rPr>
        <w:t>complaint</w:t>
      </w:r>
      <w:r w:rsidR="00530C2F">
        <w:rPr>
          <w:sz w:val="20"/>
          <w:szCs w:val="20"/>
        </w:rPr>
        <w:t xml:space="preserve"> she filed</w:t>
      </w:r>
      <w:r w:rsidR="00F72B49">
        <w:rPr>
          <w:sz w:val="20"/>
          <w:szCs w:val="20"/>
        </w:rPr>
        <w:t xml:space="preserve"> with the MPT for alleged </w:t>
      </w:r>
      <w:r w:rsidR="006342A2">
        <w:rPr>
          <w:sz w:val="20"/>
          <w:szCs w:val="20"/>
        </w:rPr>
        <w:t xml:space="preserve">workplace </w:t>
      </w:r>
      <w:r w:rsidR="009F6354">
        <w:rPr>
          <w:sz w:val="20"/>
          <w:szCs w:val="20"/>
        </w:rPr>
        <w:t xml:space="preserve">harassment </w:t>
      </w:r>
      <w:r w:rsidR="008D5BEA">
        <w:rPr>
          <w:sz w:val="20"/>
          <w:szCs w:val="20"/>
        </w:rPr>
        <w:t xml:space="preserve">by her bosses at CEF, who had been persecuting her since 2008. She does not submit any details about the alleged </w:t>
      </w:r>
      <w:r w:rsidR="00F82F3E">
        <w:rPr>
          <w:sz w:val="20"/>
          <w:szCs w:val="20"/>
        </w:rPr>
        <w:t>harassment</w:t>
      </w:r>
      <w:r w:rsidR="001B668D">
        <w:rPr>
          <w:sz w:val="20"/>
          <w:szCs w:val="20"/>
        </w:rPr>
        <w:t xml:space="preserve"> nor does she specify when </w:t>
      </w:r>
      <w:r w:rsidR="000F3299">
        <w:rPr>
          <w:sz w:val="20"/>
          <w:szCs w:val="20"/>
        </w:rPr>
        <w:t>she filed the complaint with the Labor Prosecutor’s Office.</w:t>
      </w:r>
      <w:r w:rsidR="0032355D">
        <w:rPr>
          <w:sz w:val="20"/>
          <w:szCs w:val="20"/>
        </w:rPr>
        <w:t xml:space="preserve"> </w:t>
      </w:r>
      <w:r w:rsidR="0055659B" w:rsidRPr="00906A28">
        <w:rPr>
          <w:sz w:val="20"/>
          <w:szCs w:val="20"/>
        </w:rPr>
        <w:t xml:space="preserve"> </w:t>
      </w:r>
      <w:r w:rsidR="00C37FE2">
        <w:rPr>
          <w:sz w:val="20"/>
          <w:szCs w:val="20"/>
        </w:rPr>
        <w:t xml:space="preserve">She asserts that </w:t>
      </w:r>
      <w:r w:rsidR="004F2363">
        <w:rPr>
          <w:sz w:val="20"/>
          <w:szCs w:val="20"/>
        </w:rPr>
        <w:t xml:space="preserve">the suit was transferred </w:t>
      </w:r>
      <w:r w:rsidR="004239ED">
        <w:rPr>
          <w:sz w:val="20"/>
          <w:szCs w:val="20"/>
        </w:rPr>
        <w:t xml:space="preserve">to Brasilia </w:t>
      </w:r>
      <w:r w:rsidR="001B668D">
        <w:rPr>
          <w:sz w:val="20"/>
          <w:szCs w:val="20"/>
        </w:rPr>
        <w:t xml:space="preserve">on the grounds that technical evidence was required.  It was </w:t>
      </w:r>
      <w:r w:rsidR="008021A8">
        <w:rPr>
          <w:sz w:val="20"/>
          <w:szCs w:val="20"/>
        </w:rPr>
        <w:t>at</w:t>
      </w:r>
      <w:r w:rsidR="001B668D">
        <w:rPr>
          <w:sz w:val="20"/>
          <w:szCs w:val="20"/>
        </w:rPr>
        <w:t xml:space="preserve"> that </w:t>
      </w:r>
      <w:r w:rsidR="0032355D">
        <w:rPr>
          <w:sz w:val="20"/>
          <w:szCs w:val="20"/>
        </w:rPr>
        <w:t xml:space="preserve">venue </w:t>
      </w:r>
      <w:r w:rsidR="001B668D">
        <w:rPr>
          <w:sz w:val="20"/>
          <w:szCs w:val="20"/>
        </w:rPr>
        <w:t xml:space="preserve">where Civil Action </w:t>
      </w:r>
      <w:r w:rsidR="00577D99">
        <w:rPr>
          <w:sz w:val="20"/>
          <w:szCs w:val="20"/>
        </w:rPr>
        <w:t>(</w:t>
      </w:r>
      <w:r w:rsidR="00577D99" w:rsidRPr="00906A28">
        <w:rPr>
          <w:sz w:val="20"/>
          <w:szCs w:val="20"/>
        </w:rPr>
        <w:t>Ação Ordinária</w:t>
      </w:r>
      <w:r w:rsidR="00577D99">
        <w:rPr>
          <w:sz w:val="20"/>
          <w:szCs w:val="20"/>
        </w:rPr>
        <w:t>)</w:t>
      </w:r>
      <w:r w:rsidR="002E71D5">
        <w:rPr>
          <w:sz w:val="20"/>
          <w:szCs w:val="20"/>
        </w:rPr>
        <w:t xml:space="preserve"> </w:t>
      </w:r>
      <w:r w:rsidR="00577D99" w:rsidRPr="00906A28">
        <w:rPr>
          <w:sz w:val="20"/>
          <w:szCs w:val="20"/>
        </w:rPr>
        <w:t>000468.2013.10.000/2-</w:t>
      </w:r>
      <w:r w:rsidR="00577D99">
        <w:rPr>
          <w:sz w:val="20"/>
          <w:szCs w:val="20"/>
        </w:rPr>
        <w:t xml:space="preserve">36 and Labor </w:t>
      </w:r>
      <w:r w:rsidR="002F1780">
        <w:rPr>
          <w:sz w:val="20"/>
          <w:szCs w:val="20"/>
        </w:rPr>
        <w:t>Grievance</w:t>
      </w:r>
      <w:r w:rsidR="00577D99">
        <w:rPr>
          <w:sz w:val="20"/>
          <w:szCs w:val="20"/>
        </w:rPr>
        <w:t xml:space="preserve"> (</w:t>
      </w:r>
      <w:r w:rsidR="00C44DBB" w:rsidRPr="00906A28">
        <w:rPr>
          <w:sz w:val="20"/>
          <w:szCs w:val="20"/>
        </w:rPr>
        <w:t>Ação na Justiça do Trabalho</w:t>
      </w:r>
      <w:r w:rsidR="00577D99">
        <w:rPr>
          <w:sz w:val="20"/>
          <w:szCs w:val="20"/>
        </w:rPr>
        <w:t>)</w:t>
      </w:r>
      <w:r w:rsidR="00C44DBB" w:rsidRPr="00906A28">
        <w:rPr>
          <w:sz w:val="20"/>
          <w:szCs w:val="20"/>
        </w:rPr>
        <w:t xml:space="preserve"> 0000959-59.2013.5.10.0018</w:t>
      </w:r>
      <w:r w:rsidR="00577D99">
        <w:rPr>
          <w:sz w:val="20"/>
          <w:szCs w:val="20"/>
        </w:rPr>
        <w:t xml:space="preserve"> were brought. </w:t>
      </w:r>
      <w:r w:rsidR="00E84228">
        <w:rPr>
          <w:sz w:val="20"/>
          <w:szCs w:val="20"/>
        </w:rPr>
        <w:t xml:space="preserve">Without providing further details, she recounts that the </w:t>
      </w:r>
      <w:r w:rsidR="00C238B0">
        <w:rPr>
          <w:sz w:val="20"/>
          <w:szCs w:val="20"/>
        </w:rPr>
        <w:t xml:space="preserve">Grievance </w:t>
      </w:r>
      <w:r w:rsidR="009B6222">
        <w:rPr>
          <w:sz w:val="20"/>
          <w:szCs w:val="20"/>
        </w:rPr>
        <w:t xml:space="preserve">proceeding </w:t>
      </w:r>
      <w:r w:rsidR="00E84228">
        <w:rPr>
          <w:sz w:val="20"/>
          <w:szCs w:val="20"/>
        </w:rPr>
        <w:t xml:space="preserve">resulted in a </w:t>
      </w:r>
      <w:r w:rsidR="000F3D5C">
        <w:rPr>
          <w:sz w:val="20"/>
          <w:szCs w:val="20"/>
        </w:rPr>
        <w:t>Consent Decree (</w:t>
      </w:r>
      <w:r w:rsidR="00C44DBB" w:rsidRPr="00906A28">
        <w:rPr>
          <w:sz w:val="20"/>
          <w:szCs w:val="20"/>
        </w:rPr>
        <w:t>Termo de Ajustamento de Conduta</w:t>
      </w:r>
      <w:r w:rsidR="000F3D5C">
        <w:rPr>
          <w:sz w:val="20"/>
          <w:szCs w:val="20"/>
        </w:rPr>
        <w:t>)</w:t>
      </w:r>
      <w:r w:rsidR="00E607B1">
        <w:rPr>
          <w:sz w:val="20"/>
          <w:szCs w:val="20"/>
        </w:rPr>
        <w:t>,</w:t>
      </w:r>
      <w:r w:rsidR="000F3D5C">
        <w:rPr>
          <w:sz w:val="20"/>
          <w:szCs w:val="20"/>
        </w:rPr>
        <w:t xml:space="preserve"> </w:t>
      </w:r>
      <w:r w:rsidR="00323742">
        <w:rPr>
          <w:sz w:val="20"/>
          <w:szCs w:val="20"/>
        </w:rPr>
        <w:t xml:space="preserve">under which </w:t>
      </w:r>
      <w:r w:rsidR="000F0110">
        <w:rPr>
          <w:sz w:val="20"/>
          <w:szCs w:val="20"/>
        </w:rPr>
        <w:t xml:space="preserve">the respondent company recognized </w:t>
      </w:r>
      <w:r w:rsidR="000F3D5C">
        <w:rPr>
          <w:sz w:val="20"/>
          <w:szCs w:val="20"/>
        </w:rPr>
        <w:t>the harassment endured by her</w:t>
      </w:r>
      <w:r w:rsidR="00C44DBB" w:rsidRPr="00906A28">
        <w:rPr>
          <w:sz w:val="20"/>
          <w:szCs w:val="20"/>
        </w:rPr>
        <w:t>.</w:t>
      </w:r>
      <w:r w:rsidR="00E05324">
        <w:rPr>
          <w:sz w:val="20"/>
          <w:szCs w:val="20"/>
        </w:rPr>
        <w:t xml:space="preserve"> She </w:t>
      </w:r>
      <w:r w:rsidR="00BC0E8D">
        <w:rPr>
          <w:sz w:val="20"/>
          <w:szCs w:val="20"/>
        </w:rPr>
        <w:t xml:space="preserve">argues </w:t>
      </w:r>
      <w:r w:rsidR="00E05324">
        <w:rPr>
          <w:sz w:val="20"/>
          <w:szCs w:val="20"/>
        </w:rPr>
        <w:t>that</w:t>
      </w:r>
      <w:r w:rsidR="00925A56">
        <w:rPr>
          <w:sz w:val="20"/>
          <w:szCs w:val="20"/>
        </w:rPr>
        <w:t>,</w:t>
      </w:r>
      <w:r w:rsidR="00E05324">
        <w:rPr>
          <w:sz w:val="20"/>
          <w:szCs w:val="20"/>
        </w:rPr>
        <w:t xml:space="preserve"> </w:t>
      </w:r>
      <w:r w:rsidR="001430A9">
        <w:rPr>
          <w:sz w:val="20"/>
          <w:szCs w:val="20"/>
        </w:rPr>
        <w:t xml:space="preserve">while </w:t>
      </w:r>
      <w:r w:rsidR="00E05324">
        <w:rPr>
          <w:sz w:val="20"/>
          <w:szCs w:val="20"/>
        </w:rPr>
        <w:t xml:space="preserve">the </w:t>
      </w:r>
      <w:r w:rsidR="001430A9">
        <w:rPr>
          <w:sz w:val="20"/>
          <w:szCs w:val="20"/>
        </w:rPr>
        <w:t>labor grievance</w:t>
      </w:r>
      <w:r w:rsidR="009477EF">
        <w:rPr>
          <w:sz w:val="20"/>
          <w:szCs w:val="20"/>
        </w:rPr>
        <w:t xml:space="preserve"> decree</w:t>
      </w:r>
      <w:r w:rsidR="001430A9">
        <w:rPr>
          <w:sz w:val="20"/>
          <w:szCs w:val="20"/>
        </w:rPr>
        <w:t xml:space="preserve"> </w:t>
      </w:r>
      <w:r w:rsidR="00A37C10">
        <w:rPr>
          <w:sz w:val="20"/>
          <w:szCs w:val="20"/>
        </w:rPr>
        <w:t xml:space="preserve">can prevent further conduct </w:t>
      </w:r>
      <w:r w:rsidR="002718EF">
        <w:rPr>
          <w:sz w:val="20"/>
          <w:szCs w:val="20"/>
        </w:rPr>
        <w:t xml:space="preserve">that is in violation of </w:t>
      </w:r>
      <w:r w:rsidR="00A37C10">
        <w:rPr>
          <w:sz w:val="20"/>
          <w:szCs w:val="20"/>
        </w:rPr>
        <w:t xml:space="preserve">labor laws, it </w:t>
      </w:r>
      <w:r w:rsidR="0065031B">
        <w:rPr>
          <w:sz w:val="20"/>
          <w:szCs w:val="20"/>
        </w:rPr>
        <w:t xml:space="preserve">cannot redress </w:t>
      </w:r>
      <w:r w:rsidR="00A37C10">
        <w:rPr>
          <w:sz w:val="20"/>
          <w:szCs w:val="20"/>
        </w:rPr>
        <w:t xml:space="preserve">the </w:t>
      </w:r>
      <w:r w:rsidR="00CA42C5">
        <w:rPr>
          <w:sz w:val="20"/>
          <w:szCs w:val="20"/>
        </w:rPr>
        <w:t xml:space="preserve">grievous </w:t>
      </w:r>
      <w:r w:rsidR="00A37C10">
        <w:rPr>
          <w:sz w:val="20"/>
          <w:szCs w:val="20"/>
        </w:rPr>
        <w:t xml:space="preserve">damages she alleges </w:t>
      </w:r>
      <w:r w:rsidR="00120DFB">
        <w:rPr>
          <w:sz w:val="20"/>
          <w:szCs w:val="20"/>
        </w:rPr>
        <w:t>to have suffered.</w:t>
      </w:r>
    </w:p>
    <w:p w14:paraId="42ABA42B" w14:textId="56FC15BA" w:rsidR="00E14391" w:rsidRPr="00906A28" w:rsidRDefault="00D50936" w:rsidP="0094241E">
      <w:pPr>
        <w:pStyle w:val="ListParagraph"/>
        <w:numPr>
          <w:ilvl w:val="0"/>
          <w:numId w:val="55"/>
        </w:numPr>
        <w:spacing w:before="240" w:after="240"/>
        <w:ind w:left="0" w:firstLine="720"/>
        <w:jc w:val="both"/>
        <w:rPr>
          <w:sz w:val="20"/>
          <w:szCs w:val="20"/>
        </w:rPr>
      </w:pPr>
      <w:r>
        <w:rPr>
          <w:sz w:val="20"/>
          <w:szCs w:val="20"/>
        </w:rPr>
        <w:t xml:space="preserve">With regard to </w:t>
      </w:r>
      <w:r w:rsidR="001A3456">
        <w:rPr>
          <w:sz w:val="20"/>
          <w:szCs w:val="20"/>
        </w:rPr>
        <w:t xml:space="preserve">Action for Precautionary </w:t>
      </w:r>
      <w:r w:rsidR="00E565B7">
        <w:rPr>
          <w:sz w:val="20"/>
          <w:szCs w:val="20"/>
        </w:rPr>
        <w:t xml:space="preserve">Relief </w:t>
      </w:r>
      <w:r w:rsidR="0005679D">
        <w:rPr>
          <w:sz w:val="20"/>
          <w:szCs w:val="20"/>
        </w:rPr>
        <w:t>(</w:t>
      </w:r>
      <w:r w:rsidR="00E14391" w:rsidRPr="00906A28">
        <w:rPr>
          <w:sz w:val="20"/>
          <w:szCs w:val="20"/>
        </w:rPr>
        <w:t>Ação Cautelar Inominada</w:t>
      </w:r>
      <w:r w:rsidR="0005679D">
        <w:rPr>
          <w:sz w:val="20"/>
          <w:szCs w:val="20"/>
        </w:rPr>
        <w:t>)</w:t>
      </w:r>
      <w:r w:rsidR="00E14391" w:rsidRPr="00906A28">
        <w:rPr>
          <w:sz w:val="20"/>
          <w:szCs w:val="20"/>
        </w:rPr>
        <w:t xml:space="preserve"> </w:t>
      </w:r>
      <w:r w:rsidR="00C97B9E" w:rsidRPr="00906A28">
        <w:rPr>
          <w:sz w:val="20"/>
          <w:szCs w:val="20"/>
        </w:rPr>
        <w:t>0002295-12.2010.4.01.3810,</w:t>
      </w:r>
      <w:r w:rsidR="00E14391" w:rsidRPr="00906A28">
        <w:rPr>
          <w:sz w:val="20"/>
          <w:szCs w:val="20"/>
        </w:rPr>
        <w:t xml:space="preserve"> </w:t>
      </w:r>
      <w:r w:rsidR="004447E5">
        <w:rPr>
          <w:sz w:val="20"/>
          <w:szCs w:val="20"/>
        </w:rPr>
        <w:t xml:space="preserve">filed on </w:t>
      </w:r>
      <w:r w:rsidR="0003466D">
        <w:rPr>
          <w:sz w:val="20"/>
          <w:szCs w:val="20"/>
        </w:rPr>
        <w:t>May 19, 2010</w:t>
      </w:r>
      <w:r w:rsidR="00187B0B">
        <w:rPr>
          <w:sz w:val="20"/>
          <w:szCs w:val="20"/>
        </w:rPr>
        <w:t xml:space="preserve">, </w:t>
      </w:r>
      <w:r w:rsidR="00F85645">
        <w:rPr>
          <w:sz w:val="20"/>
          <w:szCs w:val="20"/>
        </w:rPr>
        <w:t xml:space="preserve">for the CEF not </w:t>
      </w:r>
      <w:r w:rsidR="0003466D">
        <w:rPr>
          <w:sz w:val="20"/>
          <w:szCs w:val="20"/>
        </w:rPr>
        <w:t>to make withdrawals over 30%</w:t>
      </w:r>
      <w:r w:rsidR="00074443">
        <w:rPr>
          <w:sz w:val="20"/>
          <w:szCs w:val="20"/>
        </w:rPr>
        <w:t xml:space="preserve"> of</w:t>
      </w:r>
      <w:r w:rsidR="00061E95">
        <w:rPr>
          <w:sz w:val="20"/>
          <w:szCs w:val="20"/>
        </w:rPr>
        <w:t xml:space="preserve"> salary</w:t>
      </w:r>
      <w:r w:rsidR="0003466D">
        <w:rPr>
          <w:sz w:val="20"/>
          <w:szCs w:val="20"/>
        </w:rPr>
        <w:t xml:space="preserve">, the petitioner notes that on March 18, 2016, the judge </w:t>
      </w:r>
      <w:r w:rsidR="00074443">
        <w:rPr>
          <w:sz w:val="20"/>
          <w:szCs w:val="20"/>
        </w:rPr>
        <w:t xml:space="preserve">partially ruled in her favor </w:t>
      </w:r>
      <w:r w:rsidR="0003466D">
        <w:rPr>
          <w:sz w:val="20"/>
          <w:szCs w:val="20"/>
        </w:rPr>
        <w:t>and ordered the bank to</w:t>
      </w:r>
      <w:r w:rsidR="00B36316">
        <w:rPr>
          <w:sz w:val="20"/>
          <w:szCs w:val="20"/>
        </w:rPr>
        <w:t xml:space="preserve"> </w:t>
      </w:r>
      <w:r w:rsidR="00482051">
        <w:rPr>
          <w:sz w:val="20"/>
          <w:szCs w:val="20"/>
        </w:rPr>
        <w:t>not debit her account for more than 30% of her salary</w:t>
      </w:r>
      <w:r w:rsidR="00E14391" w:rsidRPr="00906A28">
        <w:rPr>
          <w:sz w:val="20"/>
          <w:szCs w:val="20"/>
        </w:rPr>
        <w:t>.</w:t>
      </w:r>
      <w:r w:rsidR="00166B1C">
        <w:rPr>
          <w:sz w:val="20"/>
          <w:szCs w:val="20"/>
        </w:rPr>
        <w:t xml:space="preserve"> According to the petitioner, </w:t>
      </w:r>
      <w:r w:rsidR="0040020E">
        <w:rPr>
          <w:sz w:val="20"/>
          <w:szCs w:val="20"/>
        </w:rPr>
        <w:t xml:space="preserve">albeit </w:t>
      </w:r>
      <w:r w:rsidR="00166B1C">
        <w:rPr>
          <w:sz w:val="20"/>
          <w:szCs w:val="20"/>
        </w:rPr>
        <w:t>tardy, the decision was fair</w:t>
      </w:r>
      <w:r w:rsidR="004831E6">
        <w:rPr>
          <w:sz w:val="20"/>
          <w:szCs w:val="20"/>
        </w:rPr>
        <w:t>; however, she claimed,</w:t>
      </w:r>
      <w:r w:rsidR="00166B1C">
        <w:rPr>
          <w:sz w:val="20"/>
          <w:szCs w:val="20"/>
        </w:rPr>
        <w:t xml:space="preserve"> </w:t>
      </w:r>
      <w:r w:rsidR="00E9662D">
        <w:rPr>
          <w:sz w:val="20"/>
          <w:szCs w:val="20"/>
        </w:rPr>
        <w:t xml:space="preserve">it was </w:t>
      </w:r>
      <w:r w:rsidR="00166B1C">
        <w:rPr>
          <w:sz w:val="20"/>
          <w:szCs w:val="20"/>
        </w:rPr>
        <w:t xml:space="preserve">inadequate to remedy her situation, since she had already been saddled with a lot </w:t>
      </w:r>
      <w:r w:rsidR="00166B1C">
        <w:rPr>
          <w:sz w:val="20"/>
          <w:szCs w:val="20"/>
        </w:rPr>
        <w:lastRenderedPageBreak/>
        <w:t xml:space="preserve">of debt. </w:t>
      </w:r>
      <w:r w:rsidR="00E14391" w:rsidRPr="00906A28">
        <w:rPr>
          <w:sz w:val="20"/>
          <w:szCs w:val="20"/>
        </w:rPr>
        <w:t xml:space="preserve"> </w:t>
      </w:r>
      <w:r w:rsidR="004831E6">
        <w:rPr>
          <w:sz w:val="20"/>
          <w:szCs w:val="20"/>
        </w:rPr>
        <w:t xml:space="preserve">Based on </w:t>
      </w:r>
      <w:r w:rsidR="00675638">
        <w:rPr>
          <w:sz w:val="20"/>
          <w:szCs w:val="20"/>
        </w:rPr>
        <w:t xml:space="preserve">the </w:t>
      </w:r>
      <w:r w:rsidR="0025048D">
        <w:rPr>
          <w:sz w:val="20"/>
          <w:szCs w:val="20"/>
        </w:rPr>
        <w:t xml:space="preserve">copy of the </w:t>
      </w:r>
      <w:r w:rsidR="00757E03">
        <w:rPr>
          <w:sz w:val="20"/>
          <w:szCs w:val="20"/>
        </w:rPr>
        <w:t xml:space="preserve">court’s </w:t>
      </w:r>
      <w:r w:rsidR="00675638">
        <w:rPr>
          <w:sz w:val="20"/>
          <w:szCs w:val="20"/>
        </w:rPr>
        <w:t>decision submitted</w:t>
      </w:r>
      <w:r w:rsidR="00C43BED">
        <w:rPr>
          <w:sz w:val="20"/>
          <w:szCs w:val="20"/>
        </w:rPr>
        <w:t xml:space="preserve"> to the IACHR</w:t>
      </w:r>
      <w:r w:rsidR="00675638">
        <w:rPr>
          <w:sz w:val="20"/>
          <w:szCs w:val="20"/>
        </w:rPr>
        <w:t xml:space="preserve"> by the petitioner, </w:t>
      </w:r>
      <w:r w:rsidR="005F68C0">
        <w:rPr>
          <w:sz w:val="20"/>
          <w:szCs w:val="20"/>
        </w:rPr>
        <w:t xml:space="preserve">her </w:t>
      </w:r>
      <w:r w:rsidR="005562D5">
        <w:rPr>
          <w:sz w:val="20"/>
          <w:szCs w:val="20"/>
        </w:rPr>
        <w:t>claim was partially</w:t>
      </w:r>
      <w:r w:rsidR="00CF0143">
        <w:rPr>
          <w:sz w:val="20"/>
          <w:szCs w:val="20"/>
        </w:rPr>
        <w:t xml:space="preserve"> granted</w:t>
      </w:r>
      <w:r w:rsidR="00064C0B">
        <w:rPr>
          <w:sz w:val="20"/>
          <w:szCs w:val="20"/>
        </w:rPr>
        <w:t xml:space="preserve">; the judge concluded that Mrs. Maysa did not gather suitable evidence to prove that the debit from her </w:t>
      </w:r>
      <w:r w:rsidR="000A3BA5">
        <w:rPr>
          <w:sz w:val="20"/>
          <w:szCs w:val="20"/>
        </w:rPr>
        <w:t>paycheck</w:t>
      </w:r>
      <w:r w:rsidR="001E0110">
        <w:rPr>
          <w:sz w:val="20"/>
          <w:szCs w:val="20"/>
        </w:rPr>
        <w:t xml:space="preserve"> was above 30%, and that she had not proven either </w:t>
      </w:r>
      <w:r w:rsidR="00405B10">
        <w:rPr>
          <w:sz w:val="20"/>
          <w:szCs w:val="20"/>
        </w:rPr>
        <w:t>the alleged debit of the loan repayment installments from her sick pay</w:t>
      </w:r>
      <w:r w:rsidR="00E14391" w:rsidRPr="00906A28">
        <w:rPr>
          <w:sz w:val="20"/>
          <w:szCs w:val="20"/>
        </w:rPr>
        <w:t xml:space="preserve">. </w:t>
      </w:r>
      <w:r w:rsidR="00665B1A">
        <w:rPr>
          <w:sz w:val="20"/>
          <w:szCs w:val="20"/>
        </w:rPr>
        <w:t xml:space="preserve"> </w:t>
      </w:r>
      <w:r w:rsidR="007D442A">
        <w:rPr>
          <w:sz w:val="20"/>
          <w:szCs w:val="20"/>
        </w:rPr>
        <w:t xml:space="preserve">At that time, the judge also </w:t>
      </w:r>
      <w:r w:rsidR="001B782F">
        <w:rPr>
          <w:sz w:val="20"/>
          <w:szCs w:val="20"/>
        </w:rPr>
        <w:t xml:space="preserve">remarked </w:t>
      </w:r>
      <w:r w:rsidR="007D442A">
        <w:rPr>
          <w:sz w:val="20"/>
          <w:szCs w:val="20"/>
        </w:rPr>
        <w:t xml:space="preserve">that Mrs. Maysa asserted that she would file </w:t>
      </w:r>
      <w:r w:rsidR="0071057D">
        <w:rPr>
          <w:sz w:val="20"/>
          <w:szCs w:val="20"/>
        </w:rPr>
        <w:t xml:space="preserve">a separate </w:t>
      </w:r>
      <w:r w:rsidR="009B7DFE">
        <w:rPr>
          <w:sz w:val="20"/>
          <w:szCs w:val="20"/>
        </w:rPr>
        <w:t>case-in-chief</w:t>
      </w:r>
      <w:r w:rsidR="0071057D">
        <w:rPr>
          <w:sz w:val="20"/>
          <w:szCs w:val="20"/>
        </w:rPr>
        <w:t xml:space="preserve"> to </w:t>
      </w:r>
      <w:r w:rsidR="007D442A">
        <w:rPr>
          <w:sz w:val="20"/>
          <w:szCs w:val="20"/>
        </w:rPr>
        <w:t>request review of the loan</w:t>
      </w:r>
      <w:r w:rsidR="0071057D">
        <w:rPr>
          <w:sz w:val="20"/>
          <w:szCs w:val="20"/>
        </w:rPr>
        <w:t xml:space="preserve"> agreement</w:t>
      </w:r>
      <w:r w:rsidR="007D442A">
        <w:rPr>
          <w:sz w:val="20"/>
          <w:szCs w:val="20"/>
        </w:rPr>
        <w:t>, repe</w:t>
      </w:r>
      <w:r w:rsidR="00635AC3">
        <w:rPr>
          <w:sz w:val="20"/>
          <w:szCs w:val="20"/>
        </w:rPr>
        <w:t xml:space="preserve">ated </w:t>
      </w:r>
      <w:r w:rsidR="00B57CDF">
        <w:rPr>
          <w:sz w:val="20"/>
          <w:szCs w:val="20"/>
        </w:rPr>
        <w:t xml:space="preserve">wrongful </w:t>
      </w:r>
      <w:r w:rsidR="00835777">
        <w:rPr>
          <w:sz w:val="20"/>
          <w:szCs w:val="20"/>
        </w:rPr>
        <w:t xml:space="preserve">debiting </w:t>
      </w:r>
      <w:r w:rsidR="007D442A">
        <w:rPr>
          <w:sz w:val="20"/>
          <w:szCs w:val="20"/>
        </w:rPr>
        <w:t>and losses and damages</w:t>
      </w:r>
      <w:r w:rsidR="00E14391" w:rsidRPr="00906A28">
        <w:rPr>
          <w:sz w:val="20"/>
          <w:szCs w:val="20"/>
        </w:rPr>
        <w:t>.</w:t>
      </w:r>
    </w:p>
    <w:p w14:paraId="4DC5DB1D" w14:textId="7F2620AB" w:rsidR="00E14391" w:rsidRPr="00906A28" w:rsidRDefault="00586B76" w:rsidP="0094241E">
      <w:pPr>
        <w:pStyle w:val="ListParagraph"/>
        <w:numPr>
          <w:ilvl w:val="0"/>
          <w:numId w:val="55"/>
        </w:numPr>
        <w:spacing w:before="240" w:after="240"/>
        <w:ind w:left="0" w:firstLine="720"/>
        <w:jc w:val="both"/>
        <w:rPr>
          <w:sz w:val="20"/>
          <w:szCs w:val="20"/>
        </w:rPr>
      </w:pPr>
      <w:r>
        <w:rPr>
          <w:sz w:val="20"/>
          <w:szCs w:val="20"/>
        </w:rPr>
        <w:t>Regarding the suit filed by Mrs. Maysa with the court of general jurisdiction in 2012, the petitioner provide</w:t>
      </w:r>
      <w:r w:rsidR="009015CF">
        <w:rPr>
          <w:sz w:val="20"/>
          <w:szCs w:val="20"/>
        </w:rPr>
        <w:t>s no</w:t>
      </w:r>
      <w:r w:rsidR="00C1031B">
        <w:rPr>
          <w:sz w:val="20"/>
          <w:szCs w:val="20"/>
        </w:rPr>
        <w:t xml:space="preserve"> </w:t>
      </w:r>
      <w:r>
        <w:rPr>
          <w:sz w:val="20"/>
          <w:szCs w:val="20"/>
        </w:rPr>
        <w:t xml:space="preserve">details </w:t>
      </w:r>
      <w:r w:rsidR="009015CF">
        <w:rPr>
          <w:sz w:val="20"/>
          <w:szCs w:val="20"/>
        </w:rPr>
        <w:t xml:space="preserve">except for </w:t>
      </w:r>
      <w:r>
        <w:rPr>
          <w:sz w:val="20"/>
          <w:szCs w:val="20"/>
        </w:rPr>
        <w:t xml:space="preserve">the case number and </w:t>
      </w:r>
      <w:r w:rsidR="009015CF">
        <w:rPr>
          <w:sz w:val="20"/>
          <w:szCs w:val="20"/>
        </w:rPr>
        <w:t>remark</w:t>
      </w:r>
      <w:r w:rsidR="003B7828">
        <w:rPr>
          <w:sz w:val="20"/>
          <w:szCs w:val="20"/>
        </w:rPr>
        <w:t>s</w:t>
      </w:r>
      <w:r w:rsidR="009015CF">
        <w:rPr>
          <w:sz w:val="20"/>
          <w:szCs w:val="20"/>
        </w:rPr>
        <w:t xml:space="preserve"> </w:t>
      </w:r>
      <w:r>
        <w:rPr>
          <w:sz w:val="20"/>
          <w:szCs w:val="20"/>
        </w:rPr>
        <w:t>that</w:t>
      </w:r>
      <w:r w:rsidR="0092354C">
        <w:rPr>
          <w:sz w:val="20"/>
          <w:szCs w:val="20"/>
        </w:rPr>
        <w:t>, in this case,</w:t>
      </w:r>
      <w:r>
        <w:rPr>
          <w:sz w:val="20"/>
          <w:szCs w:val="20"/>
        </w:rPr>
        <w:t xml:space="preserve"> </w:t>
      </w:r>
      <w:r w:rsidR="003B7828">
        <w:rPr>
          <w:sz w:val="20"/>
          <w:szCs w:val="20"/>
        </w:rPr>
        <w:t xml:space="preserve">she sought  preliminary injunctive relief to be paid </w:t>
      </w:r>
      <w:r w:rsidR="000A24ED">
        <w:rPr>
          <w:sz w:val="20"/>
          <w:szCs w:val="20"/>
        </w:rPr>
        <w:t xml:space="preserve">back </w:t>
      </w:r>
      <w:r w:rsidR="0042487E">
        <w:rPr>
          <w:sz w:val="20"/>
          <w:szCs w:val="20"/>
        </w:rPr>
        <w:t>the amounts debited from her account</w:t>
      </w:r>
      <w:r w:rsidR="00E14391" w:rsidRPr="00906A28">
        <w:rPr>
          <w:sz w:val="20"/>
          <w:szCs w:val="20"/>
        </w:rPr>
        <w:t>.</w:t>
      </w:r>
    </w:p>
    <w:p w14:paraId="3A73CB0A" w14:textId="15A30052" w:rsidR="00E14391" w:rsidRPr="00906A28" w:rsidRDefault="008364E5" w:rsidP="0094241E">
      <w:pPr>
        <w:pStyle w:val="ListParagraph"/>
        <w:numPr>
          <w:ilvl w:val="0"/>
          <w:numId w:val="55"/>
        </w:numPr>
        <w:spacing w:before="240" w:after="240"/>
        <w:ind w:left="0" w:firstLine="720"/>
        <w:jc w:val="both"/>
        <w:rPr>
          <w:sz w:val="20"/>
          <w:szCs w:val="20"/>
        </w:rPr>
      </w:pPr>
      <w:r>
        <w:rPr>
          <w:sz w:val="20"/>
          <w:szCs w:val="20"/>
        </w:rPr>
        <w:t xml:space="preserve">As for second </w:t>
      </w:r>
      <w:r w:rsidR="0040525B">
        <w:rPr>
          <w:sz w:val="20"/>
          <w:szCs w:val="20"/>
        </w:rPr>
        <w:t xml:space="preserve">Action for </w:t>
      </w:r>
      <w:r w:rsidR="00696F1E">
        <w:rPr>
          <w:sz w:val="20"/>
          <w:szCs w:val="20"/>
        </w:rPr>
        <w:t xml:space="preserve">Provisional </w:t>
      </w:r>
      <w:r w:rsidR="006F3D87">
        <w:rPr>
          <w:sz w:val="20"/>
          <w:szCs w:val="20"/>
        </w:rPr>
        <w:t xml:space="preserve">Relief </w:t>
      </w:r>
      <w:r w:rsidR="00663C08">
        <w:rPr>
          <w:sz w:val="20"/>
          <w:szCs w:val="20"/>
        </w:rPr>
        <w:t>(</w:t>
      </w:r>
      <w:r w:rsidR="00E14391" w:rsidRPr="00906A28">
        <w:rPr>
          <w:sz w:val="20"/>
          <w:szCs w:val="20"/>
        </w:rPr>
        <w:t>Ação Cautelar</w:t>
      </w:r>
      <w:r w:rsidR="00663C08">
        <w:rPr>
          <w:sz w:val="20"/>
          <w:szCs w:val="20"/>
        </w:rPr>
        <w:t>)</w:t>
      </w:r>
      <w:r w:rsidR="00E14391" w:rsidRPr="00906A28">
        <w:rPr>
          <w:sz w:val="20"/>
          <w:szCs w:val="20"/>
        </w:rPr>
        <w:t xml:space="preserve"> 2772-62.2015.4.01.3809</w:t>
      </w:r>
      <w:r w:rsidR="004C3009" w:rsidRPr="00906A28">
        <w:rPr>
          <w:sz w:val="20"/>
          <w:szCs w:val="20"/>
        </w:rPr>
        <w:t xml:space="preserve">, </w:t>
      </w:r>
      <w:r w:rsidR="0040525B">
        <w:rPr>
          <w:sz w:val="20"/>
          <w:szCs w:val="20"/>
        </w:rPr>
        <w:t>which the</w:t>
      </w:r>
      <w:r w:rsidR="00663C08">
        <w:rPr>
          <w:sz w:val="20"/>
          <w:szCs w:val="20"/>
        </w:rPr>
        <w:t xml:space="preserve"> petitioner explains is also a Motion to Show Documents (</w:t>
      </w:r>
      <w:r w:rsidR="00E14391" w:rsidRPr="00906A28">
        <w:rPr>
          <w:sz w:val="20"/>
          <w:szCs w:val="20"/>
        </w:rPr>
        <w:t>Ação de Demonstração de Documentos</w:t>
      </w:r>
      <w:r w:rsidR="00663C08">
        <w:rPr>
          <w:sz w:val="20"/>
          <w:szCs w:val="20"/>
        </w:rPr>
        <w:t>)</w:t>
      </w:r>
      <w:r w:rsidR="00E14391" w:rsidRPr="00906A28">
        <w:rPr>
          <w:sz w:val="20"/>
          <w:szCs w:val="20"/>
        </w:rPr>
        <w:t xml:space="preserve">, </w:t>
      </w:r>
      <w:r w:rsidR="006C36A5">
        <w:rPr>
          <w:sz w:val="20"/>
          <w:szCs w:val="20"/>
        </w:rPr>
        <w:t xml:space="preserve">she claims that the judge denied it without examining the merits on the grounds of </w:t>
      </w:r>
      <w:r w:rsidR="00812234">
        <w:rPr>
          <w:sz w:val="20"/>
          <w:szCs w:val="20"/>
        </w:rPr>
        <w:t xml:space="preserve">her </w:t>
      </w:r>
      <w:r w:rsidR="003C13DE">
        <w:rPr>
          <w:sz w:val="20"/>
          <w:szCs w:val="20"/>
        </w:rPr>
        <w:t xml:space="preserve">failure to </w:t>
      </w:r>
      <w:r w:rsidR="00A03CE0">
        <w:rPr>
          <w:sz w:val="20"/>
          <w:szCs w:val="20"/>
        </w:rPr>
        <w:t xml:space="preserve">submit an administrative request to </w:t>
      </w:r>
      <w:r w:rsidR="003C13DE">
        <w:rPr>
          <w:sz w:val="20"/>
          <w:szCs w:val="20"/>
        </w:rPr>
        <w:t xml:space="preserve">the CEF. </w:t>
      </w:r>
      <w:r w:rsidR="005D4276">
        <w:rPr>
          <w:sz w:val="20"/>
          <w:szCs w:val="20"/>
        </w:rPr>
        <w:t xml:space="preserve"> </w:t>
      </w:r>
      <w:r w:rsidR="00440FF9">
        <w:rPr>
          <w:sz w:val="20"/>
          <w:szCs w:val="20"/>
        </w:rPr>
        <w:t xml:space="preserve">Without noting the date, </w:t>
      </w:r>
      <w:r w:rsidR="00EA05A1">
        <w:rPr>
          <w:sz w:val="20"/>
          <w:szCs w:val="20"/>
        </w:rPr>
        <w:t>s</w:t>
      </w:r>
      <w:r w:rsidR="00440FF9">
        <w:rPr>
          <w:sz w:val="20"/>
          <w:szCs w:val="20"/>
        </w:rPr>
        <w:t xml:space="preserve">he reports that her motion </w:t>
      </w:r>
      <w:r w:rsidR="008754A9">
        <w:rPr>
          <w:sz w:val="20"/>
          <w:szCs w:val="20"/>
        </w:rPr>
        <w:t>filed on</w:t>
      </w:r>
      <w:r w:rsidR="00440FF9">
        <w:rPr>
          <w:sz w:val="20"/>
          <w:szCs w:val="20"/>
        </w:rPr>
        <w:t xml:space="preserve"> December 14, 2015 was also denied. </w:t>
      </w:r>
      <w:r w:rsidR="00C74AF9">
        <w:rPr>
          <w:sz w:val="20"/>
          <w:szCs w:val="20"/>
        </w:rPr>
        <w:t xml:space="preserve">She </w:t>
      </w:r>
      <w:r w:rsidR="007F5585">
        <w:rPr>
          <w:sz w:val="20"/>
          <w:szCs w:val="20"/>
        </w:rPr>
        <w:t xml:space="preserve">further </w:t>
      </w:r>
      <w:r w:rsidR="00C74AF9">
        <w:rPr>
          <w:sz w:val="20"/>
          <w:szCs w:val="20"/>
        </w:rPr>
        <w:t xml:space="preserve">reports that her access to the documents </w:t>
      </w:r>
      <w:r w:rsidR="00D676D4">
        <w:rPr>
          <w:sz w:val="20"/>
          <w:szCs w:val="20"/>
        </w:rPr>
        <w:t xml:space="preserve">requested </w:t>
      </w:r>
      <w:r w:rsidR="00C74AF9">
        <w:rPr>
          <w:sz w:val="20"/>
          <w:szCs w:val="20"/>
        </w:rPr>
        <w:t xml:space="preserve">by the judge was denied, </w:t>
      </w:r>
      <w:r w:rsidR="00B40A29">
        <w:rPr>
          <w:sz w:val="20"/>
          <w:szCs w:val="20"/>
        </w:rPr>
        <w:t xml:space="preserve">even though Mrs. Mayse had attached a copy of the formal request that she </w:t>
      </w:r>
      <w:r w:rsidR="00DF4226">
        <w:rPr>
          <w:sz w:val="20"/>
          <w:szCs w:val="20"/>
        </w:rPr>
        <w:t xml:space="preserve">had </w:t>
      </w:r>
      <w:r w:rsidR="00B40A29">
        <w:rPr>
          <w:sz w:val="20"/>
          <w:szCs w:val="20"/>
        </w:rPr>
        <w:t xml:space="preserve">made to the CEF in 2014 via </w:t>
      </w:r>
      <w:r w:rsidR="00451905">
        <w:rPr>
          <w:sz w:val="20"/>
          <w:szCs w:val="20"/>
        </w:rPr>
        <w:t xml:space="preserve">registered mail. </w:t>
      </w:r>
      <w:r w:rsidR="00CD587A">
        <w:rPr>
          <w:sz w:val="20"/>
          <w:szCs w:val="20"/>
        </w:rPr>
        <w:t>As reported by the petitioner to the IACHR on May 6, 2019, this lawsuit was in the motions phase.  There are no details about this stage or up-to-date information about the lawsuit.</w:t>
      </w:r>
    </w:p>
    <w:p w14:paraId="074120DE" w14:textId="648A345A" w:rsidR="00E14391" w:rsidRPr="00906A28" w:rsidRDefault="00046C1D" w:rsidP="0094241E">
      <w:pPr>
        <w:pStyle w:val="ListParagraph"/>
        <w:numPr>
          <w:ilvl w:val="0"/>
          <w:numId w:val="55"/>
        </w:numPr>
        <w:spacing w:before="240" w:after="240"/>
        <w:ind w:left="0" w:firstLine="720"/>
        <w:jc w:val="both"/>
        <w:rPr>
          <w:sz w:val="20"/>
          <w:szCs w:val="20"/>
        </w:rPr>
      </w:pPr>
      <w:r>
        <w:rPr>
          <w:sz w:val="20"/>
          <w:szCs w:val="20"/>
        </w:rPr>
        <w:t>The petitioner also notes that she submitted a request to</w:t>
      </w:r>
      <w:r w:rsidR="006F1881">
        <w:rPr>
          <w:sz w:val="20"/>
          <w:szCs w:val="20"/>
        </w:rPr>
        <w:t xml:space="preserve"> the Office of Comptroller General of Union (CGU) on August 4, 2015, using the Information Access Protocol to obtain a copy of the</w:t>
      </w:r>
      <w:r w:rsidR="00540DA5">
        <w:rPr>
          <w:sz w:val="20"/>
          <w:szCs w:val="20"/>
        </w:rPr>
        <w:t xml:space="preserve"> bank statements</w:t>
      </w:r>
      <w:r w:rsidR="006F1881">
        <w:rPr>
          <w:sz w:val="20"/>
          <w:szCs w:val="20"/>
        </w:rPr>
        <w:t xml:space="preserve">, </w:t>
      </w:r>
      <w:r w:rsidR="006B13C1">
        <w:rPr>
          <w:sz w:val="20"/>
          <w:szCs w:val="20"/>
        </w:rPr>
        <w:t>pay</w:t>
      </w:r>
      <w:r w:rsidR="00FC3CBD">
        <w:rPr>
          <w:sz w:val="20"/>
          <w:szCs w:val="20"/>
        </w:rPr>
        <w:t>-</w:t>
      </w:r>
      <w:r w:rsidR="006B13C1">
        <w:rPr>
          <w:sz w:val="20"/>
          <w:szCs w:val="20"/>
        </w:rPr>
        <w:t xml:space="preserve">off </w:t>
      </w:r>
      <w:r w:rsidR="006F1881">
        <w:rPr>
          <w:sz w:val="20"/>
          <w:szCs w:val="20"/>
        </w:rPr>
        <w:t>receipts</w:t>
      </w:r>
      <w:r w:rsidR="00EA5BD8">
        <w:rPr>
          <w:sz w:val="20"/>
          <w:szCs w:val="20"/>
        </w:rPr>
        <w:t xml:space="preserve">, paycheck stubs and other documents related to her account at CEF. </w:t>
      </w:r>
      <w:r w:rsidR="005D4B44">
        <w:rPr>
          <w:sz w:val="20"/>
          <w:szCs w:val="20"/>
        </w:rPr>
        <w:t xml:space="preserve">However, the response was that the documents </w:t>
      </w:r>
      <w:r w:rsidR="00863D2A">
        <w:rPr>
          <w:sz w:val="20"/>
          <w:szCs w:val="20"/>
        </w:rPr>
        <w:t xml:space="preserve">were </w:t>
      </w:r>
      <w:r w:rsidR="005D4B44">
        <w:rPr>
          <w:sz w:val="20"/>
          <w:szCs w:val="20"/>
        </w:rPr>
        <w:t xml:space="preserve">confidential and </w:t>
      </w:r>
      <w:r w:rsidR="008461A6">
        <w:rPr>
          <w:sz w:val="20"/>
          <w:szCs w:val="20"/>
        </w:rPr>
        <w:t xml:space="preserve">that </w:t>
      </w:r>
      <w:r w:rsidR="005D4B44">
        <w:rPr>
          <w:sz w:val="20"/>
          <w:szCs w:val="20"/>
        </w:rPr>
        <w:t xml:space="preserve">she should </w:t>
      </w:r>
      <w:r w:rsidR="00450E24">
        <w:rPr>
          <w:sz w:val="20"/>
          <w:szCs w:val="20"/>
        </w:rPr>
        <w:t>request them through the appropriate channels of the Bank, as she</w:t>
      </w:r>
      <w:r w:rsidR="005D4B44">
        <w:rPr>
          <w:sz w:val="20"/>
          <w:szCs w:val="20"/>
        </w:rPr>
        <w:t xml:space="preserve"> </w:t>
      </w:r>
      <w:r w:rsidR="00CD0EEE">
        <w:rPr>
          <w:sz w:val="20"/>
          <w:szCs w:val="20"/>
        </w:rPr>
        <w:t xml:space="preserve">claims to have done several times, without obtaining any response. </w:t>
      </w:r>
    </w:p>
    <w:p w14:paraId="68969D24" w14:textId="2C7046B6" w:rsidR="00E14391" w:rsidRPr="00906A28" w:rsidRDefault="00E14391" w:rsidP="0094241E">
      <w:pPr>
        <w:pStyle w:val="ListParagraph"/>
        <w:numPr>
          <w:ilvl w:val="0"/>
          <w:numId w:val="55"/>
        </w:numPr>
        <w:spacing w:before="240" w:after="240"/>
        <w:ind w:left="0" w:firstLine="720"/>
        <w:jc w:val="both"/>
        <w:rPr>
          <w:sz w:val="20"/>
          <w:szCs w:val="20"/>
        </w:rPr>
      </w:pPr>
      <w:r w:rsidRPr="00906A28">
        <w:rPr>
          <w:sz w:val="20"/>
          <w:szCs w:val="20"/>
        </w:rPr>
        <w:t>A</w:t>
      </w:r>
      <w:r w:rsidR="00ED26AA">
        <w:rPr>
          <w:sz w:val="20"/>
          <w:szCs w:val="20"/>
        </w:rPr>
        <w:t xml:space="preserve">dditionally, she submits a copy of the appeal dated September 1, 2019, pertaining to case of </w:t>
      </w:r>
      <w:r w:rsidR="00FF17DC">
        <w:rPr>
          <w:sz w:val="20"/>
          <w:szCs w:val="20"/>
        </w:rPr>
        <w:t xml:space="preserve">Declaratory Action </w:t>
      </w:r>
      <w:r w:rsidR="00800346">
        <w:rPr>
          <w:sz w:val="20"/>
          <w:szCs w:val="20"/>
        </w:rPr>
        <w:t>to Vacate Judgment (</w:t>
      </w:r>
      <w:r w:rsidR="00800346" w:rsidRPr="0094241E">
        <w:rPr>
          <w:sz w:val="20"/>
          <w:szCs w:val="20"/>
        </w:rPr>
        <w:t>Ação Declaratória de Nulidade)</w:t>
      </w:r>
      <w:r w:rsidR="00AA5233" w:rsidRPr="0094241E">
        <w:rPr>
          <w:sz w:val="20"/>
          <w:szCs w:val="20"/>
        </w:rPr>
        <w:t xml:space="preserve"> </w:t>
      </w:r>
      <w:r w:rsidR="00B5676E">
        <w:rPr>
          <w:sz w:val="20"/>
          <w:szCs w:val="20"/>
        </w:rPr>
        <w:t>joined with re</w:t>
      </w:r>
      <w:r w:rsidR="00AA5233">
        <w:rPr>
          <w:sz w:val="20"/>
          <w:szCs w:val="20"/>
        </w:rPr>
        <w:t>quests</w:t>
      </w:r>
      <w:r w:rsidR="00D3171F">
        <w:rPr>
          <w:sz w:val="20"/>
          <w:szCs w:val="20"/>
        </w:rPr>
        <w:t xml:space="preserve"> </w:t>
      </w:r>
      <w:r w:rsidR="00E20C6B">
        <w:rPr>
          <w:sz w:val="20"/>
          <w:szCs w:val="20"/>
        </w:rPr>
        <w:t xml:space="preserve">for compensation for damages </w:t>
      </w:r>
      <w:r w:rsidR="00474A17">
        <w:rPr>
          <w:sz w:val="20"/>
          <w:szCs w:val="20"/>
        </w:rPr>
        <w:t xml:space="preserve">for </w:t>
      </w:r>
      <w:r w:rsidR="00E20C6B">
        <w:rPr>
          <w:sz w:val="20"/>
          <w:szCs w:val="20"/>
        </w:rPr>
        <w:t xml:space="preserve">pain and suffering </w:t>
      </w:r>
      <w:r w:rsidR="002A1856">
        <w:rPr>
          <w:sz w:val="20"/>
          <w:szCs w:val="20"/>
        </w:rPr>
        <w:t xml:space="preserve">and restitution of </w:t>
      </w:r>
      <w:r w:rsidR="003D2908">
        <w:rPr>
          <w:sz w:val="20"/>
          <w:szCs w:val="20"/>
        </w:rPr>
        <w:t xml:space="preserve">the </w:t>
      </w:r>
      <w:r w:rsidR="00E730E7">
        <w:rPr>
          <w:sz w:val="20"/>
          <w:szCs w:val="20"/>
        </w:rPr>
        <w:t xml:space="preserve">wrongfully </w:t>
      </w:r>
      <w:r w:rsidR="00A73CDE">
        <w:rPr>
          <w:sz w:val="20"/>
          <w:szCs w:val="20"/>
        </w:rPr>
        <w:t>debited</w:t>
      </w:r>
      <w:r w:rsidR="00DE3CE7">
        <w:rPr>
          <w:sz w:val="20"/>
          <w:szCs w:val="20"/>
        </w:rPr>
        <w:t xml:space="preserve"> amounts of money</w:t>
      </w:r>
      <w:r w:rsidR="00A73CDE">
        <w:rPr>
          <w:sz w:val="20"/>
          <w:szCs w:val="20"/>
        </w:rPr>
        <w:t xml:space="preserve"> </w:t>
      </w:r>
      <w:r w:rsidR="004C3009" w:rsidRPr="00906A28">
        <w:rPr>
          <w:sz w:val="20"/>
          <w:szCs w:val="20"/>
        </w:rPr>
        <w:t xml:space="preserve">1000580-34.2018.4.01.3810, </w:t>
      </w:r>
      <w:r w:rsidR="00A73CDE">
        <w:rPr>
          <w:sz w:val="20"/>
          <w:szCs w:val="20"/>
        </w:rPr>
        <w:t xml:space="preserve">which was processed before the Second Federal Civil Court of </w:t>
      </w:r>
      <w:r w:rsidRPr="00906A28">
        <w:rPr>
          <w:sz w:val="20"/>
          <w:szCs w:val="20"/>
        </w:rPr>
        <w:t xml:space="preserve">Pouso Alegre. </w:t>
      </w:r>
      <w:r w:rsidR="00A73CDE">
        <w:rPr>
          <w:sz w:val="20"/>
          <w:szCs w:val="20"/>
        </w:rPr>
        <w:t xml:space="preserve">Based on </w:t>
      </w:r>
      <w:r w:rsidR="00686F78">
        <w:rPr>
          <w:sz w:val="20"/>
          <w:szCs w:val="20"/>
        </w:rPr>
        <w:t xml:space="preserve">an </w:t>
      </w:r>
      <w:r w:rsidR="001F7910">
        <w:rPr>
          <w:sz w:val="20"/>
          <w:szCs w:val="20"/>
        </w:rPr>
        <w:t>analysis of this</w:t>
      </w:r>
      <w:r w:rsidR="00152D6F">
        <w:rPr>
          <w:sz w:val="20"/>
          <w:szCs w:val="20"/>
        </w:rPr>
        <w:t xml:space="preserve"> claim</w:t>
      </w:r>
      <w:r w:rsidR="00D5216E">
        <w:rPr>
          <w:sz w:val="20"/>
          <w:szCs w:val="20"/>
        </w:rPr>
        <w:t xml:space="preserve">, it can be noted that the trial court judge </w:t>
      </w:r>
      <w:r w:rsidR="00271E10">
        <w:rPr>
          <w:sz w:val="20"/>
          <w:szCs w:val="20"/>
        </w:rPr>
        <w:t xml:space="preserve">dismissed the case </w:t>
      </w:r>
      <w:r w:rsidR="007B7241">
        <w:rPr>
          <w:sz w:val="20"/>
          <w:szCs w:val="20"/>
        </w:rPr>
        <w:t xml:space="preserve">on the grounds that the debits were carried out as payment of existing debt.  In her appeal to the Federal Regional Court of Region 1 (TRF1), the petitioner claims that the decision was marred by errors such as: </w:t>
      </w:r>
      <w:r w:rsidRPr="00906A28">
        <w:rPr>
          <w:sz w:val="20"/>
          <w:szCs w:val="20"/>
        </w:rPr>
        <w:t xml:space="preserve">i) </w:t>
      </w:r>
      <w:r w:rsidR="00EC13B5">
        <w:rPr>
          <w:sz w:val="20"/>
          <w:szCs w:val="20"/>
        </w:rPr>
        <w:t xml:space="preserve">the judge </w:t>
      </w:r>
      <w:r w:rsidR="00C80029">
        <w:rPr>
          <w:sz w:val="20"/>
          <w:szCs w:val="20"/>
        </w:rPr>
        <w:t xml:space="preserve">notes that the judgment of case </w:t>
      </w:r>
      <w:r w:rsidRPr="00906A28">
        <w:rPr>
          <w:sz w:val="20"/>
          <w:szCs w:val="20"/>
        </w:rPr>
        <w:t xml:space="preserve">2.295-12.2010.4.01.3810 </w:t>
      </w:r>
      <w:r w:rsidR="00C80029">
        <w:rPr>
          <w:sz w:val="20"/>
          <w:szCs w:val="20"/>
        </w:rPr>
        <w:t>was groundless, when in actuality, it partially favor</w:t>
      </w:r>
      <w:r w:rsidR="00252A82">
        <w:rPr>
          <w:sz w:val="20"/>
          <w:szCs w:val="20"/>
        </w:rPr>
        <w:t>ed</w:t>
      </w:r>
      <w:r w:rsidR="00C80029">
        <w:rPr>
          <w:sz w:val="20"/>
          <w:szCs w:val="20"/>
        </w:rPr>
        <w:t xml:space="preserve"> the petitioner; </w:t>
      </w:r>
      <w:r w:rsidRPr="00906A28">
        <w:rPr>
          <w:sz w:val="20"/>
          <w:szCs w:val="20"/>
        </w:rPr>
        <w:t xml:space="preserve">ii) </w:t>
      </w:r>
      <w:r w:rsidR="00C80029">
        <w:rPr>
          <w:sz w:val="20"/>
          <w:szCs w:val="20"/>
        </w:rPr>
        <w:t xml:space="preserve">the judge argued the petitioner did not attach </w:t>
      </w:r>
      <w:r w:rsidR="006E3BA2">
        <w:rPr>
          <w:sz w:val="20"/>
          <w:szCs w:val="20"/>
        </w:rPr>
        <w:t xml:space="preserve">the bank </w:t>
      </w:r>
      <w:r w:rsidR="000E7F58">
        <w:rPr>
          <w:sz w:val="20"/>
          <w:szCs w:val="20"/>
        </w:rPr>
        <w:t xml:space="preserve">statements </w:t>
      </w:r>
      <w:r w:rsidR="00D26EDA">
        <w:rPr>
          <w:sz w:val="20"/>
          <w:szCs w:val="20"/>
        </w:rPr>
        <w:t>from the period of January 2009 to May 20212 to prove receipt of the social security benefit from the INSS in her bank account;</w:t>
      </w:r>
      <w:r w:rsidR="00BA56F4">
        <w:rPr>
          <w:sz w:val="20"/>
          <w:szCs w:val="20"/>
        </w:rPr>
        <w:t xml:space="preserve"> while</w:t>
      </w:r>
      <w:r w:rsidR="00D26EDA">
        <w:rPr>
          <w:sz w:val="20"/>
          <w:szCs w:val="20"/>
        </w:rPr>
        <w:t xml:space="preserve">, the petitioner claims that she had reported in the initial petition that she did not attach them to the case proceedings because the CEF </w:t>
      </w:r>
      <w:r w:rsidR="00DB75E0">
        <w:rPr>
          <w:sz w:val="20"/>
          <w:szCs w:val="20"/>
        </w:rPr>
        <w:t>refused to hand them over, prompt</w:t>
      </w:r>
      <w:r w:rsidR="00F4560B">
        <w:rPr>
          <w:sz w:val="20"/>
          <w:szCs w:val="20"/>
        </w:rPr>
        <w:t>ing</w:t>
      </w:r>
      <w:r w:rsidR="00DB75E0">
        <w:rPr>
          <w:sz w:val="20"/>
          <w:szCs w:val="20"/>
        </w:rPr>
        <w:t xml:space="preserve"> her to file aforementioned </w:t>
      </w:r>
      <w:r w:rsidR="00D670D9">
        <w:rPr>
          <w:sz w:val="20"/>
          <w:szCs w:val="20"/>
        </w:rPr>
        <w:t xml:space="preserve">Action </w:t>
      </w:r>
      <w:r w:rsidR="00DB75E0">
        <w:rPr>
          <w:sz w:val="20"/>
          <w:szCs w:val="20"/>
        </w:rPr>
        <w:t>to Show Document</w:t>
      </w:r>
      <w:r w:rsidR="000E3AA5">
        <w:rPr>
          <w:sz w:val="20"/>
          <w:szCs w:val="20"/>
        </w:rPr>
        <w:t>s</w:t>
      </w:r>
      <w:r w:rsidR="00DB75E0">
        <w:rPr>
          <w:sz w:val="20"/>
          <w:szCs w:val="20"/>
        </w:rPr>
        <w:t xml:space="preserve"> </w:t>
      </w:r>
      <w:r w:rsidR="000E3AA5">
        <w:rPr>
          <w:sz w:val="20"/>
          <w:szCs w:val="20"/>
        </w:rPr>
        <w:t xml:space="preserve">number </w:t>
      </w:r>
      <w:r w:rsidRPr="00906A28">
        <w:rPr>
          <w:sz w:val="20"/>
          <w:szCs w:val="20"/>
        </w:rPr>
        <w:t>2772-62.2015.4.01. 3809.</w:t>
      </w:r>
    </w:p>
    <w:p w14:paraId="0101AACA" w14:textId="0DB63D28" w:rsidR="00E14391" w:rsidRPr="00906A28" w:rsidRDefault="004F60B4" w:rsidP="0094241E">
      <w:pPr>
        <w:pStyle w:val="ListParagraph"/>
        <w:numPr>
          <w:ilvl w:val="0"/>
          <w:numId w:val="55"/>
        </w:numPr>
        <w:spacing w:before="240" w:after="240"/>
        <w:ind w:left="0" w:firstLine="720"/>
        <w:jc w:val="both"/>
        <w:rPr>
          <w:sz w:val="20"/>
          <w:szCs w:val="20"/>
        </w:rPr>
      </w:pPr>
      <w:r>
        <w:rPr>
          <w:sz w:val="20"/>
          <w:szCs w:val="20"/>
        </w:rPr>
        <w:t xml:space="preserve">According to the petitioner, after the bank statements were denied </w:t>
      </w:r>
      <w:r w:rsidR="00664B3A">
        <w:rPr>
          <w:sz w:val="20"/>
          <w:szCs w:val="20"/>
        </w:rPr>
        <w:t>through</w:t>
      </w:r>
      <w:r>
        <w:rPr>
          <w:sz w:val="20"/>
          <w:szCs w:val="20"/>
        </w:rPr>
        <w:t xml:space="preserve"> administrative </w:t>
      </w:r>
      <w:r w:rsidR="00FA6F7E">
        <w:rPr>
          <w:sz w:val="20"/>
          <w:szCs w:val="20"/>
        </w:rPr>
        <w:t xml:space="preserve">channels </w:t>
      </w:r>
      <w:r>
        <w:rPr>
          <w:sz w:val="20"/>
          <w:szCs w:val="20"/>
        </w:rPr>
        <w:t xml:space="preserve">and </w:t>
      </w:r>
      <w:r w:rsidR="00194B98">
        <w:rPr>
          <w:sz w:val="20"/>
          <w:szCs w:val="20"/>
        </w:rPr>
        <w:t>at</w:t>
      </w:r>
      <w:r>
        <w:rPr>
          <w:sz w:val="20"/>
          <w:szCs w:val="20"/>
        </w:rPr>
        <w:t xml:space="preserve"> the </w:t>
      </w:r>
      <w:r w:rsidR="00476549">
        <w:rPr>
          <w:sz w:val="20"/>
          <w:szCs w:val="20"/>
        </w:rPr>
        <w:t xml:space="preserve">trial level </w:t>
      </w:r>
      <w:r>
        <w:rPr>
          <w:sz w:val="20"/>
          <w:szCs w:val="20"/>
        </w:rPr>
        <w:t xml:space="preserve">Federal Courts, </w:t>
      </w:r>
      <w:r w:rsidR="005B5CC5">
        <w:rPr>
          <w:sz w:val="20"/>
          <w:szCs w:val="20"/>
        </w:rPr>
        <w:t xml:space="preserve">it wasn’t until </w:t>
      </w:r>
      <w:r>
        <w:rPr>
          <w:sz w:val="20"/>
          <w:szCs w:val="20"/>
        </w:rPr>
        <w:t xml:space="preserve">November 2019 </w:t>
      </w:r>
      <w:r w:rsidR="005B5CC5">
        <w:rPr>
          <w:sz w:val="20"/>
          <w:szCs w:val="20"/>
        </w:rPr>
        <w:t xml:space="preserve">that </w:t>
      </w:r>
      <w:r>
        <w:rPr>
          <w:sz w:val="20"/>
          <w:szCs w:val="20"/>
        </w:rPr>
        <w:t>the CEF hand</w:t>
      </w:r>
      <w:r w:rsidR="00CD6B5D">
        <w:rPr>
          <w:sz w:val="20"/>
          <w:szCs w:val="20"/>
        </w:rPr>
        <w:t>ed</w:t>
      </w:r>
      <w:r>
        <w:rPr>
          <w:sz w:val="20"/>
          <w:szCs w:val="20"/>
        </w:rPr>
        <w:t xml:space="preserve"> over cop</w:t>
      </w:r>
      <w:r w:rsidR="00FA6F7E">
        <w:rPr>
          <w:sz w:val="20"/>
          <w:szCs w:val="20"/>
        </w:rPr>
        <w:t>ies of the</w:t>
      </w:r>
      <w:r w:rsidR="002D3884">
        <w:rPr>
          <w:sz w:val="20"/>
          <w:szCs w:val="20"/>
        </w:rPr>
        <w:t xml:space="preserve"> statements</w:t>
      </w:r>
      <w:r w:rsidR="00592E61">
        <w:rPr>
          <w:sz w:val="20"/>
          <w:szCs w:val="20"/>
        </w:rPr>
        <w:t xml:space="preserve"> to her</w:t>
      </w:r>
      <w:r w:rsidR="009608C5">
        <w:rPr>
          <w:sz w:val="20"/>
          <w:szCs w:val="20"/>
        </w:rPr>
        <w:t xml:space="preserve">, following </w:t>
      </w:r>
      <w:r w:rsidR="00FF25B1">
        <w:rPr>
          <w:sz w:val="20"/>
          <w:szCs w:val="20"/>
        </w:rPr>
        <w:t xml:space="preserve">the </w:t>
      </w:r>
      <w:r w:rsidR="009608C5">
        <w:rPr>
          <w:sz w:val="20"/>
          <w:szCs w:val="20"/>
        </w:rPr>
        <w:t xml:space="preserve">lawsuit </w:t>
      </w:r>
      <w:r>
        <w:rPr>
          <w:sz w:val="20"/>
          <w:szCs w:val="20"/>
        </w:rPr>
        <w:t xml:space="preserve">she brought </w:t>
      </w:r>
      <w:r w:rsidR="00272765">
        <w:rPr>
          <w:sz w:val="20"/>
          <w:szCs w:val="20"/>
        </w:rPr>
        <w:t xml:space="preserve">for the return of </w:t>
      </w:r>
      <w:r>
        <w:rPr>
          <w:sz w:val="20"/>
          <w:szCs w:val="20"/>
        </w:rPr>
        <w:t xml:space="preserve">the amounts of money </w:t>
      </w:r>
      <w:r w:rsidR="009F2EE2">
        <w:rPr>
          <w:sz w:val="20"/>
          <w:szCs w:val="20"/>
        </w:rPr>
        <w:t xml:space="preserve">was </w:t>
      </w:r>
      <w:r w:rsidR="00A84361">
        <w:rPr>
          <w:sz w:val="20"/>
          <w:szCs w:val="20"/>
        </w:rPr>
        <w:t xml:space="preserve">found </w:t>
      </w:r>
      <w:r w:rsidR="00CD5AF8">
        <w:rPr>
          <w:sz w:val="20"/>
          <w:szCs w:val="20"/>
        </w:rPr>
        <w:t>at the trial level</w:t>
      </w:r>
      <w:r w:rsidR="00723728">
        <w:rPr>
          <w:sz w:val="20"/>
          <w:szCs w:val="20"/>
        </w:rPr>
        <w:t xml:space="preserve"> </w:t>
      </w:r>
      <w:r w:rsidR="00435274">
        <w:rPr>
          <w:sz w:val="20"/>
          <w:szCs w:val="20"/>
        </w:rPr>
        <w:t xml:space="preserve">to </w:t>
      </w:r>
      <w:r w:rsidR="00A84361">
        <w:rPr>
          <w:sz w:val="20"/>
          <w:szCs w:val="20"/>
        </w:rPr>
        <w:t xml:space="preserve">be inadmissible </w:t>
      </w:r>
      <w:r w:rsidR="00FE5C42">
        <w:rPr>
          <w:sz w:val="20"/>
          <w:szCs w:val="20"/>
        </w:rPr>
        <w:t xml:space="preserve">because the petitioner had not submitted </w:t>
      </w:r>
      <w:r w:rsidR="00723728">
        <w:rPr>
          <w:sz w:val="20"/>
          <w:szCs w:val="20"/>
        </w:rPr>
        <w:t xml:space="preserve">documentary evidence of </w:t>
      </w:r>
      <w:r w:rsidR="002B6951">
        <w:rPr>
          <w:sz w:val="20"/>
          <w:szCs w:val="20"/>
        </w:rPr>
        <w:t>the debits.</w:t>
      </w:r>
      <w:r w:rsidR="00FE5C42">
        <w:rPr>
          <w:sz w:val="20"/>
          <w:szCs w:val="20"/>
        </w:rPr>
        <w:t xml:space="preserve"> </w:t>
      </w:r>
      <w:r>
        <w:rPr>
          <w:sz w:val="20"/>
          <w:szCs w:val="20"/>
        </w:rPr>
        <w:t xml:space="preserve"> </w:t>
      </w:r>
      <w:r w:rsidR="006E4C64">
        <w:rPr>
          <w:sz w:val="20"/>
          <w:szCs w:val="20"/>
        </w:rPr>
        <w:t xml:space="preserve">In her additional submissions, the petitioner attached </w:t>
      </w:r>
      <w:r w:rsidR="002B6951">
        <w:rPr>
          <w:sz w:val="20"/>
          <w:szCs w:val="20"/>
        </w:rPr>
        <w:t xml:space="preserve">bank </w:t>
      </w:r>
      <w:r w:rsidR="006E4C64">
        <w:rPr>
          <w:sz w:val="20"/>
          <w:szCs w:val="20"/>
        </w:rPr>
        <w:t xml:space="preserve">statements and </w:t>
      </w:r>
      <w:r w:rsidR="003E0460">
        <w:rPr>
          <w:sz w:val="20"/>
          <w:szCs w:val="20"/>
        </w:rPr>
        <w:t xml:space="preserve">spreadsheets </w:t>
      </w:r>
      <w:r w:rsidR="006E4C64">
        <w:rPr>
          <w:sz w:val="20"/>
          <w:szCs w:val="20"/>
        </w:rPr>
        <w:t xml:space="preserve">to the proceedings </w:t>
      </w:r>
      <w:r w:rsidR="004849DD">
        <w:rPr>
          <w:sz w:val="20"/>
          <w:szCs w:val="20"/>
        </w:rPr>
        <w:t>in</w:t>
      </w:r>
      <w:r w:rsidR="006E4C64">
        <w:rPr>
          <w:sz w:val="20"/>
          <w:szCs w:val="20"/>
        </w:rPr>
        <w:t xml:space="preserve"> the instant petition to the IACHR and argue</w:t>
      </w:r>
      <w:r w:rsidR="000B7868">
        <w:rPr>
          <w:sz w:val="20"/>
          <w:szCs w:val="20"/>
        </w:rPr>
        <w:t>d</w:t>
      </w:r>
      <w:r w:rsidR="006E4C64">
        <w:rPr>
          <w:sz w:val="20"/>
          <w:szCs w:val="20"/>
        </w:rPr>
        <w:t xml:space="preserve"> that the Inter-American Commission can use them to s</w:t>
      </w:r>
      <w:r w:rsidR="003E0460">
        <w:rPr>
          <w:sz w:val="20"/>
          <w:szCs w:val="20"/>
        </w:rPr>
        <w:t>ee for itself that</w:t>
      </w:r>
      <w:r w:rsidR="006E4C64">
        <w:rPr>
          <w:sz w:val="20"/>
          <w:szCs w:val="20"/>
        </w:rPr>
        <w:t xml:space="preserve"> the item was not hers, even </w:t>
      </w:r>
      <w:r w:rsidR="00B25997">
        <w:rPr>
          <w:sz w:val="20"/>
          <w:szCs w:val="20"/>
        </w:rPr>
        <w:t xml:space="preserve">though </w:t>
      </w:r>
      <w:r w:rsidR="006E4C64">
        <w:rPr>
          <w:sz w:val="20"/>
          <w:szCs w:val="20"/>
        </w:rPr>
        <w:t>it said “authorized debt.”  She contends that</w:t>
      </w:r>
      <w:r w:rsidR="0095260A">
        <w:rPr>
          <w:sz w:val="20"/>
          <w:szCs w:val="20"/>
        </w:rPr>
        <w:t xml:space="preserve"> </w:t>
      </w:r>
      <w:r w:rsidR="006E4C64">
        <w:rPr>
          <w:sz w:val="20"/>
          <w:szCs w:val="20"/>
        </w:rPr>
        <w:t xml:space="preserve">the CEF debited </w:t>
      </w:r>
      <w:r w:rsidR="000B7868">
        <w:rPr>
          <w:sz w:val="20"/>
          <w:szCs w:val="20"/>
        </w:rPr>
        <w:t xml:space="preserve">wrongfully </w:t>
      </w:r>
      <w:r w:rsidR="007F1DF5">
        <w:rPr>
          <w:sz w:val="20"/>
          <w:szCs w:val="20"/>
        </w:rPr>
        <w:t xml:space="preserve">and without authorization </w:t>
      </w:r>
      <w:r w:rsidR="006E4C64">
        <w:rPr>
          <w:sz w:val="20"/>
          <w:szCs w:val="20"/>
        </w:rPr>
        <w:t xml:space="preserve">a total of </w:t>
      </w:r>
      <w:r w:rsidR="00E14391" w:rsidRPr="00906A28">
        <w:rPr>
          <w:sz w:val="20"/>
          <w:szCs w:val="20"/>
        </w:rPr>
        <w:t>R$ 104</w:t>
      </w:r>
      <w:r w:rsidR="00B13E8E">
        <w:rPr>
          <w:sz w:val="20"/>
          <w:szCs w:val="20"/>
        </w:rPr>
        <w:t>,</w:t>
      </w:r>
      <w:r w:rsidR="00E14391" w:rsidRPr="00906A28">
        <w:rPr>
          <w:sz w:val="20"/>
          <w:szCs w:val="20"/>
        </w:rPr>
        <w:t>292</w:t>
      </w:r>
      <w:r w:rsidR="00B13E8E">
        <w:rPr>
          <w:sz w:val="20"/>
          <w:szCs w:val="20"/>
        </w:rPr>
        <w:t>.</w:t>
      </w:r>
      <w:r w:rsidR="00E14391" w:rsidRPr="00906A28">
        <w:rPr>
          <w:sz w:val="20"/>
          <w:szCs w:val="20"/>
        </w:rPr>
        <w:t>18 rea</w:t>
      </w:r>
      <w:r w:rsidR="006E4C64">
        <w:rPr>
          <w:sz w:val="20"/>
          <w:szCs w:val="20"/>
        </w:rPr>
        <w:t>l</w:t>
      </w:r>
      <w:r w:rsidR="00E14391" w:rsidRPr="00906A28">
        <w:rPr>
          <w:sz w:val="20"/>
          <w:szCs w:val="20"/>
        </w:rPr>
        <w:t>s (</w:t>
      </w:r>
      <w:r w:rsidR="004D0759">
        <w:rPr>
          <w:sz w:val="20"/>
          <w:szCs w:val="20"/>
        </w:rPr>
        <w:t xml:space="preserve">almost </w:t>
      </w:r>
      <w:r w:rsidR="00E14391" w:rsidRPr="00906A28">
        <w:rPr>
          <w:sz w:val="20"/>
          <w:szCs w:val="20"/>
        </w:rPr>
        <w:t>US</w:t>
      </w:r>
      <w:r w:rsidR="004D0759">
        <w:rPr>
          <w:sz w:val="20"/>
          <w:szCs w:val="20"/>
        </w:rPr>
        <w:t>D</w:t>
      </w:r>
      <w:r w:rsidR="00E14391" w:rsidRPr="00906A28">
        <w:rPr>
          <w:sz w:val="20"/>
          <w:szCs w:val="20"/>
        </w:rPr>
        <w:t>$ 20</w:t>
      </w:r>
      <w:r w:rsidR="004D0759">
        <w:rPr>
          <w:sz w:val="20"/>
          <w:szCs w:val="20"/>
        </w:rPr>
        <w:t>,</w:t>
      </w:r>
      <w:r w:rsidR="00E14391" w:rsidRPr="00906A28">
        <w:rPr>
          <w:sz w:val="20"/>
          <w:szCs w:val="20"/>
        </w:rPr>
        <w:t>000)</w:t>
      </w:r>
      <w:r w:rsidR="00B9168E" w:rsidRPr="00906A28">
        <w:rPr>
          <w:sz w:val="20"/>
          <w:szCs w:val="20"/>
        </w:rPr>
        <w:t xml:space="preserve"> </w:t>
      </w:r>
      <w:r w:rsidR="005D0F62">
        <w:rPr>
          <w:sz w:val="20"/>
          <w:szCs w:val="20"/>
        </w:rPr>
        <w:t xml:space="preserve">from her account. She claims that this amount came from her salary, from her FGTS (Time of Service Guarantee Fund) and from the retirement benefit of the FUNCEF/CEF; and that as of June of 2022, the amount </w:t>
      </w:r>
      <w:r w:rsidR="00BF2248">
        <w:rPr>
          <w:sz w:val="20"/>
          <w:szCs w:val="20"/>
        </w:rPr>
        <w:t xml:space="preserve">was </w:t>
      </w:r>
      <w:r w:rsidR="00BF2248" w:rsidRPr="00906A28">
        <w:rPr>
          <w:sz w:val="20"/>
          <w:szCs w:val="20"/>
        </w:rPr>
        <w:t>$</w:t>
      </w:r>
      <w:r w:rsidR="00E14391" w:rsidRPr="00906A28">
        <w:rPr>
          <w:sz w:val="20"/>
          <w:szCs w:val="20"/>
        </w:rPr>
        <w:t xml:space="preserve"> 542</w:t>
      </w:r>
      <w:r w:rsidR="0001666D">
        <w:rPr>
          <w:sz w:val="20"/>
          <w:szCs w:val="20"/>
        </w:rPr>
        <w:t>,</w:t>
      </w:r>
      <w:r w:rsidR="00E14391" w:rsidRPr="00906A28">
        <w:rPr>
          <w:sz w:val="20"/>
          <w:szCs w:val="20"/>
        </w:rPr>
        <w:t>940</w:t>
      </w:r>
      <w:r w:rsidR="0001666D">
        <w:rPr>
          <w:sz w:val="20"/>
          <w:szCs w:val="20"/>
        </w:rPr>
        <w:t>.</w:t>
      </w:r>
      <w:r w:rsidR="00E14391" w:rsidRPr="00906A28">
        <w:rPr>
          <w:sz w:val="20"/>
          <w:szCs w:val="20"/>
        </w:rPr>
        <w:t>64</w:t>
      </w:r>
      <w:r w:rsidR="00BA095C">
        <w:rPr>
          <w:sz w:val="20"/>
          <w:szCs w:val="20"/>
        </w:rPr>
        <w:t xml:space="preserve"> Brazilian reals</w:t>
      </w:r>
      <w:r w:rsidR="00E14391" w:rsidRPr="00906A28">
        <w:rPr>
          <w:sz w:val="20"/>
          <w:szCs w:val="20"/>
        </w:rPr>
        <w:t xml:space="preserve"> (</w:t>
      </w:r>
      <w:r w:rsidR="008362F2">
        <w:rPr>
          <w:sz w:val="20"/>
          <w:szCs w:val="20"/>
        </w:rPr>
        <w:t xml:space="preserve">nearly </w:t>
      </w:r>
      <w:r w:rsidR="00E14391" w:rsidRPr="00906A28">
        <w:rPr>
          <w:sz w:val="20"/>
          <w:szCs w:val="20"/>
        </w:rPr>
        <w:t>US</w:t>
      </w:r>
      <w:r w:rsidR="008362F2">
        <w:rPr>
          <w:sz w:val="20"/>
          <w:szCs w:val="20"/>
        </w:rPr>
        <w:t>D</w:t>
      </w:r>
      <w:r w:rsidR="00E14391" w:rsidRPr="00906A28">
        <w:rPr>
          <w:sz w:val="20"/>
          <w:szCs w:val="20"/>
        </w:rPr>
        <w:t>$ 102</w:t>
      </w:r>
      <w:r w:rsidR="008362F2">
        <w:rPr>
          <w:sz w:val="20"/>
          <w:szCs w:val="20"/>
        </w:rPr>
        <w:t>,</w:t>
      </w:r>
      <w:r w:rsidR="00E14391" w:rsidRPr="00906A28">
        <w:rPr>
          <w:sz w:val="20"/>
          <w:szCs w:val="20"/>
        </w:rPr>
        <w:t>056).</w:t>
      </w:r>
    </w:p>
    <w:p w14:paraId="4582B908" w14:textId="77777777" w:rsidR="00261496" w:rsidRDefault="00261496" w:rsidP="00B9168E">
      <w:pPr>
        <w:pStyle w:val="ListParagraph"/>
        <w:spacing w:before="240" w:after="240"/>
        <w:jc w:val="both"/>
        <w:rPr>
          <w:i/>
          <w:iCs/>
          <w:sz w:val="20"/>
          <w:szCs w:val="20"/>
        </w:rPr>
      </w:pPr>
    </w:p>
    <w:p w14:paraId="23410E25" w14:textId="77777777" w:rsidR="00261496" w:rsidRDefault="00261496" w:rsidP="00B9168E">
      <w:pPr>
        <w:pStyle w:val="ListParagraph"/>
        <w:spacing w:before="240" w:after="240"/>
        <w:jc w:val="both"/>
        <w:rPr>
          <w:i/>
          <w:iCs/>
          <w:sz w:val="20"/>
          <w:szCs w:val="20"/>
        </w:rPr>
      </w:pPr>
    </w:p>
    <w:p w14:paraId="23B658E7" w14:textId="43014857" w:rsidR="00B9168E" w:rsidRPr="00906A28" w:rsidRDefault="0020703D" w:rsidP="00B9168E">
      <w:pPr>
        <w:pStyle w:val="ListParagraph"/>
        <w:spacing w:before="240" w:after="240"/>
        <w:jc w:val="both"/>
        <w:rPr>
          <w:i/>
          <w:iCs/>
          <w:sz w:val="20"/>
          <w:szCs w:val="20"/>
        </w:rPr>
      </w:pPr>
      <w:r>
        <w:rPr>
          <w:i/>
          <w:iCs/>
          <w:sz w:val="20"/>
          <w:szCs w:val="20"/>
        </w:rPr>
        <w:lastRenderedPageBreak/>
        <w:t xml:space="preserve">Position of the State of Brazil </w:t>
      </w:r>
    </w:p>
    <w:p w14:paraId="66472B6A" w14:textId="7BFFDF7F" w:rsidR="00F26F1D" w:rsidRPr="00906A28" w:rsidRDefault="0089371F" w:rsidP="0094241E">
      <w:pPr>
        <w:pStyle w:val="ListParagraph"/>
        <w:numPr>
          <w:ilvl w:val="0"/>
          <w:numId w:val="55"/>
        </w:numPr>
        <w:spacing w:before="240" w:after="240"/>
        <w:ind w:left="0" w:firstLine="720"/>
        <w:jc w:val="both"/>
        <w:rPr>
          <w:sz w:val="20"/>
          <w:szCs w:val="20"/>
        </w:rPr>
      </w:pPr>
      <w:r>
        <w:rPr>
          <w:sz w:val="20"/>
          <w:szCs w:val="20"/>
        </w:rPr>
        <w:t xml:space="preserve">The State alleges that the instant petition is inadmissible because it does not meet the minimum requirements </w:t>
      </w:r>
      <w:r w:rsidR="003C3632">
        <w:rPr>
          <w:sz w:val="20"/>
          <w:szCs w:val="20"/>
        </w:rPr>
        <w:t>for processing, on the grounds that the petitioner did not adequately exhaust domestic remedies</w:t>
      </w:r>
      <w:r w:rsidR="00261C07">
        <w:rPr>
          <w:sz w:val="20"/>
          <w:szCs w:val="20"/>
        </w:rPr>
        <w:t xml:space="preserve">.  </w:t>
      </w:r>
      <w:r w:rsidR="00356098">
        <w:rPr>
          <w:sz w:val="20"/>
          <w:szCs w:val="20"/>
        </w:rPr>
        <w:t>On</w:t>
      </w:r>
      <w:r w:rsidR="00261C07">
        <w:rPr>
          <w:sz w:val="20"/>
          <w:szCs w:val="20"/>
        </w:rPr>
        <w:t xml:space="preserve"> this</w:t>
      </w:r>
      <w:r w:rsidR="00356098">
        <w:rPr>
          <w:sz w:val="20"/>
          <w:szCs w:val="20"/>
        </w:rPr>
        <w:t xml:space="preserve"> score</w:t>
      </w:r>
      <w:r w:rsidR="00261C07">
        <w:rPr>
          <w:sz w:val="20"/>
          <w:szCs w:val="20"/>
        </w:rPr>
        <w:t xml:space="preserve">, it mentions that </w:t>
      </w:r>
      <w:r w:rsidR="00D649B2">
        <w:rPr>
          <w:sz w:val="20"/>
          <w:szCs w:val="20"/>
        </w:rPr>
        <w:t xml:space="preserve">suit </w:t>
      </w:r>
      <w:r w:rsidR="00F26F1D" w:rsidRPr="00906A28">
        <w:rPr>
          <w:sz w:val="20"/>
          <w:szCs w:val="20"/>
        </w:rPr>
        <w:t xml:space="preserve">2772-62.2015.4.01.3809, </w:t>
      </w:r>
      <w:r w:rsidR="00261C07">
        <w:rPr>
          <w:sz w:val="20"/>
          <w:szCs w:val="20"/>
        </w:rPr>
        <w:t xml:space="preserve">filed by the petitioner in the domestic courts, was </w:t>
      </w:r>
      <w:r w:rsidR="00B16B47">
        <w:rPr>
          <w:sz w:val="20"/>
          <w:szCs w:val="20"/>
        </w:rPr>
        <w:t xml:space="preserve">dismissed </w:t>
      </w:r>
      <w:r w:rsidR="00BB2F4E">
        <w:rPr>
          <w:sz w:val="20"/>
          <w:szCs w:val="20"/>
        </w:rPr>
        <w:t xml:space="preserve">on the grounds that it did not fulfill the requirement of prior exhaustion </w:t>
      </w:r>
      <w:r w:rsidR="00313D81">
        <w:rPr>
          <w:sz w:val="20"/>
          <w:szCs w:val="20"/>
        </w:rPr>
        <w:t>of administrative</w:t>
      </w:r>
      <w:r w:rsidR="000F46B9">
        <w:rPr>
          <w:sz w:val="20"/>
          <w:szCs w:val="20"/>
        </w:rPr>
        <w:t xml:space="preserve"> procedures</w:t>
      </w:r>
      <w:r w:rsidR="00313D81">
        <w:rPr>
          <w:sz w:val="20"/>
          <w:szCs w:val="20"/>
        </w:rPr>
        <w:t xml:space="preserve">. </w:t>
      </w:r>
      <w:r w:rsidR="00245D00">
        <w:rPr>
          <w:sz w:val="20"/>
          <w:szCs w:val="20"/>
        </w:rPr>
        <w:t xml:space="preserve">Furthermore, it argued </w:t>
      </w:r>
      <w:r w:rsidR="00AB088C">
        <w:rPr>
          <w:sz w:val="20"/>
          <w:szCs w:val="20"/>
        </w:rPr>
        <w:t xml:space="preserve">action </w:t>
      </w:r>
      <w:r w:rsidR="00F26F1D" w:rsidRPr="00906A28">
        <w:rPr>
          <w:sz w:val="20"/>
          <w:szCs w:val="20"/>
        </w:rPr>
        <w:t xml:space="preserve">000295-12.2010.4.01.3810, </w:t>
      </w:r>
      <w:r w:rsidR="00FC36A6">
        <w:rPr>
          <w:sz w:val="20"/>
          <w:szCs w:val="20"/>
        </w:rPr>
        <w:t>also filed by the petitioner</w:t>
      </w:r>
      <w:r w:rsidR="003103B1">
        <w:rPr>
          <w:sz w:val="20"/>
          <w:szCs w:val="20"/>
        </w:rPr>
        <w:t>,</w:t>
      </w:r>
      <w:r w:rsidR="00FC36A6">
        <w:rPr>
          <w:sz w:val="20"/>
          <w:szCs w:val="20"/>
        </w:rPr>
        <w:t xml:space="preserve"> was dismissed on similar grounds of mistaken choi</w:t>
      </w:r>
      <w:r w:rsidR="001802B7">
        <w:rPr>
          <w:sz w:val="20"/>
          <w:szCs w:val="20"/>
        </w:rPr>
        <w:t>c</w:t>
      </w:r>
      <w:r w:rsidR="00FC36A6">
        <w:rPr>
          <w:sz w:val="20"/>
          <w:szCs w:val="20"/>
        </w:rPr>
        <w:t>e of proce</w:t>
      </w:r>
      <w:r w:rsidR="002468C2">
        <w:rPr>
          <w:sz w:val="20"/>
          <w:szCs w:val="20"/>
        </w:rPr>
        <w:t xml:space="preserve">dure. </w:t>
      </w:r>
      <w:r w:rsidR="00E436A1">
        <w:rPr>
          <w:sz w:val="20"/>
          <w:szCs w:val="20"/>
        </w:rPr>
        <w:t xml:space="preserve">The State also </w:t>
      </w:r>
      <w:r w:rsidR="00AD16B2">
        <w:rPr>
          <w:sz w:val="20"/>
          <w:szCs w:val="20"/>
        </w:rPr>
        <w:t>refers to a third action brought by Mrs. Maysa, with the filing dated June 22, 2022, where</w:t>
      </w:r>
      <w:r w:rsidR="004310F5">
        <w:rPr>
          <w:sz w:val="20"/>
          <w:szCs w:val="20"/>
        </w:rPr>
        <w:t>in</w:t>
      </w:r>
      <w:r w:rsidR="00AD16B2">
        <w:rPr>
          <w:sz w:val="20"/>
          <w:szCs w:val="20"/>
        </w:rPr>
        <w:t xml:space="preserve"> she requested that the court grant her an order to receive money from CEF, noting that this lawsuit ended without a judgment </w:t>
      </w:r>
      <w:r w:rsidR="00FB18E7">
        <w:rPr>
          <w:sz w:val="20"/>
          <w:szCs w:val="20"/>
        </w:rPr>
        <w:t>after the petitioner formally moved to withdraw from the case on the grounds that, in her own words, “the best and only procedure to argue the instant matter is via the courts, through a lawsuit that could eventually be filed at the right time,” which, according to the State, was never done by her.</w:t>
      </w:r>
      <w:r w:rsidR="00841D21">
        <w:rPr>
          <w:sz w:val="20"/>
          <w:szCs w:val="20"/>
        </w:rPr>
        <w:t xml:space="preserve"> </w:t>
      </w:r>
      <w:r w:rsidR="00FB18E7">
        <w:rPr>
          <w:sz w:val="20"/>
          <w:szCs w:val="20"/>
        </w:rPr>
        <w:t xml:space="preserve"> </w:t>
      </w:r>
      <w:r w:rsidR="00D93D24">
        <w:rPr>
          <w:sz w:val="20"/>
          <w:szCs w:val="20"/>
        </w:rPr>
        <w:t xml:space="preserve">It contends </w:t>
      </w:r>
      <w:r w:rsidR="00911DD6">
        <w:rPr>
          <w:sz w:val="20"/>
          <w:szCs w:val="20"/>
        </w:rPr>
        <w:t xml:space="preserve">that, </w:t>
      </w:r>
      <w:r w:rsidR="00D93D24">
        <w:rPr>
          <w:sz w:val="20"/>
          <w:szCs w:val="20"/>
        </w:rPr>
        <w:t xml:space="preserve">in </w:t>
      </w:r>
      <w:r w:rsidR="00841D21">
        <w:rPr>
          <w:sz w:val="20"/>
          <w:szCs w:val="20"/>
        </w:rPr>
        <w:t>making this statement</w:t>
      </w:r>
      <w:r w:rsidR="00D93D24">
        <w:rPr>
          <w:sz w:val="20"/>
          <w:szCs w:val="20"/>
        </w:rPr>
        <w:t xml:space="preserve">, the petitioner is recognizing </w:t>
      </w:r>
      <w:r w:rsidR="006A0CEB">
        <w:rPr>
          <w:sz w:val="20"/>
          <w:szCs w:val="20"/>
        </w:rPr>
        <w:t xml:space="preserve">that there were domestic remedies </w:t>
      </w:r>
      <w:r w:rsidR="00841D21">
        <w:rPr>
          <w:sz w:val="20"/>
          <w:szCs w:val="20"/>
        </w:rPr>
        <w:t xml:space="preserve">available to cure </w:t>
      </w:r>
      <w:r w:rsidR="006A0CEB">
        <w:rPr>
          <w:sz w:val="20"/>
          <w:szCs w:val="20"/>
        </w:rPr>
        <w:t xml:space="preserve">the alleged violation, but she did not </w:t>
      </w:r>
      <w:r w:rsidR="0028342E">
        <w:rPr>
          <w:sz w:val="20"/>
          <w:szCs w:val="20"/>
        </w:rPr>
        <w:t xml:space="preserve">avail herself of </w:t>
      </w:r>
      <w:r w:rsidR="006A0CEB">
        <w:rPr>
          <w:sz w:val="20"/>
          <w:szCs w:val="20"/>
        </w:rPr>
        <w:t xml:space="preserve">them. </w:t>
      </w:r>
    </w:p>
    <w:p w14:paraId="53597EF0" w14:textId="3F83A268" w:rsidR="00F26F1D" w:rsidRPr="00906A28" w:rsidRDefault="00F26F1D" w:rsidP="0094241E">
      <w:pPr>
        <w:pStyle w:val="ListParagraph"/>
        <w:numPr>
          <w:ilvl w:val="0"/>
          <w:numId w:val="55"/>
        </w:numPr>
        <w:spacing w:before="240" w:after="240"/>
        <w:ind w:left="0" w:firstLine="720"/>
        <w:jc w:val="both"/>
        <w:rPr>
          <w:sz w:val="20"/>
          <w:szCs w:val="20"/>
        </w:rPr>
      </w:pPr>
      <w:r w:rsidRPr="00906A28">
        <w:rPr>
          <w:sz w:val="20"/>
          <w:szCs w:val="20"/>
        </w:rPr>
        <w:t>A</w:t>
      </w:r>
      <w:r w:rsidR="00A63454">
        <w:rPr>
          <w:sz w:val="20"/>
          <w:szCs w:val="20"/>
        </w:rPr>
        <w:t xml:space="preserve">dditionally, </w:t>
      </w:r>
      <w:r w:rsidR="00F718EB">
        <w:rPr>
          <w:sz w:val="20"/>
          <w:szCs w:val="20"/>
        </w:rPr>
        <w:t>the State</w:t>
      </w:r>
      <w:r w:rsidR="00C5198A">
        <w:rPr>
          <w:sz w:val="20"/>
          <w:szCs w:val="20"/>
        </w:rPr>
        <w:t xml:space="preserve"> argues that the public</w:t>
      </w:r>
      <w:r w:rsidR="0036491B">
        <w:rPr>
          <w:sz w:val="20"/>
          <w:szCs w:val="20"/>
        </w:rPr>
        <w:t>-interest</w:t>
      </w:r>
      <w:r w:rsidR="00C5198A">
        <w:rPr>
          <w:sz w:val="20"/>
          <w:szCs w:val="20"/>
        </w:rPr>
        <w:t xml:space="preserve"> civil action brought on behalf of the petitioner was adjudicated in a timely and satisfactory </w:t>
      </w:r>
      <w:r w:rsidR="00724644">
        <w:rPr>
          <w:sz w:val="20"/>
          <w:szCs w:val="20"/>
        </w:rPr>
        <w:t xml:space="preserve">manner </w:t>
      </w:r>
      <w:r w:rsidR="00C5198A">
        <w:rPr>
          <w:sz w:val="20"/>
          <w:szCs w:val="20"/>
        </w:rPr>
        <w:t>and shows how</w:t>
      </w:r>
      <w:r w:rsidR="009D18B0">
        <w:rPr>
          <w:sz w:val="20"/>
          <w:szCs w:val="20"/>
        </w:rPr>
        <w:t xml:space="preserve"> </w:t>
      </w:r>
      <w:r w:rsidR="00C5198A">
        <w:rPr>
          <w:sz w:val="20"/>
          <w:szCs w:val="20"/>
        </w:rPr>
        <w:t xml:space="preserve">Mrs. Maysa had adequate domestic remedies available to her. </w:t>
      </w:r>
      <w:r w:rsidR="00E545CD">
        <w:rPr>
          <w:sz w:val="20"/>
          <w:szCs w:val="20"/>
        </w:rPr>
        <w:t xml:space="preserve"> </w:t>
      </w:r>
      <w:r w:rsidR="002010AE">
        <w:rPr>
          <w:sz w:val="20"/>
          <w:szCs w:val="20"/>
        </w:rPr>
        <w:t xml:space="preserve">Specifically, it asserts that in October 2009, the alleged victim, </w:t>
      </w:r>
      <w:r w:rsidR="000F5CCF">
        <w:rPr>
          <w:sz w:val="20"/>
          <w:szCs w:val="20"/>
        </w:rPr>
        <w:t xml:space="preserve">who </w:t>
      </w:r>
      <w:r w:rsidR="00BA4A17">
        <w:rPr>
          <w:sz w:val="20"/>
          <w:szCs w:val="20"/>
        </w:rPr>
        <w:t xml:space="preserve">was </w:t>
      </w:r>
      <w:r w:rsidR="002010AE">
        <w:rPr>
          <w:sz w:val="20"/>
          <w:szCs w:val="20"/>
        </w:rPr>
        <w:t xml:space="preserve">employed at the time by CEF, filed a complaint with the Municipal Labor Prosecutor’s Office (PTM) of </w:t>
      </w:r>
      <w:r w:rsidRPr="00906A28">
        <w:rPr>
          <w:sz w:val="20"/>
          <w:szCs w:val="20"/>
        </w:rPr>
        <w:t xml:space="preserve">Pouso Alegre, </w:t>
      </w:r>
      <w:r w:rsidR="002010AE">
        <w:rPr>
          <w:sz w:val="20"/>
          <w:szCs w:val="20"/>
        </w:rPr>
        <w:t xml:space="preserve">state of </w:t>
      </w:r>
      <w:r w:rsidRPr="00906A28">
        <w:rPr>
          <w:sz w:val="20"/>
          <w:szCs w:val="20"/>
        </w:rPr>
        <w:t xml:space="preserve">Minas Gerais, </w:t>
      </w:r>
      <w:r w:rsidR="00942A28">
        <w:rPr>
          <w:sz w:val="20"/>
          <w:szCs w:val="20"/>
        </w:rPr>
        <w:t>recounting, among other things, that a</w:t>
      </w:r>
      <w:r w:rsidR="00A642A1">
        <w:rPr>
          <w:sz w:val="20"/>
          <w:szCs w:val="20"/>
        </w:rPr>
        <w:t xml:space="preserve"> </w:t>
      </w:r>
      <w:r w:rsidR="00E32491">
        <w:rPr>
          <w:sz w:val="20"/>
          <w:szCs w:val="20"/>
        </w:rPr>
        <w:t xml:space="preserve">proceeding had been brought against </w:t>
      </w:r>
      <w:r w:rsidR="00A642A1">
        <w:rPr>
          <w:sz w:val="20"/>
          <w:szCs w:val="20"/>
        </w:rPr>
        <w:t>her</w:t>
      </w:r>
      <w:r w:rsidR="00E32491">
        <w:rPr>
          <w:sz w:val="20"/>
          <w:szCs w:val="20"/>
        </w:rPr>
        <w:t xml:space="preserve"> to investigate </w:t>
      </w:r>
      <w:r w:rsidR="007D5F9D">
        <w:rPr>
          <w:sz w:val="20"/>
          <w:szCs w:val="20"/>
        </w:rPr>
        <w:t>alleged irregularities</w:t>
      </w:r>
      <w:r w:rsidR="00E32491">
        <w:rPr>
          <w:sz w:val="20"/>
          <w:szCs w:val="20"/>
        </w:rPr>
        <w:t xml:space="preserve"> and that, in the course of the case investigation, her right to bank secrecy had been violated. </w:t>
      </w:r>
      <w:r w:rsidR="007D5F9D">
        <w:rPr>
          <w:sz w:val="20"/>
          <w:szCs w:val="20"/>
        </w:rPr>
        <w:t xml:space="preserve"> </w:t>
      </w:r>
      <w:r w:rsidR="005873EE">
        <w:rPr>
          <w:sz w:val="20"/>
          <w:szCs w:val="20"/>
        </w:rPr>
        <w:t>After th</w:t>
      </w:r>
      <w:r w:rsidR="00AA35EC">
        <w:rPr>
          <w:sz w:val="20"/>
          <w:szCs w:val="20"/>
        </w:rPr>
        <w:t>is</w:t>
      </w:r>
      <w:r w:rsidR="005873EE">
        <w:rPr>
          <w:sz w:val="20"/>
          <w:szCs w:val="20"/>
        </w:rPr>
        <w:t xml:space="preserve"> complaint</w:t>
      </w:r>
      <w:r w:rsidR="00780EB4">
        <w:rPr>
          <w:sz w:val="20"/>
          <w:szCs w:val="20"/>
        </w:rPr>
        <w:t xml:space="preserve"> was filed</w:t>
      </w:r>
      <w:r w:rsidR="005873EE">
        <w:rPr>
          <w:sz w:val="20"/>
          <w:szCs w:val="20"/>
        </w:rPr>
        <w:t>, the PTM opened a preliminary investigation, which became a civil in</w:t>
      </w:r>
      <w:r w:rsidR="00352EB0">
        <w:rPr>
          <w:sz w:val="20"/>
          <w:szCs w:val="20"/>
        </w:rPr>
        <w:t xml:space="preserve">quiry.  Once the banking secrecy violation was identified, </w:t>
      </w:r>
      <w:r w:rsidR="00733F94">
        <w:rPr>
          <w:sz w:val="20"/>
          <w:szCs w:val="20"/>
        </w:rPr>
        <w:t xml:space="preserve">the Office of the Labor </w:t>
      </w:r>
      <w:r w:rsidR="00955657">
        <w:rPr>
          <w:sz w:val="20"/>
          <w:szCs w:val="20"/>
        </w:rPr>
        <w:t xml:space="preserve">Prosecutor brought </w:t>
      </w:r>
      <w:r w:rsidR="00EC6A6E">
        <w:rPr>
          <w:sz w:val="20"/>
          <w:szCs w:val="20"/>
        </w:rPr>
        <w:t>a public</w:t>
      </w:r>
      <w:r w:rsidR="00F87AC8">
        <w:rPr>
          <w:sz w:val="20"/>
          <w:szCs w:val="20"/>
        </w:rPr>
        <w:t>-interest</w:t>
      </w:r>
      <w:r w:rsidR="00EC6A6E">
        <w:rPr>
          <w:sz w:val="20"/>
          <w:szCs w:val="20"/>
        </w:rPr>
        <w:t xml:space="preserve"> civil action </w:t>
      </w:r>
      <w:r w:rsidR="00975812">
        <w:rPr>
          <w:sz w:val="20"/>
          <w:szCs w:val="20"/>
        </w:rPr>
        <w:t>on June 7, 2013 against the CEF, before the 18</w:t>
      </w:r>
      <w:r w:rsidR="00975812" w:rsidRPr="00975812">
        <w:rPr>
          <w:sz w:val="20"/>
          <w:szCs w:val="20"/>
          <w:vertAlign w:val="superscript"/>
        </w:rPr>
        <w:t>th</w:t>
      </w:r>
      <w:r w:rsidR="00975812">
        <w:rPr>
          <w:sz w:val="20"/>
          <w:szCs w:val="20"/>
        </w:rPr>
        <w:t xml:space="preserve"> Labor Court of Brasilia. </w:t>
      </w:r>
      <w:r w:rsidR="00F10DD0">
        <w:rPr>
          <w:sz w:val="20"/>
          <w:szCs w:val="20"/>
        </w:rPr>
        <w:t xml:space="preserve">On August 1, 2014, the Office of the Prosecutor for Labor Matters and the CEF </w:t>
      </w:r>
      <w:r w:rsidR="00EA4B75">
        <w:rPr>
          <w:sz w:val="20"/>
          <w:szCs w:val="20"/>
        </w:rPr>
        <w:t xml:space="preserve">entered into </w:t>
      </w:r>
      <w:r w:rsidR="00F10DD0">
        <w:rPr>
          <w:sz w:val="20"/>
          <w:szCs w:val="20"/>
        </w:rPr>
        <w:t>a legal</w:t>
      </w:r>
      <w:r w:rsidR="005E45E2">
        <w:rPr>
          <w:sz w:val="20"/>
          <w:szCs w:val="20"/>
        </w:rPr>
        <w:t>ly binding</w:t>
      </w:r>
      <w:r w:rsidR="00F10DD0">
        <w:rPr>
          <w:sz w:val="20"/>
          <w:szCs w:val="20"/>
        </w:rPr>
        <w:t xml:space="preserve"> agreement, approved by the Judge, whereby the CEF pledged to immediately refrain from accessing, controlling, verifying or monitoring </w:t>
      </w:r>
      <w:r w:rsidR="0017007D">
        <w:rPr>
          <w:sz w:val="20"/>
          <w:szCs w:val="20"/>
        </w:rPr>
        <w:t xml:space="preserve">financial transactions </w:t>
      </w:r>
      <w:r w:rsidR="00304443">
        <w:rPr>
          <w:sz w:val="20"/>
          <w:szCs w:val="20"/>
        </w:rPr>
        <w:t>and bank accounts of its employees</w:t>
      </w:r>
      <w:r w:rsidR="00FB0589">
        <w:rPr>
          <w:sz w:val="20"/>
          <w:szCs w:val="20"/>
        </w:rPr>
        <w:t xml:space="preserve">, for purposes of investigation of irregularities subject to liability, which involve </w:t>
      </w:r>
      <w:r w:rsidR="00EC2323">
        <w:rPr>
          <w:sz w:val="20"/>
          <w:szCs w:val="20"/>
        </w:rPr>
        <w:t xml:space="preserve">employees’ </w:t>
      </w:r>
      <w:r w:rsidR="00FB0589">
        <w:rPr>
          <w:sz w:val="20"/>
          <w:szCs w:val="20"/>
        </w:rPr>
        <w:t xml:space="preserve">bank secrecy rights, without prior judicial authorization, under punishment of a fine of twenty thousand reals (approximately four thousand dollars USD) per affected employee, without prejudice </w:t>
      </w:r>
      <w:r w:rsidR="009B7304">
        <w:rPr>
          <w:sz w:val="20"/>
          <w:szCs w:val="20"/>
        </w:rPr>
        <w:t xml:space="preserve">to </w:t>
      </w:r>
      <w:r w:rsidR="00564EB5">
        <w:rPr>
          <w:sz w:val="20"/>
          <w:szCs w:val="20"/>
        </w:rPr>
        <w:t xml:space="preserve">any criminal </w:t>
      </w:r>
      <w:r w:rsidR="00FB0589">
        <w:rPr>
          <w:sz w:val="20"/>
          <w:szCs w:val="20"/>
        </w:rPr>
        <w:t xml:space="preserve">liability </w:t>
      </w:r>
      <w:r w:rsidR="00843135">
        <w:rPr>
          <w:sz w:val="20"/>
          <w:szCs w:val="20"/>
        </w:rPr>
        <w:t xml:space="preserve">of the agents who cause the violation of bank secrecy.  The CEF agreed to comply with the </w:t>
      </w:r>
      <w:r w:rsidR="000B5329">
        <w:rPr>
          <w:sz w:val="20"/>
          <w:szCs w:val="20"/>
        </w:rPr>
        <w:t xml:space="preserve">terms of the </w:t>
      </w:r>
      <w:r w:rsidR="00843135">
        <w:rPr>
          <w:sz w:val="20"/>
          <w:szCs w:val="20"/>
        </w:rPr>
        <w:t>agreement and the judge determined the case would be archived</w:t>
      </w:r>
      <w:r w:rsidRPr="00906A28">
        <w:rPr>
          <w:sz w:val="20"/>
          <w:szCs w:val="20"/>
        </w:rPr>
        <w:t>.</w:t>
      </w:r>
    </w:p>
    <w:p w14:paraId="2B679993" w14:textId="5167EF7C" w:rsidR="00F26F1D" w:rsidRPr="00906A28" w:rsidRDefault="00AF2CB2" w:rsidP="0094241E">
      <w:pPr>
        <w:pStyle w:val="ListParagraph"/>
        <w:numPr>
          <w:ilvl w:val="0"/>
          <w:numId w:val="55"/>
        </w:numPr>
        <w:spacing w:before="240" w:after="240"/>
        <w:ind w:left="0" w:firstLine="720"/>
        <w:jc w:val="both"/>
        <w:rPr>
          <w:sz w:val="20"/>
          <w:szCs w:val="20"/>
        </w:rPr>
      </w:pPr>
      <w:r>
        <w:rPr>
          <w:sz w:val="20"/>
          <w:szCs w:val="20"/>
        </w:rPr>
        <w:t xml:space="preserve">The State also argues that the petition is manifestly groundless because there is no evidence to sustain the arguments of the petitioner. This lack of evidence was recognized by a Brazilian judge in a similar case brought in domestic court by the </w:t>
      </w:r>
      <w:r w:rsidR="007D6B64">
        <w:rPr>
          <w:sz w:val="20"/>
          <w:szCs w:val="20"/>
        </w:rPr>
        <w:t xml:space="preserve">petitioner </w:t>
      </w:r>
      <w:r w:rsidR="007D6B64" w:rsidRPr="00906A28">
        <w:rPr>
          <w:sz w:val="20"/>
          <w:szCs w:val="20"/>
        </w:rPr>
        <w:t>(</w:t>
      </w:r>
      <w:r>
        <w:rPr>
          <w:sz w:val="20"/>
          <w:szCs w:val="20"/>
        </w:rPr>
        <w:t xml:space="preserve">Case </w:t>
      </w:r>
      <w:r w:rsidR="00F26F1D" w:rsidRPr="00906A28">
        <w:rPr>
          <w:sz w:val="20"/>
          <w:szCs w:val="20"/>
        </w:rPr>
        <w:t xml:space="preserve">0002295-12.2010.4.01.3810), </w:t>
      </w:r>
      <w:r>
        <w:rPr>
          <w:sz w:val="20"/>
          <w:szCs w:val="20"/>
        </w:rPr>
        <w:t xml:space="preserve">on March </w:t>
      </w:r>
      <w:r w:rsidR="00F26F1D" w:rsidRPr="00906A28">
        <w:rPr>
          <w:sz w:val="20"/>
          <w:szCs w:val="20"/>
        </w:rPr>
        <w:t>18</w:t>
      </w:r>
      <w:r>
        <w:rPr>
          <w:sz w:val="20"/>
          <w:szCs w:val="20"/>
        </w:rPr>
        <w:t>,</w:t>
      </w:r>
      <w:r w:rsidR="00F26F1D" w:rsidRPr="00906A28">
        <w:rPr>
          <w:sz w:val="20"/>
          <w:szCs w:val="20"/>
        </w:rPr>
        <w:t xml:space="preserve"> 2016, </w:t>
      </w:r>
      <w:r>
        <w:rPr>
          <w:sz w:val="20"/>
          <w:szCs w:val="20"/>
        </w:rPr>
        <w:t xml:space="preserve">when </w:t>
      </w:r>
      <w:r w:rsidR="00CE5718">
        <w:rPr>
          <w:sz w:val="20"/>
          <w:szCs w:val="20"/>
        </w:rPr>
        <w:t>the judge</w:t>
      </w:r>
      <w:r>
        <w:rPr>
          <w:sz w:val="20"/>
          <w:szCs w:val="20"/>
        </w:rPr>
        <w:t xml:space="preserve"> concluded that, because of the failure to meet her evidentiary burden and the failure to specifically prove the allegations, it was not appropriate to grant </w:t>
      </w:r>
      <w:r w:rsidR="003754B0">
        <w:rPr>
          <w:sz w:val="20"/>
          <w:szCs w:val="20"/>
        </w:rPr>
        <w:t xml:space="preserve">her request for the CEF.  </w:t>
      </w:r>
      <w:r w:rsidR="005865F2">
        <w:rPr>
          <w:sz w:val="20"/>
          <w:szCs w:val="20"/>
        </w:rPr>
        <w:t>The situation</w:t>
      </w:r>
      <w:r w:rsidR="00C3511B">
        <w:rPr>
          <w:sz w:val="20"/>
          <w:szCs w:val="20"/>
        </w:rPr>
        <w:t xml:space="preserve"> </w:t>
      </w:r>
      <w:r w:rsidR="00A66B8A">
        <w:rPr>
          <w:sz w:val="20"/>
          <w:szCs w:val="20"/>
        </w:rPr>
        <w:t>in</w:t>
      </w:r>
      <w:r w:rsidR="00C3511B">
        <w:rPr>
          <w:sz w:val="20"/>
          <w:szCs w:val="20"/>
        </w:rPr>
        <w:t xml:space="preserve"> that ca</w:t>
      </w:r>
      <w:r w:rsidR="0063162E">
        <w:rPr>
          <w:sz w:val="20"/>
          <w:szCs w:val="20"/>
        </w:rPr>
        <w:t>se</w:t>
      </w:r>
      <w:r w:rsidR="005865F2">
        <w:rPr>
          <w:sz w:val="20"/>
          <w:szCs w:val="20"/>
        </w:rPr>
        <w:t xml:space="preserve"> is similar to th</w:t>
      </w:r>
      <w:r w:rsidR="006E4A39">
        <w:rPr>
          <w:sz w:val="20"/>
          <w:szCs w:val="20"/>
        </w:rPr>
        <w:t>at of the</w:t>
      </w:r>
      <w:r w:rsidR="005865F2">
        <w:rPr>
          <w:sz w:val="20"/>
          <w:szCs w:val="20"/>
        </w:rPr>
        <w:t xml:space="preserve"> instant petition before the IACHR, </w:t>
      </w:r>
      <w:r w:rsidR="00D90518">
        <w:rPr>
          <w:sz w:val="20"/>
          <w:szCs w:val="20"/>
        </w:rPr>
        <w:t xml:space="preserve">as claimed by </w:t>
      </w:r>
      <w:r w:rsidR="005865F2">
        <w:rPr>
          <w:sz w:val="20"/>
          <w:szCs w:val="20"/>
        </w:rPr>
        <w:t xml:space="preserve">the State, </w:t>
      </w:r>
      <w:r w:rsidR="00D90518">
        <w:rPr>
          <w:sz w:val="20"/>
          <w:szCs w:val="20"/>
        </w:rPr>
        <w:t xml:space="preserve">and warrants </w:t>
      </w:r>
      <w:r w:rsidR="005865F2">
        <w:rPr>
          <w:sz w:val="20"/>
          <w:szCs w:val="20"/>
        </w:rPr>
        <w:t xml:space="preserve">a similar response of inadmissibility.  That is partly because the aforementioned decision cites two incongruencies also present in P-1965-15: </w:t>
      </w:r>
      <w:r w:rsidR="00F26F1D" w:rsidRPr="00906A28">
        <w:rPr>
          <w:sz w:val="20"/>
          <w:szCs w:val="20"/>
        </w:rPr>
        <w:t xml:space="preserve">a) </w:t>
      </w:r>
      <w:r w:rsidR="005865F2">
        <w:rPr>
          <w:sz w:val="20"/>
          <w:szCs w:val="20"/>
        </w:rPr>
        <w:t xml:space="preserve">the petitioner was able to obtain and attach bank statements in the domestic judicial proceeding, in contradiction to what she is currently alleging; and </w:t>
      </w:r>
      <w:r w:rsidR="00F26F1D" w:rsidRPr="00906A28">
        <w:rPr>
          <w:sz w:val="20"/>
          <w:szCs w:val="20"/>
        </w:rPr>
        <w:t xml:space="preserve">b) </w:t>
      </w:r>
      <w:r w:rsidR="005865F2">
        <w:rPr>
          <w:sz w:val="20"/>
          <w:szCs w:val="20"/>
        </w:rPr>
        <w:t xml:space="preserve">in claiming that the 30% limit </w:t>
      </w:r>
      <w:r w:rsidR="00C6539B">
        <w:rPr>
          <w:sz w:val="20"/>
          <w:szCs w:val="20"/>
        </w:rPr>
        <w:t xml:space="preserve">on withholdings from salary must be observed, the petitioner fails to fully prove the alleged lack of observance, which is essential, in view of the fact that she herself </w:t>
      </w:r>
      <w:r w:rsidR="00366237">
        <w:rPr>
          <w:sz w:val="20"/>
          <w:szCs w:val="20"/>
        </w:rPr>
        <w:t xml:space="preserve">admits </w:t>
      </w:r>
      <w:r w:rsidR="00C92495">
        <w:rPr>
          <w:sz w:val="20"/>
          <w:szCs w:val="20"/>
        </w:rPr>
        <w:t xml:space="preserve">to </w:t>
      </w:r>
      <w:r w:rsidR="00366237">
        <w:rPr>
          <w:sz w:val="20"/>
          <w:szCs w:val="20"/>
        </w:rPr>
        <w:t>having “debts” with the CEF, which means that the withholdings were, at least</w:t>
      </w:r>
      <w:r w:rsidR="00D90518">
        <w:rPr>
          <w:sz w:val="20"/>
          <w:szCs w:val="20"/>
        </w:rPr>
        <w:t xml:space="preserve"> to some extent</w:t>
      </w:r>
      <w:r w:rsidR="00366237">
        <w:rPr>
          <w:sz w:val="20"/>
          <w:szCs w:val="20"/>
        </w:rPr>
        <w:t xml:space="preserve">, proper.  Given the lack of evidence to the contrary, the domestic decision concluded that the withholdings were appropriate, since they were carried out pursuant to the </w:t>
      </w:r>
      <w:r w:rsidR="002E5D96">
        <w:rPr>
          <w:sz w:val="20"/>
          <w:szCs w:val="20"/>
        </w:rPr>
        <w:t xml:space="preserve">terms </w:t>
      </w:r>
      <w:r w:rsidR="00366237">
        <w:rPr>
          <w:sz w:val="20"/>
          <w:szCs w:val="20"/>
        </w:rPr>
        <w:t xml:space="preserve">voluntarily agreed </w:t>
      </w:r>
      <w:r w:rsidR="002E5D96">
        <w:rPr>
          <w:sz w:val="20"/>
          <w:szCs w:val="20"/>
        </w:rPr>
        <w:t xml:space="preserve">upon </w:t>
      </w:r>
      <w:r w:rsidR="00366237">
        <w:rPr>
          <w:sz w:val="20"/>
          <w:szCs w:val="20"/>
        </w:rPr>
        <w:t xml:space="preserve">in the </w:t>
      </w:r>
      <w:r w:rsidR="00D61D8F">
        <w:rPr>
          <w:sz w:val="20"/>
          <w:szCs w:val="20"/>
        </w:rPr>
        <w:t xml:space="preserve">loan </w:t>
      </w:r>
      <w:r w:rsidR="00366237">
        <w:rPr>
          <w:sz w:val="20"/>
          <w:szCs w:val="20"/>
        </w:rPr>
        <w:t xml:space="preserve">contract by the petitioner.  </w:t>
      </w:r>
    </w:p>
    <w:p w14:paraId="407B74D1" w14:textId="2CD8AA4C" w:rsidR="00F26F1D" w:rsidRPr="00906A28" w:rsidRDefault="00D65576" w:rsidP="0094241E">
      <w:pPr>
        <w:pStyle w:val="ListParagraph"/>
        <w:numPr>
          <w:ilvl w:val="0"/>
          <w:numId w:val="55"/>
        </w:numPr>
        <w:spacing w:before="240" w:after="240"/>
        <w:ind w:left="0" w:firstLine="720"/>
        <w:jc w:val="both"/>
        <w:rPr>
          <w:sz w:val="20"/>
          <w:szCs w:val="20"/>
        </w:rPr>
      </w:pPr>
      <w:r>
        <w:rPr>
          <w:sz w:val="20"/>
          <w:szCs w:val="20"/>
        </w:rPr>
        <w:t xml:space="preserve">With respect to the petitioner’s allegation that the facts laid out in the petition violate Articles 4, 5, 6, 7, 8, 12, 17, 23, 24 and 25 of the Universal Declaration of Human Rights, the State contends that this instrument is not applicable under the competence </w:t>
      </w:r>
      <w:r w:rsidR="00F26F1D" w:rsidRPr="00906A28">
        <w:rPr>
          <w:i/>
          <w:iCs/>
          <w:sz w:val="20"/>
          <w:szCs w:val="20"/>
        </w:rPr>
        <w:t>ratione materiae</w:t>
      </w:r>
      <w:r w:rsidR="00F26F1D" w:rsidRPr="00906A28">
        <w:rPr>
          <w:sz w:val="20"/>
          <w:szCs w:val="20"/>
        </w:rPr>
        <w:t xml:space="preserve"> </w:t>
      </w:r>
      <w:r>
        <w:rPr>
          <w:sz w:val="20"/>
          <w:szCs w:val="20"/>
        </w:rPr>
        <w:t>of the IACHR.</w:t>
      </w:r>
    </w:p>
    <w:p w14:paraId="5B3D5CA7" w14:textId="5D9EDD25" w:rsidR="00F26F1D" w:rsidRPr="00906A28" w:rsidRDefault="00D65576" w:rsidP="0094241E">
      <w:pPr>
        <w:pStyle w:val="ListParagraph"/>
        <w:numPr>
          <w:ilvl w:val="0"/>
          <w:numId w:val="55"/>
        </w:numPr>
        <w:spacing w:before="240" w:after="240"/>
        <w:ind w:left="0" w:firstLine="720"/>
        <w:jc w:val="both"/>
        <w:rPr>
          <w:sz w:val="20"/>
          <w:szCs w:val="20"/>
        </w:rPr>
      </w:pPr>
      <w:r>
        <w:rPr>
          <w:sz w:val="20"/>
          <w:szCs w:val="20"/>
        </w:rPr>
        <w:lastRenderedPageBreak/>
        <w:t>Lastly, the State alleges that the petitioner has not expressly indicated what provisions of the American Convention</w:t>
      </w:r>
      <w:r w:rsidR="00214F37">
        <w:rPr>
          <w:sz w:val="20"/>
          <w:szCs w:val="20"/>
        </w:rPr>
        <w:t>, or of any other international normative instrument</w:t>
      </w:r>
      <w:r w:rsidR="00A62D89">
        <w:rPr>
          <w:sz w:val="20"/>
          <w:szCs w:val="20"/>
        </w:rPr>
        <w:t>, were violated,</w:t>
      </w:r>
      <w:r w:rsidR="00214F37">
        <w:rPr>
          <w:sz w:val="20"/>
          <w:szCs w:val="20"/>
        </w:rPr>
        <w:t xml:space="preserve"> </w:t>
      </w:r>
      <w:r w:rsidR="00E54D97">
        <w:rPr>
          <w:sz w:val="20"/>
          <w:szCs w:val="20"/>
        </w:rPr>
        <w:t xml:space="preserve">as </w:t>
      </w:r>
      <w:r w:rsidR="00836F94">
        <w:rPr>
          <w:sz w:val="20"/>
          <w:szCs w:val="20"/>
        </w:rPr>
        <w:t xml:space="preserve">established </w:t>
      </w:r>
      <w:r w:rsidR="00E54D97">
        <w:rPr>
          <w:sz w:val="20"/>
          <w:szCs w:val="20"/>
        </w:rPr>
        <w:t xml:space="preserve">under Article 23 of the IACHR Rules of Procedure. </w:t>
      </w:r>
    </w:p>
    <w:p w14:paraId="6B466593" w14:textId="58CEFC02" w:rsidR="00B83158" w:rsidRPr="00906A28" w:rsidRDefault="00206D43" w:rsidP="003D5225">
      <w:pPr>
        <w:spacing w:before="240" w:after="240"/>
        <w:ind w:firstLine="720"/>
        <w:jc w:val="both"/>
        <w:rPr>
          <w:sz w:val="20"/>
          <w:szCs w:val="20"/>
        </w:rPr>
      </w:pPr>
      <w:r w:rsidRPr="00906A28">
        <w:rPr>
          <w:rFonts w:asciiTheme="majorHAnsi" w:hAnsiTheme="majorHAnsi"/>
          <w:b/>
          <w:sz w:val="20"/>
          <w:szCs w:val="20"/>
        </w:rPr>
        <w:t xml:space="preserve">VI. </w:t>
      </w:r>
      <w:r w:rsidRPr="00906A28">
        <w:rPr>
          <w:rFonts w:asciiTheme="majorHAnsi" w:hAnsiTheme="majorHAnsi"/>
          <w:b/>
          <w:sz w:val="20"/>
          <w:szCs w:val="20"/>
        </w:rPr>
        <w:tab/>
      </w:r>
      <w:r w:rsidR="00EF73FD">
        <w:rPr>
          <w:rFonts w:asciiTheme="majorHAnsi" w:hAnsiTheme="majorHAnsi"/>
          <w:b/>
          <w:sz w:val="20"/>
          <w:szCs w:val="20"/>
        </w:rPr>
        <w:t>EXHAUSTION OF DOMESTIC REMEDIES, TIMELINESS AND COLORABLE CLAIM OF THE ALLEGED FACTS</w:t>
      </w:r>
    </w:p>
    <w:p w14:paraId="6CC9AFDC" w14:textId="031BE4F0" w:rsidR="00A76FD4" w:rsidRPr="003D5225" w:rsidRDefault="00A76FD4" w:rsidP="0094241E">
      <w:pPr>
        <w:pStyle w:val="ListParagraph"/>
        <w:numPr>
          <w:ilvl w:val="0"/>
          <w:numId w:val="55"/>
        </w:numPr>
        <w:spacing w:before="240" w:after="240"/>
        <w:ind w:left="0" w:firstLine="720"/>
        <w:jc w:val="both"/>
        <w:rPr>
          <w:sz w:val="20"/>
          <w:szCs w:val="20"/>
        </w:rPr>
      </w:pPr>
      <w:r w:rsidRPr="003D5225">
        <w:rPr>
          <w:sz w:val="20"/>
          <w:szCs w:val="20"/>
        </w:rPr>
        <w:t>The petition primarily concerns the alleged occurrence of undue debits in the alleged victim's bank account by her former employer, lack of access to bank information, and violation of due process within the proceedings she filed to remedy these situations.</w:t>
      </w:r>
    </w:p>
    <w:p w14:paraId="01D5DE2B" w14:textId="02E6D6C3" w:rsidR="00896176" w:rsidRPr="003D5225" w:rsidRDefault="00EF73FD" w:rsidP="0094241E">
      <w:pPr>
        <w:pStyle w:val="ListParagraph"/>
        <w:numPr>
          <w:ilvl w:val="0"/>
          <w:numId w:val="55"/>
        </w:numPr>
        <w:spacing w:before="240" w:after="240"/>
        <w:ind w:left="0" w:firstLine="720"/>
        <w:jc w:val="both"/>
        <w:rPr>
          <w:sz w:val="20"/>
          <w:szCs w:val="20"/>
        </w:rPr>
      </w:pPr>
      <w:r w:rsidRPr="003D5225">
        <w:rPr>
          <w:sz w:val="20"/>
          <w:szCs w:val="20"/>
        </w:rPr>
        <w:t xml:space="preserve">The State </w:t>
      </w:r>
      <w:r w:rsidR="004F7919" w:rsidRPr="003D5225">
        <w:rPr>
          <w:sz w:val="20"/>
          <w:szCs w:val="20"/>
        </w:rPr>
        <w:t xml:space="preserve">contends </w:t>
      </w:r>
      <w:r w:rsidRPr="003D5225">
        <w:rPr>
          <w:sz w:val="20"/>
          <w:szCs w:val="20"/>
        </w:rPr>
        <w:t>that the petitioner did not adequately exhaust available domestic remedies</w:t>
      </w:r>
      <w:r w:rsidR="0045197E" w:rsidRPr="003D5225">
        <w:rPr>
          <w:sz w:val="20"/>
          <w:szCs w:val="20"/>
        </w:rPr>
        <w:t>; w</w:t>
      </w:r>
      <w:r w:rsidR="00FB5D1B" w:rsidRPr="003D5225">
        <w:rPr>
          <w:sz w:val="20"/>
          <w:szCs w:val="20"/>
        </w:rPr>
        <w:t>h</w:t>
      </w:r>
      <w:r w:rsidR="00DD4C07" w:rsidRPr="003D5225">
        <w:rPr>
          <w:sz w:val="20"/>
          <w:szCs w:val="20"/>
        </w:rPr>
        <w:t>ereas</w:t>
      </w:r>
      <w:r w:rsidR="00975BF4" w:rsidRPr="003D5225">
        <w:rPr>
          <w:sz w:val="20"/>
          <w:szCs w:val="20"/>
        </w:rPr>
        <w:t>,</w:t>
      </w:r>
      <w:r w:rsidR="00FB5D1B" w:rsidRPr="003D5225">
        <w:rPr>
          <w:sz w:val="20"/>
          <w:szCs w:val="20"/>
        </w:rPr>
        <w:t xml:space="preserve"> t</w:t>
      </w:r>
      <w:r w:rsidR="004F7919" w:rsidRPr="003D5225">
        <w:rPr>
          <w:sz w:val="20"/>
          <w:szCs w:val="20"/>
        </w:rPr>
        <w:t>he petitioner</w:t>
      </w:r>
      <w:r w:rsidR="00FB5D1B" w:rsidRPr="003D5225">
        <w:rPr>
          <w:sz w:val="20"/>
          <w:szCs w:val="20"/>
        </w:rPr>
        <w:t xml:space="preserve"> </w:t>
      </w:r>
      <w:r w:rsidR="004F7919" w:rsidRPr="003D5225">
        <w:rPr>
          <w:sz w:val="20"/>
          <w:szCs w:val="20"/>
        </w:rPr>
        <w:t xml:space="preserve">alleges that all remedies were adequately exhausted </w:t>
      </w:r>
      <w:r w:rsidR="00DE2E61" w:rsidRPr="003D5225">
        <w:rPr>
          <w:sz w:val="20"/>
          <w:szCs w:val="20"/>
        </w:rPr>
        <w:t>before</w:t>
      </w:r>
      <w:r w:rsidR="004F7919" w:rsidRPr="003D5225">
        <w:rPr>
          <w:sz w:val="20"/>
          <w:szCs w:val="20"/>
        </w:rPr>
        <w:t xml:space="preserve"> the judicial system, </w:t>
      </w:r>
      <w:r w:rsidR="00CB0D03" w:rsidRPr="003D5225">
        <w:rPr>
          <w:sz w:val="20"/>
          <w:szCs w:val="20"/>
        </w:rPr>
        <w:t xml:space="preserve">the </w:t>
      </w:r>
      <w:r w:rsidR="004F7919" w:rsidRPr="003D5225">
        <w:rPr>
          <w:sz w:val="20"/>
          <w:szCs w:val="20"/>
        </w:rPr>
        <w:t xml:space="preserve">respondent public agency and the </w:t>
      </w:r>
      <w:r w:rsidR="00BF6660" w:rsidRPr="003D5225">
        <w:rPr>
          <w:sz w:val="20"/>
          <w:szCs w:val="20"/>
        </w:rPr>
        <w:t xml:space="preserve">Secretariat of Human Rights. Additionally, she </w:t>
      </w:r>
      <w:r w:rsidR="00975BF4" w:rsidRPr="003D5225">
        <w:rPr>
          <w:sz w:val="20"/>
          <w:szCs w:val="20"/>
        </w:rPr>
        <w:t xml:space="preserve">claims </w:t>
      </w:r>
      <w:r w:rsidR="00BF6660" w:rsidRPr="003D5225">
        <w:rPr>
          <w:sz w:val="20"/>
          <w:szCs w:val="20"/>
        </w:rPr>
        <w:t xml:space="preserve">that she </w:t>
      </w:r>
      <w:r w:rsidR="007118E7" w:rsidRPr="003D5225">
        <w:rPr>
          <w:sz w:val="20"/>
          <w:szCs w:val="20"/>
        </w:rPr>
        <w:t xml:space="preserve">pursued </w:t>
      </w:r>
      <w:r w:rsidR="00BF6660" w:rsidRPr="003D5225">
        <w:rPr>
          <w:sz w:val="20"/>
          <w:szCs w:val="20"/>
        </w:rPr>
        <w:t>several remedies</w:t>
      </w:r>
      <w:r w:rsidR="00BF74D2" w:rsidRPr="003D5225">
        <w:rPr>
          <w:sz w:val="20"/>
          <w:szCs w:val="20"/>
        </w:rPr>
        <w:t xml:space="preserve"> in order to obtain the bank statements of her account at the CEF, </w:t>
      </w:r>
      <w:r w:rsidR="00C76B59" w:rsidRPr="003D5225">
        <w:rPr>
          <w:sz w:val="20"/>
          <w:szCs w:val="20"/>
        </w:rPr>
        <w:t xml:space="preserve">receive the amounts </w:t>
      </w:r>
      <w:r w:rsidR="003160F2" w:rsidRPr="003D5225">
        <w:rPr>
          <w:sz w:val="20"/>
          <w:szCs w:val="20"/>
        </w:rPr>
        <w:t xml:space="preserve">wrongfully </w:t>
      </w:r>
      <w:r w:rsidR="00C76B59" w:rsidRPr="003D5225">
        <w:rPr>
          <w:sz w:val="20"/>
          <w:szCs w:val="20"/>
        </w:rPr>
        <w:t xml:space="preserve">debited from her bank account and review the loan agreement entered into between </w:t>
      </w:r>
      <w:r w:rsidR="009A2E96" w:rsidRPr="003D5225">
        <w:rPr>
          <w:sz w:val="20"/>
          <w:szCs w:val="20"/>
        </w:rPr>
        <w:t xml:space="preserve">the </w:t>
      </w:r>
      <w:r w:rsidR="00C76B59" w:rsidRPr="003D5225">
        <w:rPr>
          <w:sz w:val="20"/>
          <w:szCs w:val="20"/>
        </w:rPr>
        <w:t xml:space="preserve">alleged victim and CEF. </w:t>
      </w:r>
      <w:r w:rsidR="00BF6660" w:rsidRPr="003D5225">
        <w:rPr>
          <w:sz w:val="20"/>
          <w:szCs w:val="20"/>
        </w:rPr>
        <w:t xml:space="preserve"> </w:t>
      </w:r>
    </w:p>
    <w:p w14:paraId="41908188" w14:textId="664A16A8" w:rsidR="00896176" w:rsidRPr="003D5225" w:rsidRDefault="006C6B17" w:rsidP="0094241E">
      <w:pPr>
        <w:pStyle w:val="ListParagraph"/>
        <w:numPr>
          <w:ilvl w:val="0"/>
          <w:numId w:val="55"/>
        </w:numPr>
        <w:spacing w:before="240" w:after="240"/>
        <w:ind w:left="0" w:firstLine="720"/>
        <w:jc w:val="both"/>
        <w:rPr>
          <w:sz w:val="20"/>
          <w:szCs w:val="20"/>
        </w:rPr>
      </w:pPr>
      <w:r w:rsidRPr="003D5225">
        <w:rPr>
          <w:sz w:val="20"/>
          <w:szCs w:val="20"/>
        </w:rPr>
        <w:t>The requirement</w:t>
      </w:r>
      <w:r w:rsidR="00B813B9" w:rsidRPr="003D5225">
        <w:rPr>
          <w:sz w:val="20"/>
          <w:szCs w:val="20"/>
        </w:rPr>
        <w:t xml:space="preserve"> of prior exhaustion of domestic remedies is meant for national authorities to become aware of </w:t>
      </w:r>
      <w:r w:rsidR="001F009B" w:rsidRPr="003D5225">
        <w:rPr>
          <w:sz w:val="20"/>
          <w:szCs w:val="20"/>
        </w:rPr>
        <w:t xml:space="preserve">the </w:t>
      </w:r>
      <w:r w:rsidR="00B813B9" w:rsidRPr="003D5225">
        <w:rPr>
          <w:sz w:val="20"/>
          <w:szCs w:val="20"/>
        </w:rPr>
        <w:t xml:space="preserve">alleged violation of a protected right and, when appropriate, </w:t>
      </w:r>
      <w:r w:rsidR="00AB1E3C" w:rsidRPr="003D5225">
        <w:rPr>
          <w:sz w:val="20"/>
          <w:szCs w:val="20"/>
        </w:rPr>
        <w:t xml:space="preserve">resolve the situation before it is brought </w:t>
      </w:r>
      <w:r w:rsidR="00393B06" w:rsidRPr="003D5225">
        <w:rPr>
          <w:sz w:val="20"/>
          <w:szCs w:val="20"/>
        </w:rPr>
        <w:t>before</w:t>
      </w:r>
      <w:r w:rsidR="00AB1E3C" w:rsidRPr="003D5225">
        <w:rPr>
          <w:sz w:val="20"/>
          <w:szCs w:val="20"/>
        </w:rPr>
        <w:t xml:space="preserve"> an international body. </w:t>
      </w:r>
      <w:r w:rsidR="00B813B9" w:rsidRPr="003D5225">
        <w:rPr>
          <w:sz w:val="20"/>
          <w:szCs w:val="20"/>
        </w:rPr>
        <w:t xml:space="preserve"> </w:t>
      </w:r>
    </w:p>
    <w:p w14:paraId="4C4C4DAD" w14:textId="25BA5A65" w:rsidR="00896176" w:rsidRPr="003D5225" w:rsidRDefault="00DC2EBF" w:rsidP="0094241E">
      <w:pPr>
        <w:pStyle w:val="ListParagraph"/>
        <w:numPr>
          <w:ilvl w:val="0"/>
          <w:numId w:val="55"/>
        </w:numPr>
        <w:spacing w:before="240" w:after="240"/>
        <w:ind w:left="0" w:firstLine="720"/>
        <w:jc w:val="both"/>
        <w:rPr>
          <w:sz w:val="20"/>
          <w:szCs w:val="20"/>
        </w:rPr>
      </w:pPr>
      <w:r w:rsidRPr="003D5225">
        <w:rPr>
          <w:sz w:val="20"/>
          <w:szCs w:val="20"/>
        </w:rPr>
        <w:t xml:space="preserve">The Inter-American Commission notes that several </w:t>
      </w:r>
      <w:r w:rsidR="00CF30AD" w:rsidRPr="003D5225">
        <w:rPr>
          <w:sz w:val="20"/>
          <w:szCs w:val="20"/>
        </w:rPr>
        <w:t xml:space="preserve">of the petitioner’s </w:t>
      </w:r>
      <w:r w:rsidR="00433B11" w:rsidRPr="003D5225">
        <w:rPr>
          <w:sz w:val="20"/>
          <w:szCs w:val="20"/>
        </w:rPr>
        <w:t xml:space="preserve">legal </w:t>
      </w:r>
      <w:r w:rsidRPr="003D5225">
        <w:rPr>
          <w:sz w:val="20"/>
          <w:szCs w:val="20"/>
        </w:rPr>
        <w:t>actions in</w:t>
      </w:r>
      <w:r w:rsidR="0098323F" w:rsidRPr="003D5225">
        <w:rPr>
          <w:sz w:val="20"/>
          <w:szCs w:val="20"/>
        </w:rPr>
        <w:t xml:space="preserve"> domestic proceedings were </w:t>
      </w:r>
      <w:r w:rsidR="00CF30AD" w:rsidRPr="003D5225">
        <w:rPr>
          <w:sz w:val="20"/>
          <w:szCs w:val="20"/>
        </w:rPr>
        <w:t xml:space="preserve">unsuccessful </w:t>
      </w:r>
      <w:r w:rsidR="0098323F" w:rsidRPr="003D5225">
        <w:rPr>
          <w:sz w:val="20"/>
          <w:szCs w:val="20"/>
        </w:rPr>
        <w:t xml:space="preserve">because of the alleged lack of documentary evidence or because adequate domestic </w:t>
      </w:r>
      <w:r w:rsidR="00061294" w:rsidRPr="003D5225">
        <w:rPr>
          <w:sz w:val="20"/>
          <w:szCs w:val="20"/>
        </w:rPr>
        <w:t xml:space="preserve">remedies </w:t>
      </w:r>
      <w:r w:rsidR="00325DA2" w:rsidRPr="003D5225">
        <w:rPr>
          <w:sz w:val="20"/>
          <w:szCs w:val="20"/>
        </w:rPr>
        <w:t xml:space="preserve">had </w:t>
      </w:r>
      <w:r w:rsidR="0098323F" w:rsidRPr="003D5225">
        <w:rPr>
          <w:sz w:val="20"/>
          <w:szCs w:val="20"/>
        </w:rPr>
        <w:t xml:space="preserve">not </w:t>
      </w:r>
      <w:r w:rsidR="00325DA2" w:rsidRPr="003D5225">
        <w:rPr>
          <w:sz w:val="20"/>
          <w:szCs w:val="20"/>
        </w:rPr>
        <w:t xml:space="preserve">been </w:t>
      </w:r>
      <w:r w:rsidR="0098323F" w:rsidRPr="003D5225">
        <w:rPr>
          <w:sz w:val="20"/>
          <w:szCs w:val="20"/>
        </w:rPr>
        <w:t xml:space="preserve">exhausted.  </w:t>
      </w:r>
      <w:r w:rsidR="001B6380" w:rsidRPr="003D5225">
        <w:rPr>
          <w:sz w:val="20"/>
          <w:szCs w:val="20"/>
        </w:rPr>
        <w:t>By way of example, i</w:t>
      </w:r>
      <w:r w:rsidR="0098323F" w:rsidRPr="003D5225">
        <w:rPr>
          <w:sz w:val="20"/>
          <w:szCs w:val="20"/>
        </w:rPr>
        <w:t xml:space="preserve">n the Judicial Action filed in 2010 </w:t>
      </w:r>
      <w:r w:rsidR="00896176" w:rsidRPr="003D5225">
        <w:rPr>
          <w:sz w:val="20"/>
          <w:szCs w:val="20"/>
        </w:rPr>
        <w:t>(No. 0002295-12.2010.4.01.3810),</w:t>
      </w:r>
      <w:r w:rsidR="0098323F" w:rsidRPr="003D5225">
        <w:rPr>
          <w:sz w:val="20"/>
          <w:szCs w:val="20"/>
        </w:rPr>
        <w:t xml:space="preserve"> the </w:t>
      </w:r>
      <w:r w:rsidR="002D2B36" w:rsidRPr="003D5225">
        <w:rPr>
          <w:sz w:val="20"/>
          <w:szCs w:val="20"/>
        </w:rPr>
        <w:t xml:space="preserve">court ruled </w:t>
      </w:r>
      <w:r w:rsidR="0098323F" w:rsidRPr="003D5225">
        <w:rPr>
          <w:sz w:val="20"/>
          <w:szCs w:val="20"/>
        </w:rPr>
        <w:t xml:space="preserve">partially </w:t>
      </w:r>
      <w:r w:rsidR="002D2B36" w:rsidRPr="003D5225">
        <w:rPr>
          <w:sz w:val="20"/>
          <w:szCs w:val="20"/>
        </w:rPr>
        <w:t xml:space="preserve">in favor of </w:t>
      </w:r>
      <w:r w:rsidR="0098323F" w:rsidRPr="003D5225">
        <w:rPr>
          <w:sz w:val="20"/>
          <w:szCs w:val="20"/>
        </w:rPr>
        <w:t>the alleged victim because documents were not attached to support some of her</w:t>
      </w:r>
      <w:r w:rsidR="00FB1235" w:rsidRPr="003D5225">
        <w:rPr>
          <w:sz w:val="20"/>
          <w:szCs w:val="20"/>
        </w:rPr>
        <w:t xml:space="preserve"> claims</w:t>
      </w:r>
      <w:r w:rsidR="0098323F" w:rsidRPr="003D5225">
        <w:rPr>
          <w:sz w:val="20"/>
          <w:szCs w:val="20"/>
        </w:rPr>
        <w:t xml:space="preserve">.  </w:t>
      </w:r>
      <w:r w:rsidR="00C95A78" w:rsidRPr="003D5225">
        <w:rPr>
          <w:sz w:val="20"/>
          <w:szCs w:val="20"/>
        </w:rPr>
        <w:t>I</w:t>
      </w:r>
      <w:r w:rsidR="002B0DBA" w:rsidRPr="003D5225">
        <w:rPr>
          <w:sz w:val="20"/>
          <w:szCs w:val="20"/>
        </w:rPr>
        <w:t xml:space="preserve">n </w:t>
      </w:r>
      <w:r w:rsidR="000F44E7" w:rsidRPr="003D5225">
        <w:rPr>
          <w:sz w:val="20"/>
          <w:szCs w:val="20"/>
        </w:rPr>
        <w:t xml:space="preserve">the </w:t>
      </w:r>
      <w:r w:rsidR="003C4B6A" w:rsidRPr="003D5225">
        <w:rPr>
          <w:sz w:val="20"/>
          <w:szCs w:val="20"/>
        </w:rPr>
        <w:t>ruling</w:t>
      </w:r>
      <w:r w:rsidR="000F44E7" w:rsidRPr="003D5225">
        <w:rPr>
          <w:sz w:val="20"/>
          <w:szCs w:val="20"/>
        </w:rPr>
        <w:t xml:space="preserve"> the judge </w:t>
      </w:r>
      <w:r w:rsidR="00C95A78" w:rsidRPr="003D5225">
        <w:rPr>
          <w:sz w:val="20"/>
          <w:szCs w:val="20"/>
        </w:rPr>
        <w:t xml:space="preserve">also </w:t>
      </w:r>
      <w:r w:rsidR="000F44E7" w:rsidRPr="003D5225">
        <w:rPr>
          <w:sz w:val="20"/>
          <w:szCs w:val="20"/>
        </w:rPr>
        <w:t>noted that the petitioner could still file a</w:t>
      </w:r>
      <w:r w:rsidR="004F7CCB" w:rsidRPr="003D5225">
        <w:rPr>
          <w:sz w:val="20"/>
          <w:szCs w:val="20"/>
        </w:rPr>
        <w:t>nother</w:t>
      </w:r>
      <w:r w:rsidR="000F44E7" w:rsidRPr="003D5225">
        <w:rPr>
          <w:sz w:val="20"/>
          <w:szCs w:val="20"/>
        </w:rPr>
        <w:t xml:space="preserve"> </w:t>
      </w:r>
      <w:r w:rsidR="005B7585" w:rsidRPr="003D5225">
        <w:rPr>
          <w:sz w:val="20"/>
          <w:szCs w:val="20"/>
        </w:rPr>
        <w:t>case</w:t>
      </w:r>
      <w:r w:rsidR="004F7CCB" w:rsidRPr="003D5225">
        <w:rPr>
          <w:sz w:val="20"/>
          <w:szCs w:val="20"/>
        </w:rPr>
        <w:t>-</w:t>
      </w:r>
      <w:r w:rsidR="005B7585" w:rsidRPr="003D5225">
        <w:rPr>
          <w:sz w:val="20"/>
          <w:szCs w:val="20"/>
        </w:rPr>
        <w:t>in</w:t>
      </w:r>
      <w:r w:rsidR="004F7CCB" w:rsidRPr="003D5225">
        <w:rPr>
          <w:sz w:val="20"/>
          <w:szCs w:val="20"/>
        </w:rPr>
        <w:t>-</w:t>
      </w:r>
      <w:r w:rsidR="005B7585" w:rsidRPr="003D5225">
        <w:rPr>
          <w:sz w:val="20"/>
          <w:szCs w:val="20"/>
        </w:rPr>
        <w:t>chief</w:t>
      </w:r>
      <w:r w:rsidR="00AF59E4" w:rsidRPr="003D5225">
        <w:rPr>
          <w:sz w:val="20"/>
          <w:szCs w:val="20"/>
        </w:rPr>
        <w:t xml:space="preserve"> </w:t>
      </w:r>
      <w:r w:rsidR="000F44E7" w:rsidRPr="003D5225">
        <w:rPr>
          <w:sz w:val="20"/>
          <w:szCs w:val="20"/>
        </w:rPr>
        <w:t xml:space="preserve">lawsuit to request review of </w:t>
      </w:r>
      <w:r w:rsidR="006C4B0E" w:rsidRPr="003D5225">
        <w:rPr>
          <w:sz w:val="20"/>
          <w:szCs w:val="20"/>
        </w:rPr>
        <w:t>the loan agreements, reimbursement fo</w:t>
      </w:r>
      <w:r w:rsidR="00CC7C50" w:rsidRPr="003D5225">
        <w:rPr>
          <w:sz w:val="20"/>
          <w:szCs w:val="20"/>
        </w:rPr>
        <w:t>r default and damages and losses</w:t>
      </w:r>
      <w:r w:rsidR="00E25BA0" w:rsidRPr="003D5225">
        <w:rPr>
          <w:sz w:val="20"/>
          <w:szCs w:val="20"/>
        </w:rPr>
        <w:t xml:space="preserve">.  Likewise, in the judicial action of </w:t>
      </w:r>
      <w:r w:rsidR="00AB3310" w:rsidRPr="003D5225">
        <w:rPr>
          <w:sz w:val="20"/>
          <w:szCs w:val="20"/>
        </w:rPr>
        <w:t xml:space="preserve">2015 (No. 2772-62.2015.4.01.3809) </w:t>
      </w:r>
      <w:r w:rsidR="00EC6A8C" w:rsidRPr="003D5225">
        <w:rPr>
          <w:sz w:val="20"/>
          <w:szCs w:val="20"/>
        </w:rPr>
        <w:t>and in her request for access to information</w:t>
      </w:r>
      <w:r w:rsidR="00CD5BBF" w:rsidRPr="003D5225">
        <w:rPr>
          <w:sz w:val="20"/>
          <w:szCs w:val="20"/>
        </w:rPr>
        <w:t xml:space="preserve"> with the Office of the Comptroller General of the Union, on August 4, 2015, the judge and the </w:t>
      </w:r>
      <w:r w:rsidR="00A274DA" w:rsidRPr="003D5225">
        <w:rPr>
          <w:sz w:val="20"/>
          <w:szCs w:val="20"/>
        </w:rPr>
        <w:t xml:space="preserve">lead agency </w:t>
      </w:r>
      <w:r w:rsidR="004F07DE" w:rsidRPr="003D5225">
        <w:rPr>
          <w:sz w:val="20"/>
          <w:szCs w:val="20"/>
        </w:rPr>
        <w:t xml:space="preserve">noted </w:t>
      </w:r>
      <w:r w:rsidR="00CD5BBF" w:rsidRPr="003D5225">
        <w:rPr>
          <w:sz w:val="20"/>
          <w:szCs w:val="20"/>
        </w:rPr>
        <w:t xml:space="preserve">the alleged victim </w:t>
      </w:r>
      <w:r w:rsidR="004F07DE" w:rsidRPr="003D5225">
        <w:rPr>
          <w:sz w:val="20"/>
          <w:szCs w:val="20"/>
        </w:rPr>
        <w:t xml:space="preserve">needed </w:t>
      </w:r>
      <w:r w:rsidR="00CD5BBF" w:rsidRPr="003D5225">
        <w:rPr>
          <w:sz w:val="20"/>
          <w:szCs w:val="20"/>
        </w:rPr>
        <w:t>to request t</w:t>
      </w:r>
      <w:r w:rsidR="008240FF" w:rsidRPr="003D5225">
        <w:rPr>
          <w:sz w:val="20"/>
          <w:szCs w:val="20"/>
        </w:rPr>
        <w:t>h</w:t>
      </w:r>
      <w:r w:rsidR="00CD5BBF" w:rsidRPr="003D5225">
        <w:rPr>
          <w:sz w:val="20"/>
          <w:szCs w:val="20"/>
        </w:rPr>
        <w:t>es</w:t>
      </w:r>
      <w:r w:rsidR="00B55961" w:rsidRPr="003D5225">
        <w:rPr>
          <w:sz w:val="20"/>
          <w:szCs w:val="20"/>
        </w:rPr>
        <w:t>e</w:t>
      </w:r>
      <w:r w:rsidR="00CD5BBF" w:rsidRPr="003D5225">
        <w:rPr>
          <w:sz w:val="20"/>
          <w:szCs w:val="20"/>
        </w:rPr>
        <w:t xml:space="preserve"> documents through the appropriate administrative procedure </w:t>
      </w:r>
      <w:r w:rsidR="00F63C44" w:rsidRPr="003D5225">
        <w:rPr>
          <w:sz w:val="20"/>
          <w:szCs w:val="20"/>
        </w:rPr>
        <w:t xml:space="preserve">with the CEF. </w:t>
      </w:r>
      <w:r w:rsidR="00EC6A8C" w:rsidRPr="003D5225">
        <w:rPr>
          <w:sz w:val="20"/>
          <w:szCs w:val="20"/>
        </w:rPr>
        <w:t xml:space="preserve"> </w:t>
      </w:r>
    </w:p>
    <w:p w14:paraId="6C45535F" w14:textId="34160013" w:rsidR="00896176" w:rsidRPr="003D5225" w:rsidRDefault="008458EA" w:rsidP="0094241E">
      <w:pPr>
        <w:pStyle w:val="ListParagraph"/>
        <w:numPr>
          <w:ilvl w:val="0"/>
          <w:numId w:val="55"/>
        </w:numPr>
        <w:spacing w:before="240" w:after="240"/>
        <w:ind w:left="0" w:firstLine="720"/>
        <w:jc w:val="both"/>
        <w:rPr>
          <w:sz w:val="20"/>
          <w:szCs w:val="20"/>
        </w:rPr>
      </w:pPr>
      <w:r w:rsidRPr="003D5225">
        <w:rPr>
          <w:sz w:val="20"/>
          <w:szCs w:val="20"/>
        </w:rPr>
        <w:t xml:space="preserve">The Inter-American Commission </w:t>
      </w:r>
      <w:r w:rsidR="00A34B6C" w:rsidRPr="003D5225">
        <w:rPr>
          <w:sz w:val="20"/>
          <w:szCs w:val="20"/>
        </w:rPr>
        <w:t xml:space="preserve">also </w:t>
      </w:r>
      <w:r w:rsidRPr="003D5225">
        <w:rPr>
          <w:sz w:val="20"/>
          <w:szCs w:val="20"/>
        </w:rPr>
        <w:t xml:space="preserve">notes, with regard to the request for documents through the administrative procedure, that the petitioner provides </w:t>
      </w:r>
      <w:r w:rsidR="006C0A1F" w:rsidRPr="003D5225">
        <w:rPr>
          <w:sz w:val="20"/>
          <w:szCs w:val="20"/>
        </w:rPr>
        <w:t xml:space="preserve">only </w:t>
      </w:r>
      <w:r w:rsidRPr="003D5225">
        <w:rPr>
          <w:sz w:val="20"/>
          <w:szCs w:val="20"/>
        </w:rPr>
        <w:t xml:space="preserve">general information, mentioning </w:t>
      </w:r>
      <w:r w:rsidR="005C0C74" w:rsidRPr="003D5225">
        <w:rPr>
          <w:sz w:val="20"/>
          <w:szCs w:val="20"/>
        </w:rPr>
        <w:t xml:space="preserve">that she made several attempts without obtaining a response. </w:t>
      </w:r>
      <w:r w:rsidR="00D270C2" w:rsidRPr="003D5225">
        <w:rPr>
          <w:sz w:val="20"/>
          <w:szCs w:val="20"/>
        </w:rPr>
        <w:t xml:space="preserve"> </w:t>
      </w:r>
      <w:r w:rsidR="006F18AE" w:rsidRPr="003D5225">
        <w:rPr>
          <w:sz w:val="20"/>
          <w:szCs w:val="20"/>
        </w:rPr>
        <w:t>She claims to have done so at the appropriate CEF office through telephone calls</w:t>
      </w:r>
      <w:r w:rsidR="00895163" w:rsidRPr="003D5225">
        <w:rPr>
          <w:sz w:val="20"/>
          <w:szCs w:val="20"/>
        </w:rPr>
        <w:t>, postal mail and e-mail</w:t>
      </w:r>
      <w:r w:rsidR="000A1075" w:rsidRPr="003D5225">
        <w:rPr>
          <w:sz w:val="20"/>
          <w:szCs w:val="20"/>
        </w:rPr>
        <w:t xml:space="preserve"> and by formal request in 2014 </w:t>
      </w:r>
      <w:r w:rsidR="00157E67" w:rsidRPr="003D5225">
        <w:rPr>
          <w:sz w:val="20"/>
          <w:szCs w:val="20"/>
        </w:rPr>
        <w:t xml:space="preserve">by </w:t>
      </w:r>
      <w:r w:rsidR="000A1075" w:rsidRPr="003D5225">
        <w:rPr>
          <w:sz w:val="20"/>
          <w:szCs w:val="20"/>
        </w:rPr>
        <w:t>registered mail.</w:t>
      </w:r>
      <w:r w:rsidR="00425395" w:rsidRPr="003D5225">
        <w:rPr>
          <w:sz w:val="20"/>
          <w:szCs w:val="20"/>
        </w:rPr>
        <w:t xml:space="preserve"> However</w:t>
      </w:r>
      <w:r w:rsidR="00FC4C2F" w:rsidRPr="003D5225">
        <w:rPr>
          <w:sz w:val="20"/>
          <w:szCs w:val="20"/>
        </w:rPr>
        <w:t xml:space="preserve">, she does not provide a detailed account to enable the IACHR to examine whether her request was properly filed </w:t>
      </w:r>
      <w:r w:rsidR="00D367AE" w:rsidRPr="003D5225">
        <w:rPr>
          <w:sz w:val="20"/>
          <w:szCs w:val="20"/>
        </w:rPr>
        <w:t>and</w:t>
      </w:r>
      <w:r w:rsidR="00FC4C2F" w:rsidRPr="003D5225">
        <w:rPr>
          <w:sz w:val="20"/>
          <w:szCs w:val="20"/>
        </w:rPr>
        <w:t xml:space="preserve"> thus be </w:t>
      </w:r>
      <w:r w:rsidR="00D367AE" w:rsidRPr="003D5225">
        <w:rPr>
          <w:sz w:val="20"/>
          <w:szCs w:val="20"/>
        </w:rPr>
        <w:t xml:space="preserve">able </w:t>
      </w:r>
      <w:r w:rsidR="00FC4C2F" w:rsidRPr="003D5225">
        <w:rPr>
          <w:sz w:val="20"/>
          <w:szCs w:val="20"/>
        </w:rPr>
        <w:t>to determine whether the court</w:t>
      </w:r>
      <w:r w:rsidR="00FB2AC9" w:rsidRPr="003D5225">
        <w:rPr>
          <w:sz w:val="20"/>
          <w:szCs w:val="20"/>
        </w:rPr>
        <w:t xml:space="preserve">’s ruling of a lack </w:t>
      </w:r>
      <w:r w:rsidR="009D380D" w:rsidRPr="003D5225">
        <w:rPr>
          <w:sz w:val="20"/>
          <w:szCs w:val="20"/>
        </w:rPr>
        <w:t xml:space="preserve">of prior exhaustion </w:t>
      </w:r>
      <w:r w:rsidR="006A10DE" w:rsidRPr="003D5225">
        <w:rPr>
          <w:sz w:val="20"/>
          <w:szCs w:val="20"/>
        </w:rPr>
        <w:t>of those remedies</w:t>
      </w:r>
      <w:r w:rsidR="00110180" w:rsidRPr="003D5225">
        <w:rPr>
          <w:sz w:val="20"/>
          <w:szCs w:val="20"/>
        </w:rPr>
        <w:t xml:space="preserve"> would or would not violate her human rights.  Similarly, the petitioner offers </w:t>
      </w:r>
      <w:r w:rsidR="00FE10D7" w:rsidRPr="003D5225">
        <w:rPr>
          <w:sz w:val="20"/>
          <w:szCs w:val="20"/>
        </w:rPr>
        <w:t>only a</w:t>
      </w:r>
      <w:r w:rsidR="00110180" w:rsidRPr="003D5225">
        <w:rPr>
          <w:sz w:val="20"/>
          <w:szCs w:val="20"/>
        </w:rPr>
        <w:t xml:space="preserve"> general account, without </w:t>
      </w:r>
      <w:r w:rsidR="00874F87" w:rsidRPr="003D5225">
        <w:rPr>
          <w:sz w:val="20"/>
          <w:szCs w:val="20"/>
        </w:rPr>
        <w:t xml:space="preserve">any </w:t>
      </w:r>
      <w:r w:rsidR="00110180" w:rsidRPr="003D5225">
        <w:rPr>
          <w:sz w:val="20"/>
          <w:szCs w:val="20"/>
        </w:rPr>
        <w:t>explanation</w:t>
      </w:r>
      <w:r w:rsidR="00874F87" w:rsidRPr="003D5225">
        <w:rPr>
          <w:sz w:val="20"/>
          <w:szCs w:val="20"/>
        </w:rPr>
        <w:t>,</w:t>
      </w:r>
      <w:r w:rsidR="00110180" w:rsidRPr="003D5225">
        <w:rPr>
          <w:sz w:val="20"/>
          <w:szCs w:val="20"/>
        </w:rPr>
        <w:t xml:space="preserve"> </w:t>
      </w:r>
      <w:r w:rsidR="00921889" w:rsidRPr="003D5225">
        <w:rPr>
          <w:sz w:val="20"/>
          <w:szCs w:val="20"/>
        </w:rPr>
        <w:t xml:space="preserve">about exhaustion of domestic remedies, in relation to </w:t>
      </w:r>
      <w:r w:rsidR="00703DB8" w:rsidRPr="003D5225">
        <w:rPr>
          <w:sz w:val="20"/>
          <w:szCs w:val="20"/>
        </w:rPr>
        <w:t>the request for documents pertaining to the account in the CEF</w:t>
      </w:r>
      <w:r w:rsidR="00896176" w:rsidRPr="003D5225">
        <w:rPr>
          <w:sz w:val="20"/>
          <w:szCs w:val="20"/>
        </w:rPr>
        <w:t xml:space="preserve">. </w:t>
      </w:r>
      <w:r w:rsidR="003F4C30" w:rsidRPr="003D5225">
        <w:rPr>
          <w:sz w:val="20"/>
          <w:szCs w:val="20"/>
        </w:rPr>
        <w:t>The Inter-American Commission clarifies that it is not its job to de</w:t>
      </w:r>
      <w:r w:rsidR="00F4448C" w:rsidRPr="003D5225">
        <w:rPr>
          <w:sz w:val="20"/>
          <w:szCs w:val="20"/>
        </w:rPr>
        <w:t xml:space="preserve">cipher </w:t>
      </w:r>
      <w:r w:rsidR="00A009AD" w:rsidRPr="003D5225">
        <w:rPr>
          <w:sz w:val="20"/>
          <w:szCs w:val="20"/>
        </w:rPr>
        <w:t>a petition that does not lay out further detail</w:t>
      </w:r>
      <w:r w:rsidR="00751A46" w:rsidRPr="003D5225">
        <w:rPr>
          <w:sz w:val="20"/>
          <w:szCs w:val="20"/>
        </w:rPr>
        <w:t>s</w:t>
      </w:r>
      <w:r w:rsidR="00A009AD" w:rsidRPr="003D5225">
        <w:rPr>
          <w:sz w:val="20"/>
          <w:szCs w:val="20"/>
        </w:rPr>
        <w:t xml:space="preserve"> and </w:t>
      </w:r>
      <w:r w:rsidR="0096482E" w:rsidRPr="003D5225">
        <w:rPr>
          <w:sz w:val="20"/>
          <w:szCs w:val="20"/>
        </w:rPr>
        <w:t xml:space="preserve">provide </w:t>
      </w:r>
      <w:r w:rsidR="00A009AD" w:rsidRPr="003D5225">
        <w:rPr>
          <w:sz w:val="20"/>
          <w:szCs w:val="20"/>
        </w:rPr>
        <w:t xml:space="preserve">explanations, inasmuch as it is </w:t>
      </w:r>
      <w:r w:rsidR="001C037C" w:rsidRPr="003D5225">
        <w:rPr>
          <w:sz w:val="20"/>
          <w:szCs w:val="20"/>
        </w:rPr>
        <w:t xml:space="preserve">incumbent upon </w:t>
      </w:r>
      <w:r w:rsidR="00A009AD" w:rsidRPr="003D5225">
        <w:rPr>
          <w:sz w:val="20"/>
          <w:szCs w:val="20"/>
        </w:rPr>
        <w:t xml:space="preserve">the petitioner to flesh out concrete arguments about the case and </w:t>
      </w:r>
      <w:r w:rsidR="00A3105A" w:rsidRPr="003D5225">
        <w:rPr>
          <w:sz w:val="20"/>
          <w:szCs w:val="20"/>
        </w:rPr>
        <w:t xml:space="preserve">cite </w:t>
      </w:r>
      <w:r w:rsidR="001C037C" w:rsidRPr="003D5225">
        <w:rPr>
          <w:sz w:val="20"/>
          <w:szCs w:val="20"/>
        </w:rPr>
        <w:t xml:space="preserve">what </w:t>
      </w:r>
      <w:r w:rsidR="00A3105A" w:rsidRPr="003D5225">
        <w:rPr>
          <w:sz w:val="20"/>
          <w:szCs w:val="20"/>
        </w:rPr>
        <w:t xml:space="preserve">actions </w:t>
      </w:r>
      <w:r w:rsidR="001C037C" w:rsidRPr="003D5225">
        <w:rPr>
          <w:sz w:val="20"/>
          <w:szCs w:val="20"/>
        </w:rPr>
        <w:t xml:space="preserve">she took </w:t>
      </w:r>
      <w:r w:rsidR="00A3105A" w:rsidRPr="003D5225">
        <w:rPr>
          <w:sz w:val="20"/>
          <w:szCs w:val="20"/>
        </w:rPr>
        <w:t>to exhaust domestic remedies.</w:t>
      </w:r>
      <w:r w:rsidR="00A50F32">
        <w:rPr>
          <w:rStyle w:val="FootnoteReference"/>
          <w:sz w:val="20"/>
          <w:szCs w:val="20"/>
        </w:rPr>
        <w:footnoteReference w:id="6"/>
      </w:r>
    </w:p>
    <w:p w14:paraId="191AFE4D" w14:textId="6020A9DB" w:rsidR="00896176" w:rsidRPr="003D5225" w:rsidRDefault="001105B6" w:rsidP="0094241E">
      <w:pPr>
        <w:pStyle w:val="ListParagraph"/>
        <w:numPr>
          <w:ilvl w:val="0"/>
          <w:numId w:val="55"/>
        </w:numPr>
        <w:spacing w:before="240" w:after="240"/>
        <w:ind w:left="0" w:firstLine="720"/>
        <w:jc w:val="both"/>
        <w:rPr>
          <w:sz w:val="20"/>
          <w:szCs w:val="20"/>
        </w:rPr>
      </w:pPr>
      <w:r w:rsidRPr="003D5225">
        <w:rPr>
          <w:sz w:val="20"/>
          <w:szCs w:val="20"/>
        </w:rPr>
        <w:t xml:space="preserve">In relation to the </w:t>
      </w:r>
      <w:r w:rsidR="00DE638F" w:rsidRPr="003D5225">
        <w:rPr>
          <w:sz w:val="20"/>
          <w:szCs w:val="20"/>
        </w:rPr>
        <w:t xml:space="preserve">Declaratory </w:t>
      </w:r>
      <w:r w:rsidRPr="003D5225">
        <w:rPr>
          <w:sz w:val="20"/>
          <w:szCs w:val="20"/>
        </w:rPr>
        <w:t xml:space="preserve">Action to Vacate </w:t>
      </w:r>
      <w:r w:rsidR="00EE3805" w:rsidRPr="003D5225">
        <w:rPr>
          <w:sz w:val="20"/>
          <w:szCs w:val="20"/>
        </w:rPr>
        <w:t xml:space="preserve">Judgment </w:t>
      </w:r>
      <w:r w:rsidRPr="003D5225">
        <w:rPr>
          <w:sz w:val="20"/>
          <w:szCs w:val="20"/>
        </w:rPr>
        <w:t xml:space="preserve">with requests for compensation for pain and suffering </w:t>
      </w:r>
      <w:r w:rsidR="00A97704" w:rsidRPr="003D5225">
        <w:rPr>
          <w:sz w:val="20"/>
          <w:szCs w:val="20"/>
        </w:rPr>
        <w:t xml:space="preserve">and restitution of </w:t>
      </w:r>
      <w:r w:rsidR="00777A7A" w:rsidRPr="003D5225">
        <w:rPr>
          <w:sz w:val="20"/>
          <w:szCs w:val="20"/>
        </w:rPr>
        <w:t xml:space="preserve">wrongfully </w:t>
      </w:r>
      <w:r w:rsidR="00A97704" w:rsidRPr="003D5225">
        <w:rPr>
          <w:sz w:val="20"/>
          <w:szCs w:val="20"/>
        </w:rPr>
        <w:t xml:space="preserve">debited amounts of money from her account </w:t>
      </w:r>
      <w:r w:rsidR="00C13EA6" w:rsidRPr="003D5225">
        <w:rPr>
          <w:sz w:val="20"/>
          <w:szCs w:val="20"/>
        </w:rPr>
        <w:t>(No. 1000580-34.2018.4.01.3810)</w:t>
      </w:r>
      <w:r w:rsidR="00896176" w:rsidRPr="003D5225">
        <w:rPr>
          <w:sz w:val="20"/>
          <w:szCs w:val="20"/>
        </w:rPr>
        <w:t xml:space="preserve">, </w:t>
      </w:r>
      <w:r w:rsidR="00A97704" w:rsidRPr="003D5225">
        <w:rPr>
          <w:sz w:val="20"/>
          <w:szCs w:val="20"/>
        </w:rPr>
        <w:t xml:space="preserve">the petitioner mentions the appeal filed by her in 2018, but does not advise whether this </w:t>
      </w:r>
      <w:r w:rsidR="00393242" w:rsidRPr="003D5225">
        <w:rPr>
          <w:sz w:val="20"/>
          <w:szCs w:val="20"/>
        </w:rPr>
        <w:lastRenderedPageBreak/>
        <w:t xml:space="preserve">appeal </w:t>
      </w:r>
      <w:r w:rsidR="00A97704" w:rsidRPr="003D5225">
        <w:rPr>
          <w:sz w:val="20"/>
          <w:szCs w:val="20"/>
        </w:rPr>
        <w:t xml:space="preserve">was settled.  </w:t>
      </w:r>
      <w:r w:rsidR="00842806" w:rsidRPr="003D5225">
        <w:rPr>
          <w:sz w:val="20"/>
          <w:szCs w:val="20"/>
        </w:rPr>
        <w:t>Consequently</w:t>
      </w:r>
      <w:r w:rsidR="00A97704" w:rsidRPr="003D5225">
        <w:rPr>
          <w:sz w:val="20"/>
          <w:szCs w:val="20"/>
        </w:rPr>
        <w:t xml:space="preserve">, there is no way to know whether this situation was remedied in </w:t>
      </w:r>
      <w:r w:rsidR="00332FED" w:rsidRPr="003D5225">
        <w:rPr>
          <w:sz w:val="20"/>
          <w:szCs w:val="20"/>
        </w:rPr>
        <w:t xml:space="preserve">the domestic </w:t>
      </w:r>
      <w:r w:rsidR="006B0923" w:rsidRPr="003D5225">
        <w:rPr>
          <w:sz w:val="20"/>
          <w:szCs w:val="20"/>
        </w:rPr>
        <w:t xml:space="preserve">arena </w:t>
      </w:r>
      <w:r w:rsidR="00A97704" w:rsidRPr="003D5225">
        <w:rPr>
          <w:sz w:val="20"/>
          <w:szCs w:val="20"/>
        </w:rPr>
        <w:t xml:space="preserve">by the State </w:t>
      </w:r>
      <w:r w:rsidR="00332FED" w:rsidRPr="003D5225">
        <w:rPr>
          <w:sz w:val="20"/>
          <w:szCs w:val="20"/>
        </w:rPr>
        <w:t xml:space="preserve">or whether </w:t>
      </w:r>
      <w:r w:rsidR="00DF1C99" w:rsidRPr="003D5225">
        <w:rPr>
          <w:sz w:val="20"/>
          <w:szCs w:val="20"/>
        </w:rPr>
        <w:t xml:space="preserve">a </w:t>
      </w:r>
      <w:r w:rsidR="00332FED" w:rsidRPr="003D5225">
        <w:rPr>
          <w:sz w:val="20"/>
          <w:szCs w:val="20"/>
        </w:rPr>
        <w:t>court ruling</w:t>
      </w:r>
      <w:r w:rsidR="0051719B" w:rsidRPr="003D5225">
        <w:rPr>
          <w:sz w:val="20"/>
          <w:szCs w:val="20"/>
        </w:rPr>
        <w:t xml:space="preserve"> is still forthcoming</w:t>
      </w:r>
      <w:r w:rsidR="00DF1C99" w:rsidRPr="003D5225">
        <w:rPr>
          <w:sz w:val="20"/>
          <w:szCs w:val="20"/>
        </w:rPr>
        <w:t>.</w:t>
      </w:r>
    </w:p>
    <w:p w14:paraId="19CA341B" w14:textId="35FDDB17" w:rsidR="00896176" w:rsidRPr="003D5225" w:rsidRDefault="00FD05C5" w:rsidP="0094241E">
      <w:pPr>
        <w:pStyle w:val="ListParagraph"/>
        <w:numPr>
          <w:ilvl w:val="0"/>
          <w:numId w:val="55"/>
        </w:numPr>
        <w:spacing w:before="240" w:after="240"/>
        <w:ind w:left="0" w:firstLine="720"/>
        <w:jc w:val="both"/>
        <w:rPr>
          <w:sz w:val="20"/>
          <w:szCs w:val="20"/>
        </w:rPr>
      </w:pPr>
      <w:r w:rsidRPr="003D5225">
        <w:rPr>
          <w:sz w:val="20"/>
          <w:szCs w:val="20"/>
        </w:rPr>
        <w:t>The petitioner did not submit detailed information either about the action brought before the court of general juris</w:t>
      </w:r>
      <w:r w:rsidR="00854F87" w:rsidRPr="003D5225">
        <w:rPr>
          <w:sz w:val="20"/>
          <w:szCs w:val="20"/>
        </w:rPr>
        <w:t>di</w:t>
      </w:r>
      <w:r w:rsidRPr="003D5225">
        <w:rPr>
          <w:sz w:val="20"/>
          <w:szCs w:val="20"/>
        </w:rPr>
        <w:t xml:space="preserve">ction in 2012, case </w:t>
      </w:r>
      <w:r w:rsidR="00896176" w:rsidRPr="003D5225">
        <w:rPr>
          <w:sz w:val="20"/>
          <w:szCs w:val="20"/>
        </w:rPr>
        <w:t xml:space="preserve">0013498.16.2012.8.13.0517. </w:t>
      </w:r>
      <w:r w:rsidRPr="003D5225">
        <w:rPr>
          <w:sz w:val="20"/>
          <w:szCs w:val="20"/>
        </w:rPr>
        <w:t xml:space="preserve">However, the State notes that the alleged victim formally requested </w:t>
      </w:r>
      <w:r w:rsidR="00D64775" w:rsidRPr="003D5225">
        <w:rPr>
          <w:sz w:val="20"/>
          <w:szCs w:val="20"/>
        </w:rPr>
        <w:t xml:space="preserve">to withdraw from </w:t>
      </w:r>
      <w:r w:rsidR="00CE407F" w:rsidRPr="003D5225">
        <w:rPr>
          <w:sz w:val="20"/>
          <w:szCs w:val="20"/>
        </w:rPr>
        <w:t xml:space="preserve">the proceedings without a finding on the merits, on the grounds that </w:t>
      </w:r>
      <w:r w:rsidR="004E2CC6" w:rsidRPr="003D5225">
        <w:rPr>
          <w:sz w:val="20"/>
          <w:szCs w:val="20"/>
        </w:rPr>
        <w:t xml:space="preserve">the adequate remedy would be filing </w:t>
      </w:r>
      <w:r w:rsidR="0080085F" w:rsidRPr="003D5225">
        <w:rPr>
          <w:sz w:val="20"/>
          <w:szCs w:val="20"/>
        </w:rPr>
        <w:t xml:space="preserve">another suit “at the </w:t>
      </w:r>
      <w:r w:rsidR="00D64775" w:rsidRPr="003D5225">
        <w:rPr>
          <w:sz w:val="20"/>
          <w:szCs w:val="20"/>
        </w:rPr>
        <w:t xml:space="preserve">right </w:t>
      </w:r>
      <w:r w:rsidR="0080085F" w:rsidRPr="003D5225">
        <w:rPr>
          <w:sz w:val="20"/>
          <w:szCs w:val="20"/>
        </w:rPr>
        <w:t xml:space="preserve">time,” </w:t>
      </w:r>
      <w:r w:rsidR="00CF35A8" w:rsidRPr="003D5225">
        <w:rPr>
          <w:sz w:val="20"/>
          <w:szCs w:val="20"/>
        </w:rPr>
        <w:t xml:space="preserve">which </w:t>
      </w:r>
      <w:r w:rsidR="00063DDC" w:rsidRPr="003D5225">
        <w:rPr>
          <w:sz w:val="20"/>
          <w:szCs w:val="20"/>
        </w:rPr>
        <w:t>she actually never did.</w:t>
      </w:r>
      <w:r w:rsidR="00CF35A8" w:rsidRPr="003D5225">
        <w:rPr>
          <w:sz w:val="20"/>
          <w:szCs w:val="20"/>
        </w:rPr>
        <w:t xml:space="preserve"> </w:t>
      </w:r>
      <w:r w:rsidRPr="003D5225">
        <w:rPr>
          <w:sz w:val="20"/>
          <w:szCs w:val="20"/>
        </w:rPr>
        <w:t xml:space="preserve"> </w:t>
      </w:r>
    </w:p>
    <w:p w14:paraId="425A45EC" w14:textId="7B11A65D" w:rsidR="00896176" w:rsidRPr="003D5225" w:rsidRDefault="00852FCB" w:rsidP="0094241E">
      <w:pPr>
        <w:pStyle w:val="ListParagraph"/>
        <w:numPr>
          <w:ilvl w:val="0"/>
          <w:numId w:val="55"/>
        </w:numPr>
        <w:spacing w:before="240" w:after="240"/>
        <w:ind w:left="0" w:firstLine="720"/>
        <w:jc w:val="both"/>
        <w:rPr>
          <w:sz w:val="20"/>
          <w:szCs w:val="20"/>
        </w:rPr>
      </w:pPr>
      <w:r w:rsidRPr="003D5225">
        <w:rPr>
          <w:sz w:val="20"/>
          <w:szCs w:val="20"/>
        </w:rPr>
        <w:t xml:space="preserve">As for </w:t>
      </w:r>
      <w:r w:rsidR="00864208" w:rsidRPr="003D5225">
        <w:rPr>
          <w:sz w:val="20"/>
          <w:szCs w:val="20"/>
        </w:rPr>
        <w:t xml:space="preserve">the claim for collection </w:t>
      </w:r>
      <w:r w:rsidR="001075DD" w:rsidRPr="003D5225">
        <w:rPr>
          <w:sz w:val="20"/>
          <w:szCs w:val="20"/>
        </w:rPr>
        <w:t xml:space="preserve">arising from an administrative disciplinary proceeding (PAD), all that is known is that in November 2018 the MPF filed a motion </w:t>
      </w:r>
      <w:r w:rsidR="00B34D01" w:rsidRPr="003D5225">
        <w:rPr>
          <w:sz w:val="20"/>
          <w:szCs w:val="20"/>
        </w:rPr>
        <w:t xml:space="preserve">in support of the appeal of the alleged victim, suggesting, among other things, that the judgment denying production of further testimony is </w:t>
      </w:r>
      <w:r w:rsidR="0066591E" w:rsidRPr="003D5225">
        <w:rPr>
          <w:sz w:val="20"/>
          <w:szCs w:val="20"/>
        </w:rPr>
        <w:t xml:space="preserve">null </w:t>
      </w:r>
      <w:r w:rsidR="00633E86" w:rsidRPr="003D5225">
        <w:rPr>
          <w:sz w:val="20"/>
          <w:szCs w:val="20"/>
        </w:rPr>
        <w:t xml:space="preserve">and void by operation of law, that the case should return to the </w:t>
      </w:r>
      <w:r w:rsidR="008106BF" w:rsidRPr="003D5225">
        <w:rPr>
          <w:sz w:val="20"/>
          <w:szCs w:val="20"/>
        </w:rPr>
        <w:t xml:space="preserve">stage of </w:t>
      </w:r>
      <w:r w:rsidR="00633E86" w:rsidRPr="003D5225">
        <w:rPr>
          <w:sz w:val="20"/>
          <w:szCs w:val="20"/>
        </w:rPr>
        <w:t xml:space="preserve">preliminary investigation </w:t>
      </w:r>
      <w:r w:rsidR="008106BF" w:rsidRPr="003D5225">
        <w:rPr>
          <w:sz w:val="20"/>
          <w:szCs w:val="20"/>
        </w:rPr>
        <w:t>and hear</w:t>
      </w:r>
      <w:r w:rsidR="007512FE" w:rsidRPr="003D5225">
        <w:rPr>
          <w:sz w:val="20"/>
          <w:szCs w:val="20"/>
        </w:rPr>
        <w:t xml:space="preserve">ing of testimonies; and that the alleged irregularities </w:t>
      </w:r>
      <w:r w:rsidR="00CD5226" w:rsidRPr="003D5225">
        <w:rPr>
          <w:sz w:val="20"/>
          <w:szCs w:val="20"/>
        </w:rPr>
        <w:t xml:space="preserve">committed in the course of the PAD gave rise to </w:t>
      </w:r>
      <w:r w:rsidR="00303D6F" w:rsidRPr="003D5225">
        <w:rPr>
          <w:sz w:val="20"/>
          <w:szCs w:val="20"/>
        </w:rPr>
        <w:t xml:space="preserve">lodging </w:t>
      </w:r>
      <w:r w:rsidR="002D6400" w:rsidRPr="003D5225">
        <w:rPr>
          <w:sz w:val="20"/>
          <w:szCs w:val="20"/>
        </w:rPr>
        <w:t>a petition with the Inter-American Commission on November 19, 2015</w:t>
      </w:r>
      <w:r w:rsidR="00896176" w:rsidRPr="003D5225">
        <w:rPr>
          <w:sz w:val="20"/>
          <w:szCs w:val="20"/>
        </w:rPr>
        <w:t>.</w:t>
      </w:r>
    </w:p>
    <w:p w14:paraId="417121C6" w14:textId="169295F5" w:rsidR="00A76FD4" w:rsidRPr="003D5225" w:rsidRDefault="00A76FD4" w:rsidP="0094241E">
      <w:pPr>
        <w:pStyle w:val="ListParagraph"/>
        <w:numPr>
          <w:ilvl w:val="0"/>
          <w:numId w:val="55"/>
        </w:numPr>
        <w:spacing w:before="240" w:after="240"/>
        <w:ind w:left="0" w:firstLine="720"/>
        <w:jc w:val="both"/>
        <w:rPr>
          <w:sz w:val="20"/>
          <w:szCs w:val="20"/>
        </w:rPr>
      </w:pPr>
      <w:r w:rsidRPr="003D5225">
        <w:rPr>
          <w:sz w:val="20"/>
          <w:szCs w:val="20"/>
        </w:rPr>
        <w:t>The Inter-American Commission does not find, in the allegations and facts presented, any elements that indicate the application of any exception to the rule of prior exhaustion of domestic remedies. The petitioner does not allege undue delays in the domestic proceedings, but rather the manner in which they were conducted, the alleged lack of access to information, and the decisions contrary to her interests and expectations. The State, in turn, argues that it examined the domestic claims on the matter in a timely manner, as in the case of the public civil action, which was concluded in less than five years. Furthermore, the Commission does not find sufficient evidence to indicate that domestic remedies were ineffective. In her response, the petitioner does not challenge the State's claim that she withdrew an action because she considered that filing another claim was the best course of action, demonstrating that she recognizes the existence of domestic remedies to seek a solution.</w:t>
      </w:r>
    </w:p>
    <w:p w14:paraId="5B1777CF" w14:textId="6030A476" w:rsidR="00941B25" w:rsidRPr="003D5225" w:rsidRDefault="00747AB4" w:rsidP="0094241E">
      <w:pPr>
        <w:pStyle w:val="ListParagraph"/>
        <w:numPr>
          <w:ilvl w:val="0"/>
          <w:numId w:val="55"/>
        </w:numPr>
        <w:spacing w:before="240" w:after="240"/>
        <w:ind w:left="0" w:firstLine="720"/>
        <w:jc w:val="both"/>
        <w:rPr>
          <w:sz w:val="20"/>
          <w:szCs w:val="20"/>
        </w:rPr>
      </w:pPr>
      <w:r w:rsidRPr="003D5225">
        <w:rPr>
          <w:sz w:val="20"/>
          <w:szCs w:val="20"/>
        </w:rPr>
        <w:t xml:space="preserve">Based on </w:t>
      </w:r>
      <w:r w:rsidR="003B251C" w:rsidRPr="003D5225">
        <w:rPr>
          <w:sz w:val="20"/>
          <w:szCs w:val="20"/>
        </w:rPr>
        <w:t xml:space="preserve">the foregoing examination of the information provided by both parties, </w:t>
      </w:r>
      <w:r w:rsidR="002F6254" w:rsidRPr="003D5225">
        <w:rPr>
          <w:sz w:val="20"/>
          <w:szCs w:val="20"/>
        </w:rPr>
        <w:t xml:space="preserve">to date, </w:t>
      </w:r>
      <w:r w:rsidR="003B251C" w:rsidRPr="003D5225">
        <w:rPr>
          <w:sz w:val="20"/>
          <w:szCs w:val="20"/>
        </w:rPr>
        <w:t xml:space="preserve">the alleged </w:t>
      </w:r>
      <w:r w:rsidRPr="003D5225">
        <w:rPr>
          <w:sz w:val="20"/>
          <w:szCs w:val="20"/>
        </w:rPr>
        <w:t xml:space="preserve">victim </w:t>
      </w:r>
      <w:r w:rsidR="00C07F4B" w:rsidRPr="003D5225">
        <w:rPr>
          <w:sz w:val="20"/>
          <w:szCs w:val="20"/>
        </w:rPr>
        <w:t>has not exhausted</w:t>
      </w:r>
      <w:r w:rsidR="002F6254" w:rsidRPr="003D5225">
        <w:rPr>
          <w:sz w:val="20"/>
          <w:szCs w:val="20"/>
        </w:rPr>
        <w:t xml:space="preserve"> </w:t>
      </w:r>
      <w:r w:rsidR="005C0F17" w:rsidRPr="003D5225">
        <w:rPr>
          <w:sz w:val="20"/>
          <w:szCs w:val="20"/>
        </w:rPr>
        <w:t xml:space="preserve">the </w:t>
      </w:r>
      <w:r w:rsidR="002F6254" w:rsidRPr="003D5225">
        <w:rPr>
          <w:sz w:val="20"/>
          <w:szCs w:val="20"/>
        </w:rPr>
        <w:t>adequate procedures</w:t>
      </w:r>
      <w:r w:rsidR="00357AB6" w:rsidRPr="003D5225">
        <w:rPr>
          <w:sz w:val="20"/>
          <w:szCs w:val="20"/>
        </w:rPr>
        <w:t xml:space="preserve"> available</w:t>
      </w:r>
      <w:r w:rsidR="002F6254" w:rsidRPr="003D5225">
        <w:rPr>
          <w:sz w:val="20"/>
          <w:szCs w:val="20"/>
        </w:rPr>
        <w:t xml:space="preserve"> </w:t>
      </w:r>
      <w:r w:rsidR="00295678" w:rsidRPr="003D5225">
        <w:rPr>
          <w:sz w:val="20"/>
          <w:szCs w:val="20"/>
        </w:rPr>
        <w:t xml:space="preserve">to remedy the alleged </w:t>
      </w:r>
      <w:r w:rsidR="0017629B" w:rsidRPr="003D5225">
        <w:rPr>
          <w:sz w:val="20"/>
          <w:szCs w:val="20"/>
        </w:rPr>
        <w:t xml:space="preserve">violation of her human rights, </w:t>
      </w:r>
      <w:r w:rsidR="003B6147" w:rsidRPr="003D5225">
        <w:rPr>
          <w:sz w:val="20"/>
          <w:szCs w:val="20"/>
        </w:rPr>
        <w:t xml:space="preserve">inasmuch as </w:t>
      </w:r>
      <w:r w:rsidR="00A452BC" w:rsidRPr="003D5225">
        <w:rPr>
          <w:sz w:val="20"/>
          <w:szCs w:val="20"/>
        </w:rPr>
        <w:t xml:space="preserve">she withdrew </w:t>
      </w:r>
      <w:r w:rsidR="00F61B2D" w:rsidRPr="003D5225">
        <w:rPr>
          <w:sz w:val="20"/>
          <w:szCs w:val="20"/>
        </w:rPr>
        <w:t xml:space="preserve">from </w:t>
      </w:r>
      <w:r w:rsidR="00FE0D82" w:rsidRPr="003D5225">
        <w:rPr>
          <w:sz w:val="20"/>
          <w:szCs w:val="20"/>
        </w:rPr>
        <w:t>the case,</w:t>
      </w:r>
      <w:r w:rsidR="00F32B9F" w:rsidRPr="003D5225">
        <w:rPr>
          <w:sz w:val="20"/>
          <w:szCs w:val="20"/>
        </w:rPr>
        <w:t xml:space="preserve"> </w:t>
      </w:r>
      <w:r w:rsidR="00A452BC" w:rsidRPr="003D5225">
        <w:rPr>
          <w:sz w:val="20"/>
          <w:szCs w:val="20"/>
        </w:rPr>
        <w:t>it is still before the courts</w:t>
      </w:r>
      <w:r w:rsidR="0078490D" w:rsidRPr="003D5225">
        <w:rPr>
          <w:sz w:val="20"/>
          <w:szCs w:val="20"/>
        </w:rPr>
        <w:t>,</w:t>
      </w:r>
      <w:r w:rsidR="00A452BC" w:rsidRPr="003D5225">
        <w:rPr>
          <w:sz w:val="20"/>
          <w:szCs w:val="20"/>
        </w:rPr>
        <w:t xml:space="preserve"> </w:t>
      </w:r>
      <w:r w:rsidR="005A70CA" w:rsidRPr="003D5225">
        <w:rPr>
          <w:sz w:val="20"/>
          <w:szCs w:val="20"/>
        </w:rPr>
        <w:t xml:space="preserve">none </w:t>
      </w:r>
      <w:r w:rsidR="00023B5C" w:rsidRPr="003D5225">
        <w:rPr>
          <w:sz w:val="20"/>
          <w:szCs w:val="20"/>
        </w:rPr>
        <w:t xml:space="preserve">of her requests could be granted due to the lack of documentation or </w:t>
      </w:r>
      <w:r w:rsidR="00FB50BD" w:rsidRPr="003D5225">
        <w:rPr>
          <w:sz w:val="20"/>
          <w:szCs w:val="20"/>
        </w:rPr>
        <w:t xml:space="preserve">because </w:t>
      </w:r>
      <w:r w:rsidR="0078490D" w:rsidRPr="003D5225">
        <w:rPr>
          <w:sz w:val="20"/>
          <w:szCs w:val="20"/>
        </w:rPr>
        <w:t>she ha</w:t>
      </w:r>
      <w:r w:rsidR="001916CB" w:rsidRPr="003D5225">
        <w:rPr>
          <w:sz w:val="20"/>
          <w:szCs w:val="20"/>
        </w:rPr>
        <w:t>d</w:t>
      </w:r>
      <w:r w:rsidR="0078490D" w:rsidRPr="003D5225">
        <w:rPr>
          <w:sz w:val="20"/>
          <w:szCs w:val="20"/>
        </w:rPr>
        <w:t xml:space="preserve"> not previously </w:t>
      </w:r>
      <w:r w:rsidR="00FF20F3" w:rsidRPr="003D5225">
        <w:rPr>
          <w:sz w:val="20"/>
          <w:szCs w:val="20"/>
        </w:rPr>
        <w:t xml:space="preserve">used </w:t>
      </w:r>
      <w:r w:rsidR="00AE1820" w:rsidRPr="003D5225">
        <w:rPr>
          <w:sz w:val="20"/>
          <w:szCs w:val="20"/>
        </w:rPr>
        <w:t xml:space="preserve">the right </w:t>
      </w:r>
      <w:r w:rsidR="0078490D" w:rsidRPr="003D5225">
        <w:rPr>
          <w:sz w:val="20"/>
          <w:szCs w:val="20"/>
        </w:rPr>
        <w:t xml:space="preserve">procedure, which represents </w:t>
      </w:r>
      <w:r w:rsidR="00F57108" w:rsidRPr="003D5225">
        <w:rPr>
          <w:sz w:val="20"/>
          <w:szCs w:val="20"/>
        </w:rPr>
        <w:t>her</w:t>
      </w:r>
      <w:r w:rsidR="0078490D" w:rsidRPr="003D5225">
        <w:rPr>
          <w:sz w:val="20"/>
          <w:szCs w:val="20"/>
        </w:rPr>
        <w:t xml:space="preserve"> failure to exhaust </w:t>
      </w:r>
      <w:r w:rsidR="00F57108" w:rsidRPr="003D5225">
        <w:rPr>
          <w:sz w:val="20"/>
          <w:szCs w:val="20"/>
        </w:rPr>
        <w:t>remedies</w:t>
      </w:r>
      <w:r w:rsidR="00544554" w:rsidRPr="003D5225">
        <w:rPr>
          <w:sz w:val="20"/>
          <w:szCs w:val="20"/>
        </w:rPr>
        <w:t xml:space="preserve">. </w:t>
      </w:r>
      <w:r w:rsidR="002C748E" w:rsidRPr="003D5225">
        <w:rPr>
          <w:sz w:val="20"/>
          <w:szCs w:val="20"/>
        </w:rPr>
        <w:t>In view of the foregoing</w:t>
      </w:r>
      <w:r w:rsidR="00E43B0C" w:rsidRPr="003D5225">
        <w:rPr>
          <w:sz w:val="20"/>
          <w:szCs w:val="20"/>
        </w:rPr>
        <w:t xml:space="preserve">, the Inter-American Commission </w:t>
      </w:r>
      <w:r w:rsidR="00FF7426" w:rsidRPr="003D5225">
        <w:rPr>
          <w:sz w:val="20"/>
          <w:szCs w:val="20"/>
        </w:rPr>
        <w:t xml:space="preserve">finds that the instant petition does not fulfill the requirements of Article 46.1.a of the American Convention. </w:t>
      </w:r>
    </w:p>
    <w:p w14:paraId="40DABB4D" w14:textId="2223AF6D" w:rsidR="006E3BAD" w:rsidRPr="003D5225" w:rsidRDefault="006E3BAD" w:rsidP="00C44DBB">
      <w:pPr>
        <w:pStyle w:val="ListParagraph"/>
        <w:spacing w:before="240" w:after="240"/>
        <w:ind w:left="0" w:firstLine="709"/>
        <w:jc w:val="both"/>
        <w:rPr>
          <w:rFonts w:asciiTheme="majorHAnsi" w:hAnsiTheme="majorHAnsi"/>
          <w:b/>
          <w:sz w:val="20"/>
          <w:szCs w:val="20"/>
        </w:rPr>
      </w:pPr>
      <w:r w:rsidRPr="003D5225">
        <w:rPr>
          <w:rFonts w:asciiTheme="majorHAnsi" w:hAnsiTheme="majorHAnsi"/>
          <w:b/>
          <w:sz w:val="20"/>
          <w:szCs w:val="20"/>
        </w:rPr>
        <w:t xml:space="preserve">VII. </w:t>
      </w:r>
      <w:r w:rsidRPr="003D5225">
        <w:rPr>
          <w:rFonts w:asciiTheme="majorHAnsi" w:hAnsiTheme="majorHAnsi"/>
          <w:b/>
          <w:sz w:val="20"/>
          <w:szCs w:val="20"/>
        </w:rPr>
        <w:tab/>
      </w:r>
      <w:r w:rsidRPr="003D5225">
        <w:rPr>
          <w:rFonts w:asciiTheme="majorHAnsi" w:hAnsiTheme="majorHAnsi"/>
          <w:b/>
          <w:bCs/>
          <w:sz w:val="20"/>
          <w:szCs w:val="20"/>
        </w:rPr>
        <w:t>DECI</w:t>
      </w:r>
      <w:r w:rsidR="0029680C" w:rsidRPr="003D5225">
        <w:rPr>
          <w:rFonts w:asciiTheme="majorHAnsi" w:hAnsiTheme="majorHAnsi"/>
          <w:b/>
          <w:bCs/>
          <w:sz w:val="20"/>
          <w:szCs w:val="20"/>
        </w:rPr>
        <w:t>SION</w:t>
      </w:r>
    </w:p>
    <w:p w14:paraId="743FA3E4" w14:textId="41060ABC" w:rsidR="00941B25" w:rsidRPr="003D5225" w:rsidRDefault="00023684" w:rsidP="0094241E">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rPr>
      </w:pPr>
      <w:r w:rsidRPr="003D5225">
        <w:rPr>
          <w:sz w:val="20"/>
          <w:szCs w:val="20"/>
        </w:rPr>
        <w:t>To d</w:t>
      </w:r>
      <w:r w:rsidR="0029680C" w:rsidRPr="003D5225">
        <w:rPr>
          <w:sz w:val="20"/>
          <w:szCs w:val="20"/>
        </w:rPr>
        <w:t>eclare the instant petition inadmissible</w:t>
      </w:r>
      <w:r w:rsidR="006D6230" w:rsidRPr="003D5225">
        <w:rPr>
          <w:sz w:val="20"/>
          <w:szCs w:val="20"/>
        </w:rPr>
        <w:t>.</w:t>
      </w:r>
      <w:r w:rsidR="00941B25" w:rsidRPr="003D5225">
        <w:rPr>
          <w:sz w:val="20"/>
          <w:szCs w:val="20"/>
        </w:rPr>
        <w:t xml:space="preserve"> </w:t>
      </w:r>
    </w:p>
    <w:p w14:paraId="245C05A6" w14:textId="7BDC1DBC" w:rsidR="006E3BAD" w:rsidRDefault="00023684" w:rsidP="0094241E">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rPr>
      </w:pPr>
      <w:r w:rsidRPr="003D5225">
        <w:rPr>
          <w:sz w:val="20"/>
          <w:szCs w:val="20"/>
        </w:rPr>
        <w:t>To n</w:t>
      </w:r>
      <w:r w:rsidR="0029680C" w:rsidRPr="003D5225">
        <w:rPr>
          <w:sz w:val="20"/>
          <w:szCs w:val="20"/>
        </w:rPr>
        <w:t xml:space="preserve">otify the parties of this decision, publish this decision and include it in its Annual Report to the General Assembly of the Organization of American States. </w:t>
      </w:r>
    </w:p>
    <w:p w14:paraId="2FEF56EB" w14:textId="0C0263DA" w:rsidR="00500B5A" w:rsidRDefault="00500B5A" w:rsidP="00500B5A">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400A09">
        <w:rPr>
          <w:rFonts w:ascii="Cambria" w:hAnsi="Cambria"/>
          <w:spacing w:val="-2"/>
          <w:sz w:val="20"/>
        </w:rPr>
        <w:t>20</w:t>
      </w:r>
      <w:r w:rsidR="00400A09" w:rsidRPr="00400A09">
        <w:rPr>
          <w:rFonts w:ascii="Cambria" w:hAnsi="Cambria"/>
          <w:spacing w:val="-2"/>
          <w:sz w:val="20"/>
          <w:vertAlign w:val="superscript"/>
        </w:rPr>
        <w:t>th</w:t>
      </w:r>
      <w:r w:rsidR="00400A09">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400A09">
        <w:rPr>
          <w:rFonts w:ascii="Cambria" w:hAnsi="Cambria"/>
          <w:spacing w:val="-2"/>
          <w:sz w:val="20"/>
        </w:rPr>
        <w:t>May</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48BCE6C" w14:textId="77777777" w:rsidR="00500B5A" w:rsidRPr="003D5225" w:rsidRDefault="00500B5A" w:rsidP="00500B5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sz w:val="20"/>
          <w:szCs w:val="20"/>
        </w:rPr>
      </w:pPr>
    </w:p>
    <w:sectPr w:rsidR="00500B5A" w:rsidRPr="003D5225" w:rsidSect="00807C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6DC8" w14:textId="77777777" w:rsidR="001F7ACE" w:rsidRDefault="001F7ACE">
      <w:r>
        <w:separator/>
      </w:r>
    </w:p>
  </w:endnote>
  <w:endnote w:type="continuationSeparator" w:id="0">
    <w:p w14:paraId="059395A3" w14:textId="77777777" w:rsidR="001F7ACE" w:rsidRDefault="001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515D" w14:textId="77777777" w:rsidR="001F7ACE" w:rsidRPr="000F35ED" w:rsidRDefault="001F7A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4ED9752" w14:textId="77777777" w:rsidR="001F7ACE" w:rsidRPr="000F35ED" w:rsidRDefault="001F7ACE" w:rsidP="000F35ED">
      <w:pPr>
        <w:rPr>
          <w:rFonts w:asciiTheme="majorHAnsi" w:hAnsiTheme="majorHAnsi"/>
          <w:sz w:val="16"/>
          <w:szCs w:val="16"/>
        </w:rPr>
      </w:pPr>
      <w:r w:rsidRPr="000F35ED">
        <w:rPr>
          <w:rFonts w:asciiTheme="majorHAnsi" w:hAnsiTheme="majorHAnsi"/>
          <w:sz w:val="16"/>
          <w:szCs w:val="16"/>
        </w:rPr>
        <w:separator/>
      </w:r>
    </w:p>
    <w:p w14:paraId="59D30DFD" w14:textId="77777777" w:rsidR="001F7ACE" w:rsidRPr="002D08F5" w:rsidRDefault="001F7ACE" w:rsidP="000F35ED">
      <w:pPr>
        <w:pStyle w:val="Footer"/>
        <w:rPr>
          <w:rFonts w:asciiTheme="majorHAnsi" w:hAnsiTheme="majorHAnsi"/>
          <w:sz w:val="16"/>
          <w:szCs w:val="16"/>
          <w:lang w:val="pt-BR"/>
        </w:rPr>
      </w:pPr>
      <w:r>
        <w:rPr>
          <w:rFonts w:asciiTheme="majorHAnsi" w:hAnsiTheme="majorHAnsi"/>
          <w:sz w:val="16"/>
          <w:szCs w:val="16"/>
        </w:rPr>
        <w:t>[</w:t>
      </w:r>
      <w:r w:rsidRPr="002D08F5">
        <w:rPr>
          <w:rFonts w:asciiTheme="majorHAnsi" w:hAnsiTheme="majorHAnsi"/>
          <w:sz w:val="16"/>
          <w:szCs w:val="16"/>
          <w:lang w:val="pt-BR"/>
        </w:rPr>
        <w:t>… continuação]</w:t>
      </w:r>
    </w:p>
  </w:footnote>
  <w:footnote w:type="continuationNotice" w:id="1">
    <w:p w14:paraId="0FFD21E0" w14:textId="77777777" w:rsidR="001F7ACE" w:rsidRPr="000F35ED" w:rsidRDefault="001F7AC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7DAB816" w14:textId="0F5F232C" w:rsidR="00CC44E9" w:rsidRDefault="00CC44E9" w:rsidP="00CC44E9">
      <w:pPr>
        <w:pStyle w:val="FootnoteText"/>
        <w:ind w:firstLine="709"/>
      </w:pPr>
      <w:r>
        <w:rPr>
          <w:rStyle w:val="FootnoteReference"/>
        </w:rPr>
        <w:footnoteRef/>
      </w:r>
      <w:r>
        <w:t xml:space="preserve"> </w:t>
      </w:r>
      <w:r w:rsidRPr="0094241E">
        <w:rPr>
          <w:rFonts w:asciiTheme="majorHAnsi" w:hAnsiTheme="majorHAnsi"/>
          <w:sz w:val="18"/>
          <w:szCs w:val="18"/>
        </w:rPr>
        <w:t>Articles 4, 5, 6, 7, 8, 12, 17, 23, 24 and 25 of the Universal Declaration of Human Rights.</w:t>
      </w:r>
      <w:r>
        <w:t xml:space="preserve"> </w:t>
      </w:r>
    </w:p>
  </w:footnote>
  <w:footnote w:id="3">
    <w:p w14:paraId="0AF40670" w14:textId="6701343E" w:rsidR="00FD713A" w:rsidRDefault="00FD713A" w:rsidP="00FD713A">
      <w:pPr>
        <w:pStyle w:val="FootnoteText"/>
        <w:ind w:firstLine="709"/>
      </w:pPr>
      <w:r>
        <w:rPr>
          <w:rStyle w:val="FootnoteReference"/>
        </w:rPr>
        <w:footnoteRef/>
      </w:r>
      <w:r>
        <w:t xml:space="preserve"> </w:t>
      </w:r>
      <w:r w:rsidRPr="0094241E">
        <w:rPr>
          <w:rFonts w:asciiTheme="majorHAnsi" w:hAnsiTheme="majorHAnsi"/>
          <w:noProof/>
          <w:sz w:val="18"/>
          <w:szCs w:val="18"/>
        </w:rPr>
        <w:t>The observations submitted by each party were forwarded to the opposing party, as appropriate.</w:t>
      </w:r>
      <w:r>
        <w:t xml:space="preserve"> </w:t>
      </w:r>
    </w:p>
  </w:footnote>
  <w:footnote w:id="4">
    <w:p w14:paraId="6DE2D76D" w14:textId="0572B3DC" w:rsidR="00FD713A" w:rsidRDefault="00FD713A" w:rsidP="00FD713A">
      <w:pPr>
        <w:pStyle w:val="FootnoteText"/>
        <w:ind w:firstLine="709"/>
      </w:pPr>
      <w:r>
        <w:rPr>
          <w:rStyle w:val="FootnoteReference"/>
        </w:rPr>
        <w:footnoteRef/>
      </w:r>
      <w:r>
        <w:t xml:space="preserve"> </w:t>
      </w:r>
      <w:r w:rsidRPr="0094241E">
        <w:rPr>
          <w:rFonts w:asciiTheme="majorHAnsi" w:hAnsiTheme="majorHAnsi"/>
          <w:noProof/>
          <w:sz w:val="18"/>
          <w:szCs w:val="18"/>
        </w:rPr>
        <w:t>The initial petition filed with the Inter-American Commission appears to have been filed with a few pages missing.</w:t>
      </w:r>
      <w:r>
        <w:t xml:space="preserve"> </w:t>
      </w:r>
    </w:p>
  </w:footnote>
  <w:footnote w:id="5">
    <w:p w14:paraId="7AB75021" w14:textId="69337D63" w:rsidR="00E6752E" w:rsidRDefault="00E6752E" w:rsidP="00E6752E">
      <w:pPr>
        <w:pStyle w:val="FootnoteText"/>
        <w:ind w:firstLine="709"/>
      </w:pPr>
      <w:r>
        <w:rPr>
          <w:rStyle w:val="FootnoteReference"/>
        </w:rPr>
        <w:footnoteRef/>
      </w:r>
      <w:r>
        <w:t xml:space="preserve"> </w:t>
      </w:r>
      <w:r w:rsidRPr="0094241E">
        <w:rPr>
          <w:rFonts w:asciiTheme="majorHAnsi" w:hAnsiTheme="majorHAnsi"/>
          <w:noProof/>
          <w:sz w:val="18"/>
          <w:szCs w:val="18"/>
        </w:rPr>
        <w:t>Hereinafter the “American Convention” or “Convention.”</w:t>
      </w:r>
      <w:r>
        <w:t xml:space="preserve"> </w:t>
      </w:r>
    </w:p>
  </w:footnote>
  <w:footnote w:id="6">
    <w:p w14:paraId="4B0DA0D5" w14:textId="40049CB3" w:rsidR="00A50F32" w:rsidRDefault="00A50F32" w:rsidP="00A50F32">
      <w:pPr>
        <w:pStyle w:val="FootnoteText"/>
        <w:ind w:firstLine="709"/>
      </w:pPr>
      <w:r>
        <w:rPr>
          <w:rStyle w:val="FootnoteReference"/>
        </w:rPr>
        <w:footnoteRef/>
      </w:r>
      <w:r>
        <w:t xml:space="preserve"> </w:t>
      </w:r>
      <w:r w:rsidRPr="0094241E">
        <w:rPr>
          <w:rFonts w:asciiTheme="majorHAnsi" w:hAnsiTheme="majorHAnsi" w:cstheme="minorHAnsi"/>
          <w:sz w:val="18"/>
          <w:szCs w:val="18"/>
        </w:rPr>
        <w:t>Similarly</w:t>
      </w:r>
      <w:r w:rsidRPr="0094241E">
        <w:rPr>
          <w:rFonts w:asciiTheme="majorHAnsi" w:hAnsiTheme="majorHAnsi"/>
          <w:sz w:val="18"/>
          <w:szCs w:val="18"/>
        </w:rPr>
        <w:t xml:space="preserve">: IACHR, Report  No. 359/21. Petition 682-10. </w:t>
      </w:r>
      <w:r w:rsidRPr="0094241E">
        <w:rPr>
          <w:rFonts w:asciiTheme="majorHAnsi" w:hAnsiTheme="majorHAnsi"/>
          <w:sz w:val="18"/>
          <w:szCs w:val="18"/>
          <w:lang w:val="pt-BR"/>
        </w:rPr>
        <w:t xml:space="preserve">Inadmissibility. Luiz Eduardo Auricchio Bottura. Brazil. December 2, 2021, paragraph 21; IACHR, Report No. 155/22. Petition 1102-09. Inadmissibility. Ernesto Armando Ortiz Martínez. Colombia. July 5, 2022, paragraph 22; IACHR, Report No. 193/22. Petition 1153-12. Inadmissibility. </w:t>
      </w:r>
      <w:r w:rsidRPr="0094241E">
        <w:rPr>
          <w:rFonts w:asciiTheme="majorHAnsi" w:hAnsiTheme="majorHAnsi"/>
          <w:sz w:val="18"/>
          <w:szCs w:val="18"/>
        </w:rPr>
        <w:t>Luis Alejandro Cárdenas Tafur and Família. Colombia. August 3, 2022, paragraph 12.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2FA14B06" w:rsidR="00A50FCF" w:rsidRDefault="0094241E" w:rsidP="00A50FCF">
    <w:pPr>
      <w:pStyle w:val="Header"/>
      <w:tabs>
        <w:tab w:val="clear" w:pos="4320"/>
        <w:tab w:val="clear" w:pos="8640"/>
      </w:tabs>
      <w:jc w:val="center"/>
      <w:rPr>
        <w:sz w:val="22"/>
        <w:szCs w:val="22"/>
      </w:rPr>
    </w:pPr>
    <w:r>
      <w:rPr>
        <w:noProof/>
        <w:sz w:val="22"/>
        <w:szCs w:val="22"/>
      </w:rPr>
      <w:drawing>
        <wp:inline distT="0" distB="0" distL="0" distR="0" wp14:anchorId="459204BA" wp14:editId="68EEE3AD">
          <wp:extent cx="2212975"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115570"/>
                  </a:xfrm>
                  <a:prstGeom prst="rect">
                    <a:avLst/>
                  </a:prstGeom>
                  <a:noFill/>
                </pic:spPr>
              </pic:pic>
            </a:graphicData>
          </a:graphic>
        </wp:inline>
      </w:drawing>
    </w:r>
  </w:p>
  <w:p w14:paraId="24BB2C52" w14:textId="77777777" w:rsidR="00040C3A" w:rsidRPr="00EC7D62" w:rsidRDefault="00F66D93"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4"/>
  </w:num>
  <w:num w:numId="3" w16cid:durableId="1663389590">
    <w:abstractNumId w:val="49"/>
  </w:num>
  <w:num w:numId="4" w16cid:durableId="82342866">
    <w:abstractNumId w:val="19"/>
  </w:num>
  <w:num w:numId="5" w16cid:durableId="1599026591">
    <w:abstractNumId w:val="42"/>
  </w:num>
  <w:num w:numId="6" w16cid:durableId="1795514418">
    <w:abstractNumId w:val="24"/>
  </w:num>
  <w:num w:numId="7" w16cid:durableId="396254">
    <w:abstractNumId w:val="5"/>
  </w:num>
  <w:num w:numId="8" w16cid:durableId="1302268258">
    <w:abstractNumId w:val="15"/>
  </w:num>
  <w:num w:numId="9" w16cid:durableId="669480169">
    <w:abstractNumId w:val="38"/>
  </w:num>
  <w:num w:numId="10" w16cid:durableId="275260533">
    <w:abstractNumId w:val="0"/>
  </w:num>
  <w:num w:numId="11" w16cid:durableId="866258526">
    <w:abstractNumId w:val="33"/>
  </w:num>
  <w:num w:numId="12" w16cid:durableId="171335598">
    <w:abstractNumId w:val="34"/>
  </w:num>
  <w:num w:numId="13" w16cid:durableId="752550714">
    <w:abstractNumId w:val="39"/>
  </w:num>
  <w:num w:numId="14" w16cid:durableId="728965123">
    <w:abstractNumId w:val="1"/>
  </w:num>
  <w:num w:numId="15" w16cid:durableId="1621453753">
    <w:abstractNumId w:val="2"/>
  </w:num>
  <w:num w:numId="16" w16cid:durableId="83038602">
    <w:abstractNumId w:val="6"/>
  </w:num>
  <w:num w:numId="17" w16cid:durableId="1303999826">
    <w:abstractNumId w:val="7"/>
  </w:num>
  <w:num w:numId="18" w16cid:durableId="821040696">
    <w:abstractNumId w:val="8"/>
  </w:num>
  <w:num w:numId="19" w16cid:durableId="1169177920">
    <w:abstractNumId w:val="9"/>
  </w:num>
  <w:num w:numId="20" w16cid:durableId="1324315618">
    <w:abstractNumId w:val="10"/>
  </w:num>
  <w:num w:numId="21" w16cid:durableId="91245775">
    <w:abstractNumId w:val="11"/>
  </w:num>
  <w:num w:numId="22" w16cid:durableId="25645375">
    <w:abstractNumId w:val="12"/>
  </w:num>
  <w:num w:numId="23" w16cid:durableId="247152260">
    <w:abstractNumId w:val="13"/>
  </w:num>
  <w:num w:numId="24" w16cid:durableId="1871214995">
    <w:abstractNumId w:val="14"/>
  </w:num>
  <w:num w:numId="25" w16cid:durableId="1109817556">
    <w:abstractNumId w:val="16"/>
  </w:num>
  <w:num w:numId="26" w16cid:durableId="660161155">
    <w:abstractNumId w:val="17"/>
  </w:num>
  <w:num w:numId="27" w16cid:durableId="2016032229">
    <w:abstractNumId w:val="20"/>
  </w:num>
  <w:num w:numId="28" w16cid:durableId="1169757202">
    <w:abstractNumId w:val="21"/>
  </w:num>
  <w:num w:numId="29" w16cid:durableId="1713113596">
    <w:abstractNumId w:val="22"/>
  </w:num>
  <w:num w:numId="30" w16cid:durableId="217321478">
    <w:abstractNumId w:val="23"/>
  </w:num>
  <w:num w:numId="31" w16cid:durableId="2001157105">
    <w:abstractNumId w:val="25"/>
  </w:num>
  <w:num w:numId="32" w16cid:durableId="1680884154">
    <w:abstractNumId w:val="26"/>
  </w:num>
  <w:num w:numId="33" w16cid:durableId="1152284582">
    <w:abstractNumId w:val="27"/>
  </w:num>
  <w:num w:numId="34" w16cid:durableId="676424681">
    <w:abstractNumId w:val="28"/>
  </w:num>
  <w:num w:numId="35" w16cid:durableId="894270057">
    <w:abstractNumId w:val="29"/>
  </w:num>
  <w:num w:numId="36" w16cid:durableId="988172318">
    <w:abstractNumId w:val="30"/>
  </w:num>
  <w:num w:numId="37" w16cid:durableId="550464103">
    <w:abstractNumId w:val="31"/>
  </w:num>
  <w:num w:numId="38" w16cid:durableId="923027620">
    <w:abstractNumId w:val="32"/>
  </w:num>
  <w:num w:numId="39" w16cid:durableId="257376164">
    <w:abstractNumId w:val="35"/>
  </w:num>
  <w:num w:numId="40" w16cid:durableId="1595551088">
    <w:abstractNumId w:val="36"/>
  </w:num>
  <w:num w:numId="41" w16cid:durableId="1901792458">
    <w:abstractNumId w:val="41"/>
  </w:num>
  <w:num w:numId="42" w16cid:durableId="2066679574">
    <w:abstractNumId w:val="43"/>
  </w:num>
  <w:num w:numId="43" w16cid:durableId="1855076713">
    <w:abstractNumId w:val="45"/>
  </w:num>
  <w:num w:numId="44" w16cid:durableId="101000019">
    <w:abstractNumId w:val="47"/>
  </w:num>
  <w:num w:numId="45" w16cid:durableId="1260337889">
    <w:abstractNumId w:val="48"/>
  </w:num>
  <w:num w:numId="46" w16cid:durableId="1866938194">
    <w:abstractNumId w:val="50"/>
  </w:num>
  <w:num w:numId="47" w16cid:durableId="1627587656">
    <w:abstractNumId w:val="51"/>
  </w:num>
  <w:num w:numId="48" w16cid:durableId="43716973">
    <w:abstractNumId w:val="52"/>
  </w:num>
  <w:num w:numId="49" w16cid:durableId="795217068">
    <w:abstractNumId w:val="54"/>
  </w:num>
  <w:num w:numId="50" w16cid:durableId="1981417420">
    <w:abstractNumId w:val="55"/>
  </w:num>
  <w:num w:numId="51" w16cid:durableId="1472405985">
    <w:abstractNumId w:val="18"/>
  </w:num>
  <w:num w:numId="52" w16cid:durableId="1310091464">
    <w:abstractNumId w:val="37"/>
  </w:num>
  <w:num w:numId="53" w16cid:durableId="88084230">
    <w:abstractNumId w:val="46"/>
  </w:num>
  <w:num w:numId="54" w16cid:durableId="1659263601">
    <w:abstractNumId w:val="40"/>
  </w:num>
  <w:num w:numId="55" w16cid:durableId="665792024">
    <w:abstractNumId w:val="53"/>
  </w:num>
  <w:num w:numId="56" w16cid:durableId="184073013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CE7"/>
    <w:rsid w:val="00006E1F"/>
    <w:rsid w:val="000070D7"/>
    <w:rsid w:val="00007E23"/>
    <w:rsid w:val="00016427"/>
    <w:rsid w:val="00016600"/>
    <w:rsid w:val="0001666D"/>
    <w:rsid w:val="0001788C"/>
    <w:rsid w:val="00022364"/>
    <w:rsid w:val="00023684"/>
    <w:rsid w:val="00023B5C"/>
    <w:rsid w:val="0002573D"/>
    <w:rsid w:val="00033334"/>
    <w:rsid w:val="000337EF"/>
    <w:rsid w:val="0003466D"/>
    <w:rsid w:val="00034A49"/>
    <w:rsid w:val="00035AFC"/>
    <w:rsid w:val="00036256"/>
    <w:rsid w:val="00036B39"/>
    <w:rsid w:val="00040C3A"/>
    <w:rsid w:val="000419AD"/>
    <w:rsid w:val="000433C9"/>
    <w:rsid w:val="000444E7"/>
    <w:rsid w:val="00046C1D"/>
    <w:rsid w:val="000473B3"/>
    <w:rsid w:val="000500BD"/>
    <w:rsid w:val="0005038D"/>
    <w:rsid w:val="00053479"/>
    <w:rsid w:val="0005679D"/>
    <w:rsid w:val="000609B2"/>
    <w:rsid w:val="00061294"/>
    <w:rsid w:val="00061E95"/>
    <w:rsid w:val="00061F33"/>
    <w:rsid w:val="00063DDC"/>
    <w:rsid w:val="00064C0B"/>
    <w:rsid w:val="00071174"/>
    <w:rsid w:val="000716C5"/>
    <w:rsid w:val="00074443"/>
    <w:rsid w:val="00075E23"/>
    <w:rsid w:val="00077C23"/>
    <w:rsid w:val="000801CB"/>
    <w:rsid w:val="00082AB6"/>
    <w:rsid w:val="00083A59"/>
    <w:rsid w:val="00084EFC"/>
    <w:rsid w:val="000858C1"/>
    <w:rsid w:val="0008777B"/>
    <w:rsid w:val="0009344A"/>
    <w:rsid w:val="000970F4"/>
    <w:rsid w:val="000975DD"/>
    <w:rsid w:val="000A1075"/>
    <w:rsid w:val="000A1783"/>
    <w:rsid w:val="000A24ED"/>
    <w:rsid w:val="000A392E"/>
    <w:rsid w:val="000A3BA5"/>
    <w:rsid w:val="000A575F"/>
    <w:rsid w:val="000A6076"/>
    <w:rsid w:val="000B1A95"/>
    <w:rsid w:val="000B5329"/>
    <w:rsid w:val="000B66F4"/>
    <w:rsid w:val="000B677E"/>
    <w:rsid w:val="000B72B1"/>
    <w:rsid w:val="000B7730"/>
    <w:rsid w:val="000B7868"/>
    <w:rsid w:val="000C07F5"/>
    <w:rsid w:val="000C0810"/>
    <w:rsid w:val="000C570E"/>
    <w:rsid w:val="000C6A60"/>
    <w:rsid w:val="000C70C8"/>
    <w:rsid w:val="000C7F88"/>
    <w:rsid w:val="000D05CB"/>
    <w:rsid w:val="000D10DB"/>
    <w:rsid w:val="000E0558"/>
    <w:rsid w:val="000E0C74"/>
    <w:rsid w:val="000E3AA5"/>
    <w:rsid w:val="000E4191"/>
    <w:rsid w:val="000E5EB5"/>
    <w:rsid w:val="000E6E2B"/>
    <w:rsid w:val="000E7F58"/>
    <w:rsid w:val="000F0110"/>
    <w:rsid w:val="000F1836"/>
    <w:rsid w:val="000F3299"/>
    <w:rsid w:val="000F35ED"/>
    <w:rsid w:val="000F3D5C"/>
    <w:rsid w:val="000F44E7"/>
    <w:rsid w:val="000F46B9"/>
    <w:rsid w:val="000F5A0C"/>
    <w:rsid w:val="000F5CCF"/>
    <w:rsid w:val="000F5E60"/>
    <w:rsid w:val="000F7327"/>
    <w:rsid w:val="0010550C"/>
    <w:rsid w:val="00106F23"/>
    <w:rsid w:val="00107131"/>
    <w:rsid w:val="0010736F"/>
    <w:rsid w:val="001075DD"/>
    <w:rsid w:val="00110180"/>
    <w:rsid w:val="001105B6"/>
    <w:rsid w:val="00113408"/>
    <w:rsid w:val="00113F73"/>
    <w:rsid w:val="00117739"/>
    <w:rsid w:val="00117B15"/>
    <w:rsid w:val="00120DFB"/>
    <w:rsid w:val="00120FB0"/>
    <w:rsid w:val="00121CC2"/>
    <w:rsid w:val="00124156"/>
    <w:rsid w:val="001253BC"/>
    <w:rsid w:val="00127CBA"/>
    <w:rsid w:val="00131425"/>
    <w:rsid w:val="00131CEA"/>
    <w:rsid w:val="00133246"/>
    <w:rsid w:val="00133EE5"/>
    <w:rsid w:val="0013676D"/>
    <w:rsid w:val="00140273"/>
    <w:rsid w:val="00141862"/>
    <w:rsid w:val="001430A9"/>
    <w:rsid w:val="00144CDC"/>
    <w:rsid w:val="001468E4"/>
    <w:rsid w:val="00146A2E"/>
    <w:rsid w:val="0015103D"/>
    <w:rsid w:val="00152D6F"/>
    <w:rsid w:val="0015373A"/>
    <w:rsid w:val="00153C45"/>
    <w:rsid w:val="001573A3"/>
    <w:rsid w:val="00157E67"/>
    <w:rsid w:val="0016082E"/>
    <w:rsid w:val="00163853"/>
    <w:rsid w:val="00163F99"/>
    <w:rsid w:val="0016491E"/>
    <w:rsid w:val="00165562"/>
    <w:rsid w:val="00166B1C"/>
    <w:rsid w:val="00167A34"/>
    <w:rsid w:val="0017007D"/>
    <w:rsid w:val="00171C9F"/>
    <w:rsid w:val="001747E2"/>
    <w:rsid w:val="00174FF1"/>
    <w:rsid w:val="001754C2"/>
    <w:rsid w:val="0017629B"/>
    <w:rsid w:val="001802B7"/>
    <w:rsid w:val="001818BA"/>
    <w:rsid w:val="00187B0B"/>
    <w:rsid w:val="001916CB"/>
    <w:rsid w:val="001941AD"/>
    <w:rsid w:val="00194B72"/>
    <w:rsid w:val="00194B98"/>
    <w:rsid w:val="001A1464"/>
    <w:rsid w:val="001A226E"/>
    <w:rsid w:val="001A3456"/>
    <w:rsid w:val="001A4B2B"/>
    <w:rsid w:val="001A4DC8"/>
    <w:rsid w:val="001A520D"/>
    <w:rsid w:val="001A7870"/>
    <w:rsid w:val="001A7D7B"/>
    <w:rsid w:val="001B2369"/>
    <w:rsid w:val="001B3A00"/>
    <w:rsid w:val="001B587C"/>
    <w:rsid w:val="001B587F"/>
    <w:rsid w:val="001B6380"/>
    <w:rsid w:val="001B668D"/>
    <w:rsid w:val="001B782F"/>
    <w:rsid w:val="001C037C"/>
    <w:rsid w:val="001C1B41"/>
    <w:rsid w:val="001C26D6"/>
    <w:rsid w:val="001C32AB"/>
    <w:rsid w:val="001C3A41"/>
    <w:rsid w:val="001C4BF1"/>
    <w:rsid w:val="001C689E"/>
    <w:rsid w:val="001D2052"/>
    <w:rsid w:val="001D21C7"/>
    <w:rsid w:val="001D2879"/>
    <w:rsid w:val="001D3F43"/>
    <w:rsid w:val="001D436F"/>
    <w:rsid w:val="001D65EF"/>
    <w:rsid w:val="001D6618"/>
    <w:rsid w:val="001E0110"/>
    <w:rsid w:val="001E142D"/>
    <w:rsid w:val="001E15E7"/>
    <w:rsid w:val="001E3A2C"/>
    <w:rsid w:val="001E49E7"/>
    <w:rsid w:val="001E4A08"/>
    <w:rsid w:val="001F009B"/>
    <w:rsid w:val="001F16D1"/>
    <w:rsid w:val="001F2A9E"/>
    <w:rsid w:val="001F5A98"/>
    <w:rsid w:val="001F7201"/>
    <w:rsid w:val="001F7696"/>
    <w:rsid w:val="001F7910"/>
    <w:rsid w:val="001F796A"/>
    <w:rsid w:val="001F7ACE"/>
    <w:rsid w:val="0020080E"/>
    <w:rsid w:val="00200B4B"/>
    <w:rsid w:val="002010AE"/>
    <w:rsid w:val="00201486"/>
    <w:rsid w:val="0020316A"/>
    <w:rsid w:val="002032AE"/>
    <w:rsid w:val="00203D8D"/>
    <w:rsid w:val="00206D43"/>
    <w:rsid w:val="0020703D"/>
    <w:rsid w:val="002106CF"/>
    <w:rsid w:val="00214B58"/>
    <w:rsid w:val="00214F37"/>
    <w:rsid w:val="002210F6"/>
    <w:rsid w:val="00223A29"/>
    <w:rsid w:val="002243AA"/>
    <w:rsid w:val="002250A3"/>
    <w:rsid w:val="002301DC"/>
    <w:rsid w:val="002347F4"/>
    <w:rsid w:val="00234F71"/>
    <w:rsid w:val="00235217"/>
    <w:rsid w:val="002362D0"/>
    <w:rsid w:val="00237C68"/>
    <w:rsid w:val="00237F5C"/>
    <w:rsid w:val="0024083E"/>
    <w:rsid w:val="00242B99"/>
    <w:rsid w:val="002438E7"/>
    <w:rsid w:val="00244318"/>
    <w:rsid w:val="00245D00"/>
    <w:rsid w:val="0024627D"/>
    <w:rsid w:val="002468C2"/>
    <w:rsid w:val="00246D1F"/>
    <w:rsid w:val="00246E6B"/>
    <w:rsid w:val="00247403"/>
    <w:rsid w:val="00247542"/>
    <w:rsid w:val="0025048D"/>
    <w:rsid w:val="00252A82"/>
    <w:rsid w:val="00261496"/>
    <w:rsid w:val="00261C07"/>
    <w:rsid w:val="00266B61"/>
    <w:rsid w:val="0026712A"/>
    <w:rsid w:val="002704DB"/>
    <w:rsid w:val="0027062B"/>
    <w:rsid w:val="002718EF"/>
    <w:rsid w:val="00271E10"/>
    <w:rsid w:val="00272765"/>
    <w:rsid w:val="002727BB"/>
    <w:rsid w:val="00272A22"/>
    <w:rsid w:val="00273054"/>
    <w:rsid w:val="00277258"/>
    <w:rsid w:val="00280896"/>
    <w:rsid w:val="00280B37"/>
    <w:rsid w:val="00281862"/>
    <w:rsid w:val="002824A6"/>
    <w:rsid w:val="0028342E"/>
    <w:rsid w:val="00283EA4"/>
    <w:rsid w:val="002840C1"/>
    <w:rsid w:val="00285EB5"/>
    <w:rsid w:val="00286C08"/>
    <w:rsid w:val="002929B0"/>
    <w:rsid w:val="00293168"/>
    <w:rsid w:val="00294B4D"/>
    <w:rsid w:val="00295678"/>
    <w:rsid w:val="00296358"/>
    <w:rsid w:val="0029680C"/>
    <w:rsid w:val="002A0AAE"/>
    <w:rsid w:val="002A1856"/>
    <w:rsid w:val="002A219E"/>
    <w:rsid w:val="002A5530"/>
    <w:rsid w:val="002A5820"/>
    <w:rsid w:val="002A7A47"/>
    <w:rsid w:val="002B0319"/>
    <w:rsid w:val="002B0DBA"/>
    <w:rsid w:val="002B1533"/>
    <w:rsid w:val="002B4B5F"/>
    <w:rsid w:val="002B595A"/>
    <w:rsid w:val="002B5D66"/>
    <w:rsid w:val="002B6951"/>
    <w:rsid w:val="002C0BFE"/>
    <w:rsid w:val="002C3757"/>
    <w:rsid w:val="002C748E"/>
    <w:rsid w:val="002D08F5"/>
    <w:rsid w:val="002D247C"/>
    <w:rsid w:val="002D2B26"/>
    <w:rsid w:val="002D2B36"/>
    <w:rsid w:val="002D3884"/>
    <w:rsid w:val="002D620C"/>
    <w:rsid w:val="002D6400"/>
    <w:rsid w:val="002D7EA2"/>
    <w:rsid w:val="002E187C"/>
    <w:rsid w:val="002E446C"/>
    <w:rsid w:val="002E519E"/>
    <w:rsid w:val="002E5D96"/>
    <w:rsid w:val="002E71D5"/>
    <w:rsid w:val="002F0A71"/>
    <w:rsid w:val="002F1780"/>
    <w:rsid w:val="002F3F8C"/>
    <w:rsid w:val="002F6254"/>
    <w:rsid w:val="003009E4"/>
    <w:rsid w:val="00302733"/>
    <w:rsid w:val="00303B0B"/>
    <w:rsid w:val="00303D6F"/>
    <w:rsid w:val="00304443"/>
    <w:rsid w:val="00305835"/>
    <w:rsid w:val="00306465"/>
    <w:rsid w:val="00306F33"/>
    <w:rsid w:val="003103B1"/>
    <w:rsid w:val="00313D81"/>
    <w:rsid w:val="00314078"/>
    <w:rsid w:val="0031535D"/>
    <w:rsid w:val="003160F2"/>
    <w:rsid w:val="00321158"/>
    <w:rsid w:val="00321278"/>
    <w:rsid w:val="0032355D"/>
    <w:rsid w:val="00323742"/>
    <w:rsid w:val="003239B8"/>
    <w:rsid w:val="00325DA2"/>
    <w:rsid w:val="00326E04"/>
    <w:rsid w:val="0033169F"/>
    <w:rsid w:val="00332FED"/>
    <w:rsid w:val="00335831"/>
    <w:rsid w:val="003367CA"/>
    <w:rsid w:val="003437B5"/>
    <w:rsid w:val="003447F5"/>
    <w:rsid w:val="00344977"/>
    <w:rsid w:val="003459D0"/>
    <w:rsid w:val="00346C95"/>
    <w:rsid w:val="00347F0D"/>
    <w:rsid w:val="00352EB0"/>
    <w:rsid w:val="00354E81"/>
    <w:rsid w:val="00356098"/>
    <w:rsid w:val="00356185"/>
    <w:rsid w:val="00356854"/>
    <w:rsid w:val="00357AB6"/>
    <w:rsid w:val="00360214"/>
    <w:rsid w:val="00360380"/>
    <w:rsid w:val="0036452B"/>
    <w:rsid w:val="003645BE"/>
    <w:rsid w:val="00364723"/>
    <w:rsid w:val="0036491B"/>
    <w:rsid w:val="003656F1"/>
    <w:rsid w:val="00366237"/>
    <w:rsid w:val="003723D4"/>
    <w:rsid w:val="00373BF3"/>
    <w:rsid w:val="0037519E"/>
    <w:rsid w:val="003754B0"/>
    <w:rsid w:val="003761A0"/>
    <w:rsid w:val="00380295"/>
    <w:rsid w:val="00380AC4"/>
    <w:rsid w:val="00381DC7"/>
    <w:rsid w:val="00383110"/>
    <w:rsid w:val="00384ABD"/>
    <w:rsid w:val="00386CF0"/>
    <w:rsid w:val="0038732A"/>
    <w:rsid w:val="00393242"/>
    <w:rsid w:val="00393B06"/>
    <w:rsid w:val="00393F48"/>
    <w:rsid w:val="0039576A"/>
    <w:rsid w:val="00397CC8"/>
    <w:rsid w:val="003A0679"/>
    <w:rsid w:val="003A267F"/>
    <w:rsid w:val="003A67B8"/>
    <w:rsid w:val="003B00D4"/>
    <w:rsid w:val="003B0958"/>
    <w:rsid w:val="003B251C"/>
    <w:rsid w:val="003B3B36"/>
    <w:rsid w:val="003B3C9D"/>
    <w:rsid w:val="003B5A95"/>
    <w:rsid w:val="003B6147"/>
    <w:rsid w:val="003B70FB"/>
    <w:rsid w:val="003B7828"/>
    <w:rsid w:val="003C13DE"/>
    <w:rsid w:val="003C3632"/>
    <w:rsid w:val="003C3E20"/>
    <w:rsid w:val="003C468E"/>
    <w:rsid w:val="003C4B6A"/>
    <w:rsid w:val="003C676B"/>
    <w:rsid w:val="003D0BA2"/>
    <w:rsid w:val="003D2908"/>
    <w:rsid w:val="003D3BC2"/>
    <w:rsid w:val="003D4708"/>
    <w:rsid w:val="003D5225"/>
    <w:rsid w:val="003D67A9"/>
    <w:rsid w:val="003D7441"/>
    <w:rsid w:val="003D7BDD"/>
    <w:rsid w:val="003E0460"/>
    <w:rsid w:val="003E0FE6"/>
    <w:rsid w:val="003E51E9"/>
    <w:rsid w:val="003E6CA1"/>
    <w:rsid w:val="003F0095"/>
    <w:rsid w:val="003F03E5"/>
    <w:rsid w:val="003F4C30"/>
    <w:rsid w:val="003F5154"/>
    <w:rsid w:val="003F6767"/>
    <w:rsid w:val="003F7851"/>
    <w:rsid w:val="0040020E"/>
    <w:rsid w:val="00400A09"/>
    <w:rsid w:val="00404E68"/>
    <w:rsid w:val="00405184"/>
    <w:rsid w:val="0040525B"/>
    <w:rsid w:val="00405B10"/>
    <w:rsid w:val="00405F9C"/>
    <w:rsid w:val="004065A8"/>
    <w:rsid w:val="0041180A"/>
    <w:rsid w:val="004165C2"/>
    <w:rsid w:val="004205D0"/>
    <w:rsid w:val="00420FF9"/>
    <w:rsid w:val="00421CCA"/>
    <w:rsid w:val="004239ED"/>
    <w:rsid w:val="004241A0"/>
    <w:rsid w:val="0042487E"/>
    <w:rsid w:val="00424FB5"/>
    <w:rsid w:val="00425395"/>
    <w:rsid w:val="004261A5"/>
    <w:rsid w:val="00427B38"/>
    <w:rsid w:val="004310F5"/>
    <w:rsid w:val="00433831"/>
    <w:rsid w:val="00433AB3"/>
    <w:rsid w:val="00433B11"/>
    <w:rsid w:val="00435274"/>
    <w:rsid w:val="00440FF9"/>
    <w:rsid w:val="00441ECB"/>
    <w:rsid w:val="004428DF"/>
    <w:rsid w:val="004447E5"/>
    <w:rsid w:val="00445193"/>
    <w:rsid w:val="00445E1B"/>
    <w:rsid w:val="00450E24"/>
    <w:rsid w:val="0045112C"/>
    <w:rsid w:val="00451905"/>
    <w:rsid w:val="0045197E"/>
    <w:rsid w:val="004528E6"/>
    <w:rsid w:val="00454A25"/>
    <w:rsid w:val="00455AEA"/>
    <w:rsid w:val="004560D5"/>
    <w:rsid w:val="004566F5"/>
    <w:rsid w:val="00460A52"/>
    <w:rsid w:val="0046139B"/>
    <w:rsid w:val="00462C1B"/>
    <w:rsid w:val="004653E0"/>
    <w:rsid w:val="00467B7E"/>
    <w:rsid w:val="00473BB4"/>
    <w:rsid w:val="00473DE9"/>
    <w:rsid w:val="00474A17"/>
    <w:rsid w:val="00476549"/>
    <w:rsid w:val="004766D2"/>
    <w:rsid w:val="00477592"/>
    <w:rsid w:val="00480030"/>
    <w:rsid w:val="00482051"/>
    <w:rsid w:val="00482507"/>
    <w:rsid w:val="00482558"/>
    <w:rsid w:val="004831E6"/>
    <w:rsid w:val="004849DD"/>
    <w:rsid w:val="00486F1C"/>
    <w:rsid w:val="00491917"/>
    <w:rsid w:val="0049419D"/>
    <w:rsid w:val="00495021"/>
    <w:rsid w:val="004A031B"/>
    <w:rsid w:val="004A057B"/>
    <w:rsid w:val="004A3986"/>
    <w:rsid w:val="004A6895"/>
    <w:rsid w:val="004A6A54"/>
    <w:rsid w:val="004B2861"/>
    <w:rsid w:val="004B2FB9"/>
    <w:rsid w:val="004B421C"/>
    <w:rsid w:val="004C20D2"/>
    <w:rsid w:val="004C21C1"/>
    <w:rsid w:val="004C2312"/>
    <w:rsid w:val="004C3009"/>
    <w:rsid w:val="004C33DE"/>
    <w:rsid w:val="004C41B7"/>
    <w:rsid w:val="004C4B62"/>
    <w:rsid w:val="004C54C9"/>
    <w:rsid w:val="004D0759"/>
    <w:rsid w:val="004D109B"/>
    <w:rsid w:val="004D21EC"/>
    <w:rsid w:val="004D30BA"/>
    <w:rsid w:val="004D33D7"/>
    <w:rsid w:val="004D39BE"/>
    <w:rsid w:val="004D4ABA"/>
    <w:rsid w:val="004D6025"/>
    <w:rsid w:val="004E013A"/>
    <w:rsid w:val="004E0EEB"/>
    <w:rsid w:val="004E2649"/>
    <w:rsid w:val="004E2CC6"/>
    <w:rsid w:val="004E3A90"/>
    <w:rsid w:val="004E5E13"/>
    <w:rsid w:val="004F07DE"/>
    <w:rsid w:val="004F1840"/>
    <w:rsid w:val="004F1B17"/>
    <w:rsid w:val="004F2363"/>
    <w:rsid w:val="004F4750"/>
    <w:rsid w:val="004F60B4"/>
    <w:rsid w:val="004F626F"/>
    <w:rsid w:val="004F7919"/>
    <w:rsid w:val="004F7925"/>
    <w:rsid w:val="004F7CCB"/>
    <w:rsid w:val="00500B5A"/>
    <w:rsid w:val="00501399"/>
    <w:rsid w:val="00501794"/>
    <w:rsid w:val="00501F92"/>
    <w:rsid w:val="005047ED"/>
    <w:rsid w:val="0050633D"/>
    <w:rsid w:val="0050662A"/>
    <w:rsid w:val="0050782E"/>
    <w:rsid w:val="00507BC4"/>
    <w:rsid w:val="005128E4"/>
    <w:rsid w:val="005133DB"/>
    <w:rsid w:val="00514504"/>
    <w:rsid w:val="005151A1"/>
    <w:rsid w:val="0051719B"/>
    <w:rsid w:val="005203C3"/>
    <w:rsid w:val="00520B4E"/>
    <w:rsid w:val="00521191"/>
    <w:rsid w:val="00521E1F"/>
    <w:rsid w:val="005220CE"/>
    <w:rsid w:val="00522B91"/>
    <w:rsid w:val="00522E0C"/>
    <w:rsid w:val="0052368C"/>
    <w:rsid w:val="00523B30"/>
    <w:rsid w:val="00525560"/>
    <w:rsid w:val="00530C2F"/>
    <w:rsid w:val="00540616"/>
    <w:rsid w:val="00540BCC"/>
    <w:rsid w:val="00540DA5"/>
    <w:rsid w:val="00540FED"/>
    <w:rsid w:val="00544389"/>
    <w:rsid w:val="00544554"/>
    <w:rsid w:val="005448F2"/>
    <w:rsid w:val="00544C49"/>
    <w:rsid w:val="0055139E"/>
    <w:rsid w:val="005516A1"/>
    <w:rsid w:val="00552774"/>
    <w:rsid w:val="00552860"/>
    <w:rsid w:val="005559EF"/>
    <w:rsid w:val="005562D5"/>
    <w:rsid w:val="0055659B"/>
    <w:rsid w:val="00560360"/>
    <w:rsid w:val="005627DD"/>
    <w:rsid w:val="00563557"/>
    <w:rsid w:val="005638E8"/>
    <w:rsid w:val="00564EB5"/>
    <w:rsid w:val="00567071"/>
    <w:rsid w:val="00567716"/>
    <w:rsid w:val="005677D6"/>
    <w:rsid w:val="00567CE0"/>
    <w:rsid w:val="00570943"/>
    <w:rsid w:val="00571271"/>
    <w:rsid w:val="0057278E"/>
    <w:rsid w:val="0057402A"/>
    <w:rsid w:val="005771D0"/>
    <w:rsid w:val="00577D99"/>
    <w:rsid w:val="00584653"/>
    <w:rsid w:val="00585ED9"/>
    <w:rsid w:val="005865F2"/>
    <w:rsid w:val="00586B76"/>
    <w:rsid w:val="005873EE"/>
    <w:rsid w:val="00587C5F"/>
    <w:rsid w:val="0059191A"/>
    <w:rsid w:val="005921FF"/>
    <w:rsid w:val="00592E61"/>
    <w:rsid w:val="00592E87"/>
    <w:rsid w:val="00595DD5"/>
    <w:rsid w:val="00596CB5"/>
    <w:rsid w:val="00597BB0"/>
    <w:rsid w:val="005A2472"/>
    <w:rsid w:val="005A24ED"/>
    <w:rsid w:val="005A3696"/>
    <w:rsid w:val="005A6D0E"/>
    <w:rsid w:val="005A70CA"/>
    <w:rsid w:val="005B039F"/>
    <w:rsid w:val="005B214C"/>
    <w:rsid w:val="005B29AB"/>
    <w:rsid w:val="005B3279"/>
    <w:rsid w:val="005B4B56"/>
    <w:rsid w:val="005B52B0"/>
    <w:rsid w:val="005B5CC5"/>
    <w:rsid w:val="005B6806"/>
    <w:rsid w:val="005B7585"/>
    <w:rsid w:val="005B7C50"/>
    <w:rsid w:val="005C0C74"/>
    <w:rsid w:val="005C0F17"/>
    <w:rsid w:val="005C4225"/>
    <w:rsid w:val="005C5938"/>
    <w:rsid w:val="005C5C59"/>
    <w:rsid w:val="005C606E"/>
    <w:rsid w:val="005C7D25"/>
    <w:rsid w:val="005D0F62"/>
    <w:rsid w:val="005D1276"/>
    <w:rsid w:val="005D4276"/>
    <w:rsid w:val="005D4B44"/>
    <w:rsid w:val="005D6797"/>
    <w:rsid w:val="005D7563"/>
    <w:rsid w:val="005E45E2"/>
    <w:rsid w:val="005E7173"/>
    <w:rsid w:val="005F0DAD"/>
    <w:rsid w:val="005F0F33"/>
    <w:rsid w:val="005F4127"/>
    <w:rsid w:val="005F460E"/>
    <w:rsid w:val="005F68C0"/>
    <w:rsid w:val="005F756B"/>
    <w:rsid w:val="00600DEB"/>
    <w:rsid w:val="006021DC"/>
    <w:rsid w:val="006022FC"/>
    <w:rsid w:val="006108B2"/>
    <w:rsid w:val="00611890"/>
    <w:rsid w:val="00614A9D"/>
    <w:rsid w:val="00614FD6"/>
    <w:rsid w:val="00615731"/>
    <w:rsid w:val="00617E24"/>
    <w:rsid w:val="00621CA4"/>
    <w:rsid w:val="00622FAA"/>
    <w:rsid w:val="006252A5"/>
    <w:rsid w:val="00625E2F"/>
    <w:rsid w:val="00627562"/>
    <w:rsid w:val="00627C9F"/>
    <w:rsid w:val="006311E9"/>
    <w:rsid w:val="0063162E"/>
    <w:rsid w:val="00632354"/>
    <w:rsid w:val="00632998"/>
    <w:rsid w:val="00633E86"/>
    <w:rsid w:val="006342A2"/>
    <w:rsid w:val="00635421"/>
    <w:rsid w:val="00635AC3"/>
    <w:rsid w:val="00635B94"/>
    <w:rsid w:val="00640E68"/>
    <w:rsid w:val="00642810"/>
    <w:rsid w:val="00642F92"/>
    <w:rsid w:val="00643E7F"/>
    <w:rsid w:val="0065031B"/>
    <w:rsid w:val="00652333"/>
    <w:rsid w:val="00653B3B"/>
    <w:rsid w:val="00656A7E"/>
    <w:rsid w:val="0066212C"/>
    <w:rsid w:val="00663C08"/>
    <w:rsid w:val="00663CC3"/>
    <w:rsid w:val="00664B3A"/>
    <w:rsid w:val="0066591E"/>
    <w:rsid w:val="00665B1A"/>
    <w:rsid w:val="00674552"/>
    <w:rsid w:val="006746F8"/>
    <w:rsid w:val="00675638"/>
    <w:rsid w:val="00675E5F"/>
    <w:rsid w:val="00677ED5"/>
    <w:rsid w:val="0068009E"/>
    <w:rsid w:val="0068017C"/>
    <w:rsid w:val="00684ACD"/>
    <w:rsid w:val="00686F78"/>
    <w:rsid w:val="00692219"/>
    <w:rsid w:val="00693CD3"/>
    <w:rsid w:val="00693EB9"/>
    <w:rsid w:val="00695587"/>
    <w:rsid w:val="00696F1E"/>
    <w:rsid w:val="006A08CE"/>
    <w:rsid w:val="006A0CEB"/>
    <w:rsid w:val="006A10DE"/>
    <w:rsid w:val="006A17D2"/>
    <w:rsid w:val="006A73E6"/>
    <w:rsid w:val="006B0923"/>
    <w:rsid w:val="006B13C1"/>
    <w:rsid w:val="006B2D5C"/>
    <w:rsid w:val="006B3235"/>
    <w:rsid w:val="006B3F64"/>
    <w:rsid w:val="006B4AE9"/>
    <w:rsid w:val="006C0A1F"/>
    <w:rsid w:val="006C0ECF"/>
    <w:rsid w:val="006C2C64"/>
    <w:rsid w:val="006C2E24"/>
    <w:rsid w:val="006C36A5"/>
    <w:rsid w:val="006C4B0E"/>
    <w:rsid w:val="006C4EB1"/>
    <w:rsid w:val="006C6B17"/>
    <w:rsid w:val="006D2037"/>
    <w:rsid w:val="006D4EE9"/>
    <w:rsid w:val="006D6230"/>
    <w:rsid w:val="006D6DEB"/>
    <w:rsid w:val="006E0166"/>
    <w:rsid w:val="006E0AC3"/>
    <w:rsid w:val="006E12FE"/>
    <w:rsid w:val="006E2FFB"/>
    <w:rsid w:val="006E3BA2"/>
    <w:rsid w:val="006E3BAD"/>
    <w:rsid w:val="006E4A39"/>
    <w:rsid w:val="006E4C64"/>
    <w:rsid w:val="006E6016"/>
    <w:rsid w:val="006E7B34"/>
    <w:rsid w:val="006F1881"/>
    <w:rsid w:val="006F18AE"/>
    <w:rsid w:val="006F3D87"/>
    <w:rsid w:val="006F52C0"/>
    <w:rsid w:val="00701C61"/>
    <w:rsid w:val="00703DB8"/>
    <w:rsid w:val="00704237"/>
    <w:rsid w:val="00704306"/>
    <w:rsid w:val="0070697F"/>
    <w:rsid w:val="00706ADC"/>
    <w:rsid w:val="007101DB"/>
    <w:rsid w:val="007103C4"/>
    <w:rsid w:val="0071057D"/>
    <w:rsid w:val="007118E7"/>
    <w:rsid w:val="00717264"/>
    <w:rsid w:val="007175C3"/>
    <w:rsid w:val="0072199C"/>
    <w:rsid w:val="00722C9F"/>
    <w:rsid w:val="00723728"/>
    <w:rsid w:val="00723817"/>
    <w:rsid w:val="00724644"/>
    <w:rsid w:val="007253B8"/>
    <w:rsid w:val="007329FD"/>
    <w:rsid w:val="00733109"/>
    <w:rsid w:val="00733B31"/>
    <w:rsid w:val="00733BCE"/>
    <w:rsid w:val="00733F94"/>
    <w:rsid w:val="007372EA"/>
    <w:rsid w:val="0073741F"/>
    <w:rsid w:val="007443AB"/>
    <w:rsid w:val="00744DED"/>
    <w:rsid w:val="00746CE3"/>
    <w:rsid w:val="00747AB4"/>
    <w:rsid w:val="00750268"/>
    <w:rsid w:val="00750B16"/>
    <w:rsid w:val="007512FE"/>
    <w:rsid w:val="00751A46"/>
    <w:rsid w:val="00751E29"/>
    <w:rsid w:val="00753436"/>
    <w:rsid w:val="00753F52"/>
    <w:rsid w:val="007544D5"/>
    <w:rsid w:val="00756805"/>
    <w:rsid w:val="00757E03"/>
    <w:rsid w:val="00760D83"/>
    <w:rsid w:val="00761E47"/>
    <w:rsid w:val="00763453"/>
    <w:rsid w:val="007658AE"/>
    <w:rsid w:val="00765ADF"/>
    <w:rsid w:val="007661DF"/>
    <w:rsid w:val="0076643F"/>
    <w:rsid w:val="00777A7A"/>
    <w:rsid w:val="00777F63"/>
    <w:rsid w:val="00780EB4"/>
    <w:rsid w:val="00784185"/>
    <w:rsid w:val="0078452A"/>
    <w:rsid w:val="0078490D"/>
    <w:rsid w:val="00786CBF"/>
    <w:rsid w:val="00793F1C"/>
    <w:rsid w:val="00794B77"/>
    <w:rsid w:val="00794F46"/>
    <w:rsid w:val="007A09C6"/>
    <w:rsid w:val="007A0E0F"/>
    <w:rsid w:val="007A5417"/>
    <w:rsid w:val="007A5817"/>
    <w:rsid w:val="007B05C4"/>
    <w:rsid w:val="007B1807"/>
    <w:rsid w:val="007B1823"/>
    <w:rsid w:val="007B60E9"/>
    <w:rsid w:val="007B6595"/>
    <w:rsid w:val="007B6CC3"/>
    <w:rsid w:val="007B7241"/>
    <w:rsid w:val="007B76D3"/>
    <w:rsid w:val="007C009A"/>
    <w:rsid w:val="007C282B"/>
    <w:rsid w:val="007C3334"/>
    <w:rsid w:val="007C77EA"/>
    <w:rsid w:val="007D2B98"/>
    <w:rsid w:val="007D442A"/>
    <w:rsid w:val="007D5F9D"/>
    <w:rsid w:val="007D6B64"/>
    <w:rsid w:val="007E16EE"/>
    <w:rsid w:val="007E195B"/>
    <w:rsid w:val="007E21BC"/>
    <w:rsid w:val="007E34F7"/>
    <w:rsid w:val="007E5C97"/>
    <w:rsid w:val="007E6888"/>
    <w:rsid w:val="007E7C82"/>
    <w:rsid w:val="007F189C"/>
    <w:rsid w:val="007F1DF5"/>
    <w:rsid w:val="007F2AA1"/>
    <w:rsid w:val="007F3A13"/>
    <w:rsid w:val="007F4267"/>
    <w:rsid w:val="007F5222"/>
    <w:rsid w:val="007F5585"/>
    <w:rsid w:val="007F588D"/>
    <w:rsid w:val="00800346"/>
    <w:rsid w:val="0080085F"/>
    <w:rsid w:val="00800C3F"/>
    <w:rsid w:val="008021A8"/>
    <w:rsid w:val="008035ED"/>
    <w:rsid w:val="00803F1C"/>
    <w:rsid w:val="00804FF9"/>
    <w:rsid w:val="00805D5C"/>
    <w:rsid w:val="0080600E"/>
    <w:rsid w:val="0080664A"/>
    <w:rsid w:val="0080671D"/>
    <w:rsid w:val="00807CA2"/>
    <w:rsid w:val="008106BF"/>
    <w:rsid w:val="008119BE"/>
    <w:rsid w:val="00812234"/>
    <w:rsid w:val="00813FDE"/>
    <w:rsid w:val="00814688"/>
    <w:rsid w:val="00817612"/>
    <w:rsid w:val="00817876"/>
    <w:rsid w:val="00822D2B"/>
    <w:rsid w:val="008240FF"/>
    <w:rsid w:val="00832361"/>
    <w:rsid w:val="008338A4"/>
    <w:rsid w:val="00834D49"/>
    <w:rsid w:val="00835777"/>
    <w:rsid w:val="008362F2"/>
    <w:rsid w:val="008364E5"/>
    <w:rsid w:val="00836F94"/>
    <w:rsid w:val="00837C45"/>
    <w:rsid w:val="00841CD0"/>
    <w:rsid w:val="00841D21"/>
    <w:rsid w:val="00842806"/>
    <w:rsid w:val="00843135"/>
    <w:rsid w:val="00844730"/>
    <w:rsid w:val="008452B2"/>
    <w:rsid w:val="008457C2"/>
    <w:rsid w:val="008458EA"/>
    <w:rsid w:val="008461A6"/>
    <w:rsid w:val="00851F23"/>
    <w:rsid w:val="00852FCB"/>
    <w:rsid w:val="00853E1A"/>
    <w:rsid w:val="00854AFD"/>
    <w:rsid w:val="00854F87"/>
    <w:rsid w:val="008563E5"/>
    <w:rsid w:val="00857949"/>
    <w:rsid w:val="00857A82"/>
    <w:rsid w:val="00860318"/>
    <w:rsid w:val="00861CF2"/>
    <w:rsid w:val="00862981"/>
    <w:rsid w:val="0086358A"/>
    <w:rsid w:val="00863ACA"/>
    <w:rsid w:val="00863D2A"/>
    <w:rsid w:val="00863EC7"/>
    <w:rsid w:val="00864208"/>
    <w:rsid w:val="008672ED"/>
    <w:rsid w:val="00872CBE"/>
    <w:rsid w:val="00873836"/>
    <w:rsid w:val="00874F87"/>
    <w:rsid w:val="008754A9"/>
    <w:rsid w:val="00877A9D"/>
    <w:rsid w:val="0088221E"/>
    <w:rsid w:val="00885737"/>
    <w:rsid w:val="00890650"/>
    <w:rsid w:val="00890F36"/>
    <w:rsid w:val="00891D47"/>
    <w:rsid w:val="0089371F"/>
    <w:rsid w:val="008944DC"/>
    <w:rsid w:val="00895163"/>
    <w:rsid w:val="00895F48"/>
    <w:rsid w:val="00896176"/>
    <w:rsid w:val="00897E12"/>
    <w:rsid w:val="008A32C0"/>
    <w:rsid w:val="008A37D1"/>
    <w:rsid w:val="008A3FAE"/>
    <w:rsid w:val="008A7E0F"/>
    <w:rsid w:val="008B0EB0"/>
    <w:rsid w:val="008B12F5"/>
    <w:rsid w:val="008B2C3B"/>
    <w:rsid w:val="008B4094"/>
    <w:rsid w:val="008B7345"/>
    <w:rsid w:val="008B7EE0"/>
    <w:rsid w:val="008C002D"/>
    <w:rsid w:val="008C02FE"/>
    <w:rsid w:val="008C3161"/>
    <w:rsid w:val="008C50AC"/>
    <w:rsid w:val="008C520D"/>
    <w:rsid w:val="008C538C"/>
    <w:rsid w:val="008C5B92"/>
    <w:rsid w:val="008C5E2D"/>
    <w:rsid w:val="008C720E"/>
    <w:rsid w:val="008D05E5"/>
    <w:rsid w:val="008D087B"/>
    <w:rsid w:val="008D17AA"/>
    <w:rsid w:val="008D2CBA"/>
    <w:rsid w:val="008D5BEA"/>
    <w:rsid w:val="008D768D"/>
    <w:rsid w:val="008E0DBB"/>
    <w:rsid w:val="008E2546"/>
    <w:rsid w:val="008E3759"/>
    <w:rsid w:val="008E3BFE"/>
    <w:rsid w:val="008F1912"/>
    <w:rsid w:val="008F288F"/>
    <w:rsid w:val="008F3802"/>
    <w:rsid w:val="009007B5"/>
    <w:rsid w:val="0090135C"/>
    <w:rsid w:val="009015CF"/>
    <w:rsid w:val="0090270B"/>
    <w:rsid w:val="009041DC"/>
    <w:rsid w:val="00905634"/>
    <w:rsid w:val="00906A28"/>
    <w:rsid w:val="0091191E"/>
    <w:rsid w:val="00911DD6"/>
    <w:rsid w:val="00912B10"/>
    <w:rsid w:val="00916340"/>
    <w:rsid w:val="0091797E"/>
    <w:rsid w:val="00917B5A"/>
    <w:rsid w:val="00920A58"/>
    <w:rsid w:val="00920A8C"/>
    <w:rsid w:val="00921889"/>
    <w:rsid w:val="0092354C"/>
    <w:rsid w:val="009240D6"/>
    <w:rsid w:val="00925A56"/>
    <w:rsid w:val="0092725A"/>
    <w:rsid w:val="00927786"/>
    <w:rsid w:val="00934A2C"/>
    <w:rsid w:val="00940D1F"/>
    <w:rsid w:val="00941B25"/>
    <w:rsid w:val="0094241E"/>
    <w:rsid w:val="00942A28"/>
    <w:rsid w:val="00944B9D"/>
    <w:rsid w:val="00944C3A"/>
    <w:rsid w:val="009465F9"/>
    <w:rsid w:val="009477EF"/>
    <w:rsid w:val="0095260A"/>
    <w:rsid w:val="00952C03"/>
    <w:rsid w:val="00955339"/>
    <w:rsid w:val="00955657"/>
    <w:rsid w:val="009558DB"/>
    <w:rsid w:val="00957C0E"/>
    <w:rsid w:val="00957FC6"/>
    <w:rsid w:val="009608C5"/>
    <w:rsid w:val="00964011"/>
    <w:rsid w:val="0096482E"/>
    <w:rsid w:val="0096706E"/>
    <w:rsid w:val="0097228B"/>
    <w:rsid w:val="00973CEF"/>
    <w:rsid w:val="00973E66"/>
    <w:rsid w:val="00974312"/>
    <w:rsid w:val="00974491"/>
    <w:rsid w:val="00975812"/>
    <w:rsid w:val="00975AD7"/>
    <w:rsid w:val="00975BF4"/>
    <w:rsid w:val="00975C4E"/>
    <w:rsid w:val="0097702F"/>
    <w:rsid w:val="00981FBA"/>
    <w:rsid w:val="00982364"/>
    <w:rsid w:val="00982606"/>
    <w:rsid w:val="00982CB3"/>
    <w:rsid w:val="0098323F"/>
    <w:rsid w:val="00983E31"/>
    <w:rsid w:val="00984EF5"/>
    <w:rsid w:val="00987838"/>
    <w:rsid w:val="00997BC5"/>
    <w:rsid w:val="009A1321"/>
    <w:rsid w:val="009A2E96"/>
    <w:rsid w:val="009A3825"/>
    <w:rsid w:val="009A4F41"/>
    <w:rsid w:val="009B03E1"/>
    <w:rsid w:val="009B0CD4"/>
    <w:rsid w:val="009B1678"/>
    <w:rsid w:val="009B381B"/>
    <w:rsid w:val="009B5220"/>
    <w:rsid w:val="009B6222"/>
    <w:rsid w:val="009B7304"/>
    <w:rsid w:val="009B7DFE"/>
    <w:rsid w:val="009C4DD1"/>
    <w:rsid w:val="009C6CA5"/>
    <w:rsid w:val="009C7649"/>
    <w:rsid w:val="009D0505"/>
    <w:rsid w:val="009D1753"/>
    <w:rsid w:val="009D18B0"/>
    <w:rsid w:val="009D2D7C"/>
    <w:rsid w:val="009D380D"/>
    <w:rsid w:val="009D58B7"/>
    <w:rsid w:val="009D7611"/>
    <w:rsid w:val="009E0B61"/>
    <w:rsid w:val="009E21E2"/>
    <w:rsid w:val="009E390D"/>
    <w:rsid w:val="009E481A"/>
    <w:rsid w:val="009E53DE"/>
    <w:rsid w:val="009E763B"/>
    <w:rsid w:val="009E7F46"/>
    <w:rsid w:val="009F1977"/>
    <w:rsid w:val="009F23E6"/>
    <w:rsid w:val="009F2EE2"/>
    <w:rsid w:val="009F420A"/>
    <w:rsid w:val="009F6354"/>
    <w:rsid w:val="00A00465"/>
    <w:rsid w:val="00A004BB"/>
    <w:rsid w:val="00A0095F"/>
    <w:rsid w:val="00A009AD"/>
    <w:rsid w:val="00A03CE0"/>
    <w:rsid w:val="00A05739"/>
    <w:rsid w:val="00A05B01"/>
    <w:rsid w:val="00A11212"/>
    <w:rsid w:val="00A1127B"/>
    <w:rsid w:val="00A11E44"/>
    <w:rsid w:val="00A14492"/>
    <w:rsid w:val="00A2139A"/>
    <w:rsid w:val="00A21BFC"/>
    <w:rsid w:val="00A239F8"/>
    <w:rsid w:val="00A2438F"/>
    <w:rsid w:val="00A248AA"/>
    <w:rsid w:val="00A24F3B"/>
    <w:rsid w:val="00A262A8"/>
    <w:rsid w:val="00A274DA"/>
    <w:rsid w:val="00A279CA"/>
    <w:rsid w:val="00A30100"/>
    <w:rsid w:val="00A307D5"/>
    <w:rsid w:val="00A3105A"/>
    <w:rsid w:val="00A328B3"/>
    <w:rsid w:val="00A34797"/>
    <w:rsid w:val="00A34B6C"/>
    <w:rsid w:val="00A35375"/>
    <w:rsid w:val="00A375CA"/>
    <w:rsid w:val="00A379BA"/>
    <w:rsid w:val="00A37C10"/>
    <w:rsid w:val="00A4283D"/>
    <w:rsid w:val="00A42DF1"/>
    <w:rsid w:val="00A44CD2"/>
    <w:rsid w:val="00A452BC"/>
    <w:rsid w:val="00A47319"/>
    <w:rsid w:val="00A47F2E"/>
    <w:rsid w:val="00A50F32"/>
    <w:rsid w:val="00A50FCF"/>
    <w:rsid w:val="00A528D1"/>
    <w:rsid w:val="00A55E69"/>
    <w:rsid w:val="00A577E7"/>
    <w:rsid w:val="00A610CD"/>
    <w:rsid w:val="00A62D21"/>
    <w:rsid w:val="00A62D89"/>
    <w:rsid w:val="00A62EA0"/>
    <w:rsid w:val="00A63454"/>
    <w:rsid w:val="00A635B0"/>
    <w:rsid w:val="00A63CFD"/>
    <w:rsid w:val="00A642A1"/>
    <w:rsid w:val="00A64DDB"/>
    <w:rsid w:val="00A66541"/>
    <w:rsid w:val="00A66B8A"/>
    <w:rsid w:val="00A678DC"/>
    <w:rsid w:val="00A71E6F"/>
    <w:rsid w:val="00A72E93"/>
    <w:rsid w:val="00A73CDE"/>
    <w:rsid w:val="00A7409A"/>
    <w:rsid w:val="00A758AA"/>
    <w:rsid w:val="00A76C0E"/>
    <w:rsid w:val="00A76FD4"/>
    <w:rsid w:val="00A776D6"/>
    <w:rsid w:val="00A816B6"/>
    <w:rsid w:val="00A84361"/>
    <w:rsid w:val="00A875D9"/>
    <w:rsid w:val="00A879E9"/>
    <w:rsid w:val="00A922AA"/>
    <w:rsid w:val="00A934E3"/>
    <w:rsid w:val="00A9427B"/>
    <w:rsid w:val="00A97704"/>
    <w:rsid w:val="00AA09A2"/>
    <w:rsid w:val="00AA2D5C"/>
    <w:rsid w:val="00AA35EC"/>
    <w:rsid w:val="00AA36F7"/>
    <w:rsid w:val="00AA4239"/>
    <w:rsid w:val="00AA5233"/>
    <w:rsid w:val="00AA5D94"/>
    <w:rsid w:val="00AA7996"/>
    <w:rsid w:val="00AB088C"/>
    <w:rsid w:val="00AB1E3C"/>
    <w:rsid w:val="00AB3141"/>
    <w:rsid w:val="00AB3310"/>
    <w:rsid w:val="00AB5C9F"/>
    <w:rsid w:val="00AB7696"/>
    <w:rsid w:val="00AC1266"/>
    <w:rsid w:val="00AC19CB"/>
    <w:rsid w:val="00AC3597"/>
    <w:rsid w:val="00AC432D"/>
    <w:rsid w:val="00AC4711"/>
    <w:rsid w:val="00AD16B2"/>
    <w:rsid w:val="00AD2609"/>
    <w:rsid w:val="00AD5320"/>
    <w:rsid w:val="00AE154A"/>
    <w:rsid w:val="00AE177B"/>
    <w:rsid w:val="00AE1820"/>
    <w:rsid w:val="00AE256C"/>
    <w:rsid w:val="00AE4B75"/>
    <w:rsid w:val="00AE5488"/>
    <w:rsid w:val="00AE5C4A"/>
    <w:rsid w:val="00AE5E34"/>
    <w:rsid w:val="00AE628B"/>
    <w:rsid w:val="00AE6F91"/>
    <w:rsid w:val="00AF0FDB"/>
    <w:rsid w:val="00AF1AF9"/>
    <w:rsid w:val="00AF224B"/>
    <w:rsid w:val="00AF2CB2"/>
    <w:rsid w:val="00AF444D"/>
    <w:rsid w:val="00AF5571"/>
    <w:rsid w:val="00AF59E4"/>
    <w:rsid w:val="00AF5B3E"/>
    <w:rsid w:val="00AF5BA2"/>
    <w:rsid w:val="00AF649D"/>
    <w:rsid w:val="00B009EF"/>
    <w:rsid w:val="00B0247A"/>
    <w:rsid w:val="00B07341"/>
    <w:rsid w:val="00B079D3"/>
    <w:rsid w:val="00B12136"/>
    <w:rsid w:val="00B125A9"/>
    <w:rsid w:val="00B13E8E"/>
    <w:rsid w:val="00B14A8B"/>
    <w:rsid w:val="00B16B47"/>
    <w:rsid w:val="00B17170"/>
    <w:rsid w:val="00B20077"/>
    <w:rsid w:val="00B21119"/>
    <w:rsid w:val="00B22E31"/>
    <w:rsid w:val="00B23250"/>
    <w:rsid w:val="00B234FA"/>
    <w:rsid w:val="00B236E6"/>
    <w:rsid w:val="00B25997"/>
    <w:rsid w:val="00B2734D"/>
    <w:rsid w:val="00B27766"/>
    <w:rsid w:val="00B30539"/>
    <w:rsid w:val="00B31271"/>
    <w:rsid w:val="00B314DB"/>
    <w:rsid w:val="00B31F2C"/>
    <w:rsid w:val="00B32801"/>
    <w:rsid w:val="00B32841"/>
    <w:rsid w:val="00B34D01"/>
    <w:rsid w:val="00B3500B"/>
    <w:rsid w:val="00B35BFA"/>
    <w:rsid w:val="00B361F2"/>
    <w:rsid w:val="00B36316"/>
    <w:rsid w:val="00B37047"/>
    <w:rsid w:val="00B3718B"/>
    <w:rsid w:val="00B3743C"/>
    <w:rsid w:val="00B3745F"/>
    <w:rsid w:val="00B37FBA"/>
    <w:rsid w:val="00B40527"/>
    <w:rsid w:val="00B40A29"/>
    <w:rsid w:val="00B4632A"/>
    <w:rsid w:val="00B517B9"/>
    <w:rsid w:val="00B51C0F"/>
    <w:rsid w:val="00B528C0"/>
    <w:rsid w:val="00B530F1"/>
    <w:rsid w:val="00B53EAF"/>
    <w:rsid w:val="00B55961"/>
    <w:rsid w:val="00B55A6C"/>
    <w:rsid w:val="00B563CB"/>
    <w:rsid w:val="00B5676E"/>
    <w:rsid w:val="00B57CDF"/>
    <w:rsid w:val="00B653DB"/>
    <w:rsid w:val="00B6599F"/>
    <w:rsid w:val="00B67672"/>
    <w:rsid w:val="00B70730"/>
    <w:rsid w:val="00B75E56"/>
    <w:rsid w:val="00B7711D"/>
    <w:rsid w:val="00B813B9"/>
    <w:rsid w:val="00B8186D"/>
    <w:rsid w:val="00B82700"/>
    <w:rsid w:val="00B83158"/>
    <w:rsid w:val="00B90063"/>
    <w:rsid w:val="00B9113D"/>
    <w:rsid w:val="00B9168E"/>
    <w:rsid w:val="00B93D7F"/>
    <w:rsid w:val="00B94B46"/>
    <w:rsid w:val="00B95771"/>
    <w:rsid w:val="00BA095C"/>
    <w:rsid w:val="00BA1502"/>
    <w:rsid w:val="00BA2401"/>
    <w:rsid w:val="00BA276C"/>
    <w:rsid w:val="00BA27E4"/>
    <w:rsid w:val="00BA34BC"/>
    <w:rsid w:val="00BA4A17"/>
    <w:rsid w:val="00BA56F4"/>
    <w:rsid w:val="00BB019D"/>
    <w:rsid w:val="00BB2F4E"/>
    <w:rsid w:val="00BB306F"/>
    <w:rsid w:val="00BB395B"/>
    <w:rsid w:val="00BB58AF"/>
    <w:rsid w:val="00BB6B26"/>
    <w:rsid w:val="00BB79F8"/>
    <w:rsid w:val="00BC0E8D"/>
    <w:rsid w:val="00BC4789"/>
    <w:rsid w:val="00BD0FF5"/>
    <w:rsid w:val="00BD4B89"/>
    <w:rsid w:val="00BD57CA"/>
    <w:rsid w:val="00BD5922"/>
    <w:rsid w:val="00BE0670"/>
    <w:rsid w:val="00BE1571"/>
    <w:rsid w:val="00BE2FFF"/>
    <w:rsid w:val="00BE33F2"/>
    <w:rsid w:val="00BE5B23"/>
    <w:rsid w:val="00BE620F"/>
    <w:rsid w:val="00BE6313"/>
    <w:rsid w:val="00BE790C"/>
    <w:rsid w:val="00BF02CB"/>
    <w:rsid w:val="00BF2248"/>
    <w:rsid w:val="00BF367E"/>
    <w:rsid w:val="00BF6660"/>
    <w:rsid w:val="00BF6FD8"/>
    <w:rsid w:val="00BF74D2"/>
    <w:rsid w:val="00C01058"/>
    <w:rsid w:val="00C0178D"/>
    <w:rsid w:val="00C03680"/>
    <w:rsid w:val="00C03BF5"/>
    <w:rsid w:val="00C0455F"/>
    <w:rsid w:val="00C054DF"/>
    <w:rsid w:val="00C05F45"/>
    <w:rsid w:val="00C07F4B"/>
    <w:rsid w:val="00C1031B"/>
    <w:rsid w:val="00C110BF"/>
    <w:rsid w:val="00C131C0"/>
    <w:rsid w:val="00C13EA6"/>
    <w:rsid w:val="00C21762"/>
    <w:rsid w:val="00C21FEF"/>
    <w:rsid w:val="00C238B0"/>
    <w:rsid w:val="00C23BA4"/>
    <w:rsid w:val="00C24543"/>
    <w:rsid w:val="00C256A2"/>
    <w:rsid w:val="00C2571F"/>
    <w:rsid w:val="00C25ADB"/>
    <w:rsid w:val="00C32C1D"/>
    <w:rsid w:val="00C3511B"/>
    <w:rsid w:val="00C37FE2"/>
    <w:rsid w:val="00C40033"/>
    <w:rsid w:val="00C4027D"/>
    <w:rsid w:val="00C4173B"/>
    <w:rsid w:val="00C43BED"/>
    <w:rsid w:val="00C44DBB"/>
    <w:rsid w:val="00C45AD6"/>
    <w:rsid w:val="00C47BCB"/>
    <w:rsid w:val="00C51515"/>
    <w:rsid w:val="00C5198A"/>
    <w:rsid w:val="00C5208A"/>
    <w:rsid w:val="00C54C9B"/>
    <w:rsid w:val="00C54F15"/>
    <w:rsid w:val="00C5660B"/>
    <w:rsid w:val="00C56831"/>
    <w:rsid w:val="00C56AAC"/>
    <w:rsid w:val="00C57795"/>
    <w:rsid w:val="00C64E07"/>
    <w:rsid w:val="00C6539B"/>
    <w:rsid w:val="00C66B72"/>
    <w:rsid w:val="00C677D9"/>
    <w:rsid w:val="00C721DB"/>
    <w:rsid w:val="00C74AF9"/>
    <w:rsid w:val="00C76291"/>
    <w:rsid w:val="00C76B59"/>
    <w:rsid w:val="00C76F55"/>
    <w:rsid w:val="00C80029"/>
    <w:rsid w:val="00C81C04"/>
    <w:rsid w:val="00C81D4A"/>
    <w:rsid w:val="00C8360D"/>
    <w:rsid w:val="00C86149"/>
    <w:rsid w:val="00C87AC4"/>
    <w:rsid w:val="00C9124E"/>
    <w:rsid w:val="00C91668"/>
    <w:rsid w:val="00C92495"/>
    <w:rsid w:val="00C92A2D"/>
    <w:rsid w:val="00C9316C"/>
    <w:rsid w:val="00C93731"/>
    <w:rsid w:val="00C9567A"/>
    <w:rsid w:val="00C95A78"/>
    <w:rsid w:val="00C96F72"/>
    <w:rsid w:val="00C97B9E"/>
    <w:rsid w:val="00CA0DA0"/>
    <w:rsid w:val="00CA42C5"/>
    <w:rsid w:val="00CA43D7"/>
    <w:rsid w:val="00CA47CC"/>
    <w:rsid w:val="00CA5205"/>
    <w:rsid w:val="00CA5848"/>
    <w:rsid w:val="00CB0D03"/>
    <w:rsid w:val="00CB212D"/>
    <w:rsid w:val="00CB2660"/>
    <w:rsid w:val="00CB390A"/>
    <w:rsid w:val="00CB40F8"/>
    <w:rsid w:val="00CC44E9"/>
    <w:rsid w:val="00CC5E90"/>
    <w:rsid w:val="00CC7AE4"/>
    <w:rsid w:val="00CC7C50"/>
    <w:rsid w:val="00CD0101"/>
    <w:rsid w:val="00CD046C"/>
    <w:rsid w:val="00CD0EEE"/>
    <w:rsid w:val="00CD3896"/>
    <w:rsid w:val="00CD5226"/>
    <w:rsid w:val="00CD587A"/>
    <w:rsid w:val="00CD5AF8"/>
    <w:rsid w:val="00CD5BBF"/>
    <w:rsid w:val="00CD5E21"/>
    <w:rsid w:val="00CD6B5D"/>
    <w:rsid w:val="00CE076C"/>
    <w:rsid w:val="00CE39D3"/>
    <w:rsid w:val="00CE407F"/>
    <w:rsid w:val="00CE5199"/>
    <w:rsid w:val="00CE5718"/>
    <w:rsid w:val="00CE585F"/>
    <w:rsid w:val="00CE66D5"/>
    <w:rsid w:val="00CE6CA9"/>
    <w:rsid w:val="00CE75EC"/>
    <w:rsid w:val="00CE76F0"/>
    <w:rsid w:val="00CF0143"/>
    <w:rsid w:val="00CF1756"/>
    <w:rsid w:val="00CF28F3"/>
    <w:rsid w:val="00CF30AD"/>
    <w:rsid w:val="00CF35A8"/>
    <w:rsid w:val="00CF3C57"/>
    <w:rsid w:val="00CF637A"/>
    <w:rsid w:val="00CF667E"/>
    <w:rsid w:val="00CF7576"/>
    <w:rsid w:val="00D059DE"/>
    <w:rsid w:val="00D05ABD"/>
    <w:rsid w:val="00D1064A"/>
    <w:rsid w:val="00D10B3E"/>
    <w:rsid w:val="00D10D79"/>
    <w:rsid w:val="00D13FCE"/>
    <w:rsid w:val="00D22338"/>
    <w:rsid w:val="00D26C63"/>
    <w:rsid w:val="00D26EDA"/>
    <w:rsid w:val="00D270C2"/>
    <w:rsid w:val="00D2719D"/>
    <w:rsid w:val="00D27D7A"/>
    <w:rsid w:val="00D306D1"/>
    <w:rsid w:val="00D30800"/>
    <w:rsid w:val="00D3171F"/>
    <w:rsid w:val="00D3200B"/>
    <w:rsid w:val="00D34786"/>
    <w:rsid w:val="00D35C61"/>
    <w:rsid w:val="00D367AE"/>
    <w:rsid w:val="00D37BFC"/>
    <w:rsid w:val="00D458F0"/>
    <w:rsid w:val="00D46DCE"/>
    <w:rsid w:val="00D471A2"/>
    <w:rsid w:val="00D47A8E"/>
    <w:rsid w:val="00D50936"/>
    <w:rsid w:val="00D51BA2"/>
    <w:rsid w:val="00D5216E"/>
    <w:rsid w:val="00D52D14"/>
    <w:rsid w:val="00D53E39"/>
    <w:rsid w:val="00D615EB"/>
    <w:rsid w:val="00D61D8F"/>
    <w:rsid w:val="00D62460"/>
    <w:rsid w:val="00D64775"/>
    <w:rsid w:val="00D649A5"/>
    <w:rsid w:val="00D649B2"/>
    <w:rsid w:val="00D65576"/>
    <w:rsid w:val="00D670D9"/>
    <w:rsid w:val="00D676D4"/>
    <w:rsid w:val="00D7036D"/>
    <w:rsid w:val="00D7086C"/>
    <w:rsid w:val="00D712D3"/>
    <w:rsid w:val="00D71422"/>
    <w:rsid w:val="00D72DC6"/>
    <w:rsid w:val="00D7335E"/>
    <w:rsid w:val="00D74084"/>
    <w:rsid w:val="00D75503"/>
    <w:rsid w:val="00D7558D"/>
    <w:rsid w:val="00D757DD"/>
    <w:rsid w:val="00D76B53"/>
    <w:rsid w:val="00D81D92"/>
    <w:rsid w:val="00D846C9"/>
    <w:rsid w:val="00D876F9"/>
    <w:rsid w:val="00D90518"/>
    <w:rsid w:val="00D928EF"/>
    <w:rsid w:val="00D92F63"/>
    <w:rsid w:val="00D93D24"/>
    <w:rsid w:val="00DA0F3D"/>
    <w:rsid w:val="00DA7598"/>
    <w:rsid w:val="00DA7B5F"/>
    <w:rsid w:val="00DB0D3E"/>
    <w:rsid w:val="00DB1C68"/>
    <w:rsid w:val="00DB2785"/>
    <w:rsid w:val="00DB75E0"/>
    <w:rsid w:val="00DC03DB"/>
    <w:rsid w:val="00DC11E7"/>
    <w:rsid w:val="00DC24E3"/>
    <w:rsid w:val="00DC2EBF"/>
    <w:rsid w:val="00DC7023"/>
    <w:rsid w:val="00DC733E"/>
    <w:rsid w:val="00DC769A"/>
    <w:rsid w:val="00DD0312"/>
    <w:rsid w:val="00DD105F"/>
    <w:rsid w:val="00DD16F8"/>
    <w:rsid w:val="00DD3D86"/>
    <w:rsid w:val="00DD4AD2"/>
    <w:rsid w:val="00DD4C07"/>
    <w:rsid w:val="00DE0A58"/>
    <w:rsid w:val="00DE0AEC"/>
    <w:rsid w:val="00DE2862"/>
    <w:rsid w:val="00DE2E61"/>
    <w:rsid w:val="00DE35DF"/>
    <w:rsid w:val="00DE3CE7"/>
    <w:rsid w:val="00DE4E9A"/>
    <w:rsid w:val="00DE6332"/>
    <w:rsid w:val="00DE638F"/>
    <w:rsid w:val="00DF1ADB"/>
    <w:rsid w:val="00DF1C99"/>
    <w:rsid w:val="00DF1E6B"/>
    <w:rsid w:val="00DF1EC4"/>
    <w:rsid w:val="00DF4226"/>
    <w:rsid w:val="00E0340B"/>
    <w:rsid w:val="00E04A90"/>
    <w:rsid w:val="00E05324"/>
    <w:rsid w:val="00E0551F"/>
    <w:rsid w:val="00E062D0"/>
    <w:rsid w:val="00E11654"/>
    <w:rsid w:val="00E127B9"/>
    <w:rsid w:val="00E12F4A"/>
    <w:rsid w:val="00E133F4"/>
    <w:rsid w:val="00E14391"/>
    <w:rsid w:val="00E20C6B"/>
    <w:rsid w:val="00E219C7"/>
    <w:rsid w:val="00E221D9"/>
    <w:rsid w:val="00E2321A"/>
    <w:rsid w:val="00E24A62"/>
    <w:rsid w:val="00E25471"/>
    <w:rsid w:val="00E25BA0"/>
    <w:rsid w:val="00E32491"/>
    <w:rsid w:val="00E32A1C"/>
    <w:rsid w:val="00E32D11"/>
    <w:rsid w:val="00E40E47"/>
    <w:rsid w:val="00E4118C"/>
    <w:rsid w:val="00E43157"/>
    <w:rsid w:val="00E436A1"/>
    <w:rsid w:val="00E43B0C"/>
    <w:rsid w:val="00E43BB1"/>
    <w:rsid w:val="00E45258"/>
    <w:rsid w:val="00E452D1"/>
    <w:rsid w:val="00E461CE"/>
    <w:rsid w:val="00E46B7B"/>
    <w:rsid w:val="00E545CD"/>
    <w:rsid w:val="00E54D97"/>
    <w:rsid w:val="00E565B7"/>
    <w:rsid w:val="00E573E4"/>
    <w:rsid w:val="00E600DA"/>
    <w:rsid w:val="00E607B1"/>
    <w:rsid w:val="00E62A25"/>
    <w:rsid w:val="00E64C3D"/>
    <w:rsid w:val="00E66134"/>
    <w:rsid w:val="00E6752E"/>
    <w:rsid w:val="00E720CA"/>
    <w:rsid w:val="00E7280E"/>
    <w:rsid w:val="00E730E7"/>
    <w:rsid w:val="00E84228"/>
    <w:rsid w:val="00E84EB5"/>
    <w:rsid w:val="00E85662"/>
    <w:rsid w:val="00E8789F"/>
    <w:rsid w:val="00E90B6A"/>
    <w:rsid w:val="00E9274D"/>
    <w:rsid w:val="00E928C7"/>
    <w:rsid w:val="00E92C55"/>
    <w:rsid w:val="00E935E7"/>
    <w:rsid w:val="00E93EEB"/>
    <w:rsid w:val="00E9662D"/>
    <w:rsid w:val="00E97789"/>
    <w:rsid w:val="00E97B71"/>
    <w:rsid w:val="00EA05A1"/>
    <w:rsid w:val="00EA3D34"/>
    <w:rsid w:val="00EA48BB"/>
    <w:rsid w:val="00EA4B75"/>
    <w:rsid w:val="00EA512D"/>
    <w:rsid w:val="00EA5BD8"/>
    <w:rsid w:val="00EA64B6"/>
    <w:rsid w:val="00EA7275"/>
    <w:rsid w:val="00EB073D"/>
    <w:rsid w:val="00EB454D"/>
    <w:rsid w:val="00EB77C7"/>
    <w:rsid w:val="00EB7A64"/>
    <w:rsid w:val="00EC0975"/>
    <w:rsid w:val="00EC0B52"/>
    <w:rsid w:val="00EC13B5"/>
    <w:rsid w:val="00EC2323"/>
    <w:rsid w:val="00EC6A6E"/>
    <w:rsid w:val="00EC6A8C"/>
    <w:rsid w:val="00ED0C8D"/>
    <w:rsid w:val="00ED26AA"/>
    <w:rsid w:val="00ED549D"/>
    <w:rsid w:val="00ED5E10"/>
    <w:rsid w:val="00ED76BE"/>
    <w:rsid w:val="00EE00E9"/>
    <w:rsid w:val="00EE36C0"/>
    <w:rsid w:val="00EE3805"/>
    <w:rsid w:val="00EE630A"/>
    <w:rsid w:val="00EE6341"/>
    <w:rsid w:val="00EF0383"/>
    <w:rsid w:val="00EF10FC"/>
    <w:rsid w:val="00EF1AAA"/>
    <w:rsid w:val="00EF5069"/>
    <w:rsid w:val="00EF619B"/>
    <w:rsid w:val="00EF72BA"/>
    <w:rsid w:val="00EF73FD"/>
    <w:rsid w:val="00EF7461"/>
    <w:rsid w:val="00EF7C7C"/>
    <w:rsid w:val="00F00B55"/>
    <w:rsid w:val="00F02AD1"/>
    <w:rsid w:val="00F037CA"/>
    <w:rsid w:val="00F054AB"/>
    <w:rsid w:val="00F0651D"/>
    <w:rsid w:val="00F065FD"/>
    <w:rsid w:val="00F101AA"/>
    <w:rsid w:val="00F1093B"/>
    <w:rsid w:val="00F10DD0"/>
    <w:rsid w:val="00F13117"/>
    <w:rsid w:val="00F17870"/>
    <w:rsid w:val="00F2157A"/>
    <w:rsid w:val="00F24B03"/>
    <w:rsid w:val="00F253CC"/>
    <w:rsid w:val="00F260E7"/>
    <w:rsid w:val="00F26F1D"/>
    <w:rsid w:val="00F30412"/>
    <w:rsid w:val="00F30D78"/>
    <w:rsid w:val="00F317AB"/>
    <w:rsid w:val="00F3201D"/>
    <w:rsid w:val="00F32B9F"/>
    <w:rsid w:val="00F32E6A"/>
    <w:rsid w:val="00F332B3"/>
    <w:rsid w:val="00F342A1"/>
    <w:rsid w:val="00F37106"/>
    <w:rsid w:val="00F37A34"/>
    <w:rsid w:val="00F40B35"/>
    <w:rsid w:val="00F4261A"/>
    <w:rsid w:val="00F4448C"/>
    <w:rsid w:val="00F44E25"/>
    <w:rsid w:val="00F4530C"/>
    <w:rsid w:val="00F4560B"/>
    <w:rsid w:val="00F47F3A"/>
    <w:rsid w:val="00F50824"/>
    <w:rsid w:val="00F50AC1"/>
    <w:rsid w:val="00F51433"/>
    <w:rsid w:val="00F519CF"/>
    <w:rsid w:val="00F52273"/>
    <w:rsid w:val="00F53EC5"/>
    <w:rsid w:val="00F553A4"/>
    <w:rsid w:val="00F55EE7"/>
    <w:rsid w:val="00F56BA5"/>
    <w:rsid w:val="00F57108"/>
    <w:rsid w:val="00F60C89"/>
    <w:rsid w:val="00F60E22"/>
    <w:rsid w:val="00F61B2D"/>
    <w:rsid w:val="00F62438"/>
    <w:rsid w:val="00F62635"/>
    <w:rsid w:val="00F63A14"/>
    <w:rsid w:val="00F63C44"/>
    <w:rsid w:val="00F66D93"/>
    <w:rsid w:val="00F671DB"/>
    <w:rsid w:val="00F67E3B"/>
    <w:rsid w:val="00F718EB"/>
    <w:rsid w:val="00F72B49"/>
    <w:rsid w:val="00F73C39"/>
    <w:rsid w:val="00F73D6F"/>
    <w:rsid w:val="00F7531D"/>
    <w:rsid w:val="00F76BFB"/>
    <w:rsid w:val="00F80D59"/>
    <w:rsid w:val="00F81395"/>
    <w:rsid w:val="00F81BB8"/>
    <w:rsid w:val="00F8227D"/>
    <w:rsid w:val="00F82F3E"/>
    <w:rsid w:val="00F85645"/>
    <w:rsid w:val="00F85EAD"/>
    <w:rsid w:val="00F87AC8"/>
    <w:rsid w:val="00F90C64"/>
    <w:rsid w:val="00F917D1"/>
    <w:rsid w:val="00F96111"/>
    <w:rsid w:val="00F9653B"/>
    <w:rsid w:val="00F96570"/>
    <w:rsid w:val="00FA1620"/>
    <w:rsid w:val="00FA6C8D"/>
    <w:rsid w:val="00FA6F7E"/>
    <w:rsid w:val="00FB0589"/>
    <w:rsid w:val="00FB1235"/>
    <w:rsid w:val="00FB18E7"/>
    <w:rsid w:val="00FB2AC9"/>
    <w:rsid w:val="00FB3CE1"/>
    <w:rsid w:val="00FB50BD"/>
    <w:rsid w:val="00FB5D1B"/>
    <w:rsid w:val="00FB62CF"/>
    <w:rsid w:val="00FC2829"/>
    <w:rsid w:val="00FC36A6"/>
    <w:rsid w:val="00FC3CBD"/>
    <w:rsid w:val="00FC4C2F"/>
    <w:rsid w:val="00FC553A"/>
    <w:rsid w:val="00FC6219"/>
    <w:rsid w:val="00FC67EE"/>
    <w:rsid w:val="00FD05C5"/>
    <w:rsid w:val="00FD0EC7"/>
    <w:rsid w:val="00FD16B0"/>
    <w:rsid w:val="00FD187A"/>
    <w:rsid w:val="00FD3C3B"/>
    <w:rsid w:val="00FD713A"/>
    <w:rsid w:val="00FD73CC"/>
    <w:rsid w:val="00FE07DD"/>
    <w:rsid w:val="00FE0D82"/>
    <w:rsid w:val="00FE106F"/>
    <w:rsid w:val="00FE10D7"/>
    <w:rsid w:val="00FE117F"/>
    <w:rsid w:val="00FE266E"/>
    <w:rsid w:val="00FE3B51"/>
    <w:rsid w:val="00FE3EB6"/>
    <w:rsid w:val="00FE58E8"/>
    <w:rsid w:val="00FE5C42"/>
    <w:rsid w:val="00FE5FFF"/>
    <w:rsid w:val="00FE6B45"/>
    <w:rsid w:val="00FF17DC"/>
    <w:rsid w:val="00FF20F3"/>
    <w:rsid w:val="00FF25B1"/>
    <w:rsid w:val="00FF55F3"/>
    <w:rsid w:val="00FF56A2"/>
    <w:rsid w:val="00FF5851"/>
    <w:rsid w:val="00FF742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CommentReference">
    <w:name w:val="annotation reference"/>
    <w:basedOn w:val="DefaultParagraphFont"/>
    <w:uiPriority w:val="99"/>
    <w:semiHidden/>
    <w:unhideWhenUsed/>
    <w:rsid w:val="00540BCC"/>
    <w:rPr>
      <w:sz w:val="16"/>
      <w:szCs w:val="16"/>
    </w:rPr>
  </w:style>
  <w:style w:type="paragraph" w:styleId="CommentText">
    <w:name w:val="annotation text"/>
    <w:basedOn w:val="Normal"/>
    <w:link w:val="CommentTextChar"/>
    <w:uiPriority w:val="99"/>
    <w:semiHidden/>
    <w:unhideWhenUsed/>
    <w:rsid w:val="00540BCC"/>
    <w:rPr>
      <w:sz w:val="20"/>
      <w:szCs w:val="20"/>
    </w:rPr>
  </w:style>
  <w:style w:type="character" w:customStyle="1" w:styleId="CommentTextChar">
    <w:name w:val="Comment Text Char"/>
    <w:basedOn w:val="DefaultParagraphFont"/>
    <w:link w:val="CommentText"/>
    <w:uiPriority w:val="99"/>
    <w:semiHidden/>
    <w:rsid w:val="00540BCC"/>
    <w:rPr>
      <w:lang w:val="en-US" w:eastAsia="en-US"/>
    </w:rPr>
  </w:style>
  <w:style w:type="paragraph" w:styleId="CommentSubject">
    <w:name w:val="annotation subject"/>
    <w:basedOn w:val="CommentText"/>
    <w:next w:val="CommentText"/>
    <w:link w:val="CommentSubjectChar"/>
    <w:uiPriority w:val="99"/>
    <w:semiHidden/>
    <w:unhideWhenUsed/>
    <w:rsid w:val="00540BCC"/>
    <w:rPr>
      <w:b/>
      <w:bCs/>
    </w:rPr>
  </w:style>
  <w:style w:type="character" w:customStyle="1" w:styleId="CommentSubjectChar">
    <w:name w:val="Comment Subject Char"/>
    <w:basedOn w:val="CommentTextChar"/>
    <w:link w:val="CommentSubject"/>
    <w:uiPriority w:val="99"/>
    <w:semiHidden/>
    <w:rsid w:val="00540BCC"/>
    <w:rPr>
      <w:b/>
      <w:bCs/>
      <w:lang w:val="en-US" w:eastAsia="en-US"/>
    </w:rPr>
  </w:style>
  <w:style w:type="paragraph" w:customStyle="1" w:styleId="1">
    <w:name w:val="1"/>
    <w:basedOn w:val="Normal"/>
    <w:link w:val="FootnoteReference"/>
    <w:rsid w:val="00A307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PlaceholderText">
    <w:name w:val="Placeholder Text"/>
    <w:basedOn w:val="DefaultParagraphFont"/>
    <w:uiPriority w:val="99"/>
    <w:semiHidden/>
    <w:rsid w:val="006E6016"/>
    <w:rPr>
      <w:color w:val="808080"/>
    </w:rPr>
  </w:style>
  <w:style w:type="paragraph" w:customStyle="1" w:styleId="Char2">
    <w:name w:val="Char2"/>
    <w:basedOn w:val="Normal"/>
    <w:uiPriority w:val="99"/>
    <w:rsid w:val="0038732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F26F1D"/>
  </w:style>
  <w:style w:type="character" w:customStyle="1" w:styleId="normaltextrun">
    <w:name w:val="normaltextrun"/>
    <w:basedOn w:val="DefaultParagraphFont"/>
    <w:rsid w:val="0050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3583827">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6713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70/24</dc:title>
  <dc:creator/>
  <cp:lastModifiedBy/>
  <cp:revision>1</cp:revision>
  <dcterms:created xsi:type="dcterms:W3CDTF">2024-08-07T17:03:00Z</dcterms:created>
  <dcterms:modified xsi:type="dcterms:W3CDTF">2024-08-09T15:22:00Z</dcterms:modified>
</cp:coreProperties>
</file>