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A63299" w:rsidRDefault="006311DA" w:rsidP="00627C9F">
      <w:pPr>
        <w:jc w:val="both"/>
        <w:rPr>
          <w:rFonts w:asciiTheme="majorHAnsi" w:hAnsiTheme="majorHAnsi" w:cs="Univers"/>
          <w:b/>
          <w:bCs/>
          <w:sz w:val="22"/>
          <w:szCs w:val="22"/>
          <w:lang w:val="es-ES_tradnl"/>
        </w:rPr>
      </w:pPr>
      <w:r w:rsidRPr="00A6329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FEBB81F" wp14:editId="4103679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6329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AA4B3C6" wp14:editId="4B91A43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21DF464F" wp14:editId="0D9906D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21DF464F" wp14:editId="0D9906D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A63299" w:rsidRDefault="00040C3A" w:rsidP="00040C3A">
      <w:pPr>
        <w:tabs>
          <w:tab w:val="center" w:pos="5400"/>
        </w:tabs>
        <w:suppressAutoHyphens/>
        <w:jc w:val="both"/>
        <w:rPr>
          <w:rFonts w:asciiTheme="majorHAnsi" w:hAnsiTheme="majorHAnsi"/>
          <w:sz w:val="22"/>
          <w:szCs w:val="22"/>
          <w:lang w:val="es-ES"/>
        </w:rPr>
      </w:pPr>
    </w:p>
    <w:p w:rsidR="00040C3A" w:rsidRPr="00A63299" w:rsidRDefault="00040C3A" w:rsidP="00040C3A">
      <w:pPr>
        <w:tabs>
          <w:tab w:val="center" w:pos="5400"/>
        </w:tabs>
        <w:suppressAutoHyphens/>
        <w:jc w:val="both"/>
        <w:rPr>
          <w:rFonts w:asciiTheme="majorHAnsi" w:hAnsiTheme="majorHAnsi"/>
          <w:sz w:val="22"/>
          <w:szCs w:val="22"/>
          <w:lang w:val="es-ES"/>
        </w:rPr>
      </w:pPr>
    </w:p>
    <w:p w:rsidR="005128E4" w:rsidRPr="00A63299" w:rsidRDefault="005128E4" w:rsidP="00040C3A">
      <w:pPr>
        <w:tabs>
          <w:tab w:val="center" w:pos="5400"/>
        </w:tabs>
        <w:suppressAutoHyphens/>
        <w:rPr>
          <w:rFonts w:asciiTheme="majorHAnsi" w:hAnsiTheme="majorHAnsi"/>
          <w:sz w:val="22"/>
          <w:szCs w:val="22"/>
          <w:lang w:val="es-ES_tradnl"/>
        </w:rPr>
      </w:pPr>
    </w:p>
    <w:p w:rsidR="005128E4" w:rsidRPr="00A63299" w:rsidRDefault="005128E4" w:rsidP="00040C3A">
      <w:pPr>
        <w:tabs>
          <w:tab w:val="center" w:pos="5400"/>
        </w:tabs>
        <w:suppressAutoHyphens/>
        <w:rPr>
          <w:rFonts w:asciiTheme="majorHAnsi" w:hAnsiTheme="majorHAnsi"/>
          <w:sz w:val="22"/>
          <w:szCs w:val="22"/>
          <w:lang w:val="es-ES_tradnl"/>
        </w:rPr>
      </w:pPr>
    </w:p>
    <w:p w:rsidR="005128E4" w:rsidRPr="00A63299" w:rsidRDefault="005128E4" w:rsidP="00040C3A">
      <w:pPr>
        <w:tabs>
          <w:tab w:val="center" w:pos="5400"/>
        </w:tabs>
        <w:suppressAutoHyphens/>
        <w:rPr>
          <w:rFonts w:asciiTheme="majorHAnsi" w:hAnsiTheme="majorHAnsi"/>
          <w:sz w:val="22"/>
          <w:szCs w:val="22"/>
          <w:lang w:val="es-ES_tradnl"/>
        </w:rPr>
      </w:pPr>
    </w:p>
    <w:p w:rsidR="00040C3A" w:rsidRPr="00A63299" w:rsidRDefault="00040C3A" w:rsidP="005128E4">
      <w:pPr>
        <w:tabs>
          <w:tab w:val="center" w:pos="5400"/>
        </w:tabs>
        <w:suppressAutoHyphens/>
        <w:jc w:val="center"/>
        <w:rPr>
          <w:rFonts w:asciiTheme="majorHAnsi" w:hAnsiTheme="majorHAnsi"/>
          <w:sz w:val="22"/>
          <w:szCs w:val="22"/>
          <w:lang w:val="es-ES_tradnl"/>
        </w:rPr>
      </w:pPr>
    </w:p>
    <w:p w:rsidR="00040C3A" w:rsidRPr="00A63299" w:rsidRDefault="00040C3A" w:rsidP="005128E4">
      <w:pPr>
        <w:tabs>
          <w:tab w:val="center" w:pos="5400"/>
        </w:tabs>
        <w:suppressAutoHyphens/>
        <w:jc w:val="center"/>
        <w:rPr>
          <w:rFonts w:asciiTheme="majorHAnsi" w:hAnsiTheme="majorHAnsi"/>
          <w:sz w:val="22"/>
          <w:szCs w:val="22"/>
          <w:lang w:val="es-ES_tradnl"/>
        </w:rPr>
      </w:pPr>
    </w:p>
    <w:p w:rsidR="005B52B0" w:rsidRPr="00A63299" w:rsidRDefault="005B52B0" w:rsidP="005128E4">
      <w:pPr>
        <w:tabs>
          <w:tab w:val="center" w:pos="5400"/>
        </w:tabs>
        <w:suppressAutoHyphens/>
        <w:jc w:val="center"/>
        <w:rPr>
          <w:rFonts w:asciiTheme="majorHAnsi" w:hAnsiTheme="majorHAnsi"/>
          <w:sz w:val="22"/>
          <w:szCs w:val="22"/>
          <w:lang w:val="es-ES_tradnl"/>
        </w:rPr>
      </w:pPr>
    </w:p>
    <w:p w:rsidR="005B52B0" w:rsidRPr="00A63299" w:rsidRDefault="005B52B0" w:rsidP="005128E4">
      <w:pPr>
        <w:tabs>
          <w:tab w:val="center" w:pos="5400"/>
        </w:tabs>
        <w:suppressAutoHyphens/>
        <w:jc w:val="center"/>
        <w:rPr>
          <w:rFonts w:asciiTheme="majorHAnsi" w:hAnsiTheme="majorHAnsi"/>
          <w:sz w:val="22"/>
          <w:szCs w:val="22"/>
          <w:lang w:val="es-ES_tradnl"/>
        </w:rPr>
      </w:pPr>
    </w:p>
    <w:p w:rsidR="005B52B0" w:rsidRPr="00A63299" w:rsidRDefault="005B52B0" w:rsidP="005128E4">
      <w:pPr>
        <w:tabs>
          <w:tab w:val="center" w:pos="5400"/>
        </w:tabs>
        <w:suppressAutoHyphens/>
        <w:jc w:val="center"/>
        <w:rPr>
          <w:rFonts w:asciiTheme="majorHAnsi" w:hAnsiTheme="majorHAnsi"/>
          <w:sz w:val="22"/>
          <w:szCs w:val="22"/>
          <w:lang w:val="es-ES_tradnl"/>
        </w:rPr>
      </w:pP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040C3A" w:rsidRPr="00A63299" w:rsidRDefault="00E533FF" w:rsidP="00040C3A">
      <w:pPr>
        <w:tabs>
          <w:tab w:val="center" w:pos="5400"/>
        </w:tabs>
        <w:suppressAutoHyphens/>
        <w:jc w:val="center"/>
        <w:rPr>
          <w:rFonts w:asciiTheme="majorHAnsi" w:hAnsiTheme="majorHAnsi"/>
          <w:sz w:val="22"/>
          <w:szCs w:val="22"/>
          <w:lang w:val="es-ES_tradnl"/>
        </w:rPr>
      </w:pPr>
      <w:r w:rsidRPr="00A6329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72962D5" wp14:editId="39C16CA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F50C4E" w:rsidRDefault="00F50C4E" w:rsidP="004B7EB6">
                            <w:pPr>
                              <w:spacing w:line="276" w:lineRule="auto"/>
                              <w:rPr>
                                <w:rFonts w:asciiTheme="majorHAnsi" w:hAnsiTheme="majorHAnsi" w:cs="Arial"/>
                                <w:b/>
                                <w:bCs/>
                                <w:color w:val="0D0D0D" w:themeColor="text1" w:themeTint="F2"/>
                                <w:sz w:val="36"/>
                                <w:szCs w:val="40"/>
                              </w:rPr>
                            </w:pPr>
                            <w:r w:rsidRPr="00F50C4E">
                              <w:rPr>
                                <w:rFonts w:asciiTheme="majorHAnsi" w:hAnsiTheme="majorHAnsi" w:cs="Arial"/>
                                <w:b/>
                                <w:bCs/>
                                <w:color w:val="0D0D0D" w:themeColor="text1" w:themeTint="F2"/>
                                <w:sz w:val="36"/>
                                <w:szCs w:val="40"/>
                              </w:rPr>
                              <w:t>REPORT No. 1</w:t>
                            </w:r>
                            <w:r w:rsidR="00322450" w:rsidRPr="00F50C4E">
                              <w:rPr>
                                <w:rFonts w:asciiTheme="majorHAnsi" w:hAnsiTheme="majorHAnsi" w:cs="Arial"/>
                                <w:b/>
                                <w:bCs/>
                                <w:color w:val="0D0D0D" w:themeColor="text1" w:themeTint="F2"/>
                                <w:sz w:val="36"/>
                                <w:szCs w:val="40"/>
                              </w:rPr>
                              <w:t>/1</w:t>
                            </w:r>
                            <w:r w:rsidR="00356FF2" w:rsidRPr="00F50C4E">
                              <w:rPr>
                                <w:rFonts w:asciiTheme="majorHAnsi" w:hAnsiTheme="majorHAnsi" w:cs="Arial"/>
                                <w:b/>
                                <w:bCs/>
                                <w:color w:val="0D0D0D" w:themeColor="text1" w:themeTint="F2"/>
                                <w:sz w:val="36"/>
                                <w:szCs w:val="40"/>
                              </w:rPr>
                              <w:t>5</w:t>
                            </w:r>
                          </w:p>
                          <w:p w:rsidR="00322450" w:rsidRPr="00F50C4E" w:rsidRDefault="00356FF2" w:rsidP="004B7EB6">
                            <w:pPr>
                              <w:spacing w:line="276" w:lineRule="auto"/>
                              <w:rPr>
                                <w:rFonts w:asciiTheme="majorHAnsi" w:hAnsiTheme="majorHAnsi" w:cs="Arial"/>
                                <w:b/>
                                <w:bCs/>
                                <w:color w:val="0D0D0D" w:themeColor="text1" w:themeTint="F2"/>
                                <w:sz w:val="36"/>
                                <w:szCs w:val="40"/>
                              </w:rPr>
                            </w:pPr>
                            <w:r w:rsidRPr="00F50C4E">
                              <w:rPr>
                                <w:rFonts w:asciiTheme="majorHAnsi" w:hAnsiTheme="majorHAnsi" w:cs="Arial"/>
                                <w:b/>
                                <w:bCs/>
                                <w:color w:val="0D0D0D" w:themeColor="text1" w:themeTint="F2"/>
                                <w:sz w:val="36"/>
                                <w:szCs w:val="40"/>
                              </w:rPr>
                              <w:t>CASE</w:t>
                            </w:r>
                            <w:r w:rsidR="00613027" w:rsidRPr="00F50C4E">
                              <w:rPr>
                                <w:rFonts w:asciiTheme="majorHAnsi" w:hAnsiTheme="majorHAnsi" w:cs="Arial"/>
                                <w:b/>
                                <w:bCs/>
                                <w:color w:val="0D0D0D" w:themeColor="text1" w:themeTint="F2"/>
                                <w:sz w:val="36"/>
                                <w:szCs w:val="40"/>
                              </w:rPr>
                              <w:t xml:space="preserve"> </w:t>
                            </w:r>
                            <w:r w:rsidRPr="00F50C4E">
                              <w:rPr>
                                <w:rFonts w:asciiTheme="majorHAnsi" w:hAnsiTheme="majorHAnsi" w:cs="Arial"/>
                                <w:b/>
                                <w:color w:val="0D0D0D" w:themeColor="text1" w:themeTint="F2"/>
                                <w:sz w:val="36"/>
                                <w:szCs w:val="40"/>
                              </w:rPr>
                              <w:t>12.798</w:t>
                            </w:r>
                          </w:p>
                          <w:p w:rsidR="00B10659" w:rsidRPr="00F50C4E" w:rsidRDefault="00450A4A" w:rsidP="00B10659">
                            <w:pPr>
                              <w:spacing w:line="276" w:lineRule="auto"/>
                              <w:rPr>
                                <w:rFonts w:asciiTheme="majorHAnsi" w:hAnsiTheme="majorHAnsi" w:cs="Arial"/>
                                <w:color w:val="0D0D0D" w:themeColor="text1" w:themeTint="F2"/>
                                <w:szCs w:val="22"/>
                              </w:rPr>
                            </w:pPr>
                            <w:r w:rsidRPr="00F50C4E">
                              <w:rPr>
                                <w:rFonts w:asciiTheme="majorHAnsi" w:hAnsiTheme="majorHAnsi" w:cs="Arial"/>
                                <w:color w:val="0D0D0D" w:themeColor="text1" w:themeTint="F2"/>
                                <w:szCs w:val="22"/>
                              </w:rPr>
                              <w:t xml:space="preserve">REPORT ON </w:t>
                            </w:r>
                            <w:r w:rsidR="00F026E5" w:rsidRPr="00F50C4E">
                              <w:rPr>
                                <w:rFonts w:asciiTheme="majorHAnsi" w:hAnsiTheme="majorHAnsi" w:cs="Arial"/>
                                <w:color w:val="0D0D0D" w:themeColor="text1" w:themeTint="F2"/>
                                <w:szCs w:val="22"/>
                              </w:rPr>
                              <w:t>MERITS</w:t>
                            </w:r>
                          </w:p>
                          <w:p w:rsidR="00322450" w:rsidRPr="00F50C4E" w:rsidRDefault="00322450" w:rsidP="004B7EB6">
                            <w:pPr>
                              <w:spacing w:line="276" w:lineRule="auto"/>
                              <w:rPr>
                                <w:rFonts w:asciiTheme="majorHAnsi" w:hAnsiTheme="majorHAnsi" w:cs="Arial"/>
                                <w:color w:val="0D0D0D" w:themeColor="text1" w:themeTint="F2"/>
                                <w:szCs w:val="22"/>
                              </w:rPr>
                            </w:pPr>
                          </w:p>
                          <w:p w:rsidR="00450A4A" w:rsidRPr="00F50C4E" w:rsidRDefault="00450A4A" w:rsidP="004B7EB6">
                            <w:pPr>
                              <w:spacing w:line="276" w:lineRule="auto"/>
                              <w:rPr>
                                <w:rFonts w:asciiTheme="majorHAnsi" w:hAnsiTheme="majorHAnsi" w:cs="Arial"/>
                                <w:color w:val="0D0D0D" w:themeColor="text1" w:themeTint="F2"/>
                                <w:szCs w:val="22"/>
                              </w:rPr>
                            </w:pPr>
                          </w:p>
                          <w:p w:rsidR="00B10659" w:rsidRPr="00F026E5" w:rsidRDefault="00356FF2" w:rsidP="004B7EB6">
                            <w:pPr>
                              <w:spacing w:line="276" w:lineRule="auto"/>
                              <w:rPr>
                                <w:rFonts w:asciiTheme="majorHAnsi" w:hAnsiTheme="majorHAnsi" w:cs="Arial"/>
                                <w:color w:val="0D0D0D" w:themeColor="text1" w:themeTint="F2"/>
                                <w:szCs w:val="22"/>
                                <w:lang w:val="es-ES"/>
                              </w:rPr>
                            </w:pPr>
                            <w:r w:rsidRPr="00F026E5">
                              <w:rPr>
                                <w:rFonts w:asciiTheme="majorHAnsi" w:hAnsiTheme="majorHAnsi" w:cs="Arial"/>
                                <w:color w:val="0D0D0D" w:themeColor="text1" w:themeTint="F2"/>
                                <w:szCs w:val="22"/>
                                <w:lang w:val="es-ES"/>
                              </w:rPr>
                              <w:t>DANIEL GERARDO GÓMEZ MURILLO, AIDA MARCELA GARITA SÁNCHEZ Y OTROS</w:t>
                            </w:r>
                          </w:p>
                          <w:p w:rsidR="005B52B0" w:rsidRPr="00B10659" w:rsidRDefault="00356FF2"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F50C4E" w:rsidRDefault="00F50C4E" w:rsidP="004B7EB6">
                      <w:pPr>
                        <w:spacing w:line="276" w:lineRule="auto"/>
                        <w:rPr>
                          <w:rFonts w:asciiTheme="majorHAnsi" w:hAnsiTheme="majorHAnsi" w:cs="Arial"/>
                          <w:b/>
                          <w:bCs/>
                          <w:color w:val="0D0D0D" w:themeColor="text1" w:themeTint="F2"/>
                          <w:sz w:val="36"/>
                          <w:szCs w:val="40"/>
                        </w:rPr>
                      </w:pPr>
                      <w:r w:rsidRPr="00F50C4E">
                        <w:rPr>
                          <w:rFonts w:asciiTheme="majorHAnsi" w:hAnsiTheme="majorHAnsi" w:cs="Arial"/>
                          <w:b/>
                          <w:bCs/>
                          <w:color w:val="0D0D0D" w:themeColor="text1" w:themeTint="F2"/>
                          <w:sz w:val="36"/>
                          <w:szCs w:val="40"/>
                        </w:rPr>
                        <w:t>REPORT No. 1</w:t>
                      </w:r>
                      <w:r w:rsidR="00322450" w:rsidRPr="00F50C4E">
                        <w:rPr>
                          <w:rFonts w:asciiTheme="majorHAnsi" w:hAnsiTheme="majorHAnsi" w:cs="Arial"/>
                          <w:b/>
                          <w:bCs/>
                          <w:color w:val="0D0D0D" w:themeColor="text1" w:themeTint="F2"/>
                          <w:sz w:val="36"/>
                          <w:szCs w:val="40"/>
                        </w:rPr>
                        <w:t>/1</w:t>
                      </w:r>
                      <w:r w:rsidR="00356FF2" w:rsidRPr="00F50C4E">
                        <w:rPr>
                          <w:rFonts w:asciiTheme="majorHAnsi" w:hAnsiTheme="majorHAnsi" w:cs="Arial"/>
                          <w:b/>
                          <w:bCs/>
                          <w:color w:val="0D0D0D" w:themeColor="text1" w:themeTint="F2"/>
                          <w:sz w:val="36"/>
                          <w:szCs w:val="40"/>
                        </w:rPr>
                        <w:t>5</w:t>
                      </w:r>
                    </w:p>
                    <w:p w:rsidR="00322450" w:rsidRPr="00F50C4E" w:rsidRDefault="00356FF2" w:rsidP="004B7EB6">
                      <w:pPr>
                        <w:spacing w:line="276" w:lineRule="auto"/>
                        <w:rPr>
                          <w:rFonts w:asciiTheme="majorHAnsi" w:hAnsiTheme="majorHAnsi" w:cs="Arial"/>
                          <w:b/>
                          <w:bCs/>
                          <w:color w:val="0D0D0D" w:themeColor="text1" w:themeTint="F2"/>
                          <w:sz w:val="36"/>
                          <w:szCs w:val="40"/>
                        </w:rPr>
                      </w:pPr>
                      <w:r w:rsidRPr="00F50C4E">
                        <w:rPr>
                          <w:rFonts w:asciiTheme="majorHAnsi" w:hAnsiTheme="majorHAnsi" w:cs="Arial"/>
                          <w:b/>
                          <w:bCs/>
                          <w:color w:val="0D0D0D" w:themeColor="text1" w:themeTint="F2"/>
                          <w:sz w:val="36"/>
                          <w:szCs w:val="40"/>
                        </w:rPr>
                        <w:t>CASE</w:t>
                      </w:r>
                      <w:r w:rsidR="00613027" w:rsidRPr="00F50C4E">
                        <w:rPr>
                          <w:rFonts w:asciiTheme="majorHAnsi" w:hAnsiTheme="majorHAnsi" w:cs="Arial"/>
                          <w:b/>
                          <w:bCs/>
                          <w:color w:val="0D0D0D" w:themeColor="text1" w:themeTint="F2"/>
                          <w:sz w:val="36"/>
                          <w:szCs w:val="40"/>
                        </w:rPr>
                        <w:t xml:space="preserve"> </w:t>
                      </w:r>
                      <w:r w:rsidRPr="00F50C4E">
                        <w:rPr>
                          <w:rFonts w:asciiTheme="majorHAnsi" w:hAnsiTheme="majorHAnsi" w:cs="Arial"/>
                          <w:b/>
                          <w:color w:val="0D0D0D" w:themeColor="text1" w:themeTint="F2"/>
                          <w:sz w:val="36"/>
                          <w:szCs w:val="40"/>
                        </w:rPr>
                        <w:t>12.798</w:t>
                      </w:r>
                    </w:p>
                    <w:p w:rsidR="00B10659" w:rsidRPr="00F50C4E" w:rsidRDefault="00450A4A" w:rsidP="00B10659">
                      <w:pPr>
                        <w:spacing w:line="276" w:lineRule="auto"/>
                        <w:rPr>
                          <w:rFonts w:asciiTheme="majorHAnsi" w:hAnsiTheme="majorHAnsi" w:cs="Arial"/>
                          <w:color w:val="0D0D0D" w:themeColor="text1" w:themeTint="F2"/>
                          <w:szCs w:val="22"/>
                        </w:rPr>
                      </w:pPr>
                      <w:r w:rsidRPr="00F50C4E">
                        <w:rPr>
                          <w:rFonts w:asciiTheme="majorHAnsi" w:hAnsiTheme="majorHAnsi" w:cs="Arial"/>
                          <w:color w:val="0D0D0D" w:themeColor="text1" w:themeTint="F2"/>
                          <w:szCs w:val="22"/>
                        </w:rPr>
                        <w:t xml:space="preserve">REPORT ON </w:t>
                      </w:r>
                      <w:r w:rsidR="00F026E5" w:rsidRPr="00F50C4E">
                        <w:rPr>
                          <w:rFonts w:asciiTheme="majorHAnsi" w:hAnsiTheme="majorHAnsi" w:cs="Arial"/>
                          <w:color w:val="0D0D0D" w:themeColor="text1" w:themeTint="F2"/>
                          <w:szCs w:val="22"/>
                        </w:rPr>
                        <w:t>MERITS</w:t>
                      </w:r>
                    </w:p>
                    <w:p w:rsidR="00322450" w:rsidRPr="00F50C4E" w:rsidRDefault="00322450" w:rsidP="004B7EB6">
                      <w:pPr>
                        <w:spacing w:line="276" w:lineRule="auto"/>
                        <w:rPr>
                          <w:rFonts w:asciiTheme="majorHAnsi" w:hAnsiTheme="majorHAnsi" w:cs="Arial"/>
                          <w:color w:val="0D0D0D" w:themeColor="text1" w:themeTint="F2"/>
                          <w:szCs w:val="22"/>
                        </w:rPr>
                      </w:pPr>
                    </w:p>
                    <w:p w:rsidR="00450A4A" w:rsidRPr="00F50C4E" w:rsidRDefault="00450A4A" w:rsidP="004B7EB6">
                      <w:pPr>
                        <w:spacing w:line="276" w:lineRule="auto"/>
                        <w:rPr>
                          <w:rFonts w:asciiTheme="majorHAnsi" w:hAnsiTheme="majorHAnsi" w:cs="Arial"/>
                          <w:color w:val="0D0D0D" w:themeColor="text1" w:themeTint="F2"/>
                          <w:szCs w:val="22"/>
                        </w:rPr>
                      </w:pPr>
                    </w:p>
                    <w:p w:rsidR="00B10659" w:rsidRPr="00F026E5" w:rsidRDefault="00356FF2" w:rsidP="004B7EB6">
                      <w:pPr>
                        <w:spacing w:line="276" w:lineRule="auto"/>
                        <w:rPr>
                          <w:rFonts w:asciiTheme="majorHAnsi" w:hAnsiTheme="majorHAnsi" w:cs="Arial"/>
                          <w:color w:val="0D0D0D" w:themeColor="text1" w:themeTint="F2"/>
                          <w:szCs w:val="22"/>
                          <w:lang w:val="es-ES"/>
                        </w:rPr>
                      </w:pPr>
                      <w:r w:rsidRPr="00F026E5">
                        <w:rPr>
                          <w:rFonts w:asciiTheme="majorHAnsi" w:hAnsiTheme="majorHAnsi" w:cs="Arial"/>
                          <w:color w:val="0D0D0D" w:themeColor="text1" w:themeTint="F2"/>
                          <w:szCs w:val="22"/>
                          <w:lang w:val="es-ES"/>
                        </w:rPr>
                        <w:t>DANIEL GERARDO GÓMEZ MURILLO, AIDA MARCELA GARITA SÁNCHEZ Y OTROS</w:t>
                      </w:r>
                    </w:p>
                    <w:p w:rsidR="005B52B0" w:rsidRPr="00B10659" w:rsidRDefault="00356FF2"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COSTA RICA</w:t>
                      </w:r>
                    </w:p>
                  </w:txbxContent>
                </v:textbox>
              </v:shape>
            </w:pict>
          </mc:Fallback>
        </mc:AlternateContent>
      </w:r>
      <w:r w:rsidR="004B7EB6" w:rsidRPr="00A6329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3280E1B" wp14:editId="42B1FE5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F026E5" w:rsidRDefault="00356FF2" w:rsidP="002C1641">
                            <w:pPr>
                              <w:jc w:val="right"/>
                              <w:rPr>
                                <w:rFonts w:asciiTheme="minorHAnsi" w:hAnsiTheme="minorHAnsi"/>
                                <w:color w:val="FFFFFF" w:themeColor="background1"/>
                                <w:sz w:val="22"/>
                                <w:lang w:val="pt-BR"/>
                              </w:rPr>
                            </w:pPr>
                            <w:r w:rsidRPr="00F026E5">
                              <w:rPr>
                                <w:rFonts w:asciiTheme="minorHAnsi" w:hAnsiTheme="minorHAnsi"/>
                                <w:color w:val="FFFFFF" w:themeColor="background1"/>
                                <w:sz w:val="22"/>
                                <w:lang w:val="pt-BR"/>
                              </w:rPr>
                              <w:t>OEA/Ser.L/V/II.</w:t>
                            </w:r>
                          </w:p>
                          <w:p w:rsidR="00627C9F" w:rsidRPr="00F026E5" w:rsidRDefault="00627C9F" w:rsidP="002C1641">
                            <w:pPr>
                              <w:jc w:val="right"/>
                              <w:rPr>
                                <w:rFonts w:asciiTheme="minorHAnsi" w:hAnsiTheme="minorHAnsi"/>
                                <w:color w:val="FFFFFF" w:themeColor="background1"/>
                                <w:sz w:val="22"/>
                                <w:lang w:val="pt-BR"/>
                              </w:rPr>
                            </w:pPr>
                            <w:r w:rsidRPr="00F026E5">
                              <w:rPr>
                                <w:rFonts w:asciiTheme="minorHAnsi" w:hAnsiTheme="minorHAnsi"/>
                                <w:color w:val="FFFFFF" w:themeColor="background1"/>
                                <w:sz w:val="22"/>
                                <w:lang w:val="pt-BR"/>
                              </w:rPr>
                              <w:t xml:space="preserve">Doc. </w:t>
                            </w:r>
                            <w:r w:rsidR="00F50C4E">
                              <w:rPr>
                                <w:rFonts w:asciiTheme="minorHAnsi" w:hAnsiTheme="minorHAnsi"/>
                                <w:color w:val="FFFFFF" w:themeColor="background1"/>
                                <w:sz w:val="22"/>
                                <w:lang w:val="pt-BR"/>
                              </w:rPr>
                              <w:t>2</w:t>
                            </w:r>
                          </w:p>
                          <w:p w:rsidR="00627C9F" w:rsidRPr="004B7EB6" w:rsidRDefault="00F50C4E"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January 29, </w:t>
                            </w:r>
                            <w:r w:rsidR="00356FF2">
                              <w:rPr>
                                <w:rFonts w:asciiTheme="minorHAnsi" w:hAnsiTheme="minorHAnsi"/>
                                <w:color w:val="FFFFFF" w:themeColor="background1"/>
                                <w:sz w:val="22"/>
                              </w:rPr>
                              <w:t>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1065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F026E5" w:rsidRDefault="00356FF2" w:rsidP="002C1641">
                      <w:pPr>
                        <w:jc w:val="right"/>
                        <w:rPr>
                          <w:rFonts w:asciiTheme="minorHAnsi" w:hAnsiTheme="minorHAnsi"/>
                          <w:color w:val="FFFFFF" w:themeColor="background1"/>
                          <w:sz w:val="22"/>
                          <w:lang w:val="pt-BR"/>
                        </w:rPr>
                      </w:pPr>
                      <w:r w:rsidRPr="00F026E5">
                        <w:rPr>
                          <w:rFonts w:asciiTheme="minorHAnsi" w:hAnsiTheme="minorHAnsi"/>
                          <w:color w:val="FFFFFF" w:themeColor="background1"/>
                          <w:sz w:val="22"/>
                          <w:lang w:val="pt-BR"/>
                        </w:rPr>
                        <w:t>OEA/Ser.L/V/II.</w:t>
                      </w:r>
                    </w:p>
                    <w:p w:rsidR="00627C9F" w:rsidRPr="00F026E5" w:rsidRDefault="00627C9F" w:rsidP="002C1641">
                      <w:pPr>
                        <w:jc w:val="right"/>
                        <w:rPr>
                          <w:rFonts w:asciiTheme="minorHAnsi" w:hAnsiTheme="minorHAnsi"/>
                          <w:color w:val="FFFFFF" w:themeColor="background1"/>
                          <w:sz w:val="22"/>
                          <w:lang w:val="pt-BR"/>
                        </w:rPr>
                      </w:pPr>
                      <w:r w:rsidRPr="00F026E5">
                        <w:rPr>
                          <w:rFonts w:asciiTheme="minorHAnsi" w:hAnsiTheme="minorHAnsi"/>
                          <w:color w:val="FFFFFF" w:themeColor="background1"/>
                          <w:sz w:val="22"/>
                          <w:lang w:val="pt-BR"/>
                        </w:rPr>
                        <w:t xml:space="preserve">Doc. </w:t>
                      </w:r>
                      <w:r w:rsidR="00F50C4E">
                        <w:rPr>
                          <w:rFonts w:asciiTheme="minorHAnsi" w:hAnsiTheme="minorHAnsi"/>
                          <w:color w:val="FFFFFF" w:themeColor="background1"/>
                          <w:sz w:val="22"/>
                          <w:lang w:val="pt-BR"/>
                        </w:rPr>
                        <w:t>2</w:t>
                      </w:r>
                    </w:p>
                    <w:p w:rsidR="00627C9F" w:rsidRPr="004B7EB6" w:rsidRDefault="00F50C4E"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January 29, </w:t>
                      </w:r>
                      <w:r w:rsidR="00356FF2">
                        <w:rPr>
                          <w:rFonts w:asciiTheme="minorHAnsi" w:hAnsiTheme="minorHAnsi"/>
                          <w:color w:val="FFFFFF" w:themeColor="background1"/>
                          <w:sz w:val="22"/>
                        </w:rPr>
                        <w:t>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10659">
                        <w:rPr>
                          <w:rFonts w:asciiTheme="minorHAnsi" w:hAnsiTheme="minorHAnsi"/>
                          <w:color w:val="FFFFFF" w:themeColor="background1"/>
                          <w:sz w:val="22"/>
                        </w:rPr>
                        <w:t>Spanish</w:t>
                      </w:r>
                    </w:p>
                  </w:txbxContent>
                </v:textbox>
              </v:shape>
            </w:pict>
          </mc:Fallback>
        </mc:AlternateContent>
      </w: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040C3A" w:rsidRPr="00A63299" w:rsidRDefault="00040C3A" w:rsidP="00040C3A">
      <w:pPr>
        <w:tabs>
          <w:tab w:val="center" w:pos="5400"/>
        </w:tabs>
        <w:suppressAutoHyphens/>
        <w:jc w:val="center"/>
        <w:rPr>
          <w:rFonts w:asciiTheme="majorHAnsi" w:hAnsiTheme="majorHAnsi" w:cs="Arial"/>
          <w:sz w:val="22"/>
          <w:szCs w:val="22"/>
          <w:lang w:val="es-ES_tradnl"/>
        </w:rPr>
      </w:pP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5128E4" w:rsidRPr="00A63299" w:rsidRDefault="005128E4" w:rsidP="00040C3A">
      <w:pPr>
        <w:tabs>
          <w:tab w:val="center" w:pos="5400"/>
        </w:tabs>
        <w:suppressAutoHyphens/>
        <w:jc w:val="center"/>
        <w:rPr>
          <w:rFonts w:asciiTheme="majorHAnsi" w:hAnsiTheme="majorHAnsi"/>
          <w:sz w:val="22"/>
          <w:szCs w:val="22"/>
          <w:lang w:val="es-ES_tradnl"/>
        </w:rPr>
      </w:pP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5128E4" w:rsidRPr="00A63299" w:rsidRDefault="005128E4" w:rsidP="00040C3A">
      <w:pPr>
        <w:tabs>
          <w:tab w:val="center" w:pos="5400"/>
        </w:tabs>
        <w:suppressAutoHyphens/>
        <w:jc w:val="center"/>
        <w:rPr>
          <w:rFonts w:asciiTheme="majorHAnsi" w:hAnsiTheme="majorHAnsi"/>
          <w:sz w:val="22"/>
          <w:szCs w:val="22"/>
          <w:lang w:val="es-ES_tradnl"/>
        </w:rPr>
      </w:pPr>
    </w:p>
    <w:p w:rsidR="005128E4" w:rsidRPr="00A63299" w:rsidRDefault="005128E4" w:rsidP="00040C3A">
      <w:pPr>
        <w:tabs>
          <w:tab w:val="center" w:pos="5400"/>
        </w:tabs>
        <w:suppressAutoHyphens/>
        <w:jc w:val="center"/>
        <w:rPr>
          <w:rFonts w:asciiTheme="majorHAnsi" w:hAnsiTheme="majorHAnsi"/>
          <w:sz w:val="22"/>
          <w:szCs w:val="22"/>
          <w:lang w:val="es-ES_tradnl"/>
        </w:rPr>
      </w:pPr>
    </w:p>
    <w:p w:rsidR="005128E4" w:rsidRPr="00A63299" w:rsidRDefault="005128E4" w:rsidP="00040C3A">
      <w:pPr>
        <w:tabs>
          <w:tab w:val="center" w:pos="5400"/>
        </w:tabs>
        <w:suppressAutoHyphens/>
        <w:jc w:val="center"/>
        <w:rPr>
          <w:rFonts w:asciiTheme="majorHAnsi" w:hAnsiTheme="majorHAnsi"/>
          <w:sz w:val="22"/>
          <w:szCs w:val="22"/>
          <w:lang w:val="es-ES_tradnl"/>
        </w:rPr>
      </w:pP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040C3A" w:rsidRPr="00A63299" w:rsidRDefault="00040C3A" w:rsidP="00040C3A">
      <w:pPr>
        <w:tabs>
          <w:tab w:val="center" w:pos="5400"/>
        </w:tabs>
        <w:suppressAutoHyphens/>
        <w:jc w:val="center"/>
        <w:rPr>
          <w:rFonts w:asciiTheme="majorHAnsi" w:hAnsiTheme="majorHAnsi"/>
          <w:sz w:val="22"/>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3C32BC" w:rsidP="00040C3A">
      <w:pPr>
        <w:tabs>
          <w:tab w:val="center" w:pos="5400"/>
        </w:tabs>
        <w:suppressAutoHyphens/>
        <w:jc w:val="center"/>
        <w:rPr>
          <w:rFonts w:asciiTheme="majorHAnsi" w:hAnsiTheme="majorHAnsi"/>
          <w:sz w:val="18"/>
          <w:szCs w:val="22"/>
          <w:lang w:val="es-ES_tradnl"/>
        </w:rPr>
      </w:pPr>
      <w:r w:rsidRPr="00A6329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1918876" wp14:editId="472CCC37">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F50C4E">
                              <w:rPr>
                                <w:rFonts w:asciiTheme="majorHAnsi" w:hAnsiTheme="majorHAnsi"/>
                                <w:color w:val="0D0D0D" w:themeColor="text1" w:themeTint="F2"/>
                                <w:sz w:val="18"/>
                                <w:szCs w:val="20"/>
                              </w:rPr>
                              <w:t>January 29</w:t>
                            </w:r>
                            <w:r w:rsidR="00B10659">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t xml:space="preserve"> 201</w:t>
                            </w:r>
                            <w:r w:rsidR="00356FF2">
                              <w:rPr>
                                <w:rFonts w:asciiTheme="majorHAnsi" w:hAnsiTheme="majorHAnsi"/>
                                <w:color w:val="0D0D0D" w:themeColor="text1" w:themeTint="F2"/>
                                <w:sz w:val="18"/>
                                <w:szCs w:val="20"/>
                              </w:rPr>
                              <w:t>5</w:t>
                            </w:r>
                            <w:r w:rsidR="00F50C4E">
                              <w:rPr>
                                <w:rFonts w:asciiTheme="majorHAnsi" w:hAnsiTheme="majorHAnsi"/>
                                <w:color w:val="0D0D0D" w:themeColor="text1" w:themeTint="F2"/>
                                <w:sz w:val="18"/>
                                <w:szCs w:val="20"/>
                              </w:rPr>
                              <w:t xml:space="preserve"> during a working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F50C4E">
                        <w:rPr>
                          <w:rFonts w:asciiTheme="majorHAnsi" w:hAnsiTheme="majorHAnsi"/>
                          <w:color w:val="0D0D0D" w:themeColor="text1" w:themeTint="F2"/>
                          <w:sz w:val="18"/>
                          <w:szCs w:val="20"/>
                        </w:rPr>
                        <w:t>January 29</w:t>
                      </w:r>
                      <w:r w:rsidR="00B10659">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t xml:space="preserve"> 201</w:t>
                      </w:r>
                      <w:r w:rsidR="00356FF2">
                        <w:rPr>
                          <w:rFonts w:asciiTheme="majorHAnsi" w:hAnsiTheme="majorHAnsi"/>
                          <w:color w:val="0D0D0D" w:themeColor="text1" w:themeTint="F2"/>
                          <w:sz w:val="18"/>
                          <w:szCs w:val="20"/>
                        </w:rPr>
                        <w:t>5</w:t>
                      </w:r>
                      <w:r w:rsidR="00F50C4E">
                        <w:rPr>
                          <w:rFonts w:asciiTheme="majorHAnsi" w:hAnsiTheme="majorHAnsi"/>
                          <w:color w:val="0D0D0D" w:themeColor="text1" w:themeTint="F2"/>
                          <w:sz w:val="18"/>
                          <w:szCs w:val="20"/>
                        </w:rPr>
                        <w:t xml:space="preserve"> during a working meeting</w:t>
                      </w:r>
                    </w:p>
                  </w:txbxContent>
                </v:textbox>
              </v:shape>
            </w:pict>
          </mc:Fallback>
        </mc:AlternateContent>
      </w: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3C32BC" w:rsidP="00040C3A">
      <w:pPr>
        <w:tabs>
          <w:tab w:val="center" w:pos="5400"/>
        </w:tabs>
        <w:suppressAutoHyphens/>
        <w:jc w:val="center"/>
        <w:rPr>
          <w:rFonts w:asciiTheme="majorHAnsi" w:hAnsiTheme="majorHAnsi"/>
          <w:sz w:val="18"/>
          <w:szCs w:val="22"/>
          <w:lang w:val="es-ES_tradnl"/>
        </w:rPr>
      </w:pPr>
      <w:r w:rsidRPr="00A63299">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65F8A21" wp14:editId="4A431C2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F50C4E" w:rsidRDefault="00F644E6" w:rsidP="00F644E6">
                            <w:pPr>
                              <w:spacing w:line="276" w:lineRule="auto"/>
                              <w:rPr>
                                <w:rFonts w:asciiTheme="majorHAnsi" w:hAnsiTheme="majorHAnsi"/>
                                <w:color w:val="595959" w:themeColor="text1" w:themeTint="A6"/>
                                <w:sz w:val="18"/>
                                <w:lang w:val="es-MX"/>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50C4E">
                              <w:rPr>
                                <w:rFonts w:asciiTheme="majorHAnsi" w:hAnsiTheme="majorHAnsi"/>
                                <w:color w:val="595959" w:themeColor="text1" w:themeTint="A6"/>
                                <w:sz w:val="18"/>
                              </w:rPr>
                              <w:t>1</w:t>
                            </w:r>
                            <w:r w:rsidR="00356FF2" w:rsidRPr="00F026E5">
                              <w:rPr>
                                <w:rFonts w:asciiTheme="majorHAnsi" w:hAnsiTheme="majorHAnsi"/>
                                <w:color w:val="595959" w:themeColor="text1" w:themeTint="A6"/>
                                <w:sz w:val="18"/>
                              </w:rPr>
                              <w:t>/15</w:t>
                            </w:r>
                            <w:r w:rsidRPr="00F026E5">
                              <w:rPr>
                                <w:rFonts w:asciiTheme="majorHAnsi" w:hAnsiTheme="majorHAnsi"/>
                                <w:color w:val="595959" w:themeColor="text1" w:themeTint="A6"/>
                                <w:sz w:val="18"/>
                              </w:rPr>
                              <w:t xml:space="preserve">, </w:t>
                            </w:r>
                            <w:proofErr w:type="gramStart"/>
                            <w:r w:rsidR="00356FF2" w:rsidRPr="00F026E5">
                              <w:rPr>
                                <w:rFonts w:asciiTheme="majorHAnsi" w:hAnsiTheme="majorHAnsi"/>
                                <w:color w:val="595959" w:themeColor="text1" w:themeTint="A6"/>
                                <w:sz w:val="18"/>
                              </w:rPr>
                              <w:t>Case</w:t>
                            </w:r>
                            <w:proofErr w:type="gramEnd"/>
                            <w:r w:rsidR="00356FF2" w:rsidRPr="00F026E5">
                              <w:rPr>
                                <w:rFonts w:asciiTheme="majorHAnsi" w:hAnsiTheme="majorHAnsi"/>
                                <w:color w:val="595959" w:themeColor="text1" w:themeTint="A6"/>
                                <w:sz w:val="18"/>
                              </w:rPr>
                              <w:t xml:space="preserve"> 12.798</w:t>
                            </w:r>
                            <w:r w:rsidR="00B10659" w:rsidRPr="00F026E5">
                              <w:rPr>
                                <w:rFonts w:asciiTheme="majorHAnsi" w:hAnsiTheme="majorHAnsi"/>
                                <w:color w:val="595959" w:themeColor="text1" w:themeTint="A6"/>
                                <w:sz w:val="18"/>
                              </w:rPr>
                              <w:t xml:space="preserve">. </w:t>
                            </w:r>
                            <w:r w:rsidR="00356FF2" w:rsidRPr="00F026E5">
                              <w:rPr>
                                <w:rFonts w:asciiTheme="majorHAnsi" w:hAnsiTheme="majorHAnsi"/>
                                <w:color w:val="595959" w:themeColor="text1" w:themeTint="A6"/>
                                <w:sz w:val="18"/>
                                <w:lang w:val="es-ES"/>
                              </w:rPr>
                              <w:t>Merits</w:t>
                            </w:r>
                            <w:r w:rsidR="00B10659" w:rsidRPr="00F026E5">
                              <w:rPr>
                                <w:rFonts w:asciiTheme="majorHAnsi" w:hAnsiTheme="majorHAnsi"/>
                                <w:color w:val="595959" w:themeColor="text1" w:themeTint="A6"/>
                                <w:sz w:val="18"/>
                                <w:lang w:val="es-ES"/>
                              </w:rPr>
                              <w:t xml:space="preserve">. </w:t>
                            </w:r>
                            <w:r w:rsidR="00356FF2" w:rsidRPr="00356FF2">
                              <w:rPr>
                                <w:rFonts w:asciiTheme="majorHAnsi" w:hAnsiTheme="majorHAnsi"/>
                                <w:color w:val="595959" w:themeColor="text1" w:themeTint="A6"/>
                                <w:sz w:val="18"/>
                                <w:lang w:val="es-ES"/>
                              </w:rPr>
                              <w:t>Daniel Gerardo Gómez Murillo, Aida Marcela Garita Sánchez y otros</w:t>
                            </w:r>
                            <w:r w:rsidRPr="00356FF2">
                              <w:rPr>
                                <w:rFonts w:asciiTheme="majorHAnsi" w:hAnsiTheme="majorHAnsi"/>
                                <w:color w:val="595959" w:themeColor="text1" w:themeTint="A6"/>
                                <w:sz w:val="18"/>
                                <w:lang w:val="es-ES"/>
                              </w:rPr>
                              <w:t xml:space="preserve">. </w:t>
                            </w:r>
                            <w:r w:rsidR="00B10659" w:rsidRPr="00356FF2">
                              <w:rPr>
                                <w:rFonts w:asciiTheme="majorHAnsi" w:hAnsiTheme="majorHAnsi"/>
                                <w:color w:val="595959" w:themeColor="text1" w:themeTint="A6"/>
                                <w:sz w:val="18"/>
                                <w:lang w:val="es-ES"/>
                              </w:rPr>
                              <w:t xml:space="preserve"> </w:t>
                            </w:r>
                            <w:r w:rsidR="00356FF2" w:rsidRPr="00F50C4E">
                              <w:rPr>
                                <w:rFonts w:asciiTheme="majorHAnsi" w:hAnsiTheme="majorHAnsi"/>
                                <w:color w:val="595959" w:themeColor="text1" w:themeTint="A6"/>
                                <w:sz w:val="18"/>
                                <w:lang w:val="es-MX"/>
                              </w:rPr>
                              <w:t>Costa Rica</w:t>
                            </w:r>
                            <w:r w:rsidR="00B10659" w:rsidRPr="00F50C4E">
                              <w:rPr>
                                <w:rFonts w:asciiTheme="majorHAnsi" w:hAnsiTheme="majorHAnsi"/>
                                <w:color w:val="595959" w:themeColor="text1" w:themeTint="A6"/>
                                <w:sz w:val="18"/>
                                <w:lang w:val="es-MX"/>
                              </w:rPr>
                              <w:t>.</w:t>
                            </w:r>
                            <w:r w:rsidR="00F50C4E">
                              <w:rPr>
                                <w:rFonts w:asciiTheme="majorHAnsi" w:hAnsiTheme="majorHAnsi"/>
                                <w:color w:val="595959" w:themeColor="text1" w:themeTint="A6"/>
                                <w:sz w:val="18"/>
                                <w:lang w:val="es-MX"/>
                              </w:rPr>
                              <w:t xml:space="preserve"> </w:t>
                            </w:r>
                            <w:proofErr w:type="spellStart"/>
                            <w:r w:rsidR="00F50C4E">
                              <w:rPr>
                                <w:rFonts w:asciiTheme="majorHAnsi" w:hAnsiTheme="majorHAnsi"/>
                                <w:color w:val="595959" w:themeColor="text1" w:themeTint="A6"/>
                                <w:sz w:val="18"/>
                                <w:lang w:val="es-MX"/>
                              </w:rPr>
                              <w:t>January</w:t>
                            </w:r>
                            <w:proofErr w:type="spellEnd"/>
                            <w:r w:rsidR="00F50C4E">
                              <w:rPr>
                                <w:rFonts w:asciiTheme="majorHAnsi" w:hAnsiTheme="majorHAnsi"/>
                                <w:color w:val="595959" w:themeColor="text1" w:themeTint="A6"/>
                                <w:sz w:val="18"/>
                                <w:lang w:val="es-MX"/>
                              </w:rPr>
                              <w:t xml:space="preserve"> 29</w:t>
                            </w:r>
                            <w:r w:rsidR="00356FF2" w:rsidRPr="00F50C4E">
                              <w:rPr>
                                <w:rFonts w:asciiTheme="majorHAnsi" w:hAnsiTheme="majorHAnsi"/>
                                <w:color w:val="595959" w:themeColor="text1" w:themeTint="A6"/>
                                <w:sz w:val="18"/>
                                <w:lang w:val="es-MX"/>
                              </w:rPr>
                              <w:t>, 2015</w:t>
                            </w:r>
                            <w:r w:rsidRPr="00F50C4E">
                              <w:rPr>
                                <w:rFonts w:asciiTheme="majorHAnsi" w:hAnsiTheme="majorHAnsi"/>
                                <w:color w:val="595959" w:themeColor="text1" w:themeTint="A6"/>
                                <w:sz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F50C4E" w:rsidRDefault="00F644E6" w:rsidP="00F644E6">
                      <w:pPr>
                        <w:spacing w:line="276" w:lineRule="auto"/>
                        <w:rPr>
                          <w:rFonts w:asciiTheme="majorHAnsi" w:hAnsiTheme="majorHAnsi"/>
                          <w:color w:val="595959" w:themeColor="text1" w:themeTint="A6"/>
                          <w:sz w:val="18"/>
                          <w:lang w:val="es-MX"/>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50C4E">
                        <w:rPr>
                          <w:rFonts w:asciiTheme="majorHAnsi" w:hAnsiTheme="majorHAnsi"/>
                          <w:color w:val="595959" w:themeColor="text1" w:themeTint="A6"/>
                          <w:sz w:val="18"/>
                        </w:rPr>
                        <w:t>1</w:t>
                      </w:r>
                      <w:r w:rsidR="00356FF2" w:rsidRPr="00F026E5">
                        <w:rPr>
                          <w:rFonts w:asciiTheme="majorHAnsi" w:hAnsiTheme="majorHAnsi"/>
                          <w:color w:val="595959" w:themeColor="text1" w:themeTint="A6"/>
                          <w:sz w:val="18"/>
                        </w:rPr>
                        <w:t>/15</w:t>
                      </w:r>
                      <w:r w:rsidRPr="00F026E5">
                        <w:rPr>
                          <w:rFonts w:asciiTheme="majorHAnsi" w:hAnsiTheme="majorHAnsi"/>
                          <w:color w:val="595959" w:themeColor="text1" w:themeTint="A6"/>
                          <w:sz w:val="18"/>
                        </w:rPr>
                        <w:t xml:space="preserve">, </w:t>
                      </w:r>
                      <w:proofErr w:type="gramStart"/>
                      <w:r w:rsidR="00356FF2" w:rsidRPr="00F026E5">
                        <w:rPr>
                          <w:rFonts w:asciiTheme="majorHAnsi" w:hAnsiTheme="majorHAnsi"/>
                          <w:color w:val="595959" w:themeColor="text1" w:themeTint="A6"/>
                          <w:sz w:val="18"/>
                        </w:rPr>
                        <w:t>Case</w:t>
                      </w:r>
                      <w:proofErr w:type="gramEnd"/>
                      <w:r w:rsidR="00356FF2" w:rsidRPr="00F026E5">
                        <w:rPr>
                          <w:rFonts w:asciiTheme="majorHAnsi" w:hAnsiTheme="majorHAnsi"/>
                          <w:color w:val="595959" w:themeColor="text1" w:themeTint="A6"/>
                          <w:sz w:val="18"/>
                        </w:rPr>
                        <w:t xml:space="preserve"> 12.798</w:t>
                      </w:r>
                      <w:r w:rsidR="00B10659" w:rsidRPr="00F026E5">
                        <w:rPr>
                          <w:rFonts w:asciiTheme="majorHAnsi" w:hAnsiTheme="majorHAnsi"/>
                          <w:color w:val="595959" w:themeColor="text1" w:themeTint="A6"/>
                          <w:sz w:val="18"/>
                        </w:rPr>
                        <w:t xml:space="preserve">. </w:t>
                      </w:r>
                      <w:r w:rsidR="00356FF2" w:rsidRPr="00F026E5">
                        <w:rPr>
                          <w:rFonts w:asciiTheme="majorHAnsi" w:hAnsiTheme="majorHAnsi"/>
                          <w:color w:val="595959" w:themeColor="text1" w:themeTint="A6"/>
                          <w:sz w:val="18"/>
                          <w:lang w:val="es-ES"/>
                        </w:rPr>
                        <w:t>Merits</w:t>
                      </w:r>
                      <w:r w:rsidR="00B10659" w:rsidRPr="00F026E5">
                        <w:rPr>
                          <w:rFonts w:asciiTheme="majorHAnsi" w:hAnsiTheme="majorHAnsi"/>
                          <w:color w:val="595959" w:themeColor="text1" w:themeTint="A6"/>
                          <w:sz w:val="18"/>
                          <w:lang w:val="es-ES"/>
                        </w:rPr>
                        <w:t xml:space="preserve">. </w:t>
                      </w:r>
                      <w:r w:rsidR="00356FF2" w:rsidRPr="00356FF2">
                        <w:rPr>
                          <w:rFonts w:asciiTheme="majorHAnsi" w:hAnsiTheme="majorHAnsi"/>
                          <w:color w:val="595959" w:themeColor="text1" w:themeTint="A6"/>
                          <w:sz w:val="18"/>
                          <w:lang w:val="es-ES"/>
                        </w:rPr>
                        <w:t>Daniel Gerardo Gómez Murillo, Aida Marcela Garita Sánchez y otros</w:t>
                      </w:r>
                      <w:r w:rsidRPr="00356FF2">
                        <w:rPr>
                          <w:rFonts w:asciiTheme="majorHAnsi" w:hAnsiTheme="majorHAnsi"/>
                          <w:color w:val="595959" w:themeColor="text1" w:themeTint="A6"/>
                          <w:sz w:val="18"/>
                          <w:lang w:val="es-ES"/>
                        </w:rPr>
                        <w:t xml:space="preserve">. </w:t>
                      </w:r>
                      <w:r w:rsidR="00B10659" w:rsidRPr="00356FF2">
                        <w:rPr>
                          <w:rFonts w:asciiTheme="majorHAnsi" w:hAnsiTheme="majorHAnsi"/>
                          <w:color w:val="595959" w:themeColor="text1" w:themeTint="A6"/>
                          <w:sz w:val="18"/>
                          <w:lang w:val="es-ES"/>
                        </w:rPr>
                        <w:t xml:space="preserve"> </w:t>
                      </w:r>
                      <w:r w:rsidR="00356FF2" w:rsidRPr="00F50C4E">
                        <w:rPr>
                          <w:rFonts w:asciiTheme="majorHAnsi" w:hAnsiTheme="majorHAnsi"/>
                          <w:color w:val="595959" w:themeColor="text1" w:themeTint="A6"/>
                          <w:sz w:val="18"/>
                          <w:lang w:val="es-MX"/>
                        </w:rPr>
                        <w:t>Costa Rica</w:t>
                      </w:r>
                      <w:r w:rsidR="00B10659" w:rsidRPr="00F50C4E">
                        <w:rPr>
                          <w:rFonts w:asciiTheme="majorHAnsi" w:hAnsiTheme="majorHAnsi"/>
                          <w:color w:val="595959" w:themeColor="text1" w:themeTint="A6"/>
                          <w:sz w:val="18"/>
                          <w:lang w:val="es-MX"/>
                        </w:rPr>
                        <w:t>.</w:t>
                      </w:r>
                      <w:r w:rsidR="00F50C4E">
                        <w:rPr>
                          <w:rFonts w:asciiTheme="majorHAnsi" w:hAnsiTheme="majorHAnsi"/>
                          <w:color w:val="595959" w:themeColor="text1" w:themeTint="A6"/>
                          <w:sz w:val="18"/>
                          <w:lang w:val="es-MX"/>
                        </w:rPr>
                        <w:t xml:space="preserve"> </w:t>
                      </w:r>
                      <w:proofErr w:type="spellStart"/>
                      <w:r w:rsidR="00F50C4E">
                        <w:rPr>
                          <w:rFonts w:asciiTheme="majorHAnsi" w:hAnsiTheme="majorHAnsi"/>
                          <w:color w:val="595959" w:themeColor="text1" w:themeTint="A6"/>
                          <w:sz w:val="18"/>
                          <w:lang w:val="es-MX"/>
                        </w:rPr>
                        <w:t>January</w:t>
                      </w:r>
                      <w:proofErr w:type="spellEnd"/>
                      <w:r w:rsidR="00F50C4E">
                        <w:rPr>
                          <w:rFonts w:asciiTheme="majorHAnsi" w:hAnsiTheme="majorHAnsi"/>
                          <w:color w:val="595959" w:themeColor="text1" w:themeTint="A6"/>
                          <w:sz w:val="18"/>
                          <w:lang w:val="es-MX"/>
                        </w:rPr>
                        <w:t xml:space="preserve"> 29</w:t>
                      </w:r>
                      <w:r w:rsidR="00356FF2" w:rsidRPr="00F50C4E">
                        <w:rPr>
                          <w:rFonts w:asciiTheme="majorHAnsi" w:hAnsiTheme="majorHAnsi"/>
                          <w:color w:val="595959" w:themeColor="text1" w:themeTint="A6"/>
                          <w:sz w:val="18"/>
                          <w:lang w:val="es-MX"/>
                        </w:rPr>
                        <w:t>, 2015</w:t>
                      </w:r>
                      <w:r w:rsidRPr="00F50C4E">
                        <w:rPr>
                          <w:rFonts w:asciiTheme="majorHAnsi" w:hAnsiTheme="majorHAnsi"/>
                          <w:color w:val="595959" w:themeColor="text1" w:themeTint="A6"/>
                          <w:sz w:val="18"/>
                          <w:lang w:val="es-MX"/>
                        </w:rPr>
                        <w:t>.</w:t>
                      </w:r>
                    </w:p>
                  </w:txbxContent>
                </v:textbox>
              </v:shape>
            </w:pict>
          </mc:Fallback>
        </mc:AlternateContent>
      </w: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2C1641" w:rsidRPr="00A63299" w:rsidRDefault="002C1641" w:rsidP="00040C3A">
      <w:pPr>
        <w:tabs>
          <w:tab w:val="center" w:pos="5400"/>
        </w:tabs>
        <w:suppressAutoHyphens/>
        <w:jc w:val="center"/>
        <w:rPr>
          <w:rFonts w:asciiTheme="majorHAnsi" w:hAnsiTheme="majorHAnsi"/>
          <w:sz w:val="18"/>
          <w:szCs w:val="22"/>
          <w:lang w:val="es-ES_tradnl"/>
        </w:rPr>
      </w:pPr>
    </w:p>
    <w:p w:rsidR="003C32BC" w:rsidRPr="00A63299" w:rsidRDefault="003C32BC" w:rsidP="003C32BC">
      <w:pPr>
        <w:tabs>
          <w:tab w:val="center" w:pos="5400"/>
        </w:tabs>
        <w:suppressAutoHyphens/>
        <w:jc w:val="center"/>
        <w:rPr>
          <w:rFonts w:asciiTheme="majorHAnsi" w:hAnsiTheme="majorHAnsi"/>
          <w:sz w:val="18"/>
          <w:szCs w:val="22"/>
        </w:rPr>
      </w:pPr>
    </w:p>
    <w:p w:rsidR="003C32BC" w:rsidRPr="00A63299" w:rsidRDefault="006311DA" w:rsidP="003C32BC">
      <w:pPr>
        <w:tabs>
          <w:tab w:val="center" w:pos="5400"/>
        </w:tabs>
        <w:suppressAutoHyphens/>
        <w:jc w:val="center"/>
        <w:rPr>
          <w:rFonts w:asciiTheme="majorHAnsi" w:hAnsiTheme="majorHAnsi"/>
          <w:sz w:val="18"/>
          <w:szCs w:val="22"/>
        </w:rPr>
      </w:pPr>
      <w:r w:rsidRPr="00A63299">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0D3A2BD" wp14:editId="2216D8C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63299">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E6BAC79" wp14:editId="13C47494">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7D5D4069" wp14:editId="7D7CEE1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7D5D4069" wp14:editId="7D7CEE1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A63299" w:rsidRDefault="007607C4" w:rsidP="003C32BC">
      <w:pPr>
        <w:tabs>
          <w:tab w:val="center" w:pos="5400"/>
        </w:tabs>
        <w:suppressAutoHyphens/>
        <w:jc w:val="center"/>
        <w:rPr>
          <w:rFonts w:asciiTheme="majorHAnsi" w:hAnsiTheme="majorHAnsi"/>
          <w:sz w:val="18"/>
          <w:szCs w:val="22"/>
        </w:rPr>
        <w:sectPr w:rsidR="007607C4" w:rsidRPr="00A63299"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356FF2" w:rsidRPr="00A63299" w:rsidRDefault="00356FF2" w:rsidP="00356FF2">
      <w:pPr>
        <w:tabs>
          <w:tab w:val="center" w:pos="5400"/>
        </w:tabs>
        <w:suppressAutoHyphens/>
        <w:jc w:val="center"/>
        <w:rPr>
          <w:rFonts w:asciiTheme="majorHAnsi" w:hAnsiTheme="majorHAnsi"/>
          <w:b/>
          <w:sz w:val="18"/>
          <w:szCs w:val="18"/>
        </w:rPr>
      </w:pPr>
      <w:r w:rsidRPr="00A63299">
        <w:rPr>
          <w:rFonts w:asciiTheme="majorHAnsi" w:hAnsiTheme="majorHAnsi"/>
          <w:b/>
          <w:sz w:val="18"/>
          <w:szCs w:val="18"/>
        </w:rPr>
        <w:lastRenderedPageBreak/>
        <w:t xml:space="preserve">REPORT No. </w:t>
      </w:r>
      <w:r w:rsidR="00F50C4E">
        <w:rPr>
          <w:rFonts w:asciiTheme="majorHAnsi" w:hAnsiTheme="majorHAnsi"/>
          <w:b/>
          <w:sz w:val="18"/>
          <w:szCs w:val="18"/>
        </w:rPr>
        <w:t>1</w:t>
      </w:r>
      <w:r w:rsidRPr="00A63299">
        <w:rPr>
          <w:rFonts w:asciiTheme="majorHAnsi" w:hAnsiTheme="majorHAnsi"/>
          <w:b/>
          <w:sz w:val="18"/>
          <w:szCs w:val="18"/>
        </w:rPr>
        <w:t>/15</w:t>
      </w:r>
    </w:p>
    <w:p w:rsidR="00356FF2" w:rsidRPr="00A63299" w:rsidRDefault="00356FF2" w:rsidP="00356FF2">
      <w:pPr>
        <w:tabs>
          <w:tab w:val="center" w:pos="5400"/>
        </w:tabs>
        <w:suppressAutoHyphens/>
        <w:jc w:val="center"/>
        <w:rPr>
          <w:rFonts w:asciiTheme="majorHAnsi" w:hAnsiTheme="majorHAnsi"/>
          <w:b/>
          <w:sz w:val="18"/>
          <w:szCs w:val="18"/>
        </w:rPr>
      </w:pPr>
      <w:r w:rsidRPr="00A63299">
        <w:rPr>
          <w:rFonts w:asciiTheme="majorHAnsi" w:hAnsiTheme="majorHAnsi"/>
          <w:b/>
          <w:sz w:val="18"/>
          <w:szCs w:val="18"/>
        </w:rPr>
        <w:t>CASE 12,798</w:t>
      </w:r>
    </w:p>
    <w:p w:rsidR="00356FF2" w:rsidRPr="00A63299" w:rsidRDefault="00356FF2" w:rsidP="00356FF2">
      <w:pPr>
        <w:tabs>
          <w:tab w:val="center" w:pos="5400"/>
        </w:tabs>
        <w:suppressAutoHyphens/>
        <w:jc w:val="center"/>
        <w:rPr>
          <w:rFonts w:asciiTheme="majorHAnsi" w:hAnsiTheme="majorHAnsi"/>
          <w:sz w:val="18"/>
          <w:szCs w:val="18"/>
        </w:rPr>
      </w:pPr>
      <w:r w:rsidRPr="00A63299">
        <w:rPr>
          <w:rFonts w:asciiTheme="majorHAnsi" w:hAnsiTheme="majorHAnsi"/>
          <w:sz w:val="18"/>
          <w:szCs w:val="18"/>
        </w:rPr>
        <w:t>MERITS</w:t>
      </w:r>
    </w:p>
    <w:p w:rsidR="00356FF2" w:rsidRPr="00A63299" w:rsidRDefault="00356FF2" w:rsidP="00356FF2">
      <w:pPr>
        <w:tabs>
          <w:tab w:val="center" w:pos="5400"/>
        </w:tabs>
        <w:suppressAutoHyphens/>
        <w:jc w:val="center"/>
        <w:rPr>
          <w:rFonts w:asciiTheme="majorHAnsi" w:hAnsiTheme="majorHAnsi"/>
          <w:sz w:val="18"/>
          <w:szCs w:val="18"/>
        </w:rPr>
      </w:pPr>
      <w:r w:rsidRPr="00A63299">
        <w:rPr>
          <w:rFonts w:asciiTheme="majorHAnsi" w:hAnsiTheme="majorHAnsi"/>
          <w:sz w:val="18"/>
          <w:szCs w:val="18"/>
        </w:rPr>
        <w:t xml:space="preserve">DANIEL GERARDO GÓMEZ MURILLO, AIDA MARCELA GARITA SÁNCHEZ </w:t>
      </w:r>
      <w:r w:rsidRPr="00A63299">
        <w:rPr>
          <w:rFonts w:asciiTheme="majorHAnsi" w:hAnsiTheme="majorHAnsi"/>
          <w:i/>
          <w:sz w:val="18"/>
          <w:szCs w:val="18"/>
        </w:rPr>
        <w:t>ET AL.</w:t>
      </w:r>
    </w:p>
    <w:p w:rsidR="00356FF2" w:rsidRPr="00A63299" w:rsidRDefault="00356FF2" w:rsidP="00356FF2">
      <w:pPr>
        <w:tabs>
          <w:tab w:val="center" w:pos="5400"/>
        </w:tabs>
        <w:suppressAutoHyphens/>
        <w:jc w:val="center"/>
        <w:rPr>
          <w:rFonts w:asciiTheme="majorHAnsi" w:hAnsiTheme="majorHAnsi"/>
          <w:sz w:val="18"/>
          <w:szCs w:val="18"/>
        </w:rPr>
      </w:pPr>
      <w:r w:rsidRPr="00A63299">
        <w:rPr>
          <w:rFonts w:asciiTheme="majorHAnsi" w:hAnsiTheme="majorHAnsi"/>
          <w:sz w:val="18"/>
          <w:szCs w:val="18"/>
        </w:rPr>
        <w:t>COSTA RICA</w:t>
      </w:r>
    </w:p>
    <w:p w:rsidR="00356FF2" w:rsidRPr="00A63299" w:rsidRDefault="00356FF2" w:rsidP="00356FF2">
      <w:pPr>
        <w:tabs>
          <w:tab w:val="center" w:pos="5400"/>
        </w:tabs>
        <w:suppressAutoHyphens/>
        <w:jc w:val="center"/>
        <w:rPr>
          <w:rFonts w:asciiTheme="majorHAnsi" w:hAnsiTheme="majorHAnsi"/>
          <w:sz w:val="18"/>
          <w:szCs w:val="18"/>
        </w:rPr>
      </w:pPr>
    </w:p>
    <w:p w:rsidR="00F05FED" w:rsidRPr="00A63299" w:rsidRDefault="00F05FED" w:rsidP="00356FF2">
      <w:pPr>
        <w:tabs>
          <w:tab w:val="center" w:pos="5400"/>
        </w:tabs>
        <w:suppressAutoHyphens/>
        <w:jc w:val="center"/>
        <w:rPr>
          <w:rFonts w:asciiTheme="majorHAnsi" w:hAnsiTheme="majorHAnsi"/>
          <w:sz w:val="18"/>
          <w:szCs w:val="18"/>
        </w:rPr>
      </w:pPr>
      <w:r w:rsidRPr="00A63299">
        <w:rPr>
          <w:rFonts w:asciiTheme="majorHAnsi" w:hAnsiTheme="majorHAnsi"/>
          <w:sz w:val="18"/>
          <w:szCs w:val="18"/>
        </w:rPr>
        <w:t>INDEX</w:t>
      </w:r>
    </w:p>
    <w:p w:rsidR="00F05FED" w:rsidRPr="00A63299" w:rsidRDefault="00F05FED" w:rsidP="00356FF2">
      <w:pPr>
        <w:tabs>
          <w:tab w:val="center" w:pos="5400"/>
        </w:tabs>
        <w:suppressAutoHyphens/>
        <w:jc w:val="center"/>
        <w:rPr>
          <w:rFonts w:asciiTheme="majorHAnsi" w:hAnsiTheme="majorHAnsi"/>
          <w:sz w:val="18"/>
          <w:szCs w:val="18"/>
        </w:rPr>
      </w:pPr>
    </w:p>
    <w:p w:rsidR="001F5F7E" w:rsidRPr="001F5F7E" w:rsidRDefault="001F5F7E" w:rsidP="001F5F7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1F5F7E">
        <w:rPr>
          <w:rFonts w:asciiTheme="majorHAnsi" w:hAnsiTheme="majorHAnsi"/>
          <w:b/>
          <w:sz w:val="20"/>
          <w:szCs w:val="20"/>
        </w:rPr>
        <w:fldChar w:fldCharType="begin"/>
      </w:r>
      <w:r w:rsidRPr="001F5F7E">
        <w:rPr>
          <w:rFonts w:asciiTheme="majorHAnsi" w:hAnsiTheme="majorHAnsi"/>
          <w:b/>
          <w:sz w:val="20"/>
          <w:szCs w:val="20"/>
        </w:rPr>
        <w:instrText xml:space="preserve"> TOC \o "1-3" \h \z \u </w:instrText>
      </w:r>
      <w:r w:rsidRPr="001F5F7E">
        <w:rPr>
          <w:rFonts w:asciiTheme="majorHAnsi" w:hAnsiTheme="majorHAnsi"/>
          <w:b/>
          <w:sz w:val="20"/>
          <w:szCs w:val="20"/>
        </w:rPr>
        <w:fldChar w:fldCharType="separate"/>
      </w:r>
      <w:hyperlink w:anchor="_Toc409625775" w:history="1">
        <w:r w:rsidRPr="001F5F7E">
          <w:rPr>
            <w:rStyle w:val="Hyperlink"/>
            <w:rFonts w:asciiTheme="majorHAnsi" w:hAnsiTheme="majorHAnsi"/>
            <w:noProof/>
            <w:sz w:val="20"/>
            <w:szCs w:val="20"/>
          </w:rPr>
          <w:t>I.</w:t>
        </w:r>
        <w:r w:rsidRPr="001F5F7E">
          <w:rPr>
            <w:rFonts w:asciiTheme="majorHAnsi" w:eastAsiaTheme="minorEastAsia" w:hAnsiTheme="majorHAnsi" w:cstheme="minorBidi"/>
            <w:noProof/>
            <w:sz w:val="20"/>
            <w:szCs w:val="20"/>
            <w:bdr w:val="none" w:sz="0" w:space="0" w:color="auto"/>
          </w:rPr>
          <w:tab/>
        </w:r>
        <w:r w:rsidRPr="001F5F7E">
          <w:rPr>
            <w:rStyle w:val="Hyperlink"/>
            <w:rFonts w:asciiTheme="majorHAnsi" w:hAnsiTheme="majorHAnsi"/>
            <w:noProof/>
            <w:sz w:val="20"/>
            <w:szCs w:val="20"/>
          </w:rPr>
          <w:t>SUMMARY</w:t>
        </w:r>
        <w:r w:rsidRPr="001F5F7E">
          <w:rPr>
            <w:rFonts w:asciiTheme="majorHAnsi" w:hAnsiTheme="majorHAnsi"/>
            <w:noProof/>
            <w:webHidden/>
            <w:sz w:val="20"/>
            <w:szCs w:val="20"/>
          </w:rPr>
          <w:tab/>
        </w:r>
        <w:r w:rsidRPr="001F5F7E">
          <w:rPr>
            <w:rFonts w:asciiTheme="majorHAnsi" w:hAnsiTheme="majorHAnsi"/>
            <w:noProof/>
            <w:webHidden/>
            <w:sz w:val="20"/>
            <w:szCs w:val="20"/>
          </w:rPr>
          <w:fldChar w:fldCharType="begin"/>
        </w:r>
        <w:r w:rsidRPr="001F5F7E">
          <w:rPr>
            <w:rFonts w:asciiTheme="majorHAnsi" w:hAnsiTheme="majorHAnsi"/>
            <w:noProof/>
            <w:webHidden/>
            <w:sz w:val="20"/>
            <w:szCs w:val="20"/>
          </w:rPr>
          <w:instrText xml:space="preserve"> PAGEREF _Toc409625775 \h </w:instrText>
        </w:r>
        <w:r w:rsidRPr="001F5F7E">
          <w:rPr>
            <w:rFonts w:asciiTheme="majorHAnsi" w:hAnsiTheme="majorHAnsi"/>
            <w:noProof/>
            <w:webHidden/>
            <w:sz w:val="20"/>
            <w:szCs w:val="20"/>
          </w:rPr>
        </w:r>
        <w:r w:rsidRPr="001F5F7E">
          <w:rPr>
            <w:rFonts w:asciiTheme="majorHAnsi" w:hAnsiTheme="majorHAnsi"/>
            <w:noProof/>
            <w:webHidden/>
            <w:sz w:val="20"/>
            <w:szCs w:val="20"/>
          </w:rPr>
          <w:fldChar w:fldCharType="separate"/>
        </w:r>
        <w:r w:rsidRPr="001F5F7E">
          <w:rPr>
            <w:rFonts w:asciiTheme="majorHAnsi" w:hAnsiTheme="majorHAnsi"/>
            <w:noProof/>
            <w:webHidden/>
            <w:sz w:val="20"/>
            <w:szCs w:val="20"/>
          </w:rPr>
          <w:t>2</w:t>
        </w:r>
        <w:r w:rsidRPr="001F5F7E">
          <w:rPr>
            <w:rFonts w:asciiTheme="majorHAnsi" w:hAnsiTheme="majorHAnsi"/>
            <w:noProof/>
            <w:webHidden/>
            <w:sz w:val="20"/>
            <w:szCs w:val="20"/>
          </w:rPr>
          <w:fldChar w:fldCharType="end"/>
        </w:r>
      </w:hyperlink>
    </w:p>
    <w:p w:rsidR="001F5F7E" w:rsidRPr="001F5F7E" w:rsidRDefault="003B0424" w:rsidP="001F5F7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09625776" w:history="1">
        <w:r w:rsidR="001F5F7E" w:rsidRPr="001F5F7E">
          <w:rPr>
            <w:rStyle w:val="Hyperlink"/>
            <w:rFonts w:asciiTheme="majorHAnsi" w:hAnsiTheme="majorHAnsi"/>
            <w:noProof/>
            <w:sz w:val="20"/>
            <w:szCs w:val="20"/>
          </w:rPr>
          <w:t>II.</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PROCESSING WITH THE COMMISSION</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_Toc409625776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2</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09625777" w:history="1">
        <w:r w:rsidR="001F5F7E" w:rsidRPr="001F5F7E">
          <w:rPr>
            <w:rStyle w:val="Hyperlink"/>
            <w:rFonts w:asciiTheme="majorHAnsi" w:hAnsiTheme="majorHAnsi"/>
            <w:noProof/>
            <w:sz w:val="20"/>
            <w:szCs w:val="20"/>
          </w:rPr>
          <w:t>III.</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THE POSITIONS OF THE PARTIES</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_Toc409625777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3</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2"/>
        <w:tabs>
          <w:tab w:val="left" w:pos="720"/>
        </w:tabs>
        <w:rPr>
          <w:rFonts w:asciiTheme="majorHAnsi" w:eastAsiaTheme="minorEastAsia" w:hAnsiTheme="majorHAnsi" w:cstheme="minorBidi"/>
          <w:noProof/>
          <w:sz w:val="20"/>
          <w:szCs w:val="20"/>
          <w:bdr w:val="none" w:sz="0" w:space="0" w:color="auto"/>
        </w:rPr>
      </w:pPr>
      <w:hyperlink w:anchor="_Toc409625778" w:history="1">
        <w:r w:rsidR="001F5F7E" w:rsidRPr="001F5F7E">
          <w:rPr>
            <w:rStyle w:val="Hyperlink"/>
            <w:rFonts w:asciiTheme="majorHAnsi" w:hAnsiTheme="majorHAnsi"/>
            <w:noProof/>
            <w:sz w:val="20"/>
            <w:szCs w:val="20"/>
          </w:rPr>
          <w:t>A.</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The petitioner</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_Toc409625778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3</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2"/>
        <w:tabs>
          <w:tab w:val="left" w:pos="720"/>
        </w:tabs>
        <w:rPr>
          <w:rFonts w:asciiTheme="majorHAnsi" w:eastAsiaTheme="minorEastAsia" w:hAnsiTheme="majorHAnsi" w:cstheme="minorBidi"/>
          <w:noProof/>
          <w:sz w:val="20"/>
          <w:szCs w:val="20"/>
          <w:bdr w:val="none" w:sz="0" w:space="0" w:color="auto"/>
        </w:rPr>
      </w:pPr>
      <w:hyperlink w:anchor="_Toc409625779" w:history="1">
        <w:r w:rsidR="001F5F7E" w:rsidRPr="001F5F7E">
          <w:rPr>
            <w:rStyle w:val="Hyperlink"/>
            <w:rFonts w:asciiTheme="majorHAnsi" w:hAnsiTheme="majorHAnsi"/>
            <w:noProof/>
            <w:sz w:val="20"/>
            <w:szCs w:val="20"/>
          </w:rPr>
          <w:t>B.</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The State</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_Toc409625779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4</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09625780" w:history="1">
        <w:r w:rsidR="001F5F7E" w:rsidRPr="001F5F7E">
          <w:rPr>
            <w:rStyle w:val="Hyperlink"/>
            <w:rFonts w:asciiTheme="majorHAnsi" w:hAnsiTheme="majorHAnsi"/>
            <w:noProof/>
            <w:sz w:val="20"/>
            <w:szCs w:val="20"/>
          </w:rPr>
          <w:t>IV.</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ESTABLISHED FACTS</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_Toc409625780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5</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09625781" w:history="1">
        <w:r w:rsidR="001F5F7E" w:rsidRPr="001F5F7E">
          <w:rPr>
            <w:rStyle w:val="Hyperlink"/>
            <w:rFonts w:asciiTheme="majorHAnsi" w:hAnsiTheme="majorHAnsi"/>
            <w:noProof/>
            <w:sz w:val="20"/>
            <w:szCs w:val="20"/>
          </w:rPr>
          <w:t>1.</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Daniel Gerardo Gómez Murillo and Aida Marcela Garita Sánchez (P 1368/04)</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_Toc409625781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6</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09625782" w:history="1">
        <w:r w:rsidR="001F5F7E" w:rsidRPr="001F5F7E">
          <w:rPr>
            <w:rStyle w:val="Hyperlink"/>
            <w:rFonts w:asciiTheme="majorHAnsi" w:hAnsiTheme="majorHAnsi"/>
            <w:noProof/>
            <w:sz w:val="20"/>
            <w:szCs w:val="20"/>
            <w:lang w:val="es-ES"/>
          </w:rPr>
          <w:t>2.</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lang w:val="es-ES"/>
          </w:rPr>
          <w:t>Roberto Pérez Gutiérrez and Silvia María Sosa Ulate (P 16/05)</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_Toc409625782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7</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09625783" w:history="1">
        <w:r w:rsidR="001F5F7E" w:rsidRPr="001F5F7E">
          <w:rPr>
            <w:rStyle w:val="Hyperlink"/>
            <w:rFonts w:asciiTheme="majorHAnsi" w:hAnsiTheme="majorHAnsi"/>
            <w:noProof/>
            <w:sz w:val="20"/>
            <w:szCs w:val="20"/>
            <w:lang w:val="pt-BR"/>
          </w:rPr>
          <w:t>3.</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lang w:val="pt-BR"/>
          </w:rPr>
          <w:t>Luis Miguel Cruz Comparaz and Raquel Sanvicente Rojas (P 678/06)</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_Toc409625783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7</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09625784" w:history="1">
        <w:r w:rsidR="001F5F7E" w:rsidRPr="001F5F7E">
          <w:rPr>
            <w:rStyle w:val="Hyperlink"/>
            <w:rFonts w:asciiTheme="majorHAnsi" w:hAnsiTheme="majorHAnsi"/>
            <w:noProof/>
            <w:sz w:val="20"/>
            <w:szCs w:val="20"/>
          </w:rPr>
          <w:t>4.</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Randall Alberto Torres Quirós and Geanina Isela Marín Rankin (P 678/06)</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_Toc409625784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8</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09625785" w:history="1">
        <w:r w:rsidR="001F5F7E" w:rsidRPr="001F5F7E">
          <w:rPr>
            <w:rStyle w:val="Hyperlink"/>
            <w:rFonts w:asciiTheme="majorHAnsi" w:hAnsiTheme="majorHAnsi"/>
            <w:noProof/>
            <w:sz w:val="20"/>
            <w:szCs w:val="20"/>
          </w:rPr>
          <w:t>5.</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Carlos Edgardo López Vega and Albania Elizondo Rodríguez (P 1191/06)</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_Toc409625785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8</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09625786" w:history="1">
        <w:r w:rsidR="001F5F7E" w:rsidRPr="001F5F7E">
          <w:rPr>
            <w:rStyle w:val="Hyperlink"/>
            <w:rFonts w:asciiTheme="majorHAnsi" w:hAnsiTheme="majorHAnsi"/>
            <w:noProof/>
            <w:sz w:val="20"/>
            <w:szCs w:val="20"/>
          </w:rPr>
          <w:t>6.</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Miguel Acuña Cartín and Patricia Núñez Marín (P 545/07)</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_Toc409625786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8</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09625787" w:history="1">
        <w:r w:rsidR="001F5F7E" w:rsidRPr="001F5F7E">
          <w:rPr>
            <w:rStyle w:val="Hyperlink"/>
            <w:rFonts w:asciiTheme="majorHAnsi" w:hAnsiTheme="majorHAnsi"/>
            <w:noProof/>
            <w:sz w:val="20"/>
            <w:szCs w:val="20"/>
          </w:rPr>
          <w:t>V.</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THE LAW AND CONCLUSIONS</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_Toc409625787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9</w:t>
        </w:r>
        <w:r w:rsidR="001F5F7E" w:rsidRPr="001F5F7E">
          <w:rPr>
            <w:rFonts w:asciiTheme="majorHAnsi" w:hAnsiTheme="majorHAnsi"/>
            <w:noProof/>
            <w:webHidden/>
            <w:sz w:val="20"/>
            <w:szCs w:val="20"/>
          </w:rPr>
          <w:fldChar w:fldCharType="end"/>
        </w:r>
      </w:hyperlink>
    </w:p>
    <w:p w:rsidR="001F5F7E" w:rsidRPr="001F5F7E" w:rsidRDefault="003B0424" w:rsidP="001F5F7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09625788" w:history="1">
        <w:r w:rsidR="001F5F7E" w:rsidRPr="001F5F7E">
          <w:rPr>
            <w:rStyle w:val="Hyperlink"/>
            <w:rFonts w:asciiTheme="majorHAnsi" w:hAnsiTheme="majorHAnsi"/>
            <w:noProof/>
            <w:sz w:val="20"/>
            <w:szCs w:val="20"/>
          </w:rPr>
          <w:t>VI.</w:t>
        </w:r>
        <w:r w:rsidR="001F5F7E" w:rsidRPr="001F5F7E">
          <w:rPr>
            <w:rFonts w:asciiTheme="majorHAnsi" w:eastAsiaTheme="minorEastAsia" w:hAnsiTheme="majorHAnsi" w:cstheme="minorBidi"/>
            <w:noProof/>
            <w:sz w:val="20"/>
            <w:szCs w:val="20"/>
            <w:bdr w:val="none" w:sz="0" w:space="0" w:color="auto"/>
          </w:rPr>
          <w:tab/>
        </w:r>
        <w:r w:rsidR="001F5F7E" w:rsidRPr="001F5F7E">
          <w:rPr>
            <w:rStyle w:val="Hyperlink"/>
            <w:rFonts w:asciiTheme="majorHAnsi" w:hAnsiTheme="majorHAnsi"/>
            <w:noProof/>
            <w:sz w:val="20"/>
            <w:szCs w:val="20"/>
          </w:rPr>
          <w:t>RECOMMENDATIONS</w:t>
        </w:r>
        <w:r w:rsidR="001F5F7E" w:rsidRPr="001F5F7E">
          <w:rPr>
            <w:rFonts w:asciiTheme="majorHAnsi" w:hAnsiTheme="majorHAnsi"/>
            <w:noProof/>
            <w:webHidden/>
            <w:sz w:val="20"/>
            <w:szCs w:val="20"/>
          </w:rPr>
          <w:tab/>
        </w:r>
        <w:r w:rsidR="001F5F7E" w:rsidRPr="001F5F7E">
          <w:rPr>
            <w:rFonts w:asciiTheme="majorHAnsi" w:hAnsiTheme="majorHAnsi"/>
            <w:noProof/>
            <w:webHidden/>
            <w:sz w:val="20"/>
            <w:szCs w:val="20"/>
          </w:rPr>
          <w:fldChar w:fldCharType="begin"/>
        </w:r>
        <w:r w:rsidR="001F5F7E" w:rsidRPr="001F5F7E">
          <w:rPr>
            <w:rFonts w:asciiTheme="majorHAnsi" w:hAnsiTheme="majorHAnsi"/>
            <w:noProof/>
            <w:webHidden/>
            <w:sz w:val="20"/>
            <w:szCs w:val="20"/>
          </w:rPr>
          <w:instrText xml:space="preserve"> PAGEREF _Toc409625788 \h </w:instrText>
        </w:r>
        <w:r w:rsidR="001F5F7E" w:rsidRPr="001F5F7E">
          <w:rPr>
            <w:rFonts w:asciiTheme="majorHAnsi" w:hAnsiTheme="majorHAnsi"/>
            <w:noProof/>
            <w:webHidden/>
            <w:sz w:val="20"/>
            <w:szCs w:val="20"/>
          </w:rPr>
        </w:r>
        <w:r w:rsidR="001F5F7E" w:rsidRPr="001F5F7E">
          <w:rPr>
            <w:rFonts w:asciiTheme="majorHAnsi" w:hAnsiTheme="majorHAnsi"/>
            <w:noProof/>
            <w:webHidden/>
            <w:sz w:val="20"/>
            <w:szCs w:val="20"/>
          </w:rPr>
          <w:fldChar w:fldCharType="separate"/>
        </w:r>
        <w:r w:rsidR="001F5F7E" w:rsidRPr="001F5F7E">
          <w:rPr>
            <w:rFonts w:asciiTheme="majorHAnsi" w:hAnsiTheme="majorHAnsi"/>
            <w:noProof/>
            <w:webHidden/>
            <w:sz w:val="20"/>
            <w:szCs w:val="20"/>
          </w:rPr>
          <w:t>9</w:t>
        </w:r>
        <w:r w:rsidR="001F5F7E" w:rsidRPr="001F5F7E">
          <w:rPr>
            <w:rFonts w:asciiTheme="majorHAnsi" w:hAnsiTheme="majorHAnsi"/>
            <w:noProof/>
            <w:webHidden/>
            <w:sz w:val="20"/>
            <w:szCs w:val="20"/>
          </w:rPr>
          <w:fldChar w:fldCharType="end"/>
        </w:r>
      </w:hyperlink>
    </w:p>
    <w:p w:rsidR="00356FF2" w:rsidRPr="001F5F7E" w:rsidRDefault="001F5F7E" w:rsidP="001F5F7E">
      <w:pPr>
        <w:tabs>
          <w:tab w:val="left" w:pos="720"/>
          <w:tab w:val="center" w:pos="5400"/>
        </w:tabs>
        <w:suppressAutoHyphens/>
        <w:jc w:val="center"/>
        <w:rPr>
          <w:rFonts w:asciiTheme="majorHAnsi" w:hAnsiTheme="majorHAnsi"/>
          <w:b/>
          <w:sz w:val="20"/>
          <w:szCs w:val="20"/>
        </w:rPr>
      </w:pPr>
      <w:r w:rsidRPr="001F5F7E">
        <w:rPr>
          <w:rFonts w:asciiTheme="majorHAnsi" w:hAnsiTheme="majorHAnsi"/>
          <w:b/>
          <w:sz w:val="20"/>
          <w:szCs w:val="20"/>
        </w:rPr>
        <w:fldChar w:fldCharType="end"/>
      </w:r>
    </w:p>
    <w:p w:rsidR="00356FF2" w:rsidRPr="00A63299" w:rsidRDefault="00356FF2" w:rsidP="00356FF2">
      <w:pPr>
        <w:tabs>
          <w:tab w:val="center" w:pos="5400"/>
        </w:tabs>
        <w:suppressAutoHyphens/>
        <w:jc w:val="center"/>
        <w:rPr>
          <w:rFonts w:asciiTheme="majorHAnsi" w:hAnsiTheme="majorHAnsi"/>
          <w:b/>
          <w:sz w:val="20"/>
          <w:szCs w:val="20"/>
        </w:rPr>
      </w:pPr>
    </w:p>
    <w:p w:rsidR="00356FF2" w:rsidRPr="00A63299" w:rsidRDefault="00356FF2" w:rsidP="00356FF2">
      <w:pPr>
        <w:tabs>
          <w:tab w:val="center" w:pos="5400"/>
        </w:tabs>
        <w:suppressAutoHyphens/>
        <w:jc w:val="center"/>
        <w:rPr>
          <w:rFonts w:asciiTheme="majorHAnsi" w:hAnsiTheme="majorHAnsi"/>
          <w:b/>
          <w:sz w:val="20"/>
          <w:szCs w:val="20"/>
        </w:rPr>
      </w:pPr>
    </w:p>
    <w:p w:rsidR="00356FF2" w:rsidRPr="00A63299" w:rsidRDefault="00356FF2" w:rsidP="00356FF2">
      <w:pPr>
        <w:tabs>
          <w:tab w:val="center" w:pos="5400"/>
        </w:tabs>
        <w:suppressAutoHyphens/>
        <w:jc w:val="center"/>
        <w:rPr>
          <w:rFonts w:asciiTheme="majorHAnsi" w:hAnsiTheme="majorHAnsi"/>
          <w:b/>
          <w:sz w:val="20"/>
          <w:szCs w:val="20"/>
        </w:rPr>
        <w:sectPr w:rsidR="00356FF2" w:rsidRPr="00A63299" w:rsidSect="00356FF2">
          <w:headerReference w:type="even" r:id="rId17"/>
          <w:headerReference w:type="default" r:id="rId18"/>
          <w:footerReference w:type="default" r:id="rId19"/>
          <w:footerReference w:type="first" r:id="rId20"/>
          <w:pgSz w:w="12240" w:h="15840"/>
          <w:pgMar w:top="1440" w:right="1440" w:bottom="1440" w:left="1440" w:header="720" w:footer="720" w:gutter="0"/>
          <w:pgNumType w:start="1"/>
          <w:cols w:space="720"/>
          <w:docGrid w:linePitch="326"/>
        </w:sectPr>
      </w:pPr>
    </w:p>
    <w:p w:rsidR="00356FF2" w:rsidRPr="00A63299" w:rsidRDefault="00356FF2" w:rsidP="00356FF2">
      <w:pPr>
        <w:tabs>
          <w:tab w:val="center" w:pos="5400"/>
        </w:tabs>
        <w:suppressAutoHyphens/>
        <w:jc w:val="center"/>
        <w:rPr>
          <w:rFonts w:asciiTheme="majorHAnsi" w:hAnsiTheme="majorHAnsi"/>
          <w:b/>
          <w:sz w:val="18"/>
          <w:szCs w:val="18"/>
        </w:rPr>
      </w:pPr>
      <w:r w:rsidRPr="00A63299">
        <w:rPr>
          <w:rFonts w:asciiTheme="majorHAnsi" w:hAnsiTheme="majorHAnsi"/>
          <w:b/>
          <w:sz w:val="18"/>
          <w:szCs w:val="18"/>
        </w:rPr>
        <w:lastRenderedPageBreak/>
        <w:t xml:space="preserve">REPORT No. </w:t>
      </w:r>
      <w:r w:rsidR="00F50C4E">
        <w:rPr>
          <w:rFonts w:asciiTheme="majorHAnsi" w:hAnsiTheme="majorHAnsi"/>
          <w:b/>
          <w:sz w:val="18"/>
          <w:szCs w:val="18"/>
        </w:rPr>
        <w:t>1</w:t>
      </w:r>
      <w:r w:rsidRPr="00A63299">
        <w:rPr>
          <w:rFonts w:asciiTheme="majorHAnsi" w:hAnsiTheme="majorHAnsi"/>
          <w:b/>
          <w:sz w:val="18"/>
          <w:szCs w:val="18"/>
        </w:rPr>
        <w:t>/15</w:t>
      </w:r>
    </w:p>
    <w:p w:rsidR="00356FF2" w:rsidRPr="00A63299" w:rsidRDefault="00356FF2" w:rsidP="00356FF2">
      <w:pPr>
        <w:tabs>
          <w:tab w:val="center" w:pos="5400"/>
        </w:tabs>
        <w:suppressAutoHyphens/>
        <w:jc w:val="center"/>
        <w:rPr>
          <w:rFonts w:asciiTheme="majorHAnsi" w:hAnsiTheme="majorHAnsi"/>
          <w:b/>
          <w:sz w:val="18"/>
          <w:szCs w:val="18"/>
        </w:rPr>
      </w:pPr>
      <w:r w:rsidRPr="00A63299">
        <w:rPr>
          <w:rFonts w:asciiTheme="majorHAnsi" w:hAnsiTheme="majorHAnsi"/>
          <w:b/>
          <w:sz w:val="18"/>
          <w:szCs w:val="18"/>
        </w:rPr>
        <w:t>CASE 12,798</w:t>
      </w:r>
    </w:p>
    <w:p w:rsidR="00356FF2" w:rsidRPr="00A63299" w:rsidRDefault="00356FF2" w:rsidP="00356FF2">
      <w:pPr>
        <w:tabs>
          <w:tab w:val="center" w:pos="5400"/>
        </w:tabs>
        <w:suppressAutoHyphens/>
        <w:jc w:val="center"/>
        <w:rPr>
          <w:rFonts w:asciiTheme="majorHAnsi" w:hAnsiTheme="majorHAnsi"/>
          <w:sz w:val="18"/>
          <w:szCs w:val="18"/>
        </w:rPr>
      </w:pPr>
      <w:r w:rsidRPr="00A63299">
        <w:rPr>
          <w:rFonts w:asciiTheme="majorHAnsi" w:hAnsiTheme="majorHAnsi"/>
          <w:sz w:val="18"/>
          <w:szCs w:val="18"/>
        </w:rPr>
        <w:t>MERITS</w:t>
      </w:r>
    </w:p>
    <w:p w:rsidR="00356FF2" w:rsidRPr="00A63299" w:rsidRDefault="00356FF2" w:rsidP="00356FF2">
      <w:pPr>
        <w:tabs>
          <w:tab w:val="center" w:pos="5400"/>
        </w:tabs>
        <w:suppressAutoHyphens/>
        <w:jc w:val="center"/>
        <w:rPr>
          <w:rFonts w:asciiTheme="majorHAnsi" w:hAnsiTheme="majorHAnsi"/>
          <w:sz w:val="18"/>
          <w:szCs w:val="18"/>
        </w:rPr>
      </w:pPr>
      <w:r w:rsidRPr="00A63299">
        <w:rPr>
          <w:rFonts w:asciiTheme="majorHAnsi" w:hAnsiTheme="majorHAnsi"/>
          <w:sz w:val="18"/>
          <w:szCs w:val="18"/>
        </w:rPr>
        <w:t xml:space="preserve">DANIEL GERARDO GÓMEZ MURILLO, AIDA MARCELA GARITA SÁNCHEZ </w:t>
      </w:r>
      <w:r w:rsidRPr="00A63299">
        <w:rPr>
          <w:rFonts w:asciiTheme="majorHAnsi" w:hAnsiTheme="majorHAnsi"/>
          <w:i/>
          <w:sz w:val="18"/>
          <w:szCs w:val="18"/>
        </w:rPr>
        <w:t>ET AL.</w:t>
      </w:r>
    </w:p>
    <w:p w:rsidR="00356FF2" w:rsidRPr="00A63299" w:rsidRDefault="00356FF2" w:rsidP="00356FF2">
      <w:pPr>
        <w:tabs>
          <w:tab w:val="center" w:pos="5400"/>
        </w:tabs>
        <w:suppressAutoHyphens/>
        <w:jc w:val="center"/>
        <w:rPr>
          <w:rFonts w:asciiTheme="majorHAnsi" w:hAnsiTheme="majorHAnsi"/>
          <w:sz w:val="18"/>
          <w:szCs w:val="18"/>
        </w:rPr>
      </w:pPr>
      <w:r w:rsidRPr="00A63299">
        <w:rPr>
          <w:rFonts w:asciiTheme="majorHAnsi" w:hAnsiTheme="majorHAnsi"/>
          <w:sz w:val="18"/>
          <w:szCs w:val="18"/>
        </w:rPr>
        <w:t>COSTA RICA</w:t>
      </w:r>
    </w:p>
    <w:p w:rsidR="00356FF2" w:rsidRPr="00A63299" w:rsidRDefault="00356FF2" w:rsidP="00356FF2">
      <w:pPr>
        <w:tabs>
          <w:tab w:val="center" w:pos="5400"/>
        </w:tabs>
        <w:suppressAutoHyphens/>
        <w:jc w:val="center"/>
        <w:rPr>
          <w:rFonts w:asciiTheme="majorHAnsi" w:hAnsiTheme="majorHAnsi"/>
          <w:sz w:val="18"/>
          <w:szCs w:val="18"/>
        </w:rPr>
      </w:pPr>
      <w:r w:rsidRPr="00A63299">
        <w:rPr>
          <w:rFonts w:asciiTheme="majorHAnsi" w:hAnsiTheme="majorHAnsi"/>
          <w:sz w:val="18"/>
          <w:szCs w:val="18"/>
        </w:rPr>
        <w:t>JANUARY XX, 2015</w:t>
      </w:r>
    </w:p>
    <w:p w:rsidR="00356FF2" w:rsidRPr="00A63299" w:rsidRDefault="00356FF2" w:rsidP="00356FF2">
      <w:pPr>
        <w:tabs>
          <w:tab w:val="center" w:pos="4680"/>
          <w:tab w:val="left" w:pos="6511"/>
        </w:tabs>
        <w:jc w:val="center"/>
        <w:rPr>
          <w:rFonts w:asciiTheme="majorHAnsi" w:hAnsiTheme="majorHAnsi" w:cs="Calibri"/>
          <w:sz w:val="20"/>
          <w:szCs w:val="20"/>
        </w:rPr>
      </w:pPr>
    </w:p>
    <w:p w:rsidR="00356FF2" w:rsidRPr="00A63299" w:rsidRDefault="00356FF2" w:rsidP="00356FF2">
      <w:pPr>
        <w:tabs>
          <w:tab w:val="center" w:pos="4680"/>
          <w:tab w:val="left" w:pos="6511"/>
        </w:tabs>
        <w:jc w:val="center"/>
        <w:rPr>
          <w:rFonts w:asciiTheme="majorHAnsi" w:hAnsiTheme="majorHAnsi" w:cs="Calibri"/>
          <w:sz w:val="20"/>
          <w:szCs w:val="20"/>
        </w:rPr>
      </w:pPr>
    </w:p>
    <w:p w:rsidR="00356FF2" w:rsidRPr="00A63299" w:rsidRDefault="00356FF2" w:rsidP="00356FF2">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0" w:name="_Toc319653306"/>
      <w:bookmarkStart w:id="1" w:name="_Toc334331968"/>
      <w:bookmarkStart w:id="2" w:name="_Toc338770497"/>
      <w:bookmarkStart w:id="3" w:name="_Toc399744159"/>
      <w:bookmarkStart w:id="4" w:name="_Toc401576996"/>
      <w:bookmarkStart w:id="5" w:name="_Toc409625138"/>
      <w:bookmarkStart w:id="6" w:name="_Toc409625775"/>
      <w:r w:rsidRPr="00A63299">
        <w:rPr>
          <w:color w:val="auto"/>
          <w:sz w:val="20"/>
          <w:szCs w:val="20"/>
        </w:rPr>
        <w:t>SUMMAR</w:t>
      </w:r>
      <w:bookmarkEnd w:id="0"/>
      <w:bookmarkEnd w:id="1"/>
      <w:bookmarkEnd w:id="2"/>
      <w:bookmarkEnd w:id="3"/>
      <w:bookmarkEnd w:id="4"/>
      <w:r w:rsidRPr="00A63299">
        <w:rPr>
          <w:color w:val="auto"/>
          <w:sz w:val="20"/>
          <w:szCs w:val="20"/>
        </w:rPr>
        <w:t>Y</w:t>
      </w:r>
      <w:bookmarkEnd w:id="5"/>
      <w:bookmarkEnd w:id="6"/>
    </w:p>
    <w:p w:rsidR="00356FF2" w:rsidRPr="00A63299" w:rsidRDefault="00356FF2" w:rsidP="00553A4A">
      <w:pPr>
        <w:rPr>
          <w:rFonts w:asciiTheme="majorHAnsi" w:hAnsiTheme="majorHAnsi"/>
          <w:sz w:val="20"/>
          <w:szCs w:val="20"/>
        </w:rPr>
      </w:pPr>
    </w:p>
    <w:p w:rsidR="00356FF2" w:rsidRPr="00A63299" w:rsidRDefault="00356FF2" w:rsidP="00356FF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The Inter-American Commission on Human Rights (hereinafter “the Commission”, “the Inter-American Commission” or “the IACHR”) received five petitions submitted by Gerardo </w:t>
      </w:r>
      <w:proofErr w:type="spellStart"/>
      <w:r w:rsidRPr="00A63299">
        <w:rPr>
          <w:rFonts w:asciiTheme="majorHAnsi" w:hAnsiTheme="majorHAnsi"/>
          <w:sz w:val="20"/>
          <w:szCs w:val="20"/>
        </w:rPr>
        <w:t>Trejos</w:t>
      </w:r>
      <w:proofErr w:type="spellEnd"/>
      <w:r w:rsidRPr="00A63299">
        <w:rPr>
          <w:rFonts w:asciiTheme="majorHAnsi" w:hAnsiTheme="majorHAnsi"/>
          <w:sz w:val="20"/>
          <w:szCs w:val="20"/>
        </w:rPr>
        <w:t xml:space="preserve"> Salas (hereinafter “the petitioner”)</w:t>
      </w:r>
      <w:r w:rsidRPr="00A63299">
        <w:rPr>
          <w:rStyle w:val="FootnoteReference"/>
          <w:rFonts w:asciiTheme="majorHAnsi" w:hAnsiTheme="majorHAnsi"/>
          <w:sz w:val="20"/>
          <w:szCs w:val="20"/>
        </w:rPr>
        <w:footnoteReference w:id="2"/>
      </w:r>
      <w:r w:rsidRPr="00A63299">
        <w:rPr>
          <w:rFonts w:asciiTheme="majorHAnsi" w:hAnsiTheme="majorHAnsi"/>
          <w:sz w:val="20"/>
          <w:szCs w:val="20"/>
        </w:rPr>
        <w:t xml:space="preserve"> on December 14, 2004, on behalf of Daniel Gerardo Gómez Murillo and </w:t>
      </w:r>
      <w:proofErr w:type="spellStart"/>
      <w:r w:rsidRPr="00A63299">
        <w:rPr>
          <w:rFonts w:asciiTheme="majorHAnsi" w:hAnsiTheme="majorHAnsi"/>
          <w:sz w:val="20"/>
          <w:szCs w:val="20"/>
        </w:rPr>
        <w:t>Aída</w:t>
      </w:r>
      <w:proofErr w:type="spellEnd"/>
      <w:r w:rsidRPr="00A63299">
        <w:rPr>
          <w:rFonts w:asciiTheme="majorHAnsi" w:hAnsiTheme="majorHAnsi"/>
          <w:sz w:val="20"/>
          <w:szCs w:val="20"/>
        </w:rPr>
        <w:t xml:space="preserve"> Marcela </w:t>
      </w:r>
      <w:proofErr w:type="spellStart"/>
      <w:r w:rsidRPr="00A63299">
        <w:rPr>
          <w:rFonts w:asciiTheme="majorHAnsi" w:hAnsiTheme="majorHAnsi"/>
          <w:sz w:val="20"/>
          <w:szCs w:val="20"/>
        </w:rPr>
        <w:t>Garita</w:t>
      </w:r>
      <w:proofErr w:type="spellEnd"/>
      <w:r w:rsidRPr="00A63299">
        <w:rPr>
          <w:rFonts w:asciiTheme="majorHAnsi" w:hAnsiTheme="majorHAnsi"/>
          <w:sz w:val="20"/>
          <w:szCs w:val="20"/>
        </w:rPr>
        <w:t xml:space="preserve"> Sánchez (P 1368-04); on December 27, 2004, on behalf of Roberto Pérez Gutiérrez and Silvia María Sosa </w:t>
      </w:r>
      <w:proofErr w:type="spellStart"/>
      <w:r w:rsidRPr="00A63299">
        <w:rPr>
          <w:rFonts w:asciiTheme="majorHAnsi" w:hAnsiTheme="majorHAnsi"/>
          <w:sz w:val="20"/>
          <w:szCs w:val="20"/>
        </w:rPr>
        <w:t>Ulate</w:t>
      </w:r>
      <w:proofErr w:type="spellEnd"/>
      <w:r w:rsidRPr="00A63299">
        <w:rPr>
          <w:rFonts w:asciiTheme="majorHAnsi" w:hAnsiTheme="majorHAnsi"/>
          <w:sz w:val="20"/>
          <w:szCs w:val="20"/>
        </w:rPr>
        <w:t xml:space="preserve"> (P 16-05); on June 28, 2006, on behalf of Luis Miguel Cruz </w:t>
      </w:r>
      <w:proofErr w:type="spellStart"/>
      <w:r w:rsidRPr="00A63299">
        <w:rPr>
          <w:rFonts w:asciiTheme="majorHAnsi" w:hAnsiTheme="majorHAnsi"/>
          <w:sz w:val="20"/>
          <w:szCs w:val="20"/>
        </w:rPr>
        <w:t>Comparaz</w:t>
      </w:r>
      <w:proofErr w:type="spellEnd"/>
      <w:r w:rsidRPr="00A63299">
        <w:rPr>
          <w:rFonts w:asciiTheme="majorHAnsi" w:hAnsiTheme="majorHAnsi"/>
          <w:sz w:val="20"/>
          <w:szCs w:val="20"/>
        </w:rPr>
        <w:t xml:space="preserve">, Raquel </w:t>
      </w:r>
      <w:proofErr w:type="spellStart"/>
      <w:r w:rsidRPr="00A63299">
        <w:rPr>
          <w:rFonts w:asciiTheme="majorHAnsi" w:hAnsiTheme="majorHAnsi"/>
          <w:sz w:val="20"/>
          <w:szCs w:val="20"/>
        </w:rPr>
        <w:t>Sanvicente</w:t>
      </w:r>
      <w:proofErr w:type="spellEnd"/>
      <w:r w:rsidRPr="00A63299">
        <w:rPr>
          <w:rFonts w:asciiTheme="majorHAnsi" w:hAnsiTheme="majorHAnsi"/>
          <w:sz w:val="20"/>
          <w:szCs w:val="20"/>
        </w:rPr>
        <w:t xml:space="preserve"> Rojas, Randall Alberto Torres </w:t>
      </w:r>
      <w:proofErr w:type="spellStart"/>
      <w:r w:rsidRPr="00A63299">
        <w:rPr>
          <w:rFonts w:asciiTheme="majorHAnsi" w:hAnsiTheme="majorHAnsi"/>
          <w:sz w:val="20"/>
          <w:szCs w:val="20"/>
        </w:rPr>
        <w:t>Quirós</w:t>
      </w:r>
      <w:proofErr w:type="spellEnd"/>
      <w:r w:rsidRPr="00A63299">
        <w:rPr>
          <w:rFonts w:asciiTheme="majorHAnsi" w:hAnsiTheme="majorHAnsi"/>
          <w:sz w:val="20"/>
          <w:szCs w:val="20"/>
        </w:rPr>
        <w:t xml:space="preserve"> and </w:t>
      </w:r>
      <w:proofErr w:type="spellStart"/>
      <w:r w:rsidRPr="00A63299">
        <w:rPr>
          <w:rFonts w:asciiTheme="majorHAnsi" w:hAnsiTheme="majorHAnsi"/>
          <w:sz w:val="20"/>
          <w:szCs w:val="20"/>
        </w:rPr>
        <w:t>Geanina</w:t>
      </w:r>
      <w:proofErr w:type="spellEnd"/>
      <w:r w:rsidRPr="00A63299">
        <w:rPr>
          <w:rFonts w:asciiTheme="majorHAnsi" w:hAnsiTheme="majorHAnsi"/>
          <w:sz w:val="20"/>
          <w:szCs w:val="20"/>
        </w:rPr>
        <w:t xml:space="preserve"> </w:t>
      </w:r>
      <w:proofErr w:type="spellStart"/>
      <w:r w:rsidRPr="00A63299">
        <w:rPr>
          <w:rFonts w:asciiTheme="majorHAnsi" w:hAnsiTheme="majorHAnsi"/>
          <w:sz w:val="20"/>
          <w:szCs w:val="20"/>
        </w:rPr>
        <w:t>Isela</w:t>
      </w:r>
      <w:proofErr w:type="spellEnd"/>
      <w:r w:rsidRPr="00A63299">
        <w:rPr>
          <w:rFonts w:asciiTheme="majorHAnsi" w:hAnsiTheme="majorHAnsi"/>
          <w:sz w:val="20"/>
          <w:szCs w:val="20"/>
        </w:rPr>
        <w:t xml:space="preserve"> </w:t>
      </w:r>
      <w:proofErr w:type="spellStart"/>
      <w:r w:rsidRPr="00A63299">
        <w:rPr>
          <w:rFonts w:asciiTheme="majorHAnsi" w:hAnsiTheme="majorHAnsi"/>
          <w:sz w:val="20"/>
          <w:szCs w:val="20"/>
        </w:rPr>
        <w:t>Marín</w:t>
      </w:r>
      <w:proofErr w:type="spellEnd"/>
      <w:r w:rsidRPr="00A63299">
        <w:rPr>
          <w:rFonts w:asciiTheme="majorHAnsi" w:hAnsiTheme="majorHAnsi"/>
          <w:sz w:val="20"/>
          <w:szCs w:val="20"/>
        </w:rPr>
        <w:t xml:space="preserve"> Rankin (P 678-06); on October 17, 2006 on behalf of Carlos Edgardo López Vega and Albania Elizondo Rodríguez (P 1191-06); and on May 3, 2007, on behalf of Miguel Acuña </w:t>
      </w:r>
      <w:proofErr w:type="spellStart"/>
      <w:r w:rsidRPr="00A63299">
        <w:rPr>
          <w:rFonts w:asciiTheme="majorHAnsi" w:hAnsiTheme="majorHAnsi"/>
          <w:sz w:val="20"/>
          <w:szCs w:val="20"/>
        </w:rPr>
        <w:t>Cartín</w:t>
      </w:r>
      <w:proofErr w:type="spellEnd"/>
      <w:r w:rsidRPr="00A63299">
        <w:rPr>
          <w:rFonts w:asciiTheme="majorHAnsi" w:hAnsiTheme="majorHAnsi"/>
          <w:sz w:val="20"/>
          <w:szCs w:val="20"/>
        </w:rPr>
        <w:t xml:space="preserve"> and Patricia </w:t>
      </w:r>
      <w:proofErr w:type="spellStart"/>
      <w:r w:rsidRPr="00A63299">
        <w:rPr>
          <w:rFonts w:asciiTheme="majorHAnsi" w:hAnsiTheme="majorHAnsi"/>
          <w:sz w:val="20"/>
          <w:szCs w:val="20"/>
        </w:rPr>
        <w:t>Nú</w:t>
      </w:r>
      <w:r w:rsidRPr="00A63299">
        <w:rPr>
          <w:rFonts w:asciiTheme="majorHAnsi" w:hAnsiTheme="majorHAnsi" w:cs="Arial"/>
          <w:sz w:val="20"/>
          <w:szCs w:val="20"/>
        </w:rPr>
        <w:t>ñez</w:t>
      </w:r>
      <w:proofErr w:type="spellEnd"/>
      <w:r w:rsidRPr="00A63299">
        <w:rPr>
          <w:rFonts w:asciiTheme="majorHAnsi" w:hAnsiTheme="majorHAnsi" w:cs="Arial"/>
          <w:sz w:val="20"/>
          <w:szCs w:val="20"/>
        </w:rPr>
        <w:t xml:space="preserve"> </w:t>
      </w:r>
      <w:proofErr w:type="spellStart"/>
      <w:r w:rsidRPr="00A63299">
        <w:rPr>
          <w:rFonts w:asciiTheme="majorHAnsi" w:hAnsiTheme="majorHAnsi" w:cs="Arial"/>
          <w:sz w:val="20"/>
          <w:szCs w:val="20"/>
        </w:rPr>
        <w:t>Marín</w:t>
      </w:r>
      <w:proofErr w:type="spellEnd"/>
      <w:r w:rsidRPr="00A63299">
        <w:rPr>
          <w:rFonts w:asciiTheme="majorHAnsi" w:hAnsiTheme="majorHAnsi" w:cs="Arial"/>
          <w:sz w:val="20"/>
          <w:szCs w:val="20"/>
        </w:rPr>
        <w:t xml:space="preserve"> (P 545-07)</w:t>
      </w:r>
      <w:r w:rsidRPr="00A63299">
        <w:rPr>
          <w:rFonts w:asciiTheme="majorHAnsi" w:hAnsiTheme="majorHAnsi"/>
          <w:sz w:val="20"/>
          <w:szCs w:val="20"/>
        </w:rPr>
        <w:t>.</w:t>
      </w:r>
    </w:p>
    <w:p w:rsidR="00356FF2" w:rsidRPr="00A63299" w:rsidRDefault="00356FF2" w:rsidP="00356FF2">
      <w:pPr>
        <w:suppressAutoHyphens/>
        <w:ind w:left="720"/>
        <w:jc w:val="both"/>
        <w:rPr>
          <w:rFonts w:asciiTheme="majorHAnsi" w:hAnsiTheme="majorHAnsi"/>
          <w:sz w:val="20"/>
          <w:szCs w:val="20"/>
        </w:rPr>
      </w:pPr>
    </w:p>
    <w:p w:rsidR="00356FF2" w:rsidRPr="00A63299" w:rsidRDefault="00356FF2" w:rsidP="00356FF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  The petitioners brought their complaints against the State of Costa Rica (hereinafter “the State”, “the Costa Rican State” or “Costa Rica”) alleging violation of the American Convention on Human Rights (hereinafter “the American Convention”, “the Convention” or “the ACHR”) resulting from Judgment No. 2000-02306 of March 15, 2000, delivered by the Constitutional Chamber of the Costa Rican Supreme Court, which prohibited the practice of </w:t>
      </w:r>
      <w:r w:rsidRPr="00A63299">
        <w:rPr>
          <w:rFonts w:asciiTheme="majorHAnsi" w:hAnsiTheme="majorHAnsi"/>
          <w:i/>
          <w:sz w:val="20"/>
          <w:szCs w:val="20"/>
        </w:rPr>
        <w:t xml:space="preserve">in vitro </w:t>
      </w:r>
      <w:r w:rsidRPr="00A63299">
        <w:rPr>
          <w:rFonts w:asciiTheme="majorHAnsi" w:hAnsiTheme="majorHAnsi"/>
          <w:sz w:val="20"/>
          <w:szCs w:val="20"/>
        </w:rPr>
        <w:t xml:space="preserve">fertilization by declaring Presidential Decree 24029-S of February 3, 1995 unconstitutional.  As a consequence of that ruling, the five couples were unable to receive the treatment they wanted in order to be able to circumvent a variety of infertility conditions.   </w:t>
      </w:r>
      <w:r w:rsidRPr="00A63299">
        <w:rPr>
          <w:rFonts w:asciiTheme="majorHAnsi" w:hAnsiTheme="majorHAnsi" w:cs="Univers-Medium"/>
          <w:sz w:val="20"/>
          <w:szCs w:val="20"/>
        </w:rPr>
        <w:t xml:space="preserve">The State, for its part, argued that it had not committed any breach of the American Convention because the case does not state facts that tend to establish a violation of human rights guaranteed therein. The State asserted that the Constitutional Chamber regulated the right to reproduce by stating that the right to reproduce must be subordinate to the absolute right to life, as it would be a contradiction to allow the possibility of a life at the cost of other human lives which is, in its view, what happens when the technique of </w:t>
      </w:r>
      <w:r w:rsidRPr="00A63299">
        <w:rPr>
          <w:rFonts w:asciiTheme="majorHAnsi" w:hAnsiTheme="majorHAnsi" w:cs="Univers-Medium"/>
          <w:i/>
          <w:sz w:val="20"/>
          <w:szCs w:val="20"/>
        </w:rPr>
        <w:t>in vitro</w:t>
      </w:r>
      <w:r w:rsidRPr="00A63299">
        <w:rPr>
          <w:rFonts w:asciiTheme="majorHAnsi" w:hAnsiTheme="majorHAnsi" w:cs="Univers-Medium"/>
          <w:sz w:val="20"/>
          <w:szCs w:val="20"/>
        </w:rPr>
        <w:t xml:space="preserve"> fertilization is practiced.</w:t>
      </w:r>
      <w:r w:rsidRPr="00A63299">
        <w:rPr>
          <w:rFonts w:asciiTheme="majorHAnsi" w:hAnsiTheme="majorHAnsi"/>
          <w:sz w:val="20"/>
          <w:szCs w:val="20"/>
        </w:rPr>
        <w:t xml:space="preserve"> </w:t>
      </w:r>
    </w:p>
    <w:p w:rsidR="00356FF2" w:rsidRPr="00A63299" w:rsidRDefault="00356FF2" w:rsidP="00356FF2">
      <w:pPr>
        <w:suppressAutoHyphens/>
        <w:ind w:left="720"/>
        <w:jc w:val="both"/>
        <w:rPr>
          <w:rFonts w:asciiTheme="majorHAnsi" w:hAnsiTheme="majorHAnsi"/>
          <w:sz w:val="20"/>
          <w:szCs w:val="20"/>
        </w:rPr>
      </w:pPr>
    </w:p>
    <w:p w:rsidR="00356FF2" w:rsidRPr="00A63299" w:rsidRDefault="00356FF2" w:rsidP="00356FF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sidRPr="00A63299">
        <w:rPr>
          <w:rFonts w:asciiTheme="majorHAnsi" w:hAnsiTheme="majorHAnsi"/>
          <w:sz w:val="20"/>
          <w:szCs w:val="20"/>
        </w:rPr>
        <w:t xml:space="preserve">During the admissibility phase, the five petitions were joined under petition number 1368/04.  On November 1, 2010, the Commission issued its admissibility report 156/10, in which it declared the five petitions admissible, which were then registered as case number 12,798. </w:t>
      </w:r>
    </w:p>
    <w:p w:rsidR="00356FF2" w:rsidRPr="00A63299" w:rsidRDefault="00356FF2" w:rsidP="00356FF2">
      <w:pPr>
        <w:suppressAutoHyphens/>
        <w:ind w:left="720"/>
        <w:jc w:val="both"/>
        <w:rPr>
          <w:rFonts w:asciiTheme="majorHAnsi" w:hAnsiTheme="majorHAnsi" w:cs="Arial"/>
          <w:sz w:val="20"/>
          <w:szCs w:val="20"/>
        </w:rPr>
      </w:pPr>
    </w:p>
    <w:p w:rsidR="00356FF2" w:rsidRPr="00A63299" w:rsidRDefault="00356FF2" w:rsidP="00356FF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sidRPr="00A63299">
        <w:rPr>
          <w:rFonts w:asciiTheme="majorHAnsi" w:hAnsiTheme="majorHAnsi" w:cs="Arial"/>
          <w:sz w:val="20"/>
          <w:szCs w:val="20"/>
        </w:rPr>
        <w:t xml:space="preserve">Recalling that both organs of the inter-American human rights system have already definitively determined that the absolute ban on the practice of </w:t>
      </w:r>
      <w:r w:rsidRPr="00A63299">
        <w:rPr>
          <w:rFonts w:asciiTheme="majorHAnsi" w:hAnsiTheme="majorHAnsi" w:cs="Arial"/>
          <w:i/>
          <w:sz w:val="20"/>
          <w:szCs w:val="20"/>
        </w:rPr>
        <w:t xml:space="preserve">in vitro </w:t>
      </w:r>
      <w:r w:rsidRPr="00A63299">
        <w:rPr>
          <w:rFonts w:asciiTheme="majorHAnsi" w:hAnsiTheme="majorHAnsi" w:cs="Arial"/>
          <w:sz w:val="20"/>
          <w:szCs w:val="20"/>
        </w:rPr>
        <w:t xml:space="preserve">fertilization is incompatible with the American Convention, the Inter-American Commission found that the preset case concerns the same issues of fact and of law and, therefore, established the international responsibility of the Costa Rican State by reference to the analysis of the law done in its merits report 85/10 regarding case 12,361 - </w:t>
      </w:r>
      <w:proofErr w:type="spellStart"/>
      <w:r w:rsidRPr="00A63299">
        <w:rPr>
          <w:rFonts w:asciiTheme="majorHAnsi" w:hAnsiTheme="majorHAnsi" w:cs="Arial"/>
          <w:i/>
          <w:sz w:val="20"/>
          <w:szCs w:val="20"/>
        </w:rPr>
        <w:t>Artavia</w:t>
      </w:r>
      <w:proofErr w:type="spellEnd"/>
      <w:r w:rsidRPr="00A63299">
        <w:rPr>
          <w:rFonts w:asciiTheme="majorHAnsi" w:hAnsiTheme="majorHAnsi" w:cs="Arial"/>
          <w:i/>
          <w:sz w:val="20"/>
          <w:szCs w:val="20"/>
        </w:rPr>
        <w:t xml:space="preserve"> Murillo et al., </w:t>
      </w:r>
      <w:r w:rsidRPr="00A63299">
        <w:rPr>
          <w:rFonts w:asciiTheme="majorHAnsi" w:hAnsiTheme="majorHAnsi" w:cs="Arial"/>
          <w:sz w:val="20"/>
          <w:szCs w:val="20"/>
        </w:rPr>
        <w:t xml:space="preserve">and in the Judgment on Preliminary Objections, Merits, Reparations and Costs that the Inter-Court of Human Rights (hereinafter “the Inter-American Court” or “the Court”) handed down on November 28, 2012, in the same case.  On that basis, the Commission made the respective recommendations. </w:t>
      </w:r>
    </w:p>
    <w:p w:rsidR="00356FF2" w:rsidRPr="00A63299" w:rsidRDefault="00356FF2" w:rsidP="00356FF2">
      <w:pPr>
        <w:ind w:firstLine="720"/>
        <w:jc w:val="both"/>
        <w:rPr>
          <w:rFonts w:asciiTheme="majorHAnsi" w:hAnsiTheme="majorHAnsi" w:cs="Arial"/>
          <w:sz w:val="20"/>
          <w:szCs w:val="20"/>
        </w:rPr>
      </w:pPr>
    </w:p>
    <w:p w:rsidR="00356FF2" w:rsidRPr="00A63299" w:rsidRDefault="00356FF2" w:rsidP="00356FF2">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7" w:name="_Toc334331969"/>
      <w:bookmarkStart w:id="8" w:name="_Toc338770498"/>
      <w:bookmarkStart w:id="9" w:name="_Toc399744160"/>
      <w:bookmarkStart w:id="10" w:name="_Toc401576997"/>
      <w:bookmarkStart w:id="11" w:name="_Toc409625139"/>
      <w:bookmarkStart w:id="12" w:name="_Toc409625776"/>
      <w:r w:rsidRPr="00A63299">
        <w:rPr>
          <w:color w:val="auto"/>
          <w:sz w:val="20"/>
          <w:szCs w:val="20"/>
        </w:rPr>
        <w:t>PROCESSING WITH THE COMMISSION</w:t>
      </w:r>
      <w:bookmarkEnd w:id="7"/>
      <w:bookmarkEnd w:id="8"/>
      <w:bookmarkEnd w:id="9"/>
      <w:bookmarkEnd w:id="10"/>
      <w:bookmarkEnd w:id="11"/>
      <w:bookmarkEnd w:id="12"/>
    </w:p>
    <w:p w:rsidR="00356FF2" w:rsidRPr="00A63299" w:rsidRDefault="00356FF2" w:rsidP="00356FF2">
      <w:pPr>
        <w:ind w:firstLine="720"/>
        <w:jc w:val="both"/>
        <w:rPr>
          <w:rFonts w:asciiTheme="majorHAnsi" w:hAnsiTheme="majorHAnsi"/>
          <w:sz w:val="20"/>
          <w:szCs w:val="20"/>
        </w:rPr>
      </w:pPr>
    </w:p>
    <w:p w:rsidR="00356FF2" w:rsidRPr="00A63299" w:rsidRDefault="00356FF2" w:rsidP="00356FF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The five petitions that are the subject of this report were received on December 14, 2004 (P 1368-04), December 27, 2004 (P 16-05), June 28, 2006 (P 678-06), October 17, 2006 (P 1191-06) and May 3, 2007 </w:t>
      </w:r>
      <w:r w:rsidRPr="00A63299">
        <w:rPr>
          <w:rFonts w:asciiTheme="majorHAnsi" w:hAnsiTheme="majorHAnsi" w:cs="Arial"/>
          <w:sz w:val="20"/>
          <w:szCs w:val="20"/>
        </w:rPr>
        <w:t xml:space="preserve">(P 545-07).  </w:t>
      </w:r>
      <w:r w:rsidRPr="00A63299">
        <w:rPr>
          <w:rFonts w:asciiTheme="majorHAnsi" w:hAnsiTheme="majorHAnsi"/>
          <w:sz w:val="20"/>
          <w:szCs w:val="20"/>
        </w:rPr>
        <w:t>The processing from the time the petitions were presented to the admissibility decision is explained in detailed in admissibility report 156/10 of November 1, 2010.</w:t>
      </w:r>
      <w:r w:rsidRPr="00A63299">
        <w:rPr>
          <w:rStyle w:val="FootnoteReference"/>
          <w:rFonts w:asciiTheme="majorHAnsi" w:hAnsiTheme="majorHAnsi"/>
          <w:sz w:val="20"/>
          <w:szCs w:val="20"/>
        </w:rPr>
        <w:footnoteReference w:id="3"/>
      </w:r>
      <w:r w:rsidRPr="00A63299">
        <w:rPr>
          <w:rFonts w:asciiTheme="majorHAnsi" w:hAnsiTheme="majorHAnsi"/>
          <w:sz w:val="20"/>
          <w:szCs w:val="20"/>
        </w:rPr>
        <w:t xml:space="preserve"> </w:t>
      </w:r>
      <w:r w:rsidRPr="00A63299">
        <w:rPr>
          <w:rFonts w:asciiTheme="majorHAnsi" w:hAnsiTheme="majorHAnsi" w:cs="Arial"/>
          <w:sz w:val="20"/>
          <w:szCs w:val="20"/>
        </w:rPr>
        <w:t xml:space="preserve">Once the five petitions were </w:t>
      </w:r>
      <w:r w:rsidRPr="00A63299">
        <w:rPr>
          <w:rFonts w:asciiTheme="majorHAnsi" w:hAnsiTheme="majorHAnsi" w:cs="Arial"/>
          <w:sz w:val="20"/>
          <w:szCs w:val="20"/>
        </w:rPr>
        <w:lastRenderedPageBreak/>
        <w:t>joined, the Commission issued admissibility report 156/10</w:t>
      </w:r>
      <w:r w:rsidRPr="00A63299">
        <w:rPr>
          <w:rFonts w:asciiTheme="majorHAnsi" w:hAnsiTheme="majorHAnsi"/>
          <w:sz w:val="20"/>
          <w:szCs w:val="20"/>
        </w:rPr>
        <w:t xml:space="preserve"> of November 1, 2010, wherein it declared the petitions admissible for alleged violations of the rights recognized in articles 5(1), 11(2), 17(2) and 24 of the American Convention, read in conjunction with articles 1(1) and 2 thereof. </w:t>
      </w:r>
    </w:p>
    <w:p w:rsidR="00356FF2" w:rsidRPr="00A63299" w:rsidRDefault="00356FF2" w:rsidP="00356FF2">
      <w:pPr>
        <w:suppressAutoHyphens/>
        <w:jc w:val="both"/>
        <w:rPr>
          <w:rFonts w:asciiTheme="majorHAnsi" w:hAnsiTheme="majorHAnsi"/>
          <w:sz w:val="20"/>
          <w:szCs w:val="20"/>
        </w:rPr>
      </w:pPr>
    </w:p>
    <w:p w:rsidR="00356FF2" w:rsidRPr="00A63299" w:rsidRDefault="00356FF2" w:rsidP="00356FF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The Commission assigned the petitions case number 12,798 and, on November 12, 2010, notified the parties of the admissibility report.  In accordance with Article 36(2) of the Rules of Procedure then in force, the Commission placed itself at the disposal of the parties with a view to reaching a friendly settlement and invited the petitioner to submit additional observations within three months’ time.  Neither of the two parties raised the possibility of initiating a friendly-settlement process. </w:t>
      </w:r>
    </w:p>
    <w:p w:rsidR="00356FF2" w:rsidRPr="00A63299" w:rsidRDefault="00356FF2" w:rsidP="00356FF2">
      <w:pPr>
        <w:suppressAutoHyphens/>
        <w:ind w:left="720"/>
        <w:jc w:val="both"/>
        <w:rPr>
          <w:rFonts w:asciiTheme="majorHAnsi" w:hAnsiTheme="majorHAnsi"/>
          <w:sz w:val="20"/>
          <w:szCs w:val="20"/>
        </w:rPr>
      </w:pPr>
    </w:p>
    <w:p w:rsidR="00356FF2" w:rsidRPr="00A63299" w:rsidRDefault="00356FF2" w:rsidP="00356FF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By a communication dated November 25, 2010, received on December 2, 2010, the petitioner submitted his additional observations on the merits, which were forwarded to the Costa Rican State on December 6, 2010, with the request that within three months, it submit any additional observations it might have concerning the merits.  The petitioner sent additional communications on December 16, 20 and 22, 2010.  The State made reference to the case in a communication dated March 7, 2011, and requested an extension in order to be able to prepare more detailed observations on the merits.  The extension was granted on March 16, 2011.  However, as of the date of approval of the present report, the Costa Rican State has not filed any additional observations on the merits.   </w:t>
      </w:r>
    </w:p>
    <w:p w:rsidR="00356FF2" w:rsidRPr="00A63299" w:rsidRDefault="00356FF2" w:rsidP="00356FF2">
      <w:pPr>
        <w:suppressAutoHyphens/>
        <w:jc w:val="both"/>
        <w:rPr>
          <w:rFonts w:asciiTheme="majorHAnsi" w:hAnsiTheme="majorHAnsi"/>
          <w:sz w:val="20"/>
          <w:szCs w:val="20"/>
        </w:rPr>
      </w:pPr>
    </w:p>
    <w:p w:rsidR="00356FF2" w:rsidRPr="00A63299" w:rsidRDefault="00356FF2" w:rsidP="00356FF2">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13" w:name="_Toc334331970"/>
      <w:bookmarkStart w:id="14" w:name="_Toc338770499"/>
      <w:bookmarkStart w:id="15" w:name="_Toc399744161"/>
      <w:bookmarkStart w:id="16" w:name="_Toc401576998"/>
      <w:bookmarkStart w:id="17" w:name="_Toc409625140"/>
      <w:bookmarkStart w:id="18" w:name="_Toc409625777"/>
      <w:r w:rsidRPr="00A63299">
        <w:rPr>
          <w:color w:val="auto"/>
          <w:sz w:val="20"/>
          <w:szCs w:val="20"/>
        </w:rPr>
        <w:t>THE POSITIONS</w:t>
      </w:r>
      <w:bookmarkEnd w:id="13"/>
      <w:bookmarkEnd w:id="14"/>
      <w:bookmarkEnd w:id="15"/>
      <w:bookmarkEnd w:id="16"/>
      <w:r w:rsidRPr="00A63299">
        <w:rPr>
          <w:color w:val="auto"/>
          <w:sz w:val="20"/>
          <w:szCs w:val="20"/>
        </w:rPr>
        <w:t xml:space="preserve"> OF THE PARTIES</w:t>
      </w:r>
      <w:bookmarkEnd w:id="17"/>
      <w:bookmarkEnd w:id="18"/>
    </w:p>
    <w:p w:rsidR="00356FF2" w:rsidRPr="00A63299" w:rsidRDefault="00356FF2" w:rsidP="00356FF2">
      <w:pPr>
        <w:ind w:firstLine="720"/>
        <w:jc w:val="both"/>
        <w:rPr>
          <w:rFonts w:asciiTheme="majorHAnsi" w:hAnsiTheme="majorHAnsi"/>
          <w:b/>
          <w:sz w:val="20"/>
          <w:szCs w:val="20"/>
        </w:rPr>
      </w:pPr>
    </w:p>
    <w:p w:rsidR="00356FF2" w:rsidRPr="00A63299" w:rsidRDefault="00356FF2" w:rsidP="00356FF2">
      <w:pPr>
        <w:pStyle w:val="Heading2"/>
        <w:keepNext w:val="0"/>
        <w:keepLines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0"/>
        <w:ind w:left="0" w:firstLine="720"/>
        <w:jc w:val="both"/>
        <w:rPr>
          <w:color w:val="auto"/>
          <w:sz w:val="20"/>
          <w:szCs w:val="20"/>
        </w:rPr>
      </w:pPr>
      <w:bookmarkStart w:id="19" w:name="_Toc409625141"/>
      <w:bookmarkStart w:id="20" w:name="_Toc409625778"/>
      <w:bookmarkStart w:id="21" w:name="_Toc334331971"/>
      <w:bookmarkStart w:id="22" w:name="_Toc338770500"/>
      <w:bookmarkStart w:id="23" w:name="_Toc399744162"/>
      <w:bookmarkStart w:id="24" w:name="_Toc401576999"/>
      <w:r w:rsidRPr="00A63299">
        <w:rPr>
          <w:color w:val="auto"/>
          <w:sz w:val="20"/>
          <w:szCs w:val="20"/>
        </w:rPr>
        <w:t>The petitioner</w:t>
      </w:r>
      <w:bookmarkEnd w:id="19"/>
      <w:bookmarkEnd w:id="20"/>
      <w:r w:rsidRPr="00A63299">
        <w:rPr>
          <w:color w:val="auto"/>
          <w:sz w:val="20"/>
          <w:szCs w:val="20"/>
        </w:rPr>
        <w:t xml:space="preserve"> </w:t>
      </w:r>
      <w:bookmarkEnd w:id="21"/>
      <w:bookmarkEnd w:id="22"/>
      <w:bookmarkEnd w:id="23"/>
      <w:bookmarkEnd w:id="24"/>
    </w:p>
    <w:p w:rsidR="00356FF2" w:rsidRPr="00A63299" w:rsidRDefault="00356FF2" w:rsidP="00356FF2">
      <w:pPr>
        <w:jc w:val="both"/>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The petitioner alleged human rights violations committed against the following persons: </w:t>
      </w:r>
      <w:proofErr w:type="spellStart"/>
      <w:r w:rsidRPr="00A63299">
        <w:rPr>
          <w:rFonts w:asciiTheme="majorHAnsi" w:hAnsiTheme="majorHAnsi"/>
          <w:sz w:val="20"/>
          <w:szCs w:val="20"/>
        </w:rPr>
        <w:t>Aída</w:t>
      </w:r>
      <w:proofErr w:type="spellEnd"/>
      <w:r w:rsidRPr="00A63299">
        <w:rPr>
          <w:rFonts w:asciiTheme="majorHAnsi" w:hAnsiTheme="majorHAnsi"/>
          <w:sz w:val="20"/>
          <w:szCs w:val="20"/>
        </w:rPr>
        <w:t xml:space="preserve"> Marcela </w:t>
      </w:r>
      <w:proofErr w:type="spellStart"/>
      <w:r w:rsidRPr="00A63299">
        <w:rPr>
          <w:rFonts w:asciiTheme="majorHAnsi" w:hAnsiTheme="majorHAnsi"/>
          <w:sz w:val="20"/>
          <w:szCs w:val="20"/>
        </w:rPr>
        <w:t>Garita</w:t>
      </w:r>
      <w:proofErr w:type="spellEnd"/>
      <w:r w:rsidRPr="00A63299">
        <w:rPr>
          <w:rFonts w:asciiTheme="majorHAnsi" w:hAnsiTheme="majorHAnsi"/>
          <w:sz w:val="20"/>
          <w:szCs w:val="20"/>
        </w:rPr>
        <w:t xml:space="preserve"> Sánchez, a teacher, Daniel Gerardo Gómez Murillo, a chemist, Luis Miguel Cruz </w:t>
      </w:r>
      <w:proofErr w:type="spellStart"/>
      <w:r w:rsidRPr="00A63299">
        <w:rPr>
          <w:rFonts w:asciiTheme="majorHAnsi" w:hAnsiTheme="majorHAnsi"/>
          <w:sz w:val="20"/>
          <w:szCs w:val="20"/>
        </w:rPr>
        <w:t>Comparaz</w:t>
      </w:r>
      <w:proofErr w:type="spellEnd"/>
      <w:r w:rsidRPr="00A63299">
        <w:rPr>
          <w:rFonts w:asciiTheme="majorHAnsi" w:hAnsiTheme="majorHAnsi"/>
          <w:sz w:val="20"/>
          <w:szCs w:val="20"/>
        </w:rPr>
        <w:t xml:space="preserve">, a tourism guide, Raquel </w:t>
      </w:r>
      <w:proofErr w:type="spellStart"/>
      <w:r w:rsidRPr="00A63299">
        <w:rPr>
          <w:rFonts w:asciiTheme="majorHAnsi" w:hAnsiTheme="majorHAnsi"/>
          <w:sz w:val="20"/>
          <w:szCs w:val="20"/>
        </w:rPr>
        <w:t>Sanvicente</w:t>
      </w:r>
      <w:proofErr w:type="spellEnd"/>
      <w:r w:rsidRPr="00A63299">
        <w:rPr>
          <w:rFonts w:asciiTheme="majorHAnsi" w:hAnsiTheme="majorHAnsi"/>
          <w:sz w:val="20"/>
          <w:szCs w:val="20"/>
        </w:rPr>
        <w:t xml:space="preserve"> Rojas, a housewife, Randall Alberto Torres, a graduate in English, </w:t>
      </w:r>
      <w:proofErr w:type="spellStart"/>
      <w:r w:rsidRPr="00A63299">
        <w:rPr>
          <w:rFonts w:asciiTheme="majorHAnsi" w:hAnsiTheme="majorHAnsi"/>
          <w:sz w:val="20"/>
          <w:szCs w:val="20"/>
        </w:rPr>
        <w:t>Geanina</w:t>
      </w:r>
      <w:proofErr w:type="spellEnd"/>
      <w:r w:rsidRPr="00A63299">
        <w:rPr>
          <w:rFonts w:asciiTheme="majorHAnsi" w:hAnsiTheme="majorHAnsi"/>
          <w:sz w:val="20"/>
          <w:szCs w:val="20"/>
        </w:rPr>
        <w:t xml:space="preserve"> </w:t>
      </w:r>
      <w:proofErr w:type="spellStart"/>
      <w:r w:rsidRPr="00A63299">
        <w:rPr>
          <w:rFonts w:asciiTheme="majorHAnsi" w:hAnsiTheme="majorHAnsi"/>
          <w:sz w:val="20"/>
          <w:szCs w:val="20"/>
        </w:rPr>
        <w:t>Isela</w:t>
      </w:r>
      <w:proofErr w:type="spellEnd"/>
      <w:r w:rsidRPr="00A63299">
        <w:rPr>
          <w:rFonts w:asciiTheme="majorHAnsi" w:hAnsiTheme="majorHAnsi"/>
          <w:sz w:val="20"/>
          <w:szCs w:val="20"/>
        </w:rPr>
        <w:t xml:space="preserve"> </w:t>
      </w:r>
      <w:proofErr w:type="spellStart"/>
      <w:r w:rsidRPr="00A63299">
        <w:rPr>
          <w:rFonts w:asciiTheme="majorHAnsi" w:hAnsiTheme="majorHAnsi"/>
          <w:sz w:val="20"/>
          <w:szCs w:val="20"/>
        </w:rPr>
        <w:t>Marín</w:t>
      </w:r>
      <w:proofErr w:type="spellEnd"/>
      <w:r w:rsidRPr="00A63299">
        <w:rPr>
          <w:rFonts w:asciiTheme="majorHAnsi" w:hAnsiTheme="majorHAnsi"/>
          <w:sz w:val="20"/>
          <w:szCs w:val="20"/>
        </w:rPr>
        <w:t xml:space="preserve"> Rankin, a graduate in electrical engineering, Carlos Edgardo López Vega, a micro-entrepreneur, Albania Elizondo Rodríguez, a micro-entrepreneur, Roberto Pérez Gutiérrez, an assistant manager, Silvia María Sosa </w:t>
      </w:r>
      <w:proofErr w:type="spellStart"/>
      <w:r w:rsidRPr="00A63299">
        <w:rPr>
          <w:rFonts w:asciiTheme="majorHAnsi" w:hAnsiTheme="majorHAnsi"/>
          <w:sz w:val="20"/>
          <w:szCs w:val="20"/>
        </w:rPr>
        <w:t>Ulate</w:t>
      </w:r>
      <w:proofErr w:type="spellEnd"/>
      <w:r w:rsidRPr="00A63299">
        <w:rPr>
          <w:rFonts w:asciiTheme="majorHAnsi" w:hAnsiTheme="majorHAnsi"/>
          <w:sz w:val="20"/>
          <w:szCs w:val="20"/>
        </w:rPr>
        <w:t xml:space="preserve">, an administrator,  Miguel Acuña </w:t>
      </w:r>
      <w:proofErr w:type="spellStart"/>
      <w:r w:rsidRPr="00A63299">
        <w:rPr>
          <w:rFonts w:asciiTheme="majorHAnsi" w:hAnsiTheme="majorHAnsi"/>
          <w:sz w:val="20"/>
          <w:szCs w:val="20"/>
        </w:rPr>
        <w:t>Cartín</w:t>
      </w:r>
      <w:proofErr w:type="spellEnd"/>
      <w:r w:rsidRPr="00A63299">
        <w:rPr>
          <w:rFonts w:asciiTheme="majorHAnsi" w:hAnsiTheme="majorHAnsi"/>
          <w:sz w:val="20"/>
          <w:szCs w:val="20"/>
        </w:rPr>
        <w:t xml:space="preserve"> and Patricia </w:t>
      </w:r>
      <w:proofErr w:type="spellStart"/>
      <w:r w:rsidRPr="00A63299">
        <w:rPr>
          <w:rFonts w:asciiTheme="majorHAnsi" w:hAnsiTheme="majorHAnsi"/>
          <w:sz w:val="20"/>
          <w:szCs w:val="20"/>
        </w:rPr>
        <w:t>Núñez</w:t>
      </w:r>
      <w:proofErr w:type="spellEnd"/>
      <w:r w:rsidRPr="00A63299">
        <w:rPr>
          <w:rFonts w:asciiTheme="majorHAnsi" w:hAnsiTheme="majorHAnsi"/>
          <w:sz w:val="20"/>
          <w:szCs w:val="20"/>
        </w:rPr>
        <w:t xml:space="preserve"> </w:t>
      </w:r>
      <w:proofErr w:type="spellStart"/>
      <w:r w:rsidRPr="00A63299">
        <w:rPr>
          <w:rFonts w:asciiTheme="majorHAnsi" w:hAnsiTheme="majorHAnsi"/>
          <w:sz w:val="20"/>
          <w:szCs w:val="20"/>
        </w:rPr>
        <w:t>Marín</w:t>
      </w:r>
      <w:proofErr w:type="spellEnd"/>
      <w:r w:rsidRPr="00A63299">
        <w:rPr>
          <w:rFonts w:asciiTheme="majorHAnsi" w:hAnsiTheme="majorHAnsi"/>
          <w:sz w:val="20"/>
          <w:szCs w:val="20"/>
        </w:rPr>
        <w:t>.</w:t>
      </w:r>
    </w:p>
    <w:p w:rsidR="00356FF2" w:rsidRPr="00A63299" w:rsidRDefault="00356FF2" w:rsidP="00553A4A">
      <w:pPr>
        <w:rPr>
          <w:rFonts w:asciiTheme="majorHAnsi" w:hAnsiTheme="majorHAnsi"/>
          <w:sz w:val="20"/>
          <w:szCs w:val="20"/>
        </w:rPr>
      </w:pPr>
      <w:r w:rsidRPr="00A63299">
        <w:rPr>
          <w:rFonts w:asciiTheme="majorHAnsi" w:hAnsiTheme="majorHAnsi"/>
          <w:sz w:val="20"/>
          <w:szCs w:val="20"/>
        </w:rPr>
        <w:tab/>
      </w: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All the petitions assert that the violation is rooted in Judgment No. 2000-02306 delivered by the Constitutional Chamber of the Supreme Court of Costa Rica on March 15, 2000, in which it prohibited the practice of </w:t>
      </w:r>
      <w:r w:rsidRPr="00A63299">
        <w:rPr>
          <w:rFonts w:asciiTheme="majorHAnsi" w:hAnsiTheme="majorHAnsi"/>
          <w:i/>
          <w:sz w:val="20"/>
          <w:szCs w:val="20"/>
        </w:rPr>
        <w:t xml:space="preserve">in vitro </w:t>
      </w:r>
      <w:r w:rsidRPr="00A63299">
        <w:rPr>
          <w:rFonts w:asciiTheme="majorHAnsi" w:hAnsiTheme="majorHAnsi"/>
          <w:sz w:val="20"/>
          <w:szCs w:val="20"/>
        </w:rPr>
        <w:t>fertilization by holding that Presidential Decree No. 24029-S of February 3, 1995, which regulated the use of that practice, was unconstitutional.</w:t>
      </w:r>
    </w:p>
    <w:p w:rsidR="00356FF2" w:rsidRPr="00A63299" w:rsidRDefault="00356FF2" w:rsidP="00553A4A">
      <w:pPr>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According to the petitioner, all the alleged victims attempted to have biological children; however, when that did not happen they sought medical treatment and were diagnosed as having infertility conditions.  The petitioner observed that after trying various methods of assisted reproduction, all to no effect, the only viable option that they had for biological reproduction was through the use of </w:t>
      </w:r>
      <w:r w:rsidRPr="00A63299">
        <w:rPr>
          <w:rFonts w:asciiTheme="majorHAnsi" w:hAnsiTheme="majorHAnsi"/>
          <w:i/>
          <w:sz w:val="20"/>
          <w:szCs w:val="20"/>
        </w:rPr>
        <w:t xml:space="preserve">in vitro </w:t>
      </w:r>
      <w:r w:rsidRPr="00A63299">
        <w:rPr>
          <w:rFonts w:asciiTheme="majorHAnsi" w:hAnsiTheme="majorHAnsi"/>
          <w:sz w:val="20"/>
          <w:szCs w:val="20"/>
        </w:rPr>
        <w:t xml:space="preserve">fertilization. </w:t>
      </w:r>
    </w:p>
    <w:p w:rsidR="00356FF2" w:rsidRPr="00A63299" w:rsidRDefault="00356FF2" w:rsidP="00553A4A">
      <w:pPr>
        <w:rPr>
          <w:rFonts w:asciiTheme="majorHAnsi" w:hAnsiTheme="majorHAnsi"/>
          <w:sz w:val="20"/>
          <w:szCs w:val="20"/>
          <w:lang w:eastAsia="ja-JP"/>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The petitioner argued that the technique of </w:t>
      </w:r>
      <w:r w:rsidRPr="00A63299">
        <w:rPr>
          <w:rFonts w:asciiTheme="majorHAnsi" w:hAnsiTheme="majorHAnsi"/>
          <w:i/>
          <w:sz w:val="20"/>
          <w:szCs w:val="20"/>
        </w:rPr>
        <w:t xml:space="preserve">in vitro </w:t>
      </w:r>
      <w:r w:rsidRPr="00A63299">
        <w:rPr>
          <w:rFonts w:asciiTheme="majorHAnsi" w:hAnsiTheme="majorHAnsi"/>
          <w:sz w:val="20"/>
          <w:szCs w:val="20"/>
        </w:rPr>
        <w:t>fertilization is a tool that scientific progress has made available to infertile couples to enable them to exercise their rights to health, to reproduction, and to raise a family, rights protected under the American Convention and the Protocol of San Salvador.  He added that the Protocol of San Salvador recognizes every person’s right to enjoy the benefits of scientific and technological progress.  He reasoned, therefore, that the Costa Rican State must refrain from imposing any legal obstacles that would deny infertile couples access to the benefits of that progress.</w:t>
      </w:r>
    </w:p>
    <w:p w:rsidR="00356FF2" w:rsidRPr="00A63299" w:rsidRDefault="00356FF2" w:rsidP="00553A4A">
      <w:pPr>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lang w:eastAsia="ja-JP"/>
        </w:rPr>
        <w:t xml:space="preserve">He argued that Article 11 of the American Convention was violated in that the right to privacy protects persons from state interference in their private lives.  He observed that the ban on </w:t>
      </w:r>
      <w:r w:rsidRPr="00A63299">
        <w:rPr>
          <w:rFonts w:asciiTheme="majorHAnsi" w:hAnsiTheme="majorHAnsi"/>
          <w:i/>
          <w:sz w:val="20"/>
          <w:szCs w:val="20"/>
          <w:lang w:eastAsia="ja-JP"/>
        </w:rPr>
        <w:t xml:space="preserve">in vitro </w:t>
      </w:r>
      <w:r w:rsidRPr="00A63299">
        <w:rPr>
          <w:rFonts w:asciiTheme="majorHAnsi" w:hAnsiTheme="majorHAnsi"/>
          <w:sz w:val="20"/>
          <w:szCs w:val="20"/>
          <w:lang w:eastAsia="ja-JP"/>
        </w:rPr>
        <w:t xml:space="preserve">fertilization violates the right to protection of freely made, responsible decisions regarding persons’ sexual and reproductive lives, such as </w:t>
      </w:r>
      <w:r w:rsidRPr="00A63299">
        <w:rPr>
          <w:rFonts w:asciiTheme="majorHAnsi" w:hAnsiTheme="majorHAnsi"/>
          <w:sz w:val="20"/>
          <w:szCs w:val="20"/>
        </w:rPr>
        <w:t>the</w:t>
      </w:r>
      <w:r w:rsidRPr="00A63299">
        <w:rPr>
          <w:rFonts w:asciiTheme="majorHAnsi" w:hAnsiTheme="majorHAnsi"/>
          <w:sz w:val="20"/>
          <w:szCs w:val="20"/>
          <w:lang w:eastAsia="ja-JP"/>
        </w:rPr>
        <w:t xml:space="preserve"> decision to raise a family and to undergo the therapeutic treatments necessary to attempt to have children.  He further maintained that the State is violating the alleged victims’ right to privacy, defined as “a sphere into which no one can </w:t>
      </w:r>
      <w:proofErr w:type="gramStart"/>
      <w:r w:rsidRPr="00A63299">
        <w:rPr>
          <w:rFonts w:asciiTheme="majorHAnsi" w:hAnsiTheme="majorHAnsi"/>
          <w:sz w:val="20"/>
          <w:szCs w:val="20"/>
          <w:lang w:eastAsia="ja-JP"/>
        </w:rPr>
        <w:t>intrude,</w:t>
      </w:r>
      <w:proofErr w:type="gramEnd"/>
      <w:r w:rsidRPr="00A63299">
        <w:rPr>
          <w:rFonts w:asciiTheme="majorHAnsi" w:hAnsiTheme="majorHAnsi"/>
          <w:sz w:val="20"/>
          <w:szCs w:val="20"/>
          <w:lang w:eastAsia="ja-JP"/>
        </w:rPr>
        <w:t xml:space="preserve"> a zone of activity that is wholly one’s own.”</w:t>
      </w:r>
    </w:p>
    <w:p w:rsidR="00356FF2" w:rsidRPr="00A63299" w:rsidRDefault="00356FF2" w:rsidP="00553A4A">
      <w:pPr>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eastAsia="ja-JP"/>
        </w:rPr>
      </w:pPr>
      <w:r w:rsidRPr="00A63299">
        <w:rPr>
          <w:rFonts w:asciiTheme="majorHAnsi" w:hAnsiTheme="majorHAnsi"/>
          <w:sz w:val="20"/>
          <w:szCs w:val="20"/>
          <w:lang w:eastAsia="ja-JP"/>
        </w:rPr>
        <w:t xml:space="preserve">The petitioner observed that the prohibition of </w:t>
      </w:r>
      <w:r w:rsidRPr="00A63299">
        <w:rPr>
          <w:rFonts w:asciiTheme="majorHAnsi" w:hAnsiTheme="majorHAnsi"/>
          <w:i/>
          <w:sz w:val="20"/>
          <w:szCs w:val="20"/>
          <w:lang w:eastAsia="ja-JP"/>
        </w:rPr>
        <w:t xml:space="preserve">in vitro </w:t>
      </w:r>
      <w:r w:rsidRPr="00A63299">
        <w:rPr>
          <w:rFonts w:asciiTheme="majorHAnsi" w:hAnsiTheme="majorHAnsi"/>
          <w:sz w:val="20"/>
          <w:szCs w:val="20"/>
          <w:lang w:eastAsia="ja-JP"/>
        </w:rPr>
        <w:t xml:space="preserve">fertilization in Costa Rica violates the right to raise a family, the alleged victims’ own family.  This right, he argued, is protected under Article 17(2) of the American Convention.  He reasoned further that the prohibition also violated the right to reproduce, which is the necessary </w:t>
      </w:r>
      <w:r w:rsidRPr="00A63299">
        <w:rPr>
          <w:rFonts w:asciiTheme="majorHAnsi" w:hAnsiTheme="majorHAnsi"/>
          <w:sz w:val="20"/>
          <w:szCs w:val="20"/>
        </w:rPr>
        <w:t>precondition</w:t>
      </w:r>
      <w:r w:rsidRPr="00A63299">
        <w:rPr>
          <w:rFonts w:asciiTheme="majorHAnsi" w:hAnsiTheme="majorHAnsi"/>
          <w:sz w:val="20"/>
          <w:szCs w:val="20"/>
          <w:lang w:eastAsia="ja-JP"/>
        </w:rPr>
        <w:t xml:space="preserve"> to raise a family.  He also maintained that the prohibition of </w:t>
      </w:r>
      <w:r w:rsidRPr="00A63299">
        <w:rPr>
          <w:rFonts w:asciiTheme="majorHAnsi" w:hAnsiTheme="majorHAnsi"/>
          <w:i/>
          <w:sz w:val="20"/>
          <w:szCs w:val="20"/>
          <w:lang w:eastAsia="ja-JP"/>
        </w:rPr>
        <w:t xml:space="preserve">in vitro </w:t>
      </w:r>
      <w:r w:rsidRPr="00A63299">
        <w:rPr>
          <w:rFonts w:asciiTheme="majorHAnsi" w:hAnsiTheme="majorHAnsi"/>
          <w:sz w:val="20"/>
          <w:szCs w:val="20"/>
          <w:lang w:eastAsia="ja-JP"/>
        </w:rPr>
        <w:t xml:space="preserve">fertilization violates the general obligation of non-discrimination established in Article 1 of the American Convention.  He further alleged a violation of Article 24 of the American Convention in that the prohibition of </w:t>
      </w:r>
      <w:r w:rsidRPr="00A63299">
        <w:rPr>
          <w:rFonts w:asciiTheme="majorHAnsi" w:hAnsiTheme="majorHAnsi"/>
          <w:i/>
          <w:sz w:val="20"/>
          <w:szCs w:val="20"/>
          <w:lang w:eastAsia="ja-JP"/>
        </w:rPr>
        <w:t xml:space="preserve">in vitro </w:t>
      </w:r>
      <w:r w:rsidRPr="00A63299">
        <w:rPr>
          <w:rFonts w:asciiTheme="majorHAnsi" w:hAnsiTheme="majorHAnsi"/>
          <w:sz w:val="20"/>
          <w:szCs w:val="20"/>
          <w:lang w:eastAsia="ja-JP"/>
        </w:rPr>
        <w:t xml:space="preserve">fertilization discriminates against persons with reproductive disabilities and those who do not have the economic means to travel to seek the treatment abroad. </w:t>
      </w:r>
    </w:p>
    <w:p w:rsidR="00356FF2" w:rsidRPr="00A63299" w:rsidRDefault="00356FF2" w:rsidP="00553A4A">
      <w:pPr>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The petitioner asserted that the right to life is not an absolute; instead it is subject to exceptions and conditions.  He observed that the American Convention set forth the principle of relativity in its Article 4, which states that this right shall be protected, in general, from the moment of conception. The petitioner also questioned whether the embryo has legal personality and notes that every person who comes into this world has rights if he or she meets two conditions:  that of being born and being born alive. </w:t>
      </w:r>
    </w:p>
    <w:p w:rsidR="00356FF2" w:rsidRPr="00A63299" w:rsidRDefault="00356FF2" w:rsidP="00553A4A">
      <w:pPr>
        <w:rPr>
          <w:rFonts w:asciiTheme="majorHAnsi" w:hAnsiTheme="majorHAnsi"/>
          <w:sz w:val="20"/>
          <w:szCs w:val="20"/>
        </w:rPr>
      </w:pPr>
    </w:p>
    <w:p w:rsidR="00356FF2" w:rsidRPr="00A63299" w:rsidRDefault="00356FF2" w:rsidP="00356FF2">
      <w:pPr>
        <w:pStyle w:val="Heading2"/>
        <w:keepNext w:val="0"/>
        <w:keepLines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0"/>
        <w:ind w:left="0" w:firstLine="720"/>
        <w:jc w:val="both"/>
        <w:rPr>
          <w:color w:val="auto"/>
          <w:sz w:val="20"/>
          <w:szCs w:val="20"/>
        </w:rPr>
      </w:pPr>
      <w:bookmarkStart w:id="25" w:name="_Toc334331972"/>
      <w:bookmarkStart w:id="26" w:name="_Toc338770501"/>
      <w:bookmarkStart w:id="27" w:name="_Toc399744163"/>
      <w:bookmarkStart w:id="28" w:name="_Toc401577000"/>
      <w:bookmarkStart w:id="29" w:name="_Toc409625142"/>
      <w:bookmarkStart w:id="30" w:name="_Toc409625779"/>
      <w:r w:rsidRPr="00A63299">
        <w:rPr>
          <w:color w:val="auto"/>
          <w:sz w:val="20"/>
          <w:szCs w:val="20"/>
        </w:rPr>
        <w:t>The State</w:t>
      </w:r>
      <w:bookmarkEnd w:id="25"/>
      <w:bookmarkEnd w:id="26"/>
      <w:bookmarkEnd w:id="27"/>
      <w:bookmarkEnd w:id="28"/>
      <w:bookmarkEnd w:id="29"/>
      <w:bookmarkEnd w:id="30"/>
    </w:p>
    <w:p w:rsidR="00356FF2" w:rsidRPr="00A63299" w:rsidRDefault="00356FF2" w:rsidP="00356FF2">
      <w:pPr>
        <w:jc w:val="both"/>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In the admissibility phase, the State maintained that it has taken care to create the conditions necessary to observe the right to protection of the family.  It argued, however, that under Article 17(2) of the Convention, men and women have the right to marry and to raise a family if they meet the conditions required by domestic law.  The State reasoned that “while parents must have the right to have children, to do so by depriving other human beings of their lives can hardly be lawful.” </w:t>
      </w:r>
    </w:p>
    <w:p w:rsidR="00356FF2" w:rsidRPr="00A63299" w:rsidRDefault="00356FF2" w:rsidP="00553A4A">
      <w:pPr>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It argued that however the expression “in general” in Article 4(1) of the American Convention is interpreted, what matters is that the article establishes the right to protection of life from the moment of conception and that the State has opted for that degree of protection.</w:t>
      </w:r>
    </w:p>
    <w:p w:rsidR="00356FF2" w:rsidRPr="00A63299" w:rsidRDefault="00356FF2" w:rsidP="00553A4A">
      <w:pPr>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It maintained that in its Judgment No. 2000-02306 of March 15, 2000, the Constitutional Chamber of the Costa Rican Supreme Court did not declare </w:t>
      </w:r>
      <w:r w:rsidRPr="00A63299">
        <w:rPr>
          <w:rFonts w:asciiTheme="majorHAnsi" w:hAnsiTheme="majorHAnsi"/>
          <w:i/>
          <w:sz w:val="20"/>
          <w:szCs w:val="20"/>
        </w:rPr>
        <w:t xml:space="preserve">in vitro </w:t>
      </w:r>
      <w:r w:rsidRPr="00A63299">
        <w:rPr>
          <w:rFonts w:asciiTheme="majorHAnsi" w:hAnsiTheme="majorHAnsi"/>
          <w:sz w:val="20"/>
          <w:szCs w:val="20"/>
        </w:rPr>
        <w:t xml:space="preserve">fertilization as a method of assisted reproduction to be unconstitutional </w:t>
      </w:r>
      <w:r w:rsidRPr="00A63299">
        <w:rPr>
          <w:rFonts w:asciiTheme="majorHAnsi" w:hAnsiTheme="majorHAnsi"/>
          <w:i/>
          <w:sz w:val="20"/>
          <w:szCs w:val="20"/>
        </w:rPr>
        <w:t xml:space="preserve">per se; </w:t>
      </w:r>
      <w:r w:rsidRPr="00A63299">
        <w:rPr>
          <w:rFonts w:asciiTheme="majorHAnsi" w:hAnsiTheme="majorHAnsi"/>
          <w:sz w:val="20"/>
          <w:szCs w:val="20"/>
        </w:rPr>
        <w:t xml:space="preserve">its ruling was that “the procedure as practiced in the year 2000 […] undoubtedly exposed embryos to a disproportionately high rate of death.”  According to the State, under the conditions in which the technique was practiced at the time of the Constitutional Chamber’s ruling, which allowed insemination of up to six ova, it deemed that the technique violated the right to life.  Hence the technique was deemed to be in violation of constitutional law and Article 4 of the American Convention.  According to the State, the Constitutional Chamber held that “science and biotechnology are advancing at such a dizzying pace that the technique may one day be improved to the point that the objections raised here may be moot.” </w:t>
      </w:r>
    </w:p>
    <w:p w:rsidR="00356FF2" w:rsidRPr="00A63299" w:rsidRDefault="00356FF2" w:rsidP="00356FF2">
      <w:pPr>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Thus, in the admissibility phase the State was emphatic in arguing that the Constitutional Chamber’s ruling and its effects are not in violation of the American Convention. </w:t>
      </w:r>
    </w:p>
    <w:p w:rsidR="00356FF2" w:rsidRPr="00A63299" w:rsidRDefault="00356FF2" w:rsidP="00553A4A">
      <w:pPr>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tl/>
        </w:rPr>
      </w:pPr>
      <w:r w:rsidRPr="00A63299">
        <w:rPr>
          <w:rFonts w:asciiTheme="majorHAnsi" w:hAnsiTheme="majorHAnsi"/>
          <w:sz w:val="20"/>
          <w:szCs w:val="20"/>
        </w:rPr>
        <w:t xml:space="preserve">After the parties were notified of the admissibility report, the State presented a single brief in 2011 wherein it requested an extension in order to be able to present its observations on the merits.  The State supported its request by pointing out that it was in the process of complying with the recommendations made in the Commission’s merits report in case 12,361, </w:t>
      </w:r>
      <w:proofErr w:type="spellStart"/>
      <w:r w:rsidRPr="00A63299">
        <w:rPr>
          <w:rFonts w:asciiTheme="majorHAnsi" w:hAnsiTheme="majorHAnsi"/>
          <w:i/>
          <w:sz w:val="20"/>
          <w:szCs w:val="20"/>
        </w:rPr>
        <w:t>Artavia</w:t>
      </w:r>
      <w:proofErr w:type="spellEnd"/>
      <w:r w:rsidRPr="00A63299">
        <w:rPr>
          <w:rFonts w:asciiTheme="majorHAnsi" w:hAnsiTheme="majorHAnsi"/>
          <w:i/>
          <w:sz w:val="20"/>
          <w:szCs w:val="20"/>
        </w:rPr>
        <w:t xml:space="preserve"> Murillo et al.  </w:t>
      </w:r>
      <w:r w:rsidRPr="00A63299">
        <w:rPr>
          <w:rFonts w:asciiTheme="majorHAnsi" w:hAnsiTheme="majorHAnsi"/>
          <w:sz w:val="20"/>
          <w:szCs w:val="20"/>
        </w:rPr>
        <w:t xml:space="preserve">The Commission granted the extension.  However the case was submitted to the Inter-American Court and by now more than two years have passed since the Court’s judgment was delivered and yet the State has provided no further information in connection with the present case. </w:t>
      </w:r>
    </w:p>
    <w:p w:rsidR="00356FF2" w:rsidRPr="00A63299" w:rsidRDefault="00356FF2" w:rsidP="00553A4A">
      <w:pPr>
        <w:rPr>
          <w:rFonts w:asciiTheme="majorHAnsi" w:hAnsiTheme="majorHAnsi"/>
          <w:sz w:val="20"/>
          <w:szCs w:val="20"/>
        </w:rPr>
      </w:pPr>
      <w:bookmarkStart w:id="31" w:name="_Toc338770509"/>
      <w:bookmarkStart w:id="32" w:name="_Toc399744171"/>
      <w:bookmarkStart w:id="33" w:name="_Toc401577008"/>
    </w:p>
    <w:p w:rsidR="00356FF2" w:rsidRPr="00A63299" w:rsidRDefault="00356FF2" w:rsidP="00356FF2">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r w:rsidRPr="00A63299">
        <w:rPr>
          <w:color w:val="auto"/>
          <w:sz w:val="20"/>
          <w:szCs w:val="20"/>
        </w:rPr>
        <w:br w:type="page"/>
      </w:r>
      <w:bookmarkStart w:id="34" w:name="_Toc409625143"/>
      <w:bookmarkStart w:id="35" w:name="_Toc409625780"/>
      <w:r w:rsidRPr="00A63299">
        <w:rPr>
          <w:color w:val="auto"/>
          <w:sz w:val="20"/>
          <w:szCs w:val="20"/>
        </w:rPr>
        <w:lastRenderedPageBreak/>
        <w:t>ESTABLISHED FACTS</w:t>
      </w:r>
      <w:bookmarkEnd w:id="31"/>
      <w:bookmarkEnd w:id="32"/>
      <w:bookmarkEnd w:id="33"/>
      <w:bookmarkEnd w:id="34"/>
      <w:bookmarkEnd w:id="35"/>
    </w:p>
    <w:p w:rsidR="00356FF2" w:rsidRPr="00A63299" w:rsidRDefault="00356FF2" w:rsidP="00356FF2">
      <w:pPr>
        <w:jc w:val="both"/>
        <w:rPr>
          <w:rFonts w:asciiTheme="majorHAnsi" w:hAnsiTheme="majorHAnsi"/>
          <w:sz w:val="20"/>
          <w:szCs w:val="20"/>
        </w:rPr>
      </w:pPr>
    </w:p>
    <w:p w:rsidR="00356FF2" w:rsidRPr="00A63299" w:rsidRDefault="00356FF2" w:rsidP="00356FF2">
      <w:pPr>
        <w:ind w:left="1440" w:hanging="720"/>
        <w:jc w:val="both"/>
        <w:rPr>
          <w:rFonts w:asciiTheme="majorHAnsi" w:hAnsiTheme="majorHAnsi"/>
          <w:sz w:val="20"/>
          <w:szCs w:val="20"/>
        </w:rPr>
      </w:pPr>
      <w:r w:rsidRPr="00A63299">
        <w:rPr>
          <w:rFonts w:asciiTheme="majorHAnsi" w:hAnsiTheme="majorHAnsi" w:cs="Verdana"/>
          <w:b/>
          <w:sz w:val="20"/>
          <w:szCs w:val="20"/>
        </w:rPr>
        <w:t>A.</w:t>
      </w:r>
      <w:r w:rsidRPr="00A63299">
        <w:rPr>
          <w:rFonts w:asciiTheme="majorHAnsi" w:hAnsiTheme="majorHAnsi" w:cs="Verdana"/>
          <w:b/>
          <w:sz w:val="20"/>
          <w:szCs w:val="20"/>
        </w:rPr>
        <w:tab/>
        <w:t xml:space="preserve">Judgment No. </w:t>
      </w:r>
      <w:r w:rsidRPr="00A63299">
        <w:rPr>
          <w:rFonts w:asciiTheme="majorHAnsi" w:hAnsiTheme="majorHAnsi"/>
          <w:b/>
          <w:sz w:val="20"/>
          <w:szCs w:val="20"/>
        </w:rPr>
        <w:t>2000-02306 of March 15, 2000, issued by the Constitutional Chamber</w:t>
      </w:r>
      <w:r w:rsidR="00A63299">
        <w:rPr>
          <w:rFonts w:asciiTheme="majorHAnsi" w:hAnsiTheme="majorHAnsi"/>
          <w:b/>
          <w:sz w:val="20"/>
          <w:szCs w:val="20"/>
        </w:rPr>
        <w:t xml:space="preserve"> of Costa Rica’s  Supreme Court</w:t>
      </w:r>
    </w:p>
    <w:p w:rsidR="00356FF2" w:rsidRPr="00A63299" w:rsidRDefault="00356FF2" w:rsidP="00356FF2">
      <w:pPr>
        <w:jc w:val="both"/>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cs="Univers-Medium"/>
          <w:sz w:val="20"/>
          <w:szCs w:val="20"/>
        </w:rPr>
        <w:t xml:space="preserve">On April 7, 1995, Hermes Navarro del Valle, a Costa Rican citizen, filed a case challenging the constitutionality of Executive </w:t>
      </w:r>
      <w:r w:rsidRPr="00A63299">
        <w:rPr>
          <w:rFonts w:asciiTheme="majorHAnsi" w:hAnsiTheme="majorHAnsi"/>
          <w:sz w:val="20"/>
          <w:szCs w:val="20"/>
        </w:rPr>
        <w:t>Decree</w:t>
      </w:r>
      <w:r w:rsidRPr="00A63299">
        <w:rPr>
          <w:rFonts w:asciiTheme="majorHAnsi" w:hAnsiTheme="majorHAnsi" w:cs="Univers-Medium"/>
          <w:sz w:val="20"/>
          <w:szCs w:val="20"/>
        </w:rPr>
        <w:t xml:space="preserve"> No. 24029-S, issued on February 3, 1995, which regulated </w:t>
      </w:r>
      <w:r w:rsidRPr="00A63299">
        <w:rPr>
          <w:rFonts w:asciiTheme="majorHAnsi" w:hAnsiTheme="majorHAnsi" w:cs="Univers-Medium"/>
          <w:i/>
          <w:sz w:val="20"/>
          <w:szCs w:val="20"/>
        </w:rPr>
        <w:t>in vitro</w:t>
      </w:r>
      <w:r w:rsidRPr="00A63299">
        <w:rPr>
          <w:rFonts w:asciiTheme="majorHAnsi" w:hAnsiTheme="majorHAnsi" w:cs="Univers-Medium"/>
          <w:sz w:val="20"/>
          <w:szCs w:val="20"/>
        </w:rPr>
        <w:t xml:space="preserve"> fertilization in Costa Rica. The petitioner alleged that the </w:t>
      </w:r>
      <w:r w:rsidRPr="00A63299">
        <w:rPr>
          <w:rFonts w:asciiTheme="majorHAnsi" w:hAnsiTheme="majorHAnsi" w:cs="Univers-Medium"/>
          <w:i/>
          <w:sz w:val="20"/>
          <w:szCs w:val="20"/>
        </w:rPr>
        <w:t>in vitro</w:t>
      </w:r>
      <w:r w:rsidRPr="00A63299">
        <w:rPr>
          <w:rFonts w:asciiTheme="majorHAnsi" w:hAnsiTheme="majorHAnsi" w:cs="Univers-Medium"/>
          <w:sz w:val="20"/>
          <w:szCs w:val="20"/>
        </w:rPr>
        <w:t xml:space="preserve"> fertilization and embryo transfer technique regulated in that decree violated the right to life and the right to have one’s dignity respected</w:t>
      </w:r>
      <w:r w:rsidRPr="00A63299">
        <w:rPr>
          <w:rFonts w:asciiTheme="majorHAnsi" w:hAnsiTheme="majorHAnsi"/>
          <w:sz w:val="20"/>
          <w:szCs w:val="20"/>
        </w:rPr>
        <w:t>.</w:t>
      </w:r>
    </w:p>
    <w:p w:rsidR="00356FF2" w:rsidRPr="00A63299" w:rsidRDefault="00356FF2" w:rsidP="00356FF2">
      <w:pPr>
        <w:rPr>
          <w:rFonts w:asciiTheme="majorHAnsi" w:hAnsiTheme="majorHAnsi"/>
          <w:sz w:val="20"/>
          <w:szCs w:val="20"/>
        </w:rPr>
      </w:pPr>
    </w:p>
    <w:p w:rsidR="00356FF2" w:rsidRPr="00A63299" w:rsidRDefault="00356FF2" w:rsidP="00F42BE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cs="Univers-Medium"/>
          <w:sz w:val="20"/>
          <w:szCs w:val="20"/>
        </w:rPr>
        <w:t xml:space="preserve">The Executive Decree in question authorized the technique of </w:t>
      </w:r>
      <w:r w:rsidRPr="00A63299">
        <w:rPr>
          <w:rFonts w:asciiTheme="majorHAnsi" w:hAnsiTheme="majorHAnsi" w:cs="Univers-Medium"/>
          <w:i/>
          <w:sz w:val="20"/>
          <w:szCs w:val="20"/>
        </w:rPr>
        <w:t>in vitro</w:t>
      </w:r>
      <w:r w:rsidRPr="00A63299">
        <w:rPr>
          <w:rFonts w:asciiTheme="majorHAnsi" w:hAnsiTheme="majorHAnsi" w:cs="Univers-Medium"/>
          <w:sz w:val="20"/>
          <w:szCs w:val="20"/>
        </w:rPr>
        <w:t xml:space="preserve"> fertilization between married couples and established rules to govern its practice. In Article 1, the Executive Decree established the practice of assisted </w:t>
      </w:r>
      <w:r w:rsidRPr="00A63299">
        <w:rPr>
          <w:rFonts w:asciiTheme="majorHAnsi" w:hAnsiTheme="majorHAnsi"/>
          <w:sz w:val="20"/>
          <w:szCs w:val="20"/>
        </w:rPr>
        <w:t>reproductive</w:t>
      </w:r>
      <w:r w:rsidRPr="00A63299">
        <w:rPr>
          <w:rFonts w:asciiTheme="majorHAnsi" w:hAnsiTheme="majorHAnsi" w:cs="Univers-Medium"/>
          <w:sz w:val="20"/>
          <w:szCs w:val="20"/>
        </w:rPr>
        <w:t xml:space="preserve"> techniques between married couples and set forth rules for their practice.</w:t>
      </w:r>
      <w:r w:rsidRPr="00A63299">
        <w:rPr>
          <w:rStyle w:val="FootnoteReference"/>
          <w:rFonts w:asciiTheme="majorHAnsi" w:hAnsiTheme="majorHAnsi"/>
          <w:sz w:val="20"/>
          <w:szCs w:val="20"/>
        </w:rPr>
        <w:footnoteReference w:id="4"/>
      </w:r>
      <w:r w:rsidRPr="00A63299">
        <w:rPr>
          <w:rFonts w:asciiTheme="majorHAnsi" w:hAnsiTheme="majorHAnsi" w:cs="Univers-Medium"/>
          <w:sz w:val="20"/>
          <w:szCs w:val="20"/>
        </w:rPr>
        <w:t xml:space="preserve"> Article 2 defined assisted reproductive techniques as “all those artificial techniques in which the egg and the sperm are united through a form of direct manipulation of the reproductive cells in the laboratory</w:t>
      </w:r>
      <w:r w:rsidRPr="00A63299">
        <w:rPr>
          <w:rFonts w:asciiTheme="majorHAnsi" w:hAnsiTheme="majorHAnsi"/>
          <w:sz w:val="20"/>
          <w:szCs w:val="20"/>
        </w:rPr>
        <w:t xml:space="preserve">.” </w:t>
      </w:r>
    </w:p>
    <w:p w:rsidR="00356FF2" w:rsidRPr="00A63299" w:rsidRDefault="00356FF2" w:rsidP="00553A4A">
      <w:pPr>
        <w:rPr>
          <w:rFonts w:asciiTheme="majorHAnsi" w:hAnsiTheme="majorHAnsi"/>
          <w:sz w:val="20"/>
          <w:szCs w:val="20"/>
        </w:rPr>
      </w:pPr>
    </w:p>
    <w:p w:rsidR="00356FF2" w:rsidRPr="00A63299" w:rsidRDefault="00356FF2" w:rsidP="001C721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Those </w:t>
      </w:r>
      <w:r w:rsidRPr="00A63299">
        <w:rPr>
          <w:rFonts w:asciiTheme="majorHAnsi" w:hAnsiTheme="majorHAnsi" w:cs="Univers-Medium"/>
          <w:sz w:val="20"/>
          <w:szCs w:val="20"/>
        </w:rPr>
        <w:t>provisions</w:t>
      </w:r>
      <w:r w:rsidRPr="00A63299">
        <w:rPr>
          <w:rFonts w:asciiTheme="majorHAnsi" w:hAnsiTheme="majorHAnsi"/>
          <w:sz w:val="20"/>
          <w:szCs w:val="20"/>
        </w:rPr>
        <w:t xml:space="preserve"> of Decree Law No. 24029-S that specifically concern the technique of </w:t>
      </w:r>
      <w:r w:rsidRPr="00A63299">
        <w:rPr>
          <w:rFonts w:asciiTheme="majorHAnsi" w:hAnsiTheme="majorHAnsi"/>
          <w:i/>
          <w:sz w:val="20"/>
          <w:szCs w:val="20"/>
        </w:rPr>
        <w:t xml:space="preserve">in vitro </w:t>
      </w:r>
      <w:r w:rsidRPr="00A63299">
        <w:rPr>
          <w:rFonts w:asciiTheme="majorHAnsi" w:hAnsiTheme="majorHAnsi"/>
          <w:sz w:val="20"/>
          <w:szCs w:val="20"/>
        </w:rPr>
        <w:t>fertilization at issue in the constitutionality challenge were as follows:</w:t>
      </w:r>
      <w:r w:rsidRPr="00A63299">
        <w:rPr>
          <w:rStyle w:val="FootnoteReference"/>
          <w:rFonts w:asciiTheme="majorHAnsi" w:hAnsiTheme="majorHAnsi"/>
          <w:sz w:val="20"/>
          <w:szCs w:val="20"/>
        </w:rPr>
        <w:footnoteReference w:id="5"/>
      </w:r>
      <w:r w:rsidRPr="00A63299">
        <w:rPr>
          <w:rFonts w:asciiTheme="majorHAnsi" w:hAnsiTheme="majorHAnsi"/>
          <w:sz w:val="20"/>
          <w:szCs w:val="20"/>
        </w:rPr>
        <w:t xml:space="preserve"> </w:t>
      </w:r>
    </w:p>
    <w:p w:rsidR="00356FF2" w:rsidRPr="00A63299" w:rsidRDefault="00356FF2" w:rsidP="00553A4A">
      <w:pPr>
        <w:rPr>
          <w:rFonts w:asciiTheme="majorHAnsi" w:hAnsiTheme="majorHAnsi"/>
          <w:sz w:val="20"/>
          <w:szCs w:val="20"/>
        </w:rPr>
      </w:pPr>
    </w:p>
    <w:p w:rsidR="00356FF2" w:rsidRPr="00A63299" w:rsidRDefault="00356FF2" w:rsidP="00F026E5">
      <w:pPr>
        <w:ind w:left="720" w:right="720"/>
        <w:jc w:val="both"/>
        <w:rPr>
          <w:rFonts w:asciiTheme="majorHAnsi" w:hAnsiTheme="majorHAnsi"/>
          <w:sz w:val="20"/>
          <w:szCs w:val="20"/>
        </w:rPr>
      </w:pPr>
      <w:r w:rsidRPr="00A63299">
        <w:rPr>
          <w:rFonts w:asciiTheme="majorHAnsi" w:hAnsiTheme="majorHAnsi"/>
          <w:sz w:val="20"/>
          <w:szCs w:val="20"/>
        </w:rPr>
        <w:t>Article 9</w:t>
      </w:r>
      <w:proofErr w:type="gramStart"/>
      <w:r w:rsidRPr="00A63299">
        <w:rPr>
          <w:rFonts w:asciiTheme="majorHAnsi" w:hAnsiTheme="majorHAnsi"/>
          <w:sz w:val="20"/>
          <w:szCs w:val="20"/>
        </w:rPr>
        <w:t>.-</w:t>
      </w:r>
      <w:proofErr w:type="gramEnd"/>
      <w:r w:rsidRPr="00A63299">
        <w:rPr>
          <w:rFonts w:asciiTheme="majorHAnsi" w:hAnsiTheme="majorHAnsi"/>
          <w:sz w:val="20"/>
          <w:szCs w:val="20"/>
        </w:rPr>
        <w:t xml:space="preserve"> </w:t>
      </w:r>
      <w:r w:rsidRPr="00A63299">
        <w:rPr>
          <w:rFonts w:asciiTheme="majorHAnsi" w:hAnsiTheme="majorHAnsi" w:cs="Univers-Medium"/>
          <w:sz w:val="20"/>
          <w:szCs w:val="20"/>
        </w:rPr>
        <w:t xml:space="preserve">In cases of </w:t>
      </w:r>
      <w:r w:rsidRPr="00A63299">
        <w:rPr>
          <w:rFonts w:asciiTheme="majorHAnsi" w:hAnsiTheme="majorHAnsi" w:cs="Univers-Medium"/>
          <w:i/>
          <w:sz w:val="20"/>
          <w:szCs w:val="20"/>
        </w:rPr>
        <w:t xml:space="preserve">in vitro </w:t>
      </w:r>
      <w:r w:rsidRPr="00A63299">
        <w:rPr>
          <w:rFonts w:asciiTheme="majorHAnsi" w:hAnsiTheme="majorHAnsi" w:cs="Univers-Medium"/>
          <w:sz w:val="20"/>
          <w:szCs w:val="20"/>
        </w:rPr>
        <w:t>fertilization, fertilization of more than six of the patient’s ova per treatment cycle is strictly prohibited</w:t>
      </w:r>
      <w:r w:rsidRPr="00A63299">
        <w:rPr>
          <w:rFonts w:asciiTheme="majorHAnsi" w:hAnsiTheme="majorHAnsi"/>
          <w:sz w:val="20"/>
          <w:szCs w:val="20"/>
        </w:rPr>
        <w:t>.</w:t>
      </w:r>
    </w:p>
    <w:p w:rsidR="00356FF2" w:rsidRPr="00A63299" w:rsidRDefault="00356FF2" w:rsidP="00F026E5">
      <w:pPr>
        <w:ind w:left="720" w:right="720"/>
        <w:jc w:val="both"/>
        <w:rPr>
          <w:rFonts w:asciiTheme="majorHAnsi" w:hAnsiTheme="majorHAnsi"/>
          <w:sz w:val="20"/>
          <w:szCs w:val="20"/>
        </w:rPr>
      </w:pPr>
    </w:p>
    <w:p w:rsidR="00356FF2" w:rsidRPr="00A63299" w:rsidRDefault="00356FF2" w:rsidP="00F026E5">
      <w:pPr>
        <w:ind w:left="720" w:right="720"/>
        <w:jc w:val="both"/>
        <w:rPr>
          <w:rFonts w:asciiTheme="majorHAnsi" w:hAnsiTheme="majorHAnsi"/>
          <w:sz w:val="20"/>
          <w:szCs w:val="20"/>
        </w:rPr>
      </w:pPr>
      <w:r w:rsidRPr="00A63299">
        <w:rPr>
          <w:rFonts w:asciiTheme="majorHAnsi" w:hAnsiTheme="majorHAnsi"/>
          <w:sz w:val="20"/>
          <w:szCs w:val="20"/>
        </w:rPr>
        <w:t>Article 10</w:t>
      </w:r>
      <w:proofErr w:type="gramStart"/>
      <w:r w:rsidRPr="00A63299">
        <w:rPr>
          <w:rFonts w:asciiTheme="majorHAnsi" w:hAnsiTheme="majorHAnsi"/>
          <w:sz w:val="20"/>
          <w:szCs w:val="20"/>
        </w:rPr>
        <w:t>.-</w:t>
      </w:r>
      <w:proofErr w:type="gramEnd"/>
      <w:r w:rsidRPr="00A63299">
        <w:rPr>
          <w:rFonts w:asciiTheme="majorHAnsi" w:hAnsiTheme="majorHAnsi"/>
          <w:sz w:val="20"/>
          <w:szCs w:val="20"/>
        </w:rPr>
        <w:t xml:space="preserve"> </w:t>
      </w:r>
      <w:r w:rsidRPr="00A63299">
        <w:rPr>
          <w:rFonts w:asciiTheme="majorHAnsi" w:hAnsiTheme="majorHAnsi" w:cs="Univers-Medium"/>
          <w:sz w:val="20"/>
          <w:szCs w:val="20"/>
        </w:rPr>
        <w:t>All ova fertilized in a treatment cycle shall be transferred to the patient’s uterine cavity; disposing of or destroying ova or preserving them to be transferred into the same patient in later cycles or into other patients, is strictly prohibited.</w:t>
      </w:r>
    </w:p>
    <w:p w:rsidR="00356FF2" w:rsidRPr="00A63299" w:rsidRDefault="00356FF2" w:rsidP="00F026E5">
      <w:pPr>
        <w:ind w:left="720" w:right="720"/>
        <w:jc w:val="both"/>
        <w:rPr>
          <w:rFonts w:asciiTheme="majorHAnsi" w:hAnsiTheme="majorHAnsi"/>
          <w:sz w:val="20"/>
          <w:szCs w:val="20"/>
        </w:rPr>
      </w:pPr>
    </w:p>
    <w:p w:rsidR="00356FF2" w:rsidRPr="00A63299" w:rsidRDefault="00356FF2" w:rsidP="00F026E5">
      <w:pPr>
        <w:autoSpaceDE w:val="0"/>
        <w:autoSpaceDN w:val="0"/>
        <w:adjustRightInd w:val="0"/>
        <w:ind w:left="720" w:right="720"/>
        <w:jc w:val="both"/>
        <w:rPr>
          <w:rFonts w:asciiTheme="majorHAnsi" w:hAnsiTheme="majorHAnsi" w:cs="Univers-Medium"/>
          <w:sz w:val="20"/>
          <w:szCs w:val="20"/>
        </w:rPr>
      </w:pPr>
      <w:r w:rsidRPr="00A63299">
        <w:rPr>
          <w:rFonts w:asciiTheme="majorHAnsi" w:hAnsiTheme="majorHAnsi" w:cs="Univers-Medium"/>
          <w:sz w:val="20"/>
          <w:szCs w:val="20"/>
        </w:rPr>
        <w:t>Article 11</w:t>
      </w:r>
      <w:proofErr w:type="gramStart"/>
      <w:r w:rsidRPr="00A63299">
        <w:rPr>
          <w:rFonts w:asciiTheme="majorHAnsi" w:hAnsiTheme="majorHAnsi" w:cs="Univers-Medium"/>
          <w:sz w:val="20"/>
          <w:szCs w:val="20"/>
        </w:rPr>
        <w:t>.-</w:t>
      </w:r>
      <w:proofErr w:type="gramEnd"/>
      <w:r w:rsidRPr="00A63299">
        <w:rPr>
          <w:rFonts w:asciiTheme="majorHAnsi" w:hAnsiTheme="majorHAnsi" w:cs="Univers-Medium"/>
          <w:sz w:val="20"/>
          <w:szCs w:val="20"/>
        </w:rPr>
        <w:t xml:space="preserve"> Manipulation of the embryo’s genetic code, or any other experimentation on the embryo, is strictly prohibited.</w:t>
      </w:r>
    </w:p>
    <w:p w:rsidR="00356FF2" w:rsidRPr="00A63299" w:rsidRDefault="00356FF2" w:rsidP="00F026E5">
      <w:pPr>
        <w:autoSpaceDE w:val="0"/>
        <w:autoSpaceDN w:val="0"/>
        <w:adjustRightInd w:val="0"/>
        <w:ind w:left="720" w:right="720"/>
        <w:jc w:val="both"/>
        <w:rPr>
          <w:rFonts w:asciiTheme="majorHAnsi" w:hAnsiTheme="majorHAnsi" w:cs="Univers-Medium"/>
          <w:sz w:val="20"/>
          <w:szCs w:val="20"/>
        </w:rPr>
      </w:pPr>
    </w:p>
    <w:p w:rsidR="00356FF2" w:rsidRPr="00A63299" w:rsidRDefault="00356FF2" w:rsidP="00F026E5">
      <w:pPr>
        <w:autoSpaceDE w:val="0"/>
        <w:autoSpaceDN w:val="0"/>
        <w:adjustRightInd w:val="0"/>
        <w:ind w:left="720" w:right="720"/>
        <w:jc w:val="both"/>
        <w:rPr>
          <w:rFonts w:asciiTheme="majorHAnsi" w:hAnsiTheme="majorHAnsi" w:cs="Univers-Medium"/>
          <w:sz w:val="20"/>
          <w:szCs w:val="20"/>
        </w:rPr>
      </w:pPr>
      <w:r w:rsidRPr="00A63299">
        <w:rPr>
          <w:rFonts w:asciiTheme="majorHAnsi" w:hAnsiTheme="majorHAnsi" w:cs="Univers-Medium"/>
          <w:sz w:val="20"/>
          <w:szCs w:val="20"/>
        </w:rPr>
        <w:t>Article 12</w:t>
      </w:r>
      <w:proofErr w:type="gramStart"/>
      <w:r w:rsidRPr="00A63299">
        <w:rPr>
          <w:rFonts w:asciiTheme="majorHAnsi" w:hAnsiTheme="majorHAnsi" w:cs="Univers-Medium"/>
          <w:sz w:val="20"/>
          <w:szCs w:val="20"/>
        </w:rPr>
        <w:t>.-</w:t>
      </w:r>
      <w:proofErr w:type="gramEnd"/>
      <w:r w:rsidRPr="00A63299">
        <w:rPr>
          <w:rFonts w:asciiTheme="majorHAnsi" w:hAnsiTheme="majorHAnsi" w:cs="Univers-Medium"/>
          <w:sz w:val="20"/>
          <w:szCs w:val="20"/>
        </w:rPr>
        <w:t xml:space="preserve"> Marketing either homologous or heterologous reproductive cells –eggs and sperms- to be used in treating patients by means of assisted reproductive techniques, is strictly prohibited.</w:t>
      </w:r>
    </w:p>
    <w:p w:rsidR="00356FF2" w:rsidRPr="00A63299" w:rsidRDefault="00356FF2" w:rsidP="00553A4A">
      <w:pPr>
        <w:rPr>
          <w:rFonts w:asciiTheme="majorHAnsi" w:hAnsiTheme="majorHAnsi" w:cs="Univers-Medium"/>
          <w:sz w:val="20"/>
          <w:szCs w:val="20"/>
        </w:rPr>
      </w:pPr>
    </w:p>
    <w:p w:rsidR="00356FF2" w:rsidRPr="00A63299" w:rsidRDefault="00356FF2" w:rsidP="00F50C4E">
      <w:pPr>
        <w:autoSpaceDE w:val="0"/>
        <w:autoSpaceDN w:val="0"/>
        <w:adjustRightInd w:val="0"/>
        <w:ind w:left="720" w:right="720"/>
        <w:jc w:val="both"/>
        <w:rPr>
          <w:rFonts w:asciiTheme="majorHAnsi" w:hAnsiTheme="majorHAnsi" w:cs="Univers-Medium"/>
          <w:sz w:val="20"/>
          <w:szCs w:val="20"/>
        </w:rPr>
      </w:pPr>
      <w:r w:rsidRPr="00A63299">
        <w:rPr>
          <w:rFonts w:asciiTheme="majorHAnsi" w:hAnsiTheme="majorHAnsi" w:cs="Univers-Medium"/>
          <w:sz w:val="20"/>
          <w:szCs w:val="20"/>
        </w:rPr>
        <w:t>Article 13</w:t>
      </w:r>
      <w:proofErr w:type="gramStart"/>
      <w:r w:rsidRPr="00A63299">
        <w:rPr>
          <w:rFonts w:asciiTheme="majorHAnsi" w:hAnsiTheme="majorHAnsi" w:cs="Univers-Medium"/>
          <w:sz w:val="20"/>
          <w:szCs w:val="20"/>
        </w:rPr>
        <w:t>.-</w:t>
      </w:r>
      <w:proofErr w:type="gramEnd"/>
      <w:r w:rsidRPr="00A63299">
        <w:rPr>
          <w:rFonts w:asciiTheme="majorHAnsi" w:hAnsiTheme="majorHAnsi" w:cs="Univers-Medium"/>
          <w:sz w:val="20"/>
          <w:szCs w:val="20"/>
        </w:rPr>
        <w:t xml:space="preserve"> Failure to comply with the provisions herein established shall give the Ministry of Health the authority to cancel the health services operating permit and the accreditation of the establishment in which the violation was committed; the matter is to be immediately referred to the Public Prosecutor’s Office and to the respective Professional Association, for the necessary sanctions to be administered.</w:t>
      </w:r>
    </w:p>
    <w:p w:rsidR="00356FF2" w:rsidRPr="00A63299" w:rsidRDefault="00356FF2" w:rsidP="00553A4A">
      <w:pPr>
        <w:rPr>
          <w:rFonts w:asciiTheme="majorHAnsi" w:hAnsiTheme="majorHAns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cs="Verdana"/>
          <w:i/>
          <w:sz w:val="20"/>
          <w:szCs w:val="20"/>
        </w:rPr>
        <w:t xml:space="preserve">In vitro </w:t>
      </w:r>
      <w:r w:rsidRPr="00A63299">
        <w:rPr>
          <w:rFonts w:asciiTheme="majorHAnsi" w:hAnsiTheme="majorHAnsi" w:cs="Verdana"/>
          <w:sz w:val="20"/>
          <w:szCs w:val="20"/>
        </w:rPr>
        <w:t xml:space="preserve">fertilization was practiced in Costa Rica from 1995 to 2000.  During that period 15 Costa Rican </w:t>
      </w:r>
      <w:r w:rsidRPr="00A63299">
        <w:rPr>
          <w:rFonts w:asciiTheme="majorHAnsi" w:hAnsiTheme="majorHAnsi" w:cs="Verdana"/>
          <w:i/>
          <w:sz w:val="20"/>
          <w:szCs w:val="20"/>
        </w:rPr>
        <w:t xml:space="preserve">in </w:t>
      </w:r>
      <w:r w:rsidRPr="00A63299">
        <w:rPr>
          <w:rFonts w:asciiTheme="majorHAnsi" w:hAnsiTheme="majorHAnsi" w:cs="Univers-Medium"/>
          <w:sz w:val="20"/>
          <w:szCs w:val="20"/>
        </w:rPr>
        <w:t>vitro</w:t>
      </w:r>
      <w:r w:rsidRPr="00A63299">
        <w:rPr>
          <w:rFonts w:asciiTheme="majorHAnsi" w:hAnsiTheme="majorHAnsi" w:cs="Verdana"/>
          <w:i/>
          <w:sz w:val="20"/>
          <w:szCs w:val="20"/>
        </w:rPr>
        <w:t xml:space="preserve"> </w:t>
      </w:r>
      <w:r w:rsidRPr="00A63299">
        <w:rPr>
          <w:rFonts w:asciiTheme="majorHAnsi" w:hAnsiTheme="majorHAnsi" w:cstheme="majorBidi"/>
          <w:sz w:val="20"/>
          <w:szCs w:val="20"/>
        </w:rPr>
        <w:t>babies</w:t>
      </w:r>
      <w:r w:rsidRPr="00A63299">
        <w:rPr>
          <w:rFonts w:asciiTheme="majorHAnsi" w:hAnsiTheme="majorHAnsi" w:cs="Verdana"/>
          <w:sz w:val="20"/>
          <w:szCs w:val="20"/>
        </w:rPr>
        <w:t xml:space="preserve"> were born </w:t>
      </w:r>
      <w:r w:rsidRPr="00A63299">
        <w:rPr>
          <w:rFonts w:asciiTheme="majorHAnsi" w:hAnsiTheme="majorHAnsi" w:cs="Univers-Medium"/>
          <w:sz w:val="20"/>
          <w:szCs w:val="20"/>
        </w:rPr>
        <w:t xml:space="preserve">until the </w:t>
      </w:r>
      <w:r w:rsidRPr="00A63299">
        <w:rPr>
          <w:rFonts w:asciiTheme="majorHAnsi" w:hAnsiTheme="majorHAnsi" w:cstheme="majorBidi"/>
          <w:sz w:val="20"/>
          <w:szCs w:val="20"/>
        </w:rPr>
        <w:t>Constitutional</w:t>
      </w:r>
      <w:r w:rsidRPr="00A63299">
        <w:rPr>
          <w:rFonts w:asciiTheme="majorHAnsi" w:hAnsiTheme="majorHAnsi" w:cs="Univers-Medium"/>
          <w:sz w:val="20"/>
          <w:szCs w:val="20"/>
        </w:rPr>
        <w:t xml:space="preserve"> Chamber of the Costa Rican Supreme Court declared the practice unconstitutional in ruling 2000-02306, delivered on March 15</w:t>
      </w:r>
      <w:r w:rsidRPr="00A63299">
        <w:rPr>
          <w:rFonts w:asciiTheme="majorHAnsi" w:hAnsiTheme="majorHAnsi" w:cs="Verdana"/>
          <w:sz w:val="20"/>
          <w:szCs w:val="20"/>
        </w:rPr>
        <w:t>, 2000.</w:t>
      </w:r>
      <w:r w:rsidRPr="00A63299">
        <w:rPr>
          <w:rStyle w:val="FootnoteReference"/>
          <w:rFonts w:asciiTheme="majorHAnsi" w:hAnsiTheme="majorHAnsi"/>
          <w:sz w:val="20"/>
          <w:szCs w:val="20"/>
        </w:rPr>
        <w:footnoteReference w:id="6"/>
      </w:r>
    </w:p>
    <w:p w:rsidR="00356FF2" w:rsidRDefault="00356FF2" w:rsidP="00356FF2">
      <w:pPr>
        <w:jc w:val="both"/>
        <w:rPr>
          <w:rFonts w:asciiTheme="majorHAnsi" w:hAnsiTheme="majorHAnsi"/>
          <w:sz w:val="20"/>
          <w:szCs w:val="20"/>
        </w:rPr>
      </w:pPr>
    </w:p>
    <w:p w:rsidR="00F026E5" w:rsidRDefault="00F026E5" w:rsidP="00356FF2">
      <w:pPr>
        <w:jc w:val="both"/>
        <w:rPr>
          <w:rFonts w:asciiTheme="majorHAnsi" w:hAnsiTheme="majorHAnsi"/>
          <w:sz w:val="20"/>
          <w:szCs w:val="20"/>
        </w:rPr>
      </w:pPr>
    </w:p>
    <w:p w:rsidR="00F026E5" w:rsidRDefault="00F026E5" w:rsidP="00356FF2">
      <w:pPr>
        <w:jc w:val="both"/>
        <w:rPr>
          <w:rFonts w:asciiTheme="majorHAnsi" w:hAnsiTheme="majorHAnsi"/>
          <w:sz w:val="20"/>
          <w:szCs w:val="20"/>
        </w:rPr>
      </w:pPr>
    </w:p>
    <w:p w:rsidR="00F026E5" w:rsidRDefault="00F026E5" w:rsidP="00356FF2">
      <w:pPr>
        <w:jc w:val="both"/>
        <w:rPr>
          <w:rFonts w:asciiTheme="majorHAnsi" w:hAnsiTheme="majorHAnsi"/>
          <w:sz w:val="20"/>
          <w:szCs w:val="20"/>
        </w:rPr>
      </w:pPr>
    </w:p>
    <w:p w:rsidR="00F026E5" w:rsidRDefault="00F026E5" w:rsidP="00356FF2">
      <w:pPr>
        <w:jc w:val="both"/>
        <w:rPr>
          <w:rFonts w:asciiTheme="majorHAnsi" w:hAnsiTheme="majorHAnsi"/>
          <w:sz w:val="20"/>
          <w:szCs w:val="20"/>
        </w:rPr>
      </w:pPr>
    </w:p>
    <w:p w:rsidR="00F026E5" w:rsidRPr="00A63299" w:rsidRDefault="00F026E5" w:rsidP="00356FF2">
      <w:pPr>
        <w:jc w:val="both"/>
        <w:rPr>
          <w:rFonts w:asciiTheme="majorHAnsi" w:hAnsiTheme="majorHAns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lastRenderedPageBreak/>
        <w:t xml:space="preserve">In its ruling, the Constitutional Chamber held that </w:t>
      </w:r>
      <w:r w:rsidRPr="00A63299">
        <w:rPr>
          <w:rFonts w:asciiTheme="majorHAnsi" w:hAnsiTheme="majorHAnsi"/>
          <w:i/>
          <w:sz w:val="20"/>
          <w:szCs w:val="20"/>
        </w:rPr>
        <w:t xml:space="preserve">in vitro </w:t>
      </w:r>
      <w:r w:rsidRPr="00A63299">
        <w:rPr>
          <w:rFonts w:asciiTheme="majorHAnsi" w:hAnsiTheme="majorHAnsi"/>
          <w:sz w:val="20"/>
          <w:szCs w:val="20"/>
        </w:rPr>
        <w:t xml:space="preserve">fertilization practices are a threat to the life </w:t>
      </w:r>
      <w:r w:rsidRPr="00A63299">
        <w:rPr>
          <w:rFonts w:asciiTheme="majorHAnsi" w:hAnsiTheme="majorHAnsi" w:cs="Univers-Medium"/>
          <w:sz w:val="20"/>
          <w:szCs w:val="20"/>
        </w:rPr>
        <w:t>and</w:t>
      </w:r>
      <w:r w:rsidRPr="00A63299">
        <w:rPr>
          <w:rFonts w:asciiTheme="majorHAnsi" w:hAnsiTheme="majorHAnsi"/>
          <w:sz w:val="20"/>
          <w:szCs w:val="20"/>
        </w:rPr>
        <w:t xml:space="preserve"> dignity of the human person.  As the Constitutional Chamber wrote:</w:t>
      </w:r>
      <w:r w:rsidRPr="00A63299">
        <w:rPr>
          <w:rStyle w:val="FootnoteReference"/>
          <w:rFonts w:asciiTheme="majorHAnsi" w:hAnsiTheme="majorHAnsi"/>
          <w:sz w:val="20"/>
          <w:szCs w:val="20"/>
        </w:rPr>
        <w:footnoteReference w:id="7"/>
      </w:r>
    </w:p>
    <w:p w:rsidR="00356FF2" w:rsidRPr="00A63299" w:rsidRDefault="00356FF2" w:rsidP="00356FF2">
      <w:pPr>
        <w:jc w:val="both"/>
        <w:rPr>
          <w:rFonts w:asciiTheme="majorHAnsi" w:hAnsiTheme="majorHAnsi"/>
          <w:sz w:val="20"/>
          <w:szCs w:val="20"/>
        </w:rPr>
      </w:pPr>
    </w:p>
    <w:p w:rsidR="00356FF2" w:rsidRPr="00A63299" w:rsidRDefault="00356FF2" w:rsidP="00F026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sz w:val="20"/>
          <w:szCs w:val="20"/>
        </w:rPr>
      </w:pPr>
      <w:r w:rsidRPr="00A63299">
        <w:rPr>
          <w:sz w:val="20"/>
          <w:szCs w:val="20"/>
        </w:rPr>
        <w:t xml:space="preserve">The human embryo is a person from the moment of conception and therefore shall not be treated as a research specimen or be subjected to selection and </w:t>
      </w:r>
      <w:proofErr w:type="spellStart"/>
      <w:r w:rsidRPr="00A63299">
        <w:rPr>
          <w:sz w:val="20"/>
          <w:szCs w:val="20"/>
        </w:rPr>
        <w:t>cryo</w:t>
      </w:r>
      <w:proofErr w:type="spellEnd"/>
      <w:r w:rsidRPr="00A63299">
        <w:rPr>
          <w:sz w:val="20"/>
          <w:szCs w:val="20"/>
        </w:rPr>
        <w:t>-</w:t>
      </w:r>
      <w:r w:rsidRPr="00A63299">
        <w:rPr>
          <w:rFonts w:asciiTheme="majorHAnsi" w:hAnsiTheme="majorHAnsi" w:cs="Univers-Medium"/>
          <w:sz w:val="20"/>
          <w:szCs w:val="20"/>
        </w:rPr>
        <w:t>preservation</w:t>
      </w:r>
      <w:r w:rsidRPr="00A63299">
        <w:rPr>
          <w:sz w:val="20"/>
          <w:szCs w:val="20"/>
        </w:rPr>
        <w:t xml:space="preserve"> procedures.  The most fundamental issue for the Court is that it is unlawful under the Constitution for the embryo to be exposed to a disproportionate risk of death. […]</w:t>
      </w:r>
    </w:p>
    <w:p w:rsidR="00356FF2" w:rsidRPr="00A63299" w:rsidRDefault="00356FF2" w:rsidP="00F026E5">
      <w:pPr>
        <w:tabs>
          <w:tab w:val="left" w:pos="8789"/>
        </w:tabs>
        <w:ind w:left="720" w:right="720"/>
        <w:jc w:val="both"/>
        <w:rPr>
          <w:rFonts w:asciiTheme="majorHAnsi" w:hAnsiTheme="majorHAnsi" w:cs="Arial"/>
          <w:sz w:val="20"/>
          <w:szCs w:val="20"/>
        </w:rPr>
      </w:pPr>
    </w:p>
    <w:p w:rsidR="00356FF2" w:rsidRPr="00A63299" w:rsidRDefault="00356FF2" w:rsidP="00F026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cs="Univers-Medium"/>
          <w:sz w:val="20"/>
          <w:szCs w:val="20"/>
        </w:rPr>
      </w:pPr>
      <w:r w:rsidRPr="00A63299">
        <w:rPr>
          <w:rFonts w:asciiTheme="majorHAnsi" w:hAnsiTheme="majorHAnsi" w:cs="Univers-Medium"/>
          <w:sz w:val="20"/>
          <w:szCs w:val="20"/>
        </w:rPr>
        <w:t>The Court’s main objection is that the practice of the technique carries a high embryo loss rate, which cannot be justified by the fact that the ultimate purpose is to produce a human life and give a child to a couple that might otherwise be unable to have one. What matters most is that the embryos that the technique initially endeavors to give life to and then cuts short are human beings and the Constitution does not admit of any distinction between them.</w:t>
      </w:r>
    </w:p>
    <w:p w:rsidR="00356FF2" w:rsidRPr="00A63299" w:rsidRDefault="00356FF2" w:rsidP="00F026E5">
      <w:pPr>
        <w:ind w:left="720" w:right="720"/>
        <w:rPr>
          <w:rFonts w:asciiTheme="majorHAnsi" w:hAnsiTheme="majorHAnsi"/>
          <w:b/>
          <w:sz w:val="20"/>
          <w:szCs w:val="20"/>
        </w:rPr>
      </w:pPr>
      <w:r w:rsidRPr="00A63299">
        <w:rPr>
          <w:rFonts w:asciiTheme="majorHAnsi" w:hAnsiTheme="majorHAnsi"/>
          <w:b/>
          <w:sz w:val="20"/>
          <w:szCs w:val="20"/>
        </w:rPr>
        <w:t xml:space="preserve"> </w:t>
      </w:r>
    </w:p>
    <w:p w:rsidR="00356FF2" w:rsidRPr="00A63299" w:rsidRDefault="00356FF2" w:rsidP="00F026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cs="Univers-Medium"/>
          <w:sz w:val="20"/>
          <w:szCs w:val="20"/>
        </w:rPr>
      </w:pPr>
      <w:r w:rsidRPr="00A63299">
        <w:rPr>
          <w:rFonts w:asciiTheme="majorHAnsi" w:hAnsiTheme="majorHAnsi" w:cs="Univers-Medium"/>
          <w:sz w:val="20"/>
          <w:szCs w:val="20"/>
        </w:rPr>
        <w:t xml:space="preserve">The Court also dismisses the argument that under natural circumstances, some embryos fail to implant in the uterus or, even if they do implant, do not develop to birth; it rejects this argument for the simple reason that the </w:t>
      </w:r>
      <w:r w:rsidRPr="00A63299">
        <w:rPr>
          <w:rFonts w:asciiTheme="majorHAnsi" w:hAnsiTheme="majorHAnsi" w:cs="Univers-Medium"/>
          <w:i/>
          <w:sz w:val="20"/>
          <w:szCs w:val="20"/>
        </w:rPr>
        <w:t>in vitro</w:t>
      </w:r>
      <w:r w:rsidRPr="00A63299">
        <w:rPr>
          <w:rFonts w:asciiTheme="majorHAnsi" w:hAnsiTheme="majorHAnsi" w:cs="Univers-Medium"/>
          <w:sz w:val="20"/>
          <w:szCs w:val="20"/>
        </w:rPr>
        <w:t xml:space="preserve"> fertilization technique involves a conscious and voluntary manipulation of male and female reproductive cells in order to bring about a new human life, when one knows beforehand that the situation being created is one in which a considerable percentage of the human lives thus brought into being have no chance of surviving.</w:t>
      </w:r>
    </w:p>
    <w:p w:rsidR="00356FF2" w:rsidRPr="00A63299" w:rsidRDefault="00356FF2" w:rsidP="00F026E5">
      <w:pPr>
        <w:autoSpaceDE w:val="0"/>
        <w:autoSpaceDN w:val="0"/>
        <w:adjustRightInd w:val="0"/>
        <w:ind w:left="720" w:right="720"/>
        <w:jc w:val="both"/>
        <w:rPr>
          <w:rFonts w:asciiTheme="majorHAnsi" w:hAnsiTheme="majorHAnsi" w:cs="Univers-Medium"/>
          <w:sz w:val="20"/>
          <w:szCs w:val="20"/>
        </w:rPr>
      </w:pPr>
    </w:p>
    <w:p w:rsidR="00356FF2" w:rsidRPr="00A63299" w:rsidRDefault="00356FF2" w:rsidP="00F026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cs="Univers-Medium"/>
          <w:sz w:val="20"/>
          <w:szCs w:val="20"/>
        </w:rPr>
      </w:pPr>
      <w:r w:rsidRPr="00A63299">
        <w:rPr>
          <w:rFonts w:asciiTheme="majorHAnsi" w:hAnsiTheme="majorHAnsi" w:cs="Univers-Medium"/>
          <w:sz w:val="20"/>
          <w:szCs w:val="20"/>
        </w:rPr>
        <w:t xml:space="preserve">From what the Court has been able to establish, the technique of </w:t>
      </w:r>
      <w:r w:rsidRPr="00A63299">
        <w:rPr>
          <w:rFonts w:asciiTheme="majorHAnsi" w:hAnsiTheme="majorHAnsi" w:cs="Univers-Medium"/>
          <w:i/>
          <w:sz w:val="20"/>
          <w:szCs w:val="20"/>
        </w:rPr>
        <w:t>in vitro</w:t>
      </w:r>
      <w:r w:rsidRPr="00A63299">
        <w:rPr>
          <w:rFonts w:asciiTheme="majorHAnsi" w:hAnsiTheme="majorHAnsi" w:cs="Univers-Medium"/>
          <w:sz w:val="20"/>
          <w:szCs w:val="20"/>
        </w:rPr>
        <w:t xml:space="preserve"> fertilization and embryonic transfer, as currently practiced, threatens human life. This Court knows that science and biotechnology are advancing at such a dizzying pace that the technique may one day be improved to the point that the objections raised here are moot. Nevertheless, given the conditions under which the technique is currently practiced, any elimination or destruction of embryos –whether intentional or as a result of the practitioner’s ineptitude or the inaccuracy of the technique itself- is a violation of the right to life. Thus, the regulation being challenged is unconstitutional as it violates Article 21 of the Constitution and Article 4 of the American Convention on Human Rights.</w:t>
      </w:r>
    </w:p>
    <w:p w:rsidR="00356FF2" w:rsidRPr="00A63299" w:rsidRDefault="00356FF2" w:rsidP="00F026E5">
      <w:pPr>
        <w:autoSpaceDE w:val="0"/>
        <w:autoSpaceDN w:val="0"/>
        <w:adjustRightInd w:val="0"/>
        <w:ind w:left="720" w:right="720"/>
        <w:jc w:val="both"/>
        <w:rPr>
          <w:rFonts w:asciiTheme="majorHAnsi" w:hAnsiTheme="majorHAnsi" w:cs="Univers-Medium"/>
          <w:sz w:val="20"/>
          <w:szCs w:val="20"/>
        </w:rPr>
      </w:pPr>
    </w:p>
    <w:p w:rsidR="00356FF2" w:rsidRPr="00A63299" w:rsidRDefault="00356FF2" w:rsidP="00F026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rPr>
      </w:pPr>
      <w:r w:rsidRPr="00A63299">
        <w:rPr>
          <w:rFonts w:asciiTheme="majorHAnsi" w:hAnsiTheme="majorHAnsi" w:cs="Univers-Medium"/>
          <w:sz w:val="20"/>
          <w:szCs w:val="20"/>
        </w:rPr>
        <w:t>The technique itself violates the right to life. Therefore, no legal provision can legitimately authorize its practice so long as the science of the technique remains the same and poses a conscious threat to human life</w:t>
      </w:r>
      <w:r w:rsidRPr="00A63299">
        <w:rPr>
          <w:rFonts w:asciiTheme="majorHAnsi" w:hAnsiTheme="majorHAnsi"/>
          <w:sz w:val="20"/>
          <w:szCs w:val="20"/>
        </w:rPr>
        <w:t xml:space="preserve">. </w:t>
      </w:r>
    </w:p>
    <w:p w:rsidR="00356FF2" w:rsidRPr="00A63299" w:rsidRDefault="00356FF2" w:rsidP="00553A4A">
      <w:pPr>
        <w:rPr>
          <w:rFonts w:asciiTheme="majorHAnsi" w:hAnsiTheme="majorHAnsi" w:cs="Verdana"/>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Verdana"/>
          <w:sz w:val="20"/>
          <w:szCs w:val="20"/>
        </w:rPr>
      </w:pPr>
      <w:r w:rsidRPr="00A63299">
        <w:rPr>
          <w:rFonts w:asciiTheme="majorHAnsi" w:hAnsiTheme="majorHAnsi"/>
          <w:sz w:val="20"/>
          <w:szCs w:val="20"/>
        </w:rPr>
        <w:t xml:space="preserve">Based on the </w:t>
      </w:r>
      <w:r w:rsidRPr="00A63299">
        <w:rPr>
          <w:rFonts w:asciiTheme="majorHAnsi" w:hAnsiTheme="majorHAnsi" w:cs="Univers-Medium"/>
          <w:sz w:val="20"/>
          <w:szCs w:val="20"/>
        </w:rPr>
        <w:t>information</w:t>
      </w:r>
      <w:r w:rsidRPr="00A63299">
        <w:rPr>
          <w:rFonts w:asciiTheme="majorHAnsi" w:hAnsiTheme="majorHAnsi"/>
          <w:sz w:val="20"/>
          <w:szCs w:val="20"/>
        </w:rPr>
        <w:t xml:space="preserve"> in the case file, the prohibition against the practice of </w:t>
      </w:r>
      <w:r w:rsidRPr="00A63299">
        <w:rPr>
          <w:rFonts w:asciiTheme="majorHAnsi" w:hAnsiTheme="majorHAnsi"/>
          <w:i/>
          <w:sz w:val="20"/>
          <w:szCs w:val="20"/>
        </w:rPr>
        <w:t xml:space="preserve">in vitro </w:t>
      </w:r>
      <w:r w:rsidRPr="00A63299">
        <w:rPr>
          <w:rFonts w:asciiTheme="majorHAnsi" w:hAnsiTheme="majorHAnsi"/>
          <w:sz w:val="20"/>
          <w:szCs w:val="20"/>
        </w:rPr>
        <w:t xml:space="preserve">fertilization is still in force in Costa Rica. </w:t>
      </w:r>
    </w:p>
    <w:p w:rsidR="00356FF2" w:rsidRPr="00A63299" w:rsidRDefault="00356FF2" w:rsidP="00356FF2">
      <w:pPr>
        <w:jc w:val="both"/>
        <w:rPr>
          <w:rFonts w:asciiTheme="majorHAnsi" w:hAnsiTheme="majorHAnsi"/>
          <w:sz w:val="20"/>
          <w:szCs w:val="20"/>
        </w:rPr>
      </w:pPr>
    </w:p>
    <w:p w:rsidR="00356FF2" w:rsidRPr="00A63299" w:rsidRDefault="00356FF2" w:rsidP="00356FF2">
      <w:pPr>
        <w:jc w:val="both"/>
        <w:rPr>
          <w:rFonts w:asciiTheme="majorHAnsi" w:hAnsiTheme="majorHAnsi"/>
          <w:b/>
          <w:sz w:val="20"/>
          <w:szCs w:val="20"/>
        </w:rPr>
      </w:pPr>
      <w:r w:rsidRPr="00A63299">
        <w:rPr>
          <w:rFonts w:asciiTheme="majorHAnsi" w:hAnsiTheme="majorHAnsi"/>
          <w:b/>
          <w:sz w:val="20"/>
          <w:szCs w:val="20"/>
        </w:rPr>
        <w:tab/>
        <w:t>B.</w:t>
      </w:r>
      <w:r w:rsidRPr="00A63299">
        <w:rPr>
          <w:rFonts w:asciiTheme="majorHAnsi" w:hAnsiTheme="majorHAnsi"/>
          <w:b/>
          <w:sz w:val="20"/>
          <w:szCs w:val="20"/>
        </w:rPr>
        <w:tab/>
        <w:t xml:space="preserve">The situation of the alleged victims in the five petitions </w:t>
      </w:r>
    </w:p>
    <w:p w:rsidR="00356FF2" w:rsidRPr="00A63299" w:rsidRDefault="00356FF2" w:rsidP="00356FF2">
      <w:pPr>
        <w:jc w:val="both"/>
        <w:rPr>
          <w:rFonts w:asciiTheme="majorHAnsi" w:hAnsiTheme="majorHAnsi"/>
          <w:sz w:val="20"/>
          <w:szCs w:val="20"/>
        </w:rPr>
      </w:pPr>
    </w:p>
    <w:p w:rsidR="00356FF2" w:rsidRPr="00F026E5" w:rsidRDefault="00356FF2" w:rsidP="00F026E5">
      <w:pPr>
        <w:pStyle w:val="Heading3"/>
      </w:pPr>
      <w:bookmarkStart w:id="36" w:name="_Toc409625781"/>
      <w:r w:rsidRPr="00F026E5">
        <w:t>1.</w:t>
      </w:r>
      <w:r w:rsidRPr="00F026E5">
        <w:tab/>
        <w:t xml:space="preserve">Daniel Gerardo Gómez Murillo and Aida Marcela </w:t>
      </w:r>
      <w:proofErr w:type="spellStart"/>
      <w:r w:rsidRPr="00F026E5">
        <w:t>Garita</w:t>
      </w:r>
      <w:proofErr w:type="spellEnd"/>
      <w:r w:rsidRPr="00F026E5">
        <w:t xml:space="preserve"> Sánchez (P 1368/04)</w:t>
      </w:r>
      <w:bookmarkEnd w:id="36"/>
    </w:p>
    <w:p w:rsidR="00356FF2" w:rsidRPr="00A63299" w:rsidRDefault="00356FF2" w:rsidP="00356FF2">
      <w:pPr>
        <w:jc w:val="both"/>
        <w:rPr>
          <w:rFonts w:asciiTheme="majorHAnsi" w:hAnsiTheme="majorHAnsi"/>
          <w:sz w:val="20"/>
          <w:szCs w:val="20"/>
        </w:rPr>
      </w:pPr>
    </w:p>
    <w:p w:rsidR="00356FF2" w:rsidRPr="00A63299" w:rsidRDefault="00356FF2" w:rsidP="001C721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r w:rsidRPr="00A63299">
        <w:rPr>
          <w:rFonts w:asciiTheme="majorHAnsi" w:hAnsiTheme="majorHAnsi"/>
          <w:sz w:val="20"/>
          <w:szCs w:val="20"/>
        </w:rPr>
        <w:t xml:space="preserve">According to the petitioners, in 2003, after undergoing a number of examinations and tests, the alleged victims in this petition were told that the only way they could have biological children was through </w:t>
      </w:r>
      <w:r w:rsidRPr="00A63299">
        <w:rPr>
          <w:rFonts w:asciiTheme="majorHAnsi" w:hAnsiTheme="majorHAnsi"/>
          <w:i/>
          <w:sz w:val="20"/>
          <w:szCs w:val="20"/>
        </w:rPr>
        <w:t xml:space="preserve">in vitro </w:t>
      </w:r>
      <w:r w:rsidRPr="00A63299">
        <w:rPr>
          <w:rFonts w:asciiTheme="majorHAnsi" w:hAnsiTheme="majorHAnsi"/>
          <w:sz w:val="20"/>
          <w:szCs w:val="20"/>
        </w:rPr>
        <w:t>fertilization.</w:t>
      </w:r>
      <w:r w:rsidRPr="00A63299">
        <w:rPr>
          <w:rStyle w:val="FootnoteReference"/>
          <w:rFonts w:asciiTheme="majorHAnsi" w:hAnsiTheme="majorHAnsi"/>
          <w:sz w:val="20"/>
          <w:szCs w:val="20"/>
        </w:rPr>
        <w:footnoteReference w:id="8"/>
      </w:r>
    </w:p>
    <w:p w:rsidR="00356FF2" w:rsidRPr="00A63299" w:rsidRDefault="00356FF2" w:rsidP="00F42BE2">
      <w:pPr>
        <w:rPr>
          <w:rFonts w:asciiTheme="majorHAnsi" w:hAnsiTheme="majorHAnsi"/>
          <w:i/>
          <w:sz w:val="20"/>
          <w:szCs w:val="20"/>
        </w:rPr>
      </w:pPr>
    </w:p>
    <w:p w:rsidR="00356FF2" w:rsidRPr="00A63299" w:rsidRDefault="00356FF2" w:rsidP="001C721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r w:rsidRPr="00A63299">
        <w:rPr>
          <w:rFonts w:asciiTheme="majorHAnsi" w:hAnsiTheme="majorHAnsi"/>
          <w:sz w:val="20"/>
          <w:szCs w:val="20"/>
        </w:rPr>
        <w:t xml:space="preserve">A medical certificate dated December 8, 2004 states that Mrs. Aida Marcela </w:t>
      </w:r>
      <w:proofErr w:type="spellStart"/>
      <w:r w:rsidRPr="00A63299">
        <w:rPr>
          <w:rFonts w:asciiTheme="majorHAnsi" w:hAnsiTheme="majorHAnsi"/>
          <w:sz w:val="20"/>
          <w:szCs w:val="20"/>
        </w:rPr>
        <w:t>Garita</w:t>
      </w:r>
      <w:proofErr w:type="spellEnd"/>
      <w:r w:rsidRPr="00A63299">
        <w:rPr>
          <w:rFonts w:asciiTheme="majorHAnsi" w:hAnsiTheme="majorHAnsi"/>
          <w:sz w:val="20"/>
          <w:szCs w:val="20"/>
        </w:rPr>
        <w:t xml:space="preserve"> Sánchez “is the carrier of secondary tubal factor infertility; she has no right fallopian tube and her left tube is </w:t>
      </w:r>
      <w:r w:rsidRPr="00A63299">
        <w:rPr>
          <w:rFonts w:asciiTheme="majorHAnsi" w:hAnsiTheme="majorHAnsi"/>
          <w:sz w:val="20"/>
          <w:szCs w:val="20"/>
        </w:rPr>
        <w:lastRenderedPageBreak/>
        <w:t xml:space="preserve">completely obstructed (…) her only chance of pregnancy would be </w:t>
      </w:r>
      <w:r w:rsidRPr="00A63299">
        <w:rPr>
          <w:rFonts w:asciiTheme="majorHAnsi" w:hAnsiTheme="majorHAnsi"/>
          <w:i/>
          <w:sz w:val="20"/>
          <w:szCs w:val="20"/>
        </w:rPr>
        <w:t xml:space="preserve">in vitro </w:t>
      </w:r>
      <w:r w:rsidRPr="00A63299">
        <w:rPr>
          <w:rFonts w:asciiTheme="majorHAnsi" w:hAnsiTheme="majorHAnsi"/>
          <w:sz w:val="20"/>
          <w:szCs w:val="20"/>
        </w:rPr>
        <w:t>fertilization and uterine transfer of the embryo.”</w:t>
      </w:r>
      <w:r w:rsidRPr="00A63299">
        <w:rPr>
          <w:rStyle w:val="FootnoteReference"/>
          <w:rFonts w:asciiTheme="majorHAnsi" w:hAnsiTheme="majorHAnsi"/>
          <w:sz w:val="20"/>
          <w:szCs w:val="20"/>
        </w:rPr>
        <w:footnoteReference w:id="9"/>
      </w:r>
    </w:p>
    <w:p w:rsidR="00356FF2" w:rsidRPr="00A63299" w:rsidRDefault="00356FF2" w:rsidP="00F42BE2">
      <w:pPr>
        <w:rPr>
          <w:rFonts w:asciiTheme="majorHAnsi" w:hAnsiTheme="majorHAnsi"/>
          <w:i/>
          <w:sz w:val="20"/>
          <w:szCs w:val="20"/>
        </w:rPr>
      </w:pPr>
    </w:p>
    <w:p w:rsidR="00356FF2" w:rsidRPr="00A63299" w:rsidRDefault="00356FF2" w:rsidP="001C7212">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r w:rsidRPr="00A63299">
        <w:rPr>
          <w:rFonts w:asciiTheme="majorHAnsi" w:hAnsiTheme="majorHAnsi"/>
          <w:sz w:val="20"/>
          <w:szCs w:val="20"/>
        </w:rPr>
        <w:t xml:space="preserve">As to how the prohibition of </w:t>
      </w:r>
      <w:r w:rsidRPr="00A63299">
        <w:rPr>
          <w:rFonts w:asciiTheme="majorHAnsi" w:hAnsiTheme="majorHAnsi"/>
          <w:i/>
          <w:sz w:val="20"/>
          <w:szCs w:val="20"/>
        </w:rPr>
        <w:t xml:space="preserve">in vitro </w:t>
      </w:r>
      <w:r w:rsidRPr="00A63299">
        <w:rPr>
          <w:rFonts w:asciiTheme="majorHAnsi" w:hAnsiTheme="majorHAnsi"/>
          <w:sz w:val="20"/>
          <w:szCs w:val="20"/>
        </w:rPr>
        <w:t xml:space="preserve">fertilization has affected their lives, the couple told the IACHR that “it is difficult to put our feelings into words in this petition, faced as we are with the hand that fate has dealt us, knowing that the one chance we now have to have a family of our own is to use the technique of </w:t>
      </w:r>
      <w:r w:rsidRPr="00A63299">
        <w:rPr>
          <w:rFonts w:asciiTheme="majorHAnsi" w:hAnsiTheme="majorHAnsi"/>
          <w:i/>
          <w:sz w:val="20"/>
          <w:szCs w:val="20"/>
        </w:rPr>
        <w:t xml:space="preserve">in vitro </w:t>
      </w:r>
      <w:r w:rsidRPr="00A63299">
        <w:rPr>
          <w:rFonts w:asciiTheme="majorHAnsi" w:hAnsiTheme="majorHAnsi"/>
          <w:sz w:val="20"/>
          <w:szCs w:val="20"/>
        </w:rPr>
        <w:t>fertilization (…) When we decided to join our lives in the presence of God, to make a home, have a family, have children, it never occurred to us that this would never come to pass; it never occurred to us that this dream that every man and woman have could vanish.  We get up day after day and live with a suffocating and all-consuming sense of emptiness.</w:t>
      </w:r>
      <w:r w:rsidRPr="00A63299">
        <w:rPr>
          <w:rFonts w:asciiTheme="majorHAnsi" w:hAnsiTheme="majorHAnsi"/>
          <w:i/>
          <w:sz w:val="20"/>
          <w:szCs w:val="20"/>
        </w:rPr>
        <w:t>”</w:t>
      </w:r>
      <w:r w:rsidRPr="00A63299">
        <w:rPr>
          <w:rStyle w:val="FootnoteReference"/>
          <w:rFonts w:asciiTheme="majorHAnsi" w:hAnsiTheme="majorHAnsi"/>
          <w:sz w:val="20"/>
          <w:szCs w:val="20"/>
        </w:rPr>
        <w:t xml:space="preserve"> </w:t>
      </w:r>
      <w:r w:rsidRPr="00A63299">
        <w:rPr>
          <w:rStyle w:val="FootnoteReference"/>
          <w:rFonts w:asciiTheme="majorHAnsi" w:hAnsiTheme="majorHAnsi"/>
          <w:sz w:val="20"/>
          <w:szCs w:val="20"/>
        </w:rPr>
        <w:footnoteReference w:id="10"/>
      </w:r>
    </w:p>
    <w:p w:rsidR="00356FF2" w:rsidRPr="00A63299" w:rsidRDefault="00356FF2" w:rsidP="00356FF2">
      <w:pPr>
        <w:jc w:val="both"/>
        <w:rPr>
          <w:rFonts w:asciiTheme="majorHAnsi" w:hAnsiTheme="majorHAnsi"/>
          <w:b/>
          <w:sz w:val="20"/>
          <w:szCs w:val="20"/>
        </w:rPr>
      </w:pPr>
    </w:p>
    <w:p w:rsidR="00356FF2" w:rsidRPr="00A63299" w:rsidRDefault="00356FF2" w:rsidP="00F026E5">
      <w:pPr>
        <w:pStyle w:val="Heading3"/>
        <w:rPr>
          <w:lang w:val="es-ES"/>
        </w:rPr>
      </w:pPr>
      <w:bookmarkStart w:id="37" w:name="_Toc409625782"/>
      <w:r w:rsidRPr="00A63299">
        <w:rPr>
          <w:lang w:val="es-ES"/>
        </w:rPr>
        <w:t>2.</w:t>
      </w:r>
      <w:r w:rsidRPr="00A63299">
        <w:rPr>
          <w:lang w:val="es-ES"/>
        </w:rPr>
        <w:tab/>
        <w:t xml:space="preserve">Roberto Pérez Gutiérrez and Silvia María Sosa </w:t>
      </w:r>
      <w:proofErr w:type="spellStart"/>
      <w:r w:rsidRPr="00A63299">
        <w:rPr>
          <w:lang w:val="es-ES"/>
        </w:rPr>
        <w:t>Ulate</w:t>
      </w:r>
      <w:proofErr w:type="spellEnd"/>
      <w:r w:rsidRPr="00A63299">
        <w:rPr>
          <w:lang w:val="es-ES"/>
        </w:rPr>
        <w:t xml:space="preserve"> (P 16/05)</w:t>
      </w:r>
      <w:bookmarkEnd w:id="37"/>
    </w:p>
    <w:p w:rsidR="00356FF2" w:rsidRPr="00A63299" w:rsidRDefault="00356FF2" w:rsidP="00356FF2">
      <w:pPr>
        <w:jc w:val="both"/>
        <w:rPr>
          <w:rFonts w:asciiTheme="majorHAnsi" w:hAnsiTheme="majorHAnsi"/>
          <w:b/>
          <w:sz w:val="20"/>
          <w:szCs w:val="20"/>
          <w:lang w:val="es-ES"/>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r w:rsidRPr="00A63299">
        <w:rPr>
          <w:rFonts w:asciiTheme="majorHAnsi" w:hAnsiTheme="majorHAnsi"/>
          <w:sz w:val="20"/>
          <w:szCs w:val="20"/>
        </w:rPr>
        <w:t xml:space="preserve">According to the petitioners, after undergoing a series of tests and examinations, they were told that </w:t>
      </w:r>
      <w:r w:rsidRPr="00A63299">
        <w:rPr>
          <w:rFonts w:asciiTheme="majorHAnsi" w:hAnsiTheme="majorHAnsi"/>
          <w:i/>
          <w:sz w:val="20"/>
          <w:szCs w:val="20"/>
        </w:rPr>
        <w:t xml:space="preserve">in vitro </w:t>
      </w:r>
      <w:r w:rsidRPr="00A63299">
        <w:rPr>
          <w:rFonts w:asciiTheme="majorHAnsi" w:hAnsiTheme="majorHAnsi" w:cs="Univers-Medium"/>
          <w:sz w:val="20"/>
          <w:szCs w:val="20"/>
        </w:rPr>
        <w:t>fertilization</w:t>
      </w:r>
      <w:r w:rsidRPr="00A63299">
        <w:rPr>
          <w:rFonts w:asciiTheme="majorHAnsi" w:hAnsiTheme="majorHAnsi"/>
          <w:sz w:val="20"/>
          <w:szCs w:val="20"/>
        </w:rPr>
        <w:t xml:space="preserve"> was the only alternative available to them to have biological children.</w:t>
      </w:r>
      <w:r w:rsidRPr="00A63299">
        <w:rPr>
          <w:rStyle w:val="FootnoteReference"/>
          <w:rFonts w:asciiTheme="majorHAnsi" w:hAnsiTheme="majorHAnsi"/>
          <w:sz w:val="20"/>
          <w:szCs w:val="20"/>
        </w:rPr>
        <w:footnoteReference w:id="11"/>
      </w:r>
    </w:p>
    <w:p w:rsidR="00356FF2" w:rsidRPr="00A63299" w:rsidRDefault="00356FF2" w:rsidP="00F42BE2">
      <w:pPr>
        <w:rPr>
          <w:rFonts w:asciiTheme="majorHAnsi" w:hAnsiTheme="majorHAnsi"/>
          <w: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A medical certificate dated December 16, 2004, states that Mrs. Silvia Sosa </w:t>
      </w:r>
      <w:proofErr w:type="spellStart"/>
      <w:r w:rsidRPr="00A63299">
        <w:rPr>
          <w:rFonts w:asciiTheme="majorHAnsi" w:hAnsiTheme="majorHAnsi"/>
          <w:sz w:val="20"/>
          <w:szCs w:val="20"/>
        </w:rPr>
        <w:t>Ulate</w:t>
      </w:r>
      <w:proofErr w:type="spellEnd"/>
      <w:r w:rsidRPr="00A63299">
        <w:rPr>
          <w:rFonts w:asciiTheme="majorHAnsi" w:hAnsiTheme="majorHAnsi"/>
          <w:sz w:val="20"/>
          <w:szCs w:val="20"/>
        </w:rPr>
        <w:t xml:space="preserve"> “is the carrier of primary </w:t>
      </w:r>
      <w:r w:rsidRPr="00A63299">
        <w:rPr>
          <w:rFonts w:asciiTheme="majorHAnsi" w:hAnsiTheme="majorHAnsi" w:cs="Univers-Medium"/>
          <w:sz w:val="20"/>
          <w:szCs w:val="20"/>
        </w:rPr>
        <w:t>tubal</w:t>
      </w:r>
      <w:r w:rsidRPr="00A63299">
        <w:rPr>
          <w:rFonts w:asciiTheme="majorHAnsi" w:hAnsiTheme="majorHAnsi"/>
          <w:sz w:val="20"/>
          <w:szCs w:val="20"/>
        </w:rPr>
        <w:t xml:space="preserve"> factor infertility; her right fallopian tube was surgically removed in a previous procedure, while her left fallopian tube was affected by an inflammatory pelvic condition and postoperative adhesions (…).   </w:t>
      </w:r>
      <w:r w:rsidRPr="00A63299">
        <w:rPr>
          <w:rFonts w:asciiTheme="majorHAnsi" w:hAnsiTheme="majorHAnsi"/>
          <w:i/>
          <w:sz w:val="20"/>
          <w:szCs w:val="20"/>
        </w:rPr>
        <w:t xml:space="preserve">In vitro </w:t>
      </w:r>
      <w:r w:rsidRPr="00A63299">
        <w:rPr>
          <w:rFonts w:asciiTheme="majorHAnsi" w:hAnsiTheme="majorHAnsi"/>
          <w:sz w:val="20"/>
          <w:szCs w:val="20"/>
        </w:rPr>
        <w:t>fertilization is being suggested as an elective option to get around her infertility condition.”</w:t>
      </w:r>
      <w:r w:rsidRPr="00A63299">
        <w:rPr>
          <w:rStyle w:val="FootnoteReference"/>
          <w:rFonts w:asciiTheme="majorHAnsi" w:hAnsiTheme="majorHAnsi"/>
          <w:sz w:val="20"/>
          <w:szCs w:val="20"/>
        </w:rPr>
        <w:footnoteReference w:id="12"/>
      </w:r>
    </w:p>
    <w:p w:rsidR="00356FF2" w:rsidRPr="00A63299" w:rsidRDefault="00356FF2" w:rsidP="00F42BE2">
      <w:pPr>
        <w:rPr>
          <w:rFonts w:asciiTheme="majorHAnsi" w:hAnsiTheme="majorHAns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As to how the prohibition affected their lives, the couple told the IACHR that “this situation has had a profound psychological and emotional effect on my husband and myself, because time is passing and we see no hope for any solution (…)  The only option we have is the </w:t>
      </w:r>
      <w:r w:rsidRPr="00A63299">
        <w:rPr>
          <w:rFonts w:asciiTheme="majorHAnsi" w:hAnsiTheme="majorHAnsi"/>
          <w:i/>
          <w:sz w:val="20"/>
          <w:szCs w:val="20"/>
        </w:rPr>
        <w:t xml:space="preserve">in vitro </w:t>
      </w:r>
      <w:r w:rsidRPr="00A63299">
        <w:rPr>
          <w:rFonts w:asciiTheme="majorHAnsi" w:hAnsiTheme="majorHAnsi"/>
          <w:sz w:val="20"/>
          <w:szCs w:val="20"/>
        </w:rPr>
        <w:t>procedure done in another country, which would cost millions, far beyond our means (…)  This experience has affected every aspect of our private and social lives, as we are experiencing a depression born of our sense of frustration at not being able to avail ourselves of all the scientific options.  We feel powerless.  The enormous social pressure we feel leaves us with a sense of inferiority and the feeling that we are victims of discrimination.”</w:t>
      </w:r>
      <w:r w:rsidRPr="00A63299">
        <w:rPr>
          <w:rStyle w:val="FootnoteReference"/>
          <w:rFonts w:asciiTheme="majorHAnsi" w:hAnsiTheme="majorHAnsi"/>
          <w:sz w:val="20"/>
          <w:szCs w:val="20"/>
        </w:rPr>
        <w:t xml:space="preserve"> </w:t>
      </w:r>
      <w:r w:rsidRPr="00A63299">
        <w:rPr>
          <w:rStyle w:val="FootnoteReference"/>
          <w:rFonts w:asciiTheme="majorHAnsi" w:hAnsiTheme="majorHAnsi"/>
          <w:sz w:val="20"/>
          <w:szCs w:val="20"/>
        </w:rPr>
        <w:footnoteReference w:id="13"/>
      </w:r>
      <w:r w:rsidRPr="00A63299">
        <w:rPr>
          <w:rFonts w:asciiTheme="majorHAnsi" w:hAnsiTheme="majorHAnsi"/>
          <w:sz w:val="20"/>
          <w:szCs w:val="20"/>
        </w:rPr>
        <w:t xml:space="preserve">  </w:t>
      </w:r>
    </w:p>
    <w:p w:rsidR="00356FF2" w:rsidRPr="00A63299" w:rsidRDefault="00356FF2" w:rsidP="00356FF2">
      <w:pPr>
        <w:jc w:val="both"/>
        <w:rPr>
          <w:rFonts w:asciiTheme="majorHAnsi" w:hAnsiTheme="majorHAnsi"/>
          <w:sz w:val="20"/>
          <w:szCs w:val="20"/>
        </w:rPr>
      </w:pPr>
    </w:p>
    <w:p w:rsidR="00356FF2" w:rsidRPr="00A63299" w:rsidRDefault="00356FF2" w:rsidP="00F026E5">
      <w:pPr>
        <w:pStyle w:val="Heading3"/>
        <w:rPr>
          <w:lang w:val="pt-BR"/>
        </w:rPr>
      </w:pPr>
      <w:bookmarkStart w:id="38" w:name="_Toc409625783"/>
      <w:r w:rsidRPr="00A63299">
        <w:rPr>
          <w:lang w:val="pt-BR"/>
        </w:rPr>
        <w:t>3.</w:t>
      </w:r>
      <w:r w:rsidRPr="00A63299">
        <w:rPr>
          <w:lang w:val="pt-BR"/>
        </w:rPr>
        <w:tab/>
        <w:t>Luis Miguel Cruz Comparaz and Raquel Sanvicente Rojas (P 678/06)</w:t>
      </w:r>
      <w:bookmarkEnd w:id="38"/>
    </w:p>
    <w:p w:rsidR="00356FF2" w:rsidRPr="00A63299" w:rsidRDefault="00356FF2" w:rsidP="00356FF2">
      <w:pPr>
        <w:jc w:val="both"/>
        <w:rPr>
          <w:rFonts w:asciiTheme="majorHAnsi" w:hAnsiTheme="majorHAnsi"/>
          <w:b/>
          <w:sz w:val="20"/>
          <w:szCs w:val="20"/>
          <w:lang w:val="pt-BR"/>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r w:rsidRPr="00A63299">
        <w:rPr>
          <w:rFonts w:asciiTheme="majorHAnsi" w:hAnsiTheme="majorHAnsi"/>
          <w:sz w:val="20"/>
          <w:szCs w:val="20"/>
        </w:rPr>
        <w:t xml:space="preserve">According to the petitioners, after undergoing a series of tests and examinations five years before they filed </w:t>
      </w:r>
      <w:r w:rsidRPr="00A63299">
        <w:rPr>
          <w:rFonts w:asciiTheme="majorHAnsi" w:hAnsiTheme="majorHAnsi" w:cs="Univers-Medium"/>
          <w:sz w:val="20"/>
          <w:szCs w:val="20"/>
        </w:rPr>
        <w:t>their</w:t>
      </w:r>
      <w:r w:rsidRPr="00A63299">
        <w:rPr>
          <w:rFonts w:asciiTheme="majorHAnsi" w:hAnsiTheme="majorHAnsi"/>
          <w:sz w:val="20"/>
          <w:szCs w:val="20"/>
        </w:rPr>
        <w:t xml:space="preserve"> petition, they were told that </w:t>
      </w:r>
      <w:r w:rsidRPr="00A63299">
        <w:rPr>
          <w:rFonts w:asciiTheme="majorHAnsi" w:hAnsiTheme="majorHAnsi"/>
          <w:i/>
          <w:sz w:val="20"/>
          <w:szCs w:val="20"/>
        </w:rPr>
        <w:t xml:space="preserve">in vitro </w:t>
      </w:r>
      <w:r w:rsidRPr="00A63299">
        <w:rPr>
          <w:rFonts w:asciiTheme="majorHAnsi" w:hAnsiTheme="majorHAnsi"/>
          <w:sz w:val="20"/>
          <w:szCs w:val="20"/>
        </w:rPr>
        <w:t>fertilization was the option available to them if they wanted biological children.</w:t>
      </w:r>
      <w:r w:rsidRPr="00A63299">
        <w:rPr>
          <w:rStyle w:val="FootnoteReference"/>
          <w:rFonts w:asciiTheme="majorHAnsi" w:hAnsiTheme="majorHAnsi"/>
          <w:sz w:val="20"/>
          <w:szCs w:val="20"/>
        </w:rPr>
        <w:footnoteReference w:id="14"/>
      </w:r>
    </w:p>
    <w:p w:rsidR="00356FF2" w:rsidRPr="00A63299" w:rsidRDefault="00356FF2" w:rsidP="00F42BE2">
      <w:pPr>
        <w:rPr>
          <w:rFonts w:asciiTheme="majorHAnsi" w:hAnsiTheme="majorHAnsi"/>
          <w: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The petitioners described what the infertility was in the case of this couple.  For Luis Miguel Cruz </w:t>
      </w:r>
      <w:proofErr w:type="spellStart"/>
      <w:r w:rsidRPr="00A63299">
        <w:rPr>
          <w:rFonts w:asciiTheme="majorHAnsi" w:hAnsiTheme="majorHAnsi"/>
          <w:sz w:val="20"/>
          <w:szCs w:val="20"/>
        </w:rPr>
        <w:t>Comparaz</w:t>
      </w:r>
      <w:proofErr w:type="spellEnd"/>
      <w:r w:rsidRPr="00A63299">
        <w:rPr>
          <w:rFonts w:asciiTheme="majorHAnsi" w:hAnsiTheme="majorHAnsi"/>
          <w:sz w:val="20"/>
          <w:szCs w:val="20"/>
        </w:rPr>
        <w:t xml:space="preserve"> “it is very difficult to father a child because he has a low sperm count.”</w:t>
      </w:r>
      <w:r w:rsidRPr="00A63299">
        <w:rPr>
          <w:rStyle w:val="FootnoteReference"/>
          <w:rFonts w:asciiTheme="majorHAnsi" w:hAnsiTheme="majorHAnsi"/>
          <w:sz w:val="20"/>
          <w:szCs w:val="20"/>
        </w:rPr>
        <w:footnoteReference w:id="15"/>
      </w:r>
      <w:r w:rsidRPr="00A63299">
        <w:rPr>
          <w:rFonts w:asciiTheme="majorHAnsi" w:hAnsiTheme="majorHAnsi"/>
          <w:sz w:val="20"/>
          <w:szCs w:val="20"/>
        </w:rPr>
        <w:t xml:space="preserve">  As for the effects of the prohibition, the petitioners stated that “this painful situation has caused us emotional and psychiatric depression (…) </w:t>
      </w:r>
      <w:proofErr w:type="gramStart"/>
      <w:r w:rsidRPr="00A63299">
        <w:rPr>
          <w:rFonts w:asciiTheme="majorHAnsi" w:hAnsiTheme="majorHAnsi"/>
          <w:sz w:val="20"/>
          <w:szCs w:val="20"/>
        </w:rPr>
        <w:t>We</w:t>
      </w:r>
      <w:proofErr w:type="gramEnd"/>
      <w:r w:rsidRPr="00A63299">
        <w:rPr>
          <w:rFonts w:asciiTheme="majorHAnsi" w:hAnsiTheme="majorHAnsi"/>
          <w:sz w:val="20"/>
          <w:szCs w:val="20"/>
        </w:rPr>
        <w:t xml:space="preserve"> feel that society discriminates </w:t>
      </w:r>
      <w:r w:rsidRPr="00A63299">
        <w:rPr>
          <w:rFonts w:asciiTheme="majorHAnsi" w:hAnsiTheme="majorHAnsi" w:cs="Univers-Medium"/>
          <w:sz w:val="20"/>
          <w:szCs w:val="20"/>
        </w:rPr>
        <w:t>against</w:t>
      </w:r>
      <w:r w:rsidRPr="00A63299">
        <w:rPr>
          <w:rFonts w:asciiTheme="majorHAnsi" w:hAnsiTheme="majorHAnsi"/>
          <w:sz w:val="20"/>
          <w:szCs w:val="20"/>
        </w:rPr>
        <w:t xml:space="preserve"> us (…) We decided to make our first attempt at </w:t>
      </w:r>
      <w:r w:rsidRPr="00A63299">
        <w:rPr>
          <w:rFonts w:asciiTheme="majorHAnsi" w:hAnsiTheme="majorHAnsi"/>
          <w:i/>
          <w:sz w:val="20"/>
          <w:szCs w:val="20"/>
        </w:rPr>
        <w:t xml:space="preserve">in </w:t>
      </w:r>
      <w:r w:rsidRPr="00A63299">
        <w:rPr>
          <w:rFonts w:asciiTheme="majorHAnsi" w:hAnsiTheme="majorHAnsi"/>
          <w:i/>
          <w:sz w:val="20"/>
          <w:szCs w:val="20"/>
        </w:rPr>
        <w:lastRenderedPageBreak/>
        <w:t xml:space="preserve">vitro </w:t>
      </w:r>
      <w:r w:rsidRPr="00A63299">
        <w:rPr>
          <w:rFonts w:asciiTheme="majorHAnsi" w:hAnsiTheme="majorHAnsi"/>
          <w:sz w:val="20"/>
          <w:szCs w:val="20"/>
        </w:rPr>
        <w:t xml:space="preserve">fertilization in Panama.  Unfortunately, it was not a success.  We tried a second time in Colombia, with the same result (…) </w:t>
      </w:r>
      <w:proofErr w:type="gramStart"/>
      <w:r w:rsidRPr="00A63299">
        <w:rPr>
          <w:rFonts w:asciiTheme="majorHAnsi" w:hAnsiTheme="majorHAnsi"/>
          <w:sz w:val="20"/>
          <w:szCs w:val="20"/>
        </w:rPr>
        <w:t>We</w:t>
      </w:r>
      <w:proofErr w:type="gramEnd"/>
      <w:r w:rsidRPr="00A63299">
        <w:rPr>
          <w:rFonts w:asciiTheme="majorHAnsi" w:hAnsiTheme="majorHAnsi"/>
          <w:sz w:val="20"/>
          <w:szCs w:val="20"/>
        </w:rPr>
        <w:t xml:space="preserve"> had to mortgage the house, take out loans (…).”</w:t>
      </w:r>
      <w:r w:rsidRPr="00A63299">
        <w:rPr>
          <w:rStyle w:val="FootnoteReference"/>
          <w:rFonts w:asciiTheme="majorHAnsi" w:hAnsiTheme="majorHAnsi"/>
          <w:sz w:val="20"/>
          <w:szCs w:val="20"/>
        </w:rPr>
        <w:footnoteReference w:id="16"/>
      </w:r>
    </w:p>
    <w:p w:rsidR="00356FF2" w:rsidRPr="00A63299" w:rsidRDefault="00356FF2" w:rsidP="00356FF2">
      <w:pPr>
        <w:jc w:val="both"/>
        <w:rPr>
          <w:rFonts w:asciiTheme="majorHAnsi" w:hAnsiTheme="majorHAnsi"/>
          <w:sz w:val="20"/>
          <w:szCs w:val="20"/>
        </w:rPr>
      </w:pPr>
    </w:p>
    <w:p w:rsidR="00356FF2" w:rsidRPr="00A63299" w:rsidRDefault="00356FF2" w:rsidP="00F026E5">
      <w:pPr>
        <w:pStyle w:val="Heading3"/>
      </w:pPr>
      <w:bookmarkStart w:id="39" w:name="_Toc409625784"/>
      <w:r w:rsidRPr="00A63299">
        <w:t>4.</w:t>
      </w:r>
      <w:r w:rsidRPr="00A63299">
        <w:tab/>
        <w:t xml:space="preserve">Randall Alberto Torres </w:t>
      </w:r>
      <w:proofErr w:type="spellStart"/>
      <w:r w:rsidRPr="00A63299">
        <w:t>Quirós</w:t>
      </w:r>
      <w:proofErr w:type="spellEnd"/>
      <w:r w:rsidRPr="00A63299">
        <w:t xml:space="preserve"> and </w:t>
      </w:r>
      <w:proofErr w:type="spellStart"/>
      <w:r w:rsidRPr="00A63299">
        <w:t>Geanina</w:t>
      </w:r>
      <w:proofErr w:type="spellEnd"/>
      <w:r w:rsidRPr="00A63299">
        <w:t xml:space="preserve"> </w:t>
      </w:r>
      <w:proofErr w:type="spellStart"/>
      <w:r w:rsidRPr="00A63299">
        <w:t>Isela</w:t>
      </w:r>
      <w:proofErr w:type="spellEnd"/>
      <w:r w:rsidRPr="00A63299">
        <w:t xml:space="preserve"> </w:t>
      </w:r>
      <w:proofErr w:type="spellStart"/>
      <w:r w:rsidRPr="00A63299">
        <w:t>Marín</w:t>
      </w:r>
      <w:proofErr w:type="spellEnd"/>
      <w:r w:rsidRPr="00A63299">
        <w:t xml:space="preserve"> Rankin (P 678/06)</w:t>
      </w:r>
      <w:bookmarkEnd w:id="39"/>
    </w:p>
    <w:p w:rsidR="00356FF2" w:rsidRPr="00A63299" w:rsidRDefault="00356FF2" w:rsidP="00356FF2">
      <w:pPr>
        <w:jc w:val="both"/>
        <w:rPr>
          <w:rFonts w:asciiTheme="majorHAnsi" w:hAnsiTheme="majorHAnsi"/>
          <w:b/>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According to the petitioners, after a series of tests done on </w:t>
      </w:r>
      <w:proofErr w:type="spellStart"/>
      <w:r w:rsidRPr="00A63299">
        <w:rPr>
          <w:rFonts w:asciiTheme="majorHAnsi" w:hAnsiTheme="majorHAnsi"/>
          <w:sz w:val="20"/>
          <w:szCs w:val="20"/>
        </w:rPr>
        <w:t>Geanina</w:t>
      </w:r>
      <w:proofErr w:type="spellEnd"/>
      <w:r w:rsidRPr="00A63299">
        <w:rPr>
          <w:rFonts w:asciiTheme="majorHAnsi" w:hAnsiTheme="majorHAnsi"/>
          <w:sz w:val="20"/>
          <w:szCs w:val="20"/>
        </w:rPr>
        <w:t xml:space="preserve"> </w:t>
      </w:r>
      <w:proofErr w:type="spellStart"/>
      <w:r w:rsidRPr="00A63299">
        <w:rPr>
          <w:rFonts w:asciiTheme="majorHAnsi" w:hAnsiTheme="majorHAnsi"/>
          <w:sz w:val="20"/>
          <w:szCs w:val="20"/>
        </w:rPr>
        <w:t>Isela</w:t>
      </w:r>
      <w:proofErr w:type="spellEnd"/>
      <w:r w:rsidRPr="00A63299">
        <w:rPr>
          <w:rFonts w:asciiTheme="majorHAnsi" w:hAnsiTheme="majorHAnsi"/>
          <w:sz w:val="20"/>
          <w:szCs w:val="20"/>
        </w:rPr>
        <w:t xml:space="preserve"> </w:t>
      </w:r>
      <w:proofErr w:type="spellStart"/>
      <w:r w:rsidRPr="00A63299">
        <w:rPr>
          <w:rFonts w:asciiTheme="majorHAnsi" w:hAnsiTheme="majorHAnsi"/>
          <w:sz w:val="20"/>
          <w:szCs w:val="20"/>
        </w:rPr>
        <w:t>Marín</w:t>
      </w:r>
      <w:proofErr w:type="spellEnd"/>
      <w:r w:rsidRPr="00A63299">
        <w:rPr>
          <w:rFonts w:asciiTheme="majorHAnsi" w:hAnsiTheme="majorHAnsi"/>
          <w:sz w:val="20"/>
          <w:szCs w:val="20"/>
        </w:rPr>
        <w:t xml:space="preserve"> Rankin, “the doctor said that her fallopian tubes were in very poor condition, which would make it virtually impossible for her to conceive by natural means.  The physician’s immediate suggestion was </w:t>
      </w:r>
      <w:r w:rsidRPr="00A63299">
        <w:rPr>
          <w:rFonts w:asciiTheme="majorHAnsi" w:hAnsiTheme="majorHAnsi"/>
          <w:i/>
          <w:sz w:val="20"/>
          <w:szCs w:val="20"/>
        </w:rPr>
        <w:t xml:space="preserve">in vitro </w:t>
      </w:r>
      <w:r w:rsidRPr="00A63299">
        <w:rPr>
          <w:rFonts w:asciiTheme="majorHAnsi" w:hAnsiTheme="majorHAnsi"/>
          <w:sz w:val="20"/>
          <w:szCs w:val="20"/>
        </w:rPr>
        <w:t>fertilization abroad.”</w:t>
      </w:r>
      <w:r w:rsidRPr="00A63299">
        <w:rPr>
          <w:rStyle w:val="FootnoteReference"/>
          <w:rFonts w:asciiTheme="majorHAnsi" w:hAnsiTheme="majorHAnsi"/>
          <w:sz w:val="20"/>
          <w:szCs w:val="20"/>
        </w:rPr>
        <w:footnoteReference w:id="17"/>
      </w:r>
      <w:r w:rsidRPr="00A63299">
        <w:rPr>
          <w:rFonts w:asciiTheme="majorHAnsi" w:hAnsiTheme="majorHAnsi"/>
          <w:sz w:val="20"/>
          <w:szCs w:val="20"/>
        </w:rPr>
        <w:t xml:space="preserve">  They described how the two costly attempts in other countries had failed.</w:t>
      </w:r>
      <w:r w:rsidRPr="00A63299">
        <w:rPr>
          <w:rStyle w:val="FootnoteReference"/>
          <w:rFonts w:asciiTheme="majorHAnsi" w:hAnsiTheme="majorHAnsi"/>
          <w:sz w:val="20"/>
          <w:szCs w:val="20"/>
        </w:rPr>
        <w:footnoteReference w:id="18"/>
      </w:r>
    </w:p>
    <w:p w:rsidR="00356FF2" w:rsidRPr="00A63299" w:rsidRDefault="00356FF2" w:rsidP="00F42BE2">
      <w:pPr>
        <w:rPr>
          <w:rFonts w:asciiTheme="majorHAnsi" w:hAnsiTheme="majorHAns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As to how their lives have been affected, they stated that they have had to deal with the “stereotypes of </w:t>
      </w:r>
      <w:r w:rsidRPr="00A63299">
        <w:rPr>
          <w:rFonts w:asciiTheme="majorHAnsi" w:hAnsiTheme="majorHAnsi" w:cs="Univers-Medium"/>
          <w:sz w:val="20"/>
          <w:szCs w:val="20"/>
        </w:rPr>
        <w:t>friends</w:t>
      </w:r>
      <w:r w:rsidRPr="00A63299">
        <w:rPr>
          <w:rFonts w:asciiTheme="majorHAnsi" w:hAnsiTheme="majorHAnsi"/>
          <w:sz w:val="20"/>
          <w:szCs w:val="20"/>
        </w:rPr>
        <w:t xml:space="preserve"> and colleagues (…) society’s discrimination (…).  This painful situation has caused significant emotional and psychological depression in both of us, depression that comes on every day as we see our dreams of becoming parents frustrated (…) For us the prohibition (…) has been a cause of great suffering and anguish.”</w:t>
      </w:r>
      <w:r w:rsidRPr="00A63299">
        <w:rPr>
          <w:rStyle w:val="FootnoteReference"/>
          <w:rFonts w:asciiTheme="majorHAnsi" w:hAnsiTheme="majorHAnsi"/>
          <w:sz w:val="20"/>
          <w:szCs w:val="20"/>
        </w:rPr>
        <w:footnoteReference w:id="19"/>
      </w:r>
      <w:r w:rsidRPr="00A63299">
        <w:rPr>
          <w:rFonts w:asciiTheme="majorHAnsi" w:hAnsiTheme="majorHAnsi"/>
          <w:sz w:val="20"/>
          <w:szCs w:val="20"/>
        </w:rPr>
        <w:t xml:space="preserve">  </w:t>
      </w:r>
    </w:p>
    <w:p w:rsidR="00356FF2" w:rsidRPr="00A63299" w:rsidRDefault="00356FF2" w:rsidP="00356FF2">
      <w:pPr>
        <w:jc w:val="both"/>
        <w:rPr>
          <w:rFonts w:asciiTheme="majorHAnsi" w:hAnsiTheme="majorHAnsi"/>
          <w:sz w:val="20"/>
          <w:szCs w:val="20"/>
        </w:rPr>
      </w:pPr>
    </w:p>
    <w:p w:rsidR="00356FF2" w:rsidRPr="00A63299" w:rsidRDefault="00356FF2" w:rsidP="00F026E5">
      <w:pPr>
        <w:pStyle w:val="Heading3"/>
      </w:pPr>
      <w:bookmarkStart w:id="40" w:name="_Toc409625785"/>
      <w:r w:rsidRPr="00A63299">
        <w:t>5.</w:t>
      </w:r>
      <w:r w:rsidRPr="00A63299">
        <w:tab/>
        <w:t>Carlos Edgardo López Vega and Albania Elizondo Rodríguez (P 1191/06)</w:t>
      </w:r>
      <w:bookmarkEnd w:id="40"/>
    </w:p>
    <w:p w:rsidR="00356FF2" w:rsidRPr="00A63299" w:rsidRDefault="00356FF2" w:rsidP="00356FF2">
      <w:pPr>
        <w:jc w:val="both"/>
        <w:rPr>
          <w:rFonts w:asciiTheme="majorHAnsi" w:hAnsiTheme="majorHAns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According to the petitioners, they were told that the only option available to them to have biological children was </w:t>
      </w:r>
      <w:r w:rsidRPr="00A63299">
        <w:rPr>
          <w:rFonts w:asciiTheme="majorHAnsi" w:hAnsiTheme="majorHAnsi"/>
          <w:i/>
          <w:sz w:val="20"/>
          <w:szCs w:val="20"/>
        </w:rPr>
        <w:t xml:space="preserve">in vitro </w:t>
      </w:r>
      <w:r w:rsidRPr="00A63299">
        <w:rPr>
          <w:rFonts w:asciiTheme="majorHAnsi" w:hAnsiTheme="majorHAnsi"/>
          <w:sz w:val="20"/>
          <w:szCs w:val="20"/>
        </w:rPr>
        <w:t>fertilization.</w:t>
      </w:r>
      <w:r w:rsidRPr="00A63299">
        <w:rPr>
          <w:rStyle w:val="FootnoteReference"/>
          <w:rFonts w:asciiTheme="majorHAnsi" w:hAnsiTheme="majorHAnsi"/>
          <w:sz w:val="20"/>
          <w:szCs w:val="20"/>
        </w:rPr>
        <w:footnoteReference w:id="20"/>
      </w:r>
      <w:r w:rsidRPr="00A63299">
        <w:rPr>
          <w:rFonts w:asciiTheme="majorHAnsi" w:hAnsiTheme="majorHAnsi"/>
          <w:sz w:val="20"/>
          <w:szCs w:val="20"/>
        </w:rPr>
        <w:t xml:space="preserve">  They described how Albania Elizondo “had previously </w:t>
      </w:r>
      <w:r w:rsidRPr="00A63299">
        <w:rPr>
          <w:rFonts w:asciiTheme="majorHAnsi" w:hAnsiTheme="majorHAnsi" w:cs="Univers-Medium"/>
          <w:sz w:val="20"/>
          <w:szCs w:val="20"/>
        </w:rPr>
        <w:t>undergone</w:t>
      </w:r>
      <w:r w:rsidRPr="00A63299">
        <w:rPr>
          <w:rFonts w:asciiTheme="majorHAnsi" w:hAnsiTheme="majorHAnsi"/>
          <w:sz w:val="20"/>
          <w:szCs w:val="20"/>
        </w:rPr>
        <w:t xml:space="preserve"> a salpingectomy” and after one attempt at </w:t>
      </w:r>
      <w:r w:rsidRPr="00A63299">
        <w:rPr>
          <w:rFonts w:asciiTheme="majorHAnsi" w:hAnsiTheme="majorHAnsi"/>
          <w:i/>
          <w:sz w:val="20"/>
          <w:szCs w:val="20"/>
        </w:rPr>
        <w:t xml:space="preserve">in vitro </w:t>
      </w:r>
      <w:r w:rsidRPr="00A63299">
        <w:rPr>
          <w:rFonts w:asciiTheme="majorHAnsi" w:hAnsiTheme="majorHAnsi"/>
          <w:sz w:val="20"/>
          <w:szCs w:val="20"/>
        </w:rPr>
        <w:t>fertilization outside the country, they attempted a reconstruction of the tubes, but the attempt failed.</w:t>
      </w:r>
      <w:r w:rsidRPr="00A63299">
        <w:rPr>
          <w:rStyle w:val="FootnoteReference"/>
          <w:rFonts w:asciiTheme="majorHAnsi" w:hAnsiTheme="majorHAnsi"/>
          <w:sz w:val="20"/>
          <w:szCs w:val="20"/>
        </w:rPr>
        <w:footnoteReference w:id="21"/>
      </w:r>
      <w:r w:rsidRPr="00A63299">
        <w:rPr>
          <w:rFonts w:asciiTheme="majorHAnsi" w:hAnsiTheme="majorHAnsi"/>
          <w:sz w:val="20"/>
          <w:szCs w:val="20"/>
        </w:rPr>
        <w:t xml:space="preserve"> They told how they tried </w:t>
      </w:r>
      <w:r w:rsidRPr="00A63299">
        <w:rPr>
          <w:rFonts w:asciiTheme="majorHAnsi" w:hAnsiTheme="majorHAnsi"/>
          <w:i/>
          <w:sz w:val="20"/>
          <w:szCs w:val="20"/>
        </w:rPr>
        <w:t xml:space="preserve">in vitro </w:t>
      </w:r>
      <w:r w:rsidRPr="00A63299">
        <w:rPr>
          <w:rFonts w:asciiTheme="majorHAnsi" w:hAnsiTheme="majorHAnsi"/>
          <w:sz w:val="20"/>
          <w:szCs w:val="20"/>
        </w:rPr>
        <w:t>fertilization twice, once in Panama and again in Colombia, without success.</w:t>
      </w:r>
      <w:r w:rsidRPr="00A63299">
        <w:rPr>
          <w:rStyle w:val="FootnoteReference"/>
          <w:rFonts w:asciiTheme="majorHAnsi" w:hAnsiTheme="majorHAnsi"/>
          <w:sz w:val="20"/>
          <w:szCs w:val="20"/>
        </w:rPr>
        <w:footnoteReference w:id="22"/>
      </w:r>
      <w:r w:rsidRPr="00A63299">
        <w:rPr>
          <w:rFonts w:asciiTheme="majorHAnsi" w:hAnsiTheme="majorHAnsi"/>
          <w:sz w:val="20"/>
          <w:szCs w:val="20"/>
        </w:rPr>
        <w:t xml:space="preserve">  </w:t>
      </w:r>
    </w:p>
    <w:p w:rsidR="00356FF2" w:rsidRPr="00A63299" w:rsidRDefault="00356FF2" w:rsidP="00F42BE2">
      <w:pPr>
        <w:rPr>
          <w:rFonts w:asciiTheme="majorHAnsi" w:hAnsiTheme="majorHAns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As to the how the prohibition has affected their lives, they said the following: “Our depression worsens every time we hear any conversation about babies (…) I am becoming more and more estranged from family (…) the sacrifice is enormous, as we even work Sundays to be to get the money together; we never go out anymore (…) our relationship as a couple is up and down, due to the constant stress (…) this law here in Costa Rica is discriminatory and selfish.  For us, its victims, it is cruel, inhuman and degrading treatment.”</w:t>
      </w:r>
      <w:r w:rsidRPr="00A63299">
        <w:rPr>
          <w:rStyle w:val="FootnoteReference"/>
          <w:rFonts w:asciiTheme="majorHAnsi" w:hAnsiTheme="majorHAnsi"/>
          <w:sz w:val="20"/>
          <w:szCs w:val="20"/>
        </w:rPr>
        <w:footnoteReference w:id="23"/>
      </w:r>
      <w:r w:rsidRPr="00A63299">
        <w:rPr>
          <w:rFonts w:asciiTheme="majorHAnsi" w:hAnsiTheme="majorHAnsi"/>
          <w:sz w:val="20"/>
          <w:szCs w:val="20"/>
        </w:rPr>
        <w:t xml:space="preserve"> </w:t>
      </w:r>
    </w:p>
    <w:p w:rsidR="00356FF2" w:rsidRPr="00A63299" w:rsidRDefault="00356FF2" w:rsidP="00356FF2">
      <w:pPr>
        <w:jc w:val="both"/>
        <w:rPr>
          <w:rFonts w:asciiTheme="majorHAnsi" w:hAnsiTheme="majorHAnsi"/>
          <w:sz w:val="20"/>
          <w:szCs w:val="20"/>
        </w:rPr>
      </w:pPr>
    </w:p>
    <w:p w:rsidR="00356FF2" w:rsidRPr="00A63299" w:rsidRDefault="00356FF2" w:rsidP="00F026E5">
      <w:pPr>
        <w:pStyle w:val="Heading3"/>
      </w:pPr>
      <w:bookmarkStart w:id="41" w:name="_Toc409625786"/>
      <w:r w:rsidRPr="00A63299">
        <w:t>6.</w:t>
      </w:r>
      <w:r w:rsidRPr="00A63299">
        <w:tab/>
        <w:t xml:space="preserve">Miguel Acuña </w:t>
      </w:r>
      <w:proofErr w:type="spellStart"/>
      <w:r w:rsidRPr="00A63299">
        <w:t>Cartín</w:t>
      </w:r>
      <w:proofErr w:type="spellEnd"/>
      <w:r w:rsidRPr="00A63299">
        <w:t xml:space="preserve"> and Patricia </w:t>
      </w:r>
      <w:proofErr w:type="spellStart"/>
      <w:r w:rsidRPr="00A63299">
        <w:t>Núñez</w:t>
      </w:r>
      <w:proofErr w:type="spellEnd"/>
      <w:r w:rsidRPr="00A63299">
        <w:t xml:space="preserve"> </w:t>
      </w:r>
      <w:proofErr w:type="spellStart"/>
      <w:r w:rsidRPr="00A63299">
        <w:t>Marín</w:t>
      </w:r>
      <w:proofErr w:type="spellEnd"/>
      <w:r w:rsidRPr="00A63299">
        <w:t xml:space="preserve"> (P 545/07)</w:t>
      </w:r>
      <w:bookmarkEnd w:id="41"/>
    </w:p>
    <w:p w:rsidR="00356FF2" w:rsidRPr="00A63299" w:rsidRDefault="00356FF2" w:rsidP="00356FF2">
      <w:pPr>
        <w:jc w:val="both"/>
        <w:rPr>
          <w:rFonts w:asciiTheme="majorHAnsi" w:hAnsiTheme="majorHAnsi"/>
          <w:b/>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According to the petitioners, they have been trying to have children since 2003, but could not because of a health problem.  They said the following:  “We underwent a series of scientific procedures, some more complex than others (…) </w:t>
      </w:r>
      <w:proofErr w:type="gramStart"/>
      <w:r w:rsidRPr="00A63299">
        <w:rPr>
          <w:rFonts w:asciiTheme="majorHAnsi" w:hAnsiTheme="majorHAnsi"/>
          <w:sz w:val="20"/>
          <w:szCs w:val="20"/>
        </w:rPr>
        <w:t>These</w:t>
      </w:r>
      <w:proofErr w:type="gramEnd"/>
      <w:r w:rsidRPr="00A63299">
        <w:rPr>
          <w:rFonts w:asciiTheme="majorHAnsi" w:hAnsiTheme="majorHAnsi"/>
          <w:sz w:val="20"/>
          <w:szCs w:val="20"/>
        </w:rPr>
        <w:t xml:space="preserve"> procedures have been very frustrating for us, mainly because the </w:t>
      </w:r>
      <w:r w:rsidRPr="00A63299">
        <w:rPr>
          <w:rFonts w:asciiTheme="majorHAnsi" w:hAnsiTheme="majorHAnsi"/>
          <w:sz w:val="20"/>
          <w:szCs w:val="20"/>
        </w:rPr>
        <w:lastRenderedPageBreak/>
        <w:t xml:space="preserve">steps we have taken have been forced on us, necessitated by </w:t>
      </w:r>
      <w:r w:rsidRPr="00A63299">
        <w:rPr>
          <w:rFonts w:asciiTheme="majorHAnsi" w:hAnsiTheme="majorHAnsi" w:cs="Univers-Medium"/>
          <w:sz w:val="20"/>
          <w:szCs w:val="20"/>
        </w:rPr>
        <w:t>the</w:t>
      </w:r>
      <w:r w:rsidRPr="00A63299">
        <w:rPr>
          <w:rFonts w:asciiTheme="majorHAnsi" w:hAnsiTheme="majorHAnsi"/>
          <w:sz w:val="20"/>
          <w:szCs w:val="20"/>
        </w:rPr>
        <w:t xml:space="preserve"> fact that we are unable to pursue scientific and technological procedures in Costa Rica.”</w:t>
      </w:r>
      <w:r w:rsidRPr="00A63299">
        <w:rPr>
          <w:rStyle w:val="FootnoteReference"/>
          <w:rFonts w:asciiTheme="majorHAnsi" w:hAnsiTheme="majorHAnsi"/>
          <w:sz w:val="20"/>
          <w:szCs w:val="20"/>
        </w:rPr>
        <w:footnoteReference w:id="24"/>
      </w:r>
      <w:r w:rsidRPr="00A63299">
        <w:rPr>
          <w:rFonts w:asciiTheme="majorHAnsi" w:hAnsiTheme="majorHAnsi"/>
          <w:sz w:val="20"/>
          <w:szCs w:val="20"/>
        </w:rPr>
        <w:t xml:space="preserve">  As to the effects of the prohibition, they said that it has been a cause of “great anxiety”</w:t>
      </w:r>
      <w:r w:rsidRPr="00A63299">
        <w:rPr>
          <w:rStyle w:val="FootnoteReference"/>
          <w:rFonts w:asciiTheme="majorHAnsi" w:hAnsiTheme="majorHAnsi"/>
          <w:sz w:val="20"/>
          <w:szCs w:val="20"/>
        </w:rPr>
        <w:footnoteReference w:id="25"/>
      </w:r>
      <w:r w:rsidRPr="00A63299">
        <w:rPr>
          <w:rFonts w:asciiTheme="majorHAnsi" w:hAnsiTheme="majorHAnsi"/>
          <w:sz w:val="20"/>
          <w:szCs w:val="20"/>
        </w:rPr>
        <w:t xml:space="preserve"> and that “it is an egregious violation of our right to form a family with the resources that modern science and technology make possible (…) our life plan is precisely that, to give life.”</w:t>
      </w:r>
      <w:r w:rsidRPr="00A63299">
        <w:rPr>
          <w:rStyle w:val="FootnoteReference"/>
          <w:rFonts w:asciiTheme="majorHAnsi" w:hAnsiTheme="majorHAnsi"/>
          <w:sz w:val="20"/>
          <w:szCs w:val="20"/>
        </w:rPr>
        <w:footnoteReference w:id="26"/>
      </w:r>
    </w:p>
    <w:p w:rsidR="00356FF2" w:rsidRPr="00A63299" w:rsidRDefault="00356FF2" w:rsidP="00356FF2">
      <w:pPr>
        <w:jc w:val="both"/>
        <w:rPr>
          <w:rFonts w:asciiTheme="majorHAnsi" w:hAnsiTheme="majorHAnsi"/>
          <w:sz w:val="20"/>
          <w:szCs w:val="20"/>
        </w:rPr>
      </w:pPr>
    </w:p>
    <w:p w:rsidR="00356FF2" w:rsidRPr="00A63299" w:rsidRDefault="00356FF2" w:rsidP="00356FF2">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42" w:name="_Toc399744174"/>
      <w:bookmarkStart w:id="43" w:name="_Toc401577011"/>
      <w:bookmarkStart w:id="44" w:name="_Toc409625144"/>
      <w:bookmarkStart w:id="45" w:name="_Toc409625787"/>
      <w:r w:rsidRPr="00A63299">
        <w:rPr>
          <w:color w:val="auto"/>
          <w:sz w:val="20"/>
          <w:szCs w:val="20"/>
        </w:rPr>
        <w:t>THE LAW AND CONCLUSIONS</w:t>
      </w:r>
      <w:bookmarkEnd w:id="42"/>
      <w:bookmarkEnd w:id="43"/>
      <w:bookmarkEnd w:id="44"/>
      <w:bookmarkEnd w:id="45"/>
    </w:p>
    <w:p w:rsidR="00356FF2" w:rsidRPr="00A63299" w:rsidRDefault="00356FF2" w:rsidP="00F42BE2">
      <w:pPr>
        <w:rPr>
          <w:rFonts w:asciiTheme="majorHAnsi" w:hAnsiTheme="majorHAnsi" w:cs="Verdana"/>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Verdana"/>
          <w:sz w:val="20"/>
          <w:szCs w:val="20"/>
        </w:rPr>
      </w:pPr>
      <w:r w:rsidRPr="00A63299">
        <w:rPr>
          <w:rFonts w:asciiTheme="majorHAnsi" w:hAnsiTheme="majorHAnsi" w:cs="Verdana"/>
          <w:sz w:val="20"/>
          <w:szCs w:val="20"/>
        </w:rPr>
        <w:t xml:space="preserve">Based on the facts that the Commission has taken as established and on the positions of the parties, the problem that the present case poses is the prohibition of the assisted reproduction </w:t>
      </w:r>
      <w:r w:rsidRPr="00A63299">
        <w:rPr>
          <w:rFonts w:asciiTheme="majorHAnsi" w:hAnsiTheme="majorHAnsi" w:cs="Univers-Medium"/>
          <w:sz w:val="20"/>
          <w:szCs w:val="20"/>
        </w:rPr>
        <w:t>technique</w:t>
      </w:r>
      <w:r w:rsidRPr="00A63299">
        <w:rPr>
          <w:rFonts w:asciiTheme="majorHAnsi" w:hAnsiTheme="majorHAnsi" w:cs="Verdana"/>
          <w:sz w:val="20"/>
          <w:szCs w:val="20"/>
        </w:rPr>
        <w:t xml:space="preserve"> of </w:t>
      </w:r>
      <w:r w:rsidRPr="00A63299">
        <w:rPr>
          <w:rFonts w:asciiTheme="majorHAnsi" w:hAnsiTheme="majorHAnsi" w:cs="Verdana"/>
          <w:i/>
          <w:sz w:val="20"/>
          <w:szCs w:val="20"/>
        </w:rPr>
        <w:t xml:space="preserve">in vitro </w:t>
      </w:r>
      <w:r w:rsidRPr="00A63299">
        <w:rPr>
          <w:rFonts w:asciiTheme="majorHAnsi" w:hAnsiTheme="majorHAnsi" w:cs="Verdana"/>
          <w:sz w:val="20"/>
          <w:szCs w:val="20"/>
        </w:rPr>
        <w:t xml:space="preserve">fertilization as a result of a decision by the Constitutional Chamber of the Costa Rican Supreme Court.  This prohibition is an across-the-board ban affecting all persons and/or couples who require </w:t>
      </w:r>
      <w:r w:rsidRPr="00A63299">
        <w:rPr>
          <w:rFonts w:asciiTheme="majorHAnsi" w:hAnsiTheme="majorHAnsi" w:cs="Verdana"/>
          <w:i/>
          <w:sz w:val="20"/>
          <w:szCs w:val="20"/>
        </w:rPr>
        <w:t xml:space="preserve">in vitro </w:t>
      </w:r>
      <w:r w:rsidRPr="00A63299">
        <w:rPr>
          <w:rFonts w:asciiTheme="majorHAnsi" w:hAnsiTheme="majorHAnsi" w:cs="Verdana"/>
          <w:sz w:val="20"/>
          <w:szCs w:val="20"/>
        </w:rPr>
        <w:t>fertilization in order to follow through with their decision to have biological children.</w:t>
      </w:r>
    </w:p>
    <w:p w:rsidR="00356FF2" w:rsidRPr="00A63299" w:rsidRDefault="00356FF2" w:rsidP="00F42BE2">
      <w:pPr>
        <w:rPr>
          <w:rFonts w:asciiTheme="majorHAnsi" w:hAnsiTheme="majorHAnsi" w:cs="Verdana"/>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Verdana"/>
          <w:sz w:val="20"/>
          <w:szCs w:val="20"/>
        </w:rPr>
      </w:pPr>
      <w:r w:rsidRPr="00A63299">
        <w:rPr>
          <w:rFonts w:asciiTheme="majorHAnsi" w:hAnsiTheme="majorHAnsi" w:cs="Verdana"/>
          <w:sz w:val="20"/>
          <w:szCs w:val="20"/>
        </w:rPr>
        <w:t xml:space="preserve">The two </w:t>
      </w:r>
      <w:r w:rsidRPr="00A63299">
        <w:rPr>
          <w:rFonts w:asciiTheme="majorHAnsi" w:hAnsiTheme="majorHAnsi" w:cs="Univers-Medium"/>
          <w:sz w:val="20"/>
          <w:szCs w:val="20"/>
        </w:rPr>
        <w:t>organs</w:t>
      </w:r>
      <w:r w:rsidRPr="00A63299">
        <w:rPr>
          <w:rFonts w:asciiTheme="majorHAnsi" w:hAnsiTheme="majorHAnsi" w:cs="Verdana"/>
          <w:sz w:val="20"/>
          <w:szCs w:val="20"/>
        </w:rPr>
        <w:t xml:space="preserve"> of the inter-American human rights system have already had an opportunity to decide this situation within the framework of the petition and case system.</w:t>
      </w:r>
    </w:p>
    <w:p w:rsidR="00356FF2" w:rsidRPr="00A63299" w:rsidRDefault="00356FF2" w:rsidP="00F42BE2">
      <w:pPr>
        <w:rPr>
          <w:rFonts w:asciiTheme="majorHAnsi" w:hAnsiTheme="majorHAnsi" w:cs="Verdana"/>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Verdana"/>
          <w:sz w:val="20"/>
          <w:szCs w:val="20"/>
        </w:rPr>
      </w:pPr>
      <w:r w:rsidRPr="00A63299">
        <w:rPr>
          <w:rFonts w:asciiTheme="majorHAnsi" w:hAnsiTheme="majorHAnsi" w:cs="Verdana"/>
          <w:sz w:val="20"/>
          <w:szCs w:val="20"/>
        </w:rPr>
        <w:t>Thus, on July 14, 2010, the Commission approved merits report 85/10 in case 12,361.  When no action was taken on the recommendations the Commission made in its report, it decided to refer the case to the jurisdiction of the Inter-American Court.  After hearing the case, the Inter-American Court issued its Judgment on Preliminary Objections, Merits, Reparations and Costs on November 28, 2012.</w:t>
      </w:r>
      <w:r w:rsidRPr="00A63299">
        <w:rPr>
          <w:rFonts w:asciiTheme="majorHAnsi" w:eastAsia="Calibri" w:hAnsiTheme="majorHAnsi"/>
          <w:sz w:val="20"/>
          <w:szCs w:val="20"/>
          <w:lang w:eastAsia="ko-KR"/>
        </w:rPr>
        <w:t xml:space="preserve"> </w:t>
      </w:r>
    </w:p>
    <w:p w:rsidR="00356FF2" w:rsidRPr="00A63299" w:rsidRDefault="00356FF2" w:rsidP="00F42BE2">
      <w:pPr>
        <w:rPr>
          <w:rFonts w:asciiTheme="majorHAnsi" w:hAnsiTheme="majorHAnsi" w:cs="Verdana"/>
          <w:sz w:val="20"/>
          <w:szCs w:val="20"/>
        </w:rPr>
      </w:pPr>
    </w:p>
    <w:p w:rsidR="003B0424" w:rsidRPr="003B0424" w:rsidRDefault="00356FF2" w:rsidP="003B042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Verdana"/>
          <w:sz w:val="20"/>
          <w:szCs w:val="20"/>
        </w:rPr>
      </w:pPr>
      <w:r w:rsidRPr="003B0424">
        <w:rPr>
          <w:rFonts w:asciiTheme="majorHAnsi" w:hAnsiTheme="majorHAnsi"/>
          <w:sz w:val="20"/>
          <w:szCs w:val="20"/>
        </w:rPr>
        <w:t xml:space="preserve">In application of the principle of procedural economy and inasmuch as the problem is, as previously observed, a general one that both organs of the inter-American human rights system have already taken up and decided, the Inter-American Commission establishes the international responsibility of the Costa Rican State by reference to the analysis of the law and articles invoked both in its merits report 85/10 regarding case 12,361 - </w:t>
      </w:r>
      <w:proofErr w:type="spellStart"/>
      <w:r w:rsidRPr="003B0424">
        <w:rPr>
          <w:rFonts w:asciiTheme="majorHAnsi" w:hAnsiTheme="majorHAnsi"/>
          <w:i/>
          <w:sz w:val="20"/>
          <w:szCs w:val="20"/>
        </w:rPr>
        <w:t>Artavia</w:t>
      </w:r>
      <w:proofErr w:type="spellEnd"/>
      <w:r w:rsidRPr="003B0424">
        <w:rPr>
          <w:rFonts w:asciiTheme="majorHAnsi" w:hAnsiTheme="majorHAnsi"/>
          <w:i/>
          <w:sz w:val="20"/>
          <w:szCs w:val="20"/>
        </w:rPr>
        <w:t xml:space="preserve"> Murillo et al.,</w:t>
      </w:r>
      <w:r w:rsidRPr="00A63299">
        <w:rPr>
          <w:rStyle w:val="FootnoteReference"/>
          <w:rFonts w:asciiTheme="majorHAnsi" w:hAnsiTheme="majorHAnsi"/>
          <w:i/>
          <w:sz w:val="20"/>
          <w:szCs w:val="20"/>
        </w:rPr>
        <w:footnoteReference w:id="27"/>
      </w:r>
      <w:r w:rsidRPr="003B0424">
        <w:rPr>
          <w:rFonts w:asciiTheme="majorHAnsi" w:hAnsiTheme="majorHAnsi"/>
          <w:i/>
          <w:sz w:val="20"/>
          <w:szCs w:val="20"/>
        </w:rPr>
        <w:t xml:space="preserve"> </w:t>
      </w:r>
      <w:r w:rsidRPr="003B0424">
        <w:rPr>
          <w:rFonts w:asciiTheme="majorHAnsi" w:hAnsiTheme="majorHAnsi"/>
          <w:sz w:val="20"/>
          <w:szCs w:val="20"/>
        </w:rPr>
        <w:t>and in the Judgment on Preliminary Objections, Merits, Reparations and Costs that the Inter-American Court of Human Rights delivered.</w:t>
      </w:r>
      <w:r w:rsidRPr="00A63299">
        <w:rPr>
          <w:rStyle w:val="FootnoteReference"/>
          <w:rFonts w:asciiTheme="majorHAnsi" w:hAnsiTheme="majorHAnsi"/>
          <w:sz w:val="20"/>
          <w:szCs w:val="20"/>
        </w:rPr>
        <w:footnoteReference w:id="28"/>
      </w:r>
      <w:r w:rsidR="00F50C4E" w:rsidRPr="003B0424">
        <w:rPr>
          <w:rFonts w:asciiTheme="majorHAnsi" w:hAnsiTheme="majorHAnsi"/>
          <w:sz w:val="20"/>
          <w:szCs w:val="20"/>
        </w:rPr>
        <w:t xml:space="preserve"> Based on the above considerations, the Commission concludes that the State of Costa Rica violated the rights enshrined in Articles 5 (humane treatment), 7 (personal liberty), 11.2 (to private and family life), 17.2 (to</w:t>
      </w:r>
      <w:r w:rsidR="003B0424">
        <w:rPr>
          <w:rFonts w:asciiTheme="majorHAnsi" w:hAnsiTheme="majorHAnsi"/>
          <w:sz w:val="20"/>
          <w:szCs w:val="20"/>
        </w:rPr>
        <w:t xml:space="preserve"> raise a family) and </w:t>
      </w:r>
      <w:r w:rsidR="00F50C4E" w:rsidRPr="003B0424">
        <w:rPr>
          <w:rFonts w:asciiTheme="majorHAnsi" w:hAnsiTheme="majorHAnsi"/>
          <w:sz w:val="20"/>
          <w:szCs w:val="20"/>
        </w:rPr>
        <w:t>24 (equal protection of the law) of the American Convention, in relation to the obligations established in Articles 1.1 (to respect rights) and 2 (</w:t>
      </w:r>
      <w:r w:rsidR="003B0424" w:rsidRPr="003B0424">
        <w:rPr>
          <w:rFonts w:asciiTheme="majorHAnsi" w:hAnsiTheme="majorHAnsi"/>
          <w:sz w:val="20"/>
          <w:szCs w:val="20"/>
        </w:rPr>
        <w:t xml:space="preserve">duty </w:t>
      </w:r>
      <w:r w:rsidR="00F50C4E" w:rsidRPr="003B0424">
        <w:rPr>
          <w:rFonts w:asciiTheme="majorHAnsi" w:hAnsiTheme="majorHAnsi"/>
          <w:sz w:val="20"/>
          <w:szCs w:val="20"/>
        </w:rPr>
        <w:t xml:space="preserve">to adopt </w:t>
      </w:r>
      <w:r w:rsidR="003B0424" w:rsidRPr="003B0424">
        <w:rPr>
          <w:rFonts w:asciiTheme="majorHAnsi" w:hAnsiTheme="majorHAnsi"/>
          <w:sz w:val="20"/>
          <w:szCs w:val="20"/>
        </w:rPr>
        <w:t xml:space="preserve">provisions of domestic law) </w:t>
      </w:r>
      <w:r w:rsidR="003B0424">
        <w:rPr>
          <w:rFonts w:asciiTheme="majorHAnsi" w:hAnsiTheme="majorHAnsi"/>
          <w:sz w:val="20"/>
          <w:szCs w:val="20"/>
        </w:rPr>
        <w:t xml:space="preserve">of the same instrument, in detriment of </w:t>
      </w:r>
      <w:r w:rsidR="003B0424" w:rsidRPr="003B0424">
        <w:rPr>
          <w:rFonts w:ascii="Cambria" w:hAnsi="Cambria"/>
          <w:sz w:val="20"/>
          <w:szCs w:val="20"/>
        </w:rPr>
        <w:t xml:space="preserve">Daniel Gerardo Gómez Murillo, </w:t>
      </w:r>
      <w:proofErr w:type="spellStart"/>
      <w:r w:rsidR="003B0424" w:rsidRPr="003B0424">
        <w:rPr>
          <w:rFonts w:ascii="Cambria" w:hAnsi="Cambria"/>
          <w:sz w:val="20"/>
          <w:szCs w:val="20"/>
        </w:rPr>
        <w:t>Aída</w:t>
      </w:r>
      <w:proofErr w:type="spellEnd"/>
      <w:r w:rsidR="003B0424" w:rsidRPr="003B0424">
        <w:rPr>
          <w:rFonts w:ascii="Cambria" w:hAnsi="Cambria"/>
          <w:sz w:val="20"/>
          <w:szCs w:val="20"/>
        </w:rPr>
        <w:t xml:space="preserve"> Marcela </w:t>
      </w:r>
      <w:proofErr w:type="spellStart"/>
      <w:r w:rsidR="003B0424" w:rsidRPr="003B0424">
        <w:rPr>
          <w:rFonts w:ascii="Cambria" w:hAnsi="Cambria"/>
          <w:sz w:val="20"/>
          <w:szCs w:val="20"/>
        </w:rPr>
        <w:t>Garita</w:t>
      </w:r>
      <w:proofErr w:type="spellEnd"/>
      <w:r w:rsidR="003B0424" w:rsidRPr="003B0424">
        <w:rPr>
          <w:rFonts w:ascii="Cambria" w:hAnsi="Cambria"/>
          <w:sz w:val="20"/>
          <w:szCs w:val="20"/>
        </w:rPr>
        <w:t xml:space="preserve"> Sánchez, Roberto Pérez Gutiérrez, Silvia María Sosa </w:t>
      </w:r>
      <w:proofErr w:type="spellStart"/>
      <w:r w:rsidR="003B0424" w:rsidRPr="003B0424">
        <w:rPr>
          <w:rFonts w:ascii="Cambria" w:hAnsi="Cambria"/>
          <w:sz w:val="20"/>
          <w:szCs w:val="20"/>
        </w:rPr>
        <w:t>Ulate</w:t>
      </w:r>
      <w:proofErr w:type="spellEnd"/>
      <w:r w:rsidR="003B0424" w:rsidRPr="003B0424">
        <w:rPr>
          <w:rFonts w:ascii="Cambria" w:hAnsi="Cambria"/>
          <w:sz w:val="20"/>
          <w:szCs w:val="20"/>
        </w:rPr>
        <w:t xml:space="preserve">, Luis Miguel Cruz </w:t>
      </w:r>
      <w:proofErr w:type="spellStart"/>
      <w:r w:rsidR="003B0424" w:rsidRPr="003B0424">
        <w:rPr>
          <w:rFonts w:ascii="Cambria" w:hAnsi="Cambria"/>
          <w:sz w:val="20"/>
          <w:szCs w:val="20"/>
        </w:rPr>
        <w:t>Comparaz</w:t>
      </w:r>
      <w:proofErr w:type="spellEnd"/>
      <w:r w:rsidR="003B0424" w:rsidRPr="003B0424">
        <w:rPr>
          <w:rFonts w:ascii="Cambria" w:hAnsi="Cambria"/>
          <w:sz w:val="20"/>
          <w:szCs w:val="20"/>
        </w:rPr>
        <w:t xml:space="preserve">, Raquel </w:t>
      </w:r>
      <w:proofErr w:type="spellStart"/>
      <w:r w:rsidR="003B0424" w:rsidRPr="003B0424">
        <w:rPr>
          <w:rFonts w:ascii="Cambria" w:hAnsi="Cambria"/>
          <w:sz w:val="20"/>
          <w:szCs w:val="20"/>
        </w:rPr>
        <w:t>Sanvicente</w:t>
      </w:r>
      <w:proofErr w:type="spellEnd"/>
      <w:r w:rsidR="003B0424" w:rsidRPr="003B0424">
        <w:rPr>
          <w:rFonts w:ascii="Cambria" w:hAnsi="Cambria"/>
          <w:sz w:val="20"/>
          <w:szCs w:val="20"/>
        </w:rPr>
        <w:t xml:space="preserve"> Rojas, Randall Alberto Torres </w:t>
      </w:r>
      <w:proofErr w:type="spellStart"/>
      <w:r w:rsidR="003B0424" w:rsidRPr="003B0424">
        <w:rPr>
          <w:rFonts w:ascii="Cambria" w:hAnsi="Cambria"/>
          <w:sz w:val="20"/>
          <w:szCs w:val="20"/>
        </w:rPr>
        <w:t>Quirós</w:t>
      </w:r>
      <w:proofErr w:type="spellEnd"/>
      <w:r w:rsidR="003B0424" w:rsidRPr="003B0424">
        <w:rPr>
          <w:rFonts w:ascii="Cambria" w:hAnsi="Cambria"/>
          <w:sz w:val="20"/>
          <w:szCs w:val="20"/>
        </w:rPr>
        <w:t xml:space="preserve">, </w:t>
      </w:r>
      <w:proofErr w:type="spellStart"/>
      <w:r w:rsidR="003B0424" w:rsidRPr="003B0424">
        <w:rPr>
          <w:rFonts w:ascii="Cambria" w:hAnsi="Cambria"/>
          <w:sz w:val="20"/>
          <w:szCs w:val="20"/>
        </w:rPr>
        <w:t>Geanina</w:t>
      </w:r>
      <w:proofErr w:type="spellEnd"/>
      <w:r w:rsidR="003B0424" w:rsidRPr="003B0424">
        <w:rPr>
          <w:rFonts w:ascii="Cambria" w:hAnsi="Cambria"/>
          <w:sz w:val="20"/>
          <w:szCs w:val="20"/>
        </w:rPr>
        <w:t xml:space="preserve"> </w:t>
      </w:r>
      <w:proofErr w:type="spellStart"/>
      <w:r w:rsidR="003B0424" w:rsidRPr="003B0424">
        <w:rPr>
          <w:rFonts w:ascii="Cambria" w:hAnsi="Cambria"/>
          <w:sz w:val="20"/>
          <w:szCs w:val="20"/>
        </w:rPr>
        <w:t>Isela</w:t>
      </w:r>
      <w:proofErr w:type="spellEnd"/>
      <w:r w:rsidR="003B0424" w:rsidRPr="003B0424">
        <w:rPr>
          <w:rFonts w:ascii="Cambria" w:hAnsi="Cambria"/>
          <w:sz w:val="20"/>
          <w:szCs w:val="20"/>
        </w:rPr>
        <w:t xml:space="preserve"> </w:t>
      </w:r>
      <w:proofErr w:type="spellStart"/>
      <w:r w:rsidR="003B0424" w:rsidRPr="003B0424">
        <w:rPr>
          <w:rFonts w:ascii="Cambria" w:hAnsi="Cambria"/>
          <w:sz w:val="20"/>
          <w:szCs w:val="20"/>
        </w:rPr>
        <w:t>Marín</w:t>
      </w:r>
      <w:proofErr w:type="spellEnd"/>
      <w:r w:rsidR="003B0424" w:rsidRPr="003B0424">
        <w:rPr>
          <w:rFonts w:ascii="Cambria" w:hAnsi="Cambria"/>
          <w:sz w:val="20"/>
          <w:szCs w:val="20"/>
        </w:rPr>
        <w:t xml:space="preserve"> Rankin, Carlos Edgardo López Vega, Albania Elizondo Rodríguez, Miguel Acuña </w:t>
      </w:r>
      <w:proofErr w:type="spellStart"/>
      <w:r w:rsidR="003B0424" w:rsidRPr="003B0424">
        <w:rPr>
          <w:rFonts w:ascii="Cambria" w:hAnsi="Cambria"/>
          <w:sz w:val="20"/>
          <w:szCs w:val="20"/>
        </w:rPr>
        <w:t>Cartín</w:t>
      </w:r>
      <w:proofErr w:type="spellEnd"/>
      <w:r w:rsidR="003B0424" w:rsidRPr="003B0424">
        <w:rPr>
          <w:rFonts w:ascii="Cambria" w:hAnsi="Cambria"/>
          <w:sz w:val="20"/>
          <w:szCs w:val="20"/>
        </w:rPr>
        <w:t xml:space="preserve"> </w:t>
      </w:r>
      <w:r w:rsidR="003B0424">
        <w:rPr>
          <w:rFonts w:ascii="Cambria" w:hAnsi="Cambria"/>
          <w:sz w:val="20"/>
          <w:szCs w:val="20"/>
        </w:rPr>
        <w:t>and</w:t>
      </w:r>
      <w:r w:rsidR="003B0424" w:rsidRPr="003B0424">
        <w:rPr>
          <w:rFonts w:ascii="Cambria" w:hAnsi="Cambria"/>
          <w:sz w:val="20"/>
          <w:szCs w:val="20"/>
        </w:rPr>
        <w:t xml:space="preserve"> Patricia </w:t>
      </w:r>
      <w:proofErr w:type="spellStart"/>
      <w:r w:rsidR="003B0424" w:rsidRPr="003B0424">
        <w:rPr>
          <w:rFonts w:ascii="Cambria" w:hAnsi="Cambria"/>
          <w:sz w:val="20"/>
          <w:szCs w:val="20"/>
        </w:rPr>
        <w:t>Nú</w:t>
      </w:r>
      <w:r w:rsidR="003B0424" w:rsidRPr="003B0424">
        <w:rPr>
          <w:rFonts w:ascii="Cambria" w:hAnsi="Cambria" w:cs="Arial"/>
          <w:sz w:val="20"/>
          <w:szCs w:val="20"/>
        </w:rPr>
        <w:t>ñez</w:t>
      </w:r>
      <w:proofErr w:type="spellEnd"/>
      <w:r w:rsidR="003B0424" w:rsidRPr="003B0424">
        <w:rPr>
          <w:rFonts w:ascii="Cambria" w:hAnsi="Cambria" w:cs="Arial"/>
          <w:sz w:val="20"/>
          <w:szCs w:val="20"/>
        </w:rPr>
        <w:t xml:space="preserve"> </w:t>
      </w:r>
      <w:proofErr w:type="spellStart"/>
      <w:r w:rsidR="003B0424" w:rsidRPr="003B0424">
        <w:rPr>
          <w:rFonts w:ascii="Cambria" w:hAnsi="Cambria" w:cs="Arial"/>
          <w:sz w:val="20"/>
          <w:szCs w:val="20"/>
        </w:rPr>
        <w:t>Marín</w:t>
      </w:r>
      <w:proofErr w:type="spellEnd"/>
      <w:r w:rsidR="003B0424">
        <w:rPr>
          <w:rFonts w:ascii="Cambria" w:hAnsi="Cambria" w:cs="Arial"/>
          <w:sz w:val="20"/>
          <w:szCs w:val="20"/>
        </w:rPr>
        <w:t>.</w:t>
      </w:r>
    </w:p>
    <w:p w:rsidR="003B0424" w:rsidRPr="003B0424" w:rsidRDefault="003B0424" w:rsidP="003B042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Verdana"/>
          <w:sz w:val="20"/>
          <w:szCs w:val="20"/>
        </w:rPr>
      </w:pPr>
    </w:p>
    <w:p w:rsidR="00356FF2" w:rsidRPr="00A63299" w:rsidRDefault="00356FF2" w:rsidP="00356FF2">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color w:val="auto"/>
          <w:sz w:val="20"/>
          <w:szCs w:val="20"/>
        </w:rPr>
      </w:pPr>
      <w:bookmarkStart w:id="46" w:name="_Toc338770518"/>
      <w:bookmarkStart w:id="47" w:name="_Toc399744185"/>
      <w:bookmarkStart w:id="48" w:name="_Toc401577022"/>
      <w:bookmarkStart w:id="49" w:name="_Toc409625145"/>
      <w:bookmarkStart w:id="50" w:name="_Toc409625788"/>
      <w:r w:rsidRPr="00A63299">
        <w:rPr>
          <w:color w:val="auto"/>
          <w:sz w:val="20"/>
          <w:szCs w:val="20"/>
        </w:rPr>
        <w:t>RECOMMENDATIONS</w:t>
      </w:r>
      <w:bookmarkEnd w:id="46"/>
      <w:bookmarkEnd w:id="47"/>
      <w:bookmarkEnd w:id="48"/>
      <w:bookmarkEnd w:id="49"/>
      <w:bookmarkEnd w:id="50"/>
    </w:p>
    <w:p w:rsidR="00356FF2" w:rsidRPr="00A63299" w:rsidRDefault="00356FF2" w:rsidP="00F42BE2">
      <w:pPr>
        <w:rPr>
          <w:rFonts w:asciiTheme="majorHAnsi" w:hAnsiTheme="majorHAns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Given the particulars of the present case, when the reparations to be made are determined, consideration must be given to the degree of compliance with the decisions handed down by the </w:t>
      </w:r>
      <w:r w:rsidRPr="00A63299">
        <w:rPr>
          <w:rFonts w:asciiTheme="majorHAnsi" w:hAnsiTheme="majorHAnsi" w:cs="Univers-Medium"/>
          <w:sz w:val="20"/>
          <w:szCs w:val="20"/>
        </w:rPr>
        <w:t>Commission</w:t>
      </w:r>
      <w:r w:rsidRPr="00A63299">
        <w:rPr>
          <w:rFonts w:asciiTheme="majorHAnsi" w:hAnsiTheme="majorHAnsi"/>
          <w:sz w:val="20"/>
          <w:szCs w:val="20"/>
        </w:rPr>
        <w:t xml:space="preserve"> and the Court in case 12,361 with respect to the general measures that, by their nature, will have an impact on all other cases of individuals and/or couples affected by the prohibition.</w:t>
      </w:r>
    </w:p>
    <w:p w:rsidR="00356FF2" w:rsidRPr="00A63299" w:rsidRDefault="00356FF2" w:rsidP="00F42BE2">
      <w:pPr>
        <w:rPr>
          <w:rFonts w:asciiTheme="majorHAnsi" w:hAnsiTheme="majorHAns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lastRenderedPageBreak/>
        <w:t xml:space="preserve">From the information that has come to light in the process of monitoring compliance with the judgment delivered in the </w:t>
      </w:r>
      <w:r w:rsidRPr="00A63299">
        <w:rPr>
          <w:rFonts w:asciiTheme="majorHAnsi" w:hAnsiTheme="majorHAnsi"/>
          <w:i/>
          <w:sz w:val="20"/>
          <w:szCs w:val="20"/>
        </w:rPr>
        <w:t xml:space="preserve">Case of </w:t>
      </w:r>
      <w:proofErr w:type="spellStart"/>
      <w:r w:rsidRPr="00A63299">
        <w:rPr>
          <w:rFonts w:asciiTheme="majorHAnsi" w:hAnsiTheme="majorHAnsi"/>
          <w:i/>
          <w:sz w:val="20"/>
          <w:szCs w:val="20"/>
        </w:rPr>
        <w:t>Artavia</w:t>
      </w:r>
      <w:proofErr w:type="spellEnd"/>
      <w:r w:rsidRPr="00A63299">
        <w:rPr>
          <w:rFonts w:asciiTheme="majorHAnsi" w:hAnsiTheme="majorHAnsi"/>
          <w:i/>
          <w:sz w:val="20"/>
          <w:szCs w:val="20"/>
        </w:rPr>
        <w:t xml:space="preserve"> Murillo et al., </w:t>
      </w:r>
      <w:r w:rsidRPr="00A63299">
        <w:rPr>
          <w:rFonts w:asciiTheme="majorHAnsi" w:hAnsiTheme="majorHAnsi"/>
          <w:sz w:val="20"/>
          <w:szCs w:val="20"/>
        </w:rPr>
        <w:t xml:space="preserve">to which the Commission is party, as of the date of approval of the present merits report, no normative or judicial act has </w:t>
      </w:r>
      <w:r w:rsidRPr="00A63299">
        <w:rPr>
          <w:rFonts w:asciiTheme="majorHAnsi" w:hAnsiTheme="majorHAnsi" w:cs="Univers-Medium"/>
          <w:sz w:val="20"/>
          <w:szCs w:val="20"/>
        </w:rPr>
        <w:t>been</w:t>
      </w:r>
      <w:r w:rsidRPr="00A63299">
        <w:rPr>
          <w:rFonts w:asciiTheme="majorHAnsi" w:hAnsiTheme="majorHAnsi"/>
          <w:sz w:val="20"/>
          <w:szCs w:val="20"/>
        </w:rPr>
        <w:t xml:space="preserve"> adopted that expressly lifts the ban prohibiting </w:t>
      </w:r>
      <w:r w:rsidRPr="00A63299">
        <w:rPr>
          <w:rFonts w:asciiTheme="majorHAnsi" w:hAnsiTheme="majorHAnsi"/>
          <w:i/>
          <w:sz w:val="20"/>
          <w:szCs w:val="20"/>
        </w:rPr>
        <w:t xml:space="preserve">in vitro </w:t>
      </w:r>
      <w:r w:rsidRPr="00A63299">
        <w:rPr>
          <w:rFonts w:asciiTheme="majorHAnsi" w:hAnsiTheme="majorHAnsi"/>
          <w:sz w:val="20"/>
          <w:szCs w:val="20"/>
        </w:rPr>
        <w:t xml:space="preserve">fertilization, nor have regulations been legislated into law to govern that technique. </w:t>
      </w:r>
    </w:p>
    <w:p w:rsidR="00356FF2" w:rsidRPr="00A63299" w:rsidRDefault="00356FF2" w:rsidP="00356FF2">
      <w:pPr>
        <w:suppressAutoHyphens/>
        <w:jc w:val="both"/>
        <w:rPr>
          <w:rFonts w:asciiTheme="majorHAnsi" w:hAnsiTheme="majorHAnsi"/>
          <w:sz w:val="20"/>
          <w:szCs w:val="20"/>
        </w:rPr>
      </w:pPr>
    </w:p>
    <w:p w:rsidR="00356FF2" w:rsidRPr="00A63299" w:rsidRDefault="00356FF2" w:rsidP="00553A4A">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A63299">
        <w:rPr>
          <w:rFonts w:asciiTheme="majorHAnsi" w:hAnsiTheme="majorHAnsi"/>
          <w:sz w:val="20"/>
          <w:szCs w:val="20"/>
        </w:rPr>
        <w:t xml:space="preserve">Based on the </w:t>
      </w:r>
      <w:r w:rsidRPr="00A63299">
        <w:rPr>
          <w:rFonts w:asciiTheme="majorHAnsi" w:hAnsiTheme="majorHAnsi" w:cs="Univers-Medium"/>
          <w:sz w:val="20"/>
          <w:szCs w:val="20"/>
        </w:rPr>
        <w:t>observations</w:t>
      </w:r>
      <w:r w:rsidRPr="00A63299">
        <w:rPr>
          <w:rFonts w:asciiTheme="majorHAnsi" w:hAnsiTheme="majorHAnsi"/>
          <w:sz w:val="20"/>
          <w:szCs w:val="20"/>
        </w:rPr>
        <w:t xml:space="preserve"> expressed through this merits report, </w:t>
      </w:r>
    </w:p>
    <w:p w:rsidR="00356FF2" w:rsidRPr="00A63299" w:rsidRDefault="00356FF2" w:rsidP="00356FF2">
      <w:pPr>
        <w:jc w:val="both"/>
        <w:rPr>
          <w:rFonts w:asciiTheme="majorHAnsi" w:hAnsiTheme="majorHAnsi"/>
          <w:sz w:val="20"/>
          <w:szCs w:val="20"/>
        </w:rPr>
      </w:pPr>
    </w:p>
    <w:p w:rsidR="00356FF2" w:rsidRPr="00A63299" w:rsidRDefault="00356FF2" w:rsidP="00356FF2">
      <w:pPr>
        <w:jc w:val="center"/>
        <w:rPr>
          <w:rFonts w:asciiTheme="majorHAnsi" w:hAnsiTheme="majorHAnsi"/>
          <w:b/>
          <w:sz w:val="20"/>
          <w:szCs w:val="20"/>
        </w:rPr>
      </w:pPr>
      <w:r w:rsidRPr="00A63299">
        <w:rPr>
          <w:rFonts w:asciiTheme="majorHAnsi" w:hAnsiTheme="majorHAnsi"/>
          <w:b/>
          <w:sz w:val="20"/>
          <w:szCs w:val="20"/>
        </w:rPr>
        <w:t>THE INTER-AMERICAN COMMISSION ON HUMAN RIGHTS IS RECOMMENDING THE FOLLOWING TO THE STATE OF COSTA RICA:</w:t>
      </w:r>
    </w:p>
    <w:p w:rsidR="00356FF2" w:rsidRPr="00A63299" w:rsidRDefault="00356FF2" w:rsidP="00356FF2">
      <w:pPr>
        <w:pStyle w:val="BodyText3"/>
        <w:spacing w:after="0"/>
        <w:ind w:firstLine="720"/>
        <w:jc w:val="both"/>
        <w:rPr>
          <w:rFonts w:asciiTheme="majorHAnsi" w:hAnsiTheme="majorHAnsi" w:cs="Arial"/>
          <w:b/>
          <w:sz w:val="20"/>
          <w:szCs w:val="20"/>
        </w:rPr>
      </w:pPr>
    </w:p>
    <w:p w:rsidR="00356FF2" w:rsidRPr="00A63299" w:rsidRDefault="00356FF2" w:rsidP="00356FF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A63299">
        <w:rPr>
          <w:rFonts w:asciiTheme="majorHAnsi" w:hAnsiTheme="majorHAnsi"/>
          <w:sz w:val="20"/>
          <w:szCs w:val="20"/>
        </w:rPr>
        <w:t xml:space="preserve">Lift the prohibition of </w:t>
      </w:r>
      <w:r w:rsidRPr="00A63299">
        <w:rPr>
          <w:rFonts w:asciiTheme="majorHAnsi" w:hAnsiTheme="majorHAnsi"/>
          <w:i/>
          <w:sz w:val="20"/>
          <w:szCs w:val="20"/>
        </w:rPr>
        <w:t xml:space="preserve">in vitro </w:t>
      </w:r>
      <w:r w:rsidRPr="00A63299">
        <w:rPr>
          <w:rFonts w:asciiTheme="majorHAnsi" w:hAnsiTheme="majorHAnsi"/>
          <w:sz w:val="20"/>
          <w:szCs w:val="20"/>
        </w:rPr>
        <w:t xml:space="preserve">fertilization in the country through the corresponding legal procedures. </w:t>
      </w:r>
    </w:p>
    <w:p w:rsidR="00356FF2" w:rsidRPr="00A63299" w:rsidRDefault="00356FF2" w:rsidP="00356FF2">
      <w:pPr>
        <w:ind w:firstLine="720"/>
        <w:jc w:val="both"/>
        <w:rPr>
          <w:rFonts w:asciiTheme="majorHAnsi" w:hAnsiTheme="majorHAnsi"/>
          <w:sz w:val="20"/>
          <w:szCs w:val="20"/>
        </w:rPr>
      </w:pPr>
    </w:p>
    <w:p w:rsidR="00356FF2" w:rsidRPr="00A63299" w:rsidRDefault="00356FF2" w:rsidP="00356FF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A63299">
        <w:rPr>
          <w:rFonts w:asciiTheme="majorHAnsi" w:hAnsiTheme="majorHAnsi"/>
          <w:sz w:val="20"/>
          <w:szCs w:val="20"/>
        </w:rPr>
        <w:t xml:space="preserve">Ensure that, once the prohibition is lifted, the regulations adopted for the practice of </w:t>
      </w:r>
      <w:r w:rsidRPr="00A63299">
        <w:rPr>
          <w:rFonts w:asciiTheme="majorHAnsi" w:hAnsiTheme="majorHAnsi"/>
          <w:i/>
          <w:sz w:val="20"/>
          <w:szCs w:val="20"/>
        </w:rPr>
        <w:t xml:space="preserve">in vitro </w:t>
      </w:r>
      <w:r w:rsidRPr="00A63299">
        <w:rPr>
          <w:rFonts w:asciiTheme="majorHAnsi" w:hAnsiTheme="majorHAnsi"/>
          <w:sz w:val="20"/>
          <w:szCs w:val="20"/>
        </w:rPr>
        <w:t xml:space="preserve">fertilization are compatible with the States’ obligations under the American Convention on Human Rights.  In particular, that the individuals and/or couples that so need and desire can have access to the techniques of </w:t>
      </w:r>
      <w:r w:rsidRPr="00A63299">
        <w:rPr>
          <w:rFonts w:asciiTheme="majorHAnsi" w:hAnsiTheme="majorHAnsi"/>
          <w:i/>
          <w:sz w:val="20"/>
          <w:szCs w:val="20"/>
        </w:rPr>
        <w:t xml:space="preserve">in vitro </w:t>
      </w:r>
      <w:r w:rsidRPr="00A63299">
        <w:rPr>
          <w:rFonts w:asciiTheme="majorHAnsi" w:hAnsiTheme="majorHAnsi"/>
          <w:sz w:val="20"/>
          <w:szCs w:val="20"/>
        </w:rPr>
        <w:t>fertilization so that the treatment effectively serves its intended purpose.</w:t>
      </w:r>
    </w:p>
    <w:p w:rsidR="00356FF2" w:rsidRPr="00A63299" w:rsidRDefault="00356FF2" w:rsidP="00356FF2">
      <w:pPr>
        <w:ind w:firstLine="720"/>
        <w:jc w:val="both"/>
        <w:rPr>
          <w:rFonts w:asciiTheme="majorHAnsi" w:hAnsiTheme="majorHAnsi"/>
          <w:sz w:val="20"/>
          <w:szCs w:val="20"/>
        </w:rPr>
      </w:pPr>
    </w:p>
    <w:p w:rsidR="00356FF2" w:rsidRPr="00A63299" w:rsidRDefault="00356FF2" w:rsidP="00356FF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A63299">
        <w:rPr>
          <w:rFonts w:asciiTheme="majorHAnsi" w:hAnsiTheme="majorHAnsi"/>
          <w:sz w:val="20"/>
          <w:szCs w:val="20"/>
        </w:rPr>
        <w:t xml:space="preserve">Make full reparations to the victims in the present case, in the form of material and moral damages, including measures of satisfaction for the harm done. </w:t>
      </w:r>
      <w:bookmarkStart w:id="51" w:name="_GoBack"/>
      <w:bookmarkEnd w:id="51"/>
    </w:p>
    <w:p w:rsidR="00356FF2" w:rsidRPr="00A63299" w:rsidRDefault="00356FF2" w:rsidP="00356FF2">
      <w:pPr>
        <w:tabs>
          <w:tab w:val="center" w:pos="5400"/>
        </w:tabs>
        <w:suppressAutoHyphens/>
        <w:jc w:val="center"/>
        <w:rPr>
          <w:rFonts w:asciiTheme="majorHAnsi" w:hAnsiTheme="majorHAnsi" w:cs="Calibri"/>
          <w:sz w:val="20"/>
          <w:szCs w:val="20"/>
        </w:rPr>
      </w:pPr>
    </w:p>
    <w:sectPr w:rsidR="00356FF2" w:rsidRPr="00A63299" w:rsidSect="00F05FED">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869" w:rsidRDefault="00246869" w:rsidP="00036A8A">
      <w:r>
        <w:separator/>
      </w:r>
    </w:p>
  </w:endnote>
  <w:endnote w:type="continuationSeparator" w:id="0">
    <w:p w:rsidR="00246869" w:rsidRDefault="0024686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Medium">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56FF2">
          <w:rPr>
            <w:noProof/>
            <w:sz w:val="16"/>
          </w:rPr>
          <w:t>10</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ED" w:rsidRPr="00934A2C" w:rsidRDefault="00366407">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B0424">
      <w:rPr>
        <w:noProof/>
        <w:sz w:val="16"/>
        <w:szCs w:val="22"/>
      </w:rPr>
      <w:t>10</w:t>
    </w:r>
    <w:r w:rsidRPr="00934A2C">
      <w:rPr>
        <w:sz w:val="16"/>
        <w:szCs w:val="22"/>
      </w:rPr>
      <w:fldChar w:fldCharType="end"/>
    </w:r>
  </w:p>
  <w:p w:rsidR="00EC74ED" w:rsidRDefault="003B0424">
    <w:pPr>
      <w:pStyle w:val="Footer"/>
      <w:pBdr>
        <w:top w:val="none" w:sz="0" w:space="0" w:color="auto"/>
        <w:left w:val="none" w:sz="0" w:space="0" w:color="auto"/>
        <w:bottom w:val="none" w:sz="0" w:space="0" w:color="auto"/>
        <w:right w:val="none" w:sz="0" w:space="0" w:color="auto"/>
        <w:bar w:val="none" w:sz="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ED" w:rsidRPr="00934A2C" w:rsidRDefault="003B0424">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EC74ED" w:rsidRDefault="003B0424">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869" w:rsidRPr="00036A8A" w:rsidRDefault="0024686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46869" w:rsidRPr="00036A8A" w:rsidRDefault="00246869" w:rsidP="00036A8A">
      <w:pPr>
        <w:rPr>
          <w:rFonts w:asciiTheme="majorHAnsi" w:hAnsiTheme="majorHAnsi"/>
          <w:sz w:val="16"/>
          <w:szCs w:val="16"/>
        </w:rPr>
      </w:pPr>
      <w:r w:rsidRPr="00036A8A">
        <w:rPr>
          <w:rFonts w:asciiTheme="majorHAnsi" w:hAnsiTheme="majorHAnsi"/>
          <w:sz w:val="16"/>
          <w:szCs w:val="16"/>
        </w:rPr>
        <w:separator/>
      </w:r>
    </w:p>
    <w:p w:rsidR="00246869" w:rsidRPr="00036A8A" w:rsidRDefault="0024686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246869" w:rsidRPr="0093441A" w:rsidRDefault="0024686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56FF2" w:rsidRPr="00793B0A" w:rsidRDefault="00356FF2" w:rsidP="00356FF2">
      <w:pPr>
        <w:pStyle w:val="FootnoteText"/>
        <w:spacing w:after="120"/>
        <w:ind w:firstLine="720"/>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The IACHR learned of the petitioner’s death while the case was being processed.  </w:t>
      </w:r>
    </w:p>
  </w:footnote>
  <w:footnote w:id="3">
    <w:p w:rsidR="00356FF2" w:rsidRPr="00793B0A" w:rsidRDefault="00356FF2" w:rsidP="00356FF2">
      <w:pPr>
        <w:spacing w:after="120"/>
        <w:ind w:firstLine="720"/>
        <w:jc w:val="both"/>
        <w:rPr>
          <w:rFonts w:asciiTheme="majorHAnsi" w:hAnsiTheme="majorHAnsi" w:cs="Arial"/>
          <w:sz w:val="16"/>
          <w:szCs w:val="16"/>
        </w:rPr>
      </w:pPr>
      <w:r w:rsidRPr="00793B0A">
        <w:rPr>
          <w:rStyle w:val="FootnoteReference"/>
          <w:rFonts w:asciiTheme="majorHAnsi" w:hAnsiTheme="majorHAnsi" w:cs="Arial"/>
          <w:sz w:val="16"/>
          <w:szCs w:val="16"/>
        </w:rPr>
        <w:footnoteRef/>
      </w:r>
      <w:r w:rsidRPr="00793B0A">
        <w:rPr>
          <w:rFonts w:asciiTheme="majorHAnsi" w:hAnsiTheme="majorHAnsi" w:cs="Arial"/>
          <w:sz w:val="16"/>
          <w:szCs w:val="16"/>
        </w:rPr>
        <w:t xml:space="preserve"> See, IACHR, Report No. 156/10, Petition 1398/04, Admissibility, Daniel Gerardo Gómez, Aida Marcela </w:t>
      </w:r>
      <w:proofErr w:type="spellStart"/>
      <w:r w:rsidRPr="00793B0A">
        <w:rPr>
          <w:rFonts w:asciiTheme="majorHAnsi" w:hAnsiTheme="majorHAnsi" w:cs="Arial"/>
          <w:sz w:val="16"/>
          <w:szCs w:val="16"/>
        </w:rPr>
        <w:t>Garita</w:t>
      </w:r>
      <w:proofErr w:type="spellEnd"/>
      <w:r w:rsidRPr="00793B0A">
        <w:rPr>
          <w:rFonts w:asciiTheme="majorHAnsi" w:hAnsiTheme="majorHAnsi" w:cs="Arial"/>
          <w:sz w:val="16"/>
          <w:szCs w:val="16"/>
        </w:rPr>
        <w:t xml:space="preserve"> </w:t>
      </w:r>
      <w:r w:rsidRPr="00793B0A">
        <w:rPr>
          <w:rFonts w:asciiTheme="majorHAnsi" w:hAnsiTheme="majorHAnsi" w:cs="Arial"/>
          <w:i/>
          <w:sz w:val="16"/>
          <w:szCs w:val="16"/>
        </w:rPr>
        <w:t xml:space="preserve">et al., </w:t>
      </w:r>
      <w:r w:rsidRPr="00793B0A">
        <w:rPr>
          <w:rFonts w:asciiTheme="majorHAnsi" w:hAnsiTheme="majorHAnsi" w:cs="Arial"/>
          <w:sz w:val="16"/>
          <w:szCs w:val="16"/>
        </w:rPr>
        <w:t xml:space="preserve">Costa Rica, November 1, 2010. </w:t>
      </w:r>
    </w:p>
  </w:footnote>
  <w:footnote w:id="4">
    <w:p w:rsidR="00356FF2" w:rsidRPr="00793B0A" w:rsidRDefault="00356FF2" w:rsidP="00356FF2">
      <w:pPr>
        <w:pStyle w:val="FootnoteText"/>
        <w:spacing w:after="120"/>
        <w:ind w:firstLine="720"/>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Judgment No. 2000-02306 of March 15, 2000, issued by the Constitutional Chamber of Costa Rica’s Supreme Court, Case File No. 95-001734-007-CO.</w:t>
      </w:r>
    </w:p>
  </w:footnote>
  <w:footnote w:id="5">
    <w:p w:rsidR="00356FF2" w:rsidRPr="00793B0A" w:rsidRDefault="00356FF2" w:rsidP="00356FF2">
      <w:pPr>
        <w:pStyle w:val="FootnoteText"/>
        <w:spacing w:after="120"/>
        <w:ind w:firstLine="720"/>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Judgment No. 2000-02306 of March 15, 2000, issued by the Constitutional Chamber of Costa Rica’s Supreme Court, Case File No. 95-001734-007-CO.</w:t>
      </w:r>
    </w:p>
  </w:footnote>
  <w:footnote w:id="6">
    <w:p w:rsidR="00356FF2" w:rsidRPr="00793B0A" w:rsidRDefault="00356FF2" w:rsidP="00356FF2">
      <w:pPr>
        <w:pStyle w:val="FootnoteText"/>
        <w:spacing w:after="120"/>
        <w:ind w:firstLine="720"/>
        <w:jc w:val="both"/>
        <w:rPr>
          <w:rFonts w:asciiTheme="majorHAnsi" w:hAnsiTheme="majorHAnsi"/>
          <w:sz w:val="16"/>
          <w:szCs w:val="16"/>
          <w:lang w:val="es-ES"/>
        </w:rPr>
      </w:pPr>
      <w:r w:rsidRPr="00793B0A">
        <w:rPr>
          <w:rStyle w:val="FootnoteReference"/>
          <w:rFonts w:asciiTheme="majorHAnsi" w:hAnsiTheme="majorHAnsi"/>
          <w:sz w:val="16"/>
          <w:szCs w:val="16"/>
        </w:rPr>
        <w:footnoteRef/>
      </w:r>
      <w:r w:rsidRPr="00793B0A">
        <w:rPr>
          <w:rFonts w:asciiTheme="majorHAnsi" w:hAnsiTheme="majorHAnsi"/>
          <w:sz w:val="16"/>
          <w:szCs w:val="16"/>
          <w:lang w:val="es-ES"/>
        </w:rPr>
        <w:t xml:space="preserve"> </w:t>
      </w:r>
      <w:r w:rsidRPr="00793B0A">
        <w:rPr>
          <w:rFonts w:asciiTheme="majorHAnsi" w:hAnsiTheme="majorHAnsi"/>
          <w:i/>
          <w:sz w:val="16"/>
          <w:szCs w:val="16"/>
          <w:lang w:val="es-ES"/>
        </w:rPr>
        <w:t>Diario La Nación</w:t>
      </w:r>
      <w:r w:rsidRPr="00793B0A">
        <w:rPr>
          <w:rFonts w:asciiTheme="majorHAnsi" w:hAnsiTheme="majorHAnsi"/>
          <w:sz w:val="16"/>
          <w:szCs w:val="16"/>
          <w:lang w:val="es-ES"/>
        </w:rPr>
        <w:t xml:space="preserve">, Interview </w:t>
      </w:r>
      <w:proofErr w:type="spellStart"/>
      <w:r w:rsidRPr="00793B0A">
        <w:rPr>
          <w:rFonts w:asciiTheme="majorHAnsi" w:hAnsiTheme="majorHAnsi"/>
          <w:sz w:val="16"/>
          <w:szCs w:val="16"/>
          <w:lang w:val="es-ES"/>
        </w:rPr>
        <w:t>with</w:t>
      </w:r>
      <w:proofErr w:type="spellEnd"/>
      <w:r w:rsidRPr="00793B0A">
        <w:rPr>
          <w:rFonts w:asciiTheme="majorHAnsi" w:hAnsiTheme="majorHAnsi"/>
          <w:sz w:val="16"/>
          <w:szCs w:val="16"/>
          <w:lang w:val="es-ES"/>
        </w:rPr>
        <w:t xml:space="preserve"> Gerardo Escalante, </w:t>
      </w:r>
      <w:proofErr w:type="spellStart"/>
      <w:r w:rsidRPr="00793B0A">
        <w:rPr>
          <w:rFonts w:asciiTheme="majorHAnsi" w:hAnsiTheme="majorHAnsi"/>
          <w:sz w:val="16"/>
          <w:szCs w:val="16"/>
          <w:lang w:val="es-ES"/>
        </w:rPr>
        <w:t>April</w:t>
      </w:r>
      <w:proofErr w:type="spellEnd"/>
      <w:r w:rsidRPr="00793B0A">
        <w:rPr>
          <w:rFonts w:asciiTheme="majorHAnsi" w:hAnsiTheme="majorHAnsi"/>
          <w:sz w:val="16"/>
          <w:szCs w:val="16"/>
          <w:lang w:val="es-ES"/>
        </w:rPr>
        <w:t xml:space="preserve"> 27, 2009.</w:t>
      </w:r>
    </w:p>
  </w:footnote>
  <w:footnote w:id="7">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Judgment No. 2000-02306 of March 15, 2000, issued by the Constitutional Chamber of Costa Rica’s Supreme Court, Case File No. 95-001734-007-CO.</w:t>
      </w:r>
    </w:p>
  </w:footnote>
  <w:footnote w:id="8">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w:t>
      </w:r>
      <w:proofErr w:type="gramStart"/>
      <w:r w:rsidRPr="00793B0A">
        <w:rPr>
          <w:rFonts w:asciiTheme="majorHAnsi" w:hAnsiTheme="majorHAnsi"/>
          <w:sz w:val="16"/>
          <w:szCs w:val="16"/>
        </w:rPr>
        <w:t>Original petition of December 10, 2004.</w:t>
      </w:r>
      <w:proofErr w:type="gramEnd"/>
      <w:r w:rsidRPr="00793B0A">
        <w:rPr>
          <w:rFonts w:asciiTheme="majorHAnsi" w:hAnsiTheme="majorHAnsi"/>
          <w:sz w:val="16"/>
          <w:szCs w:val="16"/>
        </w:rPr>
        <w:t xml:space="preserve"> </w:t>
      </w:r>
    </w:p>
  </w:footnote>
  <w:footnote w:id="9">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Medical certificate dated December 8, 2004. Dr. Gerardo Escalante López (Annex to the original petition of December 10, 2004).</w:t>
      </w:r>
    </w:p>
  </w:footnote>
  <w:footnote w:id="10">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w:t>
      </w:r>
      <w:proofErr w:type="gramStart"/>
      <w:r w:rsidRPr="00793B0A">
        <w:rPr>
          <w:rFonts w:asciiTheme="majorHAnsi" w:hAnsiTheme="majorHAnsi"/>
          <w:sz w:val="16"/>
          <w:szCs w:val="16"/>
        </w:rPr>
        <w:t>Original petition of December 10, 2004.</w:t>
      </w:r>
      <w:proofErr w:type="gramEnd"/>
      <w:r w:rsidRPr="00793B0A">
        <w:rPr>
          <w:rFonts w:asciiTheme="majorHAnsi" w:hAnsiTheme="majorHAnsi"/>
          <w:sz w:val="16"/>
          <w:szCs w:val="16"/>
        </w:rPr>
        <w:t xml:space="preserve"> </w:t>
      </w:r>
    </w:p>
  </w:footnote>
  <w:footnote w:id="11">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w:t>
      </w:r>
      <w:proofErr w:type="gramStart"/>
      <w:r w:rsidRPr="00793B0A">
        <w:rPr>
          <w:rFonts w:asciiTheme="majorHAnsi" w:hAnsiTheme="majorHAnsi"/>
          <w:sz w:val="16"/>
          <w:szCs w:val="16"/>
        </w:rPr>
        <w:t>Original petition of December 20, 2004.</w:t>
      </w:r>
      <w:proofErr w:type="gramEnd"/>
      <w:r w:rsidRPr="00793B0A">
        <w:rPr>
          <w:rFonts w:asciiTheme="majorHAnsi" w:hAnsiTheme="majorHAnsi"/>
          <w:sz w:val="16"/>
          <w:szCs w:val="16"/>
        </w:rPr>
        <w:t xml:space="preserve"> </w:t>
      </w:r>
    </w:p>
  </w:footnote>
  <w:footnote w:id="12">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Medical certificate dated December 16, 2004.  Dr. Gerardo Escalante López (Annex to the original petition of December 20, 2004).</w:t>
      </w:r>
    </w:p>
  </w:footnote>
  <w:footnote w:id="13">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w:t>
      </w:r>
      <w:proofErr w:type="gramStart"/>
      <w:r w:rsidRPr="00793B0A">
        <w:rPr>
          <w:rFonts w:asciiTheme="majorHAnsi" w:hAnsiTheme="majorHAnsi"/>
          <w:sz w:val="16"/>
          <w:szCs w:val="16"/>
        </w:rPr>
        <w:t>Original petition of December 20, 2004.</w:t>
      </w:r>
      <w:proofErr w:type="gramEnd"/>
      <w:r w:rsidRPr="00793B0A">
        <w:rPr>
          <w:rFonts w:asciiTheme="majorHAnsi" w:hAnsiTheme="majorHAnsi"/>
          <w:sz w:val="16"/>
          <w:szCs w:val="16"/>
        </w:rPr>
        <w:t xml:space="preserve"> </w:t>
      </w:r>
    </w:p>
  </w:footnote>
  <w:footnote w:id="14">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“Identification and written testimony of Luis Miguel Cruz </w:t>
      </w:r>
      <w:proofErr w:type="spellStart"/>
      <w:r w:rsidRPr="00793B0A">
        <w:rPr>
          <w:rFonts w:asciiTheme="majorHAnsi" w:hAnsiTheme="majorHAnsi"/>
          <w:sz w:val="16"/>
          <w:szCs w:val="16"/>
        </w:rPr>
        <w:t>Comparaz</w:t>
      </w:r>
      <w:proofErr w:type="spellEnd"/>
      <w:r w:rsidRPr="00793B0A">
        <w:rPr>
          <w:rFonts w:asciiTheme="majorHAnsi" w:hAnsiTheme="majorHAnsi"/>
          <w:sz w:val="16"/>
          <w:szCs w:val="16"/>
        </w:rPr>
        <w:t xml:space="preserve"> and Raquel </w:t>
      </w:r>
      <w:proofErr w:type="spellStart"/>
      <w:r w:rsidRPr="00793B0A">
        <w:rPr>
          <w:rFonts w:asciiTheme="majorHAnsi" w:hAnsiTheme="majorHAnsi"/>
          <w:sz w:val="16"/>
          <w:szCs w:val="16"/>
        </w:rPr>
        <w:t>Sanvicente</w:t>
      </w:r>
      <w:proofErr w:type="spellEnd"/>
      <w:r w:rsidRPr="00793B0A">
        <w:rPr>
          <w:rFonts w:asciiTheme="majorHAnsi" w:hAnsiTheme="majorHAnsi"/>
          <w:sz w:val="16"/>
          <w:szCs w:val="16"/>
        </w:rPr>
        <w:t xml:space="preserve"> Rojas” (Annex 1 to the original petition of June 28, 2006). </w:t>
      </w:r>
    </w:p>
  </w:footnote>
  <w:footnote w:id="15">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“Identification and written testimony of Luis Miguel Cruz </w:t>
      </w:r>
      <w:proofErr w:type="spellStart"/>
      <w:r w:rsidRPr="00793B0A">
        <w:rPr>
          <w:rFonts w:asciiTheme="majorHAnsi" w:hAnsiTheme="majorHAnsi"/>
          <w:sz w:val="16"/>
          <w:szCs w:val="16"/>
        </w:rPr>
        <w:t>Comparaz</w:t>
      </w:r>
      <w:proofErr w:type="spellEnd"/>
      <w:r w:rsidRPr="00793B0A">
        <w:rPr>
          <w:rFonts w:asciiTheme="majorHAnsi" w:hAnsiTheme="majorHAnsi"/>
          <w:sz w:val="16"/>
          <w:szCs w:val="16"/>
        </w:rPr>
        <w:t xml:space="preserve"> and Raquel </w:t>
      </w:r>
      <w:proofErr w:type="spellStart"/>
      <w:r w:rsidRPr="00793B0A">
        <w:rPr>
          <w:rFonts w:asciiTheme="majorHAnsi" w:hAnsiTheme="majorHAnsi"/>
          <w:sz w:val="16"/>
          <w:szCs w:val="16"/>
        </w:rPr>
        <w:t>Sanvicente</w:t>
      </w:r>
      <w:proofErr w:type="spellEnd"/>
      <w:r w:rsidRPr="00793B0A">
        <w:rPr>
          <w:rFonts w:asciiTheme="majorHAnsi" w:hAnsiTheme="majorHAnsi"/>
          <w:sz w:val="16"/>
          <w:szCs w:val="16"/>
        </w:rPr>
        <w:t xml:space="preserve"> Rojas” (Annex 1 to the original petition of June 28, 2006).</w:t>
      </w:r>
    </w:p>
  </w:footnote>
  <w:footnote w:id="16">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“Identification and written testimony of Luis Miguel Cruz </w:t>
      </w:r>
      <w:proofErr w:type="spellStart"/>
      <w:r w:rsidRPr="00793B0A">
        <w:rPr>
          <w:rFonts w:asciiTheme="majorHAnsi" w:hAnsiTheme="majorHAnsi"/>
          <w:sz w:val="16"/>
          <w:szCs w:val="16"/>
        </w:rPr>
        <w:t>Comparaz</w:t>
      </w:r>
      <w:proofErr w:type="spellEnd"/>
      <w:r w:rsidRPr="00793B0A">
        <w:rPr>
          <w:rFonts w:asciiTheme="majorHAnsi" w:hAnsiTheme="majorHAnsi"/>
          <w:sz w:val="16"/>
          <w:szCs w:val="16"/>
        </w:rPr>
        <w:t xml:space="preserve"> and Raquel </w:t>
      </w:r>
      <w:proofErr w:type="spellStart"/>
      <w:r w:rsidRPr="00793B0A">
        <w:rPr>
          <w:rFonts w:asciiTheme="majorHAnsi" w:hAnsiTheme="majorHAnsi"/>
          <w:sz w:val="16"/>
          <w:szCs w:val="16"/>
        </w:rPr>
        <w:t>Sanvicente</w:t>
      </w:r>
      <w:proofErr w:type="spellEnd"/>
      <w:r w:rsidRPr="00793B0A">
        <w:rPr>
          <w:rFonts w:asciiTheme="majorHAnsi" w:hAnsiTheme="majorHAnsi"/>
          <w:sz w:val="16"/>
          <w:szCs w:val="16"/>
        </w:rPr>
        <w:t xml:space="preserve"> Rojas” (Annex 1 to the original petition of June 28, 2006). </w:t>
      </w:r>
    </w:p>
  </w:footnote>
  <w:footnote w:id="17">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“Identification and written testimony of Randall Alberto Torres </w:t>
      </w:r>
      <w:proofErr w:type="spellStart"/>
      <w:r w:rsidRPr="00793B0A">
        <w:rPr>
          <w:rFonts w:asciiTheme="majorHAnsi" w:hAnsiTheme="majorHAnsi"/>
          <w:sz w:val="16"/>
          <w:szCs w:val="16"/>
        </w:rPr>
        <w:t>Quirós</w:t>
      </w:r>
      <w:proofErr w:type="spellEnd"/>
      <w:r w:rsidRPr="00793B0A">
        <w:rPr>
          <w:rFonts w:asciiTheme="majorHAnsi" w:hAnsiTheme="majorHAnsi"/>
          <w:sz w:val="16"/>
          <w:szCs w:val="16"/>
        </w:rPr>
        <w:t xml:space="preserve"> and </w:t>
      </w:r>
      <w:proofErr w:type="spellStart"/>
      <w:r w:rsidRPr="00793B0A">
        <w:rPr>
          <w:rFonts w:asciiTheme="majorHAnsi" w:hAnsiTheme="majorHAnsi"/>
          <w:sz w:val="16"/>
          <w:szCs w:val="16"/>
        </w:rPr>
        <w:t>Geanina</w:t>
      </w:r>
      <w:proofErr w:type="spellEnd"/>
      <w:r w:rsidRPr="00793B0A">
        <w:rPr>
          <w:rFonts w:asciiTheme="majorHAnsi" w:hAnsiTheme="majorHAnsi"/>
          <w:sz w:val="16"/>
          <w:szCs w:val="16"/>
        </w:rPr>
        <w:t xml:space="preserve"> </w:t>
      </w:r>
      <w:proofErr w:type="spellStart"/>
      <w:r w:rsidRPr="00793B0A">
        <w:rPr>
          <w:rFonts w:asciiTheme="majorHAnsi" w:hAnsiTheme="majorHAnsi"/>
          <w:sz w:val="16"/>
          <w:szCs w:val="16"/>
        </w:rPr>
        <w:t>Isela</w:t>
      </w:r>
      <w:proofErr w:type="spellEnd"/>
      <w:r w:rsidRPr="00793B0A">
        <w:rPr>
          <w:rFonts w:asciiTheme="majorHAnsi" w:hAnsiTheme="majorHAnsi"/>
          <w:sz w:val="16"/>
          <w:szCs w:val="16"/>
        </w:rPr>
        <w:t xml:space="preserve"> </w:t>
      </w:r>
      <w:proofErr w:type="spellStart"/>
      <w:r w:rsidRPr="00793B0A">
        <w:rPr>
          <w:rFonts w:asciiTheme="majorHAnsi" w:hAnsiTheme="majorHAnsi"/>
          <w:sz w:val="16"/>
          <w:szCs w:val="16"/>
        </w:rPr>
        <w:t>Marín</w:t>
      </w:r>
      <w:proofErr w:type="spellEnd"/>
      <w:r w:rsidRPr="00793B0A">
        <w:rPr>
          <w:rFonts w:asciiTheme="majorHAnsi" w:hAnsiTheme="majorHAnsi"/>
          <w:sz w:val="16"/>
          <w:szCs w:val="16"/>
        </w:rPr>
        <w:t xml:space="preserve"> Rankin” (Annex 2 of the original petition of June 28, 2006). </w:t>
      </w:r>
    </w:p>
  </w:footnote>
  <w:footnote w:id="18">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“Identification and written testimony of Randall Alberto Torres </w:t>
      </w:r>
      <w:proofErr w:type="spellStart"/>
      <w:r w:rsidRPr="00793B0A">
        <w:rPr>
          <w:rFonts w:asciiTheme="majorHAnsi" w:hAnsiTheme="majorHAnsi"/>
          <w:sz w:val="16"/>
          <w:szCs w:val="16"/>
        </w:rPr>
        <w:t>Quirós</w:t>
      </w:r>
      <w:proofErr w:type="spellEnd"/>
      <w:r w:rsidRPr="00793B0A">
        <w:rPr>
          <w:rFonts w:asciiTheme="majorHAnsi" w:hAnsiTheme="majorHAnsi"/>
          <w:sz w:val="16"/>
          <w:szCs w:val="16"/>
        </w:rPr>
        <w:t xml:space="preserve"> and </w:t>
      </w:r>
      <w:proofErr w:type="spellStart"/>
      <w:r w:rsidRPr="00793B0A">
        <w:rPr>
          <w:rFonts w:asciiTheme="majorHAnsi" w:hAnsiTheme="majorHAnsi"/>
          <w:sz w:val="16"/>
          <w:szCs w:val="16"/>
        </w:rPr>
        <w:t>Geanina</w:t>
      </w:r>
      <w:proofErr w:type="spellEnd"/>
      <w:r w:rsidRPr="00793B0A">
        <w:rPr>
          <w:rFonts w:asciiTheme="majorHAnsi" w:hAnsiTheme="majorHAnsi"/>
          <w:sz w:val="16"/>
          <w:szCs w:val="16"/>
        </w:rPr>
        <w:t xml:space="preserve"> </w:t>
      </w:r>
      <w:proofErr w:type="spellStart"/>
      <w:r w:rsidRPr="00793B0A">
        <w:rPr>
          <w:rFonts w:asciiTheme="majorHAnsi" w:hAnsiTheme="majorHAnsi"/>
          <w:sz w:val="16"/>
          <w:szCs w:val="16"/>
        </w:rPr>
        <w:t>Isela</w:t>
      </w:r>
      <w:proofErr w:type="spellEnd"/>
      <w:r w:rsidRPr="00793B0A">
        <w:rPr>
          <w:rFonts w:asciiTheme="majorHAnsi" w:hAnsiTheme="majorHAnsi"/>
          <w:sz w:val="16"/>
          <w:szCs w:val="16"/>
        </w:rPr>
        <w:t xml:space="preserve"> </w:t>
      </w:r>
      <w:proofErr w:type="spellStart"/>
      <w:r w:rsidRPr="00793B0A">
        <w:rPr>
          <w:rFonts w:asciiTheme="majorHAnsi" w:hAnsiTheme="majorHAnsi"/>
          <w:sz w:val="16"/>
          <w:szCs w:val="16"/>
        </w:rPr>
        <w:t>Marín</w:t>
      </w:r>
      <w:proofErr w:type="spellEnd"/>
      <w:r w:rsidRPr="00793B0A">
        <w:rPr>
          <w:rFonts w:asciiTheme="majorHAnsi" w:hAnsiTheme="majorHAnsi"/>
          <w:sz w:val="16"/>
          <w:szCs w:val="16"/>
        </w:rPr>
        <w:t xml:space="preserve"> Rankin” (Annex 2 of the original petition of June 28, 2006). </w:t>
      </w:r>
    </w:p>
  </w:footnote>
  <w:footnote w:id="19">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“Identification and written testimony of Randall Alberto Torres </w:t>
      </w:r>
      <w:proofErr w:type="spellStart"/>
      <w:r w:rsidRPr="00793B0A">
        <w:rPr>
          <w:rFonts w:asciiTheme="majorHAnsi" w:hAnsiTheme="majorHAnsi"/>
          <w:sz w:val="16"/>
          <w:szCs w:val="16"/>
        </w:rPr>
        <w:t>Quirós</w:t>
      </w:r>
      <w:proofErr w:type="spellEnd"/>
      <w:r w:rsidRPr="00793B0A">
        <w:rPr>
          <w:rFonts w:asciiTheme="majorHAnsi" w:hAnsiTheme="majorHAnsi"/>
          <w:sz w:val="16"/>
          <w:szCs w:val="16"/>
        </w:rPr>
        <w:t xml:space="preserve"> and </w:t>
      </w:r>
      <w:proofErr w:type="spellStart"/>
      <w:r w:rsidRPr="00793B0A">
        <w:rPr>
          <w:rFonts w:asciiTheme="majorHAnsi" w:hAnsiTheme="majorHAnsi"/>
          <w:sz w:val="16"/>
          <w:szCs w:val="16"/>
        </w:rPr>
        <w:t>Geanina</w:t>
      </w:r>
      <w:proofErr w:type="spellEnd"/>
      <w:r w:rsidRPr="00793B0A">
        <w:rPr>
          <w:rFonts w:asciiTheme="majorHAnsi" w:hAnsiTheme="majorHAnsi"/>
          <w:sz w:val="16"/>
          <w:szCs w:val="16"/>
        </w:rPr>
        <w:t xml:space="preserve"> </w:t>
      </w:r>
      <w:proofErr w:type="spellStart"/>
      <w:r w:rsidRPr="00793B0A">
        <w:rPr>
          <w:rFonts w:asciiTheme="majorHAnsi" w:hAnsiTheme="majorHAnsi"/>
          <w:sz w:val="16"/>
          <w:szCs w:val="16"/>
        </w:rPr>
        <w:t>Isela</w:t>
      </w:r>
      <w:proofErr w:type="spellEnd"/>
      <w:r w:rsidRPr="00793B0A">
        <w:rPr>
          <w:rFonts w:asciiTheme="majorHAnsi" w:hAnsiTheme="majorHAnsi"/>
          <w:sz w:val="16"/>
          <w:szCs w:val="16"/>
        </w:rPr>
        <w:t xml:space="preserve"> </w:t>
      </w:r>
      <w:proofErr w:type="spellStart"/>
      <w:r w:rsidRPr="00793B0A">
        <w:rPr>
          <w:rFonts w:asciiTheme="majorHAnsi" w:hAnsiTheme="majorHAnsi"/>
          <w:sz w:val="16"/>
          <w:szCs w:val="16"/>
        </w:rPr>
        <w:t>Marín</w:t>
      </w:r>
      <w:proofErr w:type="spellEnd"/>
      <w:r w:rsidRPr="00793B0A">
        <w:rPr>
          <w:rFonts w:asciiTheme="majorHAnsi" w:hAnsiTheme="majorHAnsi"/>
          <w:sz w:val="16"/>
          <w:szCs w:val="16"/>
        </w:rPr>
        <w:t xml:space="preserve"> Rankin” (Annex 2 of the original petition of June 28, 2006). </w:t>
      </w:r>
    </w:p>
  </w:footnote>
  <w:footnote w:id="20">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“Testimony of Carlos Edgardo López Vega and Albania Elizondo Rodríguez” (Annex 1 of the original petition of October 16, 2006).</w:t>
      </w:r>
    </w:p>
  </w:footnote>
  <w:footnote w:id="21">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“Testimony of Carlos Edgardo López Vega and Albania Elizondo Rodríguez” (Annex 1 of the original petition of October 16, 2006).</w:t>
      </w:r>
    </w:p>
  </w:footnote>
  <w:footnote w:id="22">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“Testimony of Carlos Edgardo López Vega and Albania Elizondo Rodríguez” (Annex 1 of the original petition of October 16, 2006).</w:t>
      </w:r>
    </w:p>
  </w:footnote>
  <w:footnote w:id="23">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“Testimony of Carlos Edgardo López Vega and Albania Elizondo Rodríguez” (Annex 1 of the original petition of October 16, 2006).</w:t>
      </w:r>
    </w:p>
  </w:footnote>
  <w:footnote w:id="24">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“Testimony of Miguel Acuña </w:t>
      </w:r>
      <w:proofErr w:type="spellStart"/>
      <w:r w:rsidRPr="00793B0A">
        <w:rPr>
          <w:rFonts w:asciiTheme="majorHAnsi" w:hAnsiTheme="majorHAnsi"/>
          <w:sz w:val="16"/>
          <w:szCs w:val="16"/>
        </w:rPr>
        <w:t>Cartín</w:t>
      </w:r>
      <w:proofErr w:type="spellEnd"/>
      <w:r w:rsidRPr="00793B0A">
        <w:rPr>
          <w:rFonts w:asciiTheme="majorHAnsi" w:hAnsiTheme="majorHAnsi"/>
          <w:sz w:val="16"/>
          <w:szCs w:val="16"/>
        </w:rPr>
        <w:t xml:space="preserve"> and Patricia </w:t>
      </w:r>
      <w:proofErr w:type="spellStart"/>
      <w:r w:rsidRPr="00793B0A">
        <w:rPr>
          <w:rFonts w:asciiTheme="majorHAnsi" w:hAnsiTheme="majorHAnsi"/>
          <w:sz w:val="16"/>
          <w:szCs w:val="16"/>
        </w:rPr>
        <w:t>Núñez</w:t>
      </w:r>
      <w:proofErr w:type="spellEnd"/>
      <w:r w:rsidRPr="00793B0A">
        <w:rPr>
          <w:rFonts w:asciiTheme="majorHAnsi" w:hAnsiTheme="majorHAnsi"/>
          <w:sz w:val="16"/>
          <w:szCs w:val="16"/>
        </w:rPr>
        <w:t xml:space="preserve"> </w:t>
      </w:r>
      <w:proofErr w:type="spellStart"/>
      <w:r w:rsidRPr="00793B0A">
        <w:rPr>
          <w:rFonts w:asciiTheme="majorHAnsi" w:hAnsiTheme="majorHAnsi"/>
          <w:sz w:val="16"/>
          <w:szCs w:val="16"/>
        </w:rPr>
        <w:t>Marín</w:t>
      </w:r>
      <w:proofErr w:type="spellEnd"/>
      <w:r w:rsidRPr="00793B0A">
        <w:rPr>
          <w:rFonts w:asciiTheme="majorHAnsi" w:hAnsiTheme="majorHAnsi"/>
          <w:sz w:val="16"/>
          <w:szCs w:val="16"/>
        </w:rPr>
        <w:t>” (Annex 1 of the original petition of May 2, 2007).</w:t>
      </w:r>
    </w:p>
  </w:footnote>
  <w:footnote w:id="25">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“Testimony of Miguel Acuña </w:t>
      </w:r>
      <w:proofErr w:type="spellStart"/>
      <w:r w:rsidRPr="00793B0A">
        <w:rPr>
          <w:rFonts w:asciiTheme="majorHAnsi" w:hAnsiTheme="majorHAnsi"/>
          <w:sz w:val="16"/>
          <w:szCs w:val="16"/>
        </w:rPr>
        <w:t>Cartín</w:t>
      </w:r>
      <w:proofErr w:type="spellEnd"/>
      <w:r w:rsidRPr="00793B0A">
        <w:rPr>
          <w:rFonts w:asciiTheme="majorHAnsi" w:hAnsiTheme="majorHAnsi"/>
          <w:sz w:val="16"/>
          <w:szCs w:val="16"/>
        </w:rPr>
        <w:t xml:space="preserve"> and Patricia </w:t>
      </w:r>
      <w:proofErr w:type="spellStart"/>
      <w:r w:rsidRPr="00793B0A">
        <w:rPr>
          <w:rFonts w:asciiTheme="majorHAnsi" w:hAnsiTheme="majorHAnsi"/>
          <w:sz w:val="16"/>
          <w:szCs w:val="16"/>
        </w:rPr>
        <w:t>Núñez</w:t>
      </w:r>
      <w:proofErr w:type="spellEnd"/>
      <w:r w:rsidRPr="00793B0A">
        <w:rPr>
          <w:rFonts w:asciiTheme="majorHAnsi" w:hAnsiTheme="majorHAnsi"/>
          <w:sz w:val="16"/>
          <w:szCs w:val="16"/>
        </w:rPr>
        <w:t xml:space="preserve"> </w:t>
      </w:r>
      <w:proofErr w:type="spellStart"/>
      <w:r w:rsidRPr="00793B0A">
        <w:rPr>
          <w:rFonts w:asciiTheme="majorHAnsi" w:hAnsiTheme="majorHAnsi"/>
          <w:sz w:val="16"/>
          <w:szCs w:val="16"/>
        </w:rPr>
        <w:t>Marín</w:t>
      </w:r>
      <w:proofErr w:type="spellEnd"/>
      <w:r w:rsidRPr="00793B0A">
        <w:rPr>
          <w:rFonts w:asciiTheme="majorHAnsi" w:hAnsiTheme="majorHAnsi"/>
          <w:sz w:val="16"/>
          <w:szCs w:val="16"/>
        </w:rPr>
        <w:t>” (Annex 1 of the original petition of May 2, 2007).</w:t>
      </w:r>
    </w:p>
  </w:footnote>
  <w:footnote w:id="26">
    <w:p w:rsidR="00356FF2" w:rsidRPr="00793B0A" w:rsidRDefault="00356FF2" w:rsidP="00356FF2">
      <w:pPr>
        <w:pStyle w:val="FootnoteText"/>
        <w:spacing w:after="120"/>
        <w:ind w:firstLine="720"/>
        <w:jc w:val="both"/>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Document titled “Testimony of Miguel Acuña </w:t>
      </w:r>
      <w:proofErr w:type="spellStart"/>
      <w:r w:rsidRPr="00793B0A">
        <w:rPr>
          <w:rFonts w:asciiTheme="majorHAnsi" w:hAnsiTheme="majorHAnsi"/>
          <w:sz w:val="16"/>
          <w:szCs w:val="16"/>
        </w:rPr>
        <w:t>Cartín</w:t>
      </w:r>
      <w:proofErr w:type="spellEnd"/>
      <w:r w:rsidRPr="00793B0A">
        <w:rPr>
          <w:rFonts w:asciiTheme="majorHAnsi" w:hAnsiTheme="majorHAnsi"/>
          <w:sz w:val="16"/>
          <w:szCs w:val="16"/>
        </w:rPr>
        <w:t xml:space="preserve"> and Patricia </w:t>
      </w:r>
      <w:proofErr w:type="spellStart"/>
      <w:r w:rsidRPr="00793B0A">
        <w:rPr>
          <w:rFonts w:asciiTheme="majorHAnsi" w:hAnsiTheme="majorHAnsi"/>
          <w:sz w:val="16"/>
          <w:szCs w:val="16"/>
        </w:rPr>
        <w:t>Núñez</w:t>
      </w:r>
      <w:proofErr w:type="spellEnd"/>
      <w:r w:rsidRPr="00793B0A">
        <w:rPr>
          <w:rFonts w:asciiTheme="majorHAnsi" w:hAnsiTheme="majorHAnsi"/>
          <w:sz w:val="16"/>
          <w:szCs w:val="16"/>
        </w:rPr>
        <w:t xml:space="preserve"> </w:t>
      </w:r>
      <w:proofErr w:type="spellStart"/>
      <w:r w:rsidRPr="00793B0A">
        <w:rPr>
          <w:rFonts w:asciiTheme="majorHAnsi" w:hAnsiTheme="majorHAnsi"/>
          <w:sz w:val="16"/>
          <w:szCs w:val="16"/>
        </w:rPr>
        <w:t>Marín</w:t>
      </w:r>
      <w:proofErr w:type="spellEnd"/>
      <w:r w:rsidRPr="00793B0A">
        <w:rPr>
          <w:rFonts w:asciiTheme="majorHAnsi" w:hAnsiTheme="majorHAnsi"/>
          <w:sz w:val="16"/>
          <w:szCs w:val="16"/>
        </w:rPr>
        <w:t>” (Annex 1 of the original petition of May 2, 2007).</w:t>
      </w:r>
    </w:p>
  </w:footnote>
  <w:footnote w:id="27">
    <w:p w:rsidR="00356FF2" w:rsidRPr="00793B0A" w:rsidRDefault="00356FF2" w:rsidP="00356FF2">
      <w:pPr>
        <w:pStyle w:val="FootnoteText"/>
        <w:spacing w:after="120"/>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Available at: </w:t>
      </w:r>
      <w:r w:rsidRPr="00793B0A">
        <w:rPr>
          <w:rFonts w:asciiTheme="majorHAnsi" w:hAnsiTheme="majorHAnsi"/>
          <w:sz w:val="16"/>
          <w:szCs w:val="16"/>
          <w:u w:val="single"/>
        </w:rPr>
        <w:t>http://www.cidh.oas.org/demandas/12.361Eng.pdf</w:t>
      </w:r>
      <w:r w:rsidRPr="00793B0A">
        <w:rPr>
          <w:rFonts w:asciiTheme="majorHAnsi" w:hAnsiTheme="majorHAnsi"/>
          <w:sz w:val="16"/>
          <w:szCs w:val="16"/>
        </w:rPr>
        <w:t>.</w:t>
      </w:r>
    </w:p>
  </w:footnote>
  <w:footnote w:id="28">
    <w:p w:rsidR="00356FF2" w:rsidRPr="00793B0A" w:rsidRDefault="00356FF2" w:rsidP="00356FF2">
      <w:pPr>
        <w:pStyle w:val="FootnoteText"/>
        <w:spacing w:after="120"/>
        <w:rPr>
          <w:rFonts w:asciiTheme="majorHAnsi" w:hAnsiTheme="majorHAnsi"/>
          <w:sz w:val="16"/>
          <w:szCs w:val="16"/>
        </w:rPr>
      </w:pPr>
      <w:r w:rsidRPr="00793B0A">
        <w:rPr>
          <w:rStyle w:val="FootnoteReference"/>
          <w:rFonts w:asciiTheme="majorHAnsi" w:hAnsiTheme="majorHAnsi"/>
          <w:sz w:val="16"/>
          <w:szCs w:val="16"/>
        </w:rPr>
        <w:footnoteRef/>
      </w:r>
      <w:r w:rsidRPr="00793B0A">
        <w:rPr>
          <w:rFonts w:asciiTheme="majorHAnsi" w:hAnsiTheme="majorHAnsi"/>
          <w:sz w:val="16"/>
          <w:szCs w:val="16"/>
        </w:rPr>
        <w:t xml:space="preserve"> Available at: </w:t>
      </w:r>
      <w:hyperlink r:id="rId1" w:history="1">
        <w:r w:rsidRPr="00793B0A">
          <w:rPr>
            <w:rStyle w:val="Hyperlink"/>
            <w:rFonts w:asciiTheme="majorHAnsi" w:hAnsiTheme="majorHAnsi"/>
            <w:sz w:val="16"/>
            <w:szCs w:val="16"/>
          </w:rPr>
          <w:t>http://www.corteidh.or.cr/docs/casos/articulos/seriec_257_ing.pdf</w:t>
        </w:r>
      </w:hyperlink>
      <w:r w:rsidRPr="00793B0A">
        <w:rPr>
          <w:rFonts w:asciiTheme="majorHAnsi" w:hAnsiTheme="majorHAnsi"/>
          <w:sz w:val="16"/>
          <w:szCs w:val="16"/>
        </w:rPr>
        <w:t xml:space="preserve">. </w:t>
      </w:r>
    </w:p>
    <w:p w:rsidR="00356FF2" w:rsidRPr="00793B0A" w:rsidRDefault="00356FF2" w:rsidP="00356FF2">
      <w:pPr>
        <w:pStyle w:val="FootnoteText"/>
        <w:spacing w:after="120"/>
        <w:rPr>
          <w:rFonts w:asciiTheme="majorHAnsi" w:hAnsiTheme="maj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866F98" wp14:editId="1474150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3B0424"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ED" w:rsidRDefault="00366407" w:rsidP="009F0D3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C74ED" w:rsidRDefault="003B04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80" w:rsidRDefault="00356FF2" w:rsidP="009C1F80">
    <w:pPr>
      <w:pStyle w:val="Header"/>
      <w:jc w:val="center"/>
    </w:pPr>
    <w:r>
      <w:rPr>
        <w:noProof/>
      </w:rPr>
      <w:drawing>
        <wp:inline distT="0" distB="0" distL="0" distR="0" wp14:anchorId="67956D0B" wp14:editId="6A852CD7">
          <wp:extent cx="2279650" cy="120650"/>
          <wp:effectExtent l="0" t="0" r="6350" b="0"/>
          <wp:docPr id="9" name="Picture 9"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120650"/>
                  </a:xfrm>
                  <a:prstGeom prst="rect">
                    <a:avLst/>
                  </a:prstGeom>
                  <a:noFill/>
                  <a:ln>
                    <a:noFill/>
                  </a:ln>
                </pic:spPr>
              </pic:pic>
            </a:graphicData>
          </a:graphic>
        </wp:inline>
      </w:drawing>
    </w:r>
  </w:p>
  <w:p w:rsidR="00EC74ED" w:rsidRPr="00EC7D62" w:rsidRDefault="003B0424" w:rsidP="009C1F80">
    <w:pPr>
      <w:pStyle w:val="Header"/>
      <w:tabs>
        <w:tab w:val="clear" w:pos="4320"/>
        <w:tab w:val="clear" w:pos="8640"/>
      </w:tabs>
      <w:jc w:val="center"/>
      <w:rPr>
        <w:sz w:val="22"/>
        <w:szCs w:val="22"/>
      </w:rP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213516"/>
    <w:multiLevelType w:val="hybridMultilevel"/>
    <w:tmpl w:val="56FEA80C"/>
    <w:lvl w:ilvl="0" w:tplc="6B24CA36">
      <w:start w:val="1"/>
      <w:numFmt w:val="decimal"/>
      <w:lvlText w:val="%1."/>
      <w:lvlJc w:val="left"/>
      <w:pPr>
        <w:tabs>
          <w:tab w:val="num" w:pos="72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2283986">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B6688D"/>
    <w:multiLevelType w:val="hybridMultilevel"/>
    <w:tmpl w:val="2110C842"/>
    <w:lvl w:ilvl="0" w:tplc="44BE8130">
      <w:start w:val="1"/>
      <w:numFmt w:val="upperLetter"/>
      <w:lvlText w:val="%1."/>
      <w:lvlJc w:val="left"/>
      <w:pPr>
        <w:tabs>
          <w:tab w:val="num" w:pos="720"/>
        </w:tabs>
        <w:ind w:left="720" w:hanging="360"/>
      </w:pPr>
      <w:rPr>
        <w:rFonts w:cs="Times New Roman" w:hint="default"/>
      </w:rPr>
    </w:lvl>
    <w:lvl w:ilvl="1" w:tplc="4ACAA19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266DD4"/>
    <w:multiLevelType w:val="hybridMultilevel"/>
    <w:tmpl w:val="543ACD5A"/>
    <w:lvl w:ilvl="0" w:tplc="0409000F">
      <w:start w:val="1"/>
      <w:numFmt w:val="decimal"/>
      <w:lvlText w:val="%1."/>
      <w:lvlJc w:val="left"/>
      <w:pPr>
        <w:tabs>
          <w:tab w:val="num" w:pos="720"/>
        </w:tabs>
        <w:ind w:left="720" w:hanging="360"/>
      </w:pPr>
      <w:rPr>
        <w:rFonts w:cs="Times New Roman"/>
      </w:rPr>
    </w:lvl>
    <w:lvl w:ilvl="1" w:tplc="E376D884">
      <w:start w:val="1"/>
      <w:numFmt w:val="upperRoman"/>
      <w:lvlText w:val="%2."/>
      <w:lvlJc w:val="left"/>
      <w:pPr>
        <w:tabs>
          <w:tab w:val="num" w:pos="1800"/>
        </w:tabs>
        <w:ind w:left="1800" w:hanging="720"/>
      </w:pPr>
      <w:rPr>
        <w:rFonts w:cs="Times New Roman" w:hint="default"/>
      </w:rPr>
    </w:lvl>
    <w:lvl w:ilvl="2" w:tplc="8490173E">
      <w:start w:val="2"/>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3F3578E"/>
    <w:multiLevelType w:val="hybridMultilevel"/>
    <w:tmpl w:val="D69491C6"/>
    <w:lvl w:ilvl="0" w:tplc="6E505B6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C9979FE"/>
    <w:multiLevelType w:val="hybridMultilevel"/>
    <w:tmpl w:val="64765B5E"/>
    <w:lvl w:ilvl="0" w:tplc="F8F0D7BC">
      <w:start w:val="1"/>
      <w:numFmt w:val="decimal"/>
      <w:lvlText w:val="%1."/>
      <w:lvlJc w:val="left"/>
      <w:pPr>
        <w:tabs>
          <w:tab w:val="num" w:pos="720"/>
        </w:tabs>
        <w:ind w:firstLine="720"/>
      </w:pPr>
      <w:rPr>
        <w:rFonts w:cs="Times New Roman" w:hint="default"/>
      </w:rPr>
    </w:lvl>
    <w:lvl w:ilvl="1" w:tplc="AA80750E">
      <w:start w:val="2"/>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73873D3"/>
    <w:multiLevelType w:val="hybridMultilevel"/>
    <w:tmpl w:val="55B8FB34"/>
    <w:lvl w:ilvl="0" w:tplc="90E05926">
      <w:start w:val="1"/>
      <w:numFmt w:val="decimal"/>
      <w:lvlText w:val="%1."/>
      <w:lvlJc w:val="left"/>
      <w:pPr>
        <w:tabs>
          <w:tab w:val="num" w:pos="540"/>
        </w:tabs>
        <w:ind w:left="0" w:firstLine="720"/>
      </w:pPr>
      <w:rPr>
        <w:rFonts w:ascii="Cambria" w:hAnsi="Cambria" w:hint="default"/>
        <w:b w:val="0"/>
        <w:i w:val="0"/>
        <w:sz w:val="20"/>
        <w:szCs w:val="20"/>
      </w:rPr>
    </w:lvl>
    <w:lvl w:ilvl="1" w:tplc="68EE0C1E">
      <w:start w:val="2"/>
      <w:numFmt w:val="upperRoman"/>
      <w:lvlText w:val="%2."/>
      <w:lvlJc w:val="left"/>
      <w:pPr>
        <w:tabs>
          <w:tab w:val="num" w:pos="2520"/>
        </w:tabs>
        <w:ind w:left="2520" w:hanging="720"/>
      </w:pPr>
      <w:rPr>
        <w:rFonts w:hint="default"/>
      </w:rPr>
    </w:lvl>
    <w:lvl w:ilvl="2" w:tplc="A510F0CC">
      <w:start w:val="3"/>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7"/>
  </w:num>
  <w:num w:numId="57">
    <w:abstractNumId w:val="1"/>
  </w:num>
  <w:num w:numId="58">
    <w:abstractNumId w:val="3"/>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1"/>
  </w:num>
  <w:num w:numId="95">
    <w:abstractNumId w:val="44"/>
  </w:num>
  <w:num w:numId="96">
    <w:abstractNumId w:val="56"/>
  </w:num>
  <w:num w:numId="97">
    <w:abstractNumId w:val="53"/>
  </w:num>
  <w:num w:numId="98">
    <w:abstractNumId w:val="48"/>
  </w:num>
  <w:num w:numId="99">
    <w:abstractNumId w:val="39"/>
  </w:num>
  <w:num w:numId="100">
    <w:abstractNumId w:val="4"/>
  </w:num>
  <w:num w:numId="101">
    <w:abstractNumId w:val="27"/>
  </w:num>
  <w:num w:numId="102">
    <w:abstractNumId w:val="50"/>
  </w:num>
  <w:num w:numId="103">
    <w:abstractNumId w:val="6"/>
  </w:num>
  <w:num w:numId="104">
    <w:abstractNumId w:val="32"/>
  </w:num>
  <w:num w:numId="105">
    <w:abstractNumId w:val="54"/>
  </w:num>
  <w:num w:numId="106">
    <w:abstractNumId w:val="45"/>
  </w:num>
  <w:num w:numId="107">
    <w:abstractNumId w:val="26"/>
  </w:num>
  <w:num w:numId="108">
    <w:abstractNumId w:val="59"/>
  </w:num>
  <w:num w:numId="109">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5597C"/>
    <w:rsid w:val="00167A34"/>
    <w:rsid w:val="0018037F"/>
    <w:rsid w:val="001A5F27"/>
    <w:rsid w:val="001A7870"/>
    <w:rsid w:val="001C1B41"/>
    <w:rsid w:val="001C7212"/>
    <w:rsid w:val="001F5F7E"/>
    <w:rsid w:val="00210E0E"/>
    <w:rsid w:val="00246869"/>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56FF2"/>
    <w:rsid w:val="00360380"/>
    <w:rsid w:val="00366407"/>
    <w:rsid w:val="00386CF0"/>
    <w:rsid w:val="003B0424"/>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53A4A"/>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3299"/>
    <w:rsid w:val="00A66BE5"/>
    <w:rsid w:val="00AD37C1"/>
    <w:rsid w:val="00AE66EC"/>
    <w:rsid w:val="00AE6F91"/>
    <w:rsid w:val="00AF5571"/>
    <w:rsid w:val="00B10659"/>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0510"/>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026E5"/>
    <w:rsid w:val="00F05FED"/>
    <w:rsid w:val="00F1380F"/>
    <w:rsid w:val="00F14F0E"/>
    <w:rsid w:val="00F24C29"/>
    <w:rsid w:val="00F253CC"/>
    <w:rsid w:val="00F42BE2"/>
    <w:rsid w:val="00F50C4E"/>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6F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026E5"/>
    <w:pPr>
      <w:ind w:firstLine="720"/>
      <w:jc w:val="both"/>
      <w:outlineLvl w:val="2"/>
    </w:pPr>
    <w:rPr>
      <w:rFonts w:asciiTheme="majorHAnsi" w:hAnsiTheme="maj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f1,f11,f111,R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uiPriority w:val="9"/>
    <w:rsid w:val="00F026E5"/>
    <w:rPr>
      <w:rFonts w:asciiTheme="majorHAnsi" w:hAnsiTheme="majorHAnsi"/>
      <w:b/>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356FF2"/>
    <w:rPr>
      <w:rFonts w:asciiTheme="majorHAnsi" w:eastAsiaTheme="majorEastAsia" w:hAnsiTheme="majorHAnsi" w:cstheme="majorBidi"/>
      <w:b/>
      <w:bCs/>
      <w:color w:val="4F81BD" w:themeColor="accent1"/>
      <w:sz w:val="26"/>
      <w:szCs w:val="26"/>
      <w:lang w:val="en-US" w:eastAsia="en-US"/>
    </w:rPr>
  </w:style>
  <w:style w:type="paragraph" w:styleId="BodyText3">
    <w:name w:val="Body Text 3"/>
    <w:basedOn w:val="Normal"/>
    <w:link w:val="BodyText3Char"/>
    <w:uiPriority w:val="99"/>
    <w:semiHidden/>
    <w:unhideWhenUsed/>
    <w:rsid w:val="00356FF2"/>
    <w:pPr>
      <w:spacing w:after="120"/>
    </w:pPr>
    <w:rPr>
      <w:sz w:val="16"/>
      <w:szCs w:val="16"/>
    </w:rPr>
  </w:style>
  <w:style w:type="character" w:customStyle="1" w:styleId="BodyText3Char">
    <w:name w:val="Body Text 3 Char"/>
    <w:basedOn w:val="DefaultParagraphFont"/>
    <w:link w:val="BodyText3"/>
    <w:uiPriority w:val="99"/>
    <w:semiHidden/>
    <w:rsid w:val="00356FF2"/>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6F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026E5"/>
    <w:pPr>
      <w:ind w:firstLine="720"/>
      <w:jc w:val="both"/>
      <w:outlineLvl w:val="2"/>
    </w:pPr>
    <w:rPr>
      <w:rFonts w:asciiTheme="majorHAnsi" w:hAnsiTheme="maj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f1,f11,f111,R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uiPriority w:val="9"/>
    <w:rsid w:val="00F026E5"/>
    <w:rPr>
      <w:rFonts w:asciiTheme="majorHAnsi" w:hAnsiTheme="majorHAnsi"/>
      <w:b/>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356FF2"/>
    <w:rPr>
      <w:rFonts w:asciiTheme="majorHAnsi" w:eastAsiaTheme="majorEastAsia" w:hAnsiTheme="majorHAnsi" w:cstheme="majorBidi"/>
      <w:b/>
      <w:bCs/>
      <w:color w:val="4F81BD" w:themeColor="accent1"/>
      <w:sz w:val="26"/>
      <w:szCs w:val="26"/>
      <w:lang w:val="en-US" w:eastAsia="en-US"/>
    </w:rPr>
  </w:style>
  <w:style w:type="paragraph" w:styleId="BodyText3">
    <w:name w:val="Body Text 3"/>
    <w:basedOn w:val="Normal"/>
    <w:link w:val="BodyText3Char"/>
    <w:uiPriority w:val="99"/>
    <w:semiHidden/>
    <w:unhideWhenUsed/>
    <w:rsid w:val="00356FF2"/>
    <w:pPr>
      <w:spacing w:after="120"/>
    </w:pPr>
    <w:rPr>
      <w:sz w:val="16"/>
      <w:szCs w:val="16"/>
    </w:rPr>
  </w:style>
  <w:style w:type="character" w:customStyle="1" w:styleId="BodyText3Char">
    <w:name w:val="Body Text 3 Char"/>
    <w:basedOn w:val="DefaultParagraphFont"/>
    <w:link w:val="BodyText3"/>
    <w:uiPriority w:val="99"/>
    <w:semiHidden/>
    <w:rsid w:val="00356FF2"/>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rteidh.or.cr/docs/casos/articulos/seriec_257_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7C2B-831E-4A65-ACFF-955F34D9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4438</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8</cp:revision>
  <cp:lastPrinted>2014-06-04T21:22:00Z</cp:lastPrinted>
  <dcterms:created xsi:type="dcterms:W3CDTF">2015-01-21T21:10:00Z</dcterms:created>
  <dcterms:modified xsi:type="dcterms:W3CDTF">2015-02-18T16:41:00Z</dcterms:modified>
</cp:coreProperties>
</file>