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3EA292" w14:textId="77777777" w:rsidR="00040C3A" w:rsidRPr="00F03340" w:rsidRDefault="006311DA" w:rsidP="00627C9F">
      <w:pPr>
        <w:jc w:val="both"/>
        <w:rPr>
          <w:rFonts w:asciiTheme="majorHAnsi" w:hAnsiTheme="majorHAnsi" w:cs="Univers"/>
          <w:b/>
          <w:bCs/>
          <w:sz w:val="22"/>
          <w:szCs w:val="22"/>
        </w:rPr>
      </w:pPr>
      <w:r w:rsidRPr="00F03340">
        <w:rPr>
          <w:rFonts w:asciiTheme="majorHAnsi" w:hAnsiTheme="majorHAnsi"/>
          <w:noProof/>
          <w:sz w:val="22"/>
          <w:szCs w:val="22"/>
          <w:lang w:val="es-ES" w:eastAsia="es-ES"/>
        </w:rPr>
        <mc:AlternateContent>
          <mc:Choice Requires="wps">
            <w:drawing>
              <wp:anchor distT="0" distB="0" distL="114300" distR="114300" simplePos="0" relativeHeight="251661311" behindDoc="0" locked="0" layoutInCell="1" allowOverlap="1" wp14:anchorId="333A9566" wp14:editId="69823402">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F03340">
        <w:rPr>
          <w:rFonts w:asciiTheme="majorHAnsi" w:hAnsiTheme="majorHAnsi"/>
          <w:noProof/>
          <w:sz w:val="22"/>
          <w:szCs w:val="22"/>
          <w:lang w:val="es-ES" w:eastAsia="es-ES"/>
        </w:rPr>
        <mc:AlternateContent>
          <mc:Choice Requires="wps">
            <w:drawing>
              <wp:anchor distT="0" distB="0" distL="114300" distR="114300" simplePos="0" relativeHeight="251673600" behindDoc="0" locked="0" layoutInCell="1" allowOverlap="1" wp14:anchorId="43121548" wp14:editId="27C73BDB">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A32B17" w14:textId="77777777" w:rsidR="00DC3F0B" w:rsidRDefault="00DC3F0B">
                            <w:r>
                              <w:rPr>
                                <w:noProof/>
                                <w:lang w:val="es-ES" w:eastAsia="es-ES"/>
                              </w:rPr>
                              <w:drawing>
                                <wp:inline distT="0" distB="0" distL="0" distR="0" wp14:anchorId="47A5CF57" wp14:editId="3F100C41">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1EA32B17" w14:textId="77777777" w:rsidR="00DC3F0B" w:rsidRDefault="00DC3F0B">
                      <w:r>
                        <w:rPr>
                          <w:noProof/>
                        </w:rPr>
                        <w:drawing>
                          <wp:inline distT="0" distB="0" distL="0" distR="0" wp14:anchorId="47A5CF57" wp14:editId="3F100C41">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11EF7C01" w14:textId="77777777" w:rsidR="00040C3A" w:rsidRPr="00F03340" w:rsidRDefault="00040C3A" w:rsidP="00040C3A">
      <w:pPr>
        <w:tabs>
          <w:tab w:val="center" w:pos="5400"/>
        </w:tabs>
        <w:suppressAutoHyphens/>
        <w:jc w:val="both"/>
        <w:rPr>
          <w:rFonts w:asciiTheme="majorHAnsi" w:hAnsiTheme="majorHAnsi"/>
          <w:sz w:val="22"/>
          <w:szCs w:val="22"/>
        </w:rPr>
      </w:pPr>
    </w:p>
    <w:p w14:paraId="2B74F859" w14:textId="77777777" w:rsidR="00040C3A" w:rsidRPr="00F03340" w:rsidRDefault="00040C3A" w:rsidP="00040C3A">
      <w:pPr>
        <w:tabs>
          <w:tab w:val="center" w:pos="5400"/>
        </w:tabs>
        <w:suppressAutoHyphens/>
        <w:jc w:val="both"/>
        <w:rPr>
          <w:rFonts w:asciiTheme="majorHAnsi" w:hAnsiTheme="majorHAnsi"/>
          <w:sz w:val="22"/>
          <w:szCs w:val="22"/>
        </w:rPr>
      </w:pPr>
    </w:p>
    <w:p w14:paraId="41683AD6" w14:textId="77777777" w:rsidR="005128E4" w:rsidRPr="00F03340" w:rsidRDefault="005128E4" w:rsidP="00040C3A">
      <w:pPr>
        <w:tabs>
          <w:tab w:val="center" w:pos="5400"/>
        </w:tabs>
        <w:suppressAutoHyphens/>
        <w:rPr>
          <w:rFonts w:asciiTheme="majorHAnsi" w:hAnsiTheme="majorHAnsi"/>
          <w:sz w:val="22"/>
          <w:szCs w:val="22"/>
        </w:rPr>
      </w:pPr>
    </w:p>
    <w:p w14:paraId="56A5E8AD" w14:textId="77777777" w:rsidR="005128E4" w:rsidRPr="00F03340" w:rsidRDefault="005128E4" w:rsidP="00040C3A">
      <w:pPr>
        <w:tabs>
          <w:tab w:val="center" w:pos="5400"/>
        </w:tabs>
        <w:suppressAutoHyphens/>
        <w:rPr>
          <w:rFonts w:asciiTheme="majorHAnsi" w:hAnsiTheme="majorHAnsi"/>
          <w:sz w:val="22"/>
          <w:szCs w:val="22"/>
        </w:rPr>
      </w:pPr>
    </w:p>
    <w:p w14:paraId="35DC12E2" w14:textId="77777777" w:rsidR="005128E4" w:rsidRPr="00F03340" w:rsidRDefault="005128E4" w:rsidP="00040C3A">
      <w:pPr>
        <w:tabs>
          <w:tab w:val="center" w:pos="5400"/>
        </w:tabs>
        <w:suppressAutoHyphens/>
        <w:rPr>
          <w:rFonts w:asciiTheme="majorHAnsi" w:hAnsiTheme="majorHAnsi"/>
          <w:sz w:val="22"/>
          <w:szCs w:val="22"/>
        </w:rPr>
      </w:pPr>
    </w:p>
    <w:p w14:paraId="56CD405E" w14:textId="29E99514" w:rsidR="00040C3A" w:rsidRPr="00F03340" w:rsidRDefault="00040C3A" w:rsidP="005128E4">
      <w:pPr>
        <w:tabs>
          <w:tab w:val="center" w:pos="5400"/>
        </w:tabs>
        <w:suppressAutoHyphens/>
        <w:jc w:val="center"/>
        <w:rPr>
          <w:rFonts w:asciiTheme="majorHAnsi" w:hAnsiTheme="majorHAnsi"/>
          <w:sz w:val="22"/>
          <w:szCs w:val="22"/>
        </w:rPr>
      </w:pPr>
    </w:p>
    <w:p w14:paraId="1B2B2EF1" w14:textId="77777777" w:rsidR="00040C3A" w:rsidRPr="00F03340" w:rsidRDefault="00040C3A" w:rsidP="005128E4">
      <w:pPr>
        <w:tabs>
          <w:tab w:val="center" w:pos="5400"/>
        </w:tabs>
        <w:suppressAutoHyphens/>
        <w:jc w:val="center"/>
        <w:rPr>
          <w:rFonts w:asciiTheme="majorHAnsi" w:hAnsiTheme="majorHAnsi"/>
          <w:sz w:val="22"/>
          <w:szCs w:val="22"/>
        </w:rPr>
      </w:pPr>
    </w:p>
    <w:p w14:paraId="62B49064" w14:textId="77777777" w:rsidR="005B52B0" w:rsidRPr="00F03340" w:rsidRDefault="005B52B0" w:rsidP="005128E4">
      <w:pPr>
        <w:tabs>
          <w:tab w:val="center" w:pos="5400"/>
        </w:tabs>
        <w:suppressAutoHyphens/>
        <w:jc w:val="center"/>
        <w:rPr>
          <w:rFonts w:asciiTheme="majorHAnsi" w:hAnsiTheme="majorHAnsi"/>
          <w:sz w:val="22"/>
          <w:szCs w:val="22"/>
        </w:rPr>
      </w:pPr>
    </w:p>
    <w:p w14:paraId="4414390D" w14:textId="77777777" w:rsidR="005B52B0" w:rsidRPr="00F03340" w:rsidRDefault="005B52B0" w:rsidP="005128E4">
      <w:pPr>
        <w:tabs>
          <w:tab w:val="center" w:pos="5400"/>
        </w:tabs>
        <w:suppressAutoHyphens/>
        <w:jc w:val="center"/>
        <w:rPr>
          <w:rFonts w:asciiTheme="majorHAnsi" w:hAnsiTheme="majorHAnsi"/>
          <w:sz w:val="22"/>
          <w:szCs w:val="22"/>
        </w:rPr>
      </w:pPr>
    </w:p>
    <w:p w14:paraId="56DD70B4" w14:textId="77777777" w:rsidR="005B52B0" w:rsidRPr="00F03340" w:rsidRDefault="005B52B0" w:rsidP="005128E4">
      <w:pPr>
        <w:tabs>
          <w:tab w:val="center" w:pos="5400"/>
        </w:tabs>
        <w:suppressAutoHyphens/>
        <w:jc w:val="center"/>
        <w:rPr>
          <w:rFonts w:asciiTheme="majorHAnsi" w:hAnsiTheme="majorHAnsi"/>
          <w:sz w:val="22"/>
          <w:szCs w:val="22"/>
        </w:rPr>
      </w:pPr>
    </w:p>
    <w:p w14:paraId="08398016" w14:textId="77777777" w:rsidR="00040C3A" w:rsidRPr="00F03340" w:rsidRDefault="00040C3A" w:rsidP="00040C3A">
      <w:pPr>
        <w:tabs>
          <w:tab w:val="center" w:pos="5400"/>
        </w:tabs>
        <w:suppressAutoHyphens/>
        <w:jc w:val="center"/>
        <w:rPr>
          <w:rFonts w:asciiTheme="majorHAnsi" w:hAnsiTheme="majorHAnsi"/>
          <w:sz w:val="22"/>
          <w:szCs w:val="22"/>
        </w:rPr>
      </w:pPr>
    </w:p>
    <w:p w14:paraId="20F3858A" w14:textId="77777777" w:rsidR="00040C3A" w:rsidRPr="00F03340" w:rsidRDefault="00040C3A" w:rsidP="00040C3A">
      <w:pPr>
        <w:tabs>
          <w:tab w:val="center" w:pos="5400"/>
        </w:tabs>
        <w:suppressAutoHyphens/>
        <w:jc w:val="center"/>
        <w:rPr>
          <w:rFonts w:asciiTheme="majorHAnsi" w:hAnsiTheme="majorHAnsi"/>
          <w:sz w:val="22"/>
          <w:szCs w:val="22"/>
        </w:rPr>
      </w:pPr>
    </w:p>
    <w:p w14:paraId="3956C5CA" w14:textId="77777777" w:rsidR="00040C3A" w:rsidRPr="00F03340" w:rsidRDefault="00040C3A" w:rsidP="00040C3A">
      <w:pPr>
        <w:tabs>
          <w:tab w:val="center" w:pos="5400"/>
        </w:tabs>
        <w:suppressAutoHyphens/>
        <w:jc w:val="center"/>
        <w:rPr>
          <w:rFonts w:asciiTheme="majorHAnsi" w:hAnsiTheme="majorHAnsi"/>
          <w:sz w:val="22"/>
          <w:szCs w:val="22"/>
        </w:rPr>
      </w:pPr>
    </w:p>
    <w:p w14:paraId="50EEBB3C" w14:textId="77777777" w:rsidR="00040C3A" w:rsidRPr="00F03340" w:rsidRDefault="00E533FF" w:rsidP="00040C3A">
      <w:pPr>
        <w:tabs>
          <w:tab w:val="center" w:pos="5400"/>
        </w:tabs>
        <w:suppressAutoHyphens/>
        <w:jc w:val="center"/>
        <w:rPr>
          <w:rFonts w:asciiTheme="majorHAnsi" w:hAnsiTheme="majorHAnsi"/>
          <w:sz w:val="22"/>
          <w:szCs w:val="22"/>
        </w:rPr>
      </w:pPr>
      <w:r w:rsidRPr="00F03340">
        <w:rPr>
          <w:rFonts w:asciiTheme="majorHAnsi" w:hAnsiTheme="majorHAnsi"/>
          <w:noProof/>
          <w:sz w:val="22"/>
          <w:szCs w:val="22"/>
          <w:lang w:val="es-ES" w:eastAsia="es-ES"/>
        </w:rPr>
        <mc:AlternateContent>
          <mc:Choice Requires="wps">
            <w:drawing>
              <wp:anchor distT="0" distB="0" distL="114300" distR="114300" simplePos="0" relativeHeight="251669504" behindDoc="0" locked="0" layoutInCell="1" allowOverlap="1" wp14:anchorId="21500C17" wp14:editId="16EC856E">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26BA37" w14:textId="2B510573" w:rsidR="00DC3F0B" w:rsidRPr="004B7EB6" w:rsidRDefault="00DC3F0B"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6936EE">
                              <w:rPr>
                                <w:rFonts w:asciiTheme="majorHAnsi" w:hAnsiTheme="majorHAnsi" w:cs="Arial"/>
                                <w:b/>
                                <w:bCs/>
                                <w:color w:val="0D0D0D" w:themeColor="text1" w:themeTint="F2"/>
                                <w:sz w:val="36"/>
                                <w:szCs w:val="40"/>
                              </w:rPr>
                              <w:t>21</w:t>
                            </w:r>
                            <w:r>
                              <w:rPr>
                                <w:rFonts w:asciiTheme="majorHAnsi" w:hAnsiTheme="majorHAnsi" w:cs="Arial"/>
                                <w:b/>
                                <w:bCs/>
                                <w:color w:val="0D0D0D" w:themeColor="text1" w:themeTint="F2"/>
                                <w:sz w:val="36"/>
                                <w:szCs w:val="40"/>
                              </w:rPr>
                              <w:t>/17</w:t>
                            </w:r>
                          </w:p>
                          <w:p w14:paraId="0CC2BAE8" w14:textId="77777777" w:rsidR="00DC3F0B" w:rsidRPr="004B7EB6" w:rsidRDefault="00DC3F0B"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CASE 11.738</w:t>
                            </w:r>
                          </w:p>
                          <w:p w14:paraId="2589118D" w14:textId="77777777" w:rsidR="00DC3F0B" w:rsidRPr="004B7EB6" w:rsidRDefault="00DC3F0B" w:rsidP="00706D3C">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Pr>
                                <w:rFonts w:asciiTheme="majorHAnsi" w:hAnsiTheme="majorHAnsi" w:cs="Arial"/>
                                <w:color w:val="0D0D0D" w:themeColor="text1" w:themeTint="F2"/>
                                <w:szCs w:val="22"/>
                              </w:rPr>
                              <w:t>MERITS</w:t>
                            </w:r>
                            <w:r w:rsidRPr="004B7EB6">
                              <w:rPr>
                                <w:rFonts w:asciiTheme="majorHAnsi" w:hAnsiTheme="majorHAnsi" w:cs="Arial"/>
                                <w:color w:val="0D0D0D" w:themeColor="text1" w:themeTint="F2"/>
                                <w:szCs w:val="22"/>
                              </w:rPr>
                              <w:t xml:space="preserve"> </w:t>
                            </w:r>
                          </w:p>
                          <w:p w14:paraId="16731BB4" w14:textId="77777777" w:rsidR="00DC3F0B" w:rsidRPr="004B7EB6" w:rsidRDefault="00DC3F0B" w:rsidP="004B7EB6">
                            <w:pPr>
                              <w:spacing w:line="276" w:lineRule="auto"/>
                              <w:rPr>
                                <w:rFonts w:asciiTheme="majorHAnsi" w:hAnsiTheme="majorHAnsi" w:cs="Arial"/>
                                <w:color w:val="0D0D0D" w:themeColor="text1" w:themeTint="F2"/>
                                <w:szCs w:val="22"/>
                              </w:rPr>
                            </w:pPr>
                          </w:p>
                          <w:p w14:paraId="58FA74D2" w14:textId="77777777" w:rsidR="00DC3F0B" w:rsidRPr="004B7EB6" w:rsidRDefault="00DC3F0B" w:rsidP="004B7EB6">
                            <w:pPr>
                              <w:spacing w:line="276" w:lineRule="auto"/>
                              <w:rPr>
                                <w:rFonts w:asciiTheme="majorHAnsi" w:hAnsiTheme="majorHAnsi" w:cs="Arial"/>
                                <w:color w:val="0D0D0D" w:themeColor="text1" w:themeTint="F2"/>
                                <w:szCs w:val="22"/>
                              </w:rPr>
                            </w:pPr>
                          </w:p>
                          <w:p w14:paraId="1B60917B" w14:textId="77777777" w:rsidR="00DC3F0B" w:rsidRPr="00D3437D" w:rsidRDefault="00DC3F0B" w:rsidP="00CB5A1B">
                            <w:pPr>
                              <w:spacing w:line="276" w:lineRule="auto"/>
                              <w:rPr>
                                <w:rFonts w:asciiTheme="majorHAnsi" w:hAnsiTheme="majorHAnsi" w:cs="Arial"/>
                                <w:color w:val="0D0D0D" w:themeColor="text1" w:themeTint="F2"/>
                                <w:szCs w:val="22"/>
                              </w:rPr>
                            </w:pPr>
                            <w:r w:rsidRPr="00D3437D">
                              <w:rPr>
                                <w:rFonts w:asciiTheme="majorHAnsi" w:hAnsiTheme="majorHAnsi" w:cs="Arial"/>
                                <w:color w:val="0D0D0D" w:themeColor="text1" w:themeTint="F2"/>
                                <w:szCs w:val="22"/>
                              </w:rPr>
                              <w:t>ELBA CLOTILDE PERRONE AND JUAN JOSE PRECKEL</w:t>
                            </w:r>
                          </w:p>
                          <w:p w14:paraId="62B9D274" w14:textId="77777777" w:rsidR="00DC3F0B" w:rsidRPr="004B7EB6" w:rsidRDefault="00DC3F0B" w:rsidP="00CB5A1B">
                            <w:pPr>
                              <w:spacing w:line="276" w:lineRule="auto"/>
                              <w:rPr>
                                <w:rFonts w:asciiTheme="majorHAnsi" w:hAnsiTheme="majorHAnsi"/>
                                <w:color w:val="0D0D0D" w:themeColor="text1" w:themeTint="F2"/>
                                <w:lang w:val="es-ES_tradnl"/>
                              </w:rPr>
                            </w:pPr>
                            <w:r w:rsidRPr="00CB5A1B">
                              <w:rPr>
                                <w:rFonts w:asciiTheme="majorHAnsi" w:hAnsiTheme="majorHAnsi" w:cs="Arial"/>
                                <w:color w:val="0D0D0D" w:themeColor="text1" w:themeTint="F2"/>
                                <w:szCs w:val="22"/>
                                <w:lang w:val="es-ES_tradnl"/>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BktpUQ&#10;fwIAAGoFAAAOAAAAAAAAAAAAAAAAAC4CAABkcnMvZTJvRG9jLnhtbFBLAQItABQABgAIAAAAIQDq&#10;sof94QAAAAoBAAAPAAAAAAAAAAAAAAAAANkEAABkcnMvZG93bnJldi54bWxQSwUGAAAAAAQABADz&#10;AAAA5wUAAAAA&#10;" filled="f" stroked="f" strokeweight=".5pt">
                <v:textbox>
                  <w:txbxContent>
                    <w:p w14:paraId="7426BA37" w14:textId="2B510573" w:rsidR="00DC3F0B" w:rsidRPr="004B7EB6" w:rsidRDefault="00DC3F0B"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6936EE">
                        <w:rPr>
                          <w:rFonts w:asciiTheme="majorHAnsi" w:hAnsiTheme="majorHAnsi" w:cs="Arial"/>
                          <w:b/>
                          <w:bCs/>
                          <w:color w:val="0D0D0D" w:themeColor="text1" w:themeTint="F2"/>
                          <w:sz w:val="36"/>
                          <w:szCs w:val="40"/>
                        </w:rPr>
                        <w:t>21</w:t>
                      </w:r>
                      <w:r>
                        <w:rPr>
                          <w:rFonts w:asciiTheme="majorHAnsi" w:hAnsiTheme="majorHAnsi" w:cs="Arial"/>
                          <w:b/>
                          <w:bCs/>
                          <w:color w:val="0D0D0D" w:themeColor="text1" w:themeTint="F2"/>
                          <w:sz w:val="36"/>
                          <w:szCs w:val="40"/>
                        </w:rPr>
                        <w:t>/17</w:t>
                      </w:r>
                    </w:p>
                    <w:p w14:paraId="0CC2BAE8" w14:textId="77777777" w:rsidR="00DC3F0B" w:rsidRPr="004B7EB6" w:rsidRDefault="00DC3F0B"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CASE 11.738</w:t>
                      </w:r>
                    </w:p>
                    <w:p w14:paraId="2589118D" w14:textId="77777777" w:rsidR="00DC3F0B" w:rsidRPr="004B7EB6" w:rsidRDefault="00DC3F0B" w:rsidP="00706D3C">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Pr>
                          <w:rFonts w:asciiTheme="majorHAnsi" w:hAnsiTheme="majorHAnsi" w:cs="Arial"/>
                          <w:color w:val="0D0D0D" w:themeColor="text1" w:themeTint="F2"/>
                          <w:szCs w:val="22"/>
                        </w:rPr>
                        <w:t>MERITS</w:t>
                      </w:r>
                      <w:r w:rsidRPr="004B7EB6">
                        <w:rPr>
                          <w:rFonts w:asciiTheme="majorHAnsi" w:hAnsiTheme="majorHAnsi" w:cs="Arial"/>
                          <w:color w:val="0D0D0D" w:themeColor="text1" w:themeTint="F2"/>
                          <w:szCs w:val="22"/>
                        </w:rPr>
                        <w:t xml:space="preserve"> </w:t>
                      </w:r>
                    </w:p>
                    <w:p w14:paraId="16731BB4" w14:textId="77777777" w:rsidR="00DC3F0B" w:rsidRPr="004B7EB6" w:rsidRDefault="00DC3F0B" w:rsidP="004B7EB6">
                      <w:pPr>
                        <w:spacing w:line="276" w:lineRule="auto"/>
                        <w:rPr>
                          <w:rFonts w:asciiTheme="majorHAnsi" w:hAnsiTheme="majorHAnsi" w:cs="Arial"/>
                          <w:color w:val="0D0D0D" w:themeColor="text1" w:themeTint="F2"/>
                          <w:szCs w:val="22"/>
                        </w:rPr>
                      </w:pPr>
                    </w:p>
                    <w:p w14:paraId="58FA74D2" w14:textId="77777777" w:rsidR="00DC3F0B" w:rsidRPr="004B7EB6" w:rsidRDefault="00DC3F0B" w:rsidP="004B7EB6">
                      <w:pPr>
                        <w:spacing w:line="276" w:lineRule="auto"/>
                        <w:rPr>
                          <w:rFonts w:asciiTheme="majorHAnsi" w:hAnsiTheme="majorHAnsi" w:cs="Arial"/>
                          <w:color w:val="0D0D0D" w:themeColor="text1" w:themeTint="F2"/>
                          <w:szCs w:val="22"/>
                        </w:rPr>
                      </w:pPr>
                    </w:p>
                    <w:p w14:paraId="1B60917B" w14:textId="77777777" w:rsidR="00DC3F0B" w:rsidRPr="00D3437D" w:rsidRDefault="00DC3F0B" w:rsidP="00CB5A1B">
                      <w:pPr>
                        <w:spacing w:line="276" w:lineRule="auto"/>
                        <w:rPr>
                          <w:rFonts w:asciiTheme="majorHAnsi" w:hAnsiTheme="majorHAnsi" w:cs="Arial"/>
                          <w:color w:val="0D0D0D" w:themeColor="text1" w:themeTint="F2"/>
                          <w:szCs w:val="22"/>
                        </w:rPr>
                      </w:pPr>
                      <w:r w:rsidRPr="00D3437D">
                        <w:rPr>
                          <w:rFonts w:asciiTheme="majorHAnsi" w:hAnsiTheme="majorHAnsi" w:cs="Arial"/>
                          <w:color w:val="0D0D0D" w:themeColor="text1" w:themeTint="F2"/>
                          <w:szCs w:val="22"/>
                        </w:rPr>
                        <w:t>ELBA CLOTILDE PERRONE AND JUAN JOSE PRECKEL</w:t>
                      </w:r>
                    </w:p>
                    <w:p w14:paraId="62B9D274" w14:textId="77777777" w:rsidR="00DC3F0B" w:rsidRPr="004B7EB6" w:rsidRDefault="00DC3F0B" w:rsidP="00CB5A1B">
                      <w:pPr>
                        <w:spacing w:line="276" w:lineRule="auto"/>
                        <w:rPr>
                          <w:rFonts w:asciiTheme="majorHAnsi" w:hAnsiTheme="majorHAnsi"/>
                          <w:color w:val="0D0D0D" w:themeColor="text1" w:themeTint="F2"/>
                          <w:lang w:val="es-ES_tradnl"/>
                        </w:rPr>
                      </w:pPr>
                      <w:r w:rsidRPr="00CB5A1B">
                        <w:rPr>
                          <w:rFonts w:asciiTheme="majorHAnsi" w:hAnsiTheme="majorHAnsi" w:cs="Arial"/>
                          <w:color w:val="0D0D0D" w:themeColor="text1" w:themeTint="F2"/>
                          <w:szCs w:val="22"/>
                          <w:lang w:val="es-ES_tradnl"/>
                        </w:rPr>
                        <w:t>ARGENTINA</w:t>
                      </w:r>
                    </w:p>
                  </w:txbxContent>
                </v:textbox>
              </v:shape>
            </w:pict>
          </mc:Fallback>
        </mc:AlternateContent>
      </w:r>
      <w:r w:rsidR="004B7EB6" w:rsidRPr="00F03340">
        <w:rPr>
          <w:rFonts w:asciiTheme="majorHAnsi" w:hAnsiTheme="majorHAnsi"/>
          <w:noProof/>
          <w:sz w:val="22"/>
          <w:szCs w:val="22"/>
          <w:lang w:val="es-ES" w:eastAsia="es-ES"/>
        </w:rPr>
        <mc:AlternateContent>
          <mc:Choice Requires="wps">
            <w:drawing>
              <wp:anchor distT="0" distB="0" distL="114300" distR="114300" simplePos="0" relativeHeight="251671552" behindDoc="0" locked="0" layoutInCell="1" allowOverlap="1" wp14:anchorId="0AC793D9" wp14:editId="257F98DE">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5AAC41" w14:textId="77777777" w:rsidR="00DC3F0B" w:rsidRPr="00A907AE" w:rsidRDefault="00DC3F0B" w:rsidP="002C1641">
                            <w:pPr>
                              <w:jc w:val="right"/>
                              <w:rPr>
                                <w:rFonts w:asciiTheme="minorHAnsi" w:hAnsiTheme="minorHAnsi"/>
                                <w:color w:val="FFFFFF" w:themeColor="background1"/>
                                <w:sz w:val="22"/>
                                <w:lang w:val="pt-BR"/>
                              </w:rPr>
                            </w:pPr>
                            <w:r w:rsidRPr="00A907AE">
                              <w:rPr>
                                <w:rFonts w:asciiTheme="minorHAnsi" w:hAnsiTheme="minorHAnsi"/>
                                <w:color w:val="FFFFFF" w:themeColor="background1"/>
                                <w:sz w:val="22"/>
                                <w:lang w:val="pt-BR"/>
                              </w:rPr>
                              <w:t>OEA/Ser.L/V/II.161</w:t>
                            </w:r>
                          </w:p>
                          <w:p w14:paraId="298F1853" w14:textId="4B456AF8" w:rsidR="00DC3F0B" w:rsidRPr="00A907AE" w:rsidRDefault="00DC3F0B" w:rsidP="002C1641">
                            <w:pPr>
                              <w:jc w:val="right"/>
                              <w:rPr>
                                <w:rFonts w:asciiTheme="minorHAnsi" w:hAnsiTheme="minorHAnsi"/>
                                <w:color w:val="FFFFFF" w:themeColor="background1"/>
                                <w:sz w:val="22"/>
                                <w:lang w:val="pt-BR"/>
                              </w:rPr>
                            </w:pPr>
                            <w:r w:rsidRPr="00A907AE">
                              <w:rPr>
                                <w:rFonts w:asciiTheme="minorHAnsi" w:hAnsiTheme="minorHAnsi"/>
                                <w:color w:val="FFFFFF" w:themeColor="background1"/>
                                <w:sz w:val="22"/>
                                <w:lang w:val="pt-BR"/>
                              </w:rPr>
                              <w:t xml:space="preserve">Doc. </w:t>
                            </w:r>
                            <w:r w:rsidR="006936EE">
                              <w:rPr>
                                <w:rFonts w:asciiTheme="minorHAnsi" w:hAnsiTheme="minorHAnsi"/>
                                <w:color w:val="FFFFFF" w:themeColor="background1"/>
                                <w:sz w:val="22"/>
                                <w:lang w:val="pt-BR"/>
                              </w:rPr>
                              <w:t>28</w:t>
                            </w:r>
                          </w:p>
                          <w:p w14:paraId="71A4F267" w14:textId="14066450" w:rsidR="00DC3F0B" w:rsidRPr="004B7EB6" w:rsidRDefault="00DC3F0B" w:rsidP="002C1641">
                            <w:pPr>
                              <w:jc w:val="right"/>
                              <w:rPr>
                                <w:rFonts w:asciiTheme="minorHAnsi" w:hAnsiTheme="minorHAnsi"/>
                                <w:color w:val="FFFFFF" w:themeColor="background1"/>
                                <w:sz w:val="22"/>
                              </w:rPr>
                            </w:pPr>
                            <w:r>
                              <w:rPr>
                                <w:rFonts w:asciiTheme="minorHAnsi" w:hAnsiTheme="minorHAnsi"/>
                                <w:color w:val="FFFFFF" w:themeColor="background1"/>
                                <w:sz w:val="22"/>
                              </w:rPr>
                              <w:t>March</w:t>
                            </w:r>
                            <w:r w:rsidR="006936EE">
                              <w:rPr>
                                <w:rFonts w:asciiTheme="minorHAnsi" w:hAnsiTheme="minorHAnsi"/>
                                <w:color w:val="FFFFFF" w:themeColor="background1"/>
                                <w:sz w:val="22"/>
                              </w:rPr>
                              <w:t xml:space="preserve"> 18,</w:t>
                            </w:r>
                            <w:r>
                              <w:rPr>
                                <w:rFonts w:asciiTheme="minorHAnsi" w:hAnsiTheme="minorHAnsi"/>
                                <w:color w:val="FFFFFF" w:themeColor="background1"/>
                                <w:sz w:val="22"/>
                              </w:rPr>
                              <w:t xml:space="preserve"> 2017</w:t>
                            </w:r>
                          </w:p>
                          <w:p w14:paraId="5FF459D8" w14:textId="77777777" w:rsidR="00DC3F0B" w:rsidRPr="004B7EB6" w:rsidRDefault="00DC3F0B"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A7&#10;otWDggIAAGoFAAAOAAAAAAAAAAAAAAAAAC4CAABkcnMvZTJvRG9jLnhtbFBLAQItABQABgAIAAAA&#10;IQAXavU34QAAAAoBAAAPAAAAAAAAAAAAAAAAANwEAABkcnMvZG93bnJldi54bWxQSwUGAAAAAAQA&#10;BADzAAAA6gUAAAAA&#10;" filled="f" stroked="f" strokeweight=".5pt">
                <v:textbox>
                  <w:txbxContent>
                    <w:p w14:paraId="585AAC41" w14:textId="77777777" w:rsidR="00DC3F0B" w:rsidRPr="00A907AE" w:rsidRDefault="00DC3F0B" w:rsidP="002C1641">
                      <w:pPr>
                        <w:jc w:val="right"/>
                        <w:rPr>
                          <w:rFonts w:asciiTheme="minorHAnsi" w:hAnsiTheme="minorHAnsi"/>
                          <w:color w:val="FFFFFF" w:themeColor="background1"/>
                          <w:sz w:val="22"/>
                          <w:lang w:val="pt-BR"/>
                        </w:rPr>
                      </w:pPr>
                      <w:r w:rsidRPr="00A907AE">
                        <w:rPr>
                          <w:rFonts w:asciiTheme="minorHAnsi" w:hAnsiTheme="minorHAnsi"/>
                          <w:color w:val="FFFFFF" w:themeColor="background1"/>
                          <w:sz w:val="22"/>
                          <w:lang w:val="pt-BR"/>
                        </w:rPr>
                        <w:t>OEA/Ser.L/V/II.161</w:t>
                      </w:r>
                    </w:p>
                    <w:p w14:paraId="298F1853" w14:textId="4B456AF8" w:rsidR="00DC3F0B" w:rsidRPr="00A907AE" w:rsidRDefault="00DC3F0B" w:rsidP="002C1641">
                      <w:pPr>
                        <w:jc w:val="right"/>
                        <w:rPr>
                          <w:rFonts w:asciiTheme="minorHAnsi" w:hAnsiTheme="minorHAnsi"/>
                          <w:color w:val="FFFFFF" w:themeColor="background1"/>
                          <w:sz w:val="22"/>
                          <w:lang w:val="pt-BR"/>
                        </w:rPr>
                      </w:pPr>
                      <w:r w:rsidRPr="00A907AE">
                        <w:rPr>
                          <w:rFonts w:asciiTheme="minorHAnsi" w:hAnsiTheme="minorHAnsi"/>
                          <w:color w:val="FFFFFF" w:themeColor="background1"/>
                          <w:sz w:val="22"/>
                          <w:lang w:val="pt-BR"/>
                        </w:rPr>
                        <w:t xml:space="preserve">Doc. </w:t>
                      </w:r>
                      <w:r w:rsidR="006936EE">
                        <w:rPr>
                          <w:rFonts w:asciiTheme="minorHAnsi" w:hAnsiTheme="minorHAnsi"/>
                          <w:color w:val="FFFFFF" w:themeColor="background1"/>
                          <w:sz w:val="22"/>
                          <w:lang w:val="pt-BR"/>
                        </w:rPr>
                        <w:t>28</w:t>
                      </w:r>
                    </w:p>
                    <w:p w14:paraId="71A4F267" w14:textId="14066450" w:rsidR="00DC3F0B" w:rsidRPr="004B7EB6" w:rsidRDefault="00DC3F0B" w:rsidP="002C1641">
                      <w:pPr>
                        <w:jc w:val="right"/>
                        <w:rPr>
                          <w:rFonts w:asciiTheme="minorHAnsi" w:hAnsiTheme="minorHAnsi"/>
                          <w:color w:val="FFFFFF" w:themeColor="background1"/>
                          <w:sz w:val="22"/>
                        </w:rPr>
                      </w:pPr>
                      <w:r>
                        <w:rPr>
                          <w:rFonts w:asciiTheme="minorHAnsi" w:hAnsiTheme="minorHAnsi"/>
                          <w:color w:val="FFFFFF" w:themeColor="background1"/>
                          <w:sz w:val="22"/>
                        </w:rPr>
                        <w:t>March</w:t>
                      </w:r>
                      <w:r w:rsidR="006936EE">
                        <w:rPr>
                          <w:rFonts w:asciiTheme="minorHAnsi" w:hAnsiTheme="minorHAnsi"/>
                          <w:color w:val="FFFFFF" w:themeColor="background1"/>
                          <w:sz w:val="22"/>
                        </w:rPr>
                        <w:t xml:space="preserve"> 18,</w:t>
                      </w:r>
                      <w:r>
                        <w:rPr>
                          <w:rFonts w:asciiTheme="minorHAnsi" w:hAnsiTheme="minorHAnsi"/>
                          <w:color w:val="FFFFFF" w:themeColor="background1"/>
                          <w:sz w:val="22"/>
                        </w:rPr>
                        <w:t xml:space="preserve"> 2017</w:t>
                      </w:r>
                    </w:p>
                    <w:p w14:paraId="5FF459D8" w14:textId="77777777" w:rsidR="00DC3F0B" w:rsidRPr="004B7EB6" w:rsidRDefault="00DC3F0B"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v:textbox>
              </v:shape>
            </w:pict>
          </mc:Fallback>
        </mc:AlternateContent>
      </w:r>
    </w:p>
    <w:p w14:paraId="7191D95E" w14:textId="77777777" w:rsidR="00040C3A" w:rsidRPr="00F03340" w:rsidRDefault="00040C3A" w:rsidP="00040C3A">
      <w:pPr>
        <w:tabs>
          <w:tab w:val="center" w:pos="5400"/>
        </w:tabs>
        <w:suppressAutoHyphens/>
        <w:jc w:val="center"/>
        <w:rPr>
          <w:rFonts w:asciiTheme="majorHAnsi" w:hAnsiTheme="majorHAnsi"/>
          <w:sz w:val="22"/>
          <w:szCs w:val="22"/>
        </w:rPr>
      </w:pPr>
    </w:p>
    <w:p w14:paraId="034CCC8F" w14:textId="77777777" w:rsidR="00040C3A" w:rsidRPr="00F03340" w:rsidRDefault="00040C3A" w:rsidP="00040C3A">
      <w:pPr>
        <w:tabs>
          <w:tab w:val="center" w:pos="5400"/>
        </w:tabs>
        <w:suppressAutoHyphens/>
        <w:jc w:val="center"/>
        <w:rPr>
          <w:rFonts w:asciiTheme="majorHAnsi" w:hAnsiTheme="majorHAnsi" w:cs="Arial"/>
          <w:sz w:val="22"/>
          <w:szCs w:val="22"/>
        </w:rPr>
      </w:pPr>
    </w:p>
    <w:p w14:paraId="34504285" w14:textId="77777777" w:rsidR="00040C3A" w:rsidRPr="00F03340" w:rsidRDefault="00040C3A" w:rsidP="00040C3A">
      <w:pPr>
        <w:tabs>
          <w:tab w:val="center" w:pos="5400"/>
        </w:tabs>
        <w:suppressAutoHyphens/>
        <w:jc w:val="center"/>
        <w:rPr>
          <w:rFonts w:asciiTheme="majorHAnsi" w:hAnsiTheme="majorHAnsi"/>
          <w:sz w:val="22"/>
          <w:szCs w:val="22"/>
        </w:rPr>
      </w:pPr>
    </w:p>
    <w:p w14:paraId="0614C77B" w14:textId="77777777" w:rsidR="00040C3A" w:rsidRPr="00F03340" w:rsidRDefault="00040C3A" w:rsidP="00040C3A">
      <w:pPr>
        <w:tabs>
          <w:tab w:val="center" w:pos="5400"/>
        </w:tabs>
        <w:suppressAutoHyphens/>
        <w:jc w:val="center"/>
        <w:rPr>
          <w:rFonts w:asciiTheme="majorHAnsi" w:hAnsiTheme="majorHAnsi"/>
          <w:sz w:val="22"/>
          <w:szCs w:val="22"/>
        </w:rPr>
      </w:pPr>
    </w:p>
    <w:p w14:paraId="66357806" w14:textId="77777777" w:rsidR="00040C3A" w:rsidRPr="00F03340" w:rsidRDefault="00040C3A" w:rsidP="00040C3A">
      <w:pPr>
        <w:tabs>
          <w:tab w:val="center" w:pos="5400"/>
        </w:tabs>
        <w:suppressAutoHyphens/>
        <w:jc w:val="center"/>
        <w:rPr>
          <w:rFonts w:asciiTheme="majorHAnsi" w:hAnsiTheme="majorHAnsi"/>
          <w:sz w:val="22"/>
          <w:szCs w:val="22"/>
        </w:rPr>
      </w:pPr>
    </w:p>
    <w:p w14:paraId="2C4A5CD1" w14:textId="77777777" w:rsidR="00040C3A" w:rsidRPr="00F03340" w:rsidRDefault="00040C3A" w:rsidP="00040C3A">
      <w:pPr>
        <w:tabs>
          <w:tab w:val="center" w:pos="5400"/>
        </w:tabs>
        <w:suppressAutoHyphens/>
        <w:jc w:val="center"/>
        <w:rPr>
          <w:rFonts w:asciiTheme="majorHAnsi" w:hAnsiTheme="majorHAnsi"/>
          <w:sz w:val="22"/>
          <w:szCs w:val="22"/>
        </w:rPr>
      </w:pPr>
    </w:p>
    <w:p w14:paraId="3BD78136" w14:textId="77777777" w:rsidR="005128E4" w:rsidRPr="00F03340" w:rsidRDefault="005128E4" w:rsidP="00040C3A">
      <w:pPr>
        <w:tabs>
          <w:tab w:val="center" w:pos="5400"/>
        </w:tabs>
        <w:suppressAutoHyphens/>
        <w:jc w:val="center"/>
        <w:rPr>
          <w:rFonts w:asciiTheme="majorHAnsi" w:hAnsiTheme="majorHAnsi"/>
          <w:sz w:val="22"/>
          <w:szCs w:val="22"/>
        </w:rPr>
      </w:pPr>
    </w:p>
    <w:p w14:paraId="5584D2CD" w14:textId="77777777" w:rsidR="00040C3A" w:rsidRPr="00F03340" w:rsidRDefault="00040C3A" w:rsidP="00040C3A">
      <w:pPr>
        <w:tabs>
          <w:tab w:val="center" w:pos="5400"/>
        </w:tabs>
        <w:suppressAutoHyphens/>
        <w:jc w:val="center"/>
        <w:rPr>
          <w:rFonts w:asciiTheme="majorHAnsi" w:hAnsiTheme="majorHAnsi"/>
          <w:sz w:val="22"/>
          <w:szCs w:val="22"/>
        </w:rPr>
      </w:pPr>
    </w:p>
    <w:p w14:paraId="6397E8AC" w14:textId="77777777" w:rsidR="005128E4" w:rsidRPr="00F03340" w:rsidRDefault="005128E4" w:rsidP="00040C3A">
      <w:pPr>
        <w:tabs>
          <w:tab w:val="center" w:pos="5400"/>
        </w:tabs>
        <w:suppressAutoHyphens/>
        <w:jc w:val="center"/>
        <w:rPr>
          <w:rFonts w:asciiTheme="majorHAnsi" w:hAnsiTheme="majorHAnsi"/>
          <w:sz w:val="22"/>
          <w:szCs w:val="22"/>
        </w:rPr>
      </w:pPr>
    </w:p>
    <w:p w14:paraId="55C60565" w14:textId="77777777" w:rsidR="005128E4" w:rsidRPr="00F03340" w:rsidRDefault="005128E4" w:rsidP="00040C3A">
      <w:pPr>
        <w:tabs>
          <w:tab w:val="center" w:pos="5400"/>
        </w:tabs>
        <w:suppressAutoHyphens/>
        <w:jc w:val="center"/>
        <w:rPr>
          <w:rFonts w:asciiTheme="majorHAnsi" w:hAnsiTheme="majorHAnsi"/>
          <w:sz w:val="22"/>
          <w:szCs w:val="22"/>
        </w:rPr>
      </w:pPr>
    </w:p>
    <w:p w14:paraId="28C9D7A6" w14:textId="77777777" w:rsidR="005128E4" w:rsidRPr="00F03340" w:rsidRDefault="005128E4" w:rsidP="00040C3A">
      <w:pPr>
        <w:tabs>
          <w:tab w:val="center" w:pos="5400"/>
        </w:tabs>
        <w:suppressAutoHyphens/>
        <w:jc w:val="center"/>
        <w:rPr>
          <w:rFonts w:asciiTheme="majorHAnsi" w:hAnsiTheme="majorHAnsi"/>
          <w:sz w:val="22"/>
          <w:szCs w:val="22"/>
        </w:rPr>
      </w:pPr>
    </w:p>
    <w:p w14:paraId="6262BA9E" w14:textId="77777777" w:rsidR="00040C3A" w:rsidRPr="00F03340" w:rsidRDefault="00040C3A" w:rsidP="00040C3A">
      <w:pPr>
        <w:tabs>
          <w:tab w:val="center" w:pos="5400"/>
        </w:tabs>
        <w:suppressAutoHyphens/>
        <w:jc w:val="center"/>
        <w:rPr>
          <w:rFonts w:asciiTheme="majorHAnsi" w:hAnsiTheme="majorHAnsi"/>
          <w:sz w:val="22"/>
          <w:szCs w:val="22"/>
        </w:rPr>
      </w:pPr>
    </w:p>
    <w:p w14:paraId="009E2BE6" w14:textId="77777777" w:rsidR="00040C3A" w:rsidRPr="00F03340" w:rsidRDefault="00040C3A" w:rsidP="00040C3A">
      <w:pPr>
        <w:tabs>
          <w:tab w:val="center" w:pos="5400"/>
        </w:tabs>
        <w:suppressAutoHyphens/>
        <w:jc w:val="center"/>
        <w:rPr>
          <w:rFonts w:asciiTheme="majorHAnsi" w:hAnsiTheme="majorHAnsi"/>
          <w:sz w:val="22"/>
          <w:szCs w:val="22"/>
        </w:rPr>
      </w:pPr>
    </w:p>
    <w:p w14:paraId="4F06CAA1" w14:textId="77777777" w:rsidR="002C1641" w:rsidRPr="00F03340" w:rsidRDefault="002C1641" w:rsidP="00040C3A">
      <w:pPr>
        <w:tabs>
          <w:tab w:val="center" w:pos="5400"/>
        </w:tabs>
        <w:suppressAutoHyphens/>
        <w:jc w:val="center"/>
        <w:rPr>
          <w:rFonts w:asciiTheme="majorHAnsi" w:hAnsiTheme="majorHAnsi"/>
          <w:sz w:val="18"/>
          <w:szCs w:val="22"/>
        </w:rPr>
      </w:pPr>
    </w:p>
    <w:p w14:paraId="5298658B" w14:textId="77777777" w:rsidR="002C1641" w:rsidRPr="00F03340" w:rsidRDefault="002C1641" w:rsidP="00040C3A">
      <w:pPr>
        <w:tabs>
          <w:tab w:val="center" w:pos="5400"/>
        </w:tabs>
        <w:suppressAutoHyphens/>
        <w:jc w:val="center"/>
        <w:rPr>
          <w:rFonts w:asciiTheme="majorHAnsi" w:hAnsiTheme="majorHAnsi"/>
          <w:sz w:val="18"/>
          <w:szCs w:val="22"/>
        </w:rPr>
      </w:pPr>
    </w:p>
    <w:p w14:paraId="3B7C6FBF" w14:textId="77777777" w:rsidR="002C1641" w:rsidRPr="00F03340" w:rsidRDefault="002C1641" w:rsidP="00040C3A">
      <w:pPr>
        <w:tabs>
          <w:tab w:val="center" w:pos="5400"/>
        </w:tabs>
        <w:suppressAutoHyphens/>
        <w:jc w:val="center"/>
        <w:rPr>
          <w:rFonts w:asciiTheme="majorHAnsi" w:hAnsiTheme="majorHAnsi"/>
          <w:sz w:val="18"/>
          <w:szCs w:val="22"/>
        </w:rPr>
      </w:pPr>
    </w:p>
    <w:p w14:paraId="2FD7BB98" w14:textId="77777777" w:rsidR="002C1641" w:rsidRPr="00F03340" w:rsidRDefault="002C1641" w:rsidP="00040C3A">
      <w:pPr>
        <w:tabs>
          <w:tab w:val="center" w:pos="5400"/>
        </w:tabs>
        <w:suppressAutoHyphens/>
        <w:jc w:val="center"/>
        <w:rPr>
          <w:rFonts w:asciiTheme="majorHAnsi" w:hAnsiTheme="majorHAnsi"/>
          <w:sz w:val="18"/>
          <w:szCs w:val="22"/>
        </w:rPr>
      </w:pPr>
    </w:p>
    <w:p w14:paraId="02447B75" w14:textId="77777777" w:rsidR="002C1641" w:rsidRPr="00F03340" w:rsidRDefault="002C1641" w:rsidP="00040C3A">
      <w:pPr>
        <w:tabs>
          <w:tab w:val="center" w:pos="5400"/>
        </w:tabs>
        <w:suppressAutoHyphens/>
        <w:jc w:val="center"/>
        <w:rPr>
          <w:rFonts w:asciiTheme="majorHAnsi" w:hAnsiTheme="majorHAnsi"/>
          <w:sz w:val="18"/>
          <w:szCs w:val="22"/>
        </w:rPr>
      </w:pPr>
    </w:p>
    <w:p w14:paraId="1840E4B0" w14:textId="77777777" w:rsidR="002C1641" w:rsidRPr="00F03340" w:rsidRDefault="002C1641" w:rsidP="00040C3A">
      <w:pPr>
        <w:tabs>
          <w:tab w:val="center" w:pos="5400"/>
        </w:tabs>
        <w:suppressAutoHyphens/>
        <w:jc w:val="center"/>
        <w:rPr>
          <w:rFonts w:asciiTheme="majorHAnsi" w:hAnsiTheme="majorHAnsi"/>
          <w:sz w:val="18"/>
          <w:szCs w:val="22"/>
        </w:rPr>
      </w:pPr>
    </w:p>
    <w:p w14:paraId="0C91FBBA" w14:textId="77777777" w:rsidR="002C1641" w:rsidRPr="00F03340" w:rsidRDefault="002C1641" w:rsidP="00040C3A">
      <w:pPr>
        <w:tabs>
          <w:tab w:val="center" w:pos="5400"/>
        </w:tabs>
        <w:suppressAutoHyphens/>
        <w:jc w:val="center"/>
        <w:rPr>
          <w:rFonts w:asciiTheme="majorHAnsi" w:hAnsiTheme="majorHAnsi"/>
          <w:sz w:val="18"/>
          <w:szCs w:val="22"/>
        </w:rPr>
      </w:pPr>
    </w:p>
    <w:p w14:paraId="5772B322" w14:textId="77777777" w:rsidR="002C1641" w:rsidRPr="00F03340" w:rsidRDefault="002C1641" w:rsidP="00040C3A">
      <w:pPr>
        <w:tabs>
          <w:tab w:val="center" w:pos="5400"/>
        </w:tabs>
        <w:suppressAutoHyphens/>
        <w:jc w:val="center"/>
        <w:rPr>
          <w:rFonts w:asciiTheme="majorHAnsi" w:hAnsiTheme="majorHAnsi"/>
          <w:sz w:val="18"/>
          <w:szCs w:val="22"/>
        </w:rPr>
      </w:pPr>
    </w:p>
    <w:p w14:paraId="664F11C4" w14:textId="77777777" w:rsidR="002C1641" w:rsidRPr="00F03340" w:rsidRDefault="002C1641" w:rsidP="00040C3A">
      <w:pPr>
        <w:tabs>
          <w:tab w:val="center" w:pos="5400"/>
        </w:tabs>
        <w:suppressAutoHyphens/>
        <w:jc w:val="center"/>
        <w:rPr>
          <w:rFonts w:asciiTheme="majorHAnsi" w:hAnsiTheme="majorHAnsi"/>
          <w:sz w:val="18"/>
          <w:szCs w:val="22"/>
        </w:rPr>
      </w:pPr>
    </w:p>
    <w:p w14:paraId="0269740F" w14:textId="77777777" w:rsidR="002C1641" w:rsidRPr="00F03340" w:rsidRDefault="002C1641" w:rsidP="00040C3A">
      <w:pPr>
        <w:tabs>
          <w:tab w:val="center" w:pos="5400"/>
        </w:tabs>
        <w:suppressAutoHyphens/>
        <w:jc w:val="center"/>
        <w:rPr>
          <w:rFonts w:asciiTheme="majorHAnsi" w:hAnsiTheme="majorHAnsi"/>
          <w:sz w:val="18"/>
          <w:szCs w:val="22"/>
        </w:rPr>
      </w:pPr>
    </w:p>
    <w:p w14:paraId="22960D7C" w14:textId="77777777" w:rsidR="002C1641" w:rsidRPr="00F03340" w:rsidRDefault="002C1641" w:rsidP="00040C3A">
      <w:pPr>
        <w:tabs>
          <w:tab w:val="center" w:pos="5400"/>
        </w:tabs>
        <w:suppressAutoHyphens/>
        <w:jc w:val="center"/>
        <w:rPr>
          <w:rFonts w:asciiTheme="majorHAnsi" w:hAnsiTheme="majorHAnsi"/>
          <w:sz w:val="18"/>
          <w:szCs w:val="22"/>
        </w:rPr>
      </w:pPr>
    </w:p>
    <w:p w14:paraId="71902410" w14:textId="77777777" w:rsidR="002C1641" w:rsidRPr="00F03340" w:rsidRDefault="002C1641" w:rsidP="00040C3A">
      <w:pPr>
        <w:tabs>
          <w:tab w:val="center" w:pos="5400"/>
        </w:tabs>
        <w:suppressAutoHyphens/>
        <w:jc w:val="center"/>
        <w:rPr>
          <w:rFonts w:asciiTheme="majorHAnsi" w:hAnsiTheme="majorHAnsi"/>
          <w:sz w:val="18"/>
          <w:szCs w:val="22"/>
        </w:rPr>
      </w:pPr>
    </w:p>
    <w:p w14:paraId="41C47EBC" w14:textId="77777777" w:rsidR="002C1641" w:rsidRPr="00F03340" w:rsidRDefault="003C32BC" w:rsidP="00040C3A">
      <w:pPr>
        <w:tabs>
          <w:tab w:val="center" w:pos="5400"/>
        </w:tabs>
        <w:suppressAutoHyphens/>
        <w:jc w:val="center"/>
        <w:rPr>
          <w:rFonts w:asciiTheme="majorHAnsi" w:hAnsiTheme="majorHAnsi"/>
          <w:sz w:val="18"/>
          <w:szCs w:val="22"/>
        </w:rPr>
      </w:pPr>
      <w:r w:rsidRPr="00F03340">
        <w:rPr>
          <w:rFonts w:asciiTheme="majorHAnsi" w:hAnsiTheme="majorHAnsi"/>
          <w:noProof/>
          <w:sz w:val="22"/>
          <w:szCs w:val="22"/>
          <w:lang w:val="es-ES" w:eastAsia="es-ES"/>
        </w:rPr>
        <mc:AlternateContent>
          <mc:Choice Requires="wps">
            <w:drawing>
              <wp:anchor distT="0" distB="0" distL="114300" distR="114300" simplePos="0" relativeHeight="251670528" behindDoc="0" locked="0" layoutInCell="1" allowOverlap="1" wp14:anchorId="2B18367F" wp14:editId="5AEF624E">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534B20" w14:textId="392EF0F9" w:rsidR="00DC3F0B" w:rsidRPr="003C32BC" w:rsidRDefault="00DC3F0B"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at its session No. </w:t>
                            </w:r>
                            <w:proofErr w:type="gramStart"/>
                            <w:r w:rsidR="006936EE">
                              <w:rPr>
                                <w:rFonts w:asciiTheme="majorHAnsi" w:hAnsiTheme="majorHAnsi"/>
                                <w:color w:val="0D0D0D" w:themeColor="text1" w:themeTint="F2"/>
                                <w:sz w:val="18"/>
                                <w:szCs w:val="20"/>
                              </w:rPr>
                              <w:t>2077</w:t>
                            </w:r>
                            <w:r w:rsidRPr="003C32BC">
                              <w:rPr>
                                <w:rFonts w:asciiTheme="majorHAnsi" w:hAnsiTheme="majorHAnsi"/>
                                <w:color w:val="0D0D0D" w:themeColor="text1" w:themeTint="F2"/>
                                <w:sz w:val="18"/>
                                <w:szCs w:val="20"/>
                              </w:rPr>
                              <w:t xml:space="preserve">  held</w:t>
                            </w:r>
                            <w:proofErr w:type="gramEnd"/>
                            <w:r w:rsidRPr="003C32BC">
                              <w:rPr>
                                <w:rFonts w:asciiTheme="majorHAnsi" w:hAnsiTheme="majorHAnsi"/>
                                <w:color w:val="0D0D0D" w:themeColor="text1" w:themeTint="F2"/>
                                <w:sz w:val="18"/>
                                <w:szCs w:val="20"/>
                              </w:rPr>
                              <w:t xml:space="preserve"> on </w:t>
                            </w:r>
                            <w:r>
                              <w:rPr>
                                <w:rFonts w:asciiTheme="majorHAnsi" w:hAnsiTheme="majorHAnsi"/>
                                <w:color w:val="0D0D0D" w:themeColor="text1" w:themeTint="F2"/>
                                <w:sz w:val="18"/>
                                <w:szCs w:val="20"/>
                              </w:rPr>
                              <w:t>March</w:t>
                            </w:r>
                            <w:r w:rsidR="006936EE">
                              <w:rPr>
                                <w:rFonts w:asciiTheme="majorHAnsi" w:hAnsiTheme="majorHAnsi"/>
                                <w:color w:val="0D0D0D" w:themeColor="text1" w:themeTint="F2"/>
                                <w:sz w:val="18"/>
                                <w:szCs w:val="20"/>
                              </w:rPr>
                              <w:t xml:space="preserve"> 18</w:t>
                            </w:r>
                            <w:r w:rsidRPr="003C32BC">
                              <w:rPr>
                                <w:rFonts w:asciiTheme="majorHAnsi" w:hAnsiTheme="majorHAnsi"/>
                                <w:color w:val="0D0D0D" w:themeColor="text1" w:themeTint="F2"/>
                                <w:sz w:val="18"/>
                                <w:szCs w:val="20"/>
                              </w:rPr>
                              <w:t xml:space="preserve">, </w:t>
                            </w:r>
                            <w:r>
                              <w:rPr>
                                <w:rFonts w:asciiTheme="majorHAnsi" w:hAnsiTheme="majorHAnsi"/>
                                <w:color w:val="0D0D0D" w:themeColor="text1" w:themeTint="F2"/>
                                <w:sz w:val="18"/>
                                <w:szCs w:val="20"/>
                              </w:rPr>
                              <w:t>2017</w:t>
                            </w:r>
                            <w:r w:rsidRPr="003C32BC">
                              <w:rPr>
                                <w:rFonts w:asciiTheme="majorHAnsi" w:hAnsiTheme="majorHAnsi"/>
                                <w:color w:val="0D0D0D" w:themeColor="text1" w:themeTint="F2"/>
                                <w:sz w:val="18"/>
                                <w:szCs w:val="20"/>
                              </w:rPr>
                              <w:br/>
                            </w:r>
                            <w:r>
                              <w:rPr>
                                <w:rFonts w:asciiTheme="majorHAnsi" w:hAnsiTheme="majorHAnsi" w:cs="Univers"/>
                                <w:color w:val="0D0D0D" w:themeColor="text1" w:themeTint="F2"/>
                                <w:sz w:val="18"/>
                                <w:szCs w:val="20"/>
                              </w:rPr>
                              <w:t>161</w:t>
                            </w:r>
                            <w:r w:rsidRPr="00CB5A1B">
                              <w:rPr>
                                <w:rFonts w:asciiTheme="majorHAnsi" w:hAnsiTheme="majorHAnsi" w:cs="Univers"/>
                                <w:color w:val="0D0D0D" w:themeColor="text1" w:themeTint="F2"/>
                                <w:sz w:val="18"/>
                                <w:szCs w:val="20"/>
                                <w:vertAlign w:val="superscript"/>
                              </w:rPr>
                              <w:t>st</w:t>
                            </w:r>
                            <w:r w:rsidRPr="003C32BC">
                              <w:rPr>
                                <w:rFonts w:asciiTheme="majorHAnsi" w:hAnsiTheme="majorHAnsi" w:cs="Univers"/>
                                <w:color w:val="0D0D0D" w:themeColor="text1" w:themeTint="F2"/>
                                <w:sz w:val="18"/>
                                <w:szCs w:val="20"/>
                              </w:rPr>
                              <w:t xml:space="preserve"> Regular Period of Sessions</w:t>
                            </w:r>
                          </w:p>
                          <w:p w14:paraId="5475F818" w14:textId="58DF532D" w:rsidR="00DC3F0B" w:rsidRPr="003C32BC" w:rsidRDefault="00DC3F0B"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" filled="f" stroked="f" strokeweight=".5pt">
                <v:textbox>
                  <w:txbxContent>
                    <w:p w14:paraId="56534B20" w14:textId="392EF0F9" w:rsidR="00DC3F0B" w:rsidRPr="003C32BC" w:rsidRDefault="00DC3F0B"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at its session No. </w:t>
                      </w:r>
                      <w:proofErr w:type="gramStart"/>
                      <w:r w:rsidR="006936EE">
                        <w:rPr>
                          <w:rFonts w:asciiTheme="majorHAnsi" w:hAnsiTheme="majorHAnsi"/>
                          <w:color w:val="0D0D0D" w:themeColor="text1" w:themeTint="F2"/>
                          <w:sz w:val="18"/>
                          <w:szCs w:val="20"/>
                        </w:rPr>
                        <w:t>2077</w:t>
                      </w:r>
                      <w:r w:rsidRPr="003C32BC">
                        <w:rPr>
                          <w:rFonts w:asciiTheme="majorHAnsi" w:hAnsiTheme="majorHAnsi"/>
                          <w:color w:val="0D0D0D" w:themeColor="text1" w:themeTint="F2"/>
                          <w:sz w:val="18"/>
                          <w:szCs w:val="20"/>
                        </w:rPr>
                        <w:t xml:space="preserve">  held</w:t>
                      </w:r>
                      <w:proofErr w:type="gramEnd"/>
                      <w:r w:rsidRPr="003C32BC">
                        <w:rPr>
                          <w:rFonts w:asciiTheme="majorHAnsi" w:hAnsiTheme="majorHAnsi"/>
                          <w:color w:val="0D0D0D" w:themeColor="text1" w:themeTint="F2"/>
                          <w:sz w:val="18"/>
                          <w:szCs w:val="20"/>
                        </w:rPr>
                        <w:t xml:space="preserve"> on </w:t>
                      </w:r>
                      <w:r>
                        <w:rPr>
                          <w:rFonts w:asciiTheme="majorHAnsi" w:hAnsiTheme="majorHAnsi"/>
                          <w:color w:val="0D0D0D" w:themeColor="text1" w:themeTint="F2"/>
                          <w:sz w:val="18"/>
                          <w:szCs w:val="20"/>
                        </w:rPr>
                        <w:t>March</w:t>
                      </w:r>
                      <w:r w:rsidR="006936EE">
                        <w:rPr>
                          <w:rFonts w:asciiTheme="majorHAnsi" w:hAnsiTheme="majorHAnsi"/>
                          <w:color w:val="0D0D0D" w:themeColor="text1" w:themeTint="F2"/>
                          <w:sz w:val="18"/>
                          <w:szCs w:val="20"/>
                        </w:rPr>
                        <w:t xml:space="preserve"> 18</w:t>
                      </w:r>
                      <w:r w:rsidRPr="003C32BC">
                        <w:rPr>
                          <w:rFonts w:asciiTheme="majorHAnsi" w:hAnsiTheme="majorHAnsi"/>
                          <w:color w:val="0D0D0D" w:themeColor="text1" w:themeTint="F2"/>
                          <w:sz w:val="18"/>
                          <w:szCs w:val="20"/>
                        </w:rPr>
                        <w:t xml:space="preserve">, </w:t>
                      </w:r>
                      <w:r>
                        <w:rPr>
                          <w:rFonts w:asciiTheme="majorHAnsi" w:hAnsiTheme="majorHAnsi"/>
                          <w:color w:val="0D0D0D" w:themeColor="text1" w:themeTint="F2"/>
                          <w:sz w:val="18"/>
                          <w:szCs w:val="20"/>
                        </w:rPr>
                        <w:t>2017</w:t>
                      </w:r>
                      <w:r w:rsidRPr="003C32BC">
                        <w:rPr>
                          <w:rFonts w:asciiTheme="majorHAnsi" w:hAnsiTheme="majorHAnsi"/>
                          <w:color w:val="0D0D0D" w:themeColor="text1" w:themeTint="F2"/>
                          <w:sz w:val="18"/>
                          <w:szCs w:val="20"/>
                        </w:rPr>
                        <w:br/>
                      </w:r>
                      <w:r>
                        <w:rPr>
                          <w:rFonts w:asciiTheme="majorHAnsi" w:hAnsiTheme="majorHAnsi" w:cs="Univers"/>
                          <w:color w:val="0D0D0D" w:themeColor="text1" w:themeTint="F2"/>
                          <w:sz w:val="18"/>
                          <w:szCs w:val="20"/>
                        </w:rPr>
                        <w:t>161</w:t>
                      </w:r>
                      <w:r w:rsidRPr="00CB5A1B">
                        <w:rPr>
                          <w:rFonts w:asciiTheme="majorHAnsi" w:hAnsiTheme="majorHAnsi" w:cs="Univers"/>
                          <w:color w:val="0D0D0D" w:themeColor="text1" w:themeTint="F2"/>
                          <w:sz w:val="18"/>
                          <w:szCs w:val="20"/>
                          <w:vertAlign w:val="superscript"/>
                        </w:rPr>
                        <w:t>st</w:t>
                      </w:r>
                      <w:r w:rsidRPr="003C32BC">
                        <w:rPr>
                          <w:rFonts w:asciiTheme="majorHAnsi" w:hAnsiTheme="majorHAnsi" w:cs="Univers"/>
                          <w:color w:val="0D0D0D" w:themeColor="text1" w:themeTint="F2"/>
                          <w:sz w:val="18"/>
                          <w:szCs w:val="20"/>
                        </w:rPr>
                        <w:t xml:space="preserve"> Regular Period of Sessions</w:t>
                      </w:r>
                    </w:p>
                    <w:p w14:paraId="5475F818" w14:textId="58DF532D" w:rsidR="00DC3F0B" w:rsidRPr="003C32BC" w:rsidRDefault="00DC3F0B"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2A3ED521" w14:textId="77777777" w:rsidR="002C1641" w:rsidRPr="00F03340" w:rsidRDefault="002C1641" w:rsidP="00040C3A">
      <w:pPr>
        <w:tabs>
          <w:tab w:val="center" w:pos="5400"/>
        </w:tabs>
        <w:suppressAutoHyphens/>
        <w:jc w:val="center"/>
        <w:rPr>
          <w:rFonts w:asciiTheme="majorHAnsi" w:hAnsiTheme="majorHAnsi"/>
          <w:sz w:val="18"/>
          <w:szCs w:val="22"/>
        </w:rPr>
      </w:pPr>
    </w:p>
    <w:p w14:paraId="47831CDE" w14:textId="77777777" w:rsidR="002C1641" w:rsidRPr="00F03340" w:rsidRDefault="002C1641" w:rsidP="00040C3A">
      <w:pPr>
        <w:tabs>
          <w:tab w:val="center" w:pos="5400"/>
        </w:tabs>
        <w:suppressAutoHyphens/>
        <w:jc w:val="center"/>
        <w:rPr>
          <w:rFonts w:asciiTheme="majorHAnsi" w:hAnsiTheme="majorHAnsi"/>
          <w:sz w:val="18"/>
          <w:szCs w:val="22"/>
        </w:rPr>
      </w:pPr>
    </w:p>
    <w:p w14:paraId="0BF74E3D" w14:textId="77777777" w:rsidR="002C1641" w:rsidRPr="00F03340" w:rsidRDefault="002C1641" w:rsidP="00040C3A">
      <w:pPr>
        <w:tabs>
          <w:tab w:val="center" w:pos="5400"/>
        </w:tabs>
        <w:suppressAutoHyphens/>
        <w:jc w:val="center"/>
        <w:rPr>
          <w:rFonts w:asciiTheme="majorHAnsi" w:hAnsiTheme="majorHAnsi"/>
          <w:sz w:val="18"/>
          <w:szCs w:val="22"/>
        </w:rPr>
      </w:pPr>
    </w:p>
    <w:p w14:paraId="2981289E" w14:textId="77777777" w:rsidR="002C1641" w:rsidRPr="00F03340" w:rsidRDefault="002C1641" w:rsidP="00040C3A">
      <w:pPr>
        <w:tabs>
          <w:tab w:val="center" w:pos="5400"/>
        </w:tabs>
        <w:suppressAutoHyphens/>
        <w:jc w:val="center"/>
        <w:rPr>
          <w:rFonts w:asciiTheme="majorHAnsi" w:hAnsiTheme="majorHAnsi"/>
          <w:sz w:val="18"/>
          <w:szCs w:val="22"/>
        </w:rPr>
      </w:pPr>
    </w:p>
    <w:p w14:paraId="5B00008D" w14:textId="77777777" w:rsidR="002C1641" w:rsidRPr="00F03340" w:rsidRDefault="003C32BC" w:rsidP="00040C3A">
      <w:pPr>
        <w:tabs>
          <w:tab w:val="center" w:pos="5400"/>
        </w:tabs>
        <w:suppressAutoHyphens/>
        <w:jc w:val="center"/>
        <w:rPr>
          <w:rFonts w:asciiTheme="majorHAnsi" w:hAnsiTheme="majorHAnsi"/>
          <w:sz w:val="18"/>
          <w:szCs w:val="22"/>
        </w:rPr>
      </w:pPr>
      <w:r w:rsidRPr="00F03340">
        <w:rPr>
          <w:rFonts w:asciiTheme="majorHAnsi" w:hAnsiTheme="majorHAnsi"/>
          <w:noProof/>
          <w:sz w:val="18"/>
          <w:szCs w:val="22"/>
          <w:lang w:val="es-ES" w:eastAsia="es-ES"/>
        </w:rPr>
        <mc:AlternateContent>
          <mc:Choice Requires="wps">
            <w:drawing>
              <wp:anchor distT="0" distB="0" distL="114300" distR="114300" simplePos="0" relativeHeight="251683840" behindDoc="0" locked="0" layoutInCell="1" allowOverlap="1" wp14:anchorId="2C9B1EB5" wp14:editId="55F5CD76">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EA28A9" w14:textId="0E0FB4E3" w:rsidR="00DC3F0B" w:rsidRPr="006936EE" w:rsidRDefault="00DC3F0B" w:rsidP="00CB5A1B">
                            <w:pPr>
                              <w:spacing w:line="276" w:lineRule="auto"/>
                              <w:jc w:val="both"/>
                              <w:rPr>
                                <w:rFonts w:ascii="Cambria" w:hAnsi="Cambria"/>
                                <w:color w:val="595959"/>
                                <w:sz w:val="18"/>
                                <w:szCs w:val="18"/>
                              </w:rPr>
                            </w:pPr>
                            <w:r w:rsidRPr="003C32BC">
                              <w:rPr>
                                <w:rFonts w:asciiTheme="majorHAnsi" w:hAnsiTheme="majorHAnsi"/>
                                <w:b/>
                                <w:color w:val="595959" w:themeColor="text1" w:themeTint="A6"/>
                                <w:sz w:val="18"/>
                              </w:rPr>
                              <w:t xml:space="preserve">Cite as: </w:t>
                            </w:r>
                            <w:r>
                              <w:rPr>
                                <w:rFonts w:asciiTheme="majorHAnsi" w:hAnsiTheme="majorHAnsi"/>
                                <w:b/>
                                <w:color w:val="595959" w:themeColor="text1" w:themeTint="A6"/>
                                <w:sz w:val="18"/>
                              </w:rPr>
                              <w:t>IACHR</w:t>
                            </w:r>
                            <w:r w:rsidRPr="006936EE">
                              <w:rPr>
                                <w:rFonts w:ascii="Cambria" w:hAnsi="Cambria"/>
                                <w:color w:val="595959"/>
                                <w:sz w:val="18"/>
                                <w:szCs w:val="18"/>
                              </w:rPr>
                              <w:t xml:space="preserve">, Report No. </w:t>
                            </w:r>
                            <w:r w:rsidR="006936EE" w:rsidRPr="006936EE">
                              <w:rPr>
                                <w:rFonts w:ascii="Cambria" w:hAnsi="Cambria"/>
                                <w:color w:val="595959"/>
                                <w:sz w:val="18"/>
                                <w:szCs w:val="18"/>
                              </w:rPr>
                              <w:t>21</w:t>
                            </w:r>
                            <w:r w:rsidRPr="006936EE">
                              <w:rPr>
                                <w:rFonts w:ascii="Cambria" w:hAnsi="Cambria"/>
                                <w:color w:val="595959"/>
                                <w:sz w:val="18"/>
                                <w:szCs w:val="18"/>
                              </w:rPr>
                              <w:t>/</w:t>
                            </w:r>
                            <w:r w:rsidR="006936EE" w:rsidRPr="006936EE">
                              <w:rPr>
                                <w:rFonts w:ascii="Cambria" w:hAnsi="Cambria"/>
                                <w:color w:val="595959"/>
                                <w:sz w:val="18"/>
                                <w:szCs w:val="18"/>
                              </w:rPr>
                              <w:t>17</w:t>
                            </w:r>
                            <w:r w:rsidRPr="006936EE">
                              <w:rPr>
                                <w:rFonts w:ascii="Cambria" w:hAnsi="Cambria"/>
                                <w:color w:val="595959"/>
                                <w:sz w:val="18"/>
                                <w:szCs w:val="18"/>
                              </w:rPr>
                              <w:t xml:space="preserve">, Case 11.738, Merits, Elba Clotilde </w:t>
                            </w:r>
                            <w:proofErr w:type="spellStart"/>
                            <w:r w:rsidRPr="006936EE">
                              <w:rPr>
                                <w:rFonts w:ascii="Cambria" w:hAnsi="Cambria"/>
                                <w:color w:val="595959"/>
                                <w:sz w:val="18"/>
                                <w:szCs w:val="18"/>
                              </w:rPr>
                              <w:t>Perrone</w:t>
                            </w:r>
                            <w:proofErr w:type="spellEnd"/>
                            <w:r w:rsidRPr="006936EE">
                              <w:rPr>
                                <w:rFonts w:ascii="Cambria" w:hAnsi="Cambria"/>
                                <w:color w:val="595959"/>
                                <w:sz w:val="18"/>
                                <w:szCs w:val="18"/>
                              </w:rPr>
                              <w:t xml:space="preserve"> and Juan José </w:t>
                            </w:r>
                            <w:proofErr w:type="spellStart"/>
                            <w:r w:rsidRPr="006936EE">
                              <w:rPr>
                                <w:rFonts w:ascii="Cambria" w:hAnsi="Cambria"/>
                                <w:color w:val="595959"/>
                                <w:sz w:val="18"/>
                                <w:szCs w:val="18"/>
                              </w:rPr>
                              <w:t>Preckel</w:t>
                            </w:r>
                            <w:proofErr w:type="spellEnd"/>
                            <w:r w:rsidRPr="006936EE">
                              <w:rPr>
                                <w:rFonts w:ascii="Cambria" w:hAnsi="Cambria"/>
                                <w:color w:val="595959"/>
                                <w:sz w:val="18"/>
                                <w:szCs w:val="18"/>
                              </w:rPr>
                              <w:t xml:space="preserve">, Argentina, </w:t>
                            </w:r>
                            <w:r w:rsidR="006936EE" w:rsidRPr="006936EE">
                              <w:rPr>
                                <w:rFonts w:ascii="Cambria" w:hAnsi="Cambria"/>
                                <w:color w:val="595959"/>
                                <w:sz w:val="18"/>
                                <w:szCs w:val="18"/>
                              </w:rPr>
                              <w:t>March 18,</w:t>
                            </w:r>
                            <w:r w:rsidRPr="006936EE">
                              <w:rPr>
                                <w:rFonts w:ascii="Cambria" w:hAnsi="Cambria"/>
                                <w:color w:val="595959"/>
                                <w:sz w:val="18"/>
                                <w:szCs w:val="18"/>
                              </w:rPr>
                              <w:t xml:space="preserv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" filled="f" stroked="f" strokeweight=".5pt">
                <v:textbox>
                  <w:txbxContent>
                    <w:p w14:paraId="53EA28A9" w14:textId="0E0FB4E3" w:rsidR="00DC3F0B" w:rsidRPr="006936EE" w:rsidRDefault="00DC3F0B" w:rsidP="00CB5A1B">
                      <w:pPr>
                        <w:spacing w:line="276" w:lineRule="auto"/>
                        <w:jc w:val="both"/>
                        <w:rPr>
                          <w:rFonts w:ascii="Cambria" w:hAnsi="Cambria"/>
                          <w:color w:val="595959"/>
                          <w:sz w:val="18"/>
                          <w:szCs w:val="18"/>
                        </w:rPr>
                      </w:pPr>
                      <w:r w:rsidRPr="003C32BC">
                        <w:rPr>
                          <w:rFonts w:asciiTheme="majorHAnsi" w:hAnsiTheme="majorHAnsi"/>
                          <w:b/>
                          <w:color w:val="595959" w:themeColor="text1" w:themeTint="A6"/>
                          <w:sz w:val="18"/>
                        </w:rPr>
                        <w:t xml:space="preserve">Cite as: </w:t>
                      </w:r>
                      <w:r>
                        <w:rPr>
                          <w:rFonts w:asciiTheme="majorHAnsi" w:hAnsiTheme="majorHAnsi"/>
                          <w:b/>
                          <w:color w:val="595959" w:themeColor="text1" w:themeTint="A6"/>
                          <w:sz w:val="18"/>
                        </w:rPr>
                        <w:t>IACHR</w:t>
                      </w:r>
                      <w:r w:rsidRPr="006936EE">
                        <w:rPr>
                          <w:rFonts w:ascii="Cambria" w:hAnsi="Cambria"/>
                          <w:color w:val="595959"/>
                          <w:sz w:val="18"/>
                          <w:szCs w:val="18"/>
                        </w:rPr>
                        <w:t xml:space="preserve">, Report No. </w:t>
                      </w:r>
                      <w:r w:rsidR="006936EE" w:rsidRPr="006936EE">
                        <w:rPr>
                          <w:rFonts w:ascii="Cambria" w:hAnsi="Cambria"/>
                          <w:color w:val="595959"/>
                          <w:sz w:val="18"/>
                          <w:szCs w:val="18"/>
                        </w:rPr>
                        <w:t>21</w:t>
                      </w:r>
                      <w:r w:rsidRPr="006936EE">
                        <w:rPr>
                          <w:rFonts w:ascii="Cambria" w:hAnsi="Cambria"/>
                          <w:color w:val="595959"/>
                          <w:sz w:val="18"/>
                          <w:szCs w:val="18"/>
                        </w:rPr>
                        <w:t>/</w:t>
                      </w:r>
                      <w:r w:rsidR="006936EE" w:rsidRPr="006936EE">
                        <w:rPr>
                          <w:rFonts w:ascii="Cambria" w:hAnsi="Cambria"/>
                          <w:color w:val="595959"/>
                          <w:sz w:val="18"/>
                          <w:szCs w:val="18"/>
                        </w:rPr>
                        <w:t>17</w:t>
                      </w:r>
                      <w:r w:rsidRPr="006936EE">
                        <w:rPr>
                          <w:rFonts w:ascii="Cambria" w:hAnsi="Cambria"/>
                          <w:color w:val="595959"/>
                          <w:sz w:val="18"/>
                          <w:szCs w:val="18"/>
                        </w:rPr>
                        <w:t xml:space="preserve">, Case 11.738, Merits, Elba Clotilde </w:t>
                      </w:r>
                      <w:proofErr w:type="spellStart"/>
                      <w:r w:rsidRPr="006936EE">
                        <w:rPr>
                          <w:rFonts w:ascii="Cambria" w:hAnsi="Cambria"/>
                          <w:color w:val="595959"/>
                          <w:sz w:val="18"/>
                          <w:szCs w:val="18"/>
                        </w:rPr>
                        <w:t>Perrone</w:t>
                      </w:r>
                      <w:proofErr w:type="spellEnd"/>
                      <w:r w:rsidRPr="006936EE">
                        <w:rPr>
                          <w:rFonts w:ascii="Cambria" w:hAnsi="Cambria"/>
                          <w:color w:val="595959"/>
                          <w:sz w:val="18"/>
                          <w:szCs w:val="18"/>
                        </w:rPr>
                        <w:t xml:space="preserve"> and Juan José </w:t>
                      </w:r>
                      <w:proofErr w:type="spellStart"/>
                      <w:r w:rsidRPr="006936EE">
                        <w:rPr>
                          <w:rFonts w:ascii="Cambria" w:hAnsi="Cambria"/>
                          <w:color w:val="595959"/>
                          <w:sz w:val="18"/>
                          <w:szCs w:val="18"/>
                        </w:rPr>
                        <w:t>Preckel</w:t>
                      </w:r>
                      <w:proofErr w:type="spellEnd"/>
                      <w:r w:rsidRPr="006936EE">
                        <w:rPr>
                          <w:rFonts w:ascii="Cambria" w:hAnsi="Cambria"/>
                          <w:color w:val="595959"/>
                          <w:sz w:val="18"/>
                          <w:szCs w:val="18"/>
                        </w:rPr>
                        <w:t xml:space="preserve">, Argentina, </w:t>
                      </w:r>
                      <w:r w:rsidR="006936EE" w:rsidRPr="006936EE">
                        <w:rPr>
                          <w:rFonts w:ascii="Cambria" w:hAnsi="Cambria"/>
                          <w:color w:val="595959"/>
                          <w:sz w:val="18"/>
                          <w:szCs w:val="18"/>
                        </w:rPr>
                        <w:t>March 18,</w:t>
                      </w:r>
                      <w:r w:rsidRPr="006936EE">
                        <w:rPr>
                          <w:rFonts w:ascii="Cambria" w:hAnsi="Cambria"/>
                          <w:color w:val="595959"/>
                          <w:sz w:val="18"/>
                          <w:szCs w:val="18"/>
                        </w:rPr>
                        <w:t xml:space="preserve"> 2017.</w:t>
                      </w:r>
                    </w:p>
                  </w:txbxContent>
                </v:textbox>
              </v:shape>
            </w:pict>
          </mc:Fallback>
        </mc:AlternateContent>
      </w:r>
    </w:p>
    <w:p w14:paraId="2A22022E" w14:textId="77777777" w:rsidR="002C1641" w:rsidRPr="00F03340" w:rsidRDefault="002C1641" w:rsidP="00040C3A">
      <w:pPr>
        <w:tabs>
          <w:tab w:val="center" w:pos="5400"/>
        </w:tabs>
        <w:suppressAutoHyphens/>
        <w:jc w:val="center"/>
        <w:rPr>
          <w:rFonts w:asciiTheme="majorHAnsi" w:hAnsiTheme="majorHAnsi"/>
          <w:sz w:val="18"/>
          <w:szCs w:val="22"/>
        </w:rPr>
      </w:pPr>
    </w:p>
    <w:p w14:paraId="75BA7A32" w14:textId="77777777" w:rsidR="002C1641" w:rsidRPr="00F03340" w:rsidRDefault="002C1641" w:rsidP="00040C3A">
      <w:pPr>
        <w:tabs>
          <w:tab w:val="center" w:pos="5400"/>
        </w:tabs>
        <w:suppressAutoHyphens/>
        <w:jc w:val="center"/>
        <w:rPr>
          <w:rFonts w:asciiTheme="majorHAnsi" w:hAnsiTheme="majorHAnsi"/>
          <w:sz w:val="18"/>
          <w:szCs w:val="22"/>
        </w:rPr>
      </w:pPr>
    </w:p>
    <w:p w14:paraId="0DEEC80D" w14:textId="77777777" w:rsidR="003C32BC" w:rsidRPr="00F03340" w:rsidRDefault="003C32BC" w:rsidP="003C32BC">
      <w:pPr>
        <w:tabs>
          <w:tab w:val="center" w:pos="5400"/>
        </w:tabs>
        <w:suppressAutoHyphens/>
        <w:jc w:val="center"/>
        <w:rPr>
          <w:rFonts w:asciiTheme="majorHAnsi" w:hAnsiTheme="majorHAnsi"/>
          <w:sz w:val="18"/>
          <w:szCs w:val="22"/>
        </w:rPr>
      </w:pPr>
    </w:p>
    <w:p w14:paraId="1C7D662E" w14:textId="77777777" w:rsidR="003C32BC" w:rsidRPr="00F03340" w:rsidRDefault="006311DA" w:rsidP="003C32BC">
      <w:pPr>
        <w:tabs>
          <w:tab w:val="center" w:pos="5400"/>
        </w:tabs>
        <w:suppressAutoHyphens/>
        <w:jc w:val="center"/>
        <w:rPr>
          <w:rFonts w:asciiTheme="majorHAnsi" w:hAnsiTheme="majorHAnsi"/>
          <w:sz w:val="18"/>
          <w:szCs w:val="22"/>
        </w:rPr>
      </w:pPr>
      <w:r w:rsidRPr="00F03340">
        <w:rPr>
          <w:rFonts w:asciiTheme="majorHAnsi" w:hAnsiTheme="majorHAnsi"/>
          <w:noProof/>
          <w:sz w:val="22"/>
          <w:szCs w:val="22"/>
          <w:lang w:val="es-ES" w:eastAsia="es-ES"/>
        </w:rPr>
        <mc:AlternateContent>
          <mc:Choice Requires="wps">
            <w:drawing>
              <wp:anchor distT="0" distB="0" distL="114300" distR="114300" simplePos="0" relativeHeight="251686912" behindDoc="0" locked="0" layoutInCell="1" allowOverlap="1" wp14:anchorId="51D7FB30" wp14:editId="65CC39AD">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7C1F87" w14:textId="77777777" w:rsidR="00DC3F0B" w:rsidRPr="004B7EB6" w:rsidRDefault="00DC3F0B"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2"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Wy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K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wXIVsoECAABpBQAADgAAAAAAAAAAAAAAAAAuAgAAZHJzL2Uyb0RvYy54bWxQSwECLQAUAAYACAAA&#10;ACEAQ231SOMAAAALAQAADwAAAAAAAAAAAAAAAADbBAAAZHJzL2Rvd25yZXYueG1sUEsFBgAAAAAE&#10;AAQA8wAAAOsFAAAAAA==&#10;" filled="f" stroked="f" strokeweight=".5pt">
                <v:textbox>
                  <w:txbxContent>
                    <w:p w14:paraId="3E7C1F87" w14:textId="77777777" w:rsidR="00DC3F0B" w:rsidRPr="004B7EB6" w:rsidRDefault="00DC3F0B"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F03340">
        <w:rPr>
          <w:rFonts w:asciiTheme="majorHAnsi" w:hAnsiTheme="majorHAnsi"/>
          <w:noProof/>
          <w:sz w:val="22"/>
          <w:szCs w:val="22"/>
          <w:lang w:val="es-ES" w:eastAsia="es-ES"/>
        </w:rPr>
        <mc:AlternateContent>
          <mc:Choice Requires="wps">
            <w:drawing>
              <wp:anchor distT="0" distB="0" distL="114300" distR="114300" simplePos="0" relativeHeight="251684864" behindDoc="0" locked="0" layoutInCell="1" allowOverlap="1" wp14:anchorId="66CD887F" wp14:editId="75FA6A7E">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06B056" w14:textId="77777777" w:rsidR="00DC3F0B" w:rsidRDefault="00DC3F0B">
                            <w:r>
                              <w:rPr>
                                <w:noProof/>
                                <w:lang w:val="es-ES" w:eastAsia="es-ES"/>
                              </w:rPr>
                              <w:drawing>
                                <wp:inline distT="0" distB="0" distL="0" distR="0" wp14:anchorId="65B2F6AC" wp14:editId="1DAE1541">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3"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A7+dOyOAgAAkQUAAA4AAAAAAAAAAAAAAAAALgIAAGRycy9lMm9Eb2MueG1sUEsBAi0A&#10;FAAGAAgAAAAhAGXRZXDdAAAACwEAAA8AAAAAAAAAAAAAAAAA6AQAAGRycy9kb3ducmV2LnhtbFBL&#10;BQYAAAAABAAEAPMAAADyBQAAAAA=&#10;" fillcolor="white [3201]" stroked="f" strokeweight=".5pt">
                <v:textbox>
                  <w:txbxContent>
                    <w:p w14:paraId="3206B056" w14:textId="77777777" w:rsidR="00DC3F0B" w:rsidRDefault="00DC3F0B">
                      <w:bookmarkStart w:id="1" w:name="_GoBack"/>
                      <w:r>
                        <w:rPr>
                          <w:noProof/>
                        </w:rPr>
                        <w:drawing>
                          <wp:inline distT="0" distB="0" distL="0" distR="0" wp14:anchorId="65B2F6AC" wp14:editId="1DAE1541">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bookmarkEnd w:id="1"/>
                    </w:p>
                  </w:txbxContent>
                </v:textbox>
              </v:shape>
            </w:pict>
          </mc:Fallback>
        </mc:AlternateContent>
      </w:r>
    </w:p>
    <w:p w14:paraId="11C5A2D1" w14:textId="77777777" w:rsidR="007607C4" w:rsidRPr="00F03340" w:rsidRDefault="007607C4" w:rsidP="003C32BC">
      <w:pPr>
        <w:tabs>
          <w:tab w:val="center" w:pos="5400"/>
        </w:tabs>
        <w:suppressAutoHyphens/>
        <w:jc w:val="center"/>
        <w:rPr>
          <w:rFonts w:asciiTheme="majorHAnsi" w:hAnsiTheme="majorHAnsi"/>
          <w:sz w:val="18"/>
          <w:szCs w:val="22"/>
        </w:rPr>
        <w:sectPr w:rsidR="007607C4" w:rsidRPr="00F03340" w:rsidSect="00853419">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14:paraId="6603F6ED" w14:textId="366880C8" w:rsidR="00CB5A1B" w:rsidRPr="00F03340" w:rsidRDefault="00363576" w:rsidP="00CB5A1B">
      <w:pPr>
        <w:pStyle w:val="Title"/>
        <w:ind w:firstLine="567"/>
        <w:rPr>
          <w:rFonts w:ascii="Cambria" w:hAnsi="Cambria"/>
          <w:sz w:val="18"/>
          <w:szCs w:val="18"/>
          <w:lang w:val="en-US"/>
        </w:rPr>
      </w:pPr>
      <w:r w:rsidRPr="00F03340">
        <w:rPr>
          <w:rFonts w:ascii="Cambria" w:hAnsi="Cambria"/>
          <w:sz w:val="18"/>
          <w:szCs w:val="18"/>
          <w:lang w:val="en-US"/>
        </w:rPr>
        <w:lastRenderedPageBreak/>
        <w:t>REPORT</w:t>
      </w:r>
      <w:r w:rsidR="00CB5A1B" w:rsidRPr="00F03340">
        <w:rPr>
          <w:rFonts w:ascii="Cambria" w:hAnsi="Cambria"/>
          <w:sz w:val="18"/>
          <w:szCs w:val="18"/>
          <w:lang w:val="en-US"/>
        </w:rPr>
        <w:t xml:space="preserve"> No. </w:t>
      </w:r>
      <w:r w:rsidR="006936EE">
        <w:rPr>
          <w:rFonts w:ascii="Cambria" w:hAnsi="Cambria"/>
          <w:sz w:val="18"/>
          <w:szCs w:val="18"/>
          <w:lang w:val="en-US"/>
        </w:rPr>
        <w:t>21</w:t>
      </w:r>
      <w:r w:rsidR="00A907AE" w:rsidRPr="00F03340">
        <w:rPr>
          <w:rFonts w:ascii="Cambria" w:hAnsi="Cambria"/>
          <w:sz w:val="18"/>
          <w:szCs w:val="18"/>
          <w:lang w:val="en-US"/>
        </w:rPr>
        <w:t>/17</w:t>
      </w:r>
    </w:p>
    <w:p w14:paraId="4124DB7B" w14:textId="49AC9605" w:rsidR="00CB5A1B" w:rsidRPr="00F03340" w:rsidRDefault="00363576" w:rsidP="00CB5A1B">
      <w:pPr>
        <w:ind w:firstLine="567"/>
        <w:jc w:val="center"/>
        <w:rPr>
          <w:rFonts w:ascii="Cambria" w:hAnsi="Cambria"/>
          <w:b/>
          <w:bCs/>
          <w:sz w:val="18"/>
          <w:szCs w:val="18"/>
        </w:rPr>
      </w:pPr>
      <w:r w:rsidRPr="00F03340">
        <w:rPr>
          <w:rFonts w:ascii="Cambria" w:hAnsi="Cambria"/>
          <w:b/>
          <w:bCs/>
          <w:sz w:val="18"/>
          <w:szCs w:val="18"/>
        </w:rPr>
        <w:t>CASE</w:t>
      </w:r>
      <w:r w:rsidR="00CB5A1B" w:rsidRPr="00F03340">
        <w:rPr>
          <w:rFonts w:ascii="Cambria" w:hAnsi="Cambria"/>
          <w:b/>
          <w:bCs/>
          <w:sz w:val="18"/>
          <w:szCs w:val="18"/>
        </w:rPr>
        <w:t xml:space="preserve"> 11.738</w:t>
      </w:r>
    </w:p>
    <w:p w14:paraId="3E04E16A" w14:textId="22094E53" w:rsidR="00CB5A1B" w:rsidRPr="00F03340" w:rsidRDefault="00363576" w:rsidP="00CB5A1B">
      <w:pPr>
        <w:ind w:firstLine="567"/>
        <w:jc w:val="center"/>
        <w:rPr>
          <w:rFonts w:ascii="Cambria" w:hAnsi="Cambria" w:cs="Arial"/>
          <w:bCs/>
          <w:sz w:val="18"/>
          <w:szCs w:val="18"/>
        </w:rPr>
      </w:pPr>
      <w:r w:rsidRPr="00F03340">
        <w:rPr>
          <w:rFonts w:ascii="Cambria" w:hAnsi="Cambria" w:cs="Arial"/>
          <w:bCs/>
          <w:sz w:val="18"/>
          <w:szCs w:val="18"/>
        </w:rPr>
        <w:t xml:space="preserve">MERITS </w:t>
      </w:r>
    </w:p>
    <w:p w14:paraId="5C487047" w14:textId="7B764376" w:rsidR="00CB5A1B" w:rsidRPr="00F03340" w:rsidRDefault="00363576" w:rsidP="00CB5A1B">
      <w:pPr>
        <w:ind w:firstLine="567"/>
        <w:jc w:val="center"/>
        <w:rPr>
          <w:rFonts w:ascii="Cambria" w:hAnsi="Cambria" w:cs="Arial"/>
          <w:bCs/>
          <w:sz w:val="18"/>
          <w:szCs w:val="18"/>
        </w:rPr>
      </w:pPr>
      <w:r w:rsidRPr="00F03340">
        <w:rPr>
          <w:rFonts w:ascii="Cambria" w:hAnsi="Cambria" w:cs="Arial"/>
          <w:bCs/>
          <w:sz w:val="18"/>
          <w:szCs w:val="18"/>
        </w:rPr>
        <w:t>ELBA CLOTILDE PERRONE AND</w:t>
      </w:r>
      <w:r w:rsidR="00CB5A1B" w:rsidRPr="00F03340">
        <w:rPr>
          <w:rFonts w:ascii="Cambria" w:hAnsi="Cambria" w:cs="Arial"/>
          <w:bCs/>
          <w:sz w:val="18"/>
          <w:szCs w:val="18"/>
        </w:rPr>
        <w:t xml:space="preserve"> JUAN JOSE PRECKEL</w:t>
      </w:r>
    </w:p>
    <w:p w14:paraId="62084CA7" w14:textId="77777777" w:rsidR="00CB5A1B" w:rsidRPr="00F03340" w:rsidRDefault="00CB5A1B" w:rsidP="00CB5A1B">
      <w:pPr>
        <w:ind w:firstLine="567"/>
        <w:jc w:val="center"/>
        <w:rPr>
          <w:rFonts w:ascii="Cambria" w:hAnsi="Cambria" w:cs="Arial"/>
          <w:bCs/>
          <w:sz w:val="18"/>
          <w:szCs w:val="18"/>
        </w:rPr>
      </w:pPr>
      <w:r w:rsidRPr="00F03340">
        <w:rPr>
          <w:rFonts w:ascii="Cambria" w:hAnsi="Cambria" w:cs="Arial"/>
          <w:bCs/>
          <w:sz w:val="18"/>
          <w:szCs w:val="18"/>
        </w:rPr>
        <w:t>ARGENTINA</w:t>
      </w:r>
    </w:p>
    <w:p w14:paraId="73717BFB" w14:textId="34BF944A" w:rsidR="00CB5A1B" w:rsidRDefault="006936EE" w:rsidP="00CB5A1B">
      <w:pPr>
        <w:ind w:firstLine="567"/>
        <w:jc w:val="center"/>
        <w:rPr>
          <w:rFonts w:ascii="Cambria" w:hAnsi="Cambria" w:cs="Arial"/>
          <w:bCs/>
          <w:sz w:val="18"/>
          <w:szCs w:val="18"/>
        </w:rPr>
      </w:pPr>
      <w:r>
        <w:rPr>
          <w:rFonts w:ascii="Cambria" w:hAnsi="Cambria" w:cs="Arial"/>
          <w:bCs/>
          <w:sz w:val="18"/>
          <w:szCs w:val="18"/>
        </w:rPr>
        <w:t>MARCH 18, 2017</w:t>
      </w:r>
    </w:p>
    <w:p w14:paraId="7E531951" w14:textId="77777777" w:rsidR="00F94536" w:rsidRDefault="00F94536" w:rsidP="00CB5A1B">
      <w:pPr>
        <w:ind w:firstLine="567"/>
        <w:jc w:val="center"/>
        <w:rPr>
          <w:rFonts w:ascii="Cambria" w:hAnsi="Cambria" w:cs="Arial"/>
          <w:bCs/>
          <w:sz w:val="18"/>
          <w:szCs w:val="18"/>
        </w:rPr>
      </w:pPr>
    </w:p>
    <w:p w14:paraId="0C02662B" w14:textId="77777777" w:rsidR="00F94536" w:rsidRDefault="00F94536" w:rsidP="00CB5A1B">
      <w:pPr>
        <w:ind w:firstLine="567"/>
        <w:jc w:val="center"/>
        <w:rPr>
          <w:rFonts w:ascii="Cambria" w:hAnsi="Cambria" w:cs="Arial"/>
          <w:bCs/>
          <w:sz w:val="18"/>
          <w:szCs w:val="18"/>
        </w:rPr>
      </w:pPr>
    </w:p>
    <w:p w14:paraId="6E4BE3DB" w14:textId="77777777" w:rsidR="006936EE" w:rsidRDefault="006936EE" w:rsidP="00CB5A1B">
      <w:pPr>
        <w:ind w:firstLine="567"/>
        <w:jc w:val="center"/>
        <w:rPr>
          <w:rFonts w:ascii="Cambria" w:hAnsi="Cambria" w:cs="Arial"/>
          <w:bCs/>
          <w:sz w:val="18"/>
          <w:szCs w:val="18"/>
        </w:rPr>
      </w:pPr>
    </w:p>
    <w:p w14:paraId="0DC3CE4F" w14:textId="77777777" w:rsidR="00F94536" w:rsidRPr="006936EE" w:rsidRDefault="00F94536" w:rsidP="004C7059">
      <w:pPr>
        <w:pStyle w:val="TOC1"/>
        <w:tabs>
          <w:tab w:val="left" w:pos="720"/>
          <w:tab w:val="right" w:leader="dot" w:pos="9350"/>
        </w:tabs>
        <w:rPr>
          <w:rFonts w:asciiTheme="majorHAnsi" w:eastAsiaTheme="minorEastAsia" w:hAnsiTheme="majorHAnsi" w:cstheme="minorBidi"/>
          <w:noProof/>
          <w:sz w:val="20"/>
          <w:szCs w:val="20"/>
          <w:bdr w:val="none" w:sz="0" w:space="0" w:color="auto"/>
        </w:rPr>
      </w:pPr>
      <w:r w:rsidRPr="006936EE">
        <w:rPr>
          <w:rFonts w:asciiTheme="majorHAnsi" w:hAnsiTheme="majorHAnsi" w:cs="Arial"/>
          <w:bCs/>
          <w:sz w:val="20"/>
          <w:szCs w:val="20"/>
        </w:rPr>
        <w:fldChar w:fldCharType="begin"/>
      </w:r>
      <w:r w:rsidRPr="006936EE">
        <w:rPr>
          <w:rFonts w:asciiTheme="majorHAnsi" w:hAnsiTheme="majorHAnsi" w:cs="Arial"/>
          <w:bCs/>
          <w:sz w:val="20"/>
          <w:szCs w:val="20"/>
        </w:rPr>
        <w:instrText xml:space="preserve"> TOC \o "1-3" \h \z \u </w:instrText>
      </w:r>
      <w:r w:rsidRPr="006936EE">
        <w:rPr>
          <w:rFonts w:asciiTheme="majorHAnsi" w:hAnsiTheme="majorHAnsi" w:cs="Arial"/>
          <w:bCs/>
          <w:sz w:val="20"/>
          <w:szCs w:val="20"/>
        </w:rPr>
        <w:fldChar w:fldCharType="separate"/>
      </w:r>
      <w:hyperlink w:anchor="_Toc476667843" w:history="1">
        <w:r w:rsidRPr="006936EE">
          <w:rPr>
            <w:rStyle w:val="Hyperlink"/>
            <w:rFonts w:asciiTheme="majorHAnsi" w:hAnsiTheme="majorHAnsi"/>
            <w:noProof/>
            <w:sz w:val="20"/>
            <w:szCs w:val="20"/>
          </w:rPr>
          <w:t>I.</w:t>
        </w:r>
        <w:r w:rsidRPr="006936EE">
          <w:rPr>
            <w:rFonts w:asciiTheme="majorHAnsi" w:eastAsiaTheme="minorEastAsia" w:hAnsiTheme="majorHAnsi" w:cstheme="minorBidi"/>
            <w:noProof/>
            <w:sz w:val="20"/>
            <w:szCs w:val="20"/>
            <w:bdr w:val="none" w:sz="0" w:space="0" w:color="auto"/>
          </w:rPr>
          <w:tab/>
        </w:r>
        <w:r w:rsidRPr="006936EE">
          <w:rPr>
            <w:rStyle w:val="Hyperlink"/>
            <w:rFonts w:asciiTheme="majorHAnsi" w:hAnsiTheme="majorHAnsi"/>
            <w:noProof/>
            <w:sz w:val="20"/>
            <w:szCs w:val="20"/>
          </w:rPr>
          <w:t>SUMMA</w:t>
        </w:r>
        <w:r w:rsidRPr="006936EE">
          <w:rPr>
            <w:rStyle w:val="Hyperlink"/>
            <w:rFonts w:asciiTheme="majorHAnsi" w:hAnsiTheme="majorHAnsi"/>
            <w:noProof/>
            <w:sz w:val="20"/>
            <w:szCs w:val="20"/>
          </w:rPr>
          <w:t>R</w:t>
        </w:r>
        <w:r w:rsidRPr="006936EE">
          <w:rPr>
            <w:rStyle w:val="Hyperlink"/>
            <w:rFonts w:asciiTheme="majorHAnsi" w:hAnsiTheme="majorHAnsi"/>
            <w:noProof/>
            <w:sz w:val="20"/>
            <w:szCs w:val="20"/>
          </w:rPr>
          <w:t>Y</w:t>
        </w:r>
        <w:r w:rsidRPr="006936EE">
          <w:rPr>
            <w:rFonts w:asciiTheme="majorHAnsi" w:hAnsiTheme="majorHAnsi"/>
            <w:noProof/>
            <w:webHidden/>
            <w:sz w:val="20"/>
            <w:szCs w:val="20"/>
          </w:rPr>
          <w:tab/>
        </w:r>
        <w:r w:rsidRPr="006936EE">
          <w:rPr>
            <w:rFonts w:asciiTheme="majorHAnsi" w:hAnsiTheme="majorHAnsi"/>
            <w:noProof/>
            <w:webHidden/>
            <w:sz w:val="20"/>
            <w:szCs w:val="20"/>
          </w:rPr>
          <w:fldChar w:fldCharType="begin"/>
        </w:r>
        <w:r w:rsidRPr="006936EE">
          <w:rPr>
            <w:rFonts w:asciiTheme="majorHAnsi" w:hAnsiTheme="majorHAnsi"/>
            <w:noProof/>
            <w:webHidden/>
            <w:sz w:val="20"/>
            <w:szCs w:val="20"/>
          </w:rPr>
          <w:instrText xml:space="preserve"> PAGEREF _Toc476667843 \h </w:instrText>
        </w:r>
        <w:r w:rsidRPr="006936EE">
          <w:rPr>
            <w:rFonts w:asciiTheme="majorHAnsi" w:hAnsiTheme="majorHAnsi"/>
            <w:noProof/>
            <w:webHidden/>
            <w:sz w:val="20"/>
            <w:szCs w:val="20"/>
          </w:rPr>
        </w:r>
        <w:r w:rsidRPr="006936EE">
          <w:rPr>
            <w:rFonts w:asciiTheme="majorHAnsi" w:hAnsiTheme="majorHAnsi"/>
            <w:noProof/>
            <w:webHidden/>
            <w:sz w:val="20"/>
            <w:szCs w:val="20"/>
          </w:rPr>
          <w:fldChar w:fldCharType="separate"/>
        </w:r>
        <w:r w:rsidR="00DC3F0B" w:rsidRPr="006936EE">
          <w:rPr>
            <w:rFonts w:asciiTheme="majorHAnsi" w:hAnsiTheme="majorHAnsi"/>
            <w:noProof/>
            <w:webHidden/>
            <w:sz w:val="20"/>
            <w:szCs w:val="20"/>
          </w:rPr>
          <w:t>2</w:t>
        </w:r>
        <w:r w:rsidRPr="006936EE">
          <w:rPr>
            <w:rFonts w:asciiTheme="majorHAnsi" w:hAnsiTheme="majorHAnsi"/>
            <w:noProof/>
            <w:webHidden/>
            <w:sz w:val="20"/>
            <w:szCs w:val="20"/>
          </w:rPr>
          <w:fldChar w:fldCharType="end"/>
        </w:r>
      </w:hyperlink>
    </w:p>
    <w:p w14:paraId="2D1DEB24" w14:textId="77777777" w:rsidR="006936EE" w:rsidRDefault="006936EE" w:rsidP="004C7059">
      <w:pPr>
        <w:pStyle w:val="TOC1"/>
        <w:tabs>
          <w:tab w:val="left" w:pos="720"/>
          <w:tab w:val="right" w:leader="dot" w:pos="9350"/>
        </w:tabs>
        <w:rPr>
          <w:rFonts w:asciiTheme="majorHAnsi" w:hAnsiTheme="majorHAnsi"/>
          <w:sz w:val="20"/>
          <w:szCs w:val="20"/>
        </w:rPr>
      </w:pPr>
    </w:p>
    <w:p w14:paraId="2BCE52EA" w14:textId="77777777" w:rsidR="00F94536" w:rsidRPr="006936EE" w:rsidRDefault="006936EE" w:rsidP="004C7059">
      <w:pPr>
        <w:pStyle w:val="TOC1"/>
        <w:tabs>
          <w:tab w:val="left" w:pos="720"/>
          <w:tab w:val="right" w:leader="dot" w:pos="9350"/>
        </w:tabs>
        <w:rPr>
          <w:rFonts w:asciiTheme="majorHAnsi" w:eastAsiaTheme="minorEastAsia" w:hAnsiTheme="majorHAnsi" w:cstheme="minorBidi"/>
          <w:noProof/>
          <w:sz w:val="20"/>
          <w:szCs w:val="20"/>
          <w:bdr w:val="none" w:sz="0" w:space="0" w:color="auto"/>
        </w:rPr>
      </w:pPr>
      <w:hyperlink w:anchor="_Toc476667844" w:history="1">
        <w:r w:rsidR="00F94536" w:rsidRPr="006936EE">
          <w:rPr>
            <w:rStyle w:val="Hyperlink"/>
            <w:rFonts w:asciiTheme="majorHAnsi" w:hAnsiTheme="majorHAnsi"/>
            <w:noProof/>
            <w:sz w:val="20"/>
            <w:szCs w:val="20"/>
          </w:rPr>
          <w:t>II.</w:t>
        </w:r>
        <w:r w:rsidR="00F94536" w:rsidRPr="006936EE">
          <w:rPr>
            <w:rFonts w:asciiTheme="majorHAnsi" w:eastAsiaTheme="minorEastAsia" w:hAnsiTheme="majorHAnsi" w:cstheme="minorBidi"/>
            <w:noProof/>
            <w:sz w:val="20"/>
            <w:szCs w:val="20"/>
            <w:bdr w:val="none" w:sz="0" w:space="0" w:color="auto"/>
          </w:rPr>
          <w:tab/>
        </w:r>
        <w:r w:rsidR="00F94536" w:rsidRPr="006936EE">
          <w:rPr>
            <w:rStyle w:val="Hyperlink"/>
            <w:rFonts w:asciiTheme="majorHAnsi" w:hAnsiTheme="majorHAnsi"/>
            <w:noProof/>
            <w:sz w:val="20"/>
            <w:szCs w:val="20"/>
          </w:rPr>
          <w:t>PROCEEDINGS BEFORE THE COMMISISON</w:t>
        </w:r>
        <w:r w:rsidR="00F94536" w:rsidRPr="006936EE">
          <w:rPr>
            <w:rFonts w:asciiTheme="majorHAnsi" w:hAnsiTheme="majorHAnsi"/>
            <w:noProof/>
            <w:webHidden/>
            <w:sz w:val="20"/>
            <w:szCs w:val="20"/>
          </w:rPr>
          <w:tab/>
        </w:r>
        <w:r w:rsidR="00F94536" w:rsidRPr="006936EE">
          <w:rPr>
            <w:rFonts w:asciiTheme="majorHAnsi" w:hAnsiTheme="majorHAnsi"/>
            <w:noProof/>
            <w:webHidden/>
            <w:sz w:val="20"/>
            <w:szCs w:val="20"/>
          </w:rPr>
          <w:fldChar w:fldCharType="begin"/>
        </w:r>
        <w:r w:rsidR="00F94536" w:rsidRPr="006936EE">
          <w:rPr>
            <w:rFonts w:asciiTheme="majorHAnsi" w:hAnsiTheme="majorHAnsi"/>
            <w:noProof/>
            <w:webHidden/>
            <w:sz w:val="20"/>
            <w:szCs w:val="20"/>
          </w:rPr>
          <w:instrText xml:space="preserve"> PAGEREF _Toc476667844 \h </w:instrText>
        </w:r>
        <w:r w:rsidR="00F94536" w:rsidRPr="006936EE">
          <w:rPr>
            <w:rFonts w:asciiTheme="majorHAnsi" w:hAnsiTheme="majorHAnsi"/>
            <w:noProof/>
            <w:webHidden/>
            <w:sz w:val="20"/>
            <w:szCs w:val="20"/>
          </w:rPr>
        </w:r>
        <w:r w:rsidR="00F94536" w:rsidRPr="006936EE">
          <w:rPr>
            <w:rFonts w:asciiTheme="majorHAnsi" w:hAnsiTheme="majorHAnsi"/>
            <w:noProof/>
            <w:webHidden/>
            <w:sz w:val="20"/>
            <w:szCs w:val="20"/>
          </w:rPr>
          <w:fldChar w:fldCharType="separate"/>
        </w:r>
        <w:r w:rsidR="00DC3F0B" w:rsidRPr="006936EE">
          <w:rPr>
            <w:rFonts w:asciiTheme="majorHAnsi" w:hAnsiTheme="majorHAnsi"/>
            <w:noProof/>
            <w:webHidden/>
            <w:sz w:val="20"/>
            <w:szCs w:val="20"/>
          </w:rPr>
          <w:t>2</w:t>
        </w:r>
        <w:r w:rsidR="00F94536" w:rsidRPr="006936EE">
          <w:rPr>
            <w:rFonts w:asciiTheme="majorHAnsi" w:hAnsiTheme="majorHAnsi"/>
            <w:noProof/>
            <w:webHidden/>
            <w:sz w:val="20"/>
            <w:szCs w:val="20"/>
          </w:rPr>
          <w:fldChar w:fldCharType="end"/>
        </w:r>
      </w:hyperlink>
    </w:p>
    <w:p w14:paraId="6FD27F58" w14:textId="77777777" w:rsidR="006936EE" w:rsidRDefault="006936EE" w:rsidP="004C7059">
      <w:pPr>
        <w:pStyle w:val="TOC1"/>
        <w:tabs>
          <w:tab w:val="left" w:pos="720"/>
          <w:tab w:val="right" w:leader="dot" w:pos="9350"/>
        </w:tabs>
        <w:rPr>
          <w:rFonts w:asciiTheme="majorHAnsi" w:hAnsiTheme="majorHAnsi"/>
          <w:sz w:val="20"/>
          <w:szCs w:val="20"/>
        </w:rPr>
      </w:pPr>
    </w:p>
    <w:p w14:paraId="254FA6EA" w14:textId="77777777" w:rsidR="00F94536" w:rsidRPr="006936EE" w:rsidRDefault="006936EE" w:rsidP="004C7059">
      <w:pPr>
        <w:pStyle w:val="TOC1"/>
        <w:tabs>
          <w:tab w:val="left" w:pos="720"/>
          <w:tab w:val="right" w:leader="dot" w:pos="9350"/>
        </w:tabs>
        <w:rPr>
          <w:rFonts w:asciiTheme="majorHAnsi" w:eastAsiaTheme="minorEastAsia" w:hAnsiTheme="majorHAnsi" w:cstheme="minorBidi"/>
          <w:noProof/>
          <w:sz w:val="20"/>
          <w:szCs w:val="20"/>
          <w:bdr w:val="none" w:sz="0" w:space="0" w:color="auto"/>
        </w:rPr>
      </w:pPr>
      <w:hyperlink w:anchor="_Toc476667845" w:history="1">
        <w:r w:rsidR="00F94536" w:rsidRPr="006936EE">
          <w:rPr>
            <w:rStyle w:val="Hyperlink"/>
            <w:rFonts w:asciiTheme="majorHAnsi" w:hAnsiTheme="majorHAnsi"/>
            <w:noProof/>
            <w:sz w:val="20"/>
            <w:szCs w:val="20"/>
          </w:rPr>
          <w:t>III.</w:t>
        </w:r>
        <w:r w:rsidR="00F94536" w:rsidRPr="006936EE">
          <w:rPr>
            <w:rFonts w:asciiTheme="majorHAnsi" w:eastAsiaTheme="minorEastAsia" w:hAnsiTheme="majorHAnsi" w:cstheme="minorBidi"/>
            <w:noProof/>
            <w:sz w:val="20"/>
            <w:szCs w:val="20"/>
            <w:bdr w:val="none" w:sz="0" w:space="0" w:color="auto"/>
          </w:rPr>
          <w:tab/>
        </w:r>
        <w:r w:rsidR="00F94536" w:rsidRPr="006936EE">
          <w:rPr>
            <w:rStyle w:val="Hyperlink"/>
            <w:rFonts w:asciiTheme="majorHAnsi" w:hAnsiTheme="majorHAnsi"/>
            <w:noProof/>
            <w:sz w:val="20"/>
            <w:szCs w:val="20"/>
          </w:rPr>
          <w:t>POSITION OF THE PARTIES</w:t>
        </w:r>
        <w:r w:rsidR="00F94536" w:rsidRPr="006936EE">
          <w:rPr>
            <w:rFonts w:asciiTheme="majorHAnsi" w:hAnsiTheme="majorHAnsi"/>
            <w:noProof/>
            <w:webHidden/>
            <w:sz w:val="20"/>
            <w:szCs w:val="20"/>
          </w:rPr>
          <w:tab/>
        </w:r>
        <w:r w:rsidR="00F94536" w:rsidRPr="006936EE">
          <w:rPr>
            <w:rFonts w:asciiTheme="majorHAnsi" w:hAnsiTheme="majorHAnsi"/>
            <w:noProof/>
            <w:webHidden/>
            <w:sz w:val="20"/>
            <w:szCs w:val="20"/>
          </w:rPr>
          <w:fldChar w:fldCharType="begin"/>
        </w:r>
        <w:r w:rsidR="00F94536" w:rsidRPr="006936EE">
          <w:rPr>
            <w:rFonts w:asciiTheme="majorHAnsi" w:hAnsiTheme="majorHAnsi"/>
            <w:noProof/>
            <w:webHidden/>
            <w:sz w:val="20"/>
            <w:szCs w:val="20"/>
          </w:rPr>
          <w:instrText xml:space="preserve"> PAGEREF _Toc476667845 \h </w:instrText>
        </w:r>
        <w:r w:rsidR="00F94536" w:rsidRPr="006936EE">
          <w:rPr>
            <w:rFonts w:asciiTheme="majorHAnsi" w:hAnsiTheme="majorHAnsi"/>
            <w:noProof/>
            <w:webHidden/>
            <w:sz w:val="20"/>
            <w:szCs w:val="20"/>
          </w:rPr>
        </w:r>
        <w:r w:rsidR="00F94536" w:rsidRPr="006936EE">
          <w:rPr>
            <w:rFonts w:asciiTheme="majorHAnsi" w:hAnsiTheme="majorHAnsi"/>
            <w:noProof/>
            <w:webHidden/>
            <w:sz w:val="20"/>
            <w:szCs w:val="20"/>
          </w:rPr>
          <w:fldChar w:fldCharType="separate"/>
        </w:r>
        <w:r w:rsidR="00DC3F0B" w:rsidRPr="006936EE">
          <w:rPr>
            <w:rFonts w:asciiTheme="majorHAnsi" w:hAnsiTheme="majorHAnsi"/>
            <w:noProof/>
            <w:webHidden/>
            <w:sz w:val="20"/>
            <w:szCs w:val="20"/>
          </w:rPr>
          <w:t>3</w:t>
        </w:r>
        <w:r w:rsidR="00F94536" w:rsidRPr="006936EE">
          <w:rPr>
            <w:rFonts w:asciiTheme="majorHAnsi" w:hAnsiTheme="majorHAnsi"/>
            <w:noProof/>
            <w:webHidden/>
            <w:sz w:val="20"/>
            <w:szCs w:val="20"/>
          </w:rPr>
          <w:fldChar w:fldCharType="end"/>
        </w:r>
      </w:hyperlink>
    </w:p>
    <w:p w14:paraId="7BC3128E" w14:textId="77777777" w:rsidR="00F94536" w:rsidRPr="006936EE" w:rsidRDefault="006936EE" w:rsidP="004C7059">
      <w:pPr>
        <w:pStyle w:val="TOC2"/>
        <w:tabs>
          <w:tab w:val="clear" w:pos="1440"/>
          <w:tab w:val="left" w:pos="720"/>
        </w:tabs>
        <w:rPr>
          <w:rFonts w:asciiTheme="majorHAnsi" w:eastAsiaTheme="minorEastAsia" w:hAnsiTheme="majorHAnsi" w:cstheme="minorBidi"/>
          <w:noProof/>
          <w:sz w:val="20"/>
          <w:szCs w:val="20"/>
          <w:bdr w:val="none" w:sz="0" w:space="0" w:color="auto"/>
        </w:rPr>
      </w:pPr>
      <w:hyperlink w:anchor="_Toc476667846" w:history="1">
        <w:r w:rsidR="00F94536" w:rsidRPr="006936EE">
          <w:rPr>
            <w:rStyle w:val="Hyperlink"/>
            <w:rFonts w:asciiTheme="majorHAnsi" w:eastAsia="Times New Roman" w:hAnsiTheme="majorHAnsi" w:cs="Arial"/>
            <w:iCs/>
            <w:noProof/>
            <w:sz w:val="20"/>
            <w:szCs w:val="20"/>
            <w:lang w:val="es-AR"/>
          </w:rPr>
          <w:t>A.</w:t>
        </w:r>
        <w:r w:rsidR="00F94536" w:rsidRPr="006936EE">
          <w:rPr>
            <w:rFonts w:asciiTheme="majorHAnsi" w:eastAsiaTheme="minorEastAsia" w:hAnsiTheme="majorHAnsi" w:cstheme="minorBidi"/>
            <w:noProof/>
            <w:sz w:val="20"/>
            <w:szCs w:val="20"/>
            <w:bdr w:val="none" w:sz="0" w:space="0" w:color="auto"/>
          </w:rPr>
          <w:tab/>
        </w:r>
        <w:r w:rsidR="00F94536" w:rsidRPr="006936EE">
          <w:rPr>
            <w:rStyle w:val="Hyperlink"/>
            <w:rFonts w:asciiTheme="majorHAnsi" w:eastAsia="Times New Roman" w:hAnsiTheme="majorHAnsi" w:cs="Arial"/>
            <w:iCs/>
            <w:noProof/>
            <w:sz w:val="20"/>
            <w:szCs w:val="20"/>
            <w:lang w:val="es-AR"/>
          </w:rPr>
          <w:t>Position of the petitioners</w:t>
        </w:r>
        <w:r w:rsidR="00F94536" w:rsidRPr="006936EE">
          <w:rPr>
            <w:rFonts w:asciiTheme="majorHAnsi" w:hAnsiTheme="majorHAnsi"/>
            <w:noProof/>
            <w:webHidden/>
            <w:sz w:val="20"/>
            <w:szCs w:val="20"/>
          </w:rPr>
          <w:tab/>
        </w:r>
        <w:r w:rsidR="00F94536" w:rsidRPr="006936EE">
          <w:rPr>
            <w:rFonts w:asciiTheme="majorHAnsi" w:hAnsiTheme="majorHAnsi"/>
            <w:noProof/>
            <w:webHidden/>
            <w:sz w:val="20"/>
            <w:szCs w:val="20"/>
          </w:rPr>
          <w:fldChar w:fldCharType="begin"/>
        </w:r>
        <w:r w:rsidR="00F94536" w:rsidRPr="006936EE">
          <w:rPr>
            <w:rFonts w:asciiTheme="majorHAnsi" w:hAnsiTheme="majorHAnsi"/>
            <w:noProof/>
            <w:webHidden/>
            <w:sz w:val="20"/>
            <w:szCs w:val="20"/>
          </w:rPr>
          <w:instrText xml:space="preserve"> PAGEREF _Toc476667846 \h </w:instrText>
        </w:r>
        <w:r w:rsidR="00F94536" w:rsidRPr="006936EE">
          <w:rPr>
            <w:rFonts w:asciiTheme="majorHAnsi" w:hAnsiTheme="majorHAnsi"/>
            <w:noProof/>
            <w:webHidden/>
            <w:sz w:val="20"/>
            <w:szCs w:val="20"/>
          </w:rPr>
        </w:r>
        <w:r w:rsidR="00F94536" w:rsidRPr="006936EE">
          <w:rPr>
            <w:rFonts w:asciiTheme="majorHAnsi" w:hAnsiTheme="majorHAnsi"/>
            <w:noProof/>
            <w:webHidden/>
            <w:sz w:val="20"/>
            <w:szCs w:val="20"/>
          </w:rPr>
          <w:fldChar w:fldCharType="separate"/>
        </w:r>
        <w:r w:rsidR="00DC3F0B" w:rsidRPr="006936EE">
          <w:rPr>
            <w:rFonts w:asciiTheme="majorHAnsi" w:hAnsiTheme="majorHAnsi"/>
            <w:noProof/>
            <w:webHidden/>
            <w:sz w:val="20"/>
            <w:szCs w:val="20"/>
          </w:rPr>
          <w:t>3</w:t>
        </w:r>
        <w:r w:rsidR="00F94536" w:rsidRPr="006936EE">
          <w:rPr>
            <w:rFonts w:asciiTheme="majorHAnsi" w:hAnsiTheme="majorHAnsi"/>
            <w:noProof/>
            <w:webHidden/>
            <w:sz w:val="20"/>
            <w:szCs w:val="20"/>
          </w:rPr>
          <w:fldChar w:fldCharType="end"/>
        </w:r>
      </w:hyperlink>
    </w:p>
    <w:p w14:paraId="05ABD098" w14:textId="77777777" w:rsidR="00F94536" w:rsidRPr="006936EE" w:rsidRDefault="006936EE" w:rsidP="004C7059">
      <w:pPr>
        <w:pStyle w:val="TOC2"/>
        <w:tabs>
          <w:tab w:val="clear" w:pos="1440"/>
          <w:tab w:val="left" w:pos="720"/>
        </w:tabs>
        <w:rPr>
          <w:rFonts w:asciiTheme="majorHAnsi" w:eastAsiaTheme="minorEastAsia" w:hAnsiTheme="majorHAnsi" w:cstheme="minorBidi"/>
          <w:noProof/>
          <w:sz w:val="20"/>
          <w:szCs w:val="20"/>
          <w:bdr w:val="none" w:sz="0" w:space="0" w:color="auto"/>
        </w:rPr>
      </w:pPr>
      <w:hyperlink w:anchor="_Toc476667847" w:history="1">
        <w:r w:rsidR="00F94536" w:rsidRPr="006936EE">
          <w:rPr>
            <w:rStyle w:val="Hyperlink"/>
            <w:rFonts w:asciiTheme="majorHAnsi" w:eastAsia="Times New Roman" w:hAnsiTheme="majorHAnsi" w:cs="Arial"/>
            <w:iCs/>
            <w:noProof/>
            <w:sz w:val="20"/>
            <w:szCs w:val="20"/>
            <w:lang w:val="es-AR"/>
          </w:rPr>
          <w:t>B.</w:t>
        </w:r>
        <w:r w:rsidR="00F94536" w:rsidRPr="006936EE">
          <w:rPr>
            <w:rFonts w:asciiTheme="majorHAnsi" w:eastAsiaTheme="minorEastAsia" w:hAnsiTheme="majorHAnsi" w:cstheme="minorBidi"/>
            <w:noProof/>
            <w:sz w:val="20"/>
            <w:szCs w:val="20"/>
            <w:bdr w:val="none" w:sz="0" w:space="0" w:color="auto"/>
          </w:rPr>
          <w:tab/>
        </w:r>
        <w:r w:rsidR="00F94536" w:rsidRPr="006936EE">
          <w:rPr>
            <w:rStyle w:val="Hyperlink"/>
            <w:rFonts w:asciiTheme="majorHAnsi" w:eastAsia="Times New Roman" w:hAnsiTheme="majorHAnsi" w:cs="Arial"/>
            <w:iCs/>
            <w:noProof/>
            <w:sz w:val="20"/>
            <w:szCs w:val="20"/>
            <w:lang w:val="es-AR"/>
          </w:rPr>
          <w:t>Position of the State</w:t>
        </w:r>
        <w:r w:rsidR="00F94536" w:rsidRPr="006936EE">
          <w:rPr>
            <w:rFonts w:asciiTheme="majorHAnsi" w:hAnsiTheme="majorHAnsi"/>
            <w:noProof/>
            <w:webHidden/>
            <w:sz w:val="20"/>
            <w:szCs w:val="20"/>
          </w:rPr>
          <w:tab/>
        </w:r>
        <w:r w:rsidR="00F94536" w:rsidRPr="006936EE">
          <w:rPr>
            <w:rFonts w:asciiTheme="majorHAnsi" w:hAnsiTheme="majorHAnsi"/>
            <w:noProof/>
            <w:webHidden/>
            <w:sz w:val="20"/>
            <w:szCs w:val="20"/>
          </w:rPr>
          <w:fldChar w:fldCharType="begin"/>
        </w:r>
        <w:r w:rsidR="00F94536" w:rsidRPr="006936EE">
          <w:rPr>
            <w:rFonts w:asciiTheme="majorHAnsi" w:hAnsiTheme="majorHAnsi"/>
            <w:noProof/>
            <w:webHidden/>
            <w:sz w:val="20"/>
            <w:szCs w:val="20"/>
          </w:rPr>
          <w:instrText xml:space="preserve"> PAGEREF _Toc476667847 \h </w:instrText>
        </w:r>
        <w:r w:rsidR="00F94536" w:rsidRPr="006936EE">
          <w:rPr>
            <w:rFonts w:asciiTheme="majorHAnsi" w:hAnsiTheme="majorHAnsi"/>
            <w:noProof/>
            <w:webHidden/>
            <w:sz w:val="20"/>
            <w:szCs w:val="20"/>
          </w:rPr>
        </w:r>
        <w:r w:rsidR="00F94536" w:rsidRPr="006936EE">
          <w:rPr>
            <w:rFonts w:asciiTheme="majorHAnsi" w:hAnsiTheme="majorHAnsi"/>
            <w:noProof/>
            <w:webHidden/>
            <w:sz w:val="20"/>
            <w:szCs w:val="20"/>
          </w:rPr>
          <w:fldChar w:fldCharType="separate"/>
        </w:r>
        <w:r w:rsidR="00DC3F0B" w:rsidRPr="006936EE">
          <w:rPr>
            <w:rFonts w:asciiTheme="majorHAnsi" w:hAnsiTheme="majorHAnsi"/>
            <w:noProof/>
            <w:webHidden/>
            <w:sz w:val="20"/>
            <w:szCs w:val="20"/>
          </w:rPr>
          <w:t>3</w:t>
        </w:r>
        <w:r w:rsidR="00F94536" w:rsidRPr="006936EE">
          <w:rPr>
            <w:rFonts w:asciiTheme="majorHAnsi" w:hAnsiTheme="majorHAnsi"/>
            <w:noProof/>
            <w:webHidden/>
            <w:sz w:val="20"/>
            <w:szCs w:val="20"/>
          </w:rPr>
          <w:fldChar w:fldCharType="end"/>
        </w:r>
      </w:hyperlink>
    </w:p>
    <w:p w14:paraId="796C46CE" w14:textId="77777777" w:rsidR="006936EE" w:rsidRDefault="006936EE" w:rsidP="004C7059">
      <w:pPr>
        <w:pStyle w:val="TOC1"/>
        <w:tabs>
          <w:tab w:val="left" w:pos="720"/>
          <w:tab w:val="right" w:leader="dot" w:pos="9350"/>
        </w:tabs>
        <w:rPr>
          <w:rFonts w:asciiTheme="majorHAnsi" w:hAnsiTheme="majorHAnsi"/>
          <w:sz w:val="20"/>
          <w:szCs w:val="20"/>
        </w:rPr>
      </w:pPr>
    </w:p>
    <w:p w14:paraId="2B6E0633" w14:textId="77777777" w:rsidR="00F94536" w:rsidRPr="006936EE" w:rsidRDefault="006936EE" w:rsidP="004C7059">
      <w:pPr>
        <w:pStyle w:val="TOC1"/>
        <w:tabs>
          <w:tab w:val="left" w:pos="720"/>
          <w:tab w:val="right" w:leader="dot" w:pos="9350"/>
        </w:tabs>
        <w:rPr>
          <w:rFonts w:asciiTheme="majorHAnsi" w:eastAsiaTheme="minorEastAsia" w:hAnsiTheme="majorHAnsi" w:cstheme="minorBidi"/>
          <w:noProof/>
          <w:sz w:val="20"/>
          <w:szCs w:val="20"/>
          <w:bdr w:val="none" w:sz="0" w:space="0" w:color="auto"/>
        </w:rPr>
      </w:pPr>
      <w:hyperlink w:anchor="_Toc476667848" w:history="1">
        <w:r w:rsidR="00F94536" w:rsidRPr="006936EE">
          <w:rPr>
            <w:rStyle w:val="Hyperlink"/>
            <w:rFonts w:asciiTheme="majorHAnsi" w:hAnsiTheme="majorHAnsi"/>
            <w:noProof/>
            <w:sz w:val="20"/>
            <w:szCs w:val="20"/>
          </w:rPr>
          <w:t>IV.</w:t>
        </w:r>
        <w:r w:rsidR="00F94536" w:rsidRPr="006936EE">
          <w:rPr>
            <w:rFonts w:asciiTheme="majorHAnsi" w:eastAsiaTheme="minorEastAsia" w:hAnsiTheme="majorHAnsi" w:cstheme="minorBidi"/>
            <w:noProof/>
            <w:sz w:val="20"/>
            <w:szCs w:val="20"/>
            <w:bdr w:val="none" w:sz="0" w:space="0" w:color="auto"/>
          </w:rPr>
          <w:tab/>
        </w:r>
        <w:r w:rsidR="00F94536" w:rsidRPr="006936EE">
          <w:rPr>
            <w:rStyle w:val="Hyperlink"/>
            <w:rFonts w:asciiTheme="majorHAnsi" w:hAnsiTheme="majorHAnsi"/>
            <w:noProof/>
            <w:sz w:val="20"/>
            <w:szCs w:val="20"/>
          </w:rPr>
          <w:t>PROVEN FACTS</w:t>
        </w:r>
        <w:r w:rsidR="00F94536" w:rsidRPr="006936EE">
          <w:rPr>
            <w:rFonts w:asciiTheme="majorHAnsi" w:hAnsiTheme="majorHAnsi"/>
            <w:noProof/>
            <w:webHidden/>
            <w:sz w:val="20"/>
            <w:szCs w:val="20"/>
          </w:rPr>
          <w:tab/>
        </w:r>
        <w:r w:rsidR="00F94536" w:rsidRPr="006936EE">
          <w:rPr>
            <w:rFonts w:asciiTheme="majorHAnsi" w:hAnsiTheme="majorHAnsi"/>
            <w:noProof/>
            <w:webHidden/>
            <w:sz w:val="20"/>
            <w:szCs w:val="20"/>
          </w:rPr>
          <w:fldChar w:fldCharType="begin"/>
        </w:r>
        <w:r w:rsidR="00F94536" w:rsidRPr="006936EE">
          <w:rPr>
            <w:rFonts w:asciiTheme="majorHAnsi" w:hAnsiTheme="majorHAnsi"/>
            <w:noProof/>
            <w:webHidden/>
            <w:sz w:val="20"/>
            <w:szCs w:val="20"/>
          </w:rPr>
          <w:instrText xml:space="preserve"> PAGEREF _Toc476667848 \h </w:instrText>
        </w:r>
        <w:r w:rsidR="00F94536" w:rsidRPr="006936EE">
          <w:rPr>
            <w:rFonts w:asciiTheme="majorHAnsi" w:hAnsiTheme="majorHAnsi"/>
            <w:noProof/>
            <w:webHidden/>
            <w:sz w:val="20"/>
            <w:szCs w:val="20"/>
          </w:rPr>
        </w:r>
        <w:r w:rsidR="00F94536" w:rsidRPr="006936EE">
          <w:rPr>
            <w:rFonts w:asciiTheme="majorHAnsi" w:hAnsiTheme="majorHAnsi"/>
            <w:noProof/>
            <w:webHidden/>
            <w:sz w:val="20"/>
            <w:szCs w:val="20"/>
          </w:rPr>
          <w:fldChar w:fldCharType="separate"/>
        </w:r>
        <w:r w:rsidR="00DC3F0B" w:rsidRPr="006936EE">
          <w:rPr>
            <w:rFonts w:asciiTheme="majorHAnsi" w:hAnsiTheme="majorHAnsi"/>
            <w:noProof/>
            <w:webHidden/>
            <w:sz w:val="20"/>
            <w:szCs w:val="20"/>
          </w:rPr>
          <w:t>4</w:t>
        </w:r>
        <w:r w:rsidR="00F94536" w:rsidRPr="006936EE">
          <w:rPr>
            <w:rFonts w:asciiTheme="majorHAnsi" w:hAnsiTheme="majorHAnsi"/>
            <w:noProof/>
            <w:webHidden/>
            <w:sz w:val="20"/>
            <w:szCs w:val="20"/>
          </w:rPr>
          <w:fldChar w:fldCharType="end"/>
        </w:r>
      </w:hyperlink>
    </w:p>
    <w:p w14:paraId="36F0A819" w14:textId="77777777" w:rsidR="00F94536" w:rsidRPr="006936EE" w:rsidRDefault="006936EE" w:rsidP="004C7059">
      <w:pPr>
        <w:pStyle w:val="TOC2"/>
        <w:tabs>
          <w:tab w:val="clear" w:pos="1440"/>
          <w:tab w:val="left" w:pos="720"/>
        </w:tabs>
        <w:rPr>
          <w:rFonts w:asciiTheme="majorHAnsi" w:eastAsiaTheme="minorEastAsia" w:hAnsiTheme="majorHAnsi" w:cstheme="minorBidi"/>
          <w:noProof/>
          <w:sz w:val="20"/>
          <w:szCs w:val="20"/>
          <w:bdr w:val="none" w:sz="0" w:space="0" w:color="auto"/>
        </w:rPr>
      </w:pPr>
      <w:hyperlink w:anchor="_Toc476667849" w:history="1">
        <w:r w:rsidR="00F94536" w:rsidRPr="006936EE">
          <w:rPr>
            <w:rStyle w:val="Hyperlink"/>
            <w:rFonts w:asciiTheme="majorHAnsi" w:hAnsiTheme="majorHAnsi"/>
            <w:noProof/>
            <w:sz w:val="20"/>
            <w:szCs w:val="20"/>
          </w:rPr>
          <w:t>A.</w:t>
        </w:r>
        <w:r w:rsidR="00F94536" w:rsidRPr="006936EE">
          <w:rPr>
            <w:rFonts w:asciiTheme="majorHAnsi" w:eastAsiaTheme="minorEastAsia" w:hAnsiTheme="majorHAnsi" w:cstheme="minorBidi"/>
            <w:noProof/>
            <w:sz w:val="20"/>
            <w:szCs w:val="20"/>
            <w:bdr w:val="none" w:sz="0" w:space="0" w:color="auto"/>
          </w:rPr>
          <w:tab/>
        </w:r>
        <w:r w:rsidR="00F94536" w:rsidRPr="006936EE">
          <w:rPr>
            <w:rStyle w:val="Hyperlink"/>
            <w:rFonts w:asciiTheme="majorHAnsi" w:eastAsia="Times New Roman" w:hAnsiTheme="majorHAnsi" w:cs="Arial"/>
            <w:iCs/>
            <w:noProof/>
            <w:sz w:val="20"/>
            <w:szCs w:val="20"/>
          </w:rPr>
          <w:t>Detention of Elba Clotilde Perrone and Juan José Preckel in 1976</w:t>
        </w:r>
        <w:r w:rsidR="00F94536" w:rsidRPr="006936EE">
          <w:rPr>
            <w:rFonts w:asciiTheme="majorHAnsi" w:hAnsiTheme="majorHAnsi"/>
            <w:noProof/>
            <w:webHidden/>
            <w:sz w:val="20"/>
            <w:szCs w:val="20"/>
          </w:rPr>
          <w:tab/>
        </w:r>
        <w:r w:rsidR="00F94536" w:rsidRPr="006936EE">
          <w:rPr>
            <w:rFonts w:asciiTheme="majorHAnsi" w:hAnsiTheme="majorHAnsi"/>
            <w:noProof/>
            <w:webHidden/>
            <w:sz w:val="20"/>
            <w:szCs w:val="20"/>
          </w:rPr>
          <w:fldChar w:fldCharType="begin"/>
        </w:r>
        <w:r w:rsidR="00F94536" w:rsidRPr="006936EE">
          <w:rPr>
            <w:rFonts w:asciiTheme="majorHAnsi" w:hAnsiTheme="majorHAnsi"/>
            <w:noProof/>
            <w:webHidden/>
            <w:sz w:val="20"/>
            <w:szCs w:val="20"/>
          </w:rPr>
          <w:instrText xml:space="preserve"> PAGEREF _Toc476667849 \h </w:instrText>
        </w:r>
        <w:r w:rsidR="00F94536" w:rsidRPr="006936EE">
          <w:rPr>
            <w:rFonts w:asciiTheme="majorHAnsi" w:hAnsiTheme="majorHAnsi"/>
            <w:noProof/>
            <w:webHidden/>
            <w:sz w:val="20"/>
            <w:szCs w:val="20"/>
          </w:rPr>
        </w:r>
        <w:r w:rsidR="00F94536" w:rsidRPr="006936EE">
          <w:rPr>
            <w:rFonts w:asciiTheme="majorHAnsi" w:hAnsiTheme="majorHAnsi"/>
            <w:noProof/>
            <w:webHidden/>
            <w:sz w:val="20"/>
            <w:szCs w:val="20"/>
          </w:rPr>
          <w:fldChar w:fldCharType="separate"/>
        </w:r>
        <w:r w:rsidR="00DC3F0B" w:rsidRPr="006936EE">
          <w:rPr>
            <w:rFonts w:asciiTheme="majorHAnsi" w:hAnsiTheme="majorHAnsi"/>
            <w:noProof/>
            <w:webHidden/>
            <w:sz w:val="20"/>
            <w:szCs w:val="20"/>
          </w:rPr>
          <w:t>4</w:t>
        </w:r>
        <w:r w:rsidR="00F94536" w:rsidRPr="006936EE">
          <w:rPr>
            <w:rFonts w:asciiTheme="majorHAnsi" w:hAnsiTheme="majorHAnsi"/>
            <w:noProof/>
            <w:webHidden/>
            <w:sz w:val="20"/>
            <w:szCs w:val="20"/>
          </w:rPr>
          <w:fldChar w:fldCharType="end"/>
        </w:r>
      </w:hyperlink>
    </w:p>
    <w:p w14:paraId="496D8B31" w14:textId="77777777" w:rsidR="00F94536" w:rsidRPr="006936EE" w:rsidRDefault="006936EE" w:rsidP="004C7059">
      <w:pPr>
        <w:pStyle w:val="TOC2"/>
        <w:tabs>
          <w:tab w:val="clear" w:pos="1440"/>
          <w:tab w:val="left" w:pos="720"/>
        </w:tabs>
        <w:rPr>
          <w:rFonts w:asciiTheme="majorHAnsi" w:eastAsiaTheme="minorEastAsia" w:hAnsiTheme="majorHAnsi" w:cstheme="minorBidi"/>
          <w:noProof/>
          <w:sz w:val="20"/>
          <w:szCs w:val="20"/>
          <w:bdr w:val="none" w:sz="0" w:space="0" w:color="auto"/>
        </w:rPr>
      </w:pPr>
      <w:hyperlink w:anchor="_Toc476667850" w:history="1">
        <w:r w:rsidR="00F94536" w:rsidRPr="006936EE">
          <w:rPr>
            <w:rStyle w:val="Hyperlink"/>
            <w:rFonts w:asciiTheme="majorHAnsi" w:eastAsia="Times New Roman" w:hAnsiTheme="majorHAnsi" w:cs="Arial"/>
            <w:iCs/>
            <w:noProof/>
            <w:sz w:val="20"/>
            <w:szCs w:val="20"/>
          </w:rPr>
          <w:t>B.</w:t>
        </w:r>
        <w:r w:rsidR="00F94536" w:rsidRPr="006936EE">
          <w:rPr>
            <w:rFonts w:asciiTheme="majorHAnsi" w:eastAsiaTheme="minorEastAsia" w:hAnsiTheme="majorHAnsi" w:cstheme="minorBidi"/>
            <w:noProof/>
            <w:sz w:val="20"/>
            <w:szCs w:val="20"/>
            <w:bdr w:val="none" w:sz="0" w:space="0" w:color="auto"/>
          </w:rPr>
          <w:tab/>
        </w:r>
        <w:r w:rsidR="00F94536" w:rsidRPr="006936EE">
          <w:rPr>
            <w:rStyle w:val="Hyperlink"/>
            <w:rFonts w:asciiTheme="majorHAnsi" w:eastAsia="Times New Roman" w:hAnsiTheme="majorHAnsi" w:cs="Arial"/>
            <w:iCs/>
            <w:noProof/>
            <w:sz w:val="20"/>
            <w:szCs w:val="20"/>
          </w:rPr>
          <w:t>Employment status of Mrs. Perrone and Mr. Preckel</w:t>
        </w:r>
        <w:r w:rsidR="00F94536" w:rsidRPr="006936EE">
          <w:rPr>
            <w:rFonts w:asciiTheme="majorHAnsi" w:hAnsiTheme="majorHAnsi"/>
            <w:noProof/>
            <w:webHidden/>
            <w:sz w:val="20"/>
            <w:szCs w:val="20"/>
          </w:rPr>
          <w:tab/>
        </w:r>
        <w:r w:rsidR="00F94536" w:rsidRPr="006936EE">
          <w:rPr>
            <w:rFonts w:asciiTheme="majorHAnsi" w:hAnsiTheme="majorHAnsi"/>
            <w:noProof/>
            <w:webHidden/>
            <w:sz w:val="20"/>
            <w:szCs w:val="20"/>
          </w:rPr>
          <w:fldChar w:fldCharType="begin"/>
        </w:r>
        <w:r w:rsidR="00F94536" w:rsidRPr="006936EE">
          <w:rPr>
            <w:rFonts w:asciiTheme="majorHAnsi" w:hAnsiTheme="majorHAnsi"/>
            <w:noProof/>
            <w:webHidden/>
            <w:sz w:val="20"/>
            <w:szCs w:val="20"/>
          </w:rPr>
          <w:instrText xml:space="preserve"> PAGEREF _Toc476667850 \h </w:instrText>
        </w:r>
        <w:r w:rsidR="00F94536" w:rsidRPr="006936EE">
          <w:rPr>
            <w:rFonts w:asciiTheme="majorHAnsi" w:hAnsiTheme="majorHAnsi"/>
            <w:noProof/>
            <w:webHidden/>
            <w:sz w:val="20"/>
            <w:szCs w:val="20"/>
          </w:rPr>
        </w:r>
        <w:r w:rsidR="00F94536" w:rsidRPr="006936EE">
          <w:rPr>
            <w:rFonts w:asciiTheme="majorHAnsi" w:hAnsiTheme="majorHAnsi"/>
            <w:noProof/>
            <w:webHidden/>
            <w:sz w:val="20"/>
            <w:szCs w:val="20"/>
          </w:rPr>
          <w:fldChar w:fldCharType="separate"/>
        </w:r>
        <w:r w:rsidR="00DC3F0B" w:rsidRPr="006936EE">
          <w:rPr>
            <w:rFonts w:asciiTheme="majorHAnsi" w:hAnsiTheme="majorHAnsi"/>
            <w:noProof/>
            <w:webHidden/>
            <w:sz w:val="20"/>
            <w:szCs w:val="20"/>
          </w:rPr>
          <w:t>6</w:t>
        </w:r>
        <w:r w:rsidR="00F94536" w:rsidRPr="006936EE">
          <w:rPr>
            <w:rFonts w:asciiTheme="majorHAnsi" w:hAnsiTheme="majorHAnsi"/>
            <w:noProof/>
            <w:webHidden/>
            <w:sz w:val="20"/>
            <w:szCs w:val="20"/>
          </w:rPr>
          <w:fldChar w:fldCharType="end"/>
        </w:r>
      </w:hyperlink>
    </w:p>
    <w:p w14:paraId="0A81B4EA" w14:textId="77777777" w:rsidR="00F94536" w:rsidRPr="006936EE" w:rsidRDefault="006936EE" w:rsidP="004C7059">
      <w:pPr>
        <w:pStyle w:val="TOC2"/>
        <w:tabs>
          <w:tab w:val="clear" w:pos="1440"/>
          <w:tab w:val="left" w:pos="720"/>
        </w:tabs>
        <w:rPr>
          <w:rFonts w:asciiTheme="majorHAnsi" w:eastAsiaTheme="minorEastAsia" w:hAnsiTheme="majorHAnsi" w:cstheme="minorBidi"/>
          <w:noProof/>
          <w:sz w:val="20"/>
          <w:szCs w:val="20"/>
          <w:bdr w:val="none" w:sz="0" w:space="0" w:color="auto"/>
        </w:rPr>
      </w:pPr>
      <w:hyperlink w:anchor="_Toc476667851" w:history="1">
        <w:r w:rsidR="00F94536" w:rsidRPr="006936EE">
          <w:rPr>
            <w:rStyle w:val="Hyperlink"/>
            <w:rFonts w:asciiTheme="majorHAnsi" w:eastAsia="Times New Roman" w:hAnsiTheme="majorHAnsi" w:cs="Arial"/>
            <w:iCs/>
            <w:noProof/>
            <w:sz w:val="20"/>
            <w:szCs w:val="20"/>
          </w:rPr>
          <w:t>C.</w:t>
        </w:r>
        <w:r w:rsidR="00F94536" w:rsidRPr="006936EE">
          <w:rPr>
            <w:rFonts w:asciiTheme="majorHAnsi" w:eastAsiaTheme="minorEastAsia" w:hAnsiTheme="majorHAnsi" w:cstheme="minorBidi"/>
            <w:noProof/>
            <w:sz w:val="20"/>
            <w:szCs w:val="20"/>
            <w:bdr w:val="none" w:sz="0" w:space="0" w:color="auto"/>
          </w:rPr>
          <w:tab/>
        </w:r>
        <w:r w:rsidR="00F94536" w:rsidRPr="006936EE">
          <w:rPr>
            <w:rStyle w:val="Hyperlink"/>
            <w:rFonts w:asciiTheme="majorHAnsi" w:eastAsia="Times New Roman" w:hAnsiTheme="majorHAnsi" w:cs="Arial"/>
            <w:iCs/>
            <w:noProof/>
            <w:sz w:val="20"/>
            <w:szCs w:val="20"/>
          </w:rPr>
          <w:t>Remedies pursued</w:t>
        </w:r>
        <w:r w:rsidR="00F94536" w:rsidRPr="006936EE">
          <w:rPr>
            <w:rFonts w:asciiTheme="majorHAnsi" w:hAnsiTheme="majorHAnsi"/>
            <w:noProof/>
            <w:webHidden/>
            <w:sz w:val="20"/>
            <w:szCs w:val="20"/>
          </w:rPr>
          <w:tab/>
        </w:r>
        <w:r w:rsidR="00F94536" w:rsidRPr="006936EE">
          <w:rPr>
            <w:rFonts w:asciiTheme="majorHAnsi" w:hAnsiTheme="majorHAnsi"/>
            <w:noProof/>
            <w:webHidden/>
            <w:sz w:val="20"/>
            <w:szCs w:val="20"/>
          </w:rPr>
          <w:fldChar w:fldCharType="begin"/>
        </w:r>
        <w:r w:rsidR="00F94536" w:rsidRPr="006936EE">
          <w:rPr>
            <w:rFonts w:asciiTheme="majorHAnsi" w:hAnsiTheme="majorHAnsi"/>
            <w:noProof/>
            <w:webHidden/>
            <w:sz w:val="20"/>
            <w:szCs w:val="20"/>
          </w:rPr>
          <w:instrText xml:space="preserve"> PAGEREF _Toc476667851 \h </w:instrText>
        </w:r>
        <w:r w:rsidR="00F94536" w:rsidRPr="006936EE">
          <w:rPr>
            <w:rFonts w:asciiTheme="majorHAnsi" w:hAnsiTheme="majorHAnsi"/>
            <w:noProof/>
            <w:webHidden/>
            <w:sz w:val="20"/>
            <w:szCs w:val="20"/>
          </w:rPr>
        </w:r>
        <w:r w:rsidR="00F94536" w:rsidRPr="006936EE">
          <w:rPr>
            <w:rFonts w:asciiTheme="majorHAnsi" w:hAnsiTheme="majorHAnsi"/>
            <w:noProof/>
            <w:webHidden/>
            <w:sz w:val="20"/>
            <w:szCs w:val="20"/>
          </w:rPr>
          <w:fldChar w:fldCharType="separate"/>
        </w:r>
        <w:r w:rsidR="00DC3F0B" w:rsidRPr="006936EE">
          <w:rPr>
            <w:rFonts w:asciiTheme="majorHAnsi" w:hAnsiTheme="majorHAnsi"/>
            <w:noProof/>
            <w:webHidden/>
            <w:sz w:val="20"/>
            <w:szCs w:val="20"/>
          </w:rPr>
          <w:t>8</w:t>
        </w:r>
        <w:r w:rsidR="00F94536" w:rsidRPr="006936EE">
          <w:rPr>
            <w:rFonts w:asciiTheme="majorHAnsi" w:hAnsiTheme="majorHAnsi"/>
            <w:noProof/>
            <w:webHidden/>
            <w:sz w:val="20"/>
            <w:szCs w:val="20"/>
          </w:rPr>
          <w:fldChar w:fldCharType="end"/>
        </w:r>
      </w:hyperlink>
    </w:p>
    <w:p w14:paraId="2D062DE1" w14:textId="77777777" w:rsidR="00F94536" w:rsidRPr="006936EE" w:rsidRDefault="006936EE" w:rsidP="004C7059">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476667852" w:history="1">
        <w:r w:rsidR="00F94536" w:rsidRPr="006936EE">
          <w:rPr>
            <w:rStyle w:val="Hyperlink"/>
            <w:rFonts w:asciiTheme="majorHAnsi" w:hAnsiTheme="majorHAnsi"/>
            <w:noProof/>
            <w:sz w:val="20"/>
            <w:szCs w:val="20"/>
          </w:rPr>
          <w:t>1.</w:t>
        </w:r>
        <w:r w:rsidR="00F94536" w:rsidRPr="006936EE">
          <w:rPr>
            <w:rFonts w:asciiTheme="majorHAnsi" w:eastAsiaTheme="minorEastAsia" w:hAnsiTheme="majorHAnsi" w:cstheme="minorBidi"/>
            <w:noProof/>
            <w:sz w:val="20"/>
            <w:szCs w:val="20"/>
            <w:bdr w:val="none" w:sz="0" w:space="0" w:color="auto"/>
          </w:rPr>
          <w:tab/>
        </w:r>
        <w:r w:rsidR="00F94536" w:rsidRPr="006936EE">
          <w:rPr>
            <w:rStyle w:val="Hyperlink"/>
            <w:rFonts w:asciiTheme="majorHAnsi" w:hAnsiTheme="majorHAnsi"/>
            <w:noProof/>
            <w:sz w:val="20"/>
            <w:szCs w:val="20"/>
          </w:rPr>
          <w:t>Administrative proceeding</w:t>
        </w:r>
        <w:r w:rsidR="00F94536" w:rsidRPr="006936EE">
          <w:rPr>
            <w:rFonts w:asciiTheme="majorHAnsi" w:hAnsiTheme="majorHAnsi"/>
            <w:noProof/>
            <w:webHidden/>
            <w:sz w:val="20"/>
            <w:szCs w:val="20"/>
          </w:rPr>
          <w:tab/>
        </w:r>
        <w:r w:rsidR="00F94536" w:rsidRPr="006936EE">
          <w:rPr>
            <w:rFonts w:asciiTheme="majorHAnsi" w:hAnsiTheme="majorHAnsi"/>
            <w:noProof/>
            <w:webHidden/>
            <w:sz w:val="20"/>
            <w:szCs w:val="20"/>
          </w:rPr>
          <w:fldChar w:fldCharType="begin"/>
        </w:r>
        <w:r w:rsidR="00F94536" w:rsidRPr="006936EE">
          <w:rPr>
            <w:rFonts w:asciiTheme="majorHAnsi" w:hAnsiTheme="majorHAnsi"/>
            <w:noProof/>
            <w:webHidden/>
            <w:sz w:val="20"/>
            <w:szCs w:val="20"/>
          </w:rPr>
          <w:instrText xml:space="preserve"> PAGEREF _Toc476667852 \h </w:instrText>
        </w:r>
        <w:r w:rsidR="00F94536" w:rsidRPr="006936EE">
          <w:rPr>
            <w:rFonts w:asciiTheme="majorHAnsi" w:hAnsiTheme="majorHAnsi"/>
            <w:noProof/>
            <w:webHidden/>
            <w:sz w:val="20"/>
            <w:szCs w:val="20"/>
          </w:rPr>
        </w:r>
        <w:r w:rsidR="00F94536" w:rsidRPr="006936EE">
          <w:rPr>
            <w:rFonts w:asciiTheme="majorHAnsi" w:hAnsiTheme="majorHAnsi"/>
            <w:noProof/>
            <w:webHidden/>
            <w:sz w:val="20"/>
            <w:szCs w:val="20"/>
          </w:rPr>
          <w:fldChar w:fldCharType="separate"/>
        </w:r>
        <w:r w:rsidR="00DC3F0B" w:rsidRPr="006936EE">
          <w:rPr>
            <w:rFonts w:asciiTheme="majorHAnsi" w:hAnsiTheme="majorHAnsi"/>
            <w:noProof/>
            <w:webHidden/>
            <w:sz w:val="20"/>
            <w:szCs w:val="20"/>
          </w:rPr>
          <w:t>8</w:t>
        </w:r>
        <w:r w:rsidR="00F94536" w:rsidRPr="006936EE">
          <w:rPr>
            <w:rFonts w:asciiTheme="majorHAnsi" w:hAnsiTheme="majorHAnsi"/>
            <w:noProof/>
            <w:webHidden/>
            <w:sz w:val="20"/>
            <w:szCs w:val="20"/>
          </w:rPr>
          <w:fldChar w:fldCharType="end"/>
        </w:r>
      </w:hyperlink>
    </w:p>
    <w:p w14:paraId="611AE568" w14:textId="77777777" w:rsidR="00F94536" w:rsidRPr="006936EE" w:rsidRDefault="006936EE" w:rsidP="004C7059">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476667853" w:history="1">
        <w:r w:rsidR="00F94536" w:rsidRPr="006936EE">
          <w:rPr>
            <w:rStyle w:val="Hyperlink"/>
            <w:rFonts w:asciiTheme="majorHAnsi" w:hAnsiTheme="majorHAnsi"/>
            <w:iCs/>
            <w:noProof/>
            <w:sz w:val="20"/>
            <w:szCs w:val="20"/>
          </w:rPr>
          <w:t>2.</w:t>
        </w:r>
        <w:r w:rsidR="00F94536" w:rsidRPr="006936EE">
          <w:rPr>
            <w:rFonts w:asciiTheme="majorHAnsi" w:eastAsiaTheme="minorEastAsia" w:hAnsiTheme="majorHAnsi" w:cstheme="minorBidi"/>
            <w:noProof/>
            <w:sz w:val="20"/>
            <w:szCs w:val="20"/>
            <w:bdr w:val="none" w:sz="0" w:space="0" w:color="auto"/>
          </w:rPr>
          <w:tab/>
        </w:r>
        <w:r w:rsidR="00F94536" w:rsidRPr="006936EE">
          <w:rPr>
            <w:rStyle w:val="Hyperlink"/>
            <w:rFonts w:asciiTheme="majorHAnsi" w:hAnsiTheme="majorHAnsi"/>
            <w:iCs/>
            <w:noProof/>
            <w:sz w:val="20"/>
            <w:szCs w:val="20"/>
          </w:rPr>
          <w:t>Judicial Proceedings</w:t>
        </w:r>
        <w:r w:rsidR="00F94536" w:rsidRPr="006936EE">
          <w:rPr>
            <w:rFonts w:asciiTheme="majorHAnsi" w:hAnsiTheme="majorHAnsi"/>
            <w:noProof/>
            <w:webHidden/>
            <w:sz w:val="20"/>
            <w:szCs w:val="20"/>
          </w:rPr>
          <w:tab/>
        </w:r>
        <w:r w:rsidR="00F94536" w:rsidRPr="006936EE">
          <w:rPr>
            <w:rFonts w:asciiTheme="majorHAnsi" w:hAnsiTheme="majorHAnsi"/>
            <w:noProof/>
            <w:webHidden/>
            <w:sz w:val="20"/>
            <w:szCs w:val="20"/>
          </w:rPr>
          <w:fldChar w:fldCharType="begin"/>
        </w:r>
        <w:r w:rsidR="00F94536" w:rsidRPr="006936EE">
          <w:rPr>
            <w:rFonts w:asciiTheme="majorHAnsi" w:hAnsiTheme="majorHAnsi"/>
            <w:noProof/>
            <w:webHidden/>
            <w:sz w:val="20"/>
            <w:szCs w:val="20"/>
          </w:rPr>
          <w:instrText xml:space="preserve"> PAGEREF _Toc476667853 \h </w:instrText>
        </w:r>
        <w:r w:rsidR="00F94536" w:rsidRPr="006936EE">
          <w:rPr>
            <w:rFonts w:asciiTheme="majorHAnsi" w:hAnsiTheme="majorHAnsi"/>
            <w:noProof/>
            <w:webHidden/>
            <w:sz w:val="20"/>
            <w:szCs w:val="20"/>
          </w:rPr>
        </w:r>
        <w:r w:rsidR="00F94536" w:rsidRPr="006936EE">
          <w:rPr>
            <w:rFonts w:asciiTheme="majorHAnsi" w:hAnsiTheme="majorHAnsi"/>
            <w:noProof/>
            <w:webHidden/>
            <w:sz w:val="20"/>
            <w:szCs w:val="20"/>
          </w:rPr>
          <w:fldChar w:fldCharType="separate"/>
        </w:r>
        <w:r w:rsidR="00DC3F0B" w:rsidRPr="006936EE">
          <w:rPr>
            <w:rFonts w:asciiTheme="majorHAnsi" w:hAnsiTheme="majorHAnsi"/>
            <w:noProof/>
            <w:webHidden/>
            <w:sz w:val="20"/>
            <w:szCs w:val="20"/>
          </w:rPr>
          <w:t>10</w:t>
        </w:r>
        <w:r w:rsidR="00F94536" w:rsidRPr="006936EE">
          <w:rPr>
            <w:rFonts w:asciiTheme="majorHAnsi" w:hAnsiTheme="majorHAnsi"/>
            <w:noProof/>
            <w:webHidden/>
            <w:sz w:val="20"/>
            <w:szCs w:val="20"/>
          </w:rPr>
          <w:fldChar w:fldCharType="end"/>
        </w:r>
      </w:hyperlink>
    </w:p>
    <w:p w14:paraId="49E54625" w14:textId="77777777" w:rsidR="006936EE" w:rsidRDefault="006936EE" w:rsidP="004C7059">
      <w:pPr>
        <w:pStyle w:val="TOC1"/>
        <w:tabs>
          <w:tab w:val="left" w:pos="720"/>
          <w:tab w:val="right" w:leader="dot" w:pos="9350"/>
        </w:tabs>
        <w:rPr>
          <w:rFonts w:asciiTheme="majorHAnsi" w:hAnsiTheme="majorHAnsi"/>
          <w:sz w:val="20"/>
          <w:szCs w:val="20"/>
        </w:rPr>
      </w:pPr>
    </w:p>
    <w:p w14:paraId="5FDFAA5C" w14:textId="77777777" w:rsidR="00F94536" w:rsidRPr="006936EE" w:rsidRDefault="006936EE" w:rsidP="004C7059">
      <w:pPr>
        <w:pStyle w:val="TOC1"/>
        <w:tabs>
          <w:tab w:val="left" w:pos="720"/>
          <w:tab w:val="right" w:leader="dot" w:pos="9350"/>
        </w:tabs>
        <w:rPr>
          <w:rFonts w:asciiTheme="majorHAnsi" w:eastAsiaTheme="minorEastAsia" w:hAnsiTheme="majorHAnsi" w:cstheme="minorBidi"/>
          <w:noProof/>
          <w:sz w:val="20"/>
          <w:szCs w:val="20"/>
          <w:bdr w:val="none" w:sz="0" w:space="0" w:color="auto"/>
        </w:rPr>
      </w:pPr>
      <w:hyperlink w:anchor="_Toc476667854" w:history="1">
        <w:r w:rsidR="00F94536" w:rsidRPr="006936EE">
          <w:rPr>
            <w:rStyle w:val="Hyperlink"/>
            <w:rFonts w:asciiTheme="majorHAnsi" w:hAnsiTheme="majorHAnsi"/>
            <w:noProof/>
            <w:sz w:val="20"/>
            <w:szCs w:val="20"/>
          </w:rPr>
          <w:t>V.</w:t>
        </w:r>
        <w:r w:rsidR="00F94536" w:rsidRPr="006936EE">
          <w:rPr>
            <w:rFonts w:asciiTheme="majorHAnsi" w:eastAsiaTheme="minorEastAsia" w:hAnsiTheme="majorHAnsi" w:cstheme="minorBidi"/>
            <w:noProof/>
            <w:sz w:val="20"/>
            <w:szCs w:val="20"/>
            <w:bdr w:val="none" w:sz="0" w:space="0" w:color="auto"/>
          </w:rPr>
          <w:tab/>
        </w:r>
        <w:r w:rsidR="00F94536" w:rsidRPr="006936EE">
          <w:rPr>
            <w:rStyle w:val="Hyperlink"/>
            <w:rFonts w:asciiTheme="majorHAnsi" w:hAnsiTheme="majorHAnsi"/>
            <w:noProof/>
            <w:sz w:val="20"/>
            <w:szCs w:val="20"/>
          </w:rPr>
          <w:t>ANALYSIS OF THE MERITS</w:t>
        </w:r>
        <w:r w:rsidR="00F94536" w:rsidRPr="006936EE">
          <w:rPr>
            <w:rFonts w:asciiTheme="majorHAnsi" w:hAnsiTheme="majorHAnsi"/>
            <w:noProof/>
            <w:webHidden/>
            <w:sz w:val="20"/>
            <w:szCs w:val="20"/>
          </w:rPr>
          <w:tab/>
        </w:r>
        <w:r w:rsidR="00F94536" w:rsidRPr="006936EE">
          <w:rPr>
            <w:rFonts w:asciiTheme="majorHAnsi" w:hAnsiTheme="majorHAnsi"/>
            <w:noProof/>
            <w:webHidden/>
            <w:sz w:val="20"/>
            <w:szCs w:val="20"/>
          </w:rPr>
          <w:fldChar w:fldCharType="begin"/>
        </w:r>
        <w:r w:rsidR="00F94536" w:rsidRPr="006936EE">
          <w:rPr>
            <w:rFonts w:asciiTheme="majorHAnsi" w:hAnsiTheme="majorHAnsi"/>
            <w:noProof/>
            <w:webHidden/>
            <w:sz w:val="20"/>
            <w:szCs w:val="20"/>
          </w:rPr>
          <w:instrText xml:space="preserve"> PAGEREF _Toc476667854 \h </w:instrText>
        </w:r>
        <w:r w:rsidR="00F94536" w:rsidRPr="006936EE">
          <w:rPr>
            <w:rFonts w:asciiTheme="majorHAnsi" w:hAnsiTheme="majorHAnsi"/>
            <w:noProof/>
            <w:webHidden/>
            <w:sz w:val="20"/>
            <w:szCs w:val="20"/>
          </w:rPr>
        </w:r>
        <w:r w:rsidR="00F94536" w:rsidRPr="006936EE">
          <w:rPr>
            <w:rFonts w:asciiTheme="majorHAnsi" w:hAnsiTheme="majorHAnsi"/>
            <w:noProof/>
            <w:webHidden/>
            <w:sz w:val="20"/>
            <w:szCs w:val="20"/>
          </w:rPr>
          <w:fldChar w:fldCharType="separate"/>
        </w:r>
        <w:r w:rsidR="00DC3F0B" w:rsidRPr="006936EE">
          <w:rPr>
            <w:rFonts w:asciiTheme="majorHAnsi" w:hAnsiTheme="majorHAnsi"/>
            <w:noProof/>
            <w:webHidden/>
            <w:sz w:val="20"/>
            <w:szCs w:val="20"/>
          </w:rPr>
          <w:t>15</w:t>
        </w:r>
        <w:r w:rsidR="00F94536" w:rsidRPr="006936EE">
          <w:rPr>
            <w:rFonts w:asciiTheme="majorHAnsi" w:hAnsiTheme="majorHAnsi"/>
            <w:noProof/>
            <w:webHidden/>
            <w:sz w:val="20"/>
            <w:szCs w:val="20"/>
          </w:rPr>
          <w:fldChar w:fldCharType="end"/>
        </w:r>
      </w:hyperlink>
    </w:p>
    <w:p w14:paraId="229774A0" w14:textId="77777777" w:rsidR="00F94536" w:rsidRPr="006936EE" w:rsidRDefault="006936EE" w:rsidP="004C7059">
      <w:pPr>
        <w:pStyle w:val="TOC2"/>
        <w:tabs>
          <w:tab w:val="clear" w:pos="1440"/>
          <w:tab w:val="left" w:pos="720"/>
        </w:tabs>
        <w:rPr>
          <w:rFonts w:asciiTheme="majorHAnsi" w:eastAsiaTheme="minorEastAsia" w:hAnsiTheme="majorHAnsi" w:cstheme="minorBidi"/>
          <w:noProof/>
          <w:sz w:val="20"/>
          <w:szCs w:val="20"/>
          <w:bdr w:val="none" w:sz="0" w:space="0" w:color="auto"/>
        </w:rPr>
      </w:pPr>
      <w:hyperlink w:anchor="_Toc476667855" w:history="1">
        <w:r w:rsidR="00F94536" w:rsidRPr="006936EE">
          <w:rPr>
            <w:rStyle w:val="Hyperlink"/>
            <w:rFonts w:asciiTheme="majorHAnsi" w:hAnsiTheme="majorHAnsi"/>
            <w:noProof/>
            <w:sz w:val="20"/>
            <w:szCs w:val="20"/>
          </w:rPr>
          <w:t>A.</w:t>
        </w:r>
        <w:r w:rsidR="00F94536" w:rsidRPr="006936EE">
          <w:rPr>
            <w:rFonts w:asciiTheme="majorHAnsi" w:eastAsiaTheme="minorEastAsia" w:hAnsiTheme="majorHAnsi" w:cstheme="minorBidi"/>
            <w:noProof/>
            <w:sz w:val="20"/>
            <w:szCs w:val="20"/>
            <w:bdr w:val="none" w:sz="0" w:space="0" w:color="auto"/>
          </w:rPr>
          <w:tab/>
        </w:r>
        <w:r w:rsidR="00F94536" w:rsidRPr="006936EE">
          <w:rPr>
            <w:rStyle w:val="Hyperlink"/>
            <w:rFonts w:asciiTheme="majorHAnsi" w:hAnsiTheme="majorHAnsi"/>
            <w:noProof/>
            <w:sz w:val="20"/>
            <w:szCs w:val="20"/>
          </w:rPr>
          <w:t>Preliminary issues</w:t>
        </w:r>
        <w:r w:rsidR="00F94536" w:rsidRPr="006936EE">
          <w:rPr>
            <w:rFonts w:asciiTheme="majorHAnsi" w:hAnsiTheme="majorHAnsi"/>
            <w:noProof/>
            <w:webHidden/>
            <w:sz w:val="20"/>
            <w:szCs w:val="20"/>
          </w:rPr>
          <w:tab/>
        </w:r>
        <w:r w:rsidR="00F94536" w:rsidRPr="006936EE">
          <w:rPr>
            <w:rFonts w:asciiTheme="majorHAnsi" w:hAnsiTheme="majorHAnsi"/>
            <w:noProof/>
            <w:webHidden/>
            <w:sz w:val="20"/>
            <w:szCs w:val="20"/>
          </w:rPr>
          <w:fldChar w:fldCharType="begin"/>
        </w:r>
        <w:r w:rsidR="00F94536" w:rsidRPr="006936EE">
          <w:rPr>
            <w:rFonts w:asciiTheme="majorHAnsi" w:hAnsiTheme="majorHAnsi"/>
            <w:noProof/>
            <w:webHidden/>
            <w:sz w:val="20"/>
            <w:szCs w:val="20"/>
          </w:rPr>
          <w:instrText xml:space="preserve"> PAGEREF _Toc476667855 \h </w:instrText>
        </w:r>
        <w:r w:rsidR="00F94536" w:rsidRPr="006936EE">
          <w:rPr>
            <w:rFonts w:asciiTheme="majorHAnsi" w:hAnsiTheme="majorHAnsi"/>
            <w:noProof/>
            <w:webHidden/>
            <w:sz w:val="20"/>
            <w:szCs w:val="20"/>
          </w:rPr>
        </w:r>
        <w:r w:rsidR="00F94536" w:rsidRPr="006936EE">
          <w:rPr>
            <w:rFonts w:asciiTheme="majorHAnsi" w:hAnsiTheme="majorHAnsi"/>
            <w:noProof/>
            <w:webHidden/>
            <w:sz w:val="20"/>
            <w:szCs w:val="20"/>
          </w:rPr>
          <w:fldChar w:fldCharType="separate"/>
        </w:r>
        <w:r w:rsidR="00DC3F0B" w:rsidRPr="006936EE">
          <w:rPr>
            <w:rFonts w:asciiTheme="majorHAnsi" w:hAnsiTheme="majorHAnsi"/>
            <w:noProof/>
            <w:webHidden/>
            <w:sz w:val="20"/>
            <w:szCs w:val="20"/>
          </w:rPr>
          <w:t>15</w:t>
        </w:r>
        <w:r w:rsidR="00F94536" w:rsidRPr="006936EE">
          <w:rPr>
            <w:rFonts w:asciiTheme="majorHAnsi" w:hAnsiTheme="majorHAnsi"/>
            <w:noProof/>
            <w:webHidden/>
            <w:sz w:val="20"/>
            <w:szCs w:val="20"/>
          </w:rPr>
          <w:fldChar w:fldCharType="end"/>
        </w:r>
      </w:hyperlink>
    </w:p>
    <w:p w14:paraId="2761D280" w14:textId="77777777" w:rsidR="00F94536" w:rsidRPr="006936EE" w:rsidRDefault="006936EE" w:rsidP="004C7059">
      <w:pPr>
        <w:pStyle w:val="TOC2"/>
        <w:tabs>
          <w:tab w:val="clear" w:pos="1440"/>
          <w:tab w:val="left" w:pos="720"/>
        </w:tabs>
        <w:rPr>
          <w:rFonts w:asciiTheme="majorHAnsi" w:eastAsiaTheme="minorEastAsia" w:hAnsiTheme="majorHAnsi" w:cstheme="minorBidi"/>
          <w:noProof/>
          <w:sz w:val="20"/>
          <w:szCs w:val="20"/>
          <w:bdr w:val="none" w:sz="0" w:space="0" w:color="auto"/>
        </w:rPr>
      </w:pPr>
      <w:hyperlink w:anchor="_Toc476667856" w:history="1">
        <w:r w:rsidR="00F94536" w:rsidRPr="006936EE">
          <w:rPr>
            <w:rStyle w:val="Hyperlink"/>
            <w:rFonts w:asciiTheme="majorHAnsi" w:hAnsiTheme="majorHAnsi"/>
            <w:noProof/>
            <w:sz w:val="20"/>
            <w:szCs w:val="20"/>
          </w:rPr>
          <w:t>B.</w:t>
        </w:r>
        <w:r w:rsidR="00F94536" w:rsidRPr="006936EE">
          <w:rPr>
            <w:rFonts w:asciiTheme="majorHAnsi" w:eastAsiaTheme="minorEastAsia" w:hAnsiTheme="majorHAnsi" w:cstheme="minorBidi"/>
            <w:noProof/>
            <w:sz w:val="20"/>
            <w:szCs w:val="20"/>
            <w:bdr w:val="none" w:sz="0" w:space="0" w:color="auto"/>
          </w:rPr>
          <w:tab/>
        </w:r>
        <w:r w:rsidR="00F94536" w:rsidRPr="006936EE">
          <w:rPr>
            <w:rStyle w:val="Hyperlink"/>
            <w:rFonts w:asciiTheme="majorHAnsi" w:hAnsiTheme="majorHAnsi"/>
            <w:noProof/>
            <w:sz w:val="20"/>
            <w:szCs w:val="20"/>
          </w:rPr>
          <w:t>Right to a fair trial and judicial protection (article 8.1 and 25.1 of the American Convention) in connection with article 1.1 of the same instrument</w:t>
        </w:r>
        <w:r w:rsidR="00F94536" w:rsidRPr="006936EE">
          <w:rPr>
            <w:rFonts w:asciiTheme="majorHAnsi" w:hAnsiTheme="majorHAnsi"/>
            <w:noProof/>
            <w:webHidden/>
            <w:sz w:val="20"/>
            <w:szCs w:val="20"/>
          </w:rPr>
          <w:tab/>
        </w:r>
        <w:r w:rsidR="00F94536" w:rsidRPr="006936EE">
          <w:rPr>
            <w:rFonts w:asciiTheme="majorHAnsi" w:hAnsiTheme="majorHAnsi"/>
            <w:noProof/>
            <w:webHidden/>
            <w:sz w:val="20"/>
            <w:szCs w:val="20"/>
          </w:rPr>
          <w:fldChar w:fldCharType="begin"/>
        </w:r>
        <w:r w:rsidR="00F94536" w:rsidRPr="006936EE">
          <w:rPr>
            <w:rFonts w:asciiTheme="majorHAnsi" w:hAnsiTheme="majorHAnsi"/>
            <w:noProof/>
            <w:webHidden/>
            <w:sz w:val="20"/>
            <w:szCs w:val="20"/>
          </w:rPr>
          <w:instrText xml:space="preserve"> PAGEREF _Toc476667856 \h </w:instrText>
        </w:r>
        <w:r w:rsidR="00F94536" w:rsidRPr="006936EE">
          <w:rPr>
            <w:rFonts w:asciiTheme="majorHAnsi" w:hAnsiTheme="majorHAnsi"/>
            <w:noProof/>
            <w:webHidden/>
            <w:sz w:val="20"/>
            <w:szCs w:val="20"/>
          </w:rPr>
        </w:r>
        <w:r w:rsidR="00F94536" w:rsidRPr="006936EE">
          <w:rPr>
            <w:rFonts w:asciiTheme="majorHAnsi" w:hAnsiTheme="majorHAnsi"/>
            <w:noProof/>
            <w:webHidden/>
            <w:sz w:val="20"/>
            <w:szCs w:val="20"/>
          </w:rPr>
          <w:fldChar w:fldCharType="separate"/>
        </w:r>
        <w:r w:rsidR="00DC3F0B" w:rsidRPr="006936EE">
          <w:rPr>
            <w:rFonts w:asciiTheme="majorHAnsi" w:hAnsiTheme="majorHAnsi"/>
            <w:noProof/>
            <w:webHidden/>
            <w:sz w:val="20"/>
            <w:szCs w:val="20"/>
          </w:rPr>
          <w:t>16</w:t>
        </w:r>
        <w:r w:rsidR="00F94536" w:rsidRPr="006936EE">
          <w:rPr>
            <w:rFonts w:asciiTheme="majorHAnsi" w:hAnsiTheme="majorHAnsi"/>
            <w:noProof/>
            <w:webHidden/>
            <w:sz w:val="20"/>
            <w:szCs w:val="20"/>
          </w:rPr>
          <w:fldChar w:fldCharType="end"/>
        </w:r>
      </w:hyperlink>
    </w:p>
    <w:p w14:paraId="6ED55110" w14:textId="77777777" w:rsidR="00F94536" w:rsidRPr="006936EE" w:rsidRDefault="006936EE" w:rsidP="004C7059">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476667857" w:history="1">
        <w:r w:rsidR="00F94536" w:rsidRPr="006936EE">
          <w:rPr>
            <w:rStyle w:val="Hyperlink"/>
            <w:rFonts w:asciiTheme="majorHAnsi" w:hAnsiTheme="majorHAnsi"/>
            <w:noProof/>
            <w:sz w:val="20"/>
            <w:szCs w:val="20"/>
          </w:rPr>
          <w:t>1.</w:t>
        </w:r>
        <w:r w:rsidR="00F94536" w:rsidRPr="006936EE">
          <w:rPr>
            <w:rFonts w:asciiTheme="majorHAnsi" w:eastAsiaTheme="minorEastAsia" w:hAnsiTheme="majorHAnsi" w:cstheme="minorBidi"/>
            <w:noProof/>
            <w:sz w:val="20"/>
            <w:szCs w:val="20"/>
            <w:bdr w:val="none" w:sz="0" w:space="0" w:color="auto"/>
          </w:rPr>
          <w:tab/>
        </w:r>
        <w:r w:rsidR="00F94536" w:rsidRPr="006936EE">
          <w:rPr>
            <w:rStyle w:val="Hyperlink"/>
            <w:rFonts w:asciiTheme="majorHAnsi" w:hAnsiTheme="majorHAnsi"/>
            <w:noProof/>
            <w:sz w:val="20"/>
            <w:szCs w:val="20"/>
          </w:rPr>
          <w:t>Guarantee of a reasonable period of time</w:t>
        </w:r>
        <w:r w:rsidR="00F94536" w:rsidRPr="006936EE">
          <w:rPr>
            <w:rFonts w:asciiTheme="majorHAnsi" w:hAnsiTheme="majorHAnsi"/>
            <w:noProof/>
            <w:webHidden/>
            <w:sz w:val="20"/>
            <w:szCs w:val="20"/>
          </w:rPr>
          <w:tab/>
        </w:r>
        <w:r w:rsidR="00F94536" w:rsidRPr="006936EE">
          <w:rPr>
            <w:rFonts w:asciiTheme="majorHAnsi" w:hAnsiTheme="majorHAnsi"/>
            <w:noProof/>
            <w:webHidden/>
            <w:sz w:val="20"/>
            <w:szCs w:val="20"/>
          </w:rPr>
          <w:fldChar w:fldCharType="begin"/>
        </w:r>
        <w:r w:rsidR="00F94536" w:rsidRPr="006936EE">
          <w:rPr>
            <w:rFonts w:asciiTheme="majorHAnsi" w:hAnsiTheme="majorHAnsi"/>
            <w:noProof/>
            <w:webHidden/>
            <w:sz w:val="20"/>
            <w:szCs w:val="20"/>
          </w:rPr>
          <w:instrText xml:space="preserve"> PAGEREF _Toc476667857 \h </w:instrText>
        </w:r>
        <w:r w:rsidR="00F94536" w:rsidRPr="006936EE">
          <w:rPr>
            <w:rFonts w:asciiTheme="majorHAnsi" w:hAnsiTheme="majorHAnsi"/>
            <w:noProof/>
            <w:webHidden/>
            <w:sz w:val="20"/>
            <w:szCs w:val="20"/>
          </w:rPr>
        </w:r>
        <w:r w:rsidR="00F94536" w:rsidRPr="006936EE">
          <w:rPr>
            <w:rFonts w:asciiTheme="majorHAnsi" w:hAnsiTheme="majorHAnsi"/>
            <w:noProof/>
            <w:webHidden/>
            <w:sz w:val="20"/>
            <w:szCs w:val="20"/>
          </w:rPr>
          <w:fldChar w:fldCharType="separate"/>
        </w:r>
        <w:r w:rsidR="00DC3F0B" w:rsidRPr="006936EE">
          <w:rPr>
            <w:rFonts w:asciiTheme="majorHAnsi" w:hAnsiTheme="majorHAnsi"/>
            <w:noProof/>
            <w:webHidden/>
            <w:sz w:val="20"/>
            <w:szCs w:val="20"/>
          </w:rPr>
          <w:t>17</w:t>
        </w:r>
        <w:r w:rsidR="00F94536" w:rsidRPr="006936EE">
          <w:rPr>
            <w:rFonts w:asciiTheme="majorHAnsi" w:hAnsiTheme="majorHAnsi"/>
            <w:noProof/>
            <w:webHidden/>
            <w:sz w:val="20"/>
            <w:szCs w:val="20"/>
          </w:rPr>
          <w:fldChar w:fldCharType="end"/>
        </w:r>
      </w:hyperlink>
    </w:p>
    <w:p w14:paraId="0893C77B" w14:textId="77777777" w:rsidR="00F94536" w:rsidRPr="006936EE" w:rsidRDefault="006936EE" w:rsidP="004C7059">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476667858" w:history="1">
        <w:r w:rsidR="00F94536" w:rsidRPr="006936EE">
          <w:rPr>
            <w:rStyle w:val="Hyperlink"/>
            <w:rFonts w:asciiTheme="majorHAnsi" w:hAnsiTheme="majorHAnsi"/>
            <w:noProof/>
            <w:sz w:val="20"/>
            <w:szCs w:val="20"/>
          </w:rPr>
          <w:t xml:space="preserve">2. </w:t>
        </w:r>
        <w:r w:rsidR="00F94536" w:rsidRPr="006936EE">
          <w:rPr>
            <w:rFonts w:asciiTheme="majorHAnsi" w:eastAsiaTheme="minorEastAsia" w:hAnsiTheme="majorHAnsi" w:cstheme="minorBidi"/>
            <w:noProof/>
            <w:sz w:val="20"/>
            <w:szCs w:val="20"/>
            <w:bdr w:val="none" w:sz="0" w:space="0" w:color="auto"/>
          </w:rPr>
          <w:tab/>
        </w:r>
        <w:r w:rsidR="00F94536" w:rsidRPr="006936EE">
          <w:rPr>
            <w:rStyle w:val="Hyperlink"/>
            <w:rFonts w:asciiTheme="majorHAnsi" w:hAnsiTheme="majorHAnsi"/>
            <w:noProof/>
            <w:sz w:val="20"/>
            <w:szCs w:val="20"/>
          </w:rPr>
          <w:t>Duty of sufficient justification of decisions as a protection of due process</w:t>
        </w:r>
        <w:r w:rsidR="00F94536" w:rsidRPr="006936EE">
          <w:rPr>
            <w:rFonts w:asciiTheme="majorHAnsi" w:hAnsiTheme="majorHAnsi"/>
            <w:noProof/>
            <w:webHidden/>
            <w:sz w:val="20"/>
            <w:szCs w:val="20"/>
          </w:rPr>
          <w:tab/>
        </w:r>
        <w:r w:rsidR="00F94536" w:rsidRPr="006936EE">
          <w:rPr>
            <w:rFonts w:asciiTheme="majorHAnsi" w:hAnsiTheme="majorHAnsi"/>
            <w:noProof/>
            <w:webHidden/>
            <w:sz w:val="20"/>
            <w:szCs w:val="20"/>
          </w:rPr>
          <w:fldChar w:fldCharType="begin"/>
        </w:r>
        <w:r w:rsidR="00F94536" w:rsidRPr="006936EE">
          <w:rPr>
            <w:rFonts w:asciiTheme="majorHAnsi" w:hAnsiTheme="majorHAnsi"/>
            <w:noProof/>
            <w:webHidden/>
            <w:sz w:val="20"/>
            <w:szCs w:val="20"/>
          </w:rPr>
          <w:instrText xml:space="preserve"> PAGEREF _Toc476667858 \h </w:instrText>
        </w:r>
        <w:r w:rsidR="00F94536" w:rsidRPr="006936EE">
          <w:rPr>
            <w:rFonts w:asciiTheme="majorHAnsi" w:hAnsiTheme="majorHAnsi"/>
            <w:noProof/>
            <w:webHidden/>
            <w:sz w:val="20"/>
            <w:szCs w:val="20"/>
          </w:rPr>
        </w:r>
        <w:r w:rsidR="00F94536" w:rsidRPr="006936EE">
          <w:rPr>
            <w:rFonts w:asciiTheme="majorHAnsi" w:hAnsiTheme="majorHAnsi"/>
            <w:noProof/>
            <w:webHidden/>
            <w:sz w:val="20"/>
            <w:szCs w:val="20"/>
          </w:rPr>
          <w:fldChar w:fldCharType="separate"/>
        </w:r>
        <w:r w:rsidR="00DC3F0B" w:rsidRPr="006936EE">
          <w:rPr>
            <w:rFonts w:asciiTheme="majorHAnsi" w:hAnsiTheme="majorHAnsi"/>
            <w:noProof/>
            <w:webHidden/>
            <w:sz w:val="20"/>
            <w:szCs w:val="20"/>
          </w:rPr>
          <w:t>18</w:t>
        </w:r>
        <w:r w:rsidR="00F94536" w:rsidRPr="006936EE">
          <w:rPr>
            <w:rFonts w:asciiTheme="majorHAnsi" w:hAnsiTheme="majorHAnsi"/>
            <w:noProof/>
            <w:webHidden/>
            <w:sz w:val="20"/>
            <w:szCs w:val="20"/>
          </w:rPr>
          <w:fldChar w:fldCharType="end"/>
        </w:r>
      </w:hyperlink>
    </w:p>
    <w:p w14:paraId="7BC0D646" w14:textId="77777777" w:rsidR="006936EE" w:rsidRDefault="006936EE" w:rsidP="004C7059">
      <w:pPr>
        <w:pStyle w:val="TOC1"/>
        <w:tabs>
          <w:tab w:val="left" w:pos="720"/>
          <w:tab w:val="right" w:leader="dot" w:pos="9350"/>
        </w:tabs>
        <w:rPr>
          <w:rFonts w:asciiTheme="majorHAnsi" w:hAnsiTheme="majorHAnsi"/>
          <w:sz w:val="20"/>
          <w:szCs w:val="20"/>
        </w:rPr>
      </w:pPr>
    </w:p>
    <w:p w14:paraId="2858661E" w14:textId="77777777" w:rsidR="00F94536" w:rsidRPr="006936EE" w:rsidRDefault="006936EE" w:rsidP="004C7059">
      <w:pPr>
        <w:pStyle w:val="TOC1"/>
        <w:tabs>
          <w:tab w:val="left" w:pos="720"/>
          <w:tab w:val="right" w:leader="dot" w:pos="9350"/>
        </w:tabs>
        <w:rPr>
          <w:rFonts w:asciiTheme="majorHAnsi" w:eastAsiaTheme="minorEastAsia" w:hAnsiTheme="majorHAnsi" w:cstheme="minorBidi"/>
          <w:noProof/>
          <w:sz w:val="20"/>
          <w:szCs w:val="20"/>
          <w:bdr w:val="none" w:sz="0" w:space="0" w:color="auto"/>
        </w:rPr>
      </w:pPr>
      <w:hyperlink w:anchor="_Toc476667859" w:history="1">
        <w:r w:rsidR="00F94536" w:rsidRPr="006936EE">
          <w:rPr>
            <w:rStyle w:val="Hyperlink"/>
            <w:rFonts w:asciiTheme="majorHAnsi" w:hAnsiTheme="majorHAnsi"/>
            <w:noProof/>
            <w:sz w:val="20"/>
            <w:szCs w:val="20"/>
          </w:rPr>
          <w:t>VI.</w:t>
        </w:r>
        <w:r w:rsidR="00F94536" w:rsidRPr="006936EE">
          <w:rPr>
            <w:rFonts w:asciiTheme="majorHAnsi" w:eastAsiaTheme="minorEastAsia" w:hAnsiTheme="majorHAnsi" w:cstheme="minorBidi"/>
            <w:noProof/>
            <w:sz w:val="20"/>
            <w:szCs w:val="20"/>
            <w:bdr w:val="none" w:sz="0" w:space="0" w:color="auto"/>
          </w:rPr>
          <w:tab/>
        </w:r>
        <w:r w:rsidR="00F94536" w:rsidRPr="006936EE">
          <w:rPr>
            <w:rStyle w:val="Hyperlink"/>
            <w:rFonts w:asciiTheme="majorHAnsi" w:hAnsiTheme="majorHAnsi"/>
            <w:noProof/>
            <w:sz w:val="20"/>
            <w:szCs w:val="20"/>
          </w:rPr>
          <w:t>CONCLUSIONS</w:t>
        </w:r>
        <w:r w:rsidR="00F94536" w:rsidRPr="006936EE">
          <w:rPr>
            <w:rFonts w:asciiTheme="majorHAnsi" w:hAnsiTheme="majorHAnsi"/>
            <w:noProof/>
            <w:webHidden/>
            <w:sz w:val="20"/>
            <w:szCs w:val="20"/>
          </w:rPr>
          <w:tab/>
        </w:r>
        <w:r w:rsidR="00F94536" w:rsidRPr="006936EE">
          <w:rPr>
            <w:rFonts w:asciiTheme="majorHAnsi" w:hAnsiTheme="majorHAnsi"/>
            <w:noProof/>
            <w:webHidden/>
            <w:sz w:val="20"/>
            <w:szCs w:val="20"/>
          </w:rPr>
          <w:fldChar w:fldCharType="begin"/>
        </w:r>
        <w:r w:rsidR="00F94536" w:rsidRPr="006936EE">
          <w:rPr>
            <w:rFonts w:asciiTheme="majorHAnsi" w:hAnsiTheme="majorHAnsi"/>
            <w:noProof/>
            <w:webHidden/>
            <w:sz w:val="20"/>
            <w:szCs w:val="20"/>
          </w:rPr>
          <w:instrText xml:space="preserve"> PAGEREF _Toc476667859 \h </w:instrText>
        </w:r>
        <w:r w:rsidR="00F94536" w:rsidRPr="006936EE">
          <w:rPr>
            <w:rFonts w:asciiTheme="majorHAnsi" w:hAnsiTheme="majorHAnsi"/>
            <w:noProof/>
            <w:webHidden/>
            <w:sz w:val="20"/>
            <w:szCs w:val="20"/>
          </w:rPr>
        </w:r>
        <w:r w:rsidR="00F94536" w:rsidRPr="006936EE">
          <w:rPr>
            <w:rFonts w:asciiTheme="majorHAnsi" w:hAnsiTheme="majorHAnsi"/>
            <w:noProof/>
            <w:webHidden/>
            <w:sz w:val="20"/>
            <w:szCs w:val="20"/>
          </w:rPr>
          <w:fldChar w:fldCharType="separate"/>
        </w:r>
        <w:r w:rsidR="00DC3F0B" w:rsidRPr="006936EE">
          <w:rPr>
            <w:rFonts w:asciiTheme="majorHAnsi" w:hAnsiTheme="majorHAnsi"/>
            <w:noProof/>
            <w:webHidden/>
            <w:sz w:val="20"/>
            <w:szCs w:val="20"/>
          </w:rPr>
          <w:t>20</w:t>
        </w:r>
        <w:r w:rsidR="00F94536" w:rsidRPr="006936EE">
          <w:rPr>
            <w:rFonts w:asciiTheme="majorHAnsi" w:hAnsiTheme="majorHAnsi"/>
            <w:noProof/>
            <w:webHidden/>
            <w:sz w:val="20"/>
            <w:szCs w:val="20"/>
          </w:rPr>
          <w:fldChar w:fldCharType="end"/>
        </w:r>
      </w:hyperlink>
    </w:p>
    <w:p w14:paraId="2FE93DA8" w14:textId="77777777" w:rsidR="006936EE" w:rsidRDefault="006936EE" w:rsidP="004C7059">
      <w:pPr>
        <w:pStyle w:val="TOC1"/>
        <w:tabs>
          <w:tab w:val="left" w:pos="720"/>
          <w:tab w:val="right" w:leader="dot" w:pos="9350"/>
        </w:tabs>
        <w:rPr>
          <w:rFonts w:asciiTheme="majorHAnsi" w:hAnsiTheme="majorHAnsi"/>
          <w:sz w:val="20"/>
          <w:szCs w:val="20"/>
        </w:rPr>
      </w:pPr>
    </w:p>
    <w:p w14:paraId="62525BB9" w14:textId="77777777" w:rsidR="00F94536" w:rsidRPr="006936EE" w:rsidRDefault="006936EE" w:rsidP="004C7059">
      <w:pPr>
        <w:pStyle w:val="TOC1"/>
        <w:tabs>
          <w:tab w:val="left" w:pos="720"/>
          <w:tab w:val="right" w:leader="dot" w:pos="9350"/>
        </w:tabs>
        <w:rPr>
          <w:rFonts w:asciiTheme="majorHAnsi" w:eastAsiaTheme="minorEastAsia" w:hAnsiTheme="majorHAnsi" w:cstheme="minorBidi"/>
          <w:noProof/>
          <w:sz w:val="20"/>
          <w:szCs w:val="20"/>
          <w:bdr w:val="none" w:sz="0" w:space="0" w:color="auto"/>
        </w:rPr>
      </w:pPr>
      <w:hyperlink w:anchor="_Toc476667860" w:history="1">
        <w:r w:rsidR="00F94536" w:rsidRPr="006936EE">
          <w:rPr>
            <w:rStyle w:val="Hyperlink"/>
            <w:rFonts w:asciiTheme="majorHAnsi" w:hAnsiTheme="majorHAnsi"/>
            <w:noProof/>
            <w:sz w:val="20"/>
            <w:szCs w:val="20"/>
          </w:rPr>
          <w:t>VII.</w:t>
        </w:r>
        <w:r w:rsidR="00F94536" w:rsidRPr="006936EE">
          <w:rPr>
            <w:rFonts w:asciiTheme="majorHAnsi" w:eastAsiaTheme="minorEastAsia" w:hAnsiTheme="majorHAnsi" w:cstheme="minorBidi"/>
            <w:noProof/>
            <w:sz w:val="20"/>
            <w:szCs w:val="20"/>
            <w:bdr w:val="none" w:sz="0" w:space="0" w:color="auto"/>
          </w:rPr>
          <w:tab/>
        </w:r>
        <w:r w:rsidR="00F94536" w:rsidRPr="006936EE">
          <w:rPr>
            <w:rStyle w:val="Hyperlink"/>
            <w:rFonts w:asciiTheme="majorHAnsi" w:hAnsiTheme="majorHAnsi"/>
            <w:noProof/>
            <w:sz w:val="20"/>
            <w:szCs w:val="20"/>
          </w:rPr>
          <w:t>RECOMMEN</w:t>
        </w:r>
        <w:r w:rsidR="00F94536" w:rsidRPr="006936EE">
          <w:rPr>
            <w:rStyle w:val="Hyperlink"/>
            <w:rFonts w:asciiTheme="majorHAnsi" w:hAnsiTheme="majorHAnsi"/>
            <w:noProof/>
            <w:sz w:val="20"/>
            <w:szCs w:val="20"/>
          </w:rPr>
          <w:t>D</w:t>
        </w:r>
        <w:r w:rsidR="00F94536" w:rsidRPr="006936EE">
          <w:rPr>
            <w:rStyle w:val="Hyperlink"/>
            <w:rFonts w:asciiTheme="majorHAnsi" w:hAnsiTheme="majorHAnsi"/>
            <w:noProof/>
            <w:sz w:val="20"/>
            <w:szCs w:val="20"/>
          </w:rPr>
          <w:t>ATIONS</w:t>
        </w:r>
        <w:r w:rsidR="00F94536" w:rsidRPr="006936EE">
          <w:rPr>
            <w:rFonts w:asciiTheme="majorHAnsi" w:hAnsiTheme="majorHAnsi"/>
            <w:noProof/>
            <w:webHidden/>
            <w:sz w:val="20"/>
            <w:szCs w:val="20"/>
          </w:rPr>
          <w:tab/>
        </w:r>
        <w:r w:rsidR="00F94536" w:rsidRPr="006936EE">
          <w:rPr>
            <w:rFonts w:asciiTheme="majorHAnsi" w:hAnsiTheme="majorHAnsi"/>
            <w:noProof/>
            <w:webHidden/>
            <w:sz w:val="20"/>
            <w:szCs w:val="20"/>
          </w:rPr>
          <w:fldChar w:fldCharType="begin"/>
        </w:r>
        <w:r w:rsidR="00F94536" w:rsidRPr="006936EE">
          <w:rPr>
            <w:rFonts w:asciiTheme="majorHAnsi" w:hAnsiTheme="majorHAnsi"/>
            <w:noProof/>
            <w:webHidden/>
            <w:sz w:val="20"/>
            <w:szCs w:val="20"/>
          </w:rPr>
          <w:instrText xml:space="preserve"> PAGEREF _Toc476667860 \h </w:instrText>
        </w:r>
        <w:r w:rsidR="00F94536" w:rsidRPr="006936EE">
          <w:rPr>
            <w:rFonts w:asciiTheme="majorHAnsi" w:hAnsiTheme="majorHAnsi"/>
            <w:noProof/>
            <w:webHidden/>
            <w:sz w:val="20"/>
            <w:szCs w:val="20"/>
          </w:rPr>
        </w:r>
        <w:r w:rsidR="00F94536" w:rsidRPr="006936EE">
          <w:rPr>
            <w:rFonts w:asciiTheme="majorHAnsi" w:hAnsiTheme="majorHAnsi"/>
            <w:noProof/>
            <w:webHidden/>
            <w:sz w:val="20"/>
            <w:szCs w:val="20"/>
          </w:rPr>
          <w:fldChar w:fldCharType="separate"/>
        </w:r>
        <w:r w:rsidR="00DC3F0B" w:rsidRPr="006936EE">
          <w:rPr>
            <w:rFonts w:asciiTheme="majorHAnsi" w:hAnsiTheme="majorHAnsi"/>
            <w:noProof/>
            <w:webHidden/>
            <w:sz w:val="20"/>
            <w:szCs w:val="20"/>
          </w:rPr>
          <w:t>21</w:t>
        </w:r>
        <w:r w:rsidR="00F94536" w:rsidRPr="006936EE">
          <w:rPr>
            <w:rFonts w:asciiTheme="majorHAnsi" w:hAnsiTheme="majorHAnsi"/>
            <w:noProof/>
            <w:webHidden/>
            <w:sz w:val="20"/>
            <w:szCs w:val="20"/>
          </w:rPr>
          <w:fldChar w:fldCharType="end"/>
        </w:r>
      </w:hyperlink>
    </w:p>
    <w:p w14:paraId="5CA78C7E" w14:textId="21EF242F" w:rsidR="00F94536" w:rsidRDefault="00F94536" w:rsidP="006936EE">
      <w:pPr>
        <w:tabs>
          <w:tab w:val="left" w:pos="720"/>
        </w:tabs>
        <w:ind w:firstLine="567"/>
        <w:jc w:val="center"/>
        <w:rPr>
          <w:rFonts w:ascii="Cambria" w:hAnsi="Cambria" w:cs="Arial"/>
          <w:bCs/>
          <w:sz w:val="18"/>
          <w:szCs w:val="18"/>
        </w:rPr>
      </w:pPr>
      <w:r w:rsidRPr="006936EE">
        <w:rPr>
          <w:rFonts w:asciiTheme="majorHAnsi" w:hAnsiTheme="majorHAnsi" w:cs="Arial"/>
          <w:bCs/>
          <w:sz w:val="20"/>
          <w:szCs w:val="20"/>
        </w:rPr>
        <w:fldChar w:fldCharType="end"/>
      </w:r>
    </w:p>
    <w:p w14:paraId="22C597D7" w14:textId="77777777" w:rsidR="00F94536" w:rsidRDefault="00F94536" w:rsidP="00CB5A1B">
      <w:pPr>
        <w:ind w:firstLine="567"/>
        <w:jc w:val="center"/>
        <w:rPr>
          <w:rFonts w:ascii="Cambria" w:hAnsi="Cambria" w:cs="Arial"/>
          <w:bCs/>
          <w:sz w:val="18"/>
          <w:szCs w:val="18"/>
        </w:rPr>
      </w:pPr>
    </w:p>
    <w:p w14:paraId="53163B0A" w14:textId="77777777" w:rsidR="00F94536" w:rsidRDefault="00F94536" w:rsidP="00CB5A1B">
      <w:pPr>
        <w:ind w:firstLine="567"/>
        <w:jc w:val="center"/>
        <w:rPr>
          <w:rFonts w:ascii="Cambria" w:hAnsi="Cambria" w:cs="Arial"/>
          <w:bCs/>
          <w:sz w:val="18"/>
          <w:szCs w:val="18"/>
        </w:rPr>
      </w:pPr>
    </w:p>
    <w:p w14:paraId="16E3CA0C" w14:textId="3BCAF8EA" w:rsidR="00F94536" w:rsidRDefault="00F94536">
      <w:pPr>
        <w:rPr>
          <w:rFonts w:ascii="Cambria" w:hAnsi="Cambria" w:cs="Arial"/>
          <w:bCs/>
          <w:sz w:val="18"/>
          <w:szCs w:val="18"/>
        </w:rPr>
      </w:pPr>
      <w:r>
        <w:rPr>
          <w:rFonts w:ascii="Cambria" w:hAnsi="Cambria" w:cs="Arial"/>
          <w:bCs/>
          <w:sz w:val="18"/>
          <w:szCs w:val="18"/>
        </w:rPr>
        <w:br w:type="page"/>
      </w:r>
    </w:p>
    <w:p w14:paraId="3D5065E8" w14:textId="77777777" w:rsidR="006936EE" w:rsidRPr="00F03340" w:rsidRDefault="006936EE" w:rsidP="006936EE">
      <w:pPr>
        <w:pStyle w:val="Title"/>
        <w:ind w:firstLine="567"/>
        <w:rPr>
          <w:rFonts w:ascii="Cambria" w:hAnsi="Cambria"/>
          <w:sz w:val="18"/>
          <w:szCs w:val="18"/>
          <w:lang w:val="en-US"/>
        </w:rPr>
      </w:pPr>
      <w:r w:rsidRPr="00F03340">
        <w:rPr>
          <w:rFonts w:ascii="Cambria" w:hAnsi="Cambria"/>
          <w:sz w:val="18"/>
          <w:szCs w:val="18"/>
          <w:lang w:val="en-US"/>
        </w:rPr>
        <w:lastRenderedPageBreak/>
        <w:t xml:space="preserve">REPORT No. </w:t>
      </w:r>
      <w:r>
        <w:rPr>
          <w:rFonts w:ascii="Cambria" w:hAnsi="Cambria"/>
          <w:sz w:val="18"/>
          <w:szCs w:val="18"/>
          <w:lang w:val="en-US"/>
        </w:rPr>
        <w:t>21</w:t>
      </w:r>
      <w:r w:rsidRPr="00F03340">
        <w:rPr>
          <w:rFonts w:ascii="Cambria" w:hAnsi="Cambria"/>
          <w:sz w:val="18"/>
          <w:szCs w:val="18"/>
          <w:lang w:val="en-US"/>
        </w:rPr>
        <w:t>/17</w:t>
      </w:r>
    </w:p>
    <w:p w14:paraId="506247A0" w14:textId="77777777" w:rsidR="006936EE" w:rsidRPr="00F03340" w:rsidRDefault="006936EE" w:rsidP="006936EE">
      <w:pPr>
        <w:ind w:firstLine="567"/>
        <w:jc w:val="center"/>
        <w:rPr>
          <w:rFonts w:ascii="Cambria" w:hAnsi="Cambria"/>
          <w:b/>
          <w:bCs/>
          <w:sz w:val="18"/>
          <w:szCs w:val="18"/>
        </w:rPr>
      </w:pPr>
      <w:r w:rsidRPr="00F03340">
        <w:rPr>
          <w:rFonts w:ascii="Cambria" w:hAnsi="Cambria"/>
          <w:b/>
          <w:bCs/>
          <w:sz w:val="18"/>
          <w:szCs w:val="18"/>
        </w:rPr>
        <w:t>CASE 11.738</w:t>
      </w:r>
    </w:p>
    <w:p w14:paraId="6562B6DD" w14:textId="77777777" w:rsidR="006936EE" w:rsidRPr="00F03340" w:rsidRDefault="006936EE" w:rsidP="006936EE">
      <w:pPr>
        <w:ind w:firstLine="567"/>
        <w:jc w:val="center"/>
        <w:rPr>
          <w:rFonts w:ascii="Cambria" w:hAnsi="Cambria" w:cs="Arial"/>
          <w:bCs/>
          <w:sz w:val="18"/>
          <w:szCs w:val="18"/>
        </w:rPr>
      </w:pPr>
      <w:r w:rsidRPr="00F03340">
        <w:rPr>
          <w:rFonts w:ascii="Cambria" w:hAnsi="Cambria" w:cs="Arial"/>
          <w:bCs/>
          <w:sz w:val="18"/>
          <w:szCs w:val="18"/>
        </w:rPr>
        <w:t xml:space="preserve">MERITS </w:t>
      </w:r>
    </w:p>
    <w:p w14:paraId="170E3226" w14:textId="77777777" w:rsidR="006936EE" w:rsidRPr="00F03340" w:rsidRDefault="006936EE" w:rsidP="006936EE">
      <w:pPr>
        <w:ind w:firstLine="567"/>
        <w:jc w:val="center"/>
        <w:rPr>
          <w:rFonts w:ascii="Cambria" w:hAnsi="Cambria" w:cs="Arial"/>
          <w:bCs/>
          <w:sz w:val="18"/>
          <w:szCs w:val="18"/>
        </w:rPr>
      </w:pPr>
      <w:r w:rsidRPr="00F03340">
        <w:rPr>
          <w:rFonts w:ascii="Cambria" w:hAnsi="Cambria" w:cs="Arial"/>
          <w:bCs/>
          <w:sz w:val="18"/>
          <w:szCs w:val="18"/>
        </w:rPr>
        <w:t>ELBA CLOTILDE PERRONE AND JUAN JOSE PRECKEL</w:t>
      </w:r>
    </w:p>
    <w:p w14:paraId="16A6AAEF" w14:textId="77777777" w:rsidR="006936EE" w:rsidRPr="00F03340" w:rsidRDefault="006936EE" w:rsidP="006936EE">
      <w:pPr>
        <w:ind w:firstLine="567"/>
        <w:jc w:val="center"/>
        <w:rPr>
          <w:rFonts w:ascii="Cambria" w:hAnsi="Cambria" w:cs="Arial"/>
          <w:bCs/>
          <w:sz w:val="18"/>
          <w:szCs w:val="18"/>
        </w:rPr>
      </w:pPr>
      <w:r w:rsidRPr="00F03340">
        <w:rPr>
          <w:rFonts w:ascii="Cambria" w:hAnsi="Cambria" w:cs="Arial"/>
          <w:bCs/>
          <w:sz w:val="18"/>
          <w:szCs w:val="18"/>
        </w:rPr>
        <w:t>ARGENTINA</w:t>
      </w:r>
    </w:p>
    <w:p w14:paraId="12F83F1C" w14:textId="77777777" w:rsidR="006936EE" w:rsidRDefault="006936EE" w:rsidP="006936EE">
      <w:pPr>
        <w:ind w:firstLine="567"/>
        <w:jc w:val="center"/>
        <w:rPr>
          <w:rFonts w:ascii="Cambria" w:hAnsi="Cambria" w:cs="Arial"/>
          <w:bCs/>
          <w:sz w:val="18"/>
          <w:szCs w:val="18"/>
        </w:rPr>
      </w:pPr>
      <w:r>
        <w:rPr>
          <w:rFonts w:ascii="Cambria" w:hAnsi="Cambria" w:cs="Arial"/>
          <w:bCs/>
          <w:sz w:val="18"/>
          <w:szCs w:val="18"/>
        </w:rPr>
        <w:t>MARCH 18, 2017</w:t>
      </w:r>
    </w:p>
    <w:p w14:paraId="36026728" w14:textId="77777777" w:rsidR="00F94536" w:rsidRDefault="00F94536" w:rsidP="00F94536">
      <w:pPr>
        <w:ind w:firstLine="567"/>
        <w:jc w:val="center"/>
        <w:rPr>
          <w:rFonts w:ascii="Cambria" w:hAnsi="Cambria" w:cs="Arial"/>
          <w:bCs/>
          <w:sz w:val="18"/>
          <w:szCs w:val="18"/>
        </w:rPr>
      </w:pPr>
    </w:p>
    <w:p w14:paraId="2DEC63C9" w14:textId="77777777" w:rsidR="00CB5A1B" w:rsidRPr="00F03340" w:rsidRDefault="00CB5A1B" w:rsidP="00CB5A1B">
      <w:pPr>
        <w:ind w:firstLine="567"/>
        <w:jc w:val="both"/>
        <w:rPr>
          <w:rFonts w:ascii="Cambria" w:hAnsi="Cambria" w:cs="Arial"/>
          <w:sz w:val="20"/>
          <w:szCs w:val="20"/>
        </w:rPr>
      </w:pPr>
    </w:p>
    <w:p w14:paraId="60BCE897" w14:textId="7B9C6011" w:rsidR="00CB5A1B" w:rsidRPr="00F03340" w:rsidRDefault="0097581B" w:rsidP="00CB5A1B">
      <w:pPr>
        <w:pStyle w:val="Heading1"/>
        <w:tabs>
          <w:tab w:val="left" w:pos="1440"/>
        </w:tabs>
        <w:ind w:left="720" w:firstLine="0"/>
        <w:rPr>
          <w:lang w:val="en-US"/>
        </w:rPr>
      </w:pPr>
      <w:bookmarkStart w:id="0" w:name="_Toc476667843"/>
      <w:bookmarkStart w:id="1" w:name="_Toc370830569"/>
      <w:bookmarkStart w:id="2" w:name="_Toc370831280"/>
      <w:bookmarkStart w:id="3" w:name="_Toc412635569"/>
      <w:bookmarkStart w:id="4" w:name="_Toc416685625"/>
      <w:r w:rsidRPr="00F03340">
        <w:rPr>
          <w:lang w:val="en-US"/>
        </w:rPr>
        <w:t>SUMMARY</w:t>
      </w:r>
      <w:bookmarkEnd w:id="0"/>
      <w:r w:rsidRPr="00F03340">
        <w:rPr>
          <w:lang w:val="en-US"/>
        </w:rPr>
        <w:t xml:space="preserve"> </w:t>
      </w:r>
      <w:bookmarkEnd w:id="1"/>
      <w:bookmarkEnd w:id="2"/>
      <w:bookmarkEnd w:id="3"/>
      <w:bookmarkEnd w:id="4"/>
    </w:p>
    <w:p w14:paraId="4A33C923" w14:textId="77777777" w:rsidR="00CB5A1B" w:rsidRPr="00F03340" w:rsidRDefault="00CB5A1B" w:rsidP="00CB5A1B">
      <w:pPr>
        <w:ind w:firstLine="567"/>
        <w:jc w:val="both"/>
        <w:rPr>
          <w:rFonts w:ascii="Cambria" w:hAnsi="Cambria" w:cs="Arial"/>
          <w:sz w:val="20"/>
          <w:szCs w:val="20"/>
        </w:rPr>
      </w:pPr>
    </w:p>
    <w:p w14:paraId="3FB82D37" w14:textId="4654806C" w:rsidR="00CB5A1B" w:rsidRPr="00F03340" w:rsidRDefault="0097581B" w:rsidP="00771D50">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sidRPr="00F03340">
        <w:rPr>
          <w:rFonts w:ascii="Cambria" w:hAnsi="Cambria"/>
          <w:sz w:val="20"/>
          <w:szCs w:val="20"/>
          <w:lang w:val="en-US"/>
        </w:rPr>
        <w:t xml:space="preserve">On December </w:t>
      </w:r>
      <w:r w:rsidR="00CB5A1B" w:rsidRPr="00F03340">
        <w:rPr>
          <w:rFonts w:ascii="Cambria" w:hAnsi="Cambria"/>
          <w:sz w:val="20"/>
          <w:szCs w:val="20"/>
          <w:lang w:val="en-US"/>
        </w:rPr>
        <w:t>23</w:t>
      </w:r>
      <w:r w:rsidRPr="00F03340">
        <w:rPr>
          <w:rFonts w:ascii="Cambria" w:hAnsi="Cambria"/>
          <w:sz w:val="20"/>
          <w:szCs w:val="20"/>
          <w:lang w:val="en-US"/>
        </w:rPr>
        <w:t>,</w:t>
      </w:r>
      <w:r w:rsidR="00CB5A1B" w:rsidRPr="00F03340">
        <w:rPr>
          <w:rFonts w:ascii="Cambria" w:hAnsi="Cambria"/>
          <w:sz w:val="20"/>
          <w:szCs w:val="20"/>
          <w:lang w:val="en-US"/>
        </w:rPr>
        <w:t xml:space="preserve"> 1996 </w:t>
      </w:r>
      <w:r w:rsidR="00F03340">
        <w:rPr>
          <w:rFonts w:ascii="Cambria" w:hAnsi="Cambria"/>
          <w:sz w:val="20"/>
          <w:szCs w:val="20"/>
          <w:lang w:val="en-US"/>
        </w:rPr>
        <w:t xml:space="preserve">and January </w:t>
      </w:r>
      <w:r w:rsidR="00CB5A1B" w:rsidRPr="00F03340">
        <w:rPr>
          <w:rFonts w:ascii="Cambria" w:hAnsi="Cambria"/>
          <w:sz w:val="20"/>
          <w:szCs w:val="20"/>
          <w:lang w:val="en-US"/>
        </w:rPr>
        <w:t>13</w:t>
      </w:r>
      <w:r w:rsidR="00F03340">
        <w:rPr>
          <w:rFonts w:ascii="Cambria" w:hAnsi="Cambria"/>
          <w:sz w:val="20"/>
          <w:szCs w:val="20"/>
          <w:lang w:val="en-US"/>
        </w:rPr>
        <w:t>,</w:t>
      </w:r>
      <w:r w:rsidR="00CB5A1B" w:rsidRPr="00F03340">
        <w:rPr>
          <w:rFonts w:ascii="Cambria" w:hAnsi="Cambria"/>
          <w:sz w:val="20"/>
          <w:szCs w:val="20"/>
          <w:lang w:val="en-US"/>
        </w:rPr>
        <w:t xml:space="preserve"> 1997</w:t>
      </w:r>
      <w:r w:rsidR="006D764A">
        <w:rPr>
          <w:rFonts w:ascii="Cambria" w:hAnsi="Cambria"/>
          <w:sz w:val="20"/>
          <w:szCs w:val="20"/>
          <w:lang w:val="en-US"/>
        </w:rPr>
        <w:t xml:space="preserve">, the Inter-American Commission on Human Rights (hereinafter, “the Commission,” “the Inter-American Commission” or “the IACHR”) received two petitions lodged by the </w:t>
      </w:r>
      <w:r w:rsidR="00312D0C">
        <w:rPr>
          <w:rFonts w:ascii="Cambria" w:hAnsi="Cambria"/>
          <w:sz w:val="20"/>
          <w:szCs w:val="20"/>
          <w:lang w:val="en-US"/>
        </w:rPr>
        <w:t>Permanent Assembly for Human Rights (</w:t>
      </w:r>
      <w:proofErr w:type="spellStart"/>
      <w:r w:rsidR="00CB5A1B" w:rsidRPr="00F03340">
        <w:rPr>
          <w:rFonts w:ascii="Cambria" w:hAnsi="Cambria"/>
          <w:sz w:val="20"/>
          <w:szCs w:val="20"/>
          <w:lang w:val="en-US"/>
        </w:rPr>
        <w:t>Asamblea</w:t>
      </w:r>
      <w:proofErr w:type="spellEnd"/>
      <w:r w:rsidR="00CB5A1B" w:rsidRPr="00F03340">
        <w:rPr>
          <w:rFonts w:ascii="Cambria" w:hAnsi="Cambria"/>
          <w:sz w:val="20"/>
          <w:szCs w:val="20"/>
          <w:lang w:val="en-US"/>
        </w:rPr>
        <w:t xml:space="preserve"> Permanente </w:t>
      </w:r>
      <w:proofErr w:type="spellStart"/>
      <w:r w:rsidR="00CB5A1B" w:rsidRPr="00F03340">
        <w:rPr>
          <w:rFonts w:ascii="Cambria" w:hAnsi="Cambria"/>
          <w:sz w:val="20"/>
          <w:szCs w:val="20"/>
          <w:lang w:val="en-US"/>
        </w:rPr>
        <w:t>por</w:t>
      </w:r>
      <w:proofErr w:type="spellEnd"/>
      <w:r w:rsidR="00CB5A1B" w:rsidRPr="00F03340">
        <w:rPr>
          <w:rFonts w:ascii="Cambria" w:hAnsi="Cambria"/>
          <w:sz w:val="20"/>
          <w:szCs w:val="20"/>
          <w:lang w:val="en-US"/>
        </w:rPr>
        <w:t xml:space="preserve"> </w:t>
      </w:r>
      <w:proofErr w:type="spellStart"/>
      <w:r w:rsidR="00CB5A1B" w:rsidRPr="00F03340">
        <w:rPr>
          <w:rFonts w:ascii="Cambria" w:hAnsi="Cambria"/>
          <w:sz w:val="20"/>
          <w:szCs w:val="20"/>
          <w:lang w:val="en-US"/>
        </w:rPr>
        <w:t>los</w:t>
      </w:r>
      <w:proofErr w:type="spellEnd"/>
      <w:r w:rsidR="00CB5A1B" w:rsidRPr="00F03340">
        <w:rPr>
          <w:rFonts w:ascii="Cambria" w:hAnsi="Cambria"/>
          <w:sz w:val="20"/>
          <w:szCs w:val="20"/>
          <w:lang w:val="en-US"/>
        </w:rPr>
        <w:t xml:space="preserve"> Derechos Humanos</w:t>
      </w:r>
      <w:r w:rsidR="00312D0C">
        <w:rPr>
          <w:rFonts w:ascii="Cambria" w:hAnsi="Cambria"/>
          <w:sz w:val="20"/>
          <w:szCs w:val="20"/>
          <w:lang w:val="en-US"/>
        </w:rPr>
        <w:t>,</w:t>
      </w:r>
      <w:r w:rsidR="00CB5A1B" w:rsidRPr="00F03340">
        <w:rPr>
          <w:rStyle w:val="FootnoteReference"/>
          <w:rFonts w:ascii="Cambria" w:eastAsiaTheme="majorEastAsia" w:hAnsi="Cambria"/>
          <w:sz w:val="20"/>
          <w:szCs w:val="20"/>
          <w:lang w:val="en-US"/>
        </w:rPr>
        <w:footnoteReference w:id="2"/>
      </w:r>
      <w:r w:rsidR="00312D0C">
        <w:rPr>
          <w:rFonts w:ascii="Cambria" w:hAnsi="Cambria"/>
          <w:sz w:val="20"/>
          <w:szCs w:val="20"/>
          <w:lang w:val="en-US"/>
        </w:rPr>
        <w:t xml:space="preserve"> </w:t>
      </w:r>
      <w:r w:rsidR="00676980">
        <w:rPr>
          <w:rFonts w:ascii="Cambria" w:hAnsi="Cambria"/>
          <w:sz w:val="20"/>
          <w:szCs w:val="20"/>
          <w:lang w:val="en-US"/>
        </w:rPr>
        <w:t>hereinafter</w:t>
      </w:r>
      <w:r w:rsidR="00B1059D">
        <w:rPr>
          <w:rFonts w:ascii="Cambria" w:hAnsi="Cambria"/>
          <w:sz w:val="20"/>
          <w:szCs w:val="20"/>
          <w:lang w:val="en-US"/>
        </w:rPr>
        <w:t xml:space="preserve"> “the petitioners”), alleging that the Republic of Argentina (hereinafter “the State,” “the Argentine State” or “Argentina”) is internationally responsible for not </w:t>
      </w:r>
      <w:r w:rsidR="00AC4D0A">
        <w:rPr>
          <w:rFonts w:ascii="Cambria" w:hAnsi="Cambria"/>
          <w:sz w:val="20"/>
          <w:szCs w:val="20"/>
          <w:lang w:val="en-US"/>
        </w:rPr>
        <w:t xml:space="preserve">paying </w:t>
      </w:r>
      <w:r w:rsidR="00B1059D">
        <w:rPr>
          <w:rFonts w:ascii="Cambria" w:hAnsi="Cambria"/>
          <w:sz w:val="20"/>
          <w:szCs w:val="20"/>
          <w:lang w:val="en-US"/>
        </w:rPr>
        <w:t xml:space="preserve">Elba Clotilde </w:t>
      </w:r>
      <w:proofErr w:type="spellStart"/>
      <w:r w:rsidR="00B1059D">
        <w:rPr>
          <w:rFonts w:ascii="Cambria" w:hAnsi="Cambria"/>
          <w:sz w:val="20"/>
          <w:szCs w:val="20"/>
          <w:lang w:val="en-US"/>
        </w:rPr>
        <w:t>Perrone</w:t>
      </w:r>
      <w:proofErr w:type="spellEnd"/>
      <w:r w:rsidR="00B1059D">
        <w:rPr>
          <w:rFonts w:ascii="Cambria" w:hAnsi="Cambria"/>
          <w:sz w:val="20"/>
          <w:szCs w:val="20"/>
          <w:lang w:val="en-US"/>
        </w:rPr>
        <w:t xml:space="preserve"> and</w:t>
      </w:r>
      <w:r w:rsidR="00CB5A1B" w:rsidRPr="00F03340">
        <w:rPr>
          <w:rFonts w:ascii="Cambria" w:hAnsi="Cambria"/>
          <w:sz w:val="20"/>
          <w:szCs w:val="20"/>
          <w:lang w:val="en-US"/>
        </w:rPr>
        <w:t xml:space="preserve"> Juan José </w:t>
      </w:r>
      <w:proofErr w:type="spellStart"/>
      <w:r w:rsidR="00CB5A1B" w:rsidRPr="00F03340">
        <w:rPr>
          <w:rFonts w:ascii="Cambria" w:hAnsi="Cambria"/>
          <w:sz w:val="20"/>
          <w:szCs w:val="20"/>
          <w:lang w:val="en-US"/>
        </w:rPr>
        <w:t>Preckel</w:t>
      </w:r>
      <w:proofErr w:type="spellEnd"/>
      <w:r w:rsidR="00CB5A1B" w:rsidRPr="00F03340">
        <w:rPr>
          <w:rFonts w:ascii="Cambria" w:hAnsi="Cambria"/>
          <w:sz w:val="20"/>
          <w:szCs w:val="20"/>
          <w:lang w:val="en-US"/>
        </w:rPr>
        <w:t xml:space="preserve"> </w:t>
      </w:r>
      <w:r w:rsidR="008775DC">
        <w:rPr>
          <w:rFonts w:ascii="Cambria" w:hAnsi="Cambria"/>
          <w:sz w:val="20"/>
          <w:szCs w:val="20"/>
          <w:lang w:val="en-US"/>
        </w:rPr>
        <w:t xml:space="preserve">their </w:t>
      </w:r>
      <w:r w:rsidR="0057599D">
        <w:rPr>
          <w:rFonts w:ascii="Cambria" w:hAnsi="Cambria"/>
          <w:sz w:val="20"/>
          <w:szCs w:val="20"/>
          <w:lang w:val="en-US"/>
        </w:rPr>
        <w:t xml:space="preserve">wages </w:t>
      </w:r>
      <w:r w:rsidR="008775DC">
        <w:rPr>
          <w:rFonts w:ascii="Cambria" w:hAnsi="Cambria"/>
          <w:sz w:val="20"/>
          <w:szCs w:val="20"/>
          <w:lang w:val="en-US"/>
        </w:rPr>
        <w:t>during</w:t>
      </w:r>
      <w:r w:rsidR="00B1059D">
        <w:rPr>
          <w:rFonts w:ascii="Cambria" w:hAnsi="Cambria"/>
          <w:sz w:val="20"/>
          <w:szCs w:val="20"/>
          <w:lang w:val="en-US"/>
        </w:rPr>
        <w:t xml:space="preserve"> the time they were</w:t>
      </w:r>
      <w:r w:rsidR="00A965F7">
        <w:rPr>
          <w:rFonts w:ascii="Cambria" w:hAnsi="Cambria"/>
          <w:sz w:val="20"/>
          <w:szCs w:val="20"/>
          <w:lang w:val="en-US"/>
        </w:rPr>
        <w:t xml:space="preserve"> held in custody</w:t>
      </w:r>
      <w:r w:rsidR="00B1059D">
        <w:rPr>
          <w:rFonts w:ascii="Cambria" w:hAnsi="Cambria"/>
          <w:sz w:val="20"/>
          <w:szCs w:val="20"/>
          <w:lang w:val="en-US"/>
        </w:rPr>
        <w:t xml:space="preserve"> and</w:t>
      </w:r>
      <w:r w:rsidR="004F115A">
        <w:rPr>
          <w:rFonts w:ascii="Cambria" w:hAnsi="Cambria"/>
          <w:sz w:val="20"/>
          <w:szCs w:val="20"/>
          <w:lang w:val="en-US"/>
        </w:rPr>
        <w:t xml:space="preserve"> then, in his case, </w:t>
      </w:r>
      <w:r w:rsidR="008D76C3">
        <w:rPr>
          <w:rFonts w:ascii="Cambria" w:hAnsi="Cambria"/>
          <w:sz w:val="20"/>
          <w:szCs w:val="20"/>
          <w:lang w:val="en-US"/>
        </w:rPr>
        <w:t>live</w:t>
      </w:r>
      <w:r w:rsidR="00F519FD">
        <w:rPr>
          <w:rFonts w:ascii="Cambria" w:hAnsi="Cambria"/>
          <w:sz w:val="20"/>
          <w:szCs w:val="20"/>
          <w:lang w:val="en-US"/>
        </w:rPr>
        <w:t>d</w:t>
      </w:r>
      <w:r w:rsidR="00B1059D">
        <w:rPr>
          <w:rFonts w:ascii="Cambria" w:hAnsi="Cambria"/>
          <w:sz w:val="20"/>
          <w:szCs w:val="20"/>
          <w:lang w:val="en-US"/>
        </w:rPr>
        <w:t xml:space="preserve"> in exile. </w:t>
      </w:r>
    </w:p>
    <w:p w14:paraId="17AB673B" w14:textId="77777777" w:rsidR="00CB5A1B" w:rsidRPr="00F03340" w:rsidRDefault="00CB5A1B" w:rsidP="00771D50">
      <w:pPr>
        <w:pStyle w:val="BodyTextIndent"/>
        <w:ind w:left="0" w:firstLine="720"/>
        <w:rPr>
          <w:rFonts w:ascii="Cambria" w:hAnsi="Cambria"/>
          <w:sz w:val="20"/>
          <w:szCs w:val="20"/>
          <w:lang w:val="en-US"/>
        </w:rPr>
      </w:pPr>
    </w:p>
    <w:p w14:paraId="25A40A84" w14:textId="135F3657" w:rsidR="00CB5A1B" w:rsidRPr="00F03340" w:rsidRDefault="00B533C8" w:rsidP="00771D50">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 xml:space="preserve">According to the petitioners, </w:t>
      </w:r>
      <w:r w:rsidR="00F55FF5">
        <w:rPr>
          <w:rFonts w:ascii="Cambria" w:hAnsi="Cambria"/>
          <w:sz w:val="20"/>
          <w:szCs w:val="20"/>
          <w:lang w:val="en-US"/>
        </w:rPr>
        <w:t xml:space="preserve">during the time of the Argentine military dictatorship, Mrs. </w:t>
      </w:r>
      <w:proofErr w:type="spellStart"/>
      <w:r w:rsidR="00F55FF5">
        <w:rPr>
          <w:rFonts w:ascii="Cambria" w:hAnsi="Cambria"/>
          <w:sz w:val="20"/>
          <w:szCs w:val="20"/>
          <w:lang w:val="en-US"/>
        </w:rPr>
        <w:t>Perrone</w:t>
      </w:r>
      <w:proofErr w:type="spellEnd"/>
      <w:r w:rsidR="00F55FF5">
        <w:rPr>
          <w:rFonts w:ascii="Cambria" w:hAnsi="Cambria"/>
          <w:sz w:val="20"/>
          <w:szCs w:val="20"/>
          <w:lang w:val="en-US"/>
        </w:rPr>
        <w:t xml:space="preserve"> and Mr. </w:t>
      </w:r>
      <w:proofErr w:type="spellStart"/>
      <w:r w:rsidR="00F55FF5">
        <w:rPr>
          <w:rFonts w:ascii="Cambria" w:hAnsi="Cambria"/>
          <w:sz w:val="20"/>
          <w:szCs w:val="20"/>
          <w:lang w:val="en-US"/>
        </w:rPr>
        <w:t>Preckel</w:t>
      </w:r>
      <w:proofErr w:type="spellEnd"/>
      <w:r w:rsidR="00F55FF5">
        <w:rPr>
          <w:rFonts w:ascii="Cambria" w:hAnsi="Cambria"/>
          <w:sz w:val="20"/>
          <w:szCs w:val="20"/>
          <w:lang w:val="en-US"/>
        </w:rPr>
        <w:t xml:space="preserve"> </w:t>
      </w:r>
      <w:r w:rsidR="00127354">
        <w:rPr>
          <w:rFonts w:ascii="Cambria" w:hAnsi="Cambria"/>
          <w:sz w:val="20"/>
          <w:szCs w:val="20"/>
          <w:lang w:val="en-US"/>
        </w:rPr>
        <w:t xml:space="preserve">were public sector employees </w:t>
      </w:r>
      <w:r w:rsidR="00F55FF5">
        <w:rPr>
          <w:rFonts w:ascii="Cambria" w:hAnsi="Cambria"/>
          <w:sz w:val="20"/>
          <w:szCs w:val="20"/>
          <w:lang w:val="en-US"/>
        </w:rPr>
        <w:t xml:space="preserve">at the General Tax Directorate.  </w:t>
      </w:r>
      <w:r w:rsidR="00127354">
        <w:rPr>
          <w:rFonts w:ascii="Cambria" w:hAnsi="Cambria"/>
          <w:sz w:val="20"/>
          <w:szCs w:val="20"/>
          <w:lang w:val="en-US"/>
        </w:rPr>
        <w:t xml:space="preserve">They claimed that </w:t>
      </w:r>
      <w:r w:rsidR="008B367A">
        <w:rPr>
          <w:rFonts w:ascii="Cambria" w:hAnsi="Cambria"/>
          <w:sz w:val="20"/>
          <w:szCs w:val="20"/>
          <w:lang w:val="en-US"/>
        </w:rPr>
        <w:t xml:space="preserve">both of them </w:t>
      </w:r>
      <w:r w:rsidR="00677BCB">
        <w:rPr>
          <w:rFonts w:ascii="Cambria" w:hAnsi="Cambria"/>
          <w:sz w:val="20"/>
          <w:szCs w:val="20"/>
          <w:lang w:val="en-US"/>
        </w:rPr>
        <w:t xml:space="preserve">were </w:t>
      </w:r>
      <w:r w:rsidR="0087744B">
        <w:rPr>
          <w:rFonts w:ascii="Cambria" w:hAnsi="Cambria"/>
          <w:sz w:val="20"/>
          <w:szCs w:val="20"/>
          <w:lang w:val="en-US"/>
        </w:rPr>
        <w:t xml:space="preserve">arbitrarily </w:t>
      </w:r>
      <w:r w:rsidR="00B04A5C">
        <w:rPr>
          <w:rFonts w:ascii="Cambria" w:hAnsi="Cambria"/>
          <w:sz w:val="20"/>
          <w:szCs w:val="20"/>
          <w:lang w:val="en-US"/>
        </w:rPr>
        <w:t xml:space="preserve">detained and </w:t>
      </w:r>
      <w:r w:rsidR="009F0165">
        <w:rPr>
          <w:rFonts w:ascii="Cambria" w:hAnsi="Cambria"/>
          <w:sz w:val="20"/>
          <w:szCs w:val="20"/>
          <w:lang w:val="en-US"/>
        </w:rPr>
        <w:t xml:space="preserve">held </w:t>
      </w:r>
      <w:r w:rsidR="00677BCB">
        <w:rPr>
          <w:rFonts w:ascii="Cambria" w:hAnsi="Cambria"/>
          <w:sz w:val="20"/>
          <w:szCs w:val="20"/>
          <w:lang w:val="en-US"/>
        </w:rPr>
        <w:t xml:space="preserve">into custody, tortured and, after their release, </w:t>
      </w:r>
      <w:r w:rsidR="00234767">
        <w:rPr>
          <w:rFonts w:ascii="Cambria" w:hAnsi="Cambria"/>
          <w:sz w:val="20"/>
          <w:szCs w:val="20"/>
          <w:lang w:val="en-US"/>
        </w:rPr>
        <w:t xml:space="preserve">banished </w:t>
      </w:r>
      <w:r w:rsidR="007D38A5">
        <w:rPr>
          <w:rFonts w:ascii="Cambria" w:hAnsi="Cambria"/>
          <w:sz w:val="20"/>
          <w:szCs w:val="20"/>
          <w:lang w:val="en-US"/>
        </w:rPr>
        <w:t xml:space="preserve">into </w:t>
      </w:r>
      <w:r w:rsidR="00E528A3">
        <w:rPr>
          <w:rFonts w:ascii="Cambria" w:hAnsi="Cambria"/>
          <w:sz w:val="20"/>
          <w:szCs w:val="20"/>
          <w:lang w:val="en-US"/>
        </w:rPr>
        <w:t>exile</w:t>
      </w:r>
      <w:r w:rsidR="00677BCB">
        <w:rPr>
          <w:rFonts w:ascii="Cambria" w:hAnsi="Cambria"/>
          <w:sz w:val="20"/>
          <w:szCs w:val="20"/>
          <w:lang w:val="en-US"/>
        </w:rPr>
        <w:t xml:space="preserve">. </w:t>
      </w:r>
      <w:r w:rsidR="003266F9">
        <w:rPr>
          <w:rFonts w:ascii="Cambria" w:hAnsi="Cambria"/>
          <w:sz w:val="20"/>
          <w:szCs w:val="20"/>
          <w:lang w:val="en-US"/>
        </w:rPr>
        <w:t xml:space="preserve">The petitioners argued that Mrs. </w:t>
      </w:r>
      <w:proofErr w:type="spellStart"/>
      <w:r w:rsidR="003266F9">
        <w:rPr>
          <w:rFonts w:ascii="Cambria" w:hAnsi="Cambria"/>
          <w:sz w:val="20"/>
          <w:szCs w:val="20"/>
          <w:lang w:val="en-US"/>
        </w:rPr>
        <w:t>Perrone</w:t>
      </w:r>
      <w:proofErr w:type="spellEnd"/>
      <w:r w:rsidR="003266F9">
        <w:rPr>
          <w:rFonts w:ascii="Cambria" w:hAnsi="Cambria"/>
          <w:sz w:val="20"/>
          <w:szCs w:val="20"/>
          <w:lang w:val="en-US"/>
        </w:rPr>
        <w:t xml:space="preserve"> and Mr. </w:t>
      </w:r>
      <w:proofErr w:type="spellStart"/>
      <w:r w:rsidR="003266F9">
        <w:rPr>
          <w:rFonts w:ascii="Cambria" w:hAnsi="Cambria"/>
          <w:sz w:val="20"/>
          <w:szCs w:val="20"/>
          <w:lang w:val="en-US"/>
        </w:rPr>
        <w:t>Preckel</w:t>
      </w:r>
      <w:proofErr w:type="spellEnd"/>
      <w:r w:rsidR="003266F9">
        <w:rPr>
          <w:rFonts w:ascii="Cambria" w:hAnsi="Cambria"/>
          <w:sz w:val="20"/>
          <w:szCs w:val="20"/>
          <w:lang w:val="en-US"/>
        </w:rPr>
        <w:t xml:space="preserve"> pursued several remedies in the domestic courts in order to receive their lost earnings and other </w:t>
      </w:r>
      <w:r w:rsidR="00AB1994">
        <w:rPr>
          <w:rFonts w:ascii="Cambria" w:hAnsi="Cambria"/>
          <w:sz w:val="20"/>
          <w:szCs w:val="20"/>
          <w:lang w:val="en-US"/>
        </w:rPr>
        <w:t xml:space="preserve">employee </w:t>
      </w:r>
      <w:r w:rsidR="003266F9">
        <w:rPr>
          <w:rFonts w:ascii="Cambria" w:hAnsi="Cambria"/>
          <w:sz w:val="20"/>
          <w:szCs w:val="20"/>
          <w:lang w:val="en-US"/>
        </w:rPr>
        <w:t xml:space="preserve">benefits from that period of time. They contended that the administrative and judicial </w:t>
      </w:r>
      <w:r w:rsidR="009840CA">
        <w:rPr>
          <w:rFonts w:ascii="Cambria" w:hAnsi="Cambria"/>
          <w:sz w:val="20"/>
          <w:szCs w:val="20"/>
          <w:lang w:val="en-US"/>
        </w:rPr>
        <w:t xml:space="preserve">decision-making </w:t>
      </w:r>
      <w:r w:rsidR="003266F9">
        <w:rPr>
          <w:rFonts w:ascii="Cambria" w:hAnsi="Cambria"/>
          <w:sz w:val="20"/>
          <w:szCs w:val="20"/>
          <w:lang w:val="en-US"/>
        </w:rPr>
        <w:t>bodies denied their claims</w:t>
      </w:r>
      <w:r w:rsidR="0089355B">
        <w:rPr>
          <w:rFonts w:ascii="Cambria" w:hAnsi="Cambria"/>
          <w:sz w:val="20"/>
          <w:szCs w:val="20"/>
          <w:lang w:val="en-US"/>
        </w:rPr>
        <w:t xml:space="preserve"> and that </w:t>
      </w:r>
      <w:r w:rsidR="009C045A">
        <w:rPr>
          <w:rFonts w:ascii="Cambria" w:hAnsi="Cambria"/>
          <w:sz w:val="20"/>
          <w:szCs w:val="20"/>
          <w:lang w:val="en-US"/>
        </w:rPr>
        <w:t xml:space="preserve">it </w:t>
      </w:r>
      <w:r w:rsidR="002C1823">
        <w:rPr>
          <w:rFonts w:ascii="Cambria" w:hAnsi="Cambria"/>
          <w:sz w:val="20"/>
          <w:szCs w:val="20"/>
          <w:lang w:val="en-US"/>
        </w:rPr>
        <w:t xml:space="preserve">was tantamount to </w:t>
      </w:r>
      <w:r w:rsidR="000552CA">
        <w:rPr>
          <w:rFonts w:ascii="Cambria" w:hAnsi="Cambria"/>
          <w:sz w:val="20"/>
          <w:szCs w:val="20"/>
          <w:lang w:val="en-US"/>
        </w:rPr>
        <w:t xml:space="preserve">a </w:t>
      </w:r>
      <w:r w:rsidR="002C1823">
        <w:rPr>
          <w:rFonts w:ascii="Cambria" w:hAnsi="Cambria"/>
          <w:sz w:val="20"/>
          <w:szCs w:val="20"/>
          <w:lang w:val="en-US"/>
        </w:rPr>
        <w:t xml:space="preserve">denial of justice. </w:t>
      </w:r>
      <w:r w:rsidR="00AC0F52">
        <w:rPr>
          <w:rFonts w:ascii="Cambria" w:hAnsi="Cambria"/>
          <w:sz w:val="20"/>
          <w:szCs w:val="20"/>
          <w:lang w:val="en-US"/>
        </w:rPr>
        <w:t xml:space="preserve">They explained that these decisions </w:t>
      </w:r>
      <w:r w:rsidR="003955C4">
        <w:rPr>
          <w:rFonts w:ascii="Cambria" w:hAnsi="Cambria"/>
          <w:sz w:val="20"/>
          <w:szCs w:val="20"/>
          <w:lang w:val="en-US"/>
        </w:rPr>
        <w:t xml:space="preserve">were not adequately </w:t>
      </w:r>
      <w:r w:rsidR="00092B41">
        <w:rPr>
          <w:rFonts w:ascii="Cambria" w:hAnsi="Cambria"/>
          <w:sz w:val="20"/>
          <w:szCs w:val="20"/>
          <w:lang w:val="en-US"/>
        </w:rPr>
        <w:t>justifi</w:t>
      </w:r>
      <w:r w:rsidR="00C65D53">
        <w:rPr>
          <w:rFonts w:ascii="Cambria" w:hAnsi="Cambria"/>
          <w:sz w:val="20"/>
          <w:szCs w:val="20"/>
          <w:lang w:val="en-US"/>
        </w:rPr>
        <w:t xml:space="preserve">ed </w:t>
      </w:r>
      <w:r w:rsidR="004F7C2E">
        <w:rPr>
          <w:rFonts w:ascii="Cambria" w:hAnsi="Cambria"/>
          <w:sz w:val="20"/>
          <w:szCs w:val="20"/>
          <w:lang w:val="en-US"/>
        </w:rPr>
        <w:t xml:space="preserve">and </w:t>
      </w:r>
      <w:r w:rsidR="003955C4">
        <w:rPr>
          <w:rFonts w:ascii="Cambria" w:hAnsi="Cambria"/>
          <w:sz w:val="20"/>
          <w:szCs w:val="20"/>
          <w:lang w:val="en-US"/>
        </w:rPr>
        <w:t xml:space="preserve">reasoned </w:t>
      </w:r>
      <w:r w:rsidR="00AC0F52">
        <w:rPr>
          <w:rFonts w:ascii="Cambria" w:hAnsi="Cambria"/>
          <w:sz w:val="20"/>
          <w:szCs w:val="20"/>
          <w:lang w:val="en-US"/>
        </w:rPr>
        <w:t>and did not adhere t</w:t>
      </w:r>
      <w:r w:rsidR="002501F8">
        <w:rPr>
          <w:rFonts w:ascii="Cambria" w:hAnsi="Cambria"/>
          <w:sz w:val="20"/>
          <w:szCs w:val="20"/>
          <w:lang w:val="en-US"/>
        </w:rPr>
        <w:t xml:space="preserve">o standards of due process of law. </w:t>
      </w:r>
    </w:p>
    <w:p w14:paraId="213439C1" w14:textId="77777777" w:rsidR="00CB5A1B" w:rsidRPr="00F03340" w:rsidRDefault="00CB5A1B" w:rsidP="00771D50">
      <w:pPr>
        <w:pStyle w:val="BodyTextIndent"/>
        <w:ind w:left="0" w:firstLine="720"/>
        <w:rPr>
          <w:rFonts w:ascii="Cambria" w:hAnsi="Cambria"/>
          <w:sz w:val="20"/>
          <w:szCs w:val="20"/>
          <w:lang w:val="en-US"/>
        </w:rPr>
      </w:pPr>
    </w:p>
    <w:p w14:paraId="6B9865BF" w14:textId="2CD364AE" w:rsidR="00CB5A1B" w:rsidRPr="00F03340" w:rsidRDefault="00E3545A" w:rsidP="00771D50">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 xml:space="preserve">The State </w:t>
      </w:r>
      <w:r w:rsidR="00304618">
        <w:rPr>
          <w:rFonts w:ascii="Cambria" w:hAnsi="Cambria"/>
          <w:sz w:val="20"/>
          <w:szCs w:val="20"/>
          <w:lang w:val="en-US"/>
        </w:rPr>
        <w:t xml:space="preserve">argued </w:t>
      </w:r>
      <w:r>
        <w:rPr>
          <w:rFonts w:ascii="Cambria" w:hAnsi="Cambria"/>
          <w:sz w:val="20"/>
          <w:szCs w:val="20"/>
          <w:lang w:val="en-US"/>
        </w:rPr>
        <w:t xml:space="preserve">that under Law </w:t>
      </w:r>
      <w:r w:rsidR="00CB5A1B" w:rsidRPr="00F03340">
        <w:rPr>
          <w:rFonts w:ascii="Cambria" w:hAnsi="Cambria"/>
          <w:sz w:val="20"/>
          <w:szCs w:val="20"/>
          <w:lang w:val="en-US"/>
        </w:rPr>
        <w:t>No. 24.043</w:t>
      </w:r>
      <w:r>
        <w:rPr>
          <w:rFonts w:ascii="Cambria" w:hAnsi="Cambria"/>
          <w:sz w:val="20"/>
          <w:szCs w:val="20"/>
          <w:lang w:val="en-US"/>
        </w:rPr>
        <w:t>, compensation was paid to both of the alleged victims</w:t>
      </w:r>
      <w:r w:rsidR="0007729B">
        <w:rPr>
          <w:rFonts w:ascii="Cambria" w:hAnsi="Cambria"/>
          <w:sz w:val="20"/>
          <w:szCs w:val="20"/>
          <w:lang w:val="en-US"/>
        </w:rPr>
        <w:t xml:space="preserve"> for the different infringements endured by them during their deprivation of liberty, including </w:t>
      </w:r>
      <w:r w:rsidR="001A069A">
        <w:rPr>
          <w:rFonts w:ascii="Cambria" w:hAnsi="Cambria"/>
          <w:sz w:val="20"/>
          <w:szCs w:val="20"/>
          <w:lang w:val="en-US"/>
        </w:rPr>
        <w:t xml:space="preserve">the bodily harm inflicted upon them. </w:t>
      </w:r>
      <w:r w:rsidR="00677463">
        <w:rPr>
          <w:rFonts w:ascii="Cambria" w:hAnsi="Cambria"/>
          <w:sz w:val="20"/>
          <w:szCs w:val="20"/>
          <w:lang w:val="en-US"/>
        </w:rPr>
        <w:t xml:space="preserve">It contended that said payment satisfied </w:t>
      </w:r>
      <w:r w:rsidR="00DE1385">
        <w:rPr>
          <w:rFonts w:ascii="Cambria" w:hAnsi="Cambria"/>
          <w:sz w:val="20"/>
          <w:szCs w:val="20"/>
          <w:lang w:val="en-US"/>
        </w:rPr>
        <w:t>both of their claims for reparation stemming from the violation of their human rights</w:t>
      </w:r>
      <w:r w:rsidR="00CE4BB4">
        <w:rPr>
          <w:rFonts w:ascii="Cambria" w:hAnsi="Cambria"/>
          <w:sz w:val="20"/>
          <w:szCs w:val="20"/>
          <w:lang w:val="en-US"/>
        </w:rPr>
        <w:t>. It alleged that the administrative and judicial rulings regarding their claims of lost wages were issued in keeping with due process and</w:t>
      </w:r>
      <w:r w:rsidR="004350AC">
        <w:rPr>
          <w:rFonts w:ascii="Cambria" w:hAnsi="Cambria"/>
          <w:sz w:val="20"/>
          <w:szCs w:val="20"/>
          <w:lang w:val="en-US"/>
        </w:rPr>
        <w:t xml:space="preserve"> that</w:t>
      </w:r>
      <w:r w:rsidR="00CE4BB4">
        <w:rPr>
          <w:rFonts w:ascii="Cambria" w:hAnsi="Cambria"/>
          <w:sz w:val="20"/>
          <w:szCs w:val="20"/>
          <w:lang w:val="en-US"/>
        </w:rPr>
        <w:t xml:space="preserve"> the content </w:t>
      </w:r>
      <w:r w:rsidR="00FF53B5">
        <w:rPr>
          <w:rFonts w:ascii="Cambria" w:hAnsi="Cambria"/>
          <w:sz w:val="20"/>
          <w:szCs w:val="20"/>
          <w:lang w:val="en-US"/>
        </w:rPr>
        <w:t xml:space="preserve">of the rulings </w:t>
      </w:r>
      <w:r w:rsidR="00CE4BB4">
        <w:rPr>
          <w:rFonts w:ascii="Cambria" w:hAnsi="Cambria"/>
          <w:sz w:val="20"/>
          <w:szCs w:val="20"/>
          <w:lang w:val="en-US"/>
        </w:rPr>
        <w:t xml:space="preserve">was grounded in provisions of domestic law. </w:t>
      </w:r>
    </w:p>
    <w:p w14:paraId="508438E9" w14:textId="77777777" w:rsidR="00CB5A1B" w:rsidRPr="00F03340" w:rsidRDefault="00CB5A1B" w:rsidP="00771D50">
      <w:pPr>
        <w:pStyle w:val="BodyTextIndent"/>
        <w:ind w:left="0" w:firstLine="720"/>
        <w:rPr>
          <w:rFonts w:ascii="Cambria" w:hAnsi="Cambria"/>
          <w:sz w:val="20"/>
          <w:szCs w:val="20"/>
          <w:lang w:val="en-US"/>
        </w:rPr>
      </w:pPr>
    </w:p>
    <w:p w14:paraId="7B882B77" w14:textId="5C3EA358" w:rsidR="00CB5A1B" w:rsidRPr="00F03340" w:rsidRDefault="004A6995" w:rsidP="00771D50">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After examining the available information, the Commission concluded that the Argentine State is responsible</w:t>
      </w:r>
      <w:r w:rsidR="00A37017">
        <w:rPr>
          <w:rFonts w:ascii="Cambria" w:hAnsi="Cambria"/>
          <w:sz w:val="20"/>
          <w:szCs w:val="20"/>
          <w:lang w:val="en-US"/>
        </w:rPr>
        <w:t xml:space="preserve"> for the violation of the right</w:t>
      </w:r>
      <w:r>
        <w:rPr>
          <w:rFonts w:ascii="Cambria" w:hAnsi="Cambria"/>
          <w:sz w:val="20"/>
          <w:szCs w:val="20"/>
          <w:lang w:val="en-US"/>
        </w:rPr>
        <w:t xml:space="preserve"> to a fair trial and judicial protection, as established in Articles 8.1 and 25.1 of the American Convention on Human Rights (hereinafter “the American Convention” or “the Convention”), in connection with the obligations set forth in Article 1.1 of the same instrument, to the detriment of Elba Clotilde </w:t>
      </w:r>
      <w:proofErr w:type="spellStart"/>
      <w:r>
        <w:rPr>
          <w:rFonts w:ascii="Cambria" w:hAnsi="Cambria"/>
          <w:sz w:val="20"/>
          <w:szCs w:val="20"/>
          <w:lang w:val="en-US"/>
        </w:rPr>
        <w:t>Perrone</w:t>
      </w:r>
      <w:proofErr w:type="spellEnd"/>
      <w:r>
        <w:rPr>
          <w:rFonts w:ascii="Cambria" w:hAnsi="Cambria"/>
          <w:sz w:val="20"/>
          <w:szCs w:val="20"/>
          <w:lang w:val="en-US"/>
        </w:rPr>
        <w:t xml:space="preserve"> and</w:t>
      </w:r>
      <w:r w:rsidR="00CB5A1B" w:rsidRPr="00F03340">
        <w:rPr>
          <w:rFonts w:ascii="Cambria" w:hAnsi="Cambria"/>
          <w:sz w:val="20"/>
          <w:szCs w:val="20"/>
          <w:lang w:val="en-US"/>
        </w:rPr>
        <w:t xml:space="preserve"> Juan José </w:t>
      </w:r>
      <w:proofErr w:type="spellStart"/>
      <w:r w:rsidR="00CB5A1B" w:rsidRPr="00F03340">
        <w:rPr>
          <w:rFonts w:ascii="Cambria" w:hAnsi="Cambria"/>
          <w:sz w:val="20"/>
          <w:szCs w:val="20"/>
          <w:lang w:val="en-US"/>
        </w:rPr>
        <w:t>Preckel</w:t>
      </w:r>
      <w:proofErr w:type="spellEnd"/>
      <w:r w:rsidR="00CB5A1B" w:rsidRPr="00F03340">
        <w:rPr>
          <w:rFonts w:ascii="Cambria" w:hAnsi="Cambria"/>
          <w:sz w:val="20"/>
          <w:szCs w:val="20"/>
          <w:lang w:val="en-US"/>
        </w:rPr>
        <w:t xml:space="preserve">.  </w:t>
      </w:r>
    </w:p>
    <w:p w14:paraId="31F878DB" w14:textId="77777777" w:rsidR="00CB5A1B" w:rsidRPr="00F03340" w:rsidRDefault="00CB5A1B" w:rsidP="00CB5A1B">
      <w:pPr>
        <w:pStyle w:val="NormalWeb"/>
        <w:spacing w:before="0" w:beforeAutospacing="0" w:after="0" w:afterAutospacing="0"/>
        <w:ind w:firstLine="567"/>
        <w:jc w:val="both"/>
        <w:rPr>
          <w:rFonts w:ascii="Cambria" w:hAnsi="Cambria" w:cs="Arial"/>
          <w:sz w:val="20"/>
          <w:szCs w:val="20"/>
        </w:rPr>
      </w:pPr>
    </w:p>
    <w:p w14:paraId="24413085" w14:textId="57A1F821" w:rsidR="00CB5A1B" w:rsidRPr="00F03340" w:rsidRDefault="00FF0754" w:rsidP="00CB5A1B">
      <w:pPr>
        <w:pStyle w:val="Heading1"/>
        <w:tabs>
          <w:tab w:val="left" w:pos="1440"/>
        </w:tabs>
        <w:ind w:left="720" w:firstLine="0"/>
        <w:rPr>
          <w:lang w:val="en-US"/>
        </w:rPr>
      </w:pPr>
      <w:bookmarkStart w:id="5" w:name="_Toc476667844"/>
      <w:bookmarkStart w:id="6" w:name="_Toc370830570"/>
      <w:bookmarkStart w:id="7" w:name="_Toc370831281"/>
      <w:bookmarkStart w:id="8" w:name="_Toc412635570"/>
      <w:bookmarkStart w:id="9" w:name="_Toc416685626"/>
      <w:r>
        <w:rPr>
          <w:lang w:val="en-US"/>
        </w:rPr>
        <w:t>PROCEEDINGS BEFORE THE COMMISISON</w:t>
      </w:r>
      <w:bookmarkEnd w:id="5"/>
      <w:r>
        <w:rPr>
          <w:lang w:val="en-US"/>
        </w:rPr>
        <w:t xml:space="preserve"> </w:t>
      </w:r>
      <w:bookmarkEnd w:id="6"/>
      <w:bookmarkEnd w:id="7"/>
      <w:bookmarkEnd w:id="8"/>
      <w:bookmarkEnd w:id="9"/>
    </w:p>
    <w:p w14:paraId="73EF1250" w14:textId="77777777" w:rsidR="00CB5A1B" w:rsidRPr="00F03340" w:rsidRDefault="00CB5A1B" w:rsidP="00CB5A1B">
      <w:pPr>
        <w:ind w:firstLine="567"/>
        <w:jc w:val="both"/>
        <w:rPr>
          <w:rFonts w:ascii="Cambria" w:hAnsi="Cambria" w:cs="Arial"/>
          <w:sz w:val="20"/>
          <w:szCs w:val="20"/>
        </w:rPr>
      </w:pPr>
    </w:p>
    <w:p w14:paraId="359E8983" w14:textId="37038AD5" w:rsidR="00CB5A1B" w:rsidRPr="00F03340" w:rsidRDefault="002B07FB" w:rsidP="00771D50">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s="Arial"/>
          <w:sz w:val="20"/>
          <w:szCs w:val="20"/>
          <w:lang w:val="en-US"/>
        </w:rPr>
      </w:pPr>
      <w:r>
        <w:rPr>
          <w:rFonts w:ascii="Cambria" w:hAnsi="Cambria"/>
          <w:sz w:val="20"/>
          <w:szCs w:val="20"/>
          <w:lang w:val="en-US"/>
        </w:rPr>
        <w:t xml:space="preserve">In communications received on December 23, 1996 and January 13, 1997, the Permanent Assembly for Human Rights </w:t>
      </w:r>
      <w:r w:rsidR="00131655">
        <w:rPr>
          <w:rFonts w:ascii="Cambria" w:hAnsi="Cambria"/>
          <w:sz w:val="20"/>
          <w:szCs w:val="20"/>
          <w:lang w:val="en-US"/>
        </w:rPr>
        <w:t xml:space="preserve">filed the complaint in the instant matter. </w:t>
      </w:r>
      <w:r w:rsidR="000F63F6">
        <w:rPr>
          <w:rFonts w:ascii="Cambria" w:hAnsi="Cambria"/>
          <w:sz w:val="20"/>
          <w:szCs w:val="20"/>
          <w:lang w:val="en-US"/>
        </w:rPr>
        <w:t xml:space="preserve">Admissibility Report No. 67/99 of May 4, </w:t>
      </w:r>
      <w:r w:rsidR="00CB5A1B" w:rsidRPr="00F03340">
        <w:rPr>
          <w:rFonts w:ascii="Cambria" w:hAnsi="Cambria"/>
          <w:sz w:val="20"/>
          <w:szCs w:val="20"/>
          <w:lang w:val="en-US"/>
        </w:rPr>
        <w:t>1999</w:t>
      </w:r>
      <w:r w:rsidR="00CB5A1B" w:rsidRPr="00F03340">
        <w:rPr>
          <w:rStyle w:val="FootnoteReference"/>
          <w:rFonts w:ascii="Cambria" w:eastAsiaTheme="majorEastAsia" w:hAnsi="Cambria"/>
          <w:sz w:val="20"/>
          <w:szCs w:val="20"/>
          <w:lang w:val="en-US"/>
        </w:rPr>
        <w:footnoteReference w:id="3"/>
      </w:r>
      <w:r w:rsidR="000F63F6">
        <w:rPr>
          <w:rFonts w:ascii="Cambria" w:hAnsi="Cambria"/>
          <w:sz w:val="20"/>
          <w:szCs w:val="20"/>
          <w:lang w:val="en-US"/>
        </w:rPr>
        <w:t xml:space="preserve"> describes the processing </w:t>
      </w:r>
      <w:r w:rsidR="001C35DE">
        <w:rPr>
          <w:rFonts w:ascii="Cambria" w:hAnsi="Cambria"/>
          <w:sz w:val="20"/>
          <w:szCs w:val="20"/>
          <w:lang w:val="en-US"/>
        </w:rPr>
        <w:t xml:space="preserve">of the case during the admissibility stage. </w:t>
      </w:r>
      <w:r w:rsidR="00CB5A1B" w:rsidRPr="00F03340">
        <w:rPr>
          <w:rFonts w:ascii="Cambria" w:hAnsi="Cambria"/>
          <w:sz w:val="20"/>
          <w:szCs w:val="20"/>
          <w:lang w:val="en-US"/>
        </w:rPr>
        <w:t xml:space="preserve"> </w:t>
      </w:r>
      <w:r w:rsidR="001C35DE">
        <w:rPr>
          <w:rFonts w:ascii="Cambria" w:hAnsi="Cambria"/>
          <w:sz w:val="20"/>
          <w:szCs w:val="20"/>
          <w:lang w:val="en-US"/>
        </w:rPr>
        <w:t>The IACHR found the petition admissible in regard to the rights enshrined in Articles 3, 8, 21, 24 and</w:t>
      </w:r>
      <w:r w:rsidR="00CB5A1B" w:rsidRPr="00F03340">
        <w:rPr>
          <w:rFonts w:ascii="Cambria" w:hAnsi="Cambria"/>
          <w:sz w:val="20"/>
          <w:szCs w:val="20"/>
          <w:lang w:val="en-US"/>
        </w:rPr>
        <w:t xml:space="preserve"> 25 </w:t>
      </w:r>
      <w:r w:rsidR="001C35DE">
        <w:rPr>
          <w:rFonts w:ascii="Cambria" w:hAnsi="Cambria"/>
          <w:sz w:val="20"/>
          <w:szCs w:val="20"/>
          <w:lang w:val="en-US"/>
        </w:rPr>
        <w:t>of the American Convention and in Article</w:t>
      </w:r>
      <w:r w:rsidR="00CB5A1B" w:rsidRPr="00F03340">
        <w:rPr>
          <w:rFonts w:ascii="Cambria" w:hAnsi="Cambria"/>
          <w:sz w:val="20"/>
          <w:szCs w:val="20"/>
          <w:lang w:val="en-US"/>
        </w:rPr>
        <w:t xml:space="preserve"> XIV </w:t>
      </w:r>
      <w:r w:rsidR="00E90B7F">
        <w:rPr>
          <w:rFonts w:ascii="Cambria" w:hAnsi="Cambria"/>
          <w:sz w:val="20"/>
          <w:szCs w:val="20"/>
          <w:lang w:val="en-US"/>
        </w:rPr>
        <w:t>of the American Declaration o</w:t>
      </w:r>
      <w:r w:rsidR="009A36E2">
        <w:rPr>
          <w:rFonts w:ascii="Cambria" w:hAnsi="Cambria"/>
          <w:sz w:val="20"/>
          <w:szCs w:val="20"/>
          <w:lang w:val="en-US"/>
        </w:rPr>
        <w:t>f the Rights and Duties of Man.</w:t>
      </w:r>
    </w:p>
    <w:p w14:paraId="1E0E4993" w14:textId="77777777" w:rsidR="00CB5A1B" w:rsidRPr="00F03340" w:rsidRDefault="00CB5A1B" w:rsidP="00771D5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Arial"/>
          <w:sz w:val="20"/>
          <w:szCs w:val="20"/>
          <w:lang w:val="en-US"/>
        </w:rPr>
      </w:pPr>
    </w:p>
    <w:p w14:paraId="25293DDB" w14:textId="150D7961" w:rsidR="00CB5A1B" w:rsidRPr="00F03340" w:rsidRDefault="004D3110" w:rsidP="00771D50">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s="Arial"/>
          <w:sz w:val="20"/>
          <w:szCs w:val="20"/>
          <w:lang w:val="en-US"/>
        </w:rPr>
      </w:pPr>
      <w:r>
        <w:rPr>
          <w:rFonts w:ascii="Cambria" w:hAnsi="Cambria"/>
          <w:sz w:val="20"/>
          <w:szCs w:val="20"/>
          <w:lang w:val="en-US"/>
        </w:rPr>
        <w:t xml:space="preserve">On May </w:t>
      </w:r>
      <w:r w:rsidR="00CB5A1B" w:rsidRPr="00F03340">
        <w:rPr>
          <w:rFonts w:ascii="Cambria" w:hAnsi="Cambria"/>
          <w:sz w:val="20"/>
          <w:szCs w:val="20"/>
          <w:lang w:val="en-US"/>
        </w:rPr>
        <w:t>13</w:t>
      </w:r>
      <w:r>
        <w:rPr>
          <w:rFonts w:ascii="Cambria" w:hAnsi="Cambria"/>
          <w:sz w:val="20"/>
          <w:szCs w:val="20"/>
          <w:lang w:val="en-US"/>
        </w:rPr>
        <w:t>,</w:t>
      </w:r>
      <w:r w:rsidR="00CB5A1B" w:rsidRPr="00F03340">
        <w:rPr>
          <w:rFonts w:ascii="Cambria" w:hAnsi="Cambria"/>
          <w:sz w:val="20"/>
          <w:szCs w:val="20"/>
          <w:lang w:val="en-US"/>
        </w:rPr>
        <w:t xml:space="preserve"> 1999</w:t>
      </w:r>
      <w:r w:rsidR="007664DD">
        <w:rPr>
          <w:rFonts w:ascii="Cambria" w:hAnsi="Cambria"/>
          <w:sz w:val="20"/>
          <w:szCs w:val="20"/>
          <w:lang w:val="en-US"/>
        </w:rPr>
        <w:t xml:space="preserve">, the Commission notified the parties of the admissibility report. </w:t>
      </w:r>
      <w:r w:rsidR="00010F16">
        <w:rPr>
          <w:rFonts w:ascii="Cambria" w:hAnsi="Cambria"/>
          <w:sz w:val="20"/>
          <w:szCs w:val="20"/>
          <w:lang w:val="en-US"/>
        </w:rPr>
        <w:t xml:space="preserve">Additionally, the IACHR placed itself at the disposal of the parties </w:t>
      </w:r>
      <w:r w:rsidR="00383517">
        <w:rPr>
          <w:rFonts w:ascii="Cambria" w:hAnsi="Cambria"/>
          <w:sz w:val="20"/>
          <w:szCs w:val="20"/>
          <w:lang w:val="en-US"/>
        </w:rPr>
        <w:t xml:space="preserve">to </w:t>
      </w:r>
      <w:r w:rsidR="00284402">
        <w:rPr>
          <w:rFonts w:ascii="Cambria" w:hAnsi="Cambria"/>
          <w:sz w:val="20"/>
          <w:szCs w:val="20"/>
          <w:lang w:val="en-US"/>
        </w:rPr>
        <w:t xml:space="preserve">aid in possibly reaching </w:t>
      </w:r>
      <w:r w:rsidR="00383517">
        <w:rPr>
          <w:rFonts w:ascii="Cambria" w:hAnsi="Cambria"/>
          <w:sz w:val="20"/>
          <w:szCs w:val="20"/>
          <w:lang w:val="en-US"/>
        </w:rPr>
        <w:t xml:space="preserve">a friendly settlement. On April 14, 2000, the petitioners submitted a communication to the IACHR </w:t>
      </w:r>
      <w:r w:rsidR="0038015E">
        <w:rPr>
          <w:rFonts w:ascii="Cambria" w:hAnsi="Cambria"/>
          <w:sz w:val="20"/>
          <w:szCs w:val="20"/>
          <w:lang w:val="en-US"/>
        </w:rPr>
        <w:t xml:space="preserve">putting forth </w:t>
      </w:r>
      <w:r w:rsidR="001D600C">
        <w:rPr>
          <w:rFonts w:ascii="Cambria" w:hAnsi="Cambria"/>
          <w:sz w:val="20"/>
          <w:szCs w:val="20"/>
          <w:lang w:val="en-US"/>
        </w:rPr>
        <w:t xml:space="preserve">their </w:t>
      </w:r>
      <w:r w:rsidR="001D600C">
        <w:rPr>
          <w:rFonts w:ascii="Cambria" w:hAnsi="Cambria"/>
          <w:sz w:val="20"/>
          <w:szCs w:val="20"/>
          <w:lang w:val="en-US"/>
        </w:rPr>
        <w:lastRenderedPageBreak/>
        <w:t>willingness to reach</w:t>
      </w:r>
      <w:r w:rsidR="00AE03A2">
        <w:rPr>
          <w:rFonts w:ascii="Cambria" w:hAnsi="Cambria"/>
          <w:sz w:val="20"/>
          <w:szCs w:val="20"/>
          <w:lang w:val="en-US"/>
        </w:rPr>
        <w:t xml:space="preserve"> a friendly settlement</w:t>
      </w:r>
      <w:r w:rsidR="00CB5A1B" w:rsidRPr="00F03340">
        <w:rPr>
          <w:rFonts w:ascii="Cambria" w:hAnsi="Cambria"/>
          <w:sz w:val="20"/>
          <w:szCs w:val="20"/>
          <w:lang w:val="en-US"/>
        </w:rPr>
        <w:t>.</w:t>
      </w:r>
      <w:r w:rsidR="00AE03A2">
        <w:rPr>
          <w:rFonts w:ascii="Cambria" w:hAnsi="Cambria"/>
          <w:sz w:val="20"/>
          <w:szCs w:val="20"/>
          <w:lang w:val="en-US"/>
        </w:rPr>
        <w:t xml:space="preserve"> On May</w:t>
      </w:r>
      <w:r w:rsidR="00CB5A1B" w:rsidRPr="00F03340">
        <w:rPr>
          <w:rFonts w:ascii="Cambria" w:hAnsi="Cambria"/>
          <w:sz w:val="20"/>
          <w:szCs w:val="20"/>
          <w:lang w:val="en-US"/>
        </w:rPr>
        <w:t xml:space="preserve"> 31</w:t>
      </w:r>
      <w:r w:rsidR="008B663E">
        <w:rPr>
          <w:rFonts w:ascii="Cambria" w:hAnsi="Cambria"/>
          <w:sz w:val="20"/>
          <w:szCs w:val="20"/>
          <w:lang w:val="en-US"/>
        </w:rPr>
        <w:t>,</w:t>
      </w:r>
      <w:r w:rsidR="00CB5A1B" w:rsidRPr="00F03340">
        <w:rPr>
          <w:rFonts w:ascii="Cambria" w:hAnsi="Cambria"/>
          <w:sz w:val="20"/>
          <w:szCs w:val="20"/>
          <w:lang w:val="en-US"/>
        </w:rPr>
        <w:t xml:space="preserve"> 2000</w:t>
      </w:r>
      <w:r w:rsidR="008B663E">
        <w:rPr>
          <w:rFonts w:ascii="Cambria" w:hAnsi="Cambria"/>
          <w:sz w:val="20"/>
          <w:szCs w:val="20"/>
          <w:lang w:val="en-US"/>
        </w:rPr>
        <w:t>, the Commission forwarded petitioners’ communication to the State and asked it to reply within 60 days. On February 8, 2001, the State submitted a communication ass</w:t>
      </w:r>
      <w:r w:rsidR="000621C6">
        <w:rPr>
          <w:rFonts w:ascii="Cambria" w:hAnsi="Cambria"/>
          <w:sz w:val="20"/>
          <w:szCs w:val="20"/>
          <w:lang w:val="en-US"/>
        </w:rPr>
        <w:t>erting that it did not accept</w:t>
      </w:r>
      <w:r w:rsidR="008B663E">
        <w:rPr>
          <w:rFonts w:ascii="Cambria" w:hAnsi="Cambria"/>
          <w:sz w:val="20"/>
          <w:szCs w:val="20"/>
          <w:lang w:val="en-US"/>
        </w:rPr>
        <w:t xml:space="preserve"> </w:t>
      </w:r>
      <w:r w:rsidR="00000FC3">
        <w:rPr>
          <w:rFonts w:ascii="Cambria" w:hAnsi="Cambria"/>
          <w:sz w:val="20"/>
          <w:szCs w:val="20"/>
          <w:lang w:val="en-US"/>
        </w:rPr>
        <w:t>engag</w:t>
      </w:r>
      <w:r w:rsidR="000621C6">
        <w:rPr>
          <w:rFonts w:ascii="Cambria" w:hAnsi="Cambria"/>
          <w:sz w:val="20"/>
          <w:szCs w:val="20"/>
          <w:lang w:val="en-US"/>
        </w:rPr>
        <w:t>ing</w:t>
      </w:r>
      <w:r w:rsidR="00000FC3">
        <w:rPr>
          <w:rFonts w:ascii="Cambria" w:hAnsi="Cambria"/>
          <w:sz w:val="20"/>
          <w:szCs w:val="20"/>
          <w:lang w:val="en-US"/>
        </w:rPr>
        <w:t xml:space="preserve"> </w:t>
      </w:r>
      <w:r w:rsidR="00BE5462">
        <w:rPr>
          <w:rFonts w:ascii="Cambria" w:hAnsi="Cambria"/>
          <w:sz w:val="20"/>
          <w:szCs w:val="20"/>
          <w:lang w:val="en-US"/>
        </w:rPr>
        <w:t xml:space="preserve">in </w:t>
      </w:r>
      <w:r w:rsidR="007D3C7C">
        <w:rPr>
          <w:rFonts w:ascii="Cambria" w:hAnsi="Cambria"/>
          <w:sz w:val="20"/>
          <w:szCs w:val="20"/>
          <w:lang w:val="en-US"/>
        </w:rPr>
        <w:t xml:space="preserve">a friendly settlement process. </w:t>
      </w:r>
      <w:r w:rsidR="00E34883">
        <w:rPr>
          <w:rFonts w:ascii="Cambria" w:hAnsi="Cambria"/>
          <w:sz w:val="20"/>
          <w:szCs w:val="20"/>
          <w:lang w:val="en-US"/>
        </w:rPr>
        <w:t>In the same communication, the State provided its observations on the merits. On June 15, 2001, the petitioners submitted their observations on the merits and asked the IACHR to proceed to the merits stage</w:t>
      </w:r>
      <w:r w:rsidR="00FA594D">
        <w:rPr>
          <w:rFonts w:ascii="Cambria" w:hAnsi="Cambria"/>
          <w:sz w:val="20"/>
          <w:szCs w:val="20"/>
          <w:lang w:val="en-US"/>
        </w:rPr>
        <w:t xml:space="preserve"> of the matter</w:t>
      </w:r>
      <w:r w:rsidR="00E34883">
        <w:rPr>
          <w:rFonts w:ascii="Cambria" w:hAnsi="Cambria"/>
          <w:sz w:val="20"/>
          <w:szCs w:val="20"/>
          <w:lang w:val="en-US"/>
        </w:rPr>
        <w:t xml:space="preserve">. </w:t>
      </w:r>
      <w:r w:rsidR="00983C8E">
        <w:rPr>
          <w:rFonts w:ascii="Cambria" w:hAnsi="Cambria"/>
          <w:sz w:val="20"/>
          <w:szCs w:val="20"/>
          <w:lang w:val="en-US"/>
        </w:rPr>
        <w:t xml:space="preserve">At a later date, the Commission received communications on the merits from both parties and duly forwarded them to the opposing party. </w:t>
      </w:r>
    </w:p>
    <w:p w14:paraId="3A36CFE7" w14:textId="77777777" w:rsidR="00CB5A1B" w:rsidRPr="00F03340" w:rsidRDefault="00CB5A1B" w:rsidP="00771D50">
      <w:pPr>
        <w:ind w:firstLine="720"/>
        <w:rPr>
          <w:rFonts w:ascii="Cambria" w:hAnsi="Cambria"/>
          <w:sz w:val="20"/>
          <w:szCs w:val="20"/>
        </w:rPr>
      </w:pPr>
      <w:bookmarkStart w:id="10" w:name="_Toc370830571"/>
      <w:bookmarkStart w:id="11" w:name="_Toc370831282"/>
    </w:p>
    <w:p w14:paraId="63D2A67C" w14:textId="2EAFEE7E" w:rsidR="00CB5A1B" w:rsidRPr="00F03340" w:rsidRDefault="00782B58" w:rsidP="00CB5A1B">
      <w:pPr>
        <w:pStyle w:val="Heading1"/>
        <w:tabs>
          <w:tab w:val="left" w:pos="1440"/>
        </w:tabs>
        <w:ind w:left="720" w:firstLine="0"/>
        <w:rPr>
          <w:lang w:val="en-US"/>
        </w:rPr>
      </w:pPr>
      <w:bookmarkStart w:id="12" w:name="_Toc476667845"/>
      <w:bookmarkStart w:id="13" w:name="_Toc412635571"/>
      <w:bookmarkStart w:id="14" w:name="_Toc416685627"/>
      <w:r>
        <w:rPr>
          <w:lang w:val="en-US"/>
        </w:rPr>
        <w:t>POSITION OF THE PARTIES</w:t>
      </w:r>
      <w:bookmarkEnd w:id="12"/>
      <w:r>
        <w:rPr>
          <w:lang w:val="en-US"/>
        </w:rPr>
        <w:t xml:space="preserve"> </w:t>
      </w:r>
      <w:bookmarkEnd w:id="10"/>
      <w:bookmarkEnd w:id="11"/>
      <w:bookmarkEnd w:id="13"/>
      <w:bookmarkEnd w:id="14"/>
    </w:p>
    <w:p w14:paraId="2349CD86" w14:textId="77777777" w:rsidR="00CB5A1B" w:rsidRPr="00F03340" w:rsidRDefault="00CB5A1B" w:rsidP="00CB5A1B">
      <w:pPr>
        <w:ind w:firstLine="567"/>
        <w:rPr>
          <w:rFonts w:ascii="Cambria" w:hAnsi="Cambria"/>
          <w:sz w:val="20"/>
          <w:szCs w:val="20"/>
        </w:rPr>
      </w:pPr>
    </w:p>
    <w:p w14:paraId="615E456D" w14:textId="266D82ED" w:rsidR="00CB5A1B" w:rsidRPr="00D3437D" w:rsidRDefault="00140C69" w:rsidP="00D3437D">
      <w:pPr>
        <w:pStyle w:val="Heading2"/>
        <w:keepLines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before="0"/>
        <w:ind w:left="1440" w:hanging="720"/>
        <w:rPr>
          <w:rFonts w:ascii="Cambria" w:eastAsia="Times New Roman" w:hAnsi="Cambria" w:cs="Arial"/>
          <w:iCs/>
          <w:color w:val="auto"/>
          <w:sz w:val="20"/>
          <w:szCs w:val="28"/>
          <w:bdr w:val="none" w:sz="0" w:space="0" w:color="auto"/>
          <w:lang w:val="es-AR"/>
        </w:rPr>
      </w:pPr>
      <w:bookmarkStart w:id="15" w:name="_Toc476667846"/>
      <w:bookmarkStart w:id="16" w:name="_Toc370831283"/>
      <w:bookmarkStart w:id="17" w:name="_Toc412635572"/>
      <w:bookmarkStart w:id="18" w:name="_Toc416685628"/>
      <w:r w:rsidRPr="00D3437D">
        <w:rPr>
          <w:rFonts w:ascii="Cambria" w:eastAsia="Times New Roman" w:hAnsi="Cambria" w:cs="Arial"/>
          <w:iCs/>
          <w:color w:val="auto"/>
          <w:sz w:val="20"/>
          <w:szCs w:val="28"/>
          <w:bdr w:val="none" w:sz="0" w:space="0" w:color="auto"/>
          <w:lang w:val="es-AR"/>
        </w:rPr>
        <w:t xml:space="preserve">Position of </w:t>
      </w:r>
      <w:proofErr w:type="spellStart"/>
      <w:r w:rsidRPr="00D3437D">
        <w:rPr>
          <w:rFonts w:ascii="Cambria" w:eastAsia="Times New Roman" w:hAnsi="Cambria" w:cs="Arial"/>
          <w:iCs/>
          <w:color w:val="auto"/>
          <w:sz w:val="20"/>
          <w:szCs w:val="28"/>
          <w:bdr w:val="none" w:sz="0" w:space="0" w:color="auto"/>
          <w:lang w:val="es-AR"/>
        </w:rPr>
        <w:t>the</w:t>
      </w:r>
      <w:proofErr w:type="spellEnd"/>
      <w:r w:rsidRPr="00D3437D">
        <w:rPr>
          <w:rFonts w:ascii="Cambria" w:eastAsia="Times New Roman" w:hAnsi="Cambria" w:cs="Arial"/>
          <w:iCs/>
          <w:color w:val="auto"/>
          <w:sz w:val="20"/>
          <w:szCs w:val="28"/>
          <w:bdr w:val="none" w:sz="0" w:space="0" w:color="auto"/>
          <w:lang w:val="es-AR"/>
        </w:rPr>
        <w:t xml:space="preserve"> </w:t>
      </w:r>
      <w:proofErr w:type="spellStart"/>
      <w:r w:rsidRPr="00D3437D">
        <w:rPr>
          <w:rFonts w:ascii="Cambria" w:eastAsia="Times New Roman" w:hAnsi="Cambria" w:cs="Arial"/>
          <w:iCs/>
          <w:color w:val="auto"/>
          <w:sz w:val="20"/>
          <w:szCs w:val="28"/>
          <w:bdr w:val="none" w:sz="0" w:space="0" w:color="auto"/>
          <w:lang w:val="es-AR"/>
        </w:rPr>
        <w:t>petitioners</w:t>
      </w:r>
      <w:bookmarkEnd w:id="15"/>
      <w:proofErr w:type="spellEnd"/>
      <w:r w:rsidRPr="00D3437D">
        <w:rPr>
          <w:rFonts w:ascii="Cambria" w:eastAsia="Times New Roman" w:hAnsi="Cambria" w:cs="Arial"/>
          <w:iCs/>
          <w:color w:val="auto"/>
          <w:sz w:val="20"/>
          <w:szCs w:val="28"/>
          <w:bdr w:val="none" w:sz="0" w:space="0" w:color="auto"/>
          <w:lang w:val="es-AR"/>
        </w:rPr>
        <w:t xml:space="preserve"> </w:t>
      </w:r>
      <w:bookmarkEnd w:id="16"/>
      <w:bookmarkEnd w:id="17"/>
      <w:bookmarkEnd w:id="18"/>
    </w:p>
    <w:p w14:paraId="789A45D4" w14:textId="77777777" w:rsidR="00CB5A1B" w:rsidRPr="00F03340" w:rsidRDefault="00CB5A1B" w:rsidP="00CB5A1B">
      <w:pPr>
        <w:ind w:firstLine="567"/>
        <w:rPr>
          <w:rFonts w:ascii="Cambria" w:hAnsi="Cambria"/>
          <w:sz w:val="20"/>
          <w:szCs w:val="20"/>
        </w:rPr>
      </w:pPr>
    </w:p>
    <w:p w14:paraId="5175D10C" w14:textId="0C4427BB" w:rsidR="00CB5A1B" w:rsidRPr="00F03340" w:rsidRDefault="009D3A65" w:rsidP="00771D50">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 xml:space="preserve">The petitioners </w:t>
      </w:r>
      <w:r w:rsidR="00A01EBB">
        <w:rPr>
          <w:rFonts w:ascii="Cambria" w:hAnsi="Cambria"/>
          <w:sz w:val="20"/>
          <w:szCs w:val="20"/>
          <w:lang w:val="en-US"/>
        </w:rPr>
        <w:t xml:space="preserve">specified that the </w:t>
      </w:r>
      <w:r w:rsidR="00C778E7">
        <w:rPr>
          <w:rFonts w:ascii="Cambria" w:hAnsi="Cambria"/>
          <w:sz w:val="20"/>
          <w:szCs w:val="20"/>
          <w:lang w:val="en-US"/>
        </w:rPr>
        <w:t xml:space="preserve">purpose </w:t>
      </w:r>
      <w:r w:rsidR="001F1533">
        <w:rPr>
          <w:rFonts w:ascii="Cambria" w:hAnsi="Cambria"/>
          <w:sz w:val="20"/>
          <w:szCs w:val="20"/>
          <w:lang w:val="en-US"/>
        </w:rPr>
        <w:t>of their petition</w:t>
      </w:r>
      <w:r w:rsidR="00BF5384">
        <w:rPr>
          <w:rFonts w:ascii="Cambria" w:hAnsi="Cambria"/>
          <w:sz w:val="20"/>
          <w:szCs w:val="20"/>
          <w:lang w:val="en-US"/>
        </w:rPr>
        <w:t xml:space="preserve"> i</w:t>
      </w:r>
      <w:r w:rsidR="009C6933">
        <w:rPr>
          <w:rFonts w:ascii="Cambria" w:hAnsi="Cambria"/>
          <w:sz w:val="20"/>
          <w:szCs w:val="20"/>
          <w:lang w:val="en-US"/>
        </w:rPr>
        <w:t>s</w:t>
      </w:r>
      <w:r w:rsidR="00A01EBB">
        <w:rPr>
          <w:rFonts w:ascii="Cambria" w:hAnsi="Cambria"/>
          <w:sz w:val="20"/>
          <w:szCs w:val="20"/>
          <w:lang w:val="en-US"/>
        </w:rPr>
        <w:t xml:space="preserve"> not for the IACHR to rule on the State’s liability for illegal detention, torture and exile, but rather </w:t>
      </w:r>
      <w:r w:rsidR="00D879DF">
        <w:rPr>
          <w:rFonts w:ascii="Cambria" w:hAnsi="Cambria"/>
          <w:sz w:val="20"/>
          <w:szCs w:val="20"/>
          <w:lang w:val="en-US"/>
        </w:rPr>
        <w:t xml:space="preserve">on </w:t>
      </w:r>
      <w:r w:rsidR="00A92B86">
        <w:rPr>
          <w:rFonts w:ascii="Cambria" w:hAnsi="Cambria"/>
          <w:sz w:val="20"/>
          <w:szCs w:val="20"/>
          <w:lang w:val="en-US"/>
        </w:rPr>
        <w:t xml:space="preserve">it </w:t>
      </w:r>
      <w:r w:rsidR="00A01EBB">
        <w:rPr>
          <w:rFonts w:ascii="Cambria" w:hAnsi="Cambria"/>
          <w:sz w:val="20"/>
          <w:szCs w:val="20"/>
          <w:lang w:val="en-US"/>
        </w:rPr>
        <w:t xml:space="preserve">not </w:t>
      </w:r>
      <w:r w:rsidR="00D568EF">
        <w:rPr>
          <w:rFonts w:ascii="Cambria" w:hAnsi="Cambria"/>
          <w:sz w:val="20"/>
          <w:szCs w:val="20"/>
          <w:lang w:val="en-US"/>
        </w:rPr>
        <w:t xml:space="preserve">allowing Elba Clotilde </w:t>
      </w:r>
      <w:proofErr w:type="spellStart"/>
      <w:r w:rsidR="00D568EF">
        <w:rPr>
          <w:rFonts w:ascii="Cambria" w:hAnsi="Cambria"/>
          <w:sz w:val="20"/>
          <w:szCs w:val="20"/>
          <w:lang w:val="en-US"/>
        </w:rPr>
        <w:t>Perrone</w:t>
      </w:r>
      <w:proofErr w:type="spellEnd"/>
      <w:r w:rsidR="00D568EF">
        <w:rPr>
          <w:rFonts w:ascii="Cambria" w:hAnsi="Cambria"/>
          <w:sz w:val="20"/>
          <w:szCs w:val="20"/>
          <w:lang w:val="en-US"/>
        </w:rPr>
        <w:t xml:space="preserve"> and Juan José</w:t>
      </w:r>
      <w:r w:rsidR="00F20064">
        <w:rPr>
          <w:rFonts w:ascii="Cambria" w:hAnsi="Cambria"/>
          <w:sz w:val="20"/>
          <w:szCs w:val="20"/>
          <w:lang w:val="en-US"/>
        </w:rPr>
        <w:t xml:space="preserve"> </w:t>
      </w:r>
      <w:proofErr w:type="spellStart"/>
      <w:r w:rsidR="00F20064">
        <w:rPr>
          <w:rFonts w:ascii="Cambria" w:hAnsi="Cambria"/>
          <w:sz w:val="20"/>
          <w:szCs w:val="20"/>
          <w:lang w:val="en-US"/>
        </w:rPr>
        <w:t>Preckel</w:t>
      </w:r>
      <w:proofErr w:type="spellEnd"/>
      <w:r w:rsidR="00F20064">
        <w:rPr>
          <w:rFonts w:ascii="Cambria" w:hAnsi="Cambria"/>
          <w:sz w:val="20"/>
          <w:szCs w:val="20"/>
          <w:lang w:val="en-US"/>
        </w:rPr>
        <w:t xml:space="preserve"> to collect their </w:t>
      </w:r>
      <w:r w:rsidR="00215380">
        <w:rPr>
          <w:rFonts w:ascii="Cambria" w:hAnsi="Cambria"/>
          <w:sz w:val="20"/>
          <w:szCs w:val="20"/>
          <w:lang w:val="en-US"/>
        </w:rPr>
        <w:t xml:space="preserve">lost </w:t>
      </w:r>
      <w:r w:rsidR="00F20064">
        <w:rPr>
          <w:rFonts w:ascii="Cambria" w:hAnsi="Cambria"/>
          <w:sz w:val="20"/>
          <w:szCs w:val="20"/>
          <w:lang w:val="en-US"/>
        </w:rPr>
        <w:t xml:space="preserve">earnings from work for the time </w:t>
      </w:r>
      <w:r w:rsidR="001945BF">
        <w:rPr>
          <w:rFonts w:ascii="Cambria" w:hAnsi="Cambria"/>
          <w:sz w:val="20"/>
          <w:szCs w:val="20"/>
          <w:lang w:val="en-US"/>
        </w:rPr>
        <w:t>that they were held in custody and lived in exile</w:t>
      </w:r>
      <w:r w:rsidR="003E0AA8">
        <w:rPr>
          <w:rFonts w:ascii="Cambria" w:hAnsi="Cambria"/>
          <w:sz w:val="20"/>
          <w:szCs w:val="20"/>
          <w:lang w:val="en-US"/>
        </w:rPr>
        <w:t>. As such, t</w:t>
      </w:r>
      <w:r w:rsidR="009236CF">
        <w:rPr>
          <w:rFonts w:ascii="Cambria" w:hAnsi="Cambria"/>
          <w:sz w:val="20"/>
          <w:szCs w:val="20"/>
          <w:lang w:val="en-US"/>
        </w:rPr>
        <w:t xml:space="preserve">he </w:t>
      </w:r>
      <w:r w:rsidR="000D22AA">
        <w:rPr>
          <w:rFonts w:ascii="Cambria" w:hAnsi="Cambria"/>
          <w:sz w:val="20"/>
          <w:szCs w:val="20"/>
          <w:lang w:val="en-US"/>
        </w:rPr>
        <w:t xml:space="preserve">purpose </w:t>
      </w:r>
      <w:r w:rsidR="009236CF">
        <w:rPr>
          <w:rFonts w:ascii="Cambria" w:hAnsi="Cambria"/>
          <w:sz w:val="20"/>
          <w:szCs w:val="20"/>
          <w:lang w:val="en-US"/>
        </w:rPr>
        <w:t>of the instant matter</w:t>
      </w:r>
      <w:r w:rsidR="003E0AA8">
        <w:rPr>
          <w:rFonts w:ascii="Cambria" w:hAnsi="Cambria"/>
          <w:sz w:val="20"/>
          <w:szCs w:val="20"/>
          <w:lang w:val="en-US"/>
        </w:rPr>
        <w:t xml:space="preserve"> in the admissibility report</w:t>
      </w:r>
      <w:r w:rsidR="005D1C12">
        <w:rPr>
          <w:rFonts w:ascii="Cambria" w:hAnsi="Cambria"/>
          <w:sz w:val="20"/>
          <w:szCs w:val="20"/>
          <w:lang w:val="en-US"/>
        </w:rPr>
        <w:t xml:space="preserve"> was </w:t>
      </w:r>
      <w:r w:rsidR="00B90E26">
        <w:rPr>
          <w:rFonts w:ascii="Cambria" w:hAnsi="Cambria"/>
          <w:sz w:val="20"/>
          <w:szCs w:val="20"/>
          <w:lang w:val="en-US"/>
        </w:rPr>
        <w:t xml:space="preserve">confined </w:t>
      </w:r>
      <w:r w:rsidR="00205671">
        <w:rPr>
          <w:rFonts w:ascii="Cambria" w:hAnsi="Cambria"/>
          <w:sz w:val="20"/>
          <w:szCs w:val="20"/>
          <w:lang w:val="en-US"/>
        </w:rPr>
        <w:t xml:space="preserve">to </w:t>
      </w:r>
      <w:r w:rsidR="00064A05">
        <w:rPr>
          <w:rFonts w:ascii="Cambria" w:hAnsi="Cambria"/>
          <w:sz w:val="20"/>
          <w:szCs w:val="20"/>
          <w:lang w:val="en-US"/>
        </w:rPr>
        <w:t>that</w:t>
      </w:r>
      <w:r w:rsidR="005D1C12">
        <w:rPr>
          <w:rFonts w:ascii="Cambria" w:hAnsi="Cambria"/>
          <w:sz w:val="20"/>
          <w:szCs w:val="20"/>
          <w:lang w:val="en-US"/>
        </w:rPr>
        <w:t xml:space="preserve"> issue</w:t>
      </w:r>
      <w:r w:rsidR="001F4A93">
        <w:rPr>
          <w:rFonts w:ascii="Cambria" w:hAnsi="Cambria"/>
          <w:sz w:val="20"/>
          <w:szCs w:val="20"/>
          <w:lang w:val="en-US"/>
        </w:rPr>
        <w:t xml:space="preserve"> alone</w:t>
      </w:r>
      <w:r w:rsidR="005D1C12">
        <w:rPr>
          <w:rFonts w:ascii="Cambria" w:hAnsi="Cambria"/>
          <w:sz w:val="20"/>
          <w:szCs w:val="20"/>
          <w:lang w:val="en-US"/>
        </w:rPr>
        <w:t xml:space="preserve">. </w:t>
      </w:r>
      <w:r w:rsidR="009236CF">
        <w:rPr>
          <w:rFonts w:ascii="Cambria" w:hAnsi="Cambria"/>
          <w:sz w:val="20"/>
          <w:szCs w:val="20"/>
          <w:lang w:val="en-US"/>
        </w:rPr>
        <w:t xml:space="preserve"> </w:t>
      </w:r>
      <w:r w:rsidR="001945BF">
        <w:rPr>
          <w:rFonts w:ascii="Cambria" w:hAnsi="Cambria"/>
          <w:sz w:val="20"/>
          <w:szCs w:val="20"/>
          <w:lang w:val="en-US"/>
        </w:rPr>
        <w:t xml:space="preserve"> </w:t>
      </w:r>
    </w:p>
    <w:p w14:paraId="2FE19D17" w14:textId="77777777" w:rsidR="00CB5A1B" w:rsidRPr="00F03340" w:rsidRDefault="00CB5A1B" w:rsidP="00771D5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p>
    <w:p w14:paraId="7D544C20" w14:textId="3E425DF0" w:rsidR="00CB5A1B" w:rsidRPr="00F03340" w:rsidRDefault="001A7F96" w:rsidP="00771D50">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By way of background, t</w:t>
      </w:r>
      <w:r w:rsidR="0082054A">
        <w:rPr>
          <w:rFonts w:ascii="Cambria" w:hAnsi="Cambria"/>
          <w:sz w:val="20"/>
          <w:szCs w:val="20"/>
          <w:lang w:val="en-US"/>
        </w:rPr>
        <w:t>he petitioners</w:t>
      </w:r>
      <w:r>
        <w:rPr>
          <w:rFonts w:ascii="Cambria" w:hAnsi="Cambria"/>
          <w:sz w:val="20"/>
          <w:szCs w:val="20"/>
          <w:lang w:val="en-US"/>
        </w:rPr>
        <w:t xml:space="preserve"> </w:t>
      </w:r>
      <w:r w:rsidR="00345898">
        <w:rPr>
          <w:rFonts w:ascii="Cambria" w:hAnsi="Cambria"/>
          <w:sz w:val="20"/>
          <w:szCs w:val="20"/>
          <w:lang w:val="en-US"/>
        </w:rPr>
        <w:t xml:space="preserve">noted </w:t>
      </w:r>
      <w:r>
        <w:rPr>
          <w:rFonts w:ascii="Cambria" w:hAnsi="Cambria"/>
          <w:sz w:val="20"/>
          <w:szCs w:val="20"/>
          <w:lang w:val="en-US"/>
        </w:rPr>
        <w:t xml:space="preserve">that, in 1976, Mrs. </w:t>
      </w:r>
      <w:proofErr w:type="spellStart"/>
      <w:r>
        <w:rPr>
          <w:rFonts w:ascii="Cambria" w:hAnsi="Cambria"/>
          <w:sz w:val="20"/>
          <w:szCs w:val="20"/>
          <w:lang w:val="en-US"/>
        </w:rPr>
        <w:t>Perrone</w:t>
      </w:r>
      <w:proofErr w:type="spellEnd"/>
      <w:r>
        <w:rPr>
          <w:rFonts w:ascii="Cambria" w:hAnsi="Cambria"/>
          <w:sz w:val="20"/>
          <w:szCs w:val="20"/>
          <w:lang w:val="en-US"/>
        </w:rPr>
        <w:t xml:space="preserve"> and Mr. </w:t>
      </w:r>
      <w:proofErr w:type="spellStart"/>
      <w:r>
        <w:rPr>
          <w:rFonts w:ascii="Cambria" w:hAnsi="Cambria"/>
          <w:sz w:val="20"/>
          <w:szCs w:val="20"/>
          <w:lang w:val="en-US"/>
        </w:rPr>
        <w:t>Preckel</w:t>
      </w:r>
      <w:proofErr w:type="spellEnd"/>
      <w:r>
        <w:rPr>
          <w:rFonts w:ascii="Cambria" w:hAnsi="Cambria"/>
          <w:sz w:val="20"/>
          <w:szCs w:val="20"/>
          <w:lang w:val="en-US"/>
        </w:rPr>
        <w:t xml:space="preserve"> worked at the General Tax Directorate, an office under the Secretariat of the Treasury at the time. They describe that in July of that year, in the context of the military regime, both of them were arbitrarily detained and subjected to acts of torture. </w:t>
      </w:r>
      <w:r w:rsidR="00BC71E1">
        <w:rPr>
          <w:rFonts w:ascii="Cambria" w:hAnsi="Cambria"/>
          <w:sz w:val="20"/>
          <w:szCs w:val="20"/>
          <w:lang w:val="en-US"/>
        </w:rPr>
        <w:t>They reported that Mr</w:t>
      </w:r>
      <w:r w:rsidR="00F67C54">
        <w:rPr>
          <w:rFonts w:ascii="Cambria" w:hAnsi="Cambria"/>
          <w:sz w:val="20"/>
          <w:szCs w:val="20"/>
          <w:lang w:val="en-US"/>
        </w:rPr>
        <w:t>s</w:t>
      </w:r>
      <w:r w:rsidR="00BC71E1">
        <w:rPr>
          <w:rFonts w:ascii="Cambria" w:hAnsi="Cambria"/>
          <w:sz w:val="20"/>
          <w:szCs w:val="20"/>
          <w:lang w:val="en-US"/>
        </w:rPr>
        <w:t xml:space="preserve">. </w:t>
      </w:r>
      <w:proofErr w:type="spellStart"/>
      <w:r w:rsidR="00BC71E1">
        <w:rPr>
          <w:rFonts w:ascii="Cambria" w:hAnsi="Cambria"/>
          <w:sz w:val="20"/>
          <w:szCs w:val="20"/>
          <w:lang w:val="en-US"/>
        </w:rPr>
        <w:t>Perrone</w:t>
      </w:r>
      <w:proofErr w:type="spellEnd"/>
      <w:r w:rsidR="00BC71E1">
        <w:rPr>
          <w:rFonts w:ascii="Cambria" w:hAnsi="Cambria"/>
          <w:sz w:val="20"/>
          <w:szCs w:val="20"/>
          <w:lang w:val="en-US"/>
        </w:rPr>
        <w:t xml:space="preserve"> was released in Octo</w:t>
      </w:r>
      <w:r w:rsidR="001C3791">
        <w:rPr>
          <w:rFonts w:ascii="Cambria" w:hAnsi="Cambria"/>
          <w:sz w:val="20"/>
          <w:szCs w:val="20"/>
          <w:lang w:val="en-US"/>
        </w:rPr>
        <w:t>b</w:t>
      </w:r>
      <w:r w:rsidR="007B62CD">
        <w:rPr>
          <w:rFonts w:ascii="Cambria" w:hAnsi="Cambria"/>
          <w:sz w:val="20"/>
          <w:szCs w:val="20"/>
          <w:lang w:val="en-US"/>
        </w:rPr>
        <w:t xml:space="preserve">er 1982; </w:t>
      </w:r>
      <w:r w:rsidR="00BC71E1">
        <w:rPr>
          <w:rFonts w:ascii="Cambria" w:hAnsi="Cambria"/>
          <w:sz w:val="20"/>
          <w:szCs w:val="20"/>
          <w:lang w:val="en-US"/>
        </w:rPr>
        <w:t xml:space="preserve">Mr. </w:t>
      </w:r>
      <w:proofErr w:type="spellStart"/>
      <w:r w:rsidR="00BC71E1">
        <w:rPr>
          <w:rFonts w:ascii="Cambria" w:hAnsi="Cambria"/>
          <w:sz w:val="20"/>
          <w:szCs w:val="20"/>
          <w:lang w:val="en-US"/>
        </w:rPr>
        <w:t>Preckel</w:t>
      </w:r>
      <w:proofErr w:type="spellEnd"/>
      <w:r w:rsidR="00BC71E1">
        <w:rPr>
          <w:rFonts w:ascii="Cambria" w:hAnsi="Cambria"/>
          <w:sz w:val="20"/>
          <w:szCs w:val="20"/>
          <w:lang w:val="en-US"/>
        </w:rPr>
        <w:t xml:space="preserve"> was released in </w:t>
      </w:r>
      <w:proofErr w:type="spellStart"/>
      <w:r w:rsidR="00BC71E1">
        <w:rPr>
          <w:rFonts w:ascii="Cambria" w:hAnsi="Cambria"/>
          <w:sz w:val="20"/>
          <w:szCs w:val="20"/>
          <w:lang w:val="en-US"/>
        </w:rPr>
        <w:t>mid 1979</w:t>
      </w:r>
      <w:proofErr w:type="spellEnd"/>
      <w:r w:rsidR="00BC71E1">
        <w:rPr>
          <w:rFonts w:ascii="Cambria" w:hAnsi="Cambria"/>
          <w:sz w:val="20"/>
          <w:szCs w:val="20"/>
          <w:lang w:val="en-US"/>
        </w:rPr>
        <w:t xml:space="preserve"> and was exiled to Germany from September 1979 to December 1984. The petitioners </w:t>
      </w:r>
      <w:r w:rsidR="00D55B2E">
        <w:rPr>
          <w:rFonts w:ascii="Cambria" w:hAnsi="Cambria"/>
          <w:sz w:val="20"/>
          <w:szCs w:val="20"/>
          <w:lang w:val="en-US"/>
        </w:rPr>
        <w:t xml:space="preserve">stated </w:t>
      </w:r>
      <w:r w:rsidR="00462E81">
        <w:rPr>
          <w:rFonts w:ascii="Cambria" w:hAnsi="Cambria"/>
          <w:sz w:val="20"/>
          <w:szCs w:val="20"/>
          <w:lang w:val="en-US"/>
        </w:rPr>
        <w:t>that both of them were compensated for these</w:t>
      </w:r>
      <w:r w:rsidR="0087312C">
        <w:rPr>
          <w:rFonts w:ascii="Cambria" w:hAnsi="Cambria"/>
          <w:sz w:val="20"/>
          <w:szCs w:val="20"/>
          <w:lang w:val="en-US"/>
        </w:rPr>
        <w:t xml:space="preserve"> </w:t>
      </w:r>
      <w:r w:rsidR="00E303D3">
        <w:rPr>
          <w:rFonts w:ascii="Cambria" w:hAnsi="Cambria"/>
          <w:sz w:val="20"/>
          <w:szCs w:val="20"/>
          <w:lang w:val="en-US"/>
        </w:rPr>
        <w:t xml:space="preserve">acts </w:t>
      </w:r>
      <w:r w:rsidR="0087312C">
        <w:rPr>
          <w:rFonts w:ascii="Cambria" w:hAnsi="Cambria"/>
          <w:sz w:val="20"/>
          <w:szCs w:val="20"/>
          <w:lang w:val="en-US"/>
        </w:rPr>
        <w:t>under Law No. 24.043 –</w:t>
      </w:r>
      <w:r w:rsidR="00822B34">
        <w:rPr>
          <w:rFonts w:ascii="Cambria" w:hAnsi="Cambria"/>
          <w:sz w:val="20"/>
          <w:szCs w:val="20"/>
          <w:lang w:val="en-US"/>
        </w:rPr>
        <w:t xml:space="preserve"> </w:t>
      </w:r>
      <w:r w:rsidR="0087312C">
        <w:rPr>
          <w:rFonts w:ascii="Cambria" w:hAnsi="Cambria"/>
          <w:sz w:val="20"/>
          <w:szCs w:val="20"/>
          <w:lang w:val="en-US"/>
        </w:rPr>
        <w:t xml:space="preserve">Compensation </w:t>
      </w:r>
      <w:r w:rsidR="00C90F3B">
        <w:rPr>
          <w:rFonts w:ascii="Cambria" w:hAnsi="Cambria"/>
          <w:sz w:val="20"/>
          <w:szCs w:val="20"/>
          <w:lang w:val="en-US"/>
        </w:rPr>
        <w:t xml:space="preserve">for Former Detainees.  </w:t>
      </w:r>
      <w:r w:rsidR="0087312C">
        <w:rPr>
          <w:rFonts w:ascii="Cambria" w:hAnsi="Cambria"/>
          <w:sz w:val="20"/>
          <w:szCs w:val="20"/>
          <w:lang w:val="en-US"/>
        </w:rPr>
        <w:t xml:space="preserve">They </w:t>
      </w:r>
      <w:r w:rsidR="000C2BDD">
        <w:rPr>
          <w:rFonts w:ascii="Cambria" w:hAnsi="Cambria"/>
          <w:sz w:val="20"/>
          <w:szCs w:val="20"/>
          <w:lang w:val="en-US"/>
        </w:rPr>
        <w:t xml:space="preserve">explained </w:t>
      </w:r>
      <w:r w:rsidR="0087312C">
        <w:rPr>
          <w:rFonts w:ascii="Cambria" w:hAnsi="Cambria"/>
          <w:sz w:val="20"/>
          <w:szCs w:val="20"/>
          <w:lang w:val="en-US"/>
        </w:rPr>
        <w:t xml:space="preserve">that this statute granted benefits to individuals who were arbitrarily detained during the time of the military dictatorship. </w:t>
      </w:r>
    </w:p>
    <w:p w14:paraId="25F9607C" w14:textId="77777777" w:rsidR="00CB5A1B" w:rsidRPr="00F03340" w:rsidRDefault="00CB5A1B" w:rsidP="00771D5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p>
    <w:p w14:paraId="6AF74E6F" w14:textId="7C71389B" w:rsidR="00CB5A1B" w:rsidRPr="004C7059" w:rsidRDefault="00A275C2" w:rsidP="00771D50">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s="Arial"/>
          <w:sz w:val="20"/>
          <w:szCs w:val="20"/>
          <w:lang w:val="en-US"/>
        </w:rPr>
      </w:pPr>
      <w:r w:rsidRPr="004C7059">
        <w:rPr>
          <w:rFonts w:ascii="Cambria" w:hAnsi="Cambria"/>
          <w:sz w:val="20"/>
          <w:szCs w:val="20"/>
          <w:lang w:val="en-US"/>
        </w:rPr>
        <w:t xml:space="preserve">The petitioners alleged that the State violated the right to a fair trial and judicial protection of Mr. </w:t>
      </w:r>
      <w:proofErr w:type="spellStart"/>
      <w:r w:rsidRPr="004C7059">
        <w:rPr>
          <w:rFonts w:ascii="Cambria" w:hAnsi="Cambria"/>
          <w:sz w:val="20"/>
          <w:szCs w:val="20"/>
          <w:lang w:val="en-US"/>
        </w:rPr>
        <w:t>Perrone</w:t>
      </w:r>
      <w:proofErr w:type="spellEnd"/>
      <w:r w:rsidRPr="004C7059">
        <w:rPr>
          <w:rFonts w:ascii="Cambria" w:hAnsi="Cambria"/>
          <w:sz w:val="20"/>
          <w:szCs w:val="20"/>
          <w:lang w:val="en-US"/>
        </w:rPr>
        <w:t xml:space="preserve"> and Mr. </w:t>
      </w:r>
      <w:proofErr w:type="spellStart"/>
      <w:r w:rsidRPr="004C7059">
        <w:rPr>
          <w:rFonts w:ascii="Cambria" w:hAnsi="Cambria"/>
          <w:sz w:val="20"/>
          <w:szCs w:val="20"/>
          <w:lang w:val="en-US"/>
        </w:rPr>
        <w:t>Preckel</w:t>
      </w:r>
      <w:proofErr w:type="spellEnd"/>
      <w:r w:rsidRPr="004C7059">
        <w:rPr>
          <w:rFonts w:ascii="Cambria" w:hAnsi="Cambria"/>
          <w:sz w:val="20"/>
          <w:szCs w:val="20"/>
          <w:lang w:val="en-US"/>
        </w:rPr>
        <w:t xml:space="preserve">. </w:t>
      </w:r>
      <w:r w:rsidR="00DE2FA2" w:rsidRPr="004C7059">
        <w:rPr>
          <w:rFonts w:ascii="Cambria" w:hAnsi="Cambria"/>
          <w:sz w:val="20"/>
          <w:szCs w:val="20"/>
          <w:lang w:val="en-US"/>
        </w:rPr>
        <w:t>The</w:t>
      </w:r>
      <w:r w:rsidR="00D3437D" w:rsidRPr="004C7059">
        <w:rPr>
          <w:rFonts w:ascii="Cambria" w:hAnsi="Cambria"/>
          <w:sz w:val="20"/>
          <w:szCs w:val="20"/>
          <w:lang w:val="en-US"/>
        </w:rPr>
        <w:t>y</w:t>
      </w:r>
      <w:r w:rsidR="00DE2FA2" w:rsidRPr="004C7059">
        <w:rPr>
          <w:rFonts w:ascii="Cambria" w:hAnsi="Cambria"/>
          <w:sz w:val="20"/>
          <w:szCs w:val="20"/>
          <w:lang w:val="en-US"/>
        </w:rPr>
        <w:t xml:space="preserve"> contended that</w:t>
      </w:r>
      <w:r w:rsidR="00452769" w:rsidRPr="004C7059">
        <w:rPr>
          <w:rFonts w:ascii="Cambria" w:hAnsi="Cambria"/>
          <w:sz w:val="20"/>
          <w:szCs w:val="20"/>
          <w:lang w:val="en-US"/>
        </w:rPr>
        <w:t>,</w:t>
      </w:r>
      <w:r w:rsidR="00DE2FA2" w:rsidRPr="004C7059">
        <w:rPr>
          <w:rFonts w:ascii="Cambria" w:hAnsi="Cambria"/>
          <w:sz w:val="20"/>
          <w:szCs w:val="20"/>
          <w:lang w:val="en-US"/>
        </w:rPr>
        <w:t xml:space="preserve"> </w:t>
      </w:r>
      <w:r w:rsidR="00452769" w:rsidRPr="004C7059">
        <w:rPr>
          <w:rFonts w:ascii="Cambria" w:hAnsi="Cambria"/>
          <w:sz w:val="20"/>
          <w:szCs w:val="20"/>
          <w:lang w:val="en-US"/>
        </w:rPr>
        <w:t xml:space="preserve">in June 1988, </w:t>
      </w:r>
      <w:r w:rsidR="00DE2FA2" w:rsidRPr="004C7059">
        <w:rPr>
          <w:rFonts w:ascii="Cambria" w:hAnsi="Cambria"/>
          <w:sz w:val="20"/>
          <w:szCs w:val="20"/>
          <w:lang w:val="en-US"/>
        </w:rPr>
        <w:t>both of them brought an administrative claim for payment of lost earnings and that, after resorting to different levels of appeal</w:t>
      </w:r>
      <w:r w:rsidR="00786A3B" w:rsidRPr="004C7059">
        <w:rPr>
          <w:rFonts w:ascii="Cambria" w:hAnsi="Cambria"/>
          <w:sz w:val="20"/>
          <w:szCs w:val="20"/>
          <w:lang w:val="en-US"/>
        </w:rPr>
        <w:t xml:space="preserve">, the Supreme Court of Justice of the Nation denied their claims. </w:t>
      </w:r>
      <w:r w:rsidR="00003194" w:rsidRPr="004C7059">
        <w:rPr>
          <w:rFonts w:ascii="Cambria" w:hAnsi="Cambria"/>
          <w:sz w:val="20"/>
          <w:szCs w:val="20"/>
          <w:lang w:val="en-US"/>
        </w:rPr>
        <w:t>The</w:t>
      </w:r>
      <w:r w:rsidR="00BB05C4" w:rsidRPr="004C7059">
        <w:rPr>
          <w:rFonts w:ascii="Cambria" w:hAnsi="Cambria"/>
          <w:sz w:val="20"/>
          <w:szCs w:val="20"/>
          <w:lang w:val="en-US"/>
        </w:rPr>
        <w:t>y</w:t>
      </w:r>
      <w:r w:rsidR="00003194" w:rsidRPr="004C7059">
        <w:rPr>
          <w:rFonts w:ascii="Cambria" w:hAnsi="Cambria"/>
          <w:sz w:val="20"/>
          <w:szCs w:val="20"/>
          <w:lang w:val="en-US"/>
        </w:rPr>
        <w:t xml:space="preserve"> argued that the judge did not rule on the basis of the law and facts set forth in the claim brought by them and that the judge</w:t>
      </w:r>
      <w:r w:rsidR="00C16119" w:rsidRPr="004C7059">
        <w:rPr>
          <w:rFonts w:ascii="Cambria" w:hAnsi="Cambria"/>
          <w:sz w:val="20"/>
          <w:szCs w:val="20"/>
          <w:lang w:val="en-US"/>
        </w:rPr>
        <w:t xml:space="preserve"> introduced a defense that had not been raised by the defendant agency</w:t>
      </w:r>
      <w:r w:rsidR="0043379E" w:rsidRPr="004C7059">
        <w:rPr>
          <w:rFonts w:ascii="Cambria" w:hAnsi="Cambria"/>
          <w:sz w:val="20"/>
          <w:szCs w:val="20"/>
          <w:lang w:val="en-US"/>
        </w:rPr>
        <w:t xml:space="preserve"> at the proper time during the </w:t>
      </w:r>
      <w:r w:rsidR="00DC38D1" w:rsidRPr="004C7059">
        <w:rPr>
          <w:rFonts w:ascii="Cambria" w:hAnsi="Cambria"/>
          <w:sz w:val="20"/>
          <w:szCs w:val="20"/>
          <w:lang w:val="en-US"/>
        </w:rPr>
        <w:t>trial proceedings</w:t>
      </w:r>
      <w:r w:rsidR="000655E4" w:rsidRPr="004C7059">
        <w:rPr>
          <w:rFonts w:ascii="Cambria" w:hAnsi="Cambria"/>
          <w:sz w:val="20"/>
          <w:szCs w:val="20"/>
          <w:lang w:val="en-US"/>
        </w:rPr>
        <w:t>, which amounted to</w:t>
      </w:r>
      <w:r w:rsidR="00DC7575" w:rsidRPr="004C7059">
        <w:rPr>
          <w:rFonts w:ascii="Cambria" w:hAnsi="Cambria"/>
          <w:sz w:val="20"/>
          <w:szCs w:val="20"/>
          <w:lang w:val="en-US"/>
        </w:rPr>
        <w:t xml:space="preserve"> an arbitrary </w:t>
      </w:r>
      <w:r w:rsidR="00ED68F0" w:rsidRPr="004C7059">
        <w:rPr>
          <w:rFonts w:ascii="Cambria" w:hAnsi="Cambria"/>
          <w:sz w:val="20"/>
          <w:szCs w:val="20"/>
          <w:lang w:val="en-US"/>
        </w:rPr>
        <w:t xml:space="preserve">action by </w:t>
      </w:r>
      <w:r w:rsidR="000655E4" w:rsidRPr="004C7059">
        <w:rPr>
          <w:rFonts w:ascii="Cambria" w:hAnsi="Cambria"/>
          <w:sz w:val="20"/>
          <w:szCs w:val="20"/>
          <w:lang w:val="en-US"/>
        </w:rPr>
        <w:t xml:space="preserve">a </w:t>
      </w:r>
      <w:r w:rsidR="00ED68F0" w:rsidRPr="004C7059">
        <w:rPr>
          <w:rFonts w:ascii="Cambria" w:hAnsi="Cambria"/>
          <w:sz w:val="20"/>
          <w:szCs w:val="20"/>
          <w:lang w:val="en-US"/>
        </w:rPr>
        <w:t>judicial</w:t>
      </w:r>
      <w:r w:rsidR="000655E4" w:rsidRPr="004C7059">
        <w:rPr>
          <w:rFonts w:ascii="Cambria" w:hAnsi="Cambria"/>
          <w:sz w:val="20"/>
          <w:szCs w:val="20"/>
          <w:lang w:val="en-US"/>
        </w:rPr>
        <w:t xml:space="preserve"> official</w:t>
      </w:r>
      <w:r w:rsidR="00ED68F0" w:rsidRPr="004C7059">
        <w:rPr>
          <w:rFonts w:ascii="Cambria" w:hAnsi="Cambria"/>
          <w:sz w:val="20"/>
          <w:szCs w:val="20"/>
          <w:lang w:val="en-US"/>
        </w:rPr>
        <w:t xml:space="preserve">. In the petitioners’ view, this was an infringement of their right to a defense. </w:t>
      </w:r>
    </w:p>
    <w:p w14:paraId="2C88ECEA" w14:textId="77777777" w:rsidR="00CB5A1B" w:rsidRPr="004C7059" w:rsidRDefault="00CB5A1B" w:rsidP="00771D50">
      <w:pPr>
        <w:pStyle w:val="ListParagraph"/>
        <w:ind w:left="0" w:firstLine="720"/>
        <w:rPr>
          <w:rFonts w:cs="Arial"/>
          <w:sz w:val="20"/>
          <w:szCs w:val="20"/>
        </w:rPr>
      </w:pPr>
    </w:p>
    <w:p w14:paraId="1BF598C3" w14:textId="2E418526" w:rsidR="00CB5A1B" w:rsidRPr="004C7059" w:rsidRDefault="00D814F0" w:rsidP="00771D50">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s="Arial"/>
          <w:sz w:val="20"/>
          <w:szCs w:val="20"/>
          <w:lang w:val="en-US"/>
        </w:rPr>
      </w:pPr>
      <w:r w:rsidRPr="004C7059">
        <w:rPr>
          <w:rFonts w:ascii="Cambria" w:hAnsi="Cambria" w:cs="Arial"/>
          <w:sz w:val="20"/>
          <w:szCs w:val="20"/>
          <w:lang w:val="en-US"/>
        </w:rPr>
        <w:t>The petitioners argued that</w:t>
      </w:r>
      <w:r w:rsidR="00AA52E9" w:rsidRPr="004C7059">
        <w:rPr>
          <w:rFonts w:ascii="Cambria" w:hAnsi="Cambria" w:cs="Arial"/>
          <w:sz w:val="20"/>
          <w:szCs w:val="20"/>
          <w:lang w:val="en-US"/>
        </w:rPr>
        <w:t xml:space="preserve"> Mrs. </w:t>
      </w:r>
      <w:proofErr w:type="spellStart"/>
      <w:r w:rsidR="00AA52E9" w:rsidRPr="004C7059">
        <w:rPr>
          <w:rFonts w:ascii="Cambria" w:hAnsi="Cambria" w:cs="Arial"/>
          <w:sz w:val="20"/>
          <w:szCs w:val="20"/>
          <w:lang w:val="en-US"/>
        </w:rPr>
        <w:t>Perrone’s</w:t>
      </w:r>
      <w:proofErr w:type="spellEnd"/>
      <w:r w:rsidR="00AA52E9" w:rsidRPr="004C7059">
        <w:rPr>
          <w:rFonts w:ascii="Cambria" w:hAnsi="Cambria" w:cs="Arial"/>
          <w:sz w:val="20"/>
          <w:szCs w:val="20"/>
          <w:lang w:val="en-US"/>
        </w:rPr>
        <w:t xml:space="preserve"> and Mr. </w:t>
      </w:r>
      <w:proofErr w:type="spellStart"/>
      <w:r w:rsidR="00AA52E9" w:rsidRPr="004C7059">
        <w:rPr>
          <w:rFonts w:ascii="Cambria" w:hAnsi="Cambria" w:cs="Arial"/>
          <w:sz w:val="20"/>
          <w:szCs w:val="20"/>
          <w:lang w:val="en-US"/>
        </w:rPr>
        <w:t>Preckel’s</w:t>
      </w:r>
      <w:proofErr w:type="spellEnd"/>
      <w:r w:rsidRPr="004C7059">
        <w:rPr>
          <w:rFonts w:ascii="Cambria" w:hAnsi="Cambria" w:cs="Arial"/>
          <w:sz w:val="20"/>
          <w:szCs w:val="20"/>
          <w:lang w:val="en-US"/>
        </w:rPr>
        <w:t xml:space="preserve"> right to property and to fair </w:t>
      </w:r>
      <w:r w:rsidR="00243F02" w:rsidRPr="004C7059">
        <w:rPr>
          <w:rFonts w:ascii="Cambria" w:hAnsi="Cambria" w:cs="Arial"/>
          <w:sz w:val="20"/>
          <w:szCs w:val="20"/>
          <w:lang w:val="en-US"/>
        </w:rPr>
        <w:t xml:space="preserve">remuneration </w:t>
      </w:r>
      <w:r w:rsidRPr="004C7059">
        <w:rPr>
          <w:rFonts w:ascii="Cambria" w:hAnsi="Cambria" w:cs="Arial"/>
          <w:sz w:val="20"/>
          <w:szCs w:val="20"/>
          <w:lang w:val="en-US"/>
        </w:rPr>
        <w:t xml:space="preserve">for work </w:t>
      </w:r>
      <w:r w:rsidR="00AA52E9" w:rsidRPr="004C7059">
        <w:rPr>
          <w:rFonts w:ascii="Cambria" w:hAnsi="Cambria" w:cs="Arial"/>
          <w:sz w:val="20"/>
          <w:szCs w:val="20"/>
          <w:lang w:val="en-US"/>
        </w:rPr>
        <w:t xml:space="preserve">was </w:t>
      </w:r>
      <w:r w:rsidRPr="004C7059">
        <w:rPr>
          <w:rFonts w:ascii="Cambria" w:hAnsi="Cambria" w:cs="Arial"/>
          <w:sz w:val="20"/>
          <w:szCs w:val="20"/>
          <w:lang w:val="en-US"/>
        </w:rPr>
        <w:t>also violated, inasmuch as they were unable to collect</w:t>
      </w:r>
      <w:r w:rsidR="008C3EE0" w:rsidRPr="004C7059">
        <w:rPr>
          <w:rFonts w:ascii="Cambria" w:hAnsi="Cambria" w:cs="Arial"/>
          <w:sz w:val="20"/>
          <w:szCs w:val="20"/>
          <w:lang w:val="en-US"/>
        </w:rPr>
        <w:t xml:space="preserve"> wages, </w:t>
      </w:r>
      <w:r w:rsidR="00053092" w:rsidRPr="004C7059">
        <w:rPr>
          <w:rFonts w:ascii="Cambria" w:hAnsi="Cambria" w:cs="Arial"/>
          <w:sz w:val="20"/>
          <w:szCs w:val="20"/>
          <w:lang w:val="en-US"/>
        </w:rPr>
        <w:t xml:space="preserve">or receive other work-related benefits while they were unlawfully held in detention and subsequently </w:t>
      </w:r>
      <w:r w:rsidR="00822B34" w:rsidRPr="004C7059">
        <w:rPr>
          <w:rFonts w:ascii="Cambria" w:hAnsi="Cambria" w:cs="Arial"/>
          <w:sz w:val="20"/>
          <w:szCs w:val="20"/>
          <w:lang w:val="en-US"/>
        </w:rPr>
        <w:t xml:space="preserve">lived in </w:t>
      </w:r>
      <w:r w:rsidR="00053092" w:rsidRPr="004C7059">
        <w:rPr>
          <w:rFonts w:ascii="Cambria" w:hAnsi="Cambria" w:cs="Arial"/>
          <w:sz w:val="20"/>
          <w:szCs w:val="20"/>
          <w:lang w:val="en-US"/>
        </w:rPr>
        <w:t xml:space="preserve">exile. </w:t>
      </w:r>
      <w:r w:rsidR="00684D3B" w:rsidRPr="004C7059">
        <w:rPr>
          <w:rFonts w:ascii="Cambria" w:hAnsi="Cambria" w:cs="Arial"/>
          <w:sz w:val="20"/>
          <w:szCs w:val="20"/>
          <w:lang w:val="en-US"/>
        </w:rPr>
        <w:t xml:space="preserve">They contended that the compensation they received under Law 24.043 did not include payment for the labor relationship they had with the General Tax Directorate. </w:t>
      </w:r>
    </w:p>
    <w:p w14:paraId="37F23CD1" w14:textId="77777777" w:rsidR="00CB5A1B" w:rsidRPr="004C7059" w:rsidRDefault="00CB5A1B" w:rsidP="00771D5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Arial"/>
          <w:sz w:val="20"/>
          <w:szCs w:val="20"/>
          <w:lang w:val="en-US"/>
        </w:rPr>
      </w:pPr>
    </w:p>
    <w:p w14:paraId="6313FECE" w14:textId="14A1EC90" w:rsidR="00CB5A1B" w:rsidRPr="004C7059" w:rsidRDefault="00390390" w:rsidP="00771D50">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lang w:val="en-US"/>
        </w:rPr>
      </w:pPr>
      <w:r w:rsidRPr="004C7059">
        <w:rPr>
          <w:rFonts w:ascii="Cambria" w:hAnsi="Cambria"/>
          <w:sz w:val="20"/>
          <w:lang w:val="en-US"/>
        </w:rPr>
        <w:t>They further claimed that their right to equal protection under the law was violated, inasmuch as the agents of the public a</w:t>
      </w:r>
      <w:r w:rsidR="00046CAE" w:rsidRPr="004C7059">
        <w:rPr>
          <w:rFonts w:ascii="Cambria" w:hAnsi="Cambria"/>
          <w:sz w:val="20"/>
          <w:lang w:val="en-US"/>
        </w:rPr>
        <w:t xml:space="preserve">dministration, who continued to </w:t>
      </w:r>
      <w:r w:rsidR="00BB0ADB" w:rsidRPr="004C7059">
        <w:rPr>
          <w:rFonts w:ascii="Cambria" w:hAnsi="Cambria"/>
          <w:sz w:val="20"/>
          <w:lang w:val="en-US"/>
        </w:rPr>
        <w:t xml:space="preserve">work </w:t>
      </w:r>
      <w:r w:rsidR="00046CAE" w:rsidRPr="004C7059">
        <w:rPr>
          <w:rFonts w:ascii="Cambria" w:hAnsi="Cambria"/>
          <w:sz w:val="20"/>
          <w:lang w:val="en-US"/>
        </w:rPr>
        <w:t>and those</w:t>
      </w:r>
      <w:r w:rsidR="00354224" w:rsidRPr="004C7059">
        <w:rPr>
          <w:rFonts w:ascii="Cambria" w:hAnsi="Cambria"/>
          <w:sz w:val="20"/>
          <w:lang w:val="en-US"/>
        </w:rPr>
        <w:t xml:space="preserve"> </w:t>
      </w:r>
      <w:r w:rsidR="0063424A" w:rsidRPr="004C7059">
        <w:rPr>
          <w:rFonts w:ascii="Cambria" w:hAnsi="Cambria"/>
          <w:sz w:val="20"/>
          <w:lang w:val="en-US"/>
        </w:rPr>
        <w:t xml:space="preserve">who </w:t>
      </w:r>
      <w:r w:rsidR="00354224" w:rsidRPr="004C7059">
        <w:rPr>
          <w:rFonts w:ascii="Cambria" w:hAnsi="Cambria"/>
          <w:sz w:val="20"/>
          <w:lang w:val="en-US"/>
        </w:rPr>
        <w:t xml:space="preserve">did not, </w:t>
      </w:r>
      <w:r w:rsidR="00046CAE" w:rsidRPr="004C7059">
        <w:rPr>
          <w:rFonts w:ascii="Cambria" w:hAnsi="Cambria"/>
          <w:sz w:val="20"/>
          <w:lang w:val="en-US"/>
        </w:rPr>
        <w:t>for reason</w:t>
      </w:r>
      <w:r w:rsidR="00354224" w:rsidRPr="004C7059">
        <w:rPr>
          <w:rFonts w:ascii="Cambria" w:hAnsi="Cambria"/>
          <w:sz w:val="20"/>
          <w:lang w:val="en-US"/>
        </w:rPr>
        <w:t>s</w:t>
      </w:r>
      <w:r w:rsidR="00046CAE" w:rsidRPr="004C7059">
        <w:rPr>
          <w:rFonts w:ascii="Cambria" w:hAnsi="Cambria"/>
          <w:sz w:val="20"/>
          <w:lang w:val="en-US"/>
        </w:rPr>
        <w:t xml:space="preserve"> of</w:t>
      </w:r>
      <w:r w:rsidR="00BB0ADB" w:rsidRPr="004C7059">
        <w:rPr>
          <w:rFonts w:ascii="Cambria" w:hAnsi="Cambria"/>
          <w:sz w:val="20"/>
          <w:lang w:val="en-US"/>
        </w:rPr>
        <w:t xml:space="preserve"> </w:t>
      </w:r>
      <w:r w:rsidR="00BB0ADB" w:rsidRPr="004C7059">
        <w:rPr>
          <w:rFonts w:ascii="Cambria" w:hAnsi="Cambria"/>
          <w:i/>
          <w:sz w:val="20"/>
          <w:lang w:val="en-US"/>
        </w:rPr>
        <w:t>force majeure</w:t>
      </w:r>
      <w:r w:rsidR="00354224" w:rsidRPr="004C7059">
        <w:rPr>
          <w:rFonts w:ascii="Cambria" w:hAnsi="Cambria"/>
          <w:i/>
          <w:sz w:val="20"/>
          <w:lang w:val="en-US"/>
        </w:rPr>
        <w:t xml:space="preserve">, </w:t>
      </w:r>
      <w:r w:rsidR="00354224" w:rsidRPr="004C7059">
        <w:rPr>
          <w:rFonts w:ascii="Cambria" w:hAnsi="Cambria"/>
          <w:sz w:val="20"/>
          <w:lang w:val="en-US"/>
        </w:rPr>
        <w:t>did collect their wages</w:t>
      </w:r>
      <w:r w:rsidR="00CB5A1B" w:rsidRPr="004C7059">
        <w:rPr>
          <w:rFonts w:ascii="Cambria" w:hAnsi="Cambria"/>
          <w:sz w:val="20"/>
          <w:lang w:val="en-US"/>
        </w:rPr>
        <w:t xml:space="preserve">. </w:t>
      </w:r>
      <w:r w:rsidR="005B1734" w:rsidRPr="004C7059">
        <w:rPr>
          <w:rFonts w:ascii="Cambria" w:hAnsi="Cambria"/>
          <w:sz w:val="20"/>
          <w:lang w:val="en-US"/>
        </w:rPr>
        <w:t>T</w:t>
      </w:r>
      <w:r w:rsidR="00162418" w:rsidRPr="004C7059">
        <w:rPr>
          <w:rFonts w:ascii="Cambria" w:hAnsi="Cambria"/>
          <w:sz w:val="20"/>
          <w:lang w:val="en-US"/>
        </w:rPr>
        <w:t xml:space="preserve">he petitioners alleged that </w:t>
      </w:r>
      <w:r w:rsidR="00427EBB" w:rsidRPr="004C7059">
        <w:rPr>
          <w:rFonts w:ascii="Cambria" w:hAnsi="Cambria"/>
          <w:sz w:val="20"/>
          <w:lang w:val="en-US"/>
        </w:rPr>
        <w:t xml:space="preserve">the status of </w:t>
      </w:r>
      <w:r w:rsidR="00B443EC" w:rsidRPr="004C7059">
        <w:rPr>
          <w:rFonts w:ascii="Cambria" w:hAnsi="Cambria"/>
          <w:sz w:val="20"/>
          <w:lang w:val="en-US"/>
        </w:rPr>
        <w:t xml:space="preserve">Mrs. </w:t>
      </w:r>
      <w:proofErr w:type="spellStart"/>
      <w:r w:rsidR="00B443EC" w:rsidRPr="004C7059">
        <w:rPr>
          <w:rFonts w:ascii="Cambria" w:hAnsi="Cambria"/>
          <w:sz w:val="20"/>
          <w:lang w:val="en-US"/>
        </w:rPr>
        <w:t>Perrone</w:t>
      </w:r>
      <w:proofErr w:type="spellEnd"/>
      <w:r w:rsidR="00B443EC" w:rsidRPr="004C7059">
        <w:rPr>
          <w:rFonts w:ascii="Cambria" w:hAnsi="Cambria"/>
          <w:sz w:val="20"/>
          <w:lang w:val="en-US"/>
        </w:rPr>
        <w:t xml:space="preserve"> and Mr. </w:t>
      </w:r>
      <w:proofErr w:type="spellStart"/>
      <w:r w:rsidR="00B443EC" w:rsidRPr="004C7059">
        <w:rPr>
          <w:rFonts w:ascii="Cambria" w:hAnsi="Cambria"/>
          <w:sz w:val="20"/>
          <w:lang w:val="en-US"/>
        </w:rPr>
        <w:t>Preckel</w:t>
      </w:r>
      <w:proofErr w:type="spellEnd"/>
      <w:r w:rsidR="003A7A6F" w:rsidRPr="004C7059">
        <w:rPr>
          <w:rFonts w:ascii="Cambria" w:hAnsi="Cambria"/>
          <w:sz w:val="20"/>
          <w:lang w:val="en-US"/>
        </w:rPr>
        <w:t xml:space="preserve"> as </w:t>
      </w:r>
      <w:r w:rsidR="00162418" w:rsidRPr="004C7059">
        <w:rPr>
          <w:rFonts w:ascii="Cambria" w:hAnsi="Cambria"/>
          <w:sz w:val="20"/>
          <w:lang w:val="en-US"/>
        </w:rPr>
        <w:t>“detainee</w:t>
      </w:r>
      <w:r w:rsidR="0066284A" w:rsidRPr="004C7059">
        <w:rPr>
          <w:rFonts w:ascii="Cambria" w:hAnsi="Cambria"/>
          <w:sz w:val="20"/>
          <w:lang w:val="en-US"/>
        </w:rPr>
        <w:t>s</w:t>
      </w:r>
      <w:r w:rsidR="00162418" w:rsidRPr="004C7059">
        <w:rPr>
          <w:rFonts w:ascii="Cambria" w:hAnsi="Cambria"/>
          <w:sz w:val="20"/>
          <w:lang w:val="en-US"/>
        </w:rPr>
        <w:t xml:space="preserve">” </w:t>
      </w:r>
      <w:r w:rsidR="0066284A" w:rsidRPr="004C7059">
        <w:rPr>
          <w:rFonts w:ascii="Cambria" w:hAnsi="Cambria"/>
          <w:sz w:val="20"/>
          <w:lang w:val="en-US"/>
        </w:rPr>
        <w:t xml:space="preserve">must be considered an instance of </w:t>
      </w:r>
      <w:r w:rsidR="0066284A" w:rsidRPr="004C7059">
        <w:rPr>
          <w:rFonts w:ascii="Cambria" w:hAnsi="Cambria"/>
          <w:i/>
          <w:sz w:val="20"/>
          <w:lang w:val="en-US"/>
        </w:rPr>
        <w:t xml:space="preserve">force majeure </w:t>
      </w:r>
      <w:r w:rsidR="0066284A" w:rsidRPr="004C7059">
        <w:rPr>
          <w:rFonts w:ascii="Cambria" w:hAnsi="Cambria"/>
          <w:sz w:val="20"/>
          <w:lang w:val="en-US"/>
        </w:rPr>
        <w:t>and, therefore, meet</w:t>
      </w:r>
      <w:r w:rsidR="005F1EBB" w:rsidRPr="004C7059">
        <w:rPr>
          <w:rFonts w:ascii="Cambria" w:hAnsi="Cambria"/>
          <w:sz w:val="20"/>
          <w:lang w:val="en-US"/>
        </w:rPr>
        <w:t>s</w:t>
      </w:r>
      <w:r w:rsidR="0066284A" w:rsidRPr="004C7059">
        <w:rPr>
          <w:rFonts w:ascii="Cambria" w:hAnsi="Cambria"/>
          <w:sz w:val="20"/>
          <w:lang w:val="en-US"/>
        </w:rPr>
        <w:t xml:space="preserve"> the require</w:t>
      </w:r>
      <w:r w:rsidR="0009602B" w:rsidRPr="004C7059">
        <w:rPr>
          <w:rFonts w:ascii="Cambria" w:hAnsi="Cambria"/>
          <w:sz w:val="20"/>
          <w:lang w:val="en-US"/>
        </w:rPr>
        <w:t>ments under</w:t>
      </w:r>
      <w:r w:rsidR="0066284A" w:rsidRPr="004C7059">
        <w:rPr>
          <w:rFonts w:ascii="Cambria" w:hAnsi="Cambria"/>
          <w:sz w:val="20"/>
          <w:lang w:val="en-US"/>
        </w:rPr>
        <w:t xml:space="preserve"> Article 14.c of the Rules of Leave</w:t>
      </w:r>
      <w:r w:rsidR="00DF18ED" w:rsidRPr="004C7059">
        <w:rPr>
          <w:rFonts w:ascii="Cambria" w:hAnsi="Cambria"/>
          <w:sz w:val="20"/>
          <w:lang w:val="en-US"/>
        </w:rPr>
        <w:t>s of Absence</w:t>
      </w:r>
      <w:r w:rsidR="0066284A" w:rsidRPr="004C7059">
        <w:rPr>
          <w:rFonts w:ascii="Cambria" w:hAnsi="Cambria"/>
          <w:sz w:val="20"/>
          <w:lang w:val="en-US"/>
        </w:rPr>
        <w:t xml:space="preserve">, Justifications and </w:t>
      </w:r>
      <w:r w:rsidR="00F50DAF" w:rsidRPr="004C7059">
        <w:rPr>
          <w:rFonts w:ascii="Cambria" w:hAnsi="Cambria"/>
          <w:sz w:val="20"/>
          <w:lang w:val="en-US"/>
        </w:rPr>
        <w:t>Exemptions</w:t>
      </w:r>
      <w:r w:rsidR="006F4EDE" w:rsidRPr="004C7059">
        <w:rPr>
          <w:rFonts w:ascii="Cambria" w:hAnsi="Cambria"/>
          <w:sz w:val="20"/>
          <w:lang w:val="en-US"/>
        </w:rPr>
        <w:t xml:space="preserve"> </w:t>
      </w:r>
      <w:r w:rsidR="00385742" w:rsidRPr="004C7059">
        <w:rPr>
          <w:rFonts w:ascii="Cambria" w:hAnsi="Cambria"/>
          <w:sz w:val="20"/>
          <w:lang w:val="en-US"/>
        </w:rPr>
        <w:t xml:space="preserve">of the </w:t>
      </w:r>
      <w:r w:rsidR="00464F90" w:rsidRPr="004C7059">
        <w:rPr>
          <w:rFonts w:ascii="Cambria" w:hAnsi="Cambria"/>
          <w:sz w:val="20"/>
          <w:lang w:val="en-US"/>
        </w:rPr>
        <w:t xml:space="preserve">National </w:t>
      </w:r>
      <w:r w:rsidR="00385742" w:rsidRPr="004C7059">
        <w:rPr>
          <w:rFonts w:ascii="Cambria" w:hAnsi="Cambria"/>
          <w:sz w:val="20"/>
          <w:lang w:val="en-US"/>
        </w:rPr>
        <w:t>Public Administration - Decree</w:t>
      </w:r>
      <w:r w:rsidR="00CB5A1B" w:rsidRPr="004C7059">
        <w:rPr>
          <w:rFonts w:ascii="Cambria" w:hAnsi="Cambria"/>
          <w:sz w:val="20"/>
          <w:lang w:val="en-US"/>
        </w:rPr>
        <w:t xml:space="preserve"> No. 3413 </w:t>
      </w:r>
      <w:r w:rsidR="00385742" w:rsidRPr="004C7059">
        <w:rPr>
          <w:rFonts w:ascii="Cambria" w:hAnsi="Cambria"/>
          <w:sz w:val="20"/>
          <w:lang w:val="en-US"/>
        </w:rPr>
        <w:t xml:space="preserve">of </w:t>
      </w:r>
      <w:r w:rsidR="00CB5A1B" w:rsidRPr="004C7059">
        <w:rPr>
          <w:rFonts w:ascii="Cambria" w:hAnsi="Cambria"/>
          <w:sz w:val="20"/>
          <w:lang w:val="en-US"/>
        </w:rPr>
        <w:t xml:space="preserve">1979. </w:t>
      </w:r>
      <w:r w:rsidR="00067596" w:rsidRPr="004C7059">
        <w:rPr>
          <w:rFonts w:ascii="Cambria" w:hAnsi="Cambria"/>
          <w:sz w:val="20"/>
          <w:lang w:val="en-US"/>
        </w:rPr>
        <w:t>They explained that this legal</w:t>
      </w:r>
      <w:r w:rsidR="008010F3" w:rsidRPr="004C7059">
        <w:rPr>
          <w:rFonts w:ascii="Cambria" w:hAnsi="Cambria"/>
          <w:sz w:val="20"/>
          <w:lang w:val="en-US"/>
        </w:rPr>
        <w:t xml:space="preserve"> provision sets out the rules for</w:t>
      </w:r>
      <w:r w:rsidR="00067596" w:rsidRPr="004C7059">
        <w:rPr>
          <w:rFonts w:ascii="Cambria" w:hAnsi="Cambria"/>
          <w:sz w:val="20"/>
          <w:lang w:val="en-US"/>
        </w:rPr>
        <w:t xml:space="preserve"> leaves of </w:t>
      </w:r>
      <w:r w:rsidR="006B657D" w:rsidRPr="004C7059">
        <w:rPr>
          <w:rFonts w:ascii="Cambria" w:hAnsi="Cambria"/>
          <w:sz w:val="20"/>
          <w:lang w:val="en-US"/>
        </w:rPr>
        <w:t>absence</w:t>
      </w:r>
      <w:r w:rsidR="00067596" w:rsidRPr="004C7059">
        <w:rPr>
          <w:rFonts w:ascii="Cambria" w:hAnsi="Cambria"/>
          <w:sz w:val="20"/>
          <w:lang w:val="en-US"/>
        </w:rPr>
        <w:t xml:space="preserve"> and justifications of personnel of the public administration. </w:t>
      </w:r>
    </w:p>
    <w:p w14:paraId="11231FB9" w14:textId="77777777" w:rsidR="00CB5A1B" w:rsidRPr="00F03340" w:rsidRDefault="00CB5A1B" w:rsidP="00CB5A1B">
      <w:pPr>
        <w:rPr>
          <w:rFonts w:ascii="Cambria" w:hAnsi="Cambria"/>
          <w:sz w:val="20"/>
          <w:szCs w:val="20"/>
        </w:rPr>
      </w:pPr>
    </w:p>
    <w:p w14:paraId="0B84AB7E" w14:textId="67023EC1" w:rsidR="00CB5A1B" w:rsidRPr="00D3437D" w:rsidRDefault="00CB5A1B" w:rsidP="00D3437D">
      <w:pPr>
        <w:pStyle w:val="Heading2"/>
        <w:keepLines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before="0"/>
        <w:ind w:left="1440" w:hanging="720"/>
        <w:rPr>
          <w:rFonts w:ascii="Cambria" w:eastAsia="Times New Roman" w:hAnsi="Cambria" w:cs="Arial"/>
          <w:iCs/>
          <w:color w:val="auto"/>
          <w:sz w:val="20"/>
          <w:szCs w:val="28"/>
          <w:bdr w:val="none" w:sz="0" w:space="0" w:color="auto"/>
          <w:lang w:val="es-AR"/>
        </w:rPr>
      </w:pPr>
      <w:bookmarkStart w:id="19" w:name="_Toc476667847"/>
      <w:bookmarkStart w:id="20" w:name="_Toc370831284"/>
      <w:bookmarkStart w:id="21" w:name="_Toc412635573"/>
      <w:bookmarkStart w:id="22" w:name="_Toc416685629"/>
      <w:r w:rsidRPr="00D3437D">
        <w:rPr>
          <w:rFonts w:ascii="Cambria" w:eastAsia="Times New Roman" w:hAnsi="Cambria" w:cs="Arial"/>
          <w:iCs/>
          <w:color w:val="auto"/>
          <w:sz w:val="20"/>
          <w:szCs w:val="28"/>
          <w:bdr w:val="none" w:sz="0" w:space="0" w:color="auto"/>
          <w:lang w:val="es-AR"/>
        </w:rPr>
        <w:t>Posi</w:t>
      </w:r>
      <w:r w:rsidR="00067596" w:rsidRPr="00D3437D">
        <w:rPr>
          <w:rFonts w:ascii="Cambria" w:eastAsia="Times New Roman" w:hAnsi="Cambria" w:cs="Arial"/>
          <w:iCs/>
          <w:color w:val="auto"/>
          <w:sz w:val="20"/>
          <w:szCs w:val="28"/>
          <w:bdr w:val="none" w:sz="0" w:space="0" w:color="auto"/>
          <w:lang w:val="es-AR"/>
        </w:rPr>
        <w:t xml:space="preserve">tion of </w:t>
      </w:r>
      <w:proofErr w:type="spellStart"/>
      <w:r w:rsidR="00067596" w:rsidRPr="00D3437D">
        <w:rPr>
          <w:rFonts w:ascii="Cambria" w:eastAsia="Times New Roman" w:hAnsi="Cambria" w:cs="Arial"/>
          <w:iCs/>
          <w:color w:val="auto"/>
          <w:sz w:val="20"/>
          <w:szCs w:val="28"/>
          <w:bdr w:val="none" w:sz="0" w:space="0" w:color="auto"/>
          <w:lang w:val="es-AR"/>
        </w:rPr>
        <w:t>the</w:t>
      </w:r>
      <w:proofErr w:type="spellEnd"/>
      <w:r w:rsidR="00067596" w:rsidRPr="00D3437D">
        <w:rPr>
          <w:rFonts w:ascii="Cambria" w:eastAsia="Times New Roman" w:hAnsi="Cambria" w:cs="Arial"/>
          <w:iCs/>
          <w:color w:val="auto"/>
          <w:sz w:val="20"/>
          <w:szCs w:val="28"/>
          <w:bdr w:val="none" w:sz="0" w:space="0" w:color="auto"/>
          <w:lang w:val="es-AR"/>
        </w:rPr>
        <w:t xml:space="preserve"> </w:t>
      </w:r>
      <w:proofErr w:type="spellStart"/>
      <w:r w:rsidR="00067596" w:rsidRPr="00D3437D">
        <w:rPr>
          <w:rFonts w:ascii="Cambria" w:eastAsia="Times New Roman" w:hAnsi="Cambria" w:cs="Arial"/>
          <w:iCs/>
          <w:color w:val="auto"/>
          <w:sz w:val="20"/>
          <w:szCs w:val="28"/>
          <w:bdr w:val="none" w:sz="0" w:space="0" w:color="auto"/>
          <w:lang w:val="es-AR"/>
        </w:rPr>
        <w:t>State</w:t>
      </w:r>
      <w:bookmarkEnd w:id="19"/>
      <w:proofErr w:type="spellEnd"/>
      <w:r w:rsidR="00067596" w:rsidRPr="00D3437D">
        <w:rPr>
          <w:rFonts w:ascii="Cambria" w:eastAsia="Times New Roman" w:hAnsi="Cambria" w:cs="Arial"/>
          <w:iCs/>
          <w:color w:val="auto"/>
          <w:sz w:val="20"/>
          <w:szCs w:val="28"/>
          <w:bdr w:val="none" w:sz="0" w:space="0" w:color="auto"/>
          <w:lang w:val="es-AR"/>
        </w:rPr>
        <w:t xml:space="preserve"> </w:t>
      </w:r>
      <w:bookmarkEnd w:id="20"/>
      <w:bookmarkEnd w:id="21"/>
      <w:bookmarkEnd w:id="22"/>
    </w:p>
    <w:p w14:paraId="7BB3A57C" w14:textId="77777777" w:rsidR="00CB5A1B" w:rsidRPr="00F03340" w:rsidRDefault="00CB5A1B" w:rsidP="00CB5A1B">
      <w:pPr>
        <w:ind w:firstLine="567"/>
        <w:rPr>
          <w:rFonts w:ascii="Cambria" w:hAnsi="Cambria"/>
          <w:sz w:val="20"/>
          <w:szCs w:val="20"/>
        </w:rPr>
      </w:pPr>
    </w:p>
    <w:p w14:paraId="35E08666" w14:textId="2F2BE9E3" w:rsidR="00CB5A1B" w:rsidRPr="00F03340" w:rsidRDefault="00691CDA" w:rsidP="00771D50">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 xml:space="preserve">The State recognized that the facts alleged by the petitioners relating to the arbitrary detention and bodily harm inflicted on Mrs. </w:t>
      </w:r>
      <w:proofErr w:type="spellStart"/>
      <w:r>
        <w:rPr>
          <w:rFonts w:ascii="Cambria" w:hAnsi="Cambria"/>
          <w:sz w:val="20"/>
          <w:szCs w:val="20"/>
          <w:lang w:val="en-US"/>
        </w:rPr>
        <w:t>Perrone</w:t>
      </w:r>
      <w:proofErr w:type="spellEnd"/>
      <w:r>
        <w:rPr>
          <w:rFonts w:ascii="Cambria" w:hAnsi="Cambria"/>
          <w:sz w:val="20"/>
          <w:szCs w:val="20"/>
          <w:lang w:val="en-US"/>
        </w:rPr>
        <w:t xml:space="preserve"> and Mr. </w:t>
      </w:r>
      <w:proofErr w:type="spellStart"/>
      <w:r>
        <w:rPr>
          <w:rFonts w:ascii="Cambria" w:hAnsi="Cambria"/>
          <w:sz w:val="20"/>
          <w:szCs w:val="20"/>
          <w:lang w:val="en-US"/>
        </w:rPr>
        <w:t>Preckel</w:t>
      </w:r>
      <w:proofErr w:type="spellEnd"/>
      <w:r>
        <w:rPr>
          <w:rFonts w:ascii="Cambria" w:hAnsi="Cambria"/>
          <w:sz w:val="20"/>
          <w:szCs w:val="20"/>
          <w:lang w:val="en-US"/>
        </w:rPr>
        <w:t xml:space="preserve"> did take place</w:t>
      </w:r>
      <w:r w:rsidR="00105036">
        <w:rPr>
          <w:rFonts w:ascii="Cambria" w:hAnsi="Cambria"/>
          <w:sz w:val="20"/>
          <w:szCs w:val="20"/>
          <w:lang w:val="en-US"/>
        </w:rPr>
        <w:t>.</w:t>
      </w:r>
      <w:r>
        <w:rPr>
          <w:rFonts w:ascii="Cambria" w:hAnsi="Cambria"/>
          <w:sz w:val="20"/>
          <w:szCs w:val="20"/>
          <w:lang w:val="en-US"/>
        </w:rPr>
        <w:t xml:space="preserve"> </w:t>
      </w:r>
      <w:r w:rsidR="0083086D">
        <w:rPr>
          <w:rFonts w:ascii="Cambria" w:hAnsi="Cambria"/>
          <w:sz w:val="20"/>
          <w:szCs w:val="20"/>
          <w:lang w:val="en-US"/>
        </w:rPr>
        <w:t xml:space="preserve">It contended that under Law </w:t>
      </w:r>
      <w:r w:rsidR="00CB5A1B" w:rsidRPr="00F03340">
        <w:rPr>
          <w:rFonts w:ascii="Cambria" w:hAnsi="Cambria"/>
          <w:sz w:val="20"/>
          <w:szCs w:val="20"/>
          <w:lang w:val="en-US"/>
        </w:rPr>
        <w:t xml:space="preserve">No. 24.043 </w:t>
      </w:r>
      <w:r w:rsidR="00D73B26">
        <w:rPr>
          <w:rFonts w:ascii="Cambria" w:hAnsi="Cambria"/>
          <w:sz w:val="20"/>
          <w:szCs w:val="20"/>
          <w:lang w:val="en-US"/>
        </w:rPr>
        <w:t>–</w:t>
      </w:r>
      <w:r w:rsidR="00494323">
        <w:rPr>
          <w:rFonts w:ascii="Cambria" w:hAnsi="Cambria"/>
          <w:sz w:val="20"/>
          <w:szCs w:val="20"/>
          <w:lang w:val="en-US"/>
        </w:rPr>
        <w:t xml:space="preserve"> Compensation </w:t>
      </w:r>
      <w:r w:rsidR="00D73B26">
        <w:rPr>
          <w:rFonts w:ascii="Cambria" w:hAnsi="Cambria"/>
          <w:sz w:val="20"/>
          <w:szCs w:val="20"/>
          <w:lang w:val="en-US"/>
        </w:rPr>
        <w:t xml:space="preserve">for Former Detainees, </w:t>
      </w:r>
      <w:r w:rsidR="00677A48">
        <w:rPr>
          <w:rFonts w:ascii="Cambria" w:hAnsi="Cambria"/>
          <w:sz w:val="20"/>
          <w:szCs w:val="20"/>
          <w:lang w:val="en-US"/>
        </w:rPr>
        <w:t xml:space="preserve">both of the alleged victims were paid </w:t>
      </w:r>
      <w:r w:rsidR="008A13C5">
        <w:rPr>
          <w:rFonts w:ascii="Cambria" w:hAnsi="Cambria"/>
          <w:sz w:val="20"/>
          <w:szCs w:val="20"/>
          <w:lang w:val="en-US"/>
        </w:rPr>
        <w:t>i</w:t>
      </w:r>
      <w:r w:rsidR="00A43FAD">
        <w:rPr>
          <w:rFonts w:ascii="Cambria" w:hAnsi="Cambria"/>
          <w:sz w:val="20"/>
          <w:szCs w:val="20"/>
          <w:lang w:val="en-US"/>
        </w:rPr>
        <w:t>ndem</w:t>
      </w:r>
      <w:r w:rsidR="008A13C5">
        <w:rPr>
          <w:rFonts w:ascii="Cambria" w:hAnsi="Cambria"/>
          <w:sz w:val="20"/>
          <w:szCs w:val="20"/>
          <w:lang w:val="en-US"/>
        </w:rPr>
        <w:t xml:space="preserve">nification </w:t>
      </w:r>
      <w:r w:rsidR="00D73B26">
        <w:rPr>
          <w:rFonts w:ascii="Cambria" w:hAnsi="Cambria"/>
          <w:sz w:val="20"/>
          <w:szCs w:val="20"/>
          <w:lang w:val="en-US"/>
        </w:rPr>
        <w:t>for the</w:t>
      </w:r>
      <w:r w:rsidR="00E262A9">
        <w:rPr>
          <w:rFonts w:ascii="Cambria" w:hAnsi="Cambria"/>
          <w:sz w:val="20"/>
          <w:szCs w:val="20"/>
          <w:lang w:val="en-US"/>
        </w:rPr>
        <w:t xml:space="preserve"> infringements it </w:t>
      </w:r>
      <w:r w:rsidR="00B561F9">
        <w:rPr>
          <w:rFonts w:ascii="Cambria" w:hAnsi="Cambria"/>
          <w:sz w:val="20"/>
          <w:szCs w:val="20"/>
          <w:lang w:val="en-US"/>
        </w:rPr>
        <w:t xml:space="preserve">had </w:t>
      </w:r>
      <w:r w:rsidR="00E262A9">
        <w:rPr>
          <w:rFonts w:ascii="Cambria" w:hAnsi="Cambria"/>
          <w:sz w:val="20"/>
          <w:szCs w:val="20"/>
          <w:lang w:val="en-US"/>
        </w:rPr>
        <w:t xml:space="preserve">previously recognized, and that the payment must be </w:t>
      </w:r>
      <w:r w:rsidR="00AC2A3A">
        <w:rPr>
          <w:rFonts w:ascii="Cambria" w:hAnsi="Cambria"/>
          <w:sz w:val="20"/>
          <w:szCs w:val="20"/>
          <w:lang w:val="en-US"/>
        </w:rPr>
        <w:t xml:space="preserve">deemed </w:t>
      </w:r>
      <w:r w:rsidR="00E262A9">
        <w:rPr>
          <w:rFonts w:ascii="Cambria" w:hAnsi="Cambria"/>
          <w:sz w:val="20"/>
          <w:szCs w:val="20"/>
          <w:lang w:val="en-US"/>
        </w:rPr>
        <w:t xml:space="preserve">to have satisfied their claims. </w:t>
      </w:r>
    </w:p>
    <w:p w14:paraId="0190D6BE" w14:textId="77777777" w:rsidR="00CB5A1B" w:rsidRPr="00F03340" w:rsidRDefault="00CB5A1B" w:rsidP="00771D5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p>
    <w:p w14:paraId="2C8AE8C7" w14:textId="561DF579" w:rsidR="00CB5A1B" w:rsidRPr="00F03340" w:rsidRDefault="003C567B" w:rsidP="00771D5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Pr>
          <w:rFonts w:ascii="Cambria" w:eastAsia="Times New Roman" w:hAnsi="Cambria"/>
          <w:color w:val="000000"/>
          <w:sz w:val="20"/>
          <w:szCs w:val="20"/>
          <w:bdr w:val="none" w:sz="0" w:space="0" w:color="auto"/>
        </w:rPr>
        <w:t xml:space="preserve">The State argued that Article </w:t>
      </w:r>
      <w:r w:rsidR="00CB5A1B" w:rsidRPr="00F03340">
        <w:rPr>
          <w:rFonts w:ascii="Cambria" w:eastAsia="Times New Roman" w:hAnsi="Cambria"/>
          <w:color w:val="000000"/>
          <w:sz w:val="20"/>
          <w:szCs w:val="20"/>
          <w:bdr w:val="none" w:sz="0" w:space="0" w:color="auto"/>
        </w:rPr>
        <w:t xml:space="preserve">9 </w:t>
      </w:r>
      <w:r>
        <w:rPr>
          <w:rFonts w:ascii="Cambria" w:eastAsia="Times New Roman" w:hAnsi="Cambria"/>
          <w:color w:val="000000"/>
          <w:sz w:val="20"/>
          <w:szCs w:val="20"/>
          <w:bdr w:val="none" w:sz="0" w:space="0" w:color="auto"/>
        </w:rPr>
        <w:t xml:space="preserve">of Law </w:t>
      </w:r>
      <w:r w:rsidR="00CB5A1B" w:rsidRPr="00F03340">
        <w:rPr>
          <w:rFonts w:ascii="Cambria" w:eastAsia="Times New Roman" w:hAnsi="Cambria"/>
          <w:color w:val="000000"/>
          <w:sz w:val="20"/>
          <w:szCs w:val="20"/>
          <w:bdr w:val="none" w:sz="0" w:space="0" w:color="auto"/>
        </w:rPr>
        <w:t xml:space="preserve">24.043 </w:t>
      </w:r>
      <w:r w:rsidR="008A13C5">
        <w:rPr>
          <w:rFonts w:ascii="Cambria" w:eastAsia="Times New Roman" w:hAnsi="Cambria"/>
          <w:color w:val="000000"/>
          <w:sz w:val="20"/>
          <w:szCs w:val="20"/>
          <w:bdr w:val="none" w:sz="0" w:space="0" w:color="auto"/>
        </w:rPr>
        <w:t xml:space="preserve">establishes that </w:t>
      </w:r>
      <w:r w:rsidR="008A13C5" w:rsidRPr="008A13C5">
        <w:rPr>
          <w:rFonts w:ascii="Cambria" w:eastAsia="Times New Roman" w:hAnsi="Cambria"/>
          <w:color w:val="000000"/>
          <w:sz w:val="20"/>
          <w:szCs w:val="20"/>
          <w:bdr w:val="none" w:sz="0" w:space="0" w:color="auto"/>
        </w:rPr>
        <w:t>“payment of the benefit implies relinquishment of all right</w:t>
      </w:r>
      <w:r w:rsidR="00C1400C">
        <w:rPr>
          <w:rFonts w:ascii="Cambria" w:eastAsia="Times New Roman" w:hAnsi="Cambria"/>
          <w:color w:val="000000"/>
          <w:sz w:val="20"/>
          <w:szCs w:val="20"/>
          <w:bdr w:val="none" w:sz="0" w:space="0" w:color="auto"/>
        </w:rPr>
        <w:t>s</w:t>
      </w:r>
      <w:r w:rsidR="008A13C5" w:rsidRPr="008A13C5">
        <w:rPr>
          <w:rFonts w:ascii="Cambria" w:eastAsia="Times New Roman" w:hAnsi="Cambria"/>
          <w:color w:val="000000"/>
          <w:sz w:val="20"/>
          <w:szCs w:val="20"/>
          <w:bdr w:val="none" w:sz="0" w:space="0" w:color="auto"/>
        </w:rPr>
        <w:t xml:space="preserve"> to indemnification for damages arising from deprivation of freedom, arrest, being kept under executive custody, death, or physical injury and shall exclude all ot</w:t>
      </w:r>
      <w:r w:rsidR="00FA0B36">
        <w:rPr>
          <w:rFonts w:ascii="Cambria" w:eastAsia="Times New Roman" w:hAnsi="Cambria"/>
          <w:color w:val="000000"/>
          <w:sz w:val="20"/>
          <w:szCs w:val="20"/>
          <w:bdr w:val="none" w:sz="0" w:space="0" w:color="auto"/>
        </w:rPr>
        <w:t>her benefits or indemnification</w:t>
      </w:r>
      <w:r w:rsidR="008A13C5" w:rsidRPr="008A13C5">
        <w:rPr>
          <w:rFonts w:ascii="Cambria" w:eastAsia="Times New Roman" w:hAnsi="Cambria"/>
          <w:color w:val="000000"/>
          <w:sz w:val="20"/>
          <w:szCs w:val="20"/>
          <w:bdr w:val="none" w:sz="0" w:space="0" w:color="auto"/>
        </w:rPr>
        <w:t xml:space="preserve"> for the same cause.” </w:t>
      </w:r>
      <w:r w:rsidR="00152C6D">
        <w:rPr>
          <w:rFonts w:ascii="Cambria" w:eastAsia="Times New Roman" w:hAnsi="Cambria"/>
          <w:color w:val="000000"/>
          <w:sz w:val="20"/>
          <w:szCs w:val="20"/>
          <w:bdr w:val="none" w:sz="0" w:space="0" w:color="auto"/>
        </w:rPr>
        <w:t xml:space="preserve">It contended that the petitioners </w:t>
      </w:r>
      <w:r w:rsidR="00AD58DA">
        <w:rPr>
          <w:rFonts w:ascii="Cambria" w:eastAsia="Times New Roman" w:hAnsi="Cambria"/>
          <w:color w:val="000000"/>
          <w:sz w:val="20"/>
          <w:szCs w:val="20"/>
          <w:bdr w:val="none" w:sz="0" w:space="0" w:color="auto"/>
        </w:rPr>
        <w:t xml:space="preserve">are unable to claim </w:t>
      </w:r>
      <w:r w:rsidR="00725E78">
        <w:rPr>
          <w:rFonts w:ascii="Cambria" w:eastAsia="Times New Roman" w:hAnsi="Cambria"/>
          <w:color w:val="000000"/>
          <w:sz w:val="20"/>
          <w:szCs w:val="20"/>
          <w:bdr w:val="none" w:sz="0" w:space="0" w:color="auto"/>
        </w:rPr>
        <w:t xml:space="preserve">any additional payment, </w:t>
      </w:r>
      <w:r w:rsidR="00AD58DA" w:rsidRPr="00AD58DA">
        <w:rPr>
          <w:rFonts w:ascii="Cambria" w:eastAsia="Times New Roman" w:hAnsi="Cambria"/>
          <w:color w:val="000000"/>
          <w:sz w:val="20"/>
          <w:szCs w:val="20"/>
          <w:bdr w:val="none" w:sz="0" w:space="0" w:color="auto"/>
        </w:rPr>
        <w:t>since all the individuals who have received indemnification were prevented from working or practicing their trade, industry, or profession and, consequ</w:t>
      </w:r>
      <w:r w:rsidR="00AD58DA">
        <w:rPr>
          <w:rFonts w:ascii="Cambria" w:eastAsia="Times New Roman" w:hAnsi="Cambria"/>
          <w:color w:val="000000"/>
          <w:sz w:val="20"/>
          <w:szCs w:val="20"/>
          <w:bdr w:val="none" w:sz="0" w:space="0" w:color="auto"/>
        </w:rPr>
        <w:t>ently, from receiving payment for the same cause.</w:t>
      </w:r>
    </w:p>
    <w:p w14:paraId="6810E525" w14:textId="77777777" w:rsidR="00CB5A1B" w:rsidRPr="00F03340" w:rsidRDefault="00CB5A1B" w:rsidP="00771D5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p>
    <w:p w14:paraId="6B33B363" w14:textId="6F4C75B6" w:rsidR="00CB5A1B" w:rsidRPr="00F03340" w:rsidRDefault="00B807D4" w:rsidP="00771D50">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 xml:space="preserve">In regard to the failure to pay lost wages to Mrs. </w:t>
      </w:r>
      <w:proofErr w:type="spellStart"/>
      <w:r>
        <w:rPr>
          <w:rFonts w:ascii="Cambria" w:hAnsi="Cambria"/>
          <w:sz w:val="20"/>
          <w:szCs w:val="20"/>
          <w:lang w:val="en-US"/>
        </w:rPr>
        <w:t>Perrone</w:t>
      </w:r>
      <w:proofErr w:type="spellEnd"/>
      <w:r>
        <w:rPr>
          <w:rFonts w:ascii="Cambria" w:hAnsi="Cambria"/>
          <w:sz w:val="20"/>
          <w:szCs w:val="20"/>
          <w:lang w:val="en-US"/>
        </w:rPr>
        <w:t xml:space="preserve"> and Mr. </w:t>
      </w:r>
      <w:proofErr w:type="spellStart"/>
      <w:r>
        <w:rPr>
          <w:rFonts w:ascii="Cambria" w:hAnsi="Cambria"/>
          <w:sz w:val="20"/>
          <w:szCs w:val="20"/>
          <w:lang w:val="en-US"/>
        </w:rPr>
        <w:t>Preckel</w:t>
      </w:r>
      <w:proofErr w:type="spellEnd"/>
      <w:r>
        <w:rPr>
          <w:rFonts w:ascii="Cambria" w:hAnsi="Cambria"/>
          <w:sz w:val="20"/>
          <w:szCs w:val="20"/>
          <w:lang w:val="en-US"/>
        </w:rPr>
        <w:t xml:space="preserve">, the State </w:t>
      </w:r>
      <w:r w:rsidR="00250C48">
        <w:rPr>
          <w:rFonts w:ascii="Cambria" w:hAnsi="Cambria"/>
          <w:sz w:val="20"/>
          <w:szCs w:val="20"/>
          <w:lang w:val="en-US"/>
        </w:rPr>
        <w:t xml:space="preserve">claimed that </w:t>
      </w:r>
      <w:r>
        <w:rPr>
          <w:rFonts w:ascii="Cambria" w:hAnsi="Cambria"/>
          <w:sz w:val="20"/>
          <w:szCs w:val="20"/>
          <w:lang w:val="en-US"/>
        </w:rPr>
        <w:t xml:space="preserve">the administrative and judicial decisions were in keeping with due process and were based on </w:t>
      </w:r>
      <w:r w:rsidR="007E5831">
        <w:rPr>
          <w:rFonts w:ascii="Cambria" w:hAnsi="Cambria"/>
          <w:sz w:val="20"/>
          <w:szCs w:val="20"/>
          <w:lang w:val="en-US"/>
        </w:rPr>
        <w:t xml:space="preserve">application </w:t>
      </w:r>
      <w:r>
        <w:rPr>
          <w:rFonts w:ascii="Cambria" w:hAnsi="Cambria"/>
          <w:sz w:val="20"/>
          <w:szCs w:val="20"/>
          <w:lang w:val="en-US"/>
        </w:rPr>
        <w:t>of domestic law</w:t>
      </w:r>
      <w:r w:rsidR="00A7117C">
        <w:rPr>
          <w:rFonts w:ascii="Cambria" w:hAnsi="Cambria"/>
          <w:sz w:val="20"/>
          <w:szCs w:val="20"/>
          <w:lang w:val="en-US"/>
        </w:rPr>
        <w:t xml:space="preserve">. </w:t>
      </w:r>
      <w:r w:rsidR="00456701">
        <w:rPr>
          <w:rFonts w:ascii="Cambria" w:hAnsi="Cambria"/>
          <w:sz w:val="20"/>
          <w:szCs w:val="20"/>
          <w:lang w:val="en-US"/>
        </w:rPr>
        <w:t>It explained that the proceeding brought by them was</w:t>
      </w:r>
      <w:r w:rsidR="000E16FE">
        <w:rPr>
          <w:rFonts w:ascii="Cambria" w:hAnsi="Cambria"/>
          <w:sz w:val="20"/>
          <w:szCs w:val="20"/>
          <w:lang w:val="en-US"/>
        </w:rPr>
        <w:t xml:space="preserve"> based</w:t>
      </w:r>
      <w:r w:rsidR="00456701">
        <w:rPr>
          <w:rFonts w:ascii="Cambria" w:hAnsi="Cambria"/>
          <w:sz w:val="20"/>
          <w:szCs w:val="20"/>
          <w:lang w:val="en-US"/>
        </w:rPr>
        <w:t xml:space="preserve"> on</w:t>
      </w:r>
      <w:r w:rsidR="00A601F6">
        <w:rPr>
          <w:rFonts w:ascii="Cambria" w:hAnsi="Cambria"/>
          <w:sz w:val="20"/>
          <w:szCs w:val="20"/>
          <w:lang w:val="en-US"/>
        </w:rPr>
        <w:t xml:space="preserve"> the</w:t>
      </w:r>
      <w:r w:rsidR="0079164A">
        <w:rPr>
          <w:rFonts w:ascii="Cambria" w:hAnsi="Cambria"/>
          <w:sz w:val="20"/>
          <w:szCs w:val="20"/>
          <w:lang w:val="en-US"/>
        </w:rPr>
        <w:t xml:space="preserve"> Regulation on</w:t>
      </w:r>
      <w:r w:rsidR="00456701">
        <w:rPr>
          <w:rFonts w:ascii="Cambria" w:hAnsi="Cambria"/>
          <w:sz w:val="20"/>
          <w:szCs w:val="20"/>
          <w:lang w:val="en-US"/>
        </w:rPr>
        <w:t xml:space="preserve"> Investigation</w:t>
      </w:r>
      <w:r w:rsidR="0079164A">
        <w:rPr>
          <w:rFonts w:ascii="Cambria" w:hAnsi="Cambria"/>
          <w:sz w:val="20"/>
          <w:szCs w:val="20"/>
          <w:lang w:val="en-US"/>
        </w:rPr>
        <w:t>s</w:t>
      </w:r>
      <w:r w:rsidR="00EE0537">
        <w:rPr>
          <w:rFonts w:ascii="Cambria" w:hAnsi="Cambria"/>
          <w:sz w:val="20"/>
          <w:szCs w:val="20"/>
          <w:lang w:val="en-US"/>
        </w:rPr>
        <w:t xml:space="preserve"> of Public Servants</w:t>
      </w:r>
      <w:r w:rsidR="00456701">
        <w:rPr>
          <w:rFonts w:ascii="Cambria" w:hAnsi="Cambria"/>
          <w:sz w:val="20"/>
          <w:szCs w:val="20"/>
          <w:lang w:val="en-US"/>
        </w:rPr>
        <w:t xml:space="preserve"> </w:t>
      </w:r>
      <w:r w:rsidR="008F07BB">
        <w:rPr>
          <w:rFonts w:ascii="Cambria" w:hAnsi="Cambria"/>
          <w:sz w:val="20"/>
          <w:szCs w:val="20"/>
          <w:lang w:val="en-US"/>
        </w:rPr>
        <w:t xml:space="preserve">– Decree </w:t>
      </w:r>
      <w:r w:rsidR="00CB5A1B" w:rsidRPr="00F03340">
        <w:rPr>
          <w:rFonts w:ascii="Cambria" w:hAnsi="Cambria"/>
          <w:sz w:val="20"/>
          <w:szCs w:val="20"/>
          <w:bdr w:val="none" w:sz="0" w:space="0" w:color="auto"/>
          <w:lang w:val="en-US"/>
        </w:rPr>
        <w:t xml:space="preserve">No. 1798/80. </w:t>
      </w:r>
      <w:r w:rsidR="00975A86">
        <w:rPr>
          <w:rFonts w:ascii="Cambria" w:hAnsi="Cambria"/>
          <w:sz w:val="20"/>
          <w:szCs w:val="20"/>
          <w:bdr w:val="none" w:sz="0" w:space="0" w:color="auto"/>
          <w:lang w:val="en-US"/>
        </w:rPr>
        <w:t xml:space="preserve">It noted that Article </w:t>
      </w:r>
      <w:r w:rsidR="00CB5A1B" w:rsidRPr="00F03340">
        <w:rPr>
          <w:rFonts w:ascii="Cambria" w:hAnsi="Cambria"/>
          <w:sz w:val="20"/>
          <w:szCs w:val="20"/>
          <w:bdr w:val="none" w:sz="0" w:space="0" w:color="auto"/>
          <w:lang w:val="en-US"/>
        </w:rPr>
        <w:t xml:space="preserve">39 </w:t>
      </w:r>
      <w:r w:rsidR="00975A86">
        <w:rPr>
          <w:rFonts w:ascii="Cambria" w:hAnsi="Cambria"/>
          <w:sz w:val="20"/>
          <w:szCs w:val="20"/>
          <w:bdr w:val="none" w:sz="0" w:space="0" w:color="auto"/>
          <w:lang w:val="en-US"/>
        </w:rPr>
        <w:t xml:space="preserve">of said Regulation provides that </w:t>
      </w:r>
      <w:r w:rsidR="00975A86" w:rsidRPr="00975A86">
        <w:rPr>
          <w:rFonts w:ascii="Cambria" w:hAnsi="Cambria"/>
          <w:sz w:val="20"/>
          <w:szCs w:val="20"/>
          <w:bdr w:val="none" w:sz="0" w:space="0" w:color="auto"/>
          <w:lang w:val="en-US"/>
        </w:rPr>
        <w:t xml:space="preserve">earnings are not to be paid when the suspension arises </w:t>
      </w:r>
      <w:r w:rsidR="00975A86">
        <w:rPr>
          <w:rFonts w:ascii="Cambria" w:hAnsi="Cambria"/>
          <w:sz w:val="20"/>
          <w:szCs w:val="20"/>
          <w:bdr w:val="none" w:sz="0" w:space="0" w:color="auto"/>
          <w:lang w:val="en-US"/>
        </w:rPr>
        <w:t>from actions un</w:t>
      </w:r>
      <w:r w:rsidR="0043495F">
        <w:rPr>
          <w:rFonts w:ascii="Cambria" w:hAnsi="Cambria"/>
          <w:sz w:val="20"/>
          <w:szCs w:val="20"/>
          <w:bdr w:val="none" w:sz="0" w:space="0" w:color="auto"/>
          <w:lang w:val="en-US"/>
        </w:rPr>
        <w:t>related to work. It argued that, consequently, the decisions followed the law in force at the time and the legal precedents of Argentine courts</w:t>
      </w:r>
      <w:r w:rsidR="00D87A2C">
        <w:rPr>
          <w:rFonts w:ascii="Cambria" w:hAnsi="Cambria"/>
          <w:sz w:val="20"/>
          <w:szCs w:val="20"/>
          <w:bdr w:val="none" w:sz="0" w:space="0" w:color="auto"/>
          <w:lang w:val="en-US"/>
        </w:rPr>
        <w:t>,</w:t>
      </w:r>
      <w:r w:rsidR="0043495F">
        <w:rPr>
          <w:rFonts w:ascii="Cambria" w:hAnsi="Cambria"/>
          <w:sz w:val="20"/>
          <w:szCs w:val="20"/>
          <w:bdr w:val="none" w:sz="0" w:space="0" w:color="auto"/>
          <w:lang w:val="en-US"/>
        </w:rPr>
        <w:t xml:space="preserve"> which upheld that </w:t>
      </w:r>
      <w:r w:rsidR="00723ABB">
        <w:rPr>
          <w:rFonts w:ascii="Cambria" w:hAnsi="Cambria"/>
          <w:sz w:val="20"/>
          <w:szCs w:val="20"/>
          <w:bdr w:val="none" w:sz="0" w:space="0" w:color="auto"/>
          <w:lang w:val="en-US"/>
        </w:rPr>
        <w:t>“no payment shall app</w:t>
      </w:r>
      <w:r w:rsidR="002C5DAA">
        <w:rPr>
          <w:rFonts w:ascii="Cambria" w:hAnsi="Cambria"/>
          <w:sz w:val="20"/>
          <w:szCs w:val="20"/>
          <w:bdr w:val="none" w:sz="0" w:space="0" w:color="auto"/>
          <w:lang w:val="en-US"/>
        </w:rPr>
        <w:t>ly when there has been</w:t>
      </w:r>
      <w:r w:rsidR="00723ABB">
        <w:rPr>
          <w:rFonts w:ascii="Cambria" w:hAnsi="Cambria"/>
          <w:sz w:val="20"/>
          <w:szCs w:val="20"/>
          <w:bdr w:val="none" w:sz="0" w:space="0" w:color="auto"/>
          <w:lang w:val="en-US"/>
        </w:rPr>
        <w:t xml:space="preserve"> </w:t>
      </w:r>
      <w:r w:rsidR="0098536A">
        <w:rPr>
          <w:rFonts w:ascii="Cambria" w:hAnsi="Cambria"/>
          <w:sz w:val="20"/>
          <w:szCs w:val="20"/>
          <w:bdr w:val="none" w:sz="0" w:space="0" w:color="auto"/>
          <w:lang w:val="en-US"/>
        </w:rPr>
        <w:t>no legal consideration</w:t>
      </w:r>
      <w:r w:rsidR="002C5DAA">
        <w:rPr>
          <w:rFonts w:ascii="Cambria" w:hAnsi="Cambria"/>
          <w:sz w:val="20"/>
          <w:szCs w:val="20"/>
          <w:bdr w:val="none" w:sz="0" w:space="0" w:color="auto"/>
          <w:lang w:val="en-US"/>
        </w:rPr>
        <w:t xml:space="preserve"> [</w:t>
      </w:r>
      <w:r w:rsidR="008840DB">
        <w:rPr>
          <w:rFonts w:ascii="Cambria" w:hAnsi="Cambria"/>
          <w:sz w:val="20"/>
          <w:szCs w:val="20"/>
          <w:bdr w:val="none" w:sz="0" w:space="0" w:color="auto"/>
          <w:lang w:val="en-US"/>
        </w:rPr>
        <w:t>provided in exchange</w:t>
      </w:r>
      <w:r w:rsidR="002C5DAA">
        <w:rPr>
          <w:rFonts w:ascii="Cambria" w:hAnsi="Cambria"/>
          <w:sz w:val="20"/>
          <w:szCs w:val="20"/>
          <w:bdr w:val="none" w:sz="0" w:space="0" w:color="auto"/>
          <w:lang w:val="en-US"/>
        </w:rPr>
        <w:t>]</w:t>
      </w:r>
      <w:r w:rsidR="00723ABB">
        <w:rPr>
          <w:rFonts w:ascii="Cambria" w:hAnsi="Cambria"/>
          <w:sz w:val="20"/>
          <w:szCs w:val="20"/>
          <w:bdr w:val="none" w:sz="0" w:space="0" w:color="auto"/>
          <w:lang w:val="en-US"/>
        </w:rPr>
        <w:t xml:space="preserve">.” </w:t>
      </w:r>
    </w:p>
    <w:p w14:paraId="3975D78C" w14:textId="77777777" w:rsidR="00CB5A1B" w:rsidRPr="00F03340" w:rsidRDefault="00CB5A1B" w:rsidP="00771D5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p>
    <w:p w14:paraId="78DAF5FD" w14:textId="6454E276" w:rsidR="00CB5A1B" w:rsidRPr="00F03340" w:rsidRDefault="006C75E8" w:rsidP="00771D50">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bdr w:val="none" w:sz="0" w:space="0" w:color="auto"/>
          <w:lang w:val="en-US"/>
        </w:rPr>
        <w:t xml:space="preserve">The State further alleged that in the admissibility stage, Mrs. </w:t>
      </w:r>
      <w:proofErr w:type="spellStart"/>
      <w:r>
        <w:rPr>
          <w:rFonts w:ascii="Cambria" w:hAnsi="Cambria"/>
          <w:sz w:val="20"/>
          <w:szCs w:val="20"/>
          <w:bdr w:val="none" w:sz="0" w:space="0" w:color="auto"/>
          <w:lang w:val="en-US"/>
        </w:rPr>
        <w:t>Perrone</w:t>
      </w:r>
      <w:proofErr w:type="spellEnd"/>
      <w:r>
        <w:rPr>
          <w:rFonts w:ascii="Cambria" w:hAnsi="Cambria"/>
          <w:sz w:val="20"/>
          <w:szCs w:val="20"/>
          <w:bdr w:val="none" w:sz="0" w:space="0" w:color="auto"/>
          <w:lang w:val="en-US"/>
        </w:rPr>
        <w:t xml:space="preserve"> and Mr. </w:t>
      </w:r>
      <w:proofErr w:type="spellStart"/>
      <w:r>
        <w:rPr>
          <w:rFonts w:ascii="Cambria" w:hAnsi="Cambria"/>
          <w:sz w:val="20"/>
          <w:szCs w:val="20"/>
          <w:bdr w:val="none" w:sz="0" w:space="0" w:color="auto"/>
          <w:lang w:val="en-US"/>
        </w:rPr>
        <w:t>Preckel</w:t>
      </w:r>
      <w:proofErr w:type="spellEnd"/>
      <w:r>
        <w:rPr>
          <w:rFonts w:ascii="Cambria" w:hAnsi="Cambria"/>
          <w:sz w:val="20"/>
          <w:szCs w:val="20"/>
          <w:bdr w:val="none" w:sz="0" w:space="0" w:color="auto"/>
          <w:lang w:val="en-US"/>
        </w:rPr>
        <w:t xml:space="preserve"> should have filed a suit for damages arising from the detention and subsequent </w:t>
      </w:r>
      <w:r w:rsidR="00F83212">
        <w:rPr>
          <w:rFonts w:ascii="Cambria" w:hAnsi="Cambria"/>
          <w:sz w:val="20"/>
          <w:szCs w:val="20"/>
          <w:bdr w:val="none" w:sz="0" w:space="0" w:color="auto"/>
          <w:lang w:val="en-US"/>
        </w:rPr>
        <w:t xml:space="preserve">removal from their jobs. It </w:t>
      </w:r>
      <w:r w:rsidR="000614A2">
        <w:rPr>
          <w:rFonts w:ascii="Cambria" w:hAnsi="Cambria"/>
          <w:sz w:val="20"/>
          <w:szCs w:val="20"/>
          <w:bdr w:val="none" w:sz="0" w:space="0" w:color="auto"/>
          <w:lang w:val="en-US"/>
        </w:rPr>
        <w:t xml:space="preserve">contended that under this remedy, they could have included the </w:t>
      </w:r>
      <w:r w:rsidR="00E15C63">
        <w:rPr>
          <w:rFonts w:ascii="Cambria" w:hAnsi="Cambria"/>
          <w:sz w:val="20"/>
          <w:szCs w:val="20"/>
          <w:bdr w:val="none" w:sz="0" w:space="0" w:color="auto"/>
          <w:lang w:val="en-US"/>
        </w:rPr>
        <w:t xml:space="preserve">claims put forward </w:t>
      </w:r>
      <w:r w:rsidR="001F1703">
        <w:rPr>
          <w:rFonts w:ascii="Cambria" w:hAnsi="Cambria"/>
          <w:sz w:val="20"/>
          <w:szCs w:val="20"/>
          <w:bdr w:val="none" w:sz="0" w:space="0" w:color="auto"/>
          <w:lang w:val="en-US"/>
        </w:rPr>
        <w:t>in this case.</w:t>
      </w:r>
    </w:p>
    <w:p w14:paraId="031BECD7" w14:textId="77777777" w:rsidR="00CB5A1B" w:rsidRPr="00F03340" w:rsidRDefault="00CB5A1B" w:rsidP="00771D50">
      <w:pPr>
        <w:ind w:firstLine="720"/>
        <w:jc w:val="both"/>
        <w:rPr>
          <w:rFonts w:ascii="Cambria" w:hAnsi="Cambria"/>
          <w:sz w:val="20"/>
          <w:szCs w:val="20"/>
        </w:rPr>
      </w:pPr>
    </w:p>
    <w:p w14:paraId="6159A661" w14:textId="33378935" w:rsidR="00CB5A1B" w:rsidRPr="00B443E1" w:rsidRDefault="007E1F6E" w:rsidP="00771D50">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bdr w:val="none" w:sz="0" w:space="0" w:color="auto"/>
          <w:lang w:val="en-US"/>
        </w:rPr>
        <w:t xml:space="preserve">Additionally, the State argued that Mrs. </w:t>
      </w:r>
      <w:proofErr w:type="spellStart"/>
      <w:r>
        <w:rPr>
          <w:rFonts w:ascii="Cambria" w:hAnsi="Cambria"/>
          <w:sz w:val="20"/>
          <w:szCs w:val="20"/>
          <w:bdr w:val="none" w:sz="0" w:space="0" w:color="auto"/>
          <w:lang w:val="en-US"/>
        </w:rPr>
        <w:t>Perro</w:t>
      </w:r>
      <w:r w:rsidR="00E52D22">
        <w:rPr>
          <w:rFonts w:ascii="Cambria" w:hAnsi="Cambria"/>
          <w:sz w:val="20"/>
          <w:szCs w:val="20"/>
          <w:bdr w:val="none" w:sz="0" w:space="0" w:color="auto"/>
          <w:lang w:val="en-US"/>
        </w:rPr>
        <w:t>ne</w:t>
      </w:r>
      <w:proofErr w:type="spellEnd"/>
      <w:r w:rsidR="00E52D22">
        <w:rPr>
          <w:rFonts w:ascii="Cambria" w:hAnsi="Cambria"/>
          <w:sz w:val="20"/>
          <w:szCs w:val="20"/>
          <w:bdr w:val="none" w:sz="0" w:space="0" w:color="auto"/>
          <w:lang w:val="en-US"/>
        </w:rPr>
        <w:t xml:space="preserve"> and Mr. </w:t>
      </w:r>
      <w:proofErr w:type="spellStart"/>
      <w:r w:rsidR="00E52D22">
        <w:rPr>
          <w:rFonts w:ascii="Cambria" w:hAnsi="Cambria"/>
          <w:sz w:val="20"/>
          <w:szCs w:val="20"/>
          <w:bdr w:val="none" w:sz="0" w:space="0" w:color="auto"/>
          <w:lang w:val="en-US"/>
        </w:rPr>
        <w:t>Preckel</w:t>
      </w:r>
      <w:proofErr w:type="spellEnd"/>
      <w:r w:rsidR="00E52D22">
        <w:rPr>
          <w:rFonts w:ascii="Cambria" w:hAnsi="Cambria"/>
          <w:sz w:val="20"/>
          <w:szCs w:val="20"/>
          <w:bdr w:val="none" w:sz="0" w:space="0" w:color="auto"/>
          <w:lang w:val="en-US"/>
        </w:rPr>
        <w:t xml:space="preserve"> are entitled, </w:t>
      </w:r>
      <w:r>
        <w:rPr>
          <w:rFonts w:ascii="Cambria" w:hAnsi="Cambria"/>
          <w:sz w:val="20"/>
          <w:szCs w:val="20"/>
          <w:bdr w:val="none" w:sz="0" w:space="0" w:color="auto"/>
          <w:lang w:val="en-US"/>
        </w:rPr>
        <w:t xml:space="preserve">without any </w:t>
      </w:r>
      <w:r w:rsidR="00AB04F4">
        <w:rPr>
          <w:rFonts w:ascii="Cambria" w:hAnsi="Cambria"/>
          <w:sz w:val="20"/>
          <w:szCs w:val="20"/>
          <w:bdr w:val="none" w:sz="0" w:space="0" w:color="auto"/>
          <w:lang w:val="en-US"/>
        </w:rPr>
        <w:t xml:space="preserve">time constraint </w:t>
      </w:r>
      <w:r w:rsidR="009E4CBB">
        <w:rPr>
          <w:rFonts w:ascii="Cambria" w:hAnsi="Cambria"/>
          <w:sz w:val="20"/>
          <w:szCs w:val="20"/>
          <w:bdr w:val="none" w:sz="0" w:space="0" w:color="auto"/>
          <w:lang w:val="en-US"/>
        </w:rPr>
        <w:t xml:space="preserve">imposed </w:t>
      </w:r>
      <w:r w:rsidR="00AB04F4">
        <w:rPr>
          <w:rFonts w:ascii="Cambria" w:hAnsi="Cambria"/>
          <w:sz w:val="20"/>
          <w:szCs w:val="20"/>
          <w:bdr w:val="none" w:sz="0" w:space="0" w:color="auto"/>
          <w:lang w:val="en-US"/>
        </w:rPr>
        <w:t xml:space="preserve">by </w:t>
      </w:r>
      <w:r>
        <w:rPr>
          <w:rFonts w:ascii="Cambria" w:hAnsi="Cambria"/>
          <w:sz w:val="20"/>
          <w:szCs w:val="20"/>
          <w:bdr w:val="none" w:sz="0" w:space="0" w:color="auto"/>
          <w:lang w:val="en-US"/>
        </w:rPr>
        <w:t>the statute of limitations</w:t>
      </w:r>
      <w:r w:rsidR="007C4228">
        <w:rPr>
          <w:rFonts w:ascii="Cambria" w:hAnsi="Cambria"/>
          <w:sz w:val="20"/>
          <w:szCs w:val="20"/>
          <w:bdr w:val="none" w:sz="0" w:space="0" w:color="auto"/>
          <w:lang w:val="en-US"/>
        </w:rPr>
        <w:t xml:space="preserve">, </w:t>
      </w:r>
      <w:r w:rsidR="00E52D22">
        <w:rPr>
          <w:rFonts w:ascii="Cambria" w:hAnsi="Cambria"/>
          <w:sz w:val="20"/>
          <w:szCs w:val="20"/>
          <w:bdr w:val="none" w:sz="0" w:space="0" w:color="auto"/>
          <w:lang w:val="en-US"/>
        </w:rPr>
        <w:t xml:space="preserve">to request </w:t>
      </w:r>
      <w:r w:rsidR="007C4228">
        <w:rPr>
          <w:rFonts w:ascii="Cambria" w:hAnsi="Cambria"/>
          <w:sz w:val="20"/>
          <w:szCs w:val="20"/>
          <w:bdr w:val="none" w:sz="0" w:space="0" w:color="auto"/>
          <w:lang w:val="en-US"/>
        </w:rPr>
        <w:t xml:space="preserve">recognition of the period of inactivity for purposes of retirement pension claims. </w:t>
      </w:r>
      <w:r w:rsidR="00DF144F">
        <w:rPr>
          <w:rFonts w:ascii="Cambria" w:hAnsi="Cambria"/>
          <w:sz w:val="20"/>
          <w:szCs w:val="20"/>
          <w:bdr w:val="none" w:sz="0" w:space="0" w:color="auto"/>
          <w:lang w:val="en-US"/>
        </w:rPr>
        <w:t>It</w:t>
      </w:r>
      <w:r w:rsidR="00B443E1">
        <w:rPr>
          <w:rFonts w:ascii="Cambria" w:hAnsi="Cambria"/>
          <w:sz w:val="20"/>
          <w:szCs w:val="20"/>
          <w:bdr w:val="none" w:sz="0" w:space="0" w:color="auto"/>
          <w:lang w:val="en-US"/>
        </w:rPr>
        <w:t xml:space="preserve"> indicated </w:t>
      </w:r>
      <w:r w:rsidR="00DF144F">
        <w:rPr>
          <w:rFonts w:ascii="Cambria" w:hAnsi="Cambria"/>
          <w:sz w:val="20"/>
          <w:szCs w:val="20"/>
          <w:bdr w:val="none" w:sz="0" w:space="0" w:color="auto"/>
          <w:lang w:val="en-US"/>
        </w:rPr>
        <w:t>that they are precluded from claiming any</w:t>
      </w:r>
      <w:r w:rsidR="008366EF">
        <w:rPr>
          <w:rFonts w:ascii="Cambria" w:hAnsi="Cambria"/>
          <w:sz w:val="20"/>
          <w:szCs w:val="20"/>
          <w:bdr w:val="none" w:sz="0" w:space="0" w:color="auto"/>
          <w:lang w:val="en-US"/>
        </w:rPr>
        <w:t xml:space="preserve"> payment of lost earnings</w:t>
      </w:r>
      <w:r w:rsidR="00DF144F">
        <w:rPr>
          <w:rFonts w:ascii="Cambria" w:hAnsi="Cambria"/>
          <w:sz w:val="20"/>
          <w:szCs w:val="20"/>
          <w:bdr w:val="none" w:sz="0" w:space="0" w:color="auto"/>
          <w:lang w:val="en-US"/>
        </w:rPr>
        <w:t>, because there was no</w:t>
      </w:r>
      <w:r w:rsidR="008366EF">
        <w:rPr>
          <w:rFonts w:ascii="Cambria" w:hAnsi="Cambria"/>
          <w:sz w:val="20"/>
          <w:szCs w:val="20"/>
          <w:bdr w:val="none" w:sz="0" w:space="0" w:color="auto"/>
          <w:lang w:val="en-US"/>
        </w:rPr>
        <w:t xml:space="preserve"> legal consideration </w:t>
      </w:r>
      <w:r w:rsidR="00DF144F">
        <w:rPr>
          <w:rFonts w:ascii="Cambria" w:hAnsi="Cambria"/>
          <w:sz w:val="20"/>
          <w:szCs w:val="20"/>
          <w:bdr w:val="none" w:sz="0" w:space="0" w:color="auto"/>
          <w:lang w:val="en-US"/>
        </w:rPr>
        <w:t xml:space="preserve">given </w:t>
      </w:r>
      <w:r w:rsidR="008366EF">
        <w:rPr>
          <w:rFonts w:ascii="Cambria" w:hAnsi="Cambria"/>
          <w:sz w:val="20"/>
          <w:szCs w:val="20"/>
          <w:bdr w:val="none" w:sz="0" w:space="0" w:color="auto"/>
          <w:lang w:val="en-US"/>
        </w:rPr>
        <w:t>in exchange</w:t>
      </w:r>
      <w:r w:rsidR="00DC35F5">
        <w:rPr>
          <w:rFonts w:ascii="Cambria" w:hAnsi="Cambria"/>
          <w:sz w:val="20"/>
          <w:szCs w:val="20"/>
          <w:bdr w:val="none" w:sz="0" w:space="0" w:color="auto"/>
          <w:lang w:val="en-US"/>
        </w:rPr>
        <w:t xml:space="preserve"> by them</w:t>
      </w:r>
      <w:r w:rsidR="008366EF">
        <w:rPr>
          <w:rFonts w:ascii="Cambria" w:hAnsi="Cambria"/>
          <w:sz w:val="20"/>
          <w:szCs w:val="20"/>
          <w:bdr w:val="none" w:sz="0" w:space="0" w:color="auto"/>
          <w:lang w:val="en-US"/>
        </w:rPr>
        <w:t>.</w:t>
      </w:r>
      <w:r>
        <w:rPr>
          <w:rFonts w:ascii="Cambria" w:hAnsi="Cambria"/>
          <w:sz w:val="20"/>
          <w:szCs w:val="20"/>
          <w:bdr w:val="none" w:sz="0" w:space="0" w:color="auto"/>
          <w:lang w:val="en-US"/>
        </w:rPr>
        <w:t xml:space="preserve"> </w:t>
      </w:r>
    </w:p>
    <w:p w14:paraId="77DFDC58" w14:textId="77777777" w:rsidR="00B443E1" w:rsidRPr="00F03340" w:rsidRDefault="00B443E1" w:rsidP="00B443E1">
      <w:pPr>
        <w:jc w:val="both"/>
        <w:rPr>
          <w:rFonts w:ascii="Cambria" w:hAnsi="Cambria"/>
          <w:sz w:val="20"/>
          <w:szCs w:val="20"/>
        </w:rPr>
      </w:pPr>
    </w:p>
    <w:p w14:paraId="62151BF2" w14:textId="77777777" w:rsidR="00B443E1" w:rsidRPr="00F03340" w:rsidRDefault="00B443E1" w:rsidP="00B443E1">
      <w:pPr>
        <w:pStyle w:val="Heading1"/>
        <w:tabs>
          <w:tab w:val="left" w:pos="1440"/>
        </w:tabs>
        <w:ind w:left="720" w:firstLine="0"/>
        <w:rPr>
          <w:lang w:val="en-US"/>
        </w:rPr>
      </w:pPr>
      <w:bookmarkStart w:id="23" w:name="_Toc476667848"/>
      <w:r>
        <w:rPr>
          <w:lang w:val="en-US"/>
        </w:rPr>
        <w:t>PROVEN FACTS</w:t>
      </w:r>
      <w:bookmarkEnd w:id="23"/>
      <w:r>
        <w:rPr>
          <w:lang w:val="en-US"/>
        </w:rPr>
        <w:t xml:space="preserve"> </w:t>
      </w:r>
    </w:p>
    <w:p w14:paraId="5B057C6B" w14:textId="77777777" w:rsidR="00B443E1" w:rsidRDefault="00B443E1" w:rsidP="00B443E1">
      <w:pPr>
        <w:pStyle w:val="ListParagraph"/>
        <w:rPr>
          <w:sz w:val="20"/>
          <w:szCs w:val="20"/>
        </w:rPr>
      </w:pPr>
    </w:p>
    <w:p w14:paraId="266A6731" w14:textId="6ECF5C5A" w:rsidR="00B443E1" w:rsidRPr="00F03340" w:rsidRDefault="00B443E1" w:rsidP="004C7059">
      <w:pPr>
        <w:pStyle w:val="Heading2"/>
        <w:keepLines w:val="0"/>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before="0"/>
        <w:ind w:left="1440" w:hanging="720"/>
        <w:rPr>
          <w:rFonts w:ascii="Cambria" w:hAnsi="Cambria"/>
          <w:sz w:val="20"/>
          <w:szCs w:val="20"/>
        </w:rPr>
      </w:pPr>
      <w:bookmarkStart w:id="24" w:name="_Toc476667849"/>
      <w:r w:rsidRPr="00B443E1">
        <w:rPr>
          <w:rFonts w:ascii="Cambria" w:eastAsia="Times New Roman" w:hAnsi="Cambria" w:cs="Arial"/>
          <w:iCs/>
          <w:color w:val="auto"/>
          <w:sz w:val="20"/>
          <w:szCs w:val="28"/>
          <w:bdr w:val="none" w:sz="0" w:space="0" w:color="auto"/>
        </w:rPr>
        <w:t xml:space="preserve">Detention of Elba Clotilde </w:t>
      </w:r>
      <w:proofErr w:type="spellStart"/>
      <w:r w:rsidRPr="00B443E1">
        <w:rPr>
          <w:rFonts w:ascii="Cambria" w:eastAsia="Times New Roman" w:hAnsi="Cambria" w:cs="Arial"/>
          <w:iCs/>
          <w:color w:val="auto"/>
          <w:sz w:val="20"/>
          <w:szCs w:val="28"/>
          <w:bdr w:val="none" w:sz="0" w:space="0" w:color="auto"/>
        </w:rPr>
        <w:t>Perrone</w:t>
      </w:r>
      <w:proofErr w:type="spellEnd"/>
      <w:r w:rsidRPr="00B443E1">
        <w:rPr>
          <w:rFonts w:ascii="Cambria" w:eastAsia="Times New Roman" w:hAnsi="Cambria" w:cs="Arial"/>
          <w:iCs/>
          <w:color w:val="auto"/>
          <w:sz w:val="20"/>
          <w:szCs w:val="28"/>
          <w:bdr w:val="none" w:sz="0" w:space="0" w:color="auto"/>
        </w:rPr>
        <w:t xml:space="preserve"> and Juan José </w:t>
      </w:r>
      <w:proofErr w:type="spellStart"/>
      <w:r w:rsidRPr="00B443E1">
        <w:rPr>
          <w:rFonts w:ascii="Cambria" w:eastAsia="Times New Roman" w:hAnsi="Cambria" w:cs="Arial"/>
          <w:iCs/>
          <w:color w:val="auto"/>
          <w:sz w:val="20"/>
          <w:szCs w:val="28"/>
          <w:bdr w:val="none" w:sz="0" w:space="0" w:color="auto"/>
        </w:rPr>
        <w:t>Preckel</w:t>
      </w:r>
      <w:proofErr w:type="spellEnd"/>
      <w:r w:rsidRPr="00B443E1">
        <w:rPr>
          <w:rFonts w:ascii="Cambria" w:eastAsia="Times New Roman" w:hAnsi="Cambria" w:cs="Arial"/>
          <w:iCs/>
          <w:color w:val="auto"/>
          <w:sz w:val="20"/>
          <w:szCs w:val="28"/>
          <w:bdr w:val="none" w:sz="0" w:space="0" w:color="auto"/>
        </w:rPr>
        <w:t xml:space="preserve"> in 1976</w:t>
      </w:r>
      <w:bookmarkEnd w:id="24"/>
    </w:p>
    <w:p w14:paraId="32565E90" w14:textId="2460F9CE" w:rsidR="00CB5A1B" w:rsidRPr="00F03340" w:rsidRDefault="00CB5A1B" w:rsidP="00CB5A1B">
      <w:pPr>
        <w:ind w:firstLine="567"/>
        <w:rPr>
          <w:rFonts w:ascii="Cambria" w:hAnsi="Cambria"/>
          <w:sz w:val="20"/>
          <w:szCs w:val="20"/>
        </w:rPr>
      </w:pPr>
    </w:p>
    <w:p w14:paraId="172F31E8" w14:textId="6E214C7D" w:rsidR="00CB5A1B" w:rsidRPr="00F03340" w:rsidRDefault="00AB04F4" w:rsidP="00771D50">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bookmarkStart w:id="25" w:name="_Toc370830574"/>
      <w:bookmarkStart w:id="26" w:name="_Toc370831287"/>
      <w:r>
        <w:rPr>
          <w:rFonts w:ascii="Cambria" w:hAnsi="Cambria"/>
          <w:sz w:val="20"/>
          <w:szCs w:val="20"/>
          <w:lang w:val="en-US"/>
        </w:rPr>
        <w:t>The facts described in this section were acknowledged by the Argentine State</w:t>
      </w:r>
      <w:r w:rsidR="002B2314">
        <w:rPr>
          <w:rFonts w:ascii="Cambria" w:hAnsi="Cambria"/>
          <w:sz w:val="20"/>
          <w:szCs w:val="20"/>
          <w:lang w:val="en-US"/>
        </w:rPr>
        <w:t xml:space="preserve">. In early July </w:t>
      </w:r>
      <w:r w:rsidR="00ED3614">
        <w:rPr>
          <w:rFonts w:ascii="Cambria" w:hAnsi="Cambria"/>
          <w:sz w:val="20"/>
          <w:szCs w:val="20"/>
          <w:lang w:val="en-US"/>
        </w:rPr>
        <w:t xml:space="preserve">1976, Elba Clotilde </w:t>
      </w:r>
      <w:proofErr w:type="spellStart"/>
      <w:r w:rsidR="00ED3614">
        <w:rPr>
          <w:rFonts w:ascii="Cambria" w:hAnsi="Cambria"/>
          <w:sz w:val="20"/>
          <w:szCs w:val="20"/>
          <w:lang w:val="en-US"/>
        </w:rPr>
        <w:t>Perrone</w:t>
      </w:r>
      <w:proofErr w:type="spellEnd"/>
      <w:r w:rsidR="00ED3614">
        <w:rPr>
          <w:rFonts w:ascii="Cambria" w:hAnsi="Cambria"/>
          <w:sz w:val="20"/>
          <w:szCs w:val="20"/>
          <w:lang w:val="en-US"/>
        </w:rPr>
        <w:t xml:space="preserve"> and</w:t>
      </w:r>
      <w:r w:rsidR="00CB5A1B" w:rsidRPr="00F03340">
        <w:rPr>
          <w:rFonts w:ascii="Cambria" w:hAnsi="Cambria"/>
          <w:sz w:val="20"/>
          <w:szCs w:val="20"/>
          <w:lang w:val="en-US"/>
        </w:rPr>
        <w:t xml:space="preserve"> Juan José </w:t>
      </w:r>
      <w:proofErr w:type="spellStart"/>
      <w:r w:rsidR="00CB5A1B" w:rsidRPr="00F03340">
        <w:rPr>
          <w:rFonts w:ascii="Cambria" w:hAnsi="Cambria"/>
          <w:sz w:val="20"/>
          <w:szCs w:val="20"/>
          <w:lang w:val="en-US"/>
        </w:rPr>
        <w:t>Preckel</w:t>
      </w:r>
      <w:proofErr w:type="spellEnd"/>
      <w:r w:rsidR="00CB5A1B" w:rsidRPr="00F03340">
        <w:rPr>
          <w:rFonts w:ascii="Cambria" w:hAnsi="Cambria"/>
          <w:sz w:val="20"/>
          <w:szCs w:val="20"/>
          <w:lang w:val="en-US"/>
        </w:rPr>
        <w:t xml:space="preserve"> </w:t>
      </w:r>
      <w:r w:rsidR="00ED3614">
        <w:rPr>
          <w:rFonts w:ascii="Cambria" w:hAnsi="Cambria"/>
          <w:sz w:val="20"/>
          <w:szCs w:val="20"/>
          <w:lang w:val="en-US"/>
        </w:rPr>
        <w:t>were employees at the General Tax Directorate</w:t>
      </w:r>
      <w:r w:rsidR="00915463">
        <w:rPr>
          <w:rFonts w:ascii="Cambria" w:hAnsi="Cambria"/>
          <w:sz w:val="20"/>
          <w:szCs w:val="20"/>
          <w:lang w:val="en-US"/>
        </w:rPr>
        <w:t xml:space="preserve"> (DGI, from its Spanish initials)</w:t>
      </w:r>
      <w:r w:rsidR="00ED3614">
        <w:rPr>
          <w:rFonts w:ascii="Cambria" w:hAnsi="Cambria"/>
          <w:sz w:val="20"/>
          <w:szCs w:val="20"/>
          <w:lang w:val="en-US"/>
        </w:rPr>
        <w:t>, which at the time was under the Secretariat of the Treasury.</w:t>
      </w:r>
      <w:r w:rsidR="00CB5A1B" w:rsidRPr="00F03340">
        <w:rPr>
          <w:rStyle w:val="FootnoteReference"/>
          <w:rFonts w:ascii="Cambria" w:eastAsiaTheme="majorEastAsia" w:hAnsi="Cambria"/>
          <w:sz w:val="20"/>
          <w:szCs w:val="20"/>
          <w:lang w:val="en-US"/>
        </w:rPr>
        <w:footnoteReference w:id="4"/>
      </w:r>
      <w:r w:rsidR="006F66E8">
        <w:rPr>
          <w:rFonts w:ascii="Cambria" w:hAnsi="Cambria"/>
          <w:sz w:val="20"/>
          <w:szCs w:val="20"/>
          <w:lang w:val="en-US"/>
        </w:rPr>
        <w:t xml:space="preserve"> </w:t>
      </w:r>
      <w:r w:rsidR="00B511E4">
        <w:rPr>
          <w:rFonts w:ascii="Cambria" w:hAnsi="Cambria"/>
          <w:sz w:val="20"/>
          <w:szCs w:val="20"/>
          <w:lang w:val="en-US"/>
        </w:rPr>
        <w:t xml:space="preserve"> </w:t>
      </w:r>
      <w:r w:rsidR="006F66E8">
        <w:rPr>
          <w:rFonts w:ascii="Cambria" w:hAnsi="Cambria"/>
          <w:sz w:val="20"/>
          <w:szCs w:val="20"/>
          <w:lang w:val="en-US"/>
        </w:rPr>
        <w:t xml:space="preserve">The </w:t>
      </w:r>
      <w:r w:rsidR="00915463">
        <w:rPr>
          <w:rFonts w:ascii="Cambria" w:hAnsi="Cambria"/>
          <w:sz w:val="20"/>
          <w:szCs w:val="20"/>
          <w:lang w:val="en-US"/>
        </w:rPr>
        <w:t>G</w:t>
      </w:r>
      <w:r w:rsidR="006F66E8">
        <w:rPr>
          <w:rFonts w:ascii="Cambria" w:hAnsi="Cambria"/>
          <w:sz w:val="20"/>
          <w:szCs w:val="20"/>
          <w:lang w:val="en-US"/>
        </w:rPr>
        <w:t>eneral Tax Directorate is the agency</w:t>
      </w:r>
      <w:r w:rsidR="0007621A">
        <w:rPr>
          <w:rFonts w:ascii="Cambria" w:hAnsi="Cambria"/>
          <w:sz w:val="20"/>
          <w:szCs w:val="20"/>
          <w:lang w:val="en-US"/>
        </w:rPr>
        <w:t xml:space="preserve"> of the Argentine State</w:t>
      </w:r>
      <w:r w:rsidR="006F66E8">
        <w:rPr>
          <w:rFonts w:ascii="Cambria" w:hAnsi="Cambria"/>
          <w:sz w:val="20"/>
          <w:szCs w:val="20"/>
          <w:lang w:val="en-US"/>
        </w:rPr>
        <w:t xml:space="preserve"> </w:t>
      </w:r>
      <w:r w:rsidR="00B511E4">
        <w:rPr>
          <w:rFonts w:ascii="Cambria" w:hAnsi="Cambria"/>
          <w:sz w:val="20"/>
          <w:szCs w:val="20"/>
          <w:lang w:val="en-US"/>
        </w:rPr>
        <w:t>in charge of the</w:t>
      </w:r>
      <w:r w:rsidR="00290BD4">
        <w:rPr>
          <w:rFonts w:ascii="Cambria" w:hAnsi="Cambria"/>
          <w:sz w:val="20"/>
          <w:szCs w:val="20"/>
          <w:lang w:val="en-US"/>
        </w:rPr>
        <w:t xml:space="preserve"> enforcement</w:t>
      </w:r>
      <w:r w:rsidR="00B511E4">
        <w:rPr>
          <w:rFonts w:ascii="Cambria" w:hAnsi="Cambria"/>
          <w:sz w:val="20"/>
          <w:szCs w:val="20"/>
          <w:lang w:val="en-US"/>
        </w:rPr>
        <w:t xml:space="preserve">, </w:t>
      </w:r>
      <w:r w:rsidR="0007621A">
        <w:rPr>
          <w:rFonts w:ascii="Cambria" w:hAnsi="Cambria"/>
          <w:sz w:val="20"/>
          <w:szCs w:val="20"/>
          <w:lang w:val="en-US"/>
        </w:rPr>
        <w:t>collection</w:t>
      </w:r>
      <w:r w:rsidR="00290BD4">
        <w:rPr>
          <w:rFonts w:ascii="Cambria" w:hAnsi="Cambria"/>
          <w:sz w:val="20"/>
          <w:szCs w:val="20"/>
          <w:lang w:val="en-US"/>
        </w:rPr>
        <w:t>, receipt</w:t>
      </w:r>
      <w:r w:rsidR="002C570B">
        <w:rPr>
          <w:rFonts w:ascii="Cambria" w:hAnsi="Cambria"/>
          <w:sz w:val="20"/>
          <w:szCs w:val="20"/>
          <w:lang w:val="en-US"/>
        </w:rPr>
        <w:t xml:space="preserve"> and oversight of taxation</w:t>
      </w:r>
      <w:r w:rsidR="006E20F9">
        <w:rPr>
          <w:rFonts w:ascii="Cambria" w:hAnsi="Cambria"/>
          <w:sz w:val="20"/>
          <w:szCs w:val="20"/>
          <w:lang w:val="en-US"/>
        </w:rPr>
        <w:t>.</w:t>
      </w:r>
      <w:r w:rsidR="00CB5A1B" w:rsidRPr="00F03340">
        <w:rPr>
          <w:rStyle w:val="FootnoteReference"/>
          <w:rFonts w:ascii="Cambria" w:eastAsiaTheme="majorEastAsia" w:hAnsi="Cambria"/>
          <w:sz w:val="20"/>
          <w:szCs w:val="20"/>
          <w:lang w:val="en-US"/>
        </w:rPr>
        <w:footnoteReference w:id="5"/>
      </w:r>
    </w:p>
    <w:p w14:paraId="089A51A6" w14:textId="77777777" w:rsidR="00CB5A1B" w:rsidRPr="00F03340" w:rsidRDefault="00CB5A1B" w:rsidP="00771D5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p>
    <w:p w14:paraId="233B01E8" w14:textId="667921EB" w:rsidR="00CB5A1B" w:rsidRPr="00F03340" w:rsidRDefault="00B54856" w:rsidP="00771D50">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 xml:space="preserve">On July </w:t>
      </w:r>
      <w:r w:rsidR="00CB5A1B" w:rsidRPr="00F03340">
        <w:rPr>
          <w:rFonts w:ascii="Cambria" w:hAnsi="Cambria"/>
          <w:sz w:val="20"/>
          <w:szCs w:val="20"/>
          <w:lang w:val="en-US"/>
        </w:rPr>
        <w:t>6</w:t>
      </w:r>
      <w:r>
        <w:rPr>
          <w:rFonts w:ascii="Cambria" w:hAnsi="Cambria"/>
          <w:sz w:val="20"/>
          <w:szCs w:val="20"/>
          <w:lang w:val="en-US"/>
        </w:rPr>
        <w:t>,</w:t>
      </w:r>
      <w:r w:rsidR="00CB5A1B" w:rsidRPr="00F03340">
        <w:rPr>
          <w:rFonts w:ascii="Cambria" w:hAnsi="Cambria"/>
          <w:sz w:val="20"/>
          <w:szCs w:val="20"/>
          <w:lang w:val="en-US"/>
        </w:rPr>
        <w:t xml:space="preserve"> 1976</w:t>
      </w:r>
      <w:r w:rsidR="00605B49">
        <w:rPr>
          <w:rFonts w:ascii="Cambria" w:hAnsi="Cambria"/>
          <w:sz w:val="20"/>
          <w:szCs w:val="20"/>
          <w:lang w:val="en-US"/>
        </w:rPr>
        <w:t xml:space="preserve">, a group of individuals dressed in civilian attire entered the residences of Mrs. </w:t>
      </w:r>
      <w:proofErr w:type="spellStart"/>
      <w:r w:rsidR="00605B49">
        <w:rPr>
          <w:rFonts w:ascii="Cambria" w:hAnsi="Cambria"/>
          <w:sz w:val="20"/>
          <w:szCs w:val="20"/>
          <w:lang w:val="en-US"/>
        </w:rPr>
        <w:t>Perrone</w:t>
      </w:r>
      <w:proofErr w:type="spellEnd"/>
      <w:r w:rsidR="00605B49">
        <w:rPr>
          <w:rFonts w:ascii="Cambria" w:hAnsi="Cambria"/>
          <w:sz w:val="20"/>
          <w:szCs w:val="20"/>
          <w:lang w:val="en-US"/>
        </w:rPr>
        <w:t xml:space="preserve"> and Mr. </w:t>
      </w:r>
      <w:proofErr w:type="spellStart"/>
      <w:r w:rsidR="00605B49">
        <w:rPr>
          <w:rFonts w:ascii="Cambria" w:hAnsi="Cambria"/>
          <w:sz w:val="20"/>
          <w:szCs w:val="20"/>
          <w:lang w:val="en-US"/>
        </w:rPr>
        <w:t>Preckel</w:t>
      </w:r>
      <w:proofErr w:type="spellEnd"/>
      <w:r w:rsidR="00605B49">
        <w:rPr>
          <w:rFonts w:ascii="Cambria" w:hAnsi="Cambria"/>
          <w:sz w:val="20"/>
          <w:szCs w:val="20"/>
          <w:lang w:val="en-US"/>
        </w:rPr>
        <w:t>, in the city of Mar del Plata, Province of</w:t>
      </w:r>
      <w:r w:rsidR="00CB5A1B" w:rsidRPr="00F03340">
        <w:rPr>
          <w:rFonts w:ascii="Cambria" w:hAnsi="Cambria"/>
          <w:sz w:val="20"/>
          <w:szCs w:val="20"/>
          <w:lang w:val="en-US"/>
        </w:rPr>
        <w:t xml:space="preserve"> Buenos Aires</w:t>
      </w:r>
      <w:r w:rsidR="008C2A67">
        <w:rPr>
          <w:rFonts w:ascii="Cambria" w:hAnsi="Cambria"/>
          <w:sz w:val="20"/>
          <w:szCs w:val="20"/>
          <w:lang w:val="en-US"/>
        </w:rPr>
        <w:t>.</w:t>
      </w:r>
      <w:r w:rsidR="00CB5A1B" w:rsidRPr="00F03340">
        <w:rPr>
          <w:rStyle w:val="FootnoteReference"/>
          <w:rFonts w:ascii="Cambria" w:eastAsiaTheme="majorEastAsia" w:hAnsi="Cambria"/>
          <w:sz w:val="20"/>
          <w:szCs w:val="20"/>
          <w:lang w:val="en-US"/>
        </w:rPr>
        <w:footnoteReference w:id="6"/>
      </w:r>
      <w:r w:rsidR="008C2A67">
        <w:rPr>
          <w:rFonts w:ascii="Cambria" w:hAnsi="Cambria"/>
          <w:sz w:val="20"/>
          <w:szCs w:val="20"/>
          <w:lang w:val="en-US"/>
        </w:rPr>
        <w:t xml:space="preserve"> </w:t>
      </w:r>
      <w:r w:rsidR="00CB5A1B" w:rsidRPr="00F03340">
        <w:rPr>
          <w:rFonts w:ascii="Cambria" w:hAnsi="Cambria"/>
          <w:sz w:val="20"/>
          <w:szCs w:val="20"/>
          <w:lang w:val="en-US"/>
        </w:rPr>
        <w:t xml:space="preserve"> </w:t>
      </w:r>
      <w:r w:rsidR="00E86D64">
        <w:rPr>
          <w:rFonts w:ascii="Cambria" w:hAnsi="Cambria"/>
          <w:sz w:val="20"/>
          <w:szCs w:val="20"/>
          <w:lang w:val="en-US"/>
        </w:rPr>
        <w:t xml:space="preserve">Based on the testimonies of Mrs. </w:t>
      </w:r>
      <w:proofErr w:type="spellStart"/>
      <w:r w:rsidR="00E86D64">
        <w:rPr>
          <w:rFonts w:ascii="Cambria" w:hAnsi="Cambria"/>
          <w:sz w:val="20"/>
          <w:szCs w:val="20"/>
          <w:lang w:val="en-US"/>
        </w:rPr>
        <w:t>Perrone</w:t>
      </w:r>
      <w:proofErr w:type="spellEnd"/>
      <w:r w:rsidR="00E86D64">
        <w:rPr>
          <w:rFonts w:ascii="Cambria" w:hAnsi="Cambria"/>
          <w:sz w:val="20"/>
          <w:szCs w:val="20"/>
          <w:lang w:val="en-US"/>
        </w:rPr>
        <w:t xml:space="preserve"> and Mr.</w:t>
      </w:r>
      <w:r w:rsidR="00CB5A1B" w:rsidRPr="00F03340">
        <w:rPr>
          <w:rFonts w:ascii="Cambria" w:hAnsi="Cambria"/>
          <w:sz w:val="20"/>
          <w:szCs w:val="20"/>
          <w:lang w:val="en-US"/>
        </w:rPr>
        <w:t xml:space="preserve"> </w:t>
      </w:r>
      <w:proofErr w:type="spellStart"/>
      <w:r w:rsidR="00CB5A1B" w:rsidRPr="00F03340">
        <w:rPr>
          <w:rFonts w:ascii="Cambria" w:hAnsi="Cambria"/>
          <w:sz w:val="20"/>
          <w:szCs w:val="20"/>
          <w:lang w:val="en-US"/>
        </w:rPr>
        <w:t>Preckel</w:t>
      </w:r>
      <w:proofErr w:type="spellEnd"/>
      <w:r w:rsidR="00CB5A1B" w:rsidRPr="00F03340">
        <w:rPr>
          <w:rFonts w:ascii="Cambria" w:hAnsi="Cambria"/>
          <w:sz w:val="20"/>
          <w:szCs w:val="20"/>
          <w:lang w:val="en-US"/>
        </w:rPr>
        <w:t xml:space="preserve">, </w:t>
      </w:r>
      <w:r w:rsidR="00E86D64">
        <w:rPr>
          <w:rFonts w:ascii="Cambria" w:hAnsi="Cambria"/>
          <w:sz w:val="20"/>
          <w:szCs w:val="20"/>
          <w:lang w:val="en-US"/>
        </w:rPr>
        <w:t>they were beaten by these individuals and accused of being “subversives” and of “endangering national security.</w:t>
      </w:r>
      <w:r w:rsidR="00CB5A1B" w:rsidRPr="00F03340">
        <w:rPr>
          <w:rFonts w:ascii="Cambria" w:hAnsi="Cambria"/>
          <w:sz w:val="20"/>
          <w:szCs w:val="20"/>
          <w:lang w:val="en-US"/>
        </w:rPr>
        <w:t>”</w:t>
      </w:r>
      <w:r w:rsidR="00CB5A1B" w:rsidRPr="00F03340">
        <w:rPr>
          <w:rStyle w:val="FootnoteReference"/>
          <w:rFonts w:ascii="Cambria" w:eastAsiaTheme="majorEastAsia" w:hAnsi="Cambria"/>
          <w:sz w:val="20"/>
          <w:szCs w:val="20"/>
          <w:lang w:val="en-US"/>
        </w:rPr>
        <w:footnoteReference w:id="7"/>
      </w:r>
    </w:p>
    <w:p w14:paraId="29C4E864" w14:textId="77777777" w:rsidR="00CB5A1B" w:rsidRPr="00F03340" w:rsidRDefault="00CB5A1B" w:rsidP="00771D50">
      <w:pPr>
        <w:pStyle w:val="ListParagraph"/>
        <w:ind w:left="0" w:firstLine="720"/>
        <w:rPr>
          <w:sz w:val="20"/>
          <w:szCs w:val="20"/>
        </w:rPr>
      </w:pPr>
    </w:p>
    <w:p w14:paraId="02140645" w14:textId="416B65E2" w:rsidR="00CB5A1B" w:rsidRPr="00F03340" w:rsidRDefault="00A04CC7" w:rsidP="00771D50">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 xml:space="preserve">Both of them were </w:t>
      </w:r>
      <w:r w:rsidR="00DE4899">
        <w:rPr>
          <w:rFonts w:ascii="Cambria" w:hAnsi="Cambria"/>
          <w:sz w:val="20"/>
          <w:szCs w:val="20"/>
          <w:lang w:val="en-US"/>
        </w:rPr>
        <w:t xml:space="preserve">held in detention </w:t>
      </w:r>
      <w:r>
        <w:rPr>
          <w:rFonts w:ascii="Cambria" w:hAnsi="Cambria"/>
          <w:sz w:val="20"/>
          <w:szCs w:val="20"/>
          <w:lang w:val="en-US"/>
        </w:rPr>
        <w:t xml:space="preserve">at different police and military </w:t>
      </w:r>
      <w:r w:rsidR="002B2314">
        <w:rPr>
          <w:rFonts w:ascii="Cambria" w:hAnsi="Cambria"/>
          <w:sz w:val="20"/>
          <w:szCs w:val="20"/>
          <w:lang w:val="en-US"/>
        </w:rPr>
        <w:t xml:space="preserve">facilities </w:t>
      </w:r>
      <w:r>
        <w:rPr>
          <w:rFonts w:ascii="Cambria" w:hAnsi="Cambria"/>
          <w:sz w:val="20"/>
          <w:szCs w:val="20"/>
          <w:lang w:val="en-US"/>
        </w:rPr>
        <w:t>until March 18, 1977.</w:t>
      </w:r>
      <w:r w:rsidR="00CB5A1B" w:rsidRPr="00F03340">
        <w:rPr>
          <w:rStyle w:val="FootnoteReference"/>
          <w:rFonts w:ascii="Cambria" w:eastAsiaTheme="majorEastAsia" w:hAnsi="Cambria"/>
          <w:sz w:val="20"/>
          <w:szCs w:val="20"/>
          <w:lang w:val="en-US"/>
        </w:rPr>
        <w:footnoteReference w:id="8"/>
      </w:r>
      <w:r w:rsidR="00CB5A1B" w:rsidRPr="00F03340">
        <w:rPr>
          <w:rFonts w:ascii="Cambria" w:hAnsi="Cambria"/>
          <w:sz w:val="20"/>
          <w:szCs w:val="20"/>
          <w:lang w:val="en-US"/>
        </w:rPr>
        <w:t xml:space="preserve"> </w:t>
      </w:r>
      <w:r w:rsidR="00DE4899">
        <w:rPr>
          <w:rFonts w:ascii="Cambria" w:hAnsi="Cambria"/>
          <w:sz w:val="20"/>
          <w:szCs w:val="20"/>
          <w:lang w:val="en-US"/>
        </w:rPr>
        <w:t xml:space="preserve"> According to their testimonies, they were subjected to different forms of torture, such as electric shocks to the genitals, mouth</w:t>
      </w:r>
      <w:r w:rsidR="009210B7">
        <w:rPr>
          <w:rFonts w:ascii="Cambria" w:hAnsi="Cambria"/>
          <w:sz w:val="20"/>
          <w:szCs w:val="20"/>
          <w:lang w:val="en-US"/>
        </w:rPr>
        <w:t xml:space="preserve"> and chest; beatings; death threats by simulated firing squad; as well as a lack of food and medical care.</w:t>
      </w:r>
      <w:r w:rsidR="00CB5A1B" w:rsidRPr="00F03340">
        <w:rPr>
          <w:rStyle w:val="FootnoteReference"/>
          <w:rFonts w:ascii="Cambria" w:eastAsiaTheme="majorEastAsia" w:hAnsi="Cambria"/>
          <w:sz w:val="20"/>
          <w:szCs w:val="20"/>
          <w:lang w:val="en-US"/>
        </w:rPr>
        <w:footnoteReference w:id="9"/>
      </w:r>
    </w:p>
    <w:p w14:paraId="5541328C" w14:textId="77777777" w:rsidR="00CB5A1B" w:rsidRPr="00F03340" w:rsidRDefault="00CB5A1B" w:rsidP="00771D5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p>
    <w:p w14:paraId="413D0884" w14:textId="43FFD5D1" w:rsidR="00CB5A1B" w:rsidRPr="00F03340" w:rsidRDefault="00DD2831" w:rsidP="00771D50">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 xml:space="preserve">On March </w:t>
      </w:r>
      <w:r w:rsidR="00CB5A1B" w:rsidRPr="00F03340">
        <w:rPr>
          <w:rFonts w:ascii="Cambria" w:hAnsi="Cambria"/>
          <w:sz w:val="20"/>
          <w:lang w:val="en-US"/>
        </w:rPr>
        <w:t>18</w:t>
      </w:r>
      <w:r>
        <w:rPr>
          <w:rFonts w:ascii="Cambria" w:hAnsi="Cambria"/>
          <w:sz w:val="20"/>
          <w:lang w:val="en-US"/>
        </w:rPr>
        <w:t>,</w:t>
      </w:r>
      <w:r w:rsidR="00CB5A1B" w:rsidRPr="00F03340">
        <w:rPr>
          <w:rFonts w:ascii="Cambria" w:hAnsi="Cambria"/>
          <w:sz w:val="20"/>
          <w:lang w:val="en-US"/>
        </w:rPr>
        <w:t xml:space="preserve"> 1977</w:t>
      </w:r>
      <w:r w:rsidR="00840AB4">
        <w:rPr>
          <w:rFonts w:ascii="Cambria" w:hAnsi="Cambria"/>
          <w:sz w:val="20"/>
          <w:lang w:val="en-US"/>
        </w:rPr>
        <w:t xml:space="preserve">, both of them were advised that they were being detained under Decree No. </w:t>
      </w:r>
      <w:r w:rsidR="00CB5A1B" w:rsidRPr="00F03340">
        <w:rPr>
          <w:rFonts w:ascii="Cambria" w:hAnsi="Cambria"/>
          <w:sz w:val="20"/>
          <w:szCs w:val="20"/>
          <w:lang w:val="en-US"/>
        </w:rPr>
        <w:t xml:space="preserve">484, </w:t>
      </w:r>
      <w:r w:rsidR="00840AB4">
        <w:rPr>
          <w:rFonts w:ascii="Cambria" w:hAnsi="Cambria"/>
          <w:sz w:val="20"/>
          <w:szCs w:val="20"/>
          <w:lang w:val="en-US"/>
        </w:rPr>
        <w:t xml:space="preserve">issued on February </w:t>
      </w:r>
      <w:r w:rsidR="00CB5A1B" w:rsidRPr="00F03340">
        <w:rPr>
          <w:rFonts w:ascii="Cambria" w:hAnsi="Cambria"/>
          <w:sz w:val="20"/>
          <w:szCs w:val="20"/>
          <w:lang w:val="en-US"/>
        </w:rPr>
        <w:t>23</w:t>
      </w:r>
      <w:r w:rsidR="00840AB4">
        <w:rPr>
          <w:rFonts w:ascii="Cambria" w:hAnsi="Cambria"/>
          <w:sz w:val="20"/>
          <w:szCs w:val="20"/>
          <w:lang w:val="en-US"/>
        </w:rPr>
        <w:t xml:space="preserve"> that same year</w:t>
      </w:r>
      <w:r w:rsidR="003336CA">
        <w:rPr>
          <w:rFonts w:ascii="Cambria" w:hAnsi="Cambria"/>
          <w:sz w:val="20"/>
          <w:szCs w:val="20"/>
          <w:lang w:val="en-US"/>
        </w:rPr>
        <w:t>.</w:t>
      </w:r>
      <w:r w:rsidR="00CB5A1B" w:rsidRPr="00F03340">
        <w:rPr>
          <w:rStyle w:val="FootnoteReference"/>
          <w:rFonts w:ascii="Cambria" w:eastAsiaTheme="majorEastAsia" w:hAnsi="Cambria"/>
          <w:sz w:val="20"/>
          <w:szCs w:val="20"/>
          <w:lang w:val="en-US"/>
        </w:rPr>
        <w:footnoteReference w:id="10"/>
      </w:r>
      <w:r w:rsidR="003336CA">
        <w:rPr>
          <w:rFonts w:ascii="Cambria" w:hAnsi="Cambria"/>
          <w:sz w:val="20"/>
          <w:szCs w:val="20"/>
          <w:lang w:val="en-US"/>
        </w:rPr>
        <w:t xml:space="preserve">  Mrs.</w:t>
      </w:r>
      <w:r w:rsidR="00CB5A1B" w:rsidRPr="00F03340">
        <w:rPr>
          <w:rFonts w:ascii="Cambria" w:hAnsi="Cambria"/>
          <w:sz w:val="20"/>
          <w:szCs w:val="20"/>
          <w:lang w:val="en-US"/>
        </w:rPr>
        <w:t xml:space="preserve"> </w:t>
      </w:r>
      <w:proofErr w:type="spellStart"/>
      <w:r w:rsidR="00CB5A1B" w:rsidRPr="00F03340">
        <w:rPr>
          <w:rFonts w:ascii="Cambria" w:hAnsi="Cambria"/>
          <w:sz w:val="20"/>
          <w:szCs w:val="20"/>
          <w:lang w:val="en-US"/>
        </w:rPr>
        <w:t>Perrone</w:t>
      </w:r>
      <w:proofErr w:type="spellEnd"/>
      <w:r w:rsidR="00CB5A1B" w:rsidRPr="00F03340">
        <w:rPr>
          <w:rFonts w:ascii="Cambria" w:hAnsi="Cambria"/>
          <w:sz w:val="20"/>
          <w:szCs w:val="20"/>
          <w:lang w:val="en-US"/>
        </w:rPr>
        <w:t xml:space="preserve"> </w:t>
      </w:r>
      <w:r w:rsidR="00D738B3">
        <w:rPr>
          <w:rFonts w:ascii="Cambria" w:hAnsi="Cambria"/>
          <w:sz w:val="20"/>
          <w:szCs w:val="20"/>
          <w:lang w:val="en-US"/>
        </w:rPr>
        <w:t>testified that she continued to be under arrest and that she was placed under the custody of the National Executive Branch.</w:t>
      </w:r>
      <w:r w:rsidR="00CB5A1B" w:rsidRPr="00F03340">
        <w:rPr>
          <w:rStyle w:val="FootnoteReference"/>
          <w:rFonts w:ascii="Cambria" w:eastAsiaTheme="majorEastAsia" w:hAnsi="Cambria"/>
          <w:sz w:val="20"/>
          <w:szCs w:val="20"/>
          <w:lang w:val="en-US"/>
        </w:rPr>
        <w:footnoteReference w:id="11"/>
      </w:r>
      <w:r w:rsidR="00CB5A1B" w:rsidRPr="00F03340">
        <w:rPr>
          <w:rFonts w:ascii="Cambria" w:hAnsi="Cambria"/>
          <w:sz w:val="20"/>
          <w:szCs w:val="20"/>
          <w:lang w:val="en-US"/>
        </w:rPr>
        <w:t xml:space="preserve"> </w:t>
      </w:r>
    </w:p>
    <w:p w14:paraId="5D7C90C2" w14:textId="77777777" w:rsidR="00CB5A1B" w:rsidRPr="00F03340" w:rsidRDefault="00CB5A1B" w:rsidP="00771D50">
      <w:pPr>
        <w:pStyle w:val="ListParagraph"/>
        <w:ind w:left="0" w:firstLine="720"/>
        <w:rPr>
          <w:sz w:val="20"/>
          <w:szCs w:val="20"/>
        </w:rPr>
      </w:pPr>
    </w:p>
    <w:p w14:paraId="0ECA5665" w14:textId="343F2865" w:rsidR="00CB5A1B" w:rsidRPr="00F03340" w:rsidRDefault="0060564C" w:rsidP="00771D50">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 xml:space="preserve">Mrs. </w:t>
      </w:r>
      <w:proofErr w:type="spellStart"/>
      <w:r w:rsidR="00CB5A1B" w:rsidRPr="00F03340">
        <w:rPr>
          <w:rFonts w:ascii="Cambria" w:hAnsi="Cambria"/>
          <w:sz w:val="20"/>
          <w:szCs w:val="20"/>
          <w:lang w:val="en-US"/>
        </w:rPr>
        <w:t>Perrone</w:t>
      </w:r>
      <w:proofErr w:type="spellEnd"/>
      <w:r w:rsidR="00CB5A1B" w:rsidRPr="00F03340">
        <w:rPr>
          <w:rFonts w:ascii="Cambria" w:hAnsi="Cambria"/>
          <w:sz w:val="20"/>
          <w:szCs w:val="20"/>
          <w:lang w:val="en-US"/>
        </w:rPr>
        <w:t xml:space="preserve"> </w:t>
      </w:r>
      <w:r w:rsidR="004217C5">
        <w:rPr>
          <w:rFonts w:ascii="Cambria" w:hAnsi="Cambria"/>
          <w:sz w:val="20"/>
          <w:szCs w:val="20"/>
          <w:lang w:val="en-US"/>
        </w:rPr>
        <w:t xml:space="preserve">testified that on October </w:t>
      </w:r>
      <w:r w:rsidR="00CB5A1B" w:rsidRPr="00F03340">
        <w:rPr>
          <w:rFonts w:ascii="Cambria" w:hAnsi="Cambria"/>
          <w:sz w:val="20"/>
          <w:lang w:val="en-US"/>
        </w:rPr>
        <w:t>16</w:t>
      </w:r>
      <w:r w:rsidR="004217C5">
        <w:rPr>
          <w:rFonts w:ascii="Cambria" w:hAnsi="Cambria"/>
          <w:sz w:val="20"/>
          <w:lang w:val="en-US"/>
        </w:rPr>
        <w:t>,</w:t>
      </w:r>
      <w:r w:rsidR="00CB5A1B" w:rsidRPr="00F03340">
        <w:rPr>
          <w:rFonts w:ascii="Cambria" w:hAnsi="Cambria"/>
          <w:sz w:val="20"/>
          <w:lang w:val="en-US"/>
        </w:rPr>
        <w:t xml:space="preserve"> 1982</w:t>
      </w:r>
      <w:r w:rsidR="00772016">
        <w:rPr>
          <w:rFonts w:ascii="Cambria" w:hAnsi="Cambria"/>
          <w:sz w:val="20"/>
          <w:lang w:val="en-US"/>
        </w:rPr>
        <w:t>, she was released.</w:t>
      </w:r>
      <w:r w:rsidR="00CB5A1B" w:rsidRPr="00F03340">
        <w:rPr>
          <w:rStyle w:val="FootnoteReference"/>
          <w:rFonts w:ascii="Cambria" w:eastAsiaTheme="majorEastAsia" w:hAnsi="Cambria"/>
          <w:sz w:val="20"/>
          <w:szCs w:val="20"/>
          <w:lang w:val="en-US"/>
        </w:rPr>
        <w:footnoteReference w:id="12"/>
      </w:r>
      <w:r w:rsidR="002F509B">
        <w:rPr>
          <w:rFonts w:ascii="Cambria" w:hAnsi="Cambria"/>
          <w:sz w:val="20"/>
          <w:lang w:val="en-US"/>
        </w:rPr>
        <w:t xml:space="preserve"> According to a judicial record, her status of detention was </w:t>
      </w:r>
      <w:r w:rsidR="00EE1069">
        <w:rPr>
          <w:rFonts w:ascii="Cambria" w:hAnsi="Cambria"/>
          <w:sz w:val="20"/>
          <w:lang w:val="en-US"/>
        </w:rPr>
        <w:t xml:space="preserve">changed </w:t>
      </w:r>
      <w:r w:rsidR="00EF3DCB">
        <w:rPr>
          <w:rFonts w:ascii="Cambria" w:hAnsi="Cambria"/>
          <w:sz w:val="20"/>
          <w:lang w:val="en-US"/>
        </w:rPr>
        <w:t xml:space="preserve">to supervised release </w:t>
      </w:r>
      <w:r w:rsidR="000722EE">
        <w:rPr>
          <w:rFonts w:ascii="Cambria" w:hAnsi="Cambria"/>
          <w:sz w:val="20"/>
          <w:lang w:val="en-US"/>
        </w:rPr>
        <w:t xml:space="preserve">pursuant to </w:t>
      </w:r>
      <w:r w:rsidR="00506F8D">
        <w:rPr>
          <w:rFonts w:ascii="Cambria" w:hAnsi="Cambria"/>
          <w:sz w:val="20"/>
          <w:lang w:val="en-US"/>
        </w:rPr>
        <w:t xml:space="preserve">an </w:t>
      </w:r>
      <w:r w:rsidR="00EE1069">
        <w:rPr>
          <w:rFonts w:ascii="Cambria" w:hAnsi="Cambria"/>
          <w:sz w:val="20"/>
          <w:lang w:val="en-US"/>
        </w:rPr>
        <w:t>order</w:t>
      </w:r>
      <w:r w:rsidR="004549F8">
        <w:rPr>
          <w:rFonts w:ascii="Cambria" w:hAnsi="Cambria"/>
          <w:sz w:val="20"/>
          <w:lang w:val="en-US"/>
        </w:rPr>
        <w:t>.</w:t>
      </w:r>
      <w:r w:rsidR="00CB5A1B" w:rsidRPr="00F03340">
        <w:rPr>
          <w:rStyle w:val="FootnoteReference"/>
          <w:rFonts w:ascii="Cambria" w:eastAsiaTheme="majorEastAsia" w:hAnsi="Cambria"/>
          <w:sz w:val="20"/>
          <w:szCs w:val="20"/>
          <w:lang w:val="en-US"/>
        </w:rPr>
        <w:footnoteReference w:id="13"/>
      </w:r>
      <w:r w:rsidR="00CB5A1B" w:rsidRPr="00F03340">
        <w:rPr>
          <w:rFonts w:ascii="Cambria" w:hAnsi="Cambria"/>
          <w:sz w:val="20"/>
          <w:lang w:val="en-US"/>
        </w:rPr>
        <w:t xml:space="preserve"> </w:t>
      </w:r>
      <w:r w:rsidR="006128D7">
        <w:rPr>
          <w:rFonts w:ascii="Cambria" w:hAnsi="Cambria"/>
          <w:sz w:val="20"/>
          <w:lang w:val="en-US"/>
        </w:rPr>
        <w:t>S</w:t>
      </w:r>
      <w:r w:rsidR="00EE1069">
        <w:rPr>
          <w:rFonts w:ascii="Cambria" w:hAnsi="Cambria"/>
          <w:sz w:val="20"/>
          <w:lang w:val="en-US"/>
        </w:rPr>
        <w:t xml:space="preserve">he </w:t>
      </w:r>
      <w:r w:rsidR="007F6049">
        <w:rPr>
          <w:rFonts w:ascii="Cambria" w:hAnsi="Cambria"/>
          <w:sz w:val="20"/>
          <w:lang w:val="en-US"/>
        </w:rPr>
        <w:t xml:space="preserve">further </w:t>
      </w:r>
      <w:r w:rsidR="006128D7">
        <w:rPr>
          <w:rFonts w:ascii="Cambria" w:hAnsi="Cambria"/>
          <w:sz w:val="20"/>
          <w:lang w:val="en-US"/>
        </w:rPr>
        <w:t xml:space="preserve">represented </w:t>
      </w:r>
      <w:r w:rsidR="00EE1069">
        <w:rPr>
          <w:rFonts w:ascii="Cambria" w:hAnsi="Cambria"/>
          <w:sz w:val="20"/>
          <w:lang w:val="en-US"/>
        </w:rPr>
        <w:t>that she attempted to assert</w:t>
      </w:r>
      <w:r w:rsidR="00132A9F">
        <w:rPr>
          <w:rFonts w:ascii="Cambria" w:hAnsi="Cambria"/>
          <w:sz w:val="20"/>
          <w:lang w:val="en-US"/>
        </w:rPr>
        <w:t xml:space="preserve"> her right of option to leave the country, but her motion was denied several times.</w:t>
      </w:r>
      <w:r w:rsidR="00CB5A1B" w:rsidRPr="00F03340">
        <w:rPr>
          <w:rStyle w:val="FootnoteReference"/>
          <w:rFonts w:ascii="Cambria" w:eastAsiaTheme="majorEastAsia" w:hAnsi="Cambria"/>
          <w:sz w:val="20"/>
          <w:szCs w:val="20"/>
          <w:lang w:val="en-US"/>
        </w:rPr>
        <w:footnoteReference w:id="14"/>
      </w:r>
      <w:r w:rsidR="00CB5A1B" w:rsidRPr="00F03340">
        <w:rPr>
          <w:rFonts w:ascii="Cambria" w:hAnsi="Cambria"/>
          <w:sz w:val="20"/>
          <w:lang w:val="en-US"/>
        </w:rPr>
        <w:t xml:space="preserve"> </w:t>
      </w:r>
    </w:p>
    <w:p w14:paraId="03611419" w14:textId="77777777" w:rsidR="00CB5A1B" w:rsidRPr="00F03340" w:rsidRDefault="00CB5A1B" w:rsidP="00771D50">
      <w:pPr>
        <w:ind w:firstLine="720"/>
        <w:rPr>
          <w:sz w:val="20"/>
        </w:rPr>
      </w:pPr>
    </w:p>
    <w:p w14:paraId="3E4CA76C" w14:textId="4349F290" w:rsidR="00CB5A1B" w:rsidRPr="00F03340" w:rsidRDefault="00326766" w:rsidP="00771D50">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lang w:val="en-US"/>
        </w:rPr>
      </w:pPr>
      <w:r>
        <w:rPr>
          <w:rFonts w:ascii="Cambria" w:hAnsi="Cambria"/>
          <w:sz w:val="20"/>
          <w:lang w:val="en-US"/>
        </w:rPr>
        <w:t xml:space="preserve">As for Mr. </w:t>
      </w:r>
      <w:proofErr w:type="spellStart"/>
      <w:r>
        <w:rPr>
          <w:rFonts w:ascii="Cambria" w:hAnsi="Cambria"/>
          <w:sz w:val="20"/>
          <w:lang w:val="en-US"/>
        </w:rPr>
        <w:t>Preckel</w:t>
      </w:r>
      <w:proofErr w:type="spellEnd"/>
      <w:r>
        <w:rPr>
          <w:rFonts w:ascii="Cambria" w:hAnsi="Cambria"/>
          <w:sz w:val="20"/>
          <w:lang w:val="en-US"/>
        </w:rPr>
        <w:t xml:space="preserve">, </w:t>
      </w:r>
      <w:r w:rsidR="00E74CC8">
        <w:rPr>
          <w:rFonts w:ascii="Cambria" w:hAnsi="Cambria"/>
          <w:sz w:val="20"/>
          <w:lang w:val="en-US"/>
        </w:rPr>
        <w:t>on August</w:t>
      </w:r>
      <w:r w:rsidR="00CB5A1B" w:rsidRPr="00F03340">
        <w:rPr>
          <w:rFonts w:ascii="Cambria" w:hAnsi="Cambria"/>
          <w:sz w:val="20"/>
          <w:lang w:val="en-US"/>
        </w:rPr>
        <w:t xml:space="preserve"> 7</w:t>
      </w:r>
      <w:r w:rsidR="00E74CC8">
        <w:rPr>
          <w:rFonts w:ascii="Cambria" w:hAnsi="Cambria"/>
          <w:sz w:val="20"/>
          <w:lang w:val="en-US"/>
        </w:rPr>
        <w:t>,</w:t>
      </w:r>
      <w:r w:rsidR="00551550">
        <w:rPr>
          <w:rFonts w:ascii="Cambria" w:hAnsi="Cambria"/>
          <w:sz w:val="20"/>
          <w:lang w:val="en-US"/>
        </w:rPr>
        <w:t xml:space="preserve"> 1979, </w:t>
      </w:r>
      <w:r>
        <w:rPr>
          <w:rFonts w:ascii="Cambria" w:hAnsi="Cambria"/>
          <w:sz w:val="20"/>
          <w:lang w:val="en-US"/>
        </w:rPr>
        <w:t xml:space="preserve">he </w:t>
      </w:r>
      <w:r w:rsidR="002B1FE5">
        <w:rPr>
          <w:rFonts w:ascii="Cambria" w:hAnsi="Cambria"/>
          <w:sz w:val="20"/>
          <w:lang w:val="en-US"/>
        </w:rPr>
        <w:t xml:space="preserve">was transferred to the Department of Foreign Affairs of the Federal Police in order to arrange for his departure from the country, under Decree </w:t>
      </w:r>
      <w:r w:rsidR="00CB5A1B" w:rsidRPr="00F03340">
        <w:rPr>
          <w:rFonts w:ascii="Cambria" w:hAnsi="Cambria"/>
          <w:sz w:val="20"/>
          <w:lang w:val="en-US"/>
        </w:rPr>
        <w:t>No. 2664</w:t>
      </w:r>
      <w:r w:rsidR="00137244">
        <w:rPr>
          <w:rFonts w:ascii="Cambria" w:hAnsi="Cambria"/>
          <w:sz w:val="20"/>
          <w:lang w:val="en-US"/>
        </w:rPr>
        <w:t>.</w:t>
      </w:r>
      <w:r w:rsidR="00CB5A1B" w:rsidRPr="00F03340">
        <w:rPr>
          <w:rStyle w:val="FootnoteReference"/>
          <w:rFonts w:ascii="Cambria" w:eastAsiaTheme="majorEastAsia" w:hAnsi="Cambria"/>
          <w:sz w:val="20"/>
          <w:lang w:val="en-US"/>
        </w:rPr>
        <w:footnoteReference w:id="15"/>
      </w:r>
      <w:r w:rsidR="00D35668">
        <w:rPr>
          <w:rFonts w:ascii="Cambria" w:hAnsi="Cambria"/>
          <w:sz w:val="20"/>
          <w:lang w:val="en-US"/>
        </w:rPr>
        <w:t xml:space="preserve">  Mr.</w:t>
      </w:r>
      <w:r w:rsidR="00CB5A1B" w:rsidRPr="00F03340">
        <w:rPr>
          <w:rFonts w:ascii="Cambria" w:hAnsi="Cambria"/>
          <w:sz w:val="20"/>
          <w:lang w:val="en-US"/>
        </w:rPr>
        <w:t xml:space="preserve"> </w:t>
      </w:r>
      <w:proofErr w:type="spellStart"/>
      <w:r w:rsidR="00CB5A1B" w:rsidRPr="00F03340">
        <w:rPr>
          <w:rFonts w:ascii="Cambria" w:hAnsi="Cambria"/>
          <w:sz w:val="20"/>
          <w:lang w:val="en-US"/>
        </w:rPr>
        <w:t>Preckel</w:t>
      </w:r>
      <w:proofErr w:type="spellEnd"/>
      <w:r w:rsidR="00CB5A1B" w:rsidRPr="00F03340">
        <w:rPr>
          <w:rFonts w:ascii="Cambria" w:hAnsi="Cambria"/>
          <w:sz w:val="20"/>
          <w:lang w:val="en-US"/>
        </w:rPr>
        <w:t xml:space="preserve"> </w:t>
      </w:r>
      <w:r w:rsidR="00E34429">
        <w:rPr>
          <w:rFonts w:ascii="Cambria" w:hAnsi="Cambria"/>
          <w:sz w:val="20"/>
          <w:lang w:val="en-US"/>
        </w:rPr>
        <w:t xml:space="preserve">claimed that, as a result of efforts </w:t>
      </w:r>
      <w:r w:rsidR="00C1487A">
        <w:rPr>
          <w:rFonts w:ascii="Cambria" w:hAnsi="Cambria"/>
          <w:sz w:val="20"/>
          <w:lang w:val="en-US"/>
        </w:rPr>
        <w:t xml:space="preserve">made by the Embassy of Germany and Amnesty International, he </w:t>
      </w:r>
      <w:r w:rsidR="00974DF7">
        <w:rPr>
          <w:rFonts w:ascii="Cambria" w:hAnsi="Cambria"/>
          <w:sz w:val="20"/>
          <w:lang w:val="en-US"/>
        </w:rPr>
        <w:t xml:space="preserve">successfully </w:t>
      </w:r>
      <w:r w:rsidR="00C1487A">
        <w:rPr>
          <w:rFonts w:ascii="Cambria" w:hAnsi="Cambria"/>
          <w:sz w:val="20"/>
          <w:lang w:val="en-US"/>
        </w:rPr>
        <w:t>secure</w:t>
      </w:r>
      <w:r w:rsidR="00C532F7">
        <w:rPr>
          <w:rFonts w:ascii="Cambria" w:hAnsi="Cambria"/>
          <w:sz w:val="20"/>
          <w:lang w:val="en-US"/>
        </w:rPr>
        <w:t>d</w:t>
      </w:r>
      <w:r w:rsidR="00C1487A">
        <w:rPr>
          <w:rFonts w:ascii="Cambria" w:hAnsi="Cambria"/>
          <w:sz w:val="20"/>
          <w:lang w:val="en-US"/>
        </w:rPr>
        <w:t xml:space="preserve"> a visa to enable him to </w:t>
      </w:r>
      <w:r w:rsidR="0088747C">
        <w:rPr>
          <w:rFonts w:ascii="Cambria" w:hAnsi="Cambria"/>
          <w:sz w:val="20"/>
          <w:lang w:val="en-US"/>
        </w:rPr>
        <w:t xml:space="preserve">avail himself of the option to </w:t>
      </w:r>
      <w:r w:rsidR="00800241">
        <w:rPr>
          <w:rFonts w:ascii="Cambria" w:hAnsi="Cambria"/>
          <w:sz w:val="20"/>
          <w:lang w:val="en-US"/>
        </w:rPr>
        <w:t xml:space="preserve">leave </w:t>
      </w:r>
      <w:r w:rsidR="0088747C">
        <w:rPr>
          <w:rFonts w:ascii="Cambria" w:hAnsi="Cambria"/>
          <w:sz w:val="20"/>
          <w:lang w:val="en-US"/>
        </w:rPr>
        <w:t>the country.</w:t>
      </w:r>
      <w:r w:rsidR="00CB5A1B" w:rsidRPr="00F03340">
        <w:rPr>
          <w:rStyle w:val="FootnoteReference"/>
          <w:rFonts w:ascii="Cambria" w:eastAsiaTheme="majorEastAsia" w:hAnsi="Cambria"/>
          <w:sz w:val="20"/>
          <w:szCs w:val="20"/>
          <w:lang w:val="en-US"/>
        </w:rPr>
        <w:footnoteReference w:id="16"/>
      </w:r>
      <w:r w:rsidR="00CB5A1B" w:rsidRPr="00F03340">
        <w:rPr>
          <w:rFonts w:ascii="Cambria" w:hAnsi="Cambria"/>
          <w:sz w:val="20"/>
          <w:lang w:val="en-US"/>
        </w:rPr>
        <w:t xml:space="preserve"> </w:t>
      </w:r>
      <w:r w:rsidR="00971D27">
        <w:rPr>
          <w:rFonts w:ascii="Cambria" w:hAnsi="Cambria"/>
          <w:sz w:val="20"/>
          <w:lang w:val="en-US"/>
        </w:rPr>
        <w:t xml:space="preserve"> On September </w:t>
      </w:r>
      <w:r w:rsidR="00CB5A1B" w:rsidRPr="00F03340">
        <w:rPr>
          <w:rFonts w:ascii="Cambria" w:hAnsi="Cambria"/>
          <w:sz w:val="20"/>
          <w:lang w:val="en-US"/>
        </w:rPr>
        <w:t>7</w:t>
      </w:r>
      <w:r w:rsidR="00971D27">
        <w:rPr>
          <w:rFonts w:ascii="Cambria" w:hAnsi="Cambria"/>
          <w:sz w:val="20"/>
          <w:lang w:val="en-US"/>
        </w:rPr>
        <w:t>,</w:t>
      </w:r>
      <w:r w:rsidR="00CB5A1B" w:rsidRPr="00F03340">
        <w:rPr>
          <w:rFonts w:ascii="Cambria" w:hAnsi="Cambria"/>
          <w:sz w:val="20"/>
          <w:lang w:val="en-US"/>
        </w:rPr>
        <w:t xml:space="preserve"> 1979</w:t>
      </w:r>
      <w:r w:rsidR="00BE52F6">
        <w:rPr>
          <w:rFonts w:ascii="Cambria" w:hAnsi="Cambria"/>
          <w:sz w:val="20"/>
          <w:lang w:val="en-US"/>
        </w:rPr>
        <w:t>, he traveled to Germany where he applied for political asylum and</w:t>
      </w:r>
      <w:r w:rsidR="00E118D2">
        <w:rPr>
          <w:rFonts w:ascii="Cambria" w:hAnsi="Cambria"/>
          <w:sz w:val="20"/>
          <w:lang w:val="en-US"/>
        </w:rPr>
        <w:t>,</w:t>
      </w:r>
      <w:r w:rsidR="00BE52F6">
        <w:rPr>
          <w:rFonts w:ascii="Cambria" w:hAnsi="Cambria"/>
          <w:sz w:val="20"/>
          <w:lang w:val="en-US"/>
        </w:rPr>
        <w:t xml:space="preserve"> in December 1984, he returned to Argentina.</w:t>
      </w:r>
      <w:r w:rsidR="00CB5A1B" w:rsidRPr="00F03340">
        <w:rPr>
          <w:rStyle w:val="FootnoteReference"/>
          <w:rFonts w:ascii="Cambria" w:eastAsiaTheme="majorEastAsia" w:hAnsi="Cambria"/>
          <w:sz w:val="20"/>
          <w:szCs w:val="20"/>
          <w:lang w:val="en-US"/>
        </w:rPr>
        <w:footnoteReference w:id="17"/>
      </w:r>
    </w:p>
    <w:p w14:paraId="1DBFB7BF" w14:textId="77777777" w:rsidR="00CB5A1B" w:rsidRPr="00F03340" w:rsidRDefault="00CB5A1B" w:rsidP="00771D50">
      <w:pPr>
        <w:ind w:firstLine="720"/>
        <w:rPr>
          <w:sz w:val="20"/>
        </w:rPr>
      </w:pPr>
    </w:p>
    <w:p w14:paraId="5EF8E83C" w14:textId="3A6D568F" w:rsidR="00CB5A1B" w:rsidRPr="00F03340" w:rsidRDefault="000920E0" w:rsidP="00771D50">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lang w:val="en-US"/>
        </w:rPr>
        <w:t xml:space="preserve">Mrs. </w:t>
      </w:r>
      <w:proofErr w:type="spellStart"/>
      <w:r w:rsidR="00CB5A1B" w:rsidRPr="00F03340">
        <w:rPr>
          <w:rFonts w:ascii="Cambria" w:hAnsi="Cambria"/>
          <w:sz w:val="20"/>
          <w:lang w:val="en-US"/>
        </w:rPr>
        <w:t>Perrone</w:t>
      </w:r>
      <w:proofErr w:type="spellEnd"/>
      <w:r w:rsidR="00CB5A1B" w:rsidRPr="00F03340">
        <w:rPr>
          <w:rFonts w:ascii="Cambria" w:hAnsi="Cambria"/>
          <w:sz w:val="20"/>
          <w:lang w:val="en-US"/>
        </w:rPr>
        <w:t xml:space="preserve"> </w:t>
      </w:r>
      <w:r w:rsidR="00114146">
        <w:rPr>
          <w:rFonts w:ascii="Cambria" w:hAnsi="Cambria"/>
          <w:sz w:val="20"/>
          <w:lang w:val="en-US"/>
        </w:rPr>
        <w:t xml:space="preserve">and Mr. </w:t>
      </w:r>
      <w:proofErr w:type="spellStart"/>
      <w:r w:rsidR="00CB5A1B" w:rsidRPr="00F03340">
        <w:rPr>
          <w:rFonts w:ascii="Cambria" w:hAnsi="Cambria"/>
          <w:sz w:val="20"/>
          <w:lang w:val="en-US"/>
        </w:rPr>
        <w:t>Preckel</w:t>
      </w:r>
      <w:proofErr w:type="spellEnd"/>
      <w:r w:rsidR="00CB5A1B" w:rsidRPr="00F03340">
        <w:rPr>
          <w:rFonts w:ascii="Cambria" w:hAnsi="Cambria"/>
          <w:sz w:val="20"/>
          <w:lang w:val="en-US"/>
        </w:rPr>
        <w:t xml:space="preserve"> </w:t>
      </w:r>
      <w:r w:rsidR="00246558">
        <w:rPr>
          <w:rFonts w:ascii="Cambria" w:hAnsi="Cambria"/>
          <w:sz w:val="20"/>
          <w:lang w:val="en-US"/>
        </w:rPr>
        <w:t>received indemnification</w:t>
      </w:r>
      <w:r w:rsidR="00DE094E">
        <w:rPr>
          <w:rFonts w:ascii="Cambria" w:hAnsi="Cambria"/>
          <w:sz w:val="20"/>
          <w:lang w:val="en-US"/>
        </w:rPr>
        <w:t xml:space="preserve"> compensation under </w:t>
      </w:r>
      <w:r w:rsidR="00103128">
        <w:rPr>
          <w:rFonts w:ascii="Cambria" w:hAnsi="Cambria"/>
          <w:sz w:val="20"/>
          <w:lang w:val="en-US"/>
        </w:rPr>
        <w:t xml:space="preserve">Law </w:t>
      </w:r>
      <w:r w:rsidR="002C103F">
        <w:rPr>
          <w:rFonts w:ascii="Cambria" w:hAnsi="Cambria"/>
          <w:sz w:val="20"/>
          <w:lang w:val="en-US"/>
        </w:rPr>
        <w:t>No. 24.043</w:t>
      </w:r>
      <w:r w:rsidR="00CB5A1B" w:rsidRPr="00F03340">
        <w:rPr>
          <w:rFonts w:ascii="Cambria" w:hAnsi="Cambria"/>
          <w:sz w:val="20"/>
          <w:lang w:val="en-US"/>
        </w:rPr>
        <w:t xml:space="preserve"> –</w:t>
      </w:r>
      <w:r w:rsidR="00283D19">
        <w:rPr>
          <w:rFonts w:ascii="Cambria" w:hAnsi="Cambria"/>
          <w:sz w:val="20"/>
          <w:lang w:val="en-US"/>
        </w:rPr>
        <w:t xml:space="preserve"> Compensation </w:t>
      </w:r>
      <w:r w:rsidR="00DE094E">
        <w:rPr>
          <w:rFonts w:ascii="Cambria" w:hAnsi="Cambria"/>
          <w:sz w:val="20"/>
          <w:lang w:val="en-US"/>
        </w:rPr>
        <w:t>for Former Detainees.</w:t>
      </w:r>
      <w:r w:rsidR="00CB5A1B" w:rsidRPr="00F03340">
        <w:rPr>
          <w:rStyle w:val="FootnoteReference"/>
          <w:rFonts w:ascii="Cambria" w:eastAsiaTheme="majorEastAsia" w:hAnsi="Cambria"/>
          <w:sz w:val="20"/>
          <w:szCs w:val="20"/>
          <w:lang w:val="en-US"/>
        </w:rPr>
        <w:footnoteReference w:id="18"/>
      </w:r>
      <w:r w:rsidR="00DE094E">
        <w:rPr>
          <w:rFonts w:ascii="Cambria" w:hAnsi="Cambria"/>
          <w:sz w:val="20"/>
          <w:lang w:val="en-US"/>
        </w:rPr>
        <w:t xml:space="preserve"> Said statute establishes the following: </w:t>
      </w:r>
      <w:r w:rsidR="00CB5A1B" w:rsidRPr="00F03340">
        <w:rPr>
          <w:rFonts w:ascii="Cambria" w:hAnsi="Cambria"/>
          <w:sz w:val="20"/>
          <w:szCs w:val="20"/>
          <w:lang w:val="en-US"/>
        </w:rPr>
        <w:t xml:space="preserve"> </w:t>
      </w:r>
    </w:p>
    <w:p w14:paraId="0DF23B70" w14:textId="77777777" w:rsidR="00CB5A1B" w:rsidRPr="00F03340" w:rsidRDefault="00CB5A1B" w:rsidP="00CB5A1B">
      <w:pPr>
        <w:pStyle w:val="ListParagraph"/>
        <w:ind w:left="1440" w:right="720"/>
        <w:jc w:val="both"/>
        <w:rPr>
          <w:sz w:val="20"/>
          <w:szCs w:val="20"/>
        </w:rPr>
      </w:pPr>
    </w:p>
    <w:p w14:paraId="20DEF1E9" w14:textId="6DB1171D" w:rsidR="00CB5A1B" w:rsidRPr="00F03340" w:rsidRDefault="00DD5C57" w:rsidP="00771D5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right="720"/>
        <w:jc w:val="both"/>
        <w:rPr>
          <w:rFonts w:ascii="Cambria" w:eastAsia="Times New Roman" w:hAnsi="Cambria" w:cs="Arial"/>
          <w:color w:val="222222"/>
          <w:sz w:val="20"/>
          <w:szCs w:val="20"/>
          <w:bdr w:val="none" w:sz="0" w:space="0" w:color="auto"/>
        </w:rPr>
      </w:pPr>
      <w:r>
        <w:rPr>
          <w:rFonts w:ascii="Cambria" w:eastAsia="Times New Roman" w:hAnsi="Cambria" w:cs="Arial"/>
          <w:color w:val="222222"/>
          <w:sz w:val="20"/>
          <w:szCs w:val="20"/>
          <w:bdr w:val="none" w:sz="0" w:space="0" w:color="auto"/>
        </w:rPr>
        <w:t>ARTICLE</w:t>
      </w:r>
      <w:r w:rsidR="00CB5A1B" w:rsidRPr="00F03340">
        <w:rPr>
          <w:rFonts w:ascii="Cambria" w:eastAsia="Times New Roman" w:hAnsi="Cambria" w:cs="Arial"/>
          <w:color w:val="222222"/>
          <w:sz w:val="20"/>
          <w:szCs w:val="20"/>
          <w:bdr w:val="none" w:sz="0" w:space="0" w:color="auto"/>
        </w:rPr>
        <w:t xml:space="preserve"> 1 </w:t>
      </w:r>
      <w:r w:rsidR="00176B9F">
        <w:rPr>
          <w:rFonts w:ascii="Cambria" w:eastAsia="Times New Roman" w:hAnsi="Cambria" w:cs="Arial"/>
          <w:color w:val="222222"/>
          <w:sz w:val="20"/>
          <w:szCs w:val="20"/>
          <w:bdr w:val="none" w:sz="0" w:space="0" w:color="auto"/>
        </w:rPr>
        <w:t>–</w:t>
      </w:r>
      <w:r w:rsidR="00CB5A1B" w:rsidRPr="00F03340">
        <w:rPr>
          <w:rFonts w:ascii="Cambria" w:eastAsia="Times New Roman" w:hAnsi="Cambria" w:cs="Arial"/>
          <w:color w:val="222222"/>
          <w:sz w:val="20"/>
          <w:szCs w:val="20"/>
          <w:bdr w:val="none" w:sz="0" w:space="0" w:color="auto"/>
        </w:rPr>
        <w:t xml:space="preserve"> </w:t>
      </w:r>
      <w:r w:rsidR="00CE6DF7">
        <w:rPr>
          <w:rFonts w:ascii="Cambria" w:eastAsia="Times New Roman" w:hAnsi="Cambria" w:cs="Arial"/>
          <w:color w:val="222222"/>
          <w:sz w:val="20"/>
          <w:szCs w:val="20"/>
          <w:bdr w:val="none" w:sz="0" w:space="0" w:color="auto"/>
        </w:rPr>
        <w:t>Any persons</w:t>
      </w:r>
      <w:r w:rsidR="00176B9F">
        <w:rPr>
          <w:rFonts w:ascii="Cambria" w:eastAsia="Times New Roman" w:hAnsi="Cambria" w:cs="Arial"/>
          <w:color w:val="222222"/>
          <w:sz w:val="20"/>
          <w:szCs w:val="20"/>
          <w:bdr w:val="none" w:sz="0" w:space="0" w:color="auto"/>
        </w:rPr>
        <w:t xml:space="preserve"> who</w:t>
      </w:r>
      <w:r w:rsidR="00A87764">
        <w:rPr>
          <w:rFonts w:ascii="Cambria" w:eastAsia="Times New Roman" w:hAnsi="Cambria" w:cs="Arial"/>
          <w:color w:val="222222"/>
          <w:sz w:val="20"/>
          <w:szCs w:val="20"/>
          <w:bdr w:val="none" w:sz="0" w:space="0" w:color="auto"/>
        </w:rPr>
        <w:t xml:space="preserve"> were placed at the disposal of the National Executive Branch,</w:t>
      </w:r>
      <w:r w:rsidR="00CE6DF7" w:rsidRPr="00CE6DF7">
        <w:rPr>
          <w:rFonts w:ascii="Cambria" w:eastAsia="Times New Roman" w:hAnsi="Cambria" w:cs="Arial"/>
          <w:color w:val="222222"/>
          <w:sz w:val="20"/>
          <w:szCs w:val="20"/>
          <w:bdr w:val="none" w:sz="0" w:space="0" w:color="auto"/>
        </w:rPr>
        <w:t xml:space="preserve"> </w:t>
      </w:r>
      <w:r w:rsidR="00CE6DF7">
        <w:rPr>
          <w:rFonts w:ascii="Cambria" w:eastAsia="Times New Roman" w:hAnsi="Cambria" w:cs="Arial"/>
          <w:color w:val="222222"/>
          <w:sz w:val="20"/>
          <w:szCs w:val="20"/>
          <w:bdr w:val="none" w:sz="0" w:space="0" w:color="auto"/>
        </w:rPr>
        <w:t>while the state of siege was in force,</w:t>
      </w:r>
      <w:r w:rsidR="00A87764">
        <w:rPr>
          <w:rFonts w:ascii="Cambria" w:eastAsia="Times New Roman" w:hAnsi="Cambria" w:cs="Arial"/>
          <w:color w:val="222222"/>
          <w:sz w:val="20"/>
          <w:szCs w:val="20"/>
          <w:bdr w:val="none" w:sz="0" w:space="0" w:color="auto"/>
        </w:rPr>
        <w:t xml:space="preserve"> under a decision of th</w:t>
      </w:r>
      <w:r w:rsidR="00476E97">
        <w:rPr>
          <w:rFonts w:ascii="Cambria" w:eastAsia="Times New Roman" w:hAnsi="Cambria" w:cs="Arial"/>
          <w:color w:val="222222"/>
          <w:sz w:val="20"/>
          <w:szCs w:val="20"/>
          <w:bdr w:val="none" w:sz="0" w:space="0" w:color="auto"/>
        </w:rPr>
        <w:t>is branch or, in their status as</w:t>
      </w:r>
      <w:r w:rsidR="00A87764">
        <w:rPr>
          <w:rFonts w:ascii="Cambria" w:eastAsia="Times New Roman" w:hAnsi="Cambria" w:cs="Arial"/>
          <w:color w:val="222222"/>
          <w:sz w:val="20"/>
          <w:szCs w:val="20"/>
          <w:bdr w:val="none" w:sz="0" w:space="0" w:color="auto"/>
        </w:rPr>
        <w:t xml:space="preserve"> civilians have endured detention by virtue of acts emanating from the military tribunals, </w:t>
      </w:r>
      <w:r w:rsidR="00476E97">
        <w:rPr>
          <w:rFonts w:ascii="Cambria" w:eastAsia="Times New Roman" w:hAnsi="Cambria" w:cs="Arial"/>
          <w:color w:val="222222"/>
          <w:sz w:val="20"/>
          <w:szCs w:val="20"/>
          <w:bdr w:val="none" w:sz="0" w:space="0" w:color="auto"/>
        </w:rPr>
        <w:t xml:space="preserve">regardless of </w:t>
      </w:r>
      <w:r w:rsidR="00A87764">
        <w:rPr>
          <w:rFonts w:ascii="Cambria" w:eastAsia="Times New Roman" w:hAnsi="Cambria" w:cs="Arial"/>
          <w:color w:val="222222"/>
          <w:sz w:val="20"/>
          <w:szCs w:val="20"/>
          <w:bdr w:val="none" w:sz="0" w:space="0" w:color="auto"/>
        </w:rPr>
        <w:t xml:space="preserve">whether or not they have </w:t>
      </w:r>
      <w:r w:rsidR="00D1716D">
        <w:rPr>
          <w:rFonts w:ascii="Cambria" w:eastAsia="Times New Roman" w:hAnsi="Cambria" w:cs="Arial"/>
          <w:color w:val="222222"/>
          <w:sz w:val="20"/>
          <w:szCs w:val="20"/>
          <w:bdr w:val="none" w:sz="0" w:space="0" w:color="auto"/>
        </w:rPr>
        <w:t xml:space="preserve">brought a suit for damages, are eligible to </w:t>
      </w:r>
      <w:r w:rsidR="00CA0184">
        <w:rPr>
          <w:rFonts w:ascii="Cambria" w:eastAsia="Times New Roman" w:hAnsi="Cambria" w:cs="Arial"/>
          <w:color w:val="222222"/>
          <w:sz w:val="20"/>
          <w:szCs w:val="20"/>
          <w:bdr w:val="none" w:sz="0" w:space="0" w:color="auto"/>
        </w:rPr>
        <w:t xml:space="preserve">benefit from this law, </w:t>
      </w:r>
      <w:r w:rsidR="00136653">
        <w:rPr>
          <w:rFonts w:ascii="Cambria" w:eastAsia="Times New Roman" w:hAnsi="Cambria" w:cs="Arial"/>
          <w:color w:val="222222"/>
          <w:sz w:val="20"/>
          <w:szCs w:val="20"/>
          <w:bdr w:val="none" w:sz="0" w:space="0" w:color="auto"/>
        </w:rPr>
        <w:t>provided that they</w:t>
      </w:r>
      <w:r w:rsidR="00767AF1">
        <w:rPr>
          <w:rFonts w:ascii="Cambria" w:eastAsia="Times New Roman" w:hAnsi="Cambria" w:cs="Arial"/>
          <w:color w:val="222222"/>
          <w:sz w:val="20"/>
          <w:szCs w:val="20"/>
          <w:bdr w:val="none" w:sz="0" w:space="0" w:color="auto"/>
        </w:rPr>
        <w:t xml:space="preserve"> have not received any indemnification</w:t>
      </w:r>
      <w:r w:rsidR="00136653">
        <w:rPr>
          <w:rFonts w:ascii="Cambria" w:eastAsia="Times New Roman" w:hAnsi="Cambria" w:cs="Arial"/>
          <w:color w:val="222222"/>
          <w:sz w:val="20"/>
          <w:szCs w:val="20"/>
          <w:bdr w:val="none" w:sz="0" w:space="0" w:color="auto"/>
        </w:rPr>
        <w:t xml:space="preserve"> </w:t>
      </w:r>
      <w:r w:rsidR="00CC3296">
        <w:rPr>
          <w:rFonts w:ascii="Cambria" w:eastAsia="Times New Roman" w:hAnsi="Cambria" w:cs="Arial"/>
          <w:color w:val="222222"/>
          <w:sz w:val="20"/>
          <w:szCs w:val="20"/>
          <w:bdr w:val="none" w:sz="0" w:space="0" w:color="auto"/>
        </w:rPr>
        <w:t xml:space="preserve">under </w:t>
      </w:r>
      <w:r w:rsidR="00136653">
        <w:rPr>
          <w:rFonts w:ascii="Cambria" w:eastAsia="Times New Roman" w:hAnsi="Cambria" w:cs="Arial"/>
          <w:color w:val="222222"/>
          <w:sz w:val="20"/>
          <w:szCs w:val="20"/>
          <w:bdr w:val="none" w:sz="0" w:space="0" w:color="auto"/>
        </w:rPr>
        <w:t xml:space="preserve">a </w:t>
      </w:r>
      <w:r w:rsidR="00710173">
        <w:rPr>
          <w:rFonts w:ascii="Cambria" w:eastAsia="Times New Roman" w:hAnsi="Cambria" w:cs="Arial"/>
          <w:color w:val="222222"/>
          <w:sz w:val="20"/>
          <w:szCs w:val="20"/>
          <w:bdr w:val="none" w:sz="0" w:space="0" w:color="auto"/>
        </w:rPr>
        <w:t xml:space="preserve">judgment of a court of law, </w:t>
      </w:r>
      <w:r w:rsidR="00932CCA">
        <w:rPr>
          <w:rFonts w:ascii="Cambria" w:eastAsia="Times New Roman" w:hAnsi="Cambria" w:cs="Arial"/>
          <w:color w:val="222222"/>
          <w:sz w:val="20"/>
          <w:szCs w:val="20"/>
          <w:bdr w:val="none" w:sz="0" w:space="0" w:color="auto"/>
        </w:rPr>
        <w:t xml:space="preserve">based on </w:t>
      </w:r>
      <w:r w:rsidR="00476E97">
        <w:rPr>
          <w:rFonts w:ascii="Cambria" w:eastAsia="Times New Roman" w:hAnsi="Cambria" w:cs="Arial"/>
          <w:color w:val="222222"/>
          <w:sz w:val="20"/>
          <w:szCs w:val="20"/>
          <w:bdr w:val="none" w:sz="0" w:space="0" w:color="auto"/>
        </w:rPr>
        <w:t xml:space="preserve">the </w:t>
      </w:r>
      <w:r w:rsidR="00284CC6">
        <w:rPr>
          <w:rFonts w:ascii="Cambria" w:eastAsia="Times New Roman" w:hAnsi="Cambria" w:cs="Arial"/>
          <w:color w:val="222222"/>
          <w:sz w:val="20"/>
          <w:szCs w:val="20"/>
          <w:bdr w:val="none" w:sz="0" w:space="0" w:color="auto"/>
        </w:rPr>
        <w:t xml:space="preserve">events </w:t>
      </w:r>
      <w:r w:rsidR="00932CCA">
        <w:rPr>
          <w:rFonts w:ascii="Cambria" w:eastAsia="Times New Roman" w:hAnsi="Cambria" w:cs="Arial"/>
          <w:color w:val="222222"/>
          <w:sz w:val="20"/>
          <w:szCs w:val="20"/>
          <w:bdr w:val="none" w:sz="0" w:space="0" w:color="auto"/>
        </w:rPr>
        <w:t xml:space="preserve">covered in the instant law. </w:t>
      </w:r>
    </w:p>
    <w:p w14:paraId="23F3304B" w14:textId="77777777" w:rsidR="00CB5A1B" w:rsidRPr="00F03340" w:rsidRDefault="00CB5A1B" w:rsidP="00771D5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right="720"/>
        <w:jc w:val="both"/>
        <w:rPr>
          <w:rFonts w:ascii="Cambria" w:eastAsia="Times New Roman" w:hAnsi="Cambria" w:cs="Arial"/>
          <w:color w:val="222222"/>
          <w:sz w:val="20"/>
          <w:szCs w:val="20"/>
          <w:bdr w:val="none" w:sz="0" w:space="0" w:color="auto"/>
        </w:rPr>
      </w:pPr>
    </w:p>
    <w:p w14:paraId="43906D03" w14:textId="62786E53" w:rsidR="00CB5A1B" w:rsidRPr="00F03340" w:rsidRDefault="00363D67" w:rsidP="00771D5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right="720"/>
        <w:jc w:val="both"/>
        <w:rPr>
          <w:rFonts w:ascii="Cambria" w:eastAsia="Times New Roman" w:hAnsi="Cambria" w:cs="Arial"/>
          <w:color w:val="222222"/>
          <w:sz w:val="20"/>
          <w:szCs w:val="20"/>
          <w:bdr w:val="none" w:sz="0" w:space="0" w:color="auto"/>
        </w:rPr>
      </w:pPr>
      <w:r>
        <w:rPr>
          <w:rFonts w:ascii="Cambria" w:eastAsia="Times New Roman" w:hAnsi="Cambria" w:cs="Arial"/>
          <w:color w:val="222222"/>
          <w:sz w:val="20"/>
          <w:szCs w:val="20"/>
          <w:bdr w:val="none" w:sz="0" w:space="0" w:color="auto"/>
        </w:rPr>
        <w:t>ARTICLE</w:t>
      </w:r>
      <w:r w:rsidR="00CB5A1B" w:rsidRPr="00F03340">
        <w:rPr>
          <w:rFonts w:ascii="Cambria" w:eastAsia="Times New Roman" w:hAnsi="Cambria" w:cs="Arial"/>
          <w:color w:val="222222"/>
          <w:sz w:val="20"/>
          <w:szCs w:val="20"/>
          <w:bdr w:val="none" w:sz="0" w:space="0" w:color="auto"/>
        </w:rPr>
        <w:t xml:space="preserve"> 2 </w:t>
      </w:r>
      <w:r w:rsidR="00A7690B">
        <w:rPr>
          <w:rFonts w:ascii="Cambria" w:eastAsia="Times New Roman" w:hAnsi="Cambria" w:cs="Arial"/>
          <w:color w:val="222222"/>
          <w:sz w:val="20"/>
          <w:szCs w:val="20"/>
          <w:bdr w:val="none" w:sz="0" w:space="0" w:color="auto"/>
        </w:rPr>
        <w:t>–</w:t>
      </w:r>
      <w:r w:rsidR="00CB5A1B" w:rsidRPr="00F03340">
        <w:rPr>
          <w:rFonts w:ascii="Cambria" w:eastAsia="Times New Roman" w:hAnsi="Cambria" w:cs="Arial"/>
          <w:color w:val="222222"/>
          <w:sz w:val="20"/>
          <w:szCs w:val="20"/>
          <w:bdr w:val="none" w:sz="0" w:space="0" w:color="auto"/>
        </w:rPr>
        <w:t xml:space="preserve"> </w:t>
      </w:r>
      <w:r w:rsidR="00A7690B">
        <w:rPr>
          <w:rFonts w:ascii="Cambria" w:eastAsia="Times New Roman" w:hAnsi="Cambria" w:cs="Arial"/>
          <w:color w:val="222222"/>
          <w:sz w:val="20"/>
          <w:szCs w:val="20"/>
          <w:bdr w:val="none" w:sz="0" w:space="0" w:color="auto"/>
        </w:rPr>
        <w:t>In order to benefit from this law, the persons mentioned in the previous article must fulfill one of the following</w:t>
      </w:r>
      <w:r w:rsidR="000C6ACE">
        <w:rPr>
          <w:rFonts w:ascii="Cambria" w:eastAsia="Times New Roman" w:hAnsi="Cambria" w:cs="Arial"/>
          <w:color w:val="222222"/>
          <w:sz w:val="20"/>
          <w:szCs w:val="20"/>
          <w:bdr w:val="none" w:sz="0" w:space="0" w:color="auto"/>
        </w:rPr>
        <w:t xml:space="preserve"> requirements: </w:t>
      </w:r>
      <w:r w:rsidR="00A7690B">
        <w:rPr>
          <w:rFonts w:ascii="Cambria" w:eastAsia="Times New Roman" w:hAnsi="Cambria" w:cs="Arial"/>
          <w:color w:val="222222"/>
          <w:sz w:val="20"/>
          <w:szCs w:val="20"/>
          <w:bdr w:val="none" w:sz="0" w:space="0" w:color="auto"/>
        </w:rPr>
        <w:t xml:space="preserve"> </w:t>
      </w:r>
    </w:p>
    <w:p w14:paraId="16B2D5AC" w14:textId="77777777" w:rsidR="00CB5A1B" w:rsidRPr="00F03340" w:rsidRDefault="00CB5A1B" w:rsidP="00771D5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right="720"/>
        <w:jc w:val="both"/>
        <w:rPr>
          <w:rFonts w:ascii="Cambria" w:eastAsia="Times New Roman" w:hAnsi="Cambria" w:cs="Arial"/>
          <w:color w:val="222222"/>
          <w:sz w:val="20"/>
          <w:szCs w:val="20"/>
          <w:bdr w:val="none" w:sz="0" w:space="0" w:color="auto"/>
        </w:rPr>
      </w:pPr>
    </w:p>
    <w:p w14:paraId="65BBE932" w14:textId="4EE9BC96" w:rsidR="00CB5A1B" w:rsidRPr="00F03340" w:rsidRDefault="00CB5A1B" w:rsidP="00771D5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right="720"/>
        <w:jc w:val="both"/>
        <w:rPr>
          <w:rFonts w:ascii="Cambria" w:eastAsia="Times New Roman" w:hAnsi="Cambria" w:cs="Arial"/>
          <w:color w:val="222222"/>
          <w:sz w:val="20"/>
          <w:szCs w:val="20"/>
          <w:bdr w:val="none" w:sz="0" w:space="0" w:color="auto"/>
        </w:rPr>
      </w:pPr>
      <w:r w:rsidRPr="00F03340">
        <w:rPr>
          <w:rFonts w:ascii="Cambria" w:eastAsia="Times New Roman" w:hAnsi="Cambria" w:cs="Arial"/>
          <w:color w:val="222222"/>
          <w:sz w:val="20"/>
          <w:szCs w:val="20"/>
          <w:bdr w:val="none" w:sz="0" w:space="0" w:color="auto"/>
        </w:rPr>
        <w:t xml:space="preserve">a) </w:t>
      </w:r>
      <w:r w:rsidR="00BD054F">
        <w:rPr>
          <w:rFonts w:ascii="Cambria" w:eastAsia="Times New Roman" w:hAnsi="Cambria" w:cs="Arial"/>
          <w:color w:val="222222"/>
          <w:sz w:val="20"/>
          <w:szCs w:val="20"/>
          <w:bdr w:val="none" w:sz="0" w:space="0" w:color="auto"/>
        </w:rPr>
        <w:t>Having</w:t>
      </w:r>
      <w:r w:rsidR="00C96B7E">
        <w:rPr>
          <w:rFonts w:ascii="Cambria" w:eastAsia="Times New Roman" w:hAnsi="Cambria" w:cs="Arial"/>
          <w:color w:val="222222"/>
          <w:sz w:val="20"/>
          <w:szCs w:val="20"/>
          <w:bdr w:val="none" w:sz="0" w:space="0" w:color="auto"/>
        </w:rPr>
        <w:t xml:space="preserve"> been placed at the disposal of the National Executive Branch prior to December 10, 1983. </w:t>
      </w:r>
    </w:p>
    <w:p w14:paraId="74EE0877" w14:textId="77777777" w:rsidR="00CB5A1B" w:rsidRPr="00F03340" w:rsidRDefault="00CB5A1B" w:rsidP="00771D5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right="720"/>
        <w:jc w:val="both"/>
        <w:rPr>
          <w:rFonts w:ascii="Cambria" w:eastAsia="Times New Roman" w:hAnsi="Cambria" w:cs="Arial"/>
          <w:color w:val="222222"/>
          <w:sz w:val="20"/>
          <w:szCs w:val="20"/>
          <w:bdr w:val="none" w:sz="0" w:space="0" w:color="auto"/>
        </w:rPr>
      </w:pPr>
    </w:p>
    <w:p w14:paraId="6AC7AD3F" w14:textId="3EE62105" w:rsidR="00CB5A1B" w:rsidRPr="00F03340" w:rsidRDefault="00CB5A1B" w:rsidP="00771D5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right="720"/>
        <w:jc w:val="both"/>
        <w:rPr>
          <w:rFonts w:ascii="Cambria" w:eastAsia="Times New Roman" w:hAnsi="Cambria" w:cs="Arial"/>
          <w:color w:val="222222"/>
          <w:sz w:val="20"/>
          <w:szCs w:val="20"/>
          <w:bdr w:val="none" w:sz="0" w:space="0" w:color="auto"/>
        </w:rPr>
      </w:pPr>
      <w:r w:rsidRPr="00F03340">
        <w:rPr>
          <w:rFonts w:ascii="Cambria" w:eastAsia="Times New Roman" w:hAnsi="Cambria" w:cs="Arial"/>
          <w:color w:val="222222"/>
          <w:sz w:val="20"/>
          <w:szCs w:val="20"/>
          <w:bdr w:val="none" w:sz="0" w:space="0" w:color="auto"/>
        </w:rPr>
        <w:t xml:space="preserve">b) </w:t>
      </w:r>
      <w:r w:rsidR="008D25BF">
        <w:rPr>
          <w:rFonts w:ascii="Cambria" w:eastAsia="Times New Roman" w:hAnsi="Cambria" w:cs="Arial"/>
          <w:color w:val="222222"/>
          <w:sz w:val="20"/>
          <w:szCs w:val="20"/>
          <w:bdr w:val="none" w:sz="0" w:space="0" w:color="auto"/>
        </w:rPr>
        <w:t>As civilians, having</w:t>
      </w:r>
      <w:r w:rsidR="00D47B92">
        <w:rPr>
          <w:rFonts w:ascii="Cambria" w:eastAsia="Times New Roman" w:hAnsi="Cambria" w:cs="Arial"/>
          <w:color w:val="222222"/>
          <w:sz w:val="20"/>
          <w:szCs w:val="20"/>
          <w:bdr w:val="none" w:sz="0" w:space="0" w:color="auto"/>
        </w:rPr>
        <w:t xml:space="preserve"> been deprived of their liberty for acts emanating from military tribunals, regardless of whether or not there was a conviction in this jurisdiction.</w:t>
      </w:r>
      <w:r w:rsidRPr="00F03340">
        <w:rPr>
          <w:rStyle w:val="FootnoteReference"/>
          <w:rFonts w:ascii="Cambria" w:eastAsia="Times New Roman" w:hAnsi="Cambria" w:cs="Arial"/>
          <w:color w:val="222222"/>
          <w:sz w:val="20"/>
          <w:szCs w:val="20"/>
          <w:bdr w:val="none" w:sz="0" w:space="0" w:color="auto"/>
        </w:rPr>
        <w:footnoteReference w:id="19"/>
      </w:r>
    </w:p>
    <w:p w14:paraId="094E3902" w14:textId="77777777" w:rsidR="00CB5A1B" w:rsidRPr="00F03340" w:rsidRDefault="00CB5A1B" w:rsidP="00CB5A1B">
      <w:pPr>
        <w:pStyle w:val="ListParagraph"/>
        <w:ind w:left="0"/>
        <w:rPr>
          <w:sz w:val="20"/>
        </w:rPr>
      </w:pPr>
    </w:p>
    <w:p w14:paraId="18EDC397" w14:textId="2DE45377" w:rsidR="00CB5A1B" w:rsidRPr="00F03340" w:rsidRDefault="005F70A2" w:rsidP="00771D50">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lang w:val="en-US"/>
        </w:rPr>
        <w:t>According to the State’s representations, on July</w:t>
      </w:r>
      <w:r w:rsidR="00CB5A1B" w:rsidRPr="00F03340">
        <w:rPr>
          <w:rFonts w:ascii="Cambria" w:hAnsi="Cambria"/>
          <w:sz w:val="20"/>
          <w:lang w:val="en-US"/>
        </w:rPr>
        <w:t xml:space="preserve"> 25</w:t>
      </w:r>
      <w:r>
        <w:rPr>
          <w:rFonts w:ascii="Cambria" w:hAnsi="Cambria"/>
          <w:sz w:val="20"/>
          <w:lang w:val="en-US"/>
        </w:rPr>
        <w:t>,</w:t>
      </w:r>
      <w:r w:rsidR="00CB5A1B" w:rsidRPr="00F03340">
        <w:rPr>
          <w:rFonts w:ascii="Cambria" w:hAnsi="Cambria"/>
          <w:sz w:val="20"/>
          <w:lang w:val="en-US"/>
        </w:rPr>
        <w:t xml:space="preserve"> 1995</w:t>
      </w:r>
      <w:r w:rsidR="0010557C">
        <w:rPr>
          <w:rFonts w:ascii="Cambria" w:hAnsi="Cambria"/>
          <w:sz w:val="20"/>
          <w:lang w:val="en-US"/>
        </w:rPr>
        <w:t>, Resolution No. 203 was issued granting Mrs.</w:t>
      </w:r>
      <w:r w:rsidR="00CB5A1B" w:rsidRPr="00F03340">
        <w:rPr>
          <w:rFonts w:ascii="Cambria" w:hAnsi="Cambria"/>
          <w:sz w:val="20"/>
          <w:lang w:val="en-US"/>
        </w:rPr>
        <w:t xml:space="preserve"> </w:t>
      </w:r>
      <w:proofErr w:type="spellStart"/>
      <w:r w:rsidR="00CB5A1B" w:rsidRPr="00F03340">
        <w:rPr>
          <w:rFonts w:ascii="Cambria" w:hAnsi="Cambria"/>
          <w:sz w:val="20"/>
          <w:lang w:val="en-US"/>
        </w:rPr>
        <w:t>Perrone</w:t>
      </w:r>
      <w:proofErr w:type="spellEnd"/>
      <w:r w:rsidR="00CB5A1B" w:rsidRPr="00F03340">
        <w:rPr>
          <w:rFonts w:ascii="Cambria" w:hAnsi="Cambria"/>
          <w:sz w:val="20"/>
          <w:lang w:val="en-US"/>
        </w:rPr>
        <w:t xml:space="preserve"> </w:t>
      </w:r>
      <w:r w:rsidR="0010557C">
        <w:rPr>
          <w:rFonts w:ascii="Cambria" w:hAnsi="Cambria"/>
          <w:sz w:val="20"/>
          <w:lang w:val="en-US"/>
        </w:rPr>
        <w:t xml:space="preserve">a benefit equivalent to the value of </w:t>
      </w:r>
      <w:r w:rsidR="00CB5A1B" w:rsidRPr="00F03340">
        <w:rPr>
          <w:rFonts w:ascii="Cambria" w:hAnsi="Cambria"/>
          <w:sz w:val="20"/>
          <w:lang w:val="en-US"/>
        </w:rPr>
        <w:t xml:space="preserve">2534 </w:t>
      </w:r>
      <w:r w:rsidR="004216E0">
        <w:rPr>
          <w:rFonts w:ascii="Cambria" w:hAnsi="Cambria"/>
          <w:sz w:val="20"/>
          <w:lang w:val="en-US"/>
        </w:rPr>
        <w:t>days payment encompassing the period of August 17, 1976 to July 25, 1983.</w:t>
      </w:r>
      <w:r w:rsidR="00CB5A1B" w:rsidRPr="00F03340">
        <w:rPr>
          <w:rStyle w:val="FootnoteReference"/>
          <w:rFonts w:ascii="Cambria" w:eastAsiaTheme="majorEastAsia" w:hAnsi="Cambria"/>
          <w:sz w:val="20"/>
          <w:szCs w:val="20"/>
          <w:lang w:val="en-US"/>
        </w:rPr>
        <w:footnoteReference w:id="20"/>
      </w:r>
      <w:r w:rsidR="004216E0">
        <w:rPr>
          <w:rFonts w:ascii="Cambria" w:hAnsi="Cambria"/>
          <w:sz w:val="20"/>
          <w:lang w:val="en-US"/>
        </w:rPr>
        <w:t xml:space="preserve"> The amount was </w:t>
      </w:r>
      <w:r w:rsidR="00CB5A1B" w:rsidRPr="00F03340">
        <w:rPr>
          <w:rFonts w:ascii="Cambria" w:hAnsi="Cambria"/>
          <w:sz w:val="20"/>
          <w:lang w:val="en-US"/>
        </w:rPr>
        <w:t>$144,875 (</w:t>
      </w:r>
      <w:r w:rsidR="004216E0">
        <w:rPr>
          <w:rFonts w:ascii="Cambria" w:hAnsi="Cambria"/>
          <w:sz w:val="20"/>
          <w:lang w:val="en-US"/>
        </w:rPr>
        <w:t xml:space="preserve">Argentine </w:t>
      </w:r>
      <w:r w:rsidR="00CB5A1B" w:rsidRPr="00F03340">
        <w:rPr>
          <w:rFonts w:ascii="Cambria" w:hAnsi="Cambria"/>
          <w:sz w:val="20"/>
          <w:lang w:val="en-US"/>
        </w:rPr>
        <w:t>pesos)</w:t>
      </w:r>
      <w:r w:rsidR="003041FA">
        <w:rPr>
          <w:rFonts w:ascii="Cambria" w:hAnsi="Cambria"/>
          <w:sz w:val="20"/>
          <w:lang w:val="en-US"/>
        </w:rPr>
        <w:t>.</w:t>
      </w:r>
      <w:r w:rsidR="00CB5A1B" w:rsidRPr="00F03340">
        <w:rPr>
          <w:rStyle w:val="FootnoteReference"/>
          <w:rFonts w:ascii="Cambria" w:eastAsiaTheme="majorEastAsia" w:hAnsi="Cambria"/>
          <w:sz w:val="20"/>
          <w:szCs w:val="20"/>
          <w:lang w:val="en-US"/>
        </w:rPr>
        <w:footnoteReference w:id="21"/>
      </w:r>
    </w:p>
    <w:p w14:paraId="747544BB" w14:textId="77777777" w:rsidR="00CB5A1B" w:rsidRPr="00F03340" w:rsidRDefault="00CB5A1B" w:rsidP="00771D50">
      <w:pPr>
        <w:pStyle w:val="ListParagraph"/>
        <w:ind w:left="0" w:firstLine="720"/>
        <w:rPr>
          <w:sz w:val="20"/>
          <w:szCs w:val="20"/>
        </w:rPr>
      </w:pPr>
    </w:p>
    <w:p w14:paraId="51DAA1B5" w14:textId="0E9DD9AC" w:rsidR="00CB5A1B" w:rsidRPr="00F03340" w:rsidRDefault="00860273" w:rsidP="00771D50">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 xml:space="preserve">The State further represented that on July 15, </w:t>
      </w:r>
      <w:proofErr w:type="gramStart"/>
      <w:r>
        <w:rPr>
          <w:rFonts w:ascii="Cambria" w:hAnsi="Cambria"/>
          <w:sz w:val="20"/>
          <w:szCs w:val="20"/>
          <w:lang w:val="en-US"/>
        </w:rPr>
        <w:t>1994</w:t>
      </w:r>
      <w:r w:rsidR="00961C0F">
        <w:rPr>
          <w:rFonts w:ascii="Cambria" w:hAnsi="Cambria"/>
          <w:sz w:val="20"/>
          <w:szCs w:val="20"/>
          <w:lang w:val="en-US"/>
        </w:rPr>
        <w:t>,</w:t>
      </w:r>
      <w:proofErr w:type="gramEnd"/>
      <w:r w:rsidR="00961C0F">
        <w:rPr>
          <w:rFonts w:ascii="Cambria" w:hAnsi="Cambria"/>
          <w:sz w:val="20"/>
          <w:szCs w:val="20"/>
          <w:lang w:val="en-US"/>
        </w:rPr>
        <w:t xml:space="preserve"> Reso</w:t>
      </w:r>
      <w:r w:rsidR="002B60B3">
        <w:rPr>
          <w:rFonts w:ascii="Cambria" w:hAnsi="Cambria"/>
          <w:sz w:val="20"/>
          <w:szCs w:val="20"/>
          <w:lang w:val="en-US"/>
        </w:rPr>
        <w:t>lution No. 2294 was issued</w:t>
      </w:r>
      <w:r w:rsidR="00961C0F">
        <w:rPr>
          <w:rFonts w:ascii="Cambria" w:hAnsi="Cambria"/>
          <w:sz w:val="20"/>
          <w:szCs w:val="20"/>
          <w:lang w:val="en-US"/>
        </w:rPr>
        <w:t xml:space="preserve"> granting Mr. </w:t>
      </w:r>
      <w:proofErr w:type="spellStart"/>
      <w:r w:rsidR="00961C0F">
        <w:rPr>
          <w:rFonts w:ascii="Cambria" w:hAnsi="Cambria"/>
          <w:sz w:val="20"/>
          <w:szCs w:val="20"/>
          <w:lang w:val="en-US"/>
        </w:rPr>
        <w:t>Preckel</w:t>
      </w:r>
      <w:proofErr w:type="spellEnd"/>
      <w:r w:rsidR="00961C0F">
        <w:rPr>
          <w:rFonts w:ascii="Cambria" w:hAnsi="Cambria"/>
          <w:sz w:val="20"/>
          <w:szCs w:val="20"/>
          <w:lang w:val="en-US"/>
        </w:rPr>
        <w:t xml:space="preserve"> a benefit equivalent to the value of 2647 days</w:t>
      </w:r>
      <w:r w:rsidR="00926FA4">
        <w:rPr>
          <w:rFonts w:ascii="Cambria" w:hAnsi="Cambria"/>
          <w:sz w:val="20"/>
          <w:szCs w:val="20"/>
          <w:lang w:val="en-US"/>
        </w:rPr>
        <w:t xml:space="preserve"> payment</w:t>
      </w:r>
      <w:r w:rsidR="00961C0F">
        <w:rPr>
          <w:rFonts w:ascii="Cambria" w:hAnsi="Cambria"/>
          <w:sz w:val="20"/>
          <w:szCs w:val="20"/>
          <w:lang w:val="en-US"/>
        </w:rPr>
        <w:t xml:space="preserve"> encompassing the period </w:t>
      </w:r>
      <w:r w:rsidR="00926FA4">
        <w:rPr>
          <w:rFonts w:ascii="Cambria" w:hAnsi="Cambria"/>
          <w:sz w:val="20"/>
          <w:szCs w:val="20"/>
          <w:lang w:val="en-US"/>
        </w:rPr>
        <w:t xml:space="preserve">of </w:t>
      </w:r>
      <w:r w:rsidR="00961C0F">
        <w:rPr>
          <w:rFonts w:ascii="Cambria" w:hAnsi="Cambria"/>
          <w:sz w:val="20"/>
          <w:szCs w:val="20"/>
          <w:lang w:val="en-US"/>
        </w:rPr>
        <w:t>July 30, 1976 to October 28, 1983.</w:t>
      </w:r>
      <w:r w:rsidR="00CB5A1B" w:rsidRPr="00F03340">
        <w:rPr>
          <w:rStyle w:val="FootnoteReference"/>
          <w:rFonts w:ascii="Cambria" w:eastAsiaTheme="majorEastAsia" w:hAnsi="Cambria"/>
          <w:sz w:val="20"/>
          <w:szCs w:val="20"/>
          <w:lang w:val="en-US"/>
        </w:rPr>
        <w:footnoteReference w:id="22"/>
      </w:r>
      <w:r w:rsidR="00A01F68">
        <w:rPr>
          <w:rFonts w:ascii="Cambria" w:hAnsi="Cambria"/>
          <w:sz w:val="20"/>
          <w:szCs w:val="20"/>
          <w:lang w:val="en-US"/>
        </w:rPr>
        <w:t xml:space="preserve"> The amount was </w:t>
      </w:r>
      <w:r w:rsidR="00CB5A1B" w:rsidRPr="00F03340">
        <w:rPr>
          <w:rFonts w:ascii="Cambria" w:hAnsi="Cambria"/>
          <w:sz w:val="20"/>
          <w:szCs w:val="20"/>
          <w:lang w:val="en-US"/>
        </w:rPr>
        <w:t>$172,952 (</w:t>
      </w:r>
      <w:r w:rsidR="00A01F68">
        <w:rPr>
          <w:rFonts w:ascii="Cambria" w:hAnsi="Cambria"/>
          <w:sz w:val="20"/>
          <w:szCs w:val="20"/>
          <w:lang w:val="en-US"/>
        </w:rPr>
        <w:t xml:space="preserve">Argentine </w:t>
      </w:r>
      <w:r w:rsidR="00CB5A1B" w:rsidRPr="00F03340">
        <w:rPr>
          <w:rFonts w:ascii="Cambria" w:hAnsi="Cambria"/>
          <w:sz w:val="20"/>
          <w:szCs w:val="20"/>
          <w:lang w:val="en-US"/>
        </w:rPr>
        <w:t>pesos)</w:t>
      </w:r>
      <w:r w:rsidR="00C23C44">
        <w:rPr>
          <w:rFonts w:ascii="Cambria" w:hAnsi="Cambria"/>
          <w:sz w:val="20"/>
          <w:szCs w:val="20"/>
          <w:lang w:val="en-US"/>
        </w:rPr>
        <w:t>.</w:t>
      </w:r>
      <w:r w:rsidR="00CB5A1B" w:rsidRPr="00F03340">
        <w:rPr>
          <w:rStyle w:val="FootnoteReference"/>
          <w:rFonts w:ascii="Cambria" w:eastAsiaTheme="majorEastAsia" w:hAnsi="Cambria"/>
          <w:sz w:val="20"/>
          <w:szCs w:val="20"/>
          <w:lang w:val="en-US"/>
        </w:rPr>
        <w:footnoteReference w:id="23"/>
      </w:r>
    </w:p>
    <w:p w14:paraId="4B7A8C9F" w14:textId="77777777" w:rsidR="00CB5A1B" w:rsidRPr="00F03340" w:rsidRDefault="00CB5A1B" w:rsidP="00CB5A1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lang w:val="en-US"/>
        </w:rPr>
      </w:pPr>
    </w:p>
    <w:p w14:paraId="377190DF" w14:textId="02B09456" w:rsidR="00CB5A1B" w:rsidRPr="00097E8F" w:rsidRDefault="00BF0BAC" w:rsidP="006936EE">
      <w:pPr>
        <w:pStyle w:val="Heading2"/>
        <w:keepLines w:val="0"/>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before="0"/>
        <w:ind w:left="1440" w:hanging="720"/>
        <w:rPr>
          <w:rFonts w:ascii="Cambria" w:eastAsia="Times New Roman" w:hAnsi="Cambria" w:cs="Arial"/>
          <w:iCs/>
          <w:color w:val="auto"/>
          <w:sz w:val="20"/>
          <w:szCs w:val="28"/>
          <w:bdr w:val="none" w:sz="0" w:space="0" w:color="auto"/>
        </w:rPr>
      </w:pPr>
      <w:bookmarkStart w:id="27" w:name="_Toc476667850"/>
      <w:bookmarkEnd w:id="25"/>
      <w:bookmarkEnd w:id="26"/>
      <w:r w:rsidRPr="00097E8F">
        <w:rPr>
          <w:rFonts w:ascii="Cambria" w:eastAsia="Times New Roman" w:hAnsi="Cambria" w:cs="Arial"/>
          <w:iCs/>
          <w:color w:val="auto"/>
          <w:sz w:val="20"/>
          <w:szCs w:val="28"/>
          <w:bdr w:val="none" w:sz="0" w:space="0" w:color="auto"/>
        </w:rPr>
        <w:t>Employment</w:t>
      </w:r>
      <w:r w:rsidR="00D463DC" w:rsidRPr="00097E8F">
        <w:rPr>
          <w:rFonts w:ascii="Cambria" w:eastAsia="Times New Roman" w:hAnsi="Cambria" w:cs="Arial"/>
          <w:iCs/>
          <w:color w:val="auto"/>
          <w:sz w:val="20"/>
          <w:szCs w:val="28"/>
          <w:bdr w:val="none" w:sz="0" w:space="0" w:color="auto"/>
        </w:rPr>
        <w:t xml:space="preserve"> </w:t>
      </w:r>
      <w:r w:rsidR="005D30F3" w:rsidRPr="00097E8F">
        <w:rPr>
          <w:rFonts w:ascii="Cambria" w:eastAsia="Times New Roman" w:hAnsi="Cambria" w:cs="Arial"/>
          <w:iCs/>
          <w:color w:val="auto"/>
          <w:sz w:val="20"/>
          <w:szCs w:val="28"/>
          <w:bdr w:val="none" w:sz="0" w:space="0" w:color="auto"/>
        </w:rPr>
        <w:t xml:space="preserve">status of Mrs. </w:t>
      </w:r>
      <w:proofErr w:type="spellStart"/>
      <w:r w:rsidR="005D30F3" w:rsidRPr="00097E8F">
        <w:rPr>
          <w:rFonts w:ascii="Cambria" w:eastAsia="Times New Roman" w:hAnsi="Cambria" w:cs="Arial"/>
          <w:iCs/>
          <w:color w:val="auto"/>
          <w:sz w:val="20"/>
          <w:szCs w:val="28"/>
          <w:bdr w:val="none" w:sz="0" w:space="0" w:color="auto"/>
        </w:rPr>
        <w:t>Perrone</w:t>
      </w:r>
      <w:proofErr w:type="spellEnd"/>
      <w:r w:rsidR="005D30F3" w:rsidRPr="00097E8F">
        <w:rPr>
          <w:rFonts w:ascii="Cambria" w:eastAsia="Times New Roman" w:hAnsi="Cambria" w:cs="Arial"/>
          <w:iCs/>
          <w:color w:val="auto"/>
          <w:sz w:val="20"/>
          <w:szCs w:val="28"/>
          <w:bdr w:val="none" w:sz="0" w:space="0" w:color="auto"/>
        </w:rPr>
        <w:t xml:space="preserve"> and Mr.</w:t>
      </w:r>
      <w:r w:rsidR="00CB5A1B" w:rsidRPr="00097E8F">
        <w:rPr>
          <w:rFonts w:ascii="Cambria" w:eastAsia="Times New Roman" w:hAnsi="Cambria" w:cs="Arial"/>
          <w:iCs/>
          <w:color w:val="auto"/>
          <w:sz w:val="20"/>
          <w:szCs w:val="28"/>
          <w:bdr w:val="none" w:sz="0" w:space="0" w:color="auto"/>
        </w:rPr>
        <w:t xml:space="preserve"> </w:t>
      </w:r>
      <w:proofErr w:type="spellStart"/>
      <w:r w:rsidR="00CB5A1B" w:rsidRPr="00097E8F">
        <w:rPr>
          <w:rFonts w:ascii="Cambria" w:eastAsia="Times New Roman" w:hAnsi="Cambria" w:cs="Arial"/>
          <w:iCs/>
          <w:color w:val="auto"/>
          <w:sz w:val="20"/>
          <w:szCs w:val="28"/>
          <w:bdr w:val="none" w:sz="0" w:space="0" w:color="auto"/>
        </w:rPr>
        <w:t>Preckel</w:t>
      </w:r>
      <w:bookmarkEnd w:id="27"/>
      <w:proofErr w:type="spellEnd"/>
    </w:p>
    <w:p w14:paraId="1ACF7E13" w14:textId="77777777" w:rsidR="00CB5A1B" w:rsidRPr="00F03340" w:rsidRDefault="00CB5A1B" w:rsidP="00CB5A1B">
      <w:pPr>
        <w:ind w:firstLine="567"/>
        <w:rPr>
          <w:rFonts w:ascii="Cambria" w:hAnsi="Cambria" w:cs="Arial"/>
          <w:iCs/>
          <w:sz w:val="20"/>
          <w:szCs w:val="20"/>
        </w:rPr>
      </w:pPr>
    </w:p>
    <w:p w14:paraId="2524682F" w14:textId="7E8A14C7" w:rsidR="00CB5A1B" w:rsidRPr="00F03340" w:rsidRDefault="00FB74FA" w:rsidP="00771D50">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lang w:val="en-US"/>
        </w:rPr>
        <w:t xml:space="preserve">Two days after Mrs. </w:t>
      </w:r>
      <w:proofErr w:type="spellStart"/>
      <w:r>
        <w:rPr>
          <w:rFonts w:ascii="Cambria" w:hAnsi="Cambria"/>
          <w:sz w:val="20"/>
          <w:lang w:val="en-US"/>
        </w:rPr>
        <w:t>Perrone</w:t>
      </w:r>
      <w:proofErr w:type="spellEnd"/>
      <w:r>
        <w:rPr>
          <w:rFonts w:ascii="Cambria" w:hAnsi="Cambria"/>
          <w:sz w:val="20"/>
          <w:lang w:val="en-US"/>
        </w:rPr>
        <w:t xml:space="preserve"> and Mr. </w:t>
      </w:r>
      <w:proofErr w:type="spellStart"/>
      <w:r>
        <w:rPr>
          <w:rFonts w:ascii="Cambria" w:hAnsi="Cambria"/>
          <w:sz w:val="20"/>
          <w:lang w:val="en-US"/>
        </w:rPr>
        <w:t>Preckel</w:t>
      </w:r>
      <w:proofErr w:type="spellEnd"/>
      <w:r>
        <w:rPr>
          <w:rFonts w:ascii="Cambria" w:hAnsi="Cambria"/>
          <w:sz w:val="20"/>
          <w:lang w:val="en-US"/>
        </w:rPr>
        <w:t xml:space="preserve"> were detained, the General Tax Directorate </w:t>
      </w:r>
      <w:r w:rsidR="00150024">
        <w:rPr>
          <w:rFonts w:ascii="Cambria" w:hAnsi="Cambria"/>
          <w:sz w:val="20"/>
          <w:lang w:val="en-US"/>
        </w:rPr>
        <w:t xml:space="preserve">opened </w:t>
      </w:r>
      <w:r w:rsidR="00DC79DA">
        <w:rPr>
          <w:rFonts w:ascii="Cambria" w:hAnsi="Cambria"/>
          <w:sz w:val="20"/>
          <w:lang w:val="en-US"/>
        </w:rPr>
        <w:t xml:space="preserve">an administrative </w:t>
      </w:r>
      <w:r w:rsidR="00F106FE">
        <w:rPr>
          <w:rFonts w:ascii="Cambria" w:hAnsi="Cambria"/>
          <w:sz w:val="20"/>
          <w:lang w:val="en-US"/>
        </w:rPr>
        <w:t xml:space="preserve">investigation </w:t>
      </w:r>
      <w:r w:rsidR="00DC79DA">
        <w:rPr>
          <w:rFonts w:ascii="Cambria" w:hAnsi="Cambria"/>
          <w:sz w:val="20"/>
          <w:lang w:val="en-US"/>
        </w:rPr>
        <w:t>proceeding</w:t>
      </w:r>
      <w:r w:rsidR="00FF39B0">
        <w:rPr>
          <w:rFonts w:ascii="Cambria" w:hAnsi="Cambria"/>
          <w:sz w:val="20"/>
          <w:lang w:val="en-US"/>
        </w:rPr>
        <w:t xml:space="preserve"> against them</w:t>
      </w:r>
      <w:r w:rsidR="00DC79DA">
        <w:rPr>
          <w:rFonts w:ascii="Cambria" w:hAnsi="Cambria"/>
          <w:sz w:val="20"/>
          <w:lang w:val="en-US"/>
        </w:rPr>
        <w:t>, as provided for under Article 36 of the Regulation on I</w:t>
      </w:r>
      <w:r w:rsidR="00EE0537">
        <w:rPr>
          <w:rFonts w:ascii="Cambria" w:hAnsi="Cambria"/>
          <w:sz w:val="20"/>
          <w:lang w:val="en-US"/>
        </w:rPr>
        <w:t>nvestigations of Public Servants</w:t>
      </w:r>
      <w:r w:rsidR="00DC79DA">
        <w:rPr>
          <w:rFonts w:ascii="Cambria" w:hAnsi="Cambria"/>
          <w:sz w:val="20"/>
          <w:lang w:val="en-US"/>
        </w:rPr>
        <w:t xml:space="preserve"> </w:t>
      </w:r>
      <w:r w:rsidR="00CB5A1B" w:rsidRPr="00F03340">
        <w:rPr>
          <w:rFonts w:ascii="Cambria" w:hAnsi="Cambria"/>
          <w:sz w:val="20"/>
          <w:lang w:val="en-US"/>
        </w:rPr>
        <w:t xml:space="preserve">- </w:t>
      </w:r>
      <w:r w:rsidR="00DC79DA">
        <w:rPr>
          <w:rFonts w:ascii="Cambria" w:hAnsi="Cambria"/>
          <w:sz w:val="20"/>
          <w:szCs w:val="20"/>
          <w:bdr w:val="none" w:sz="0" w:space="0" w:color="auto"/>
          <w:lang w:val="en-US"/>
        </w:rPr>
        <w:t>Decree</w:t>
      </w:r>
      <w:r w:rsidR="00CB5A1B" w:rsidRPr="00F03340">
        <w:rPr>
          <w:rFonts w:ascii="Cambria" w:hAnsi="Cambria"/>
          <w:sz w:val="20"/>
          <w:szCs w:val="20"/>
          <w:bdr w:val="none" w:sz="0" w:space="0" w:color="auto"/>
          <w:lang w:val="en-US"/>
        </w:rPr>
        <w:t xml:space="preserve"> No. 1798/80</w:t>
      </w:r>
      <w:r w:rsidR="00DC79DA">
        <w:rPr>
          <w:rFonts w:ascii="Cambria" w:hAnsi="Cambria"/>
          <w:sz w:val="20"/>
          <w:szCs w:val="20"/>
          <w:bdr w:val="none" w:sz="0" w:space="0" w:color="auto"/>
          <w:lang w:val="en-US"/>
        </w:rPr>
        <w:t xml:space="preserve">, </w:t>
      </w:r>
      <w:r w:rsidR="00ED2BAB">
        <w:rPr>
          <w:rFonts w:ascii="Cambria" w:hAnsi="Cambria"/>
          <w:sz w:val="20"/>
          <w:szCs w:val="20"/>
          <w:bdr w:val="none" w:sz="0" w:space="0" w:color="auto"/>
          <w:lang w:val="en-US"/>
        </w:rPr>
        <w:t>because of their absences</w:t>
      </w:r>
      <w:r w:rsidR="0039437D">
        <w:rPr>
          <w:rFonts w:ascii="Cambria" w:hAnsi="Cambria"/>
          <w:sz w:val="20"/>
          <w:szCs w:val="20"/>
          <w:bdr w:val="none" w:sz="0" w:space="0" w:color="auto"/>
          <w:lang w:val="en-US"/>
        </w:rPr>
        <w:t xml:space="preserve"> from their work places.</w:t>
      </w:r>
      <w:r w:rsidR="00CB5A1B" w:rsidRPr="00F03340">
        <w:rPr>
          <w:rStyle w:val="FootnoteReference"/>
          <w:rFonts w:ascii="Cambria" w:eastAsiaTheme="majorEastAsia" w:hAnsi="Cambria"/>
          <w:sz w:val="20"/>
          <w:szCs w:val="20"/>
          <w:lang w:val="en-US"/>
        </w:rPr>
        <w:footnoteReference w:id="24"/>
      </w:r>
      <w:r w:rsidR="00CB5A1B" w:rsidRPr="00F03340">
        <w:rPr>
          <w:rFonts w:ascii="Cambria" w:hAnsi="Cambria"/>
          <w:sz w:val="20"/>
          <w:lang w:val="en-US"/>
        </w:rPr>
        <w:t xml:space="preserve"> </w:t>
      </w:r>
      <w:r w:rsidR="0025609F">
        <w:rPr>
          <w:rFonts w:ascii="Cambria" w:hAnsi="Cambria"/>
          <w:sz w:val="20"/>
          <w:lang w:val="en-US"/>
        </w:rPr>
        <w:t>Said decree</w:t>
      </w:r>
      <w:r w:rsidR="00353115">
        <w:rPr>
          <w:rFonts w:ascii="Cambria" w:hAnsi="Cambria"/>
          <w:sz w:val="20"/>
          <w:lang w:val="en-US"/>
        </w:rPr>
        <w:t xml:space="preserve"> provides that it is applicable to personnel covered under the basic legal regime of public servant</w:t>
      </w:r>
      <w:r w:rsidR="00024A7B">
        <w:rPr>
          <w:rFonts w:ascii="Cambria" w:hAnsi="Cambria"/>
          <w:sz w:val="20"/>
          <w:lang w:val="en-US"/>
        </w:rPr>
        <w:t>s and</w:t>
      </w:r>
      <w:r w:rsidR="001868FC">
        <w:rPr>
          <w:rFonts w:ascii="Cambria" w:hAnsi="Cambria"/>
          <w:sz w:val="20"/>
          <w:lang w:val="en-US"/>
        </w:rPr>
        <w:t xml:space="preserve"> </w:t>
      </w:r>
      <w:r w:rsidR="00C065C6">
        <w:rPr>
          <w:rFonts w:ascii="Cambria" w:hAnsi="Cambria"/>
          <w:sz w:val="20"/>
          <w:lang w:val="en-US"/>
        </w:rPr>
        <w:t xml:space="preserve">establishes </w:t>
      </w:r>
      <w:r w:rsidR="001868FC">
        <w:rPr>
          <w:rFonts w:ascii="Cambria" w:hAnsi="Cambria"/>
          <w:sz w:val="20"/>
          <w:lang w:val="en-US"/>
        </w:rPr>
        <w:t>the following</w:t>
      </w:r>
      <w:r w:rsidR="00706F31">
        <w:rPr>
          <w:rFonts w:ascii="Cambria" w:hAnsi="Cambria"/>
          <w:sz w:val="20"/>
          <w:lang w:val="en-US"/>
        </w:rPr>
        <w:t>, in the relevant portions:</w:t>
      </w:r>
      <w:r w:rsidR="00CB5A1B" w:rsidRPr="00F03340">
        <w:rPr>
          <w:rStyle w:val="FootnoteReference"/>
          <w:rFonts w:ascii="Cambria" w:eastAsiaTheme="majorEastAsia" w:hAnsi="Cambria"/>
          <w:sz w:val="20"/>
          <w:lang w:val="en-US"/>
        </w:rPr>
        <w:footnoteReference w:id="25"/>
      </w:r>
      <w:r w:rsidR="00CB5A1B" w:rsidRPr="00F03340">
        <w:rPr>
          <w:rFonts w:ascii="Cambria" w:hAnsi="Cambria"/>
          <w:sz w:val="20"/>
          <w:lang w:val="en-US"/>
        </w:rPr>
        <w:t xml:space="preserve"> </w:t>
      </w:r>
    </w:p>
    <w:p w14:paraId="00BD9F48" w14:textId="77777777" w:rsidR="00CB5A1B" w:rsidRPr="00F03340" w:rsidRDefault="00CB5A1B" w:rsidP="00771D5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lang w:val="en-US"/>
        </w:rPr>
      </w:pPr>
    </w:p>
    <w:p w14:paraId="05943639" w14:textId="5AAC00B1" w:rsidR="00CB5A1B" w:rsidRPr="00F03340" w:rsidRDefault="00CB5A1B" w:rsidP="00771D5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lang w:val="en-US"/>
        </w:rPr>
      </w:pPr>
      <w:r w:rsidRPr="00F03340">
        <w:rPr>
          <w:rFonts w:ascii="Cambria" w:hAnsi="Cambria"/>
          <w:sz w:val="20"/>
          <w:lang w:val="en-US"/>
        </w:rPr>
        <w:t xml:space="preserve">Art. 36. </w:t>
      </w:r>
      <w:r w:rsidR="00E351D0">
        <w:rPr>
          <w:rFonts w:ascii="Cambria" w:hAnsi="Cambria"/>
          <w:sz w:val="20"/>
          <w:lang w:val="en-US"/>
        </w:rPr>
        <w:t xml:space="preserve">When the agent is deprived of liberty, he shall be under preventive suspension, while the pertinent preliminary investigation is conducted, and shall be reinstated into service within two (2) days of regaining his liberty. </w:t>
      </w:r>
    </w:p>
    <w:p w14:paraId="21F0CA81" w14:textId="77777777" w:rsidR="00CB5A1B" w:rsidRPr="00F03340" w:rsidRDefault="00CB5A1B" w:rsidP="00771D5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lang w:val="en-US"/>
        </w:rPr>
      </w:pPr>
    </w:p>
    <w:p w14:paraId="596090B9" w14:textId="1EB0F61F" w:rsidR="00CB5A1B" w:rsidRPr="00F03340" w:rsidRDefault="00CB5A1B" w:rsidP="00771D5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lang w:val="en-US"/>
        </w:rPr>
      </w:pPr>
      <w:r w:rsidRPr="00F03340">
        <w:rPr>
          <w:rFonts w:ascii="Cambria" w:hAnsi="Cambria"/>
          <w:sz w:val="20"/>
          <w:lang w:val="en-US"/>
        </w:rPr>
        <w:t xml:space="preserve">Art. 37. </w:t>
      </w:r>
      <w:r w:rsidR="00796FE8">
        <w:rPr>
          <w:rFonts w:ascii="Cambria" w:hAnsi="Cambria"/>
          <w:sz w:val="20"/>
          <w:lang w:val="en-US"/>
        </w:rPr>
        <w:t xml:space="preserve">When </w:t>
      </w:r>
      <w:r w:rsidR="00F30013">
        <w:rPr>
          <w:rFonts w:ascii="Cambria" w:hAnsi="Cambria"/>
          <w:sz w:val="20"/>
          <w:lang w:val="en-US"/>
        </w:rPr>
        <w:t xml:space="preserve">the agent is </w:t>
      </w:r>
      <w:r w:rsidR="0055389F">
        <w:rPr>
          <w:rFonts w:ascii="Cambria" w:hAnsi="Cambria"/>
          <w:sz w:val="20"/>
          <w:lang w:val="en-US"/>
        </w:rPr>
        <w:t xml:space="preserve">undergoing </w:t>
      </w:r>
      <w:r w:rsidR="00ED7509">
        <w:rPr>
          <w:rFonts w:ascii="Cambria" w:hAnsi="Cambria"/>
          <w:sz w:val="20"/>
          <w:lang w:val="en-US"/>
        </w:rPr>
        <w:t xml:space="preserve">a proceeding for an incident unrelated to public service and the nature of the criminal offense that he is charged with is </w:t>
      </w:r>
      <w:r w:rsidR="0019248E">
        <w:rPr>
          <w:rFonts w:ascii="Cambria" w:hAnsi="Cambria"/>
          <w:sz w:val="20"/>
          <w:lang w:val="en-US"/>
        </w:rPr>
        <w:t xml:space="preserve">incompatible </w:t>
      </w:r>
      <w:r w:rsidR="00803148">
        <w:rPr>
          <w:rFonts w:ascii="Cambria" w:hAnsi="Cambria"/>
          <w:sz w:val="20"/>
          <w:lang w:val="en-US"/>
        </w:rPr>
        <w:t xml:space="preserve">with </w:t>
      </w:r>
      <w:r w:rsidR="006C1EB4">
        <w:rPr>
          <w:rFonts w:ascii="Cambria" w:hAnsi="Cambria"/>
          <w:sz w:val="20"/>
          <w:lang w:val="en-US"/>
        </w:rPr>
        <w:t>performance of his duty, in the event no other duty can be assigned to him, his preventive suspension may be ordered</w:t>
      </w:r>
      <w:r w:rsidR="00D535D4">
        <w:rPr>
          <w:rFonts w:ascii="Cambria" w:hAnsi="Cambria"/>
          <w:sz w:val="20"/>
          <w:lang w:val="en-US"/>
        </w:rPr>
        <w:t xml:space="preserve"> until such t</w:t>
      </w:r>
      <w:r w:rsidR="00135D93">
        <w:rPr>
          <w:rFonts w:ascii="Cambria" w:hAnsi="Cambria"/>
          <w:sz w:val="20"/>
          <w:lang w:val="en-US"/>
        </w:rPr>
        <w:t>ime as judgment is issued in his</w:t>
      </w:r>
      <w:r w:rsidR="00D535D4">
        <w:rPr>
          <w:rFonts w:ascii="Cambria" w:hAnsi="Cambria"/>
          <w:sz w:val="20"/>
          <w:lang w:val="en-US"/>
        </w:rPr>
        <w:t xml:space="preserve"> criminal proceeding</w:t>
      </w:r>
      <w:r w:rsidR="009D1657">
        <w:rPr>
          <w:rFonts w:ascii="Cambria" w:hAnsi="Cambria"/>
          <w:sz w:val="20"/>
          <w:lang w:val="en-US"/>
        </w:rPr>
        <w:t xml:space="preserve">. </w:t>
      </w:r>
      <w:r w:rsidR="006C1EB4">
        <w:rPr>
          <w:rFonts w:ascii="Cambria" w:hAnsi="Cambria"/>
          <w:sz w:val="20"/>
          <w:lang w:val="en-US"/>
        </w:rPr>
        <w:t xml:space="preserve"> </w:t>
      </w:r>
    </w:p>
    <w:p w14:paraId="689CDE49" w14:textId="77777777" w:rsidR="00CB5A1B" w:rsidRPr="00F03340" w:rsidRDefault="00CB5A1B" w:rsidP="00771D5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lang w:val="en-US"/>
        </w:rPr>
      </w:pPr>
      <w:r w:rsidRPr="00F03340">
        <w:rPr>
          <w:rFonts w:ascii="Cambria" w:hAnsi="Cambria"/>
          <w:sz w:val="20"/>
          <w:lang w:val="en-US"/>
        </w:rPr>
        <w:t>(…)</w:t>
      </w:r>
    </w:p>
    <w:p w14:paraId="65088D34" w14:textId="77777777" w:rsidR="00CB5A1B" w:rsidRPr="00F03340" w:rsidRDefault="00CB5A1B" w:rsidP="00771D5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lang w:val="en-US"/>
        </w:rPr>
      </w:pPr>
    </w:p>
    <w:p w14:paraId="141DF94E" w14:textId="0C2DCB79" w:rsidR="00CB5A1B" w:rsidRPr="00F03340" w:rsidRDefault="00CB5A1B" w:rsidP="00771D5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lang w:val="en-US"/>
        </w:rPr>
      </w:pPr>
      <w:r w:rsidRPr="00F03340">
        <w:rPr>
          <w:rFonts w:ascii="Cambria" w:hAnsi="Cambria"/>
          <w:sz w:val="20"/>
          <w:lang w:val="en-US"/>
        </w:rPr>
        <w:t xml:space="preserve">Art. 39. </w:t>
      </w:r>
      <w:r w:rsidR="006B660B">
        <w:rPr>
          <w:rFonts w:ascii="Cambria" w:hAnsi="Cambria"/>
          <w:sz w:val="20"/>
          <w:lang w:val="en-US"/>
        </w:rPr>
        <w:t xml:space="preserve">Payment of wages for the </w:t>
      </w:r>
      <w:r w:rsidR="00976E0A">
        <w:rPr>
          <w:rFonts w:ascii="Cambria" w:hAnsi="Cambria"/>
          <w:sz w:val="20"/>
          <w:lang w:val="en-US"/>
        </w:rPr>
        <w:t xml:space="preserve">period of the suspension shall </w:t>
      </w:r>
      <w:r w:rsidR="004C751B">
        <w:rPr>
          <w:rFonts w:ascii="Cambria" w:hAnsi="Cambria"/>
          <w:sz w:val="20"/>
          <w:lang w:val="en-US"/>
        </w:rPr>
        <w:t>conform to the following</w:t>
      </w:r>
      <w:r w:rsidR="005A1E27">
        <w:rPr>
          <w:rFonts w:ascii="Cambria" w:hAnsi="Cambria"/>
          <w:sz w:val="20"/>
          <w:lang w:val="en-US"/>
        </w:rPr>
        <w:t xml:space="preserve"> rules: </w:t>
      </w:r>
      <w:r w:rsidR="004C751B">
        <w:rPr>
          <w:rFonts w:ascii="Cambria" w:hAnsi="Cambria"/>
          <w:sz w:val="20"/>
          <w:lang w:val="en-US"/>
        </w:rPr>
        <w:t xml:space="preserve"> </w:t>
      </w:r>
    </w:p>
    <w:p w14:paraId="5CF1F103" w14:textId="77777777" w:rsidR="00CB5A1B" w:rsidRPr="00F03340" w:rsidRDefault="00CB5A1B" w:rsidP="00771D5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lang w:val="en-US"/>
        </w:rPr>
      </w:pPr>
    </w:p>
    <w:p w14:paraId="48B7EB76" w14:textId="566DC2AF" w:rsidR="00CB5A1B" w:rsidRPr="00F03340" w:rsidRDefault="00CB5A1B" w:rsidP="00771D5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lang w:val="en-US"/>
        </w:rPr>
      </w:pPr>
      <w:r w:rsidRPr="00F03340">
        <w:rPr>
          <w:rFonts w:ascii="Cambria" w:hAnsi="Cambria"/>
          <w:sz w:val="20"/>
          <w:lang w:val="en-US"/>
        </w:rPr>
        <w:t xml:space="preserve">a) </w:t>
      </w:r>
      <w:r w:rsidR="004C751B">
        <w:rPr>
          <w:rFonts w:ascii="Cambria" w:hAnsi="Cambria"/>
          <w:sz w:val="20"/>
          <w:lang w:val="en-US"/>
        </w:rPr>
        <w:t>When it</w:t>
      </w:r>
      <w:r w:rsidR="00636977">
        <w:rPr>
          <w:rFonts w:ascii="Cambria" w:hAnsi="Cambria"/>
          <w:sz w:val="20"/>
          <w:lang w:val="en-US"/>
        </w:rPr>
        <w:t xml:space="preserve"> [the su</w:t>
      </w:r>
      <w:r w:rsidR="005A1E27">
        <w:rPr>
          <w:rFonts w:ascii="Cambria" w:hAnsi="Cambria"/>
          <w:sz w:val="20"/>
          <w:lang w:val="en-US"/>
        </w:rPr>
        <w:t>spension]</w:t>
      </w:r>
      <w:r w:rsidR="004C751B">
        <w:rPr>
          <w:rFonts w:ascii="Cambria" w:hAnsi="Cambria"/>
          <w:sz w:val="20"/>
          <w:lang w:val="en-US"/>
        </w:rPr>
        <w:t xml:space="preserve"> </w:t>
      </w:r>
      <w:r w:rsidR="00516F63">
        <w:rPr>
          <w:rFonts w:ascii="Cambria" w:hAnsi="Cambria"/>
          <w:sz w:val="20"/>
          <w:lang w:val="en-US"/>
        </w:rPr>
        <w:t xml:space="preserve">arises </w:t>
      </w:r>
      <w:r w:rsidR="004C751B">
        <w:rPr>
          <w:rFonts w:ascii="Cambria" w:hAnsi="Cambria"/>
          <w:sz w:val="20"/>
          <w:lang w:val="en-US"/>
        </w:rPr>
        <w:t>from events unrelated to service, the agent shall not be entitled to</w:t>
      </w:r>
      <w:r w:rsidR="00636977">
        <w:rPr>
          <w:rFonts w:ascii="Cambria" w:hAnsi="Cambria"/>
          <w:sz w:val="20"/>
          <w:lang w:val="en-US"/>
        </w:rPr>
        <w:t xml:space="preserve"> payment</w:t>
      </w:r>
      <w:r w:rsidR="004C751B">
        <w:rPr>
          <w:rFonts w:ascii="Cambria" w:hAnsi="Cambria"/>
          <w:sz w:val="20"/>
          <w:lang w:val="en-US"/>
        </w:rPr>
        <w:t xml:space="preserve"> </w:t>
      </w:r>
      <w:r w:rsidR="00003FD7">
        <w:rPr>
          <w:rFonts w:ascii="Cambria" w:hAnsi="Cambria"/>
          <w:sz w:val="20"/>
          <w:lang w:val="en-US"/>
        </w:rPr>
        <w:t xml:space="preserve">of </w:t>
      </w:r>
      <w:r w:rsidR="004C751B">
        <w:rPr>
          <w:rFonts w:ascii="Cambria" w:hAnsi="Cambria"/>
          <w:sz w:val="20"/>
          <w:lang w:val="en-US"/>
        </w:rPr>
        <w:t xml:space="preserve">any lost wages, except </w:t>
      </w:r>
      <w:r w:rsidR="00EA4485">
        <w:rPr>
          <w:rFonts w:ascii="Cambria" w:hAnsi="Cambria"/>
          <w:sz w:val="20"/>
          <w:lang w:val="en-US"/>
        </w:rPr>
        <w:t>under</w:t>
      </w:r>
      <w:r w:rsidR="004C751B">
        <w:rPr>
          <w:rFonts w:ascii="Cambria" w:hAnsi="Cambria"/>
          <w:sz w:val="20"/>
          <w:lang w:val="en-US"/>
        </w:rPr>
        <w:t xml:space="preserve"> Article 37</w:t>
      </w:r>
      <w:r w:rsidR="00E32C79">
        <w:rPr>
          <w:rFonts w:ascii="Cambria" w:hAnsi="Cambria"/>
          <w:sz w:val="20"/>
          <w:lang w:val="en-US"/>
        </w:rPr>
        <w:t>, in the event</w:t>
      </w:r>
      <w:r w:rsidR="006C553E">
        <w:rPr>
          <w:rFonts w:ascii="Cambria" w:hAnsi="Cambria"/>
          <w:sz w:val="20"/>
          <w:lang w:val="en-US"/>
        </w:rPr>
        <w:t xml:space="preserve"> that</w:t>
      </w:r>
      <w:r w:rsidR="00E32C79">
        <w:rPr>
          <w:rFonts w:ascii="Cambria" w:hAnsi="Cambria"/>
          <w:sz w:val="20"/>
          <w:lang w:val="en-US"/>
        </w:rPr>
        <w:t xml:space="preserve"> he is acquitted or the case is dismissed with prejudice </w:t>
      </w:r>
      <w:r w:rsidR="00B90EAF">
        <w:rPr>
          <w:rFonts w:ascii="Cambria" w:hAnsi="Cambria"/>
          <w:sz w:val="20"/>
          <w:lang w:val="en-US"/>
        </w:rPr>
        <w:t xml:space="preserve">in the criminal court and only for the </w:t>
      </w:r>
      <w:r w:rsidR="00F20761">
        <w:rPr>
          <w:rFonts w:ascii="Cambria" w:hAnsi="Cambria"/>
          <w:sz w:val="20"/>
          <w:lang w:val="en-US"/>
        </w:rPr>
        <w:t xml:space="preserve">period of </w:t>
      </w:r>
      <w:r w:rsidR="00B90EAF">
        <w:rPr>
          <w:rFonts w:ascii="Cambria" w:hAnsi="Cambria"/>
          <w:sz w:val="20"/>
          <w:lang w:val="en-US"/>
        </w:rPr>
        <w:t>time that he has remaine</w:t>
      </w:r>
      <w:r w:rsidR="001A2BD1">
        <w:rPr>
          <w:rFonts w:ascii="Cambria" w:hAnsi="Cambria"/>
          <w:sz w:val="20"/>
          <w:lang w:val="en-US"/>
        </w:rPr>
        <w:t>d free and his reinstatement has</w:t>
      </w:r>
      <w:r w:rsidR="00B90EAF">
        <w:rPr>
          <w:rFonts w:ascii="Cambria" w:hAnsi="Cambria"/>
          <w:sz w:val="20"/>
          <w:lang w:val="en-US"/>
        </w:rPr>
        <w:t xml:space="preserve"> not been authorized. </w:t>
      </w:r>
    </w:p>
    <w:p w14:paraId="52D0F2DF" w14:textId="77777777" w:rsidR="00CB5A1B" w:rsidRPr="00F03340" w:rsidRDefault="00CB5A1B" w:rsidP="00771D5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lang w:val="en-US"/>
        </w:rPr>
      </w:pPr>
    </w:p>
    <w:p w14:paraId="35022928" w14:textId="26EED96C" w:rsidR="00CB5A1B" w:rsidRPr="00F03340" w:rsidRDefault="00CB5A1B" w:rsidP="00771D5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lang w:val="en-US"/>
        </w:rPr>
      </w:pPr>
      <w:r w:rsidRPr="00F03340">
        <w:rPr>
          <w:rFonts w:ascii="Cambria" w:hAnsi="Cambria"/>
          <w:sz w:val="20"/>
          <w:lang w:val="en-US"/>
        </w:rPr>
        <w:t xml:space="preserve">b) </w:t>
      </w:r>
      <w:r w:rsidR="00B90EAF">
        <w:rPr>
          <w:rFonts w:ascii="Cambria" w:hAnsi="Cambria"/>
          <w:sz w:val="20"/>
          <w:lang w:val="en-US"/>
        </w:rPr>
        <w:t xml:space="preserve">When </w:t>
      </w:r>
      <w:r w:rsidR="00516F63">
        <w:rPr>
          <w:rFonts w:ascii="Cambria" w:hAnsi="Cambria"/>
          <w:sz w:val="20"/>
          <w:lang w:val="en-US"/>
        </w:rPr>
        <w:t xml:space="preserve">it arises from </w:t>
      </w:r>
      <w:r w:rsidR="00AD152A">
        <w:rPr>
          <w:rFonts w:ascii="Cambria" w:hAnsi="Cambria"/>
          <w:sz w:val="20"/>
          <w:lang w:val="en-US"/>
        </w:rPr>
        <w:t>acts of service or</w:t>
      </w:r>
      <w:r w:rsidR="00E07F44">
        <w:rPr>
          <w:rFonts w:ascii="Cambria" w:hAnsi="Cambria"/>
          <w:sz w:val="20"/>
          <w:lang w:val="en-US"/>
        </w:rPr>
        <w:t xml:space="preserve"> related acts</w:t>
      </w:r>
      <w:r w:rsidR="00AD152A">
        <w:rPr>
          <w:rFonts w:ascii="Cambria" w:hAnsi="Cambria"/>
          <w:sz w:val="20"/>
          <w:lang w:val="en-US"/>
        </w:rPr>
        <w:t xml:space="preserve">, the agent shall be entitled </w:t>
      </w:r>
      <w:r w:rsidR="001B1403">
        <w:rPr>
          <w:rFonts w:ascii="Cambria" w:hAnsi="Cambria"/>
          <w:sz w:val="20"/>
          <w:lang w:val="en-US"/>
        </w:rPr>
        <w:t xml:space="preserve">to receive the accrued lost wages for the time of suspension, only if </w:t>
      </w:r>
      <w:r w:rsidR="00DE15AF">
        <w:rPr>
          <w:rFonts w:ascii="Cambria" w:hAnsi="Cambria"/>
          <w:sz w:val="20"/>
          <w:lang w:val="en-US"/>
        </w:rPr>
        <w:t xml:space="preserve">in </w:t>
      </w:r>
      <w:r w:rsidR="001B1403">
        <w:rPr>
          <w:rFonts w:ascii="Cambria" w:hAnsi="Cambria"/>
          <w:sz w:val="20"/>
          <w:lang w:val="en-US"/>
        </w:rPr>
        <w:t>the respective administrative proceeding</w:t>
      </w:r>
      <w:r w:rsidR="002344C4">
        <w:rPr>
          <w:rFonts w:ascii="Cambria" w:hAnsi="Cambria"/>
          <w:sz w:val="20"/>
          <w:lang w:val="en-US"/>
        </w:rPr>
        <w:t xml:space="preserve">, he was not found at fault and sanctioned. </w:t>
      </w:r>
    </w:p>
    <w:p w14:paraId="2EF1BCB3" w14:textId="77777777" w:rsidR="00CB5A1B" w:rsidRPr="00F03340" w:rsidRDefault="00CB5A1B" w:rsidP="00771D5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lang w:val="en-US"/>
        </w:rPr>
      </w:pPr>
    </w:p>
    <w:p w14:paraId="0AE0D85A" w14:textId="0F1D39B4" w:rsidR="00CB5A1B" w:rsidRPr="00F03340" w:rsidRDefault="006D4F53" w:rsidP="00771D5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n-US"/>
        </w:rPr>
      </w:pPr>
      <w:r>
        <w:rPr>
          <w:rFonts w:ascii="Cambria" w:hAnsi="Cambria"/>
          <w:sz w:val="20"/>
          <w:lang w:val="en-US"/>
        </w:rPr>
        <w:t>I</w:t>
      </w:r>
      <w:r w:rsidR="00322B81">
        <w:rPr>
          <w:rFonts w:ascii="Cambria" w:hAnsi="Cambria"/>
          <w:sz w:val="20"/>
          <w:lang w:val="en-US"/>
        </w:rPr>
        <w:t xml:space="preserve">n the latter instance, </w:t>
      </w:r>
      <w:r>
        <w:rPr>
          <w:rFonts w:ascii="Cambria" w:hAnsi="Cambria"/>
          <w:sz w:val="20"/>
          <w:lang w:val="en-US"/>
        </w:rPr>
        <w:t xml:space="preserve">should </w:t>
      </w:r>
      <w:r w:rsidR="00F72F46">
        <w:rPr>
          <w:rFonts w:ascii="Cambria" w:hAnsi="Cambria"/>
          <w:sz w:val="20"/>
          <w:lang w:val="en-US"/>
        </w:rPr>
        <w:t>a minor sanction be</w:t>
      </w:r>
      <w:r w:rsidR="00347B97">
        <w:rPr>
          <w:rFonts w:ascii="Cambria" w:hAnsi="Cambria"/>
          <w:sz w:val="20"/>
          <w:lang w:val="en-US"/>
        </w:rPr>
        <w:t xml:space="preserve"> applied, other than an</w:t>
      </w:r>
      <w:r w:rsidR="006C35DA">
        <w:rPr>
          <w:rFonts w:ascii="Cambria" w:hAnsi="Cambria"/>
          <w:sz w:val="20"/>
          <w:lang w:val="en-US"/>
        </w:rPr>
        <w:t xml:space="preserve"> expulsion, lost earnings shall be paid in the</w:t>
      </w:r>
      <w:r w:rsidR="0032308E">
        <w:rPr>
          <w:rFonts w:ascii="Cambria" w:hAnsi="Cambria"/>
          <w:sz w:val="20"/>
          <w:lang w:val="en-US"/>
        </w:rPr>
        <w:t xml:space="preserve"> appropriate proportion and</w:t>
      </w:r>
      <w:r w:rsidR="00A20B8E">
        <w:rPr>
          <w:rFonts w:ascii="Cambria" w:hAnsi="Cambria"/>
          <w:sz w:val="20"/>
          <w:lang w:val="en-US"/>
        </w:rPr>
        <w:t>,</w:t>
      </w:r>
      <w:r w:rsidR="0032308E">
        <w:rPr>
          <w:rFonts w:ascii="Cambria" w:hAnsi="Cambria"/>
          <w:sz w:val="20"/>
          <w:lang w:val="en-US"/>
        </w:rPr>
        <w:t xml:space="preserve"> should the sanction be expuls</w:t>
      </w:r>
      <w:r w:rsidR="00E07F44">
        <w:rPr>
          <w:rFonts w:ascii="Cambria" w:hAnsi="Cambria"/>
          <w:sz w:val="20"/>
          <w:lang w:val="en-US"/>
        </w:rPr>
        <w:t>ion (dismissal, exoneration)</w:t>
      </w:r>
      <w:proofErr w:type="gramStart"/>
      <w:r w:rsidR="00E07F44">
        <w:rPr>
          <w:rFonts w:ascii="Cambria" w:hAnsi="Cambria"/>
          <w:sz w:val="20"/>
          <w:lang w:val="en-US"/>
        </w:rPr>
        <w:t>,</w:t>
      </w:r>
      <w:proofErr w:type="gramEnd"/>
      <w:r w:rsidR="00E07F44">
        <w:rPr>
          <w:rFonts w:ascii="Cambria" w:hAnsi="Cambria"/>
          <w:sz w:val="20"/>
          <w:lang w:val="en-US"/>
        </w:rPr>
        <w:t xml:space="preserve"> the earnings</w:t>
      </w:r>
      <w:r w:rsidR="0032308E">
        <w:rPr>
          <w:rFonts w:ascii="Cambria" w:hAnsi="Cambria"/>
          <w:sz w:val="20"/>
          <w:lang w:val="en-US"/>
        </w:rPr>
        <w:t xml:space="preserve"> shall not be paid to him.</w:t>
      </w:r>
      <w:r w:rsidR="00CB5A1B" w:rsidRPr="00F03340">
        <w:rPr>
          <w:rStyle w:val="FootnoteReference"/>
          <w:rFonts w:ascii="Cambria" w:eastAsiaTheme="majorEastAsia" w:hAnsi="Cambria"/>
          <w:sz w:val="20"/>
          <w:lang w:val="en-US"/>
        </w:rPr>
        <w:footnoteReference w:id="26"/>
      </w:r>
    </w:p>
    <w:p w14:paraId="6ED8A672" w14:textId="77777777" w:rsidR="00CB5A1B" w:rsidRPr="00F03340" w:rsidRDefault="00CB5A1B" w:rsidP="00771D5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n-US"/>
        </w:rPr>
      </w:pPr>
    </w:p>
    <w:p w14:paraId="087654A2" w14:textId="58C64CA4" w:rsidR="00CB5A1B" w:rsidRPr="00F03340" w:rsidRDefault="00930999" w:rsidP="00771D50">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lang w:val="en-US"/>
        </w:rPr>
        <w:t xml:space="preserve">On July </w:t>
      </w:r>
      <w:r w:rsidR="00CB5A1B" w:rsidRPr="00F03340">
        <w:rPr>
          <w:rFonts w:ascii="Cambria" w:hAnsi="Cambria"/>
          <w:sz w:val="20"/>
          <w:lang w:val="en-US"/>
        </w:rPr>
        <w:t>27</w:t>
      </w:r>
      <w:r>
        <w:rPr>
          <w:rFonts w:ascii="Cambria" w:hAnsi="Cambria"/>
          <w:sz w:val="20"/>
          <w:lang w:val="en-US"/>
        </w:rPr>
        <w:t>,</w:t>
      </w:r>
      <w:r w:rsidR="00CB5A1B" w:rsidRPr="00F03340">
        <w:rPr>
          <w:rFonts w:ascii="Cambria" w:hAnsi="Cambria"/>
          <w:sz w:val="20"/>
          <w:lang w:val="en-US"/>
        </w:rPr>
        <w:t xml:space="preserve"> 1976</w:t>
      </w:r>
      <w:r w:rsidR="00DB3884">
        <w:rPr>
          <w:rFonts w:ascii="Cambria" w:hAnsi="Cambria"/>
          <w:sz w:val="20"/>
          <w:lang w:val="en-US"/>
        </w:rPr>
        <w:t xml:space="preserve">, the </w:t>
      </w:r>
      <w:r w:rsidR="00CB5A1B" w:rsidRPr="00F03340">
        <w:rPr>
          <w:rFonts w:ascii="Cambria" w:hAnsi="Cambria"/>
          <w:sz w:val="20"/>
          <w:lang w:val="en-US"/>
        </w:rPr>
        <w:t xml:space="preserve">DGI </w:t>
      </w:r>
      <w:r w:rsidR="00DB3884">
        <w:rPr>
          <w:rFonts w:ascii="Cambria" w:hAnsi="Cambria"/>
          <w:sz w:val="20"/>
          <w:lang w:val="en-US"/>
        </w:rPr>
        <w:t>forwarded a communication to the</w:t>
      </w:r>
      <w:r w:rsidR="001601CE">
        <w:rPr>
          <w:rFonts w:ascii="Cambria" w:hAnsi="Cambria"/>
          <w:sz w:val="20"/>
          <w:lang w:val="en-US"/>
        </w:rPr>
        <w:t xml:space="preserve"> Air Defense Artillery Division</w:t>
      </w:r>
      <w:r w:rsidR="00A20B8E">
        <w:rPr>
          <w:rFonts w:ascii="Cambria" w:hAnsi="Cambria"/>
          <w:sz w:val="20"/>
          <w:lang w:val="en-US"/>
        </w:rPr>
        <w:t xml:space="preserve"> noting that Mrs. </w:t>
      </w:r>
      <w:proofErr w:type="spellStart"/>
      <w:r w:rsidR="00A20B8E">
        <w:rPr>
          <w:rFonts w:ascii="Cambria" w:hAnsi="Cambria"/>
          <w:sz w:val="20"/>
          <w:lang w:val="en-US"/>
        </w:rPr>
        <w:t>Perrone</w:t>
      </w:r>
      <w:proofErr w:type="spellEnd"/>
      <w:r w:rsidR="00A20B8E">
        <w:rPr>
          <w:rFonts w:ascii="Cambria" w:hAnsi="Cambria"/>
          <w:sz w:val="20"/>
          <w:lang w:val="en-US"/>
        </w:rPr>
        <w:t xml:space="preserve"> and Mr. </w:t>
      </w:r>
      <w:proofErr w:type="spellStart"/>
      <w:r w:rsidR="00A20B8E">
        <w:rPr>
          <w:rFonts w:ascii="Cambria" w:hAnsi="Cambria"/>
          <w:sz w:val="20"/>
          <w:lang w:val="en-US"/>
        </w:rPr>
        <w:t>Preckel</w:t>
      </w:r>
      <w:proofErr w:type="spellEnd"/>
      <w:r w:rsidR="00A20B8E">
        <w:rPr>
          <w:rFonts w:ascii="Cambria" w:hAnsi="Cambria"/>
          <w:sz w:val="20"/>
          <w:lang w:val="en-US"/>
        </w:rPr>
        <w:t xml:space="preserve"> “have been </w:t>
      </w:r>
      <w:r w:rsidR="00AF1629">
        <w:rPr>
          <w:rFonts w:ascii="Cambria" w:hAnsi="Cambria"/>
          <w:sz w:val="20"/>
          <w:lang w:val="en-US"/>
        </w:rPr>
        <w:t>absent from work for a time and</w:t>
      </w:r>
      <w:r w:rsidR="00784F2B">
        <w:rPr>
          <w:rFonts w:ascii="Cambria" w:hAnsi="Cambria"/>
          <w:sz w:val="20"/>
          <w:lang w:val="en-US"/>
        </w:rPr>
        <w:t xml:space="preserve"> that</w:t>
      </w:r>
      <w:r w:rsidR="00AF1629">
        <w:rPr>
          <w:rFonts w:ascii="Cambria" w:hAnsi="Cambria"/>
          <w:sz w:val="20"/>
          <w:lang w:val="en-US"/>
        </w:rPr>
        <w:t xml:space="preserve"> their next of kin have claimed that they were detained.</w:t>
      </w:r>
      <w:r w:rsidR="00CB5A1B" w:rsidRPr="00F03340">
        <w:rPr>
          <w:rFonts w:ascii="Cambria" w:hAnsi="Cambria"/>
          <w:sz w:val="20"/>
          <w:lang w:val="en-US"/>
        </w:rPr>
        <w:t>”</w:t>
      </w:r>
      <w:r w:rsidR="00CB5A1B" w:rsidRPr="00F03340">
        <w:rPr>
          <w:rStyle w:val="FootnoteReference"/>
          <w:rFonts w:ascii="Cambria" w:eastAsiaTheme="majorEastAsia" w:hAnsi="Cambria"/>
          <w:sz w:val="20"/>
          <w:lang w:val="en-US"/>
        </w:rPr>
        <w:footnoteReference w:id="27"/>
      </w:r>
      <w:r w:rsidR="00900048">
        <w:rPr>
          <w:rFonts w:ascii="Cambria" w:hAnsi="Cambria"/>
          <w:sz w:val="20"/>
          <w:lang w:val="en-US"/>
        </w:rPr>
        <w:t xml:space="preserve"> The DGI contended that “because there was no written record of </w:t>
      </w:r>
      <w:r w:rsidR="00900048">
        <w:rPr>
          <w:rFonts w:ascii="Cambria" w:hAnsi="Cambria"/>
          <w:sz w:val="20"/>
          <w:lang w:val="en-US"/>
        </w:rPr>
        <w:lastRenderedPageBreak/>
        <w:t xml:space="preserve">such a detention </w:t>
      </w:r>
      <w:r w:rsidR="00CB5A1B" w:rsidRPr="00F03340">
        <w:rPr>
          <w:rFonts w:ascii="Cambria" w:hAnsi="Cambria"/>
          <w:sz w:val="20"/>
          <w:lang w:val="en-US"/>
        </w:rPr>
        <w:t xml:space="preserve">(…) </w:t>
      </w:r>
      <w:r w:rsidR="00900048">
        <w:rPr>
          <w:rFonts w:ascii="Cambria" w:hAnsi="Cambria"/>
          <w:sz w:val="20"/>
          <w:lang w:val="en-US"/>
        </w:rPr>
        <w:t xml:space="preserve">said absences must be deemed unjustified </w:t>
      </w:r>
      <w:r w:rsidR="00773079">
        <w:rPr>
          <w:rFonts w:ascii="Cambria" w:hAnsi="Cambria"/>
          <w:sz w:val="20"/>
          <w:lang w:val="en-US"/>
        </w:rPr>
        <w:t>giving rise to the loss of their source of work.</w:t>
      </w:r>
      <w:r w:rsidR="00CB5A1B" w:rsidRPr="00F03340">
        <w:rPr>
          <w:rFonts w:ascii="Cambria" w:hAnsi="Cambria"/>
          <w:sz w:val="20"/>
          <w:lang w:val="en-US"/>
        </w:rPr>
        <w:t>”</w:t>
      </w:r>
      <w:r w:rsidR="00CB5A1B" w:rsidRPr="00F03340">
        <w:rPr>
          <w:rStyle w:val="FootnoteReference"/>
          <w:rFonts w:ascii="Cambria" w:eastAsiaTheme="majorEastAsia" w:hAnsi="Cambria"/>
          <w:sz w:val="20"/>
          <w:lang w:val="en-US"/>
        </w:rPr>
        <w:footnoteReference w:id="28"/>
      </w:r>
      <w:r w:rsidR="00CB5A1B" w:rsidRPr="00F03340">
        <w:rPr>
          <w:rFonts w:ascii="Cambria" w:hAnsi="Cambria"/>
          <w:sz w:val="20"/>
          <w:lang w:val="en-US"/>
        </w:rPr>
        <w:t xml:space="preserve"> </w:t>
      </w:r>
      <w:r w:rsidR="000B2480">
        <w:rPr>
          <w:rFonts w:ascii="Cambria" w:hAnsi="Cambria"/>
          <w:sz w:val="20"/>
          <w:lang w:val="en-US"/>
        </w:rPr>
        <w:t xml:space="preserve"> </w:t>
      </w:r>
      <w:r w:rsidR="00FD11D2">
        <w:rPr>
          <w:rFonts w:ascii="Cambria" w:hAnsi="Cambria"/>
          <w:sz w:val="20"/>
          <w:lang w:val="en-US"/>
        </w:rPr>
        <w:t>The same day, the Coronel of the Air Defense Artillery Division</w:t>
      </w:r>
      <w:r w:rsidR="00FD11D2" w:rsidRPr="00F03340">
        <w:rPr>
          <w:rFonts w:ascii="Cambria" w:hAnsi="Cambria"/>
          <w:sz w:val="20"/>
          <w:szCs w:val="20"/>
          <w:lang w:val="en-US"/>
        </w:rPr>
        <w:t xml:space="preserve"> </w:t>
      </w:r>
      <w:r w:rsidR="00FD11D2">
        <w:rPr>
          <w:rFonts w:ascii="Cambria" w:hAnsi="Cambria"/>
          <w:sz w:val="20"/>
          <w:szCs w:val="20"/>
          <w:lang w:val="en-US"/>
        </w:rPr>
        <w:t xml:space="preserve">reported that Mrs. </w:t>
      </w:r>
      <w:proofErr w:type="spellStart"/>
      <w:r w:rsidR="00FD11D2">
        <w:rPr>
          <w:rFonts w:ascii="Cambria" w:hAnsi="Cambria"/>
          <w:sz w:val="20"/>
          <w:szCs w:val="20"/>
          <w:lang w:val="en-US"/>
        </w:rPr>
        <w:t>Perrone</w:t>
      </w:r>
      <w:proofErr w:type="spellEnd"/>
      <w:r w:rsidR="00FD11D2">
        <w:rPr>
          <w:rFonts w:ascii="Cambria" w:hAnsi="Cambria"/>
          <w:sz w:val="20"/>
          <w:szCs w:val="20"/>
          <w:lang w:val="en-US"/>
        </w:rPr>
        <w:t xml:space="preserve"> and Mr. </w:t>
      </w:r>
      <w:proofErr w:type="spellStart"/>
      <w:r w:rsidR="00FD11D2">
        <w:rPr>
          <w:rFonts w:ascii="Cambria" w:hAnsi="Cambria"/>
          <w:sz w:val="20"/>
          <w:szCs w:val="20"/>
          <w:lang w:val="en-US"/>
        </w:rPr>
        <w:t>Preckel</w:t>
      </w:r>
      <w:proofErr w:type="spellEnd"/>
      <w:r w:rsidR="00FD11D2">
        <w:rPr>
          <w:rFonts w:ascii="Cambria" w:hAnsi="Cambria"/>
          <w:sz w:val="20"/>
          <w:szCs w:val="20"/>
          <w:lang w:val="en-US"/>
        </w:rPr>
        <w:t xml:space="preserve"> were at the disposal of the military authorities.</w:t>
      </w:r>
      <w:r w:rsidR="00CB5A1B" w:rsidRPr="00F03340">
        <w:rPr>
          <w:rStyle w:val="FootnoteReference"/>
          <w:rFonts w:ascii="Cambria" w:eastAsiaTheme="majorEastAsia" w:hAnsi="Cambria"/>
          <w:sz w:val="20"/>
          <w:lang w:val="en-US"/>
        </w:rPr>
        <w:footnoteReference w:id="29"/>
      </w:r>
    </w:p>
    <w:p w14:paraId="3E999003" w14:textId="77777777" w:rsidR="00CB5A1B" w:rsidRPr="00F03340" w:rsidRDefault="00CB5A1B" w:rsidP="00771D5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p>
    <w:p w14:paraId="24368FAB" w14:textId="16D26FAE" w:rsidR="00CB5A1B" w:rsidRPr="00F03340" w:rsidRDefault="00476F4E" w:rsidP="00771D50">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 xml:space="preserve">On August </w:t>
      </w:r>
      <w:r w:rsidR="00CB5A1B" w:rsidRPr="00F03340">
        <w:rPr>
          <w:rFonts w:ascii="Cambria" w:hAnsi="Cambria"/>
          <w:sz w:val="20"/>
          <w:szCs w:val="20"/>
          <w:lang w:val="en-US"/>
        </w:rPr>
        <w:t>10</w:t>
      </w:r>
      <w:r>
        <w:rPr>
          <w:rFonts w:ascii="Cambria" w:hAnsi="Cambria"/>
          <w:sz w:val="20"/>
          <w:szCs w:val="20"/>
          <w:lang w:val="en-US"/>
        </w:rPr>
        <w:t>,</w:t>
      </w:r>
      <w:r w:rsidR="00CB5A1B" w:rsidRPr="00F03340">
        <w:rPr>
          <w:rFonts w:ascii="Cambria" w:hAnsi="Cambria"/>
          <w:sz w:val="20"/>
          <w:szCs w:val="20"/>
          <w:lang w:val="en-US"/>
        </w:rPr>
        <w:t xml:space="preserve"> 1976</w:t>
      </w:r>
      <w:r w:rsidR="00746064">
        <w:rPr>
          <w:rFonts w:ascii="Cambria" w:hAnsi="Cambria"/>
          <w:sz w:val="20"/>
          <w:szCs w:val="20"/>
          <w:lang w:val="en-US"/>
        </w:rPr>
        <w:t>, the</w:t>
      </w:r>
      <w:r w:rsidR="00CB5A1B" w:rsidRPr="00F03340">
        <w:rPr>
          <w:rFonts w:ascii="Cambria" w:hAnsi="Cambria"/>
          <w:sz w:val="20"/>
          <w:szCs w:val="20"/>
          <w:lang w:val="en-US"/>
        </w:rPr>
        <w:t xml:space="preserve"> DGI </w:t>
      </w:r>
      <w:r w:rsidR="00746064">
        <w:rPr>
          <w:rFonts w:ascii="Cambria" w:hAnsi="Cambria"/>
          <w:sz w:val="20"/>
          <w:szCs w:val="20"/>
          <w:lang w:val="en-US"/>
        </w:rPr>
        <w:t xml:space="preserve">decided to place </w:t>
      </w:r>
      <w:r w:rsidR="00A972FA">
        <w:rPr>
          <w:rFonts w:ascii="Cambria" w:hAnsi="Cambria"/>
          <w:sz w:val="20"/>
          <w:szCs w:val="20"/>
          <w:lang w:val="en-US"/>
        </w:rPr>
        <w:t xml:space="preserve">Mrs. </w:t>
      </w:r>
      <w:proofErr w:type="spellStart"/>
      <w:r w:rsidR="00A972FA">
        <w:rPr>
          <w:rFonts w:ascii="Cambria" w:hAnsi="Cambria"/>
          <w:sz w:val="20"/>
          <w:lang w:val="en-US"/>
        </w:rPr>
        <w:t>Perrone</w:t>
      </w:r>
      <w:proofErr w:type="spellEnd"/>
      <w:r w:rsidR="00A972FA">
        <w:rPr>
          <w:rFonts w:ascii="Cambria" w:hAnsi="Cambria"/>
          <w:sz w:val="20"/>
          <w:lang w:val="en-US"/>
        </w:rPr>
        <w:t xml:space="preserve"> and Mr.</w:t>
      </w:r>
      <w:r w:rsidR="00A972FA" w:rsidRPr="00F03340">
        <w:rPr>
          <w:rFonts w:ascii="Cambria" w:hAnsi="Cambria"/>
          <w:sz w:val="20"/>
          <w:lang w:val="en-US"/>
        </w:rPr>
        <w:t xml:space="preserve"> </w:t>
      </w:r>
      <w:proofErr w:type="spellStart"/>
      <w:r w:rsidR="00A972FA" w:rsidRPr="00F03340">
        <w:rPr>
          <w:rFonts w:ascii="Cambria" w:hAnsi="Cambria"/>
          <w:sz w:val="20"/>
          <w:lang w:val="en-US"/>
        </w:rPr>
        <w:t>Preckel</w:t>
      </w:r>
      <w:proofErr w:type="spellEnd"/>
      <w:r w:rsidR="002076FE">
        <w:rPr>
          <w:rFonts w:ascii="Cambria" w:hAnsi="Cambria"/>
          <w:sz w:val="20"/>
          <w:lang w:val="en-US"/>
        </w:rPr>
        <w:t xml:space="preserve"> </w:t>
      </w:r>
      <w:r w:rsidR="00746064">
        <w:rPr>
          <w:rFonts w:ascii="Cambria" w:hAnsi="Cambria"/>
          <w:sz w:val="20"/>
          <w:szCs w:val="20"/>
          <w:lang w:val="en-US"/>
        </w:rPr>
        <w:t>on preventive suspension</w:t>
      </w:r>
      <w:r w:rsidR="002076FE">
        <w:rPr>
          <w:rFonts w:ascii="Cambria" w:hAnsi="Cambria"/>
          <w:sz w:val="20"/>
          <w:szCs w:val="20"/>
          <w:lang w:val="en-US"/>
        </w:rPr>
        <w:t>.</w:t>
      </w:r>
      <w:r w:rsidR="00CB5A1B" w:rsidRPr="00F03340">
        <w:rPr>
          <w:rStyle w:val="FootnoteReference"/>
          <w:rFonts w:ascii="Cambria" w:eastAsiaTheme="majorEastAsia" w:hAnsi="Cambria"/>
          <w:sz w:val="20"/>
          <w:lang w:val="en-US"/>
        </w:rPr>
        <w:footnoteReference w:id="30"/>
      </w:r>
      <w:r w:rsidR="00DB0E46">
        <w:rPr>
          <w:rFonts w:ascii="Cambria" w:hAnsi="Cambria"/>
          <w:sz w:val="20"/>
          <w:lang w:val="en-US"/>
        </w:rPr>
        <w:t xml:space="preserve">  The</w:t>
      </w:r>
      <w:r w:rsidR="00CB5A1B" w:rsidRPr="00F03340">
        <w:rPr>
          <w:rFonts w:ascii="Cambria" w:hAnsi="Cambria"/>
          <w:sz w:val="20"/>
          <w:lang w:val="en-US"/>
        </w:rPr>
        <w:t xml:space="preserve"> DGI </w:t>
      </w:r>
      <w:r w:rsidR="00DB0E46">
        <w:rPr>
          <w:rFonts w:ascii="Cambria" w:hAnsi="Cambria"/>
          <w:sz w:val="20"/>
          <w:lang w:val="en-US"/>
        </w:rPr>
        <w:t xml:space="preserve">took note that both of them </w:t>
      </w:r>
      <w:r w:rsidR="00BC4620">
        <w:rPr>
          <w:rFonts w:ascii="Cambria" w:hAnsi="Cambria"/>
          <w:sz w:val="20"/>
          <w:lang w:val="en-US"/>
        </w:rPr>
        <w:t>were being held in detention and asserted</w:t>
      </w:r>
      <w:r w:rsidR="00313901">
        <w:rPr>
          <w:rFonts w:ascii="Cambria" w:hAnsi="Cambria"/>
          <w:sz w:val="20"/>
          <w:lang w:val="en-US"/>
        </w:rPr>
        <w:t xml:space="preserve"> that the suspension is proper,</w:t>
      </w:r>
      <w:r w:rsidR="00BC4620">
        <w:rPr>
          <w:rFonts w:ascii="Cambria" w:hAnsi="Cambria"/>
          <w:sz w:val="20"/>
          <w:lang w:val="en-US"/>
        </w:rPr>
        <w:t xml:space="preserve"> “without prejudice </w:t>
      </w:r>
      <w:r w:rsidR="00932DB5">
        <w:rPr>
          <w:rFonts w:ascii="Cambria" w:hAnsi="Cambria"/>
          <w:sz w:val="20"/>
          <w:lang w:val="en-US"/>
        </w:rPr>
        <w:t xml:space="preserve">to the </w:t>
      </w:r>
      <w:r w:rsidR="008F7FB7">
        <w:rPr>
          <w:rFonts w:ascii="Cambria" w:hAnsi="Cambria"/>
          <w:sz w:val="20"/>
          <w:lang w:val="en-US"/>
        </w:rPr>
        <w:t xml:space="preserve">pertinent </w:t>
      </w:r>
      <w:r w:rsidR="00932DB5">
        <w:rPr>
          <w:rFonts w:ascii="Cambria" w:hAnsi="Cambria"/>
          <w:sz w:val="20"/>
          <w:lang w:val="en-US"/>
        </w:rPr>
        <w:t>administrative investigation proceeding.</w:t>
      </w:r>
      <w:r w:rsidR="00CB5A1B" w:rsidRPr="00F03340">
        <w:rPr>
          <w:rFonts w:ascii="Cambria" w:hAnsi="Cambria"/>
          <w:sz w:val="20"/>
          <w:lang w:val="en-US"/>
        </w:rPr>
        <w:t>”</w:t>
      </w:r>
      <w:r w:rsidR="00CB5A1B" w:rsidRPr="00F03340">
        <w:rPr>
          <w:rStyle w:val="FootnoteReference"/>
          <w:rFonts w:ascii="Cambria" w:eastAsiaTheme="majorEastAsia" w:hAnsi="Cambria"/>
          <w:sz w:val="20"/>
          <w:lang w:val="en-US"/>
        </w:rPr>
        <w:footnoteReference w:id="31"/>
      </w:r>
    </w:p>
    <w:p w14:paraId="5C325F06" w14:textId="77777777" w:rsidR="00CB5A1B" w:rsidRPr="00F03340" w:rsidRDefault="00CB5A1B" w:rsidP="00771D50">
      <w:pPr>
        <w:pStyle w:val="ListParagraph"/>
        <w:ind w:left="0" w:firstLine="720"/>
        <w:rPr>
          <w:sz w:val="20"/>
          <w:szCs w:val="20"/>
        </w:rPr>
      </w:pPr>
    </w:p>
    <w:p w14:paraId="13744319" w14:textId="73CC1AA3" w:rsidR="00CB5A1B" w:rsidRPr="00F03340" w:rsidRDefault="001A20E7" w:rsidP="00771D50">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 xml:space="preserve">On August </w:t>
      </w:r>
      <w:r w:rsidR="00CB5A1B" w:rsidRPr="00F03340">
        <w:rPr>
          <w:rFonts w:ascii="Cambria" w:hAnsi="Cambria"/>
          <w:sz w:val="20"/>
          <w:szCs w:val="20"/>
          <w:lang w:val="en-US"/>
        </w:rPr>
        <w:t>26</w:t>
      </w:r>
      <w:r>
        <w:rPr>
          <w:rFonts w:ascii="Cambria" w:hAnsi="Cambria"/>
          <w:sz w:val="20"/>
          <w:szCs w:val="20"/>
          <w:lang w:val="en-US"/>
        </w:rPr>
        <w:t>,</w:t>
      </w:r>
      <w:r w:rsidR="00CB5A1B" w:rsidRPr="00F03340">
        <w:rPr>
          <w:rFonts w:ascii="Cambria" w:hAnsi="Cambria"/>
          <w:sz w:val="20"/>
          <w:szCs w:val="20"/>
          <w:lang w:val="en-US"/>
        </w:rPr>
        <w:t xml:space="preserve"> 1976</w:t>
      </w:r>
      <w:r w:rsidR="00DE3EB4">
        <w:rPr>
          <w:rFonts w:ascii="Cambria" w:hAnsi="Cambria"/>
          <w:sz w:val="20"/>
          <w:szCs w:val="20"/>
          <w:lang w:val="en-US"/>
        </w:rPr>
        <w:t xml:space="preserve">, the DGI decided to open an administrative investigation proceeding in order to determine </w:t>
      </w:r>
      <w:r w:rsidR="00920475">
        <w:rPr>
          <w:rFonts w:ascii="Cambria" w:hAnsi="Cambria"/>
          <w:sz w:val="20"/>
          <w:szCs w:val="20"/>
          <w:lang w:val="en-US"/>
        </w:rPr>
        <w:t xml:space="preserve">the status of Mrs. </w:t>
      </w:r>
      <w:proofErr w:type="spellStart"/>
      <w:r w:rsidR="00920475">
        <w:rPr>
          <w:rFonts w:ascii="Cambria" w:hAnsi="Cambria"/>
          <w:sz w:val="20"/>
          <w:szCs w:val="20"/>
          <w:lang w:val="en-US"/>
        </w:rPr>
        <w:t>Perrone</w:t>
      </w:r>
      <w:proofErr w:type="spellEnd"/>
      <w:r w:rsidR="00920475">
        <w:rPr>
          <w:rFonts w:ascii="Cambria" w:hAnsi="Cambria"/>
          <w:sz w:val="20"/>
          <w:szCs w:val="20"/>
          <w:lang w:val="en-US"/>
        </w:rPr>
        <w:t xml:space="preserve"> and Mr. </w:t>
      </w:r>
      <w:proofErr w:type="spellStart"/>
      <w:r w:rsidR="00920475">
        <w:rPr>
          <w:rFonts w:ascii="Cambria" w:hAnsi="Cambria"/>
          <w:sz w:val="20"/>
          <w:szCs w:val="20"/>
          <w:lang w:val="en-US"/>
        </w:rPr>
        <w:t>Preckel</w:t>
      </w:r>
      <w:proofErr w:type="spellEnd"/>
      <w:r w:rsidR="00920475">
        <w:rPr>
          <w:rFonts w:ascii="Cambria" w:hAnsi="Cambria"/>
          <w:sz w:val="20"/>
          <w:szCs w:val="20"/>
          <w:lang w:val="en-US"/>
        </w:rPr>
        <w:t>.</w:t>
      </w:r>
      <w:r w:rsidR="00CB5A1B" w:rsidRPr="00F03340">
        <w:rPr>
          <w:rStyle w:val="FootnoteReference"/>
          <w:rFonts w:ascii="Cambria" w:eastAsiaTheme="majorEastAsia" w:hAnsi="Cambria"/>
          <w:sz w:val="20"/>
          <w:lang w:val="en-US"/>
        </w:rPr>
        <w:footnoteReference w:id="32"/>
      </w:r>
      <w:r w:rsidR="00DC7835">
        <w:rPr>
          <w:rFonts w:ascii="Cambria" w:hAnsi="Cambria"/>
          <w:sz w:val="20"/>
          <w:lang w:val="en-US"/>
        </w:rPr>
        <w:t xml:space="preserve"> On October</w:t>
      </w:r>
      <w:r w:rsidR="00CB5A1B" w:rsidRPr="00F03340">
        <w:rPr>
          <w:rFonts w:ascii="Cambria" w:hAnsi="Cambria"/>
          <w:sz w:val="20"/>
          <w:lang w:val="en-US"/>
        </w:rPr>
        <w:t xml:space="preserve"> 21</w:t>
      </w:r>
      <w:r w:rsidR="00C574E7">
        <w:rPr>
          <w:rFonts w:ascii="Cambria" w:hAnsi="Cambria"/>
          <w:sz w:val="20"/>
          <w:lang w:val="en-US"/>
        </w:rPr>
        <w:t xml:space="preserve"> of the same year, the Coron</w:t>
      </w:r>
      <w:r w:rsidR="00DC7835">
        <w:rPr>
          <w:rFonts w:ascii="Cambria" w:hAnsi="Cambria"/>
          <w:sz w:val="20"/>
          <w:lang w:val="en-US"/>
        </w:rPr>
        <w:t xml:space="preserve">el of the Air Defense Artillery Division forwarded a communication to the DGI </w:t>
      </w:r>
      <w:r w:rsidR="001D1F8C">
        <w:rPr>
          <w:rFonts w:ascii="Cambria" w:hAnsi="Cambria"/>
          <w:sz w:val="20"/>
          <w:lang w:val="en-US"/>
        </w:rPr>
        <w:t xml:space="preserve">reporting </w:t>
      </w:r>
      <w:r w:rsidR="00DC7835">
        <w:rPr>
          <w:rFonts w:ascii="Cambria" w:hAnsi="Cambria"/>
          <w:sz w:val="20"/>
          <w:lang w:val="en-US"/>
        </w:rPr>
        <w:t>that both of them were detained under suspicion of “belonging to a paramilitary organization.</w:t>
      </w:r>
      <w:r w:rsidR="00CB5A1B" w:rsidRPr="00F03340">
        <w:rPr>
          <w:rFonts w:ascii="Cambria" w:hAnsi="Cambria"/>
          <w:sz w:val="20"/>
          <w:lang w:val="en-US"/>
        </w:rPr>
        <w:t>”</w:t>
      </w:r>
      <w:r w:rsidR="00CB5A1B" w:rsidRPr="00F03340">
        <w:rPr>
          <w:rStyle w:val="FootnoteReference"/>
          <w:rFonts w:ascii="Cambria" w:eastAsiaTheme="majorEastAsia" w:hAnsi="Cambria"/>
          <w:sz w:val="20"/>
          <w:lang w:val="en-US"/>
        </w:rPr>
        <w:footnoteReference w:id="33"/>
      </w:r>
    </w:p>
    <w:p w14:paraId="6E3EC85B" w14:textId="77777777" w:rsidR="00CB5A1B" w:rsidRPr="00F03340" w:rsidRDefault="00CB5A1B" w:rsidP="00771D50">
      <w:pPr>
        <w:pStyle w:val="ListParagraph"/>
        <w:ind w:left="0" w:firstLine="720"/>
        <w:rPr>
          <w:sz w:val="20"/>
          <w:szCs w:val="20"/>
        </w:rPr>
      </w:pPr>
    </w:p>
    <w:p w14:paraId="799946B0" w14:textId="30369694" w:rsidR="00CB5A1B" w:rsidRPr="00F03340" w:rsidRDefault="002C1E50" w:rsidP="00771D50">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 xml:space="preserve">On April </w:t>
      </w:r>
      <w:r w:rsidR="00CB5A1B" w:rsidRPr="00F03340">
        <w:rPr>
          <w:rFonts w:ascii="Cambria" w:hAnsi="Cambria"/>
          <w:sz w:val="20"/>
          <w:szCs w:val="20"/>
          <w:lang w:val="en-US"/>
        </w:rPr>
        <w:t>10</w:t>
      </w:r>
      <w:r>
        <w:rPr>
          <w:rFonts w:ascii="Cambria" w:hAnsi="Cambria"/>
          <w:sz w:val="20"/>
          <w:szCs w:val="20"/>
          <w:lang w:val="en-US"/>
        </w:rPr>
        <w:t>,</w:t>
      </w:r>
      <w:r w:rsidR="00CB5A1B" w:rsidRPr="00F03340">
        <w:rPr>
          <w:rFonts w:ascii="Cambria" w:hAnsi="Cambria"/>
          <w:sz w:val="20"/>
          <w:szCs w:val="20"/>
          <w:lang w:val="en-US"/>
        </w:rPr>
        <w:t xml:space="preserve"> 1979</w:t>
      </w:r>
      <w:r w:rsidR="003649C6">
        <w:rPr>
          <w:rFonts w:ascii="Cambria" w:hAnsi="Cambria"/>
          <w:sz w:val="20"/>
          <w:szCs w:val="20"/>
          <w:lang w:val="en-US"/>
        </w:rPr>
        <w:t>, the Board of Discipline</w:t>
      </w:r>
      <w:r w:rsidR="00184A4E">
        <w:rPr>
          <w:rFonts w:ascii="Cambria" w:hAnsi="Cambria"/>
          <w:sz w:val="20"/>
          <w:szCs w:val="20"/>
          <w:lang w:val="en-US"/>
        </w:rPr>
        <w:t xml:space="preserve"> of the DGI issued its ruling </w:t>
      </w:r>
      <w:r w:rsidR="00F56B80">
        <w:rPr>
          <w:rFonts w:ascii="Cambria" w:hAnsi="Cambria"/>
          <w:sz w:val="20"/>
          <w:szCs w:val="20"/>
          <w:lang w:val="en-US"/>
        </w:rPr>
        <w:t>advising the investigation to be cl</w:t>
      </w:r>
      <w:r w:rsidR="005436D4">
        <w:rPr>
          <w:rFonts w:ascii="Cambria" w:hAnsi="Cambria"/>
          <w:sz w:val="20"/>
          <w:szCs w:val="20"/>
          <w:lang w:val="en-US"/>
        </w:rPr>
        <w:t>osed.</w:t>
      </w:r>
      <w:r w:rsidR="00CB5A1B" w:rsidRPr="00F03340">
        <w:rPr>
          <w:rStyle w:val="FootnoteReference"/>
          <w:rFonts w:ascii="Cambria" w:eastAsiaTheme="majorEastAsia" w:hAnsi="Cambria"/>
          <w:sz w:val="20"/>
          <w:szCs w:val="20"/>
          <w:lang w:val="en-US"/>
        </w:rPr>
        <w:footnoteReference w:id="34"/>
      </w:r>
      <w:r w:rsidR="0030359D">
        <w:rPr>
          <w:rFonts w:ascii="Cambria" w:hAnsi="Cambria"/>
          <w:sz w:val="20"/>
          <w:szCs w:val="20"/>
          <w:lang w:val="en-US"/>
        </w:rPr>
        <w:t xml:space="preserve"> </w:t>
      </w:r>
      <w:r w:rsidR="00C574E7">
        <w:rPr>
          <w:rFonts w:ascii="Cambria" w:hAnsi="Cambria"/>
          <w:sz w:val="20"/>
          <w:szCs w:val="20"/>
          <w:lang w:val="en-US"/>
        </w:rPr>
        <w:t xml:space="preserve">It noted that </w:t>
      </w:r>
      <w:r w:rsidR="00A274A2">
        <w:rPr>
          <w:rFonts w:ascii="Cambria" w:hAnsi="Cambria"/>
          <w:sz w:val="20"/>
          <w:szCs w:val="20"/>
          <w:lang w:val="en-US"/>
        </w:rPr>
        <w:t xml:space="preserve">the </w:t>
      </w:r>
      <w:r w:rsidR="00C574E7">
        <w:rPr>
          <w:rFonts w:ascii="Cambria" w:hAnsi="Cambria"/>
          <w:sz w:val="20"/>
          <w:szCs w:val="20"/>
          <w:lang w:val="en-US"/>
        </w:rPr>
        <w:t>evidence</w:t>
      </w:r>
      <w:r w:rsidR="00A274A2">
        <w:rPr>
          <w:rFonts w:ascii="Cambria" w:hAnsi="Cambria"/>
          <w:sz w:val="20"/>
          <w:szCs w:val="20"/>
          <w:lang w:val="en-US"/>
        </w:rPr>
        <w:t xml:space="preserve"> shows</w:t>
      </w:r>
      <w:r w:rsidR="00C574E7">
        <w:rPr>
          <w:rFonts w:ascii="Cambria" w:hAnsi="Cambria"/>
          <w:sz w:val="20"/>
          <w:szCs w:val="20"/>
          <w:lang w:val="en-US"/>
        </w:rPr>
        <w:t xml:space="preserve"> </w:t>
      </w:r>
      <w:r w:rsidR="0025025A">
        <w:rPr>
          <w:rFonts w:ascii="Cambria" w:hAnsi="Cambria"/>
          <w:sz w:val="20"/>
          <w:szCs w:val="20"/>
          <w:lang w:val="en-US"/>
        </w:rPr>
        <w:t xml:space="preserve">that Mrs. </w:t>
      </w:r>
      <w:proofErr w:type="spellStart"/>
      <w:r w:rsidR="0025025A">
        <w:rPr>
          <w:rFonts w:ascii="Cambria" w:hAnsi="Cambria"/>
          <w:sz w:val="20"/>
          <w:szCs w:val="20"/>
          <w:lang w:val="en-US"/>
        </w:rPr>
        <w:t>Perrone</w:t>
      </w:r>
      <w:proofErr w:type="spellEnd"/>
      <w:r w:rsidR="0025025A">
        <w:rPr>
          <w:rFonts w:ascii="Cambria" w:hAnsi="Cambria"/>
          <w:sz w:val="20"/>
          <w:szCs w:val="20"/>
          <w:lang w:val="en-US"/>
        </w:rPr>
        <w:t xml:space="preserve"> and Mr. </w:t>
      </w:r>
      <w:proofErr w:type="spellStart"/>
      <w:r w:rsidR="0025025A">
        <w:rPr>
          <w:rFonts w:ascii="Cambria" w:hAnsi="Cambria"/>
          <w:sz w:val="20"/>
          <w:szCs w:val="20"/>
          <w:lang w:val="en-US"/>
        </w:rPr>
        <w:t>Preckel</w:t>
      </w:r>
      <w:proofErr w:type="spellEnd"/>
      <w:r w:rsidR="0025025A">
        <w:rPr>
          <w:rFonts w:ascii="Cambria" w:hAnsi="Cambria"/>
          <w:sz w:val="20"/>
          <w:szCs w:val="20"/>
          <w:lang w:val="en-US"/>
        </w:rPr>
        <w:t xml:space="preserve"> were not tried in any military court proceeding or other court proceeding.</w:t>
      </w:r>
      <w:r w:rsidR="00CB5A1B" w:rsidRPr="00F03340">
        <w:rPr>
          <w:rStyle w:val="FootnoteReference"/>
          <w:rFonts w:ascii="Cambria" w:eastAsiaTheme="majorEastAsia" w:hAnsi="Cambria"/>
          <w:sz w:val="20"/>
          <w:szCs w:val="20"/>
          <w:lang w:val="en-US"/>
        </w:rPr>
        <w:footnoteReference w:id="35"/>
      </w:r>
    </w:p>
    <w:p w14:paraId="0839C30E" w14:textId="77777777" w:rsidR="00CB5A1B" w:rsidRPr="00F03340" w:rsidRDefault="00CB5A1B" w:rsidP="00771D5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p>
    <w:p w14:paraId="2AFC9FF7" w14:textId="2567A1A1" w:rsidR="00CB5A1B" w:rsidRPr="00F03340" w:rsidRDefault="00A31DDD" w:rsidP="00771D50">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lang w:val="en-US"/>
        </w:rPr>
        <w:t>The Directorate of Technical and Legal Affairs decided that the proceeding against both of them is suspended until such time as they are able to testify.</w:t>
      </w:r>
      <w:r w:rsidR="00CB5A1B" w:rsidRPr="00F03340">
        <w:rPr>
          <w:rStyle w:val="FootnoteReference"/>
          <w:rFonts w:ascii="Cambria" w:eastAsiaTheme="majorEastAsia" w:hAnsi="Cambria"/>
          <w:sz w:val="20"/>
          <w:lang w:val="en-US"/>
        </w:rPr>
        <w:footnoteReference w:id="36"/>
      </w:r>
      <w:r w:rsidR="00CB5A1B" w:rsidRPr="00F03340">
        <w:rPr>
          <w:rFonts w:ascii="Cambria" w:hAnsi="Cambria"/>
          <w:sz w:val="20"/>
          <w:lang w:val="en-US"/>
        </w:rPr>
        <w:t xml:space="preserve"> </w:t>
      </w:r>
    </w:p>
    <w:p w14:paraId="3891A331" w14:textId="77777777" w:rsidR="00CB5A1B" w:rsidRPr="00F03340" w:rsidRDefault="00CB5A1B" w:rsidP="00771D50">
      <w:pPr>
        <w:pStyle w:val="ListParagraph"/>
        <w:ind w:left="0" w:firstLine="720"/>
        <w:rPr>
          <w:sz w:val="20"/>
        </w:rPr>
      </w:pPr>
    </w:p>
    <w:p w14:paraId="462E6E2F" w14:textId="65FC406D" w:rsidR="00CB5A1B" w:rsidRPr="00F03340" w:rsidRDefault="001E3C87" w:rsidP="00771D50">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lang w:val="en-US"/>
        </w:rPr>
        <w:t xml:space="preserve">In regard to Mrs. </w:t>
      </w:r>
      <w:proofErr w:type="spellStart"/>
      <w:r>
        <w:rPr>
          <w:rFonts w:ascii="Cambria" w:hAnsi="Cambria"/>
          <w:sz w:val="20"/>
          <w:lang w:val="en-US"/>
        </w:rPr>
        <w:t>Perrone</w:t>
      </w:r>
      <w:proofErr w:type="spellEnd"/>
      <w:r>
        <w:rPr>
          <w:rFonts w:ascii="Cambria" w:hAnsi="Cambria"/>
          <w:sz w:val="20"/>
          <w:lang w:val="en-US"/>
        </w:rPr>
        <w:t>, she returned to her job at DGI on October 20, 1982.</w:t>
      </w:r>
      <w:r w:rsidR="00CB5A1B" w:rsidRPr="00F03340">
        <w:rPr>
          <w:rStyle w:val="FootnoteReference"/>
          <w:rFonts w:ascii="Cambria" w:eastAsiaTheme="majorEastAsia" w:hAnsi="Cambria"/>
          <w:sz w:val="20"/>
          <w:lang w:val="en-US"/>
        </w:rPr>
        <w:footnoteReference w:id="37"/>
      </w:r>
      <w:r>
        <w:rPr>
          <w:rFonts w:ascii="Cambria" w:hAnsi="Cambria"/>
          <w:sz w:val="20"/>
          <w:szCs w:val="20"/>
          <w:lang w:val="en-US"/>
        </w:rPr>
        <w:t xml:space="preserve"> On April </w:t>
      </w:r>
      <w:r w:rsidR="00CB5A1B" w:rsidRPr="00F03340">
        <w:rPr>
          <w:rFonts w:ascii="Cambria" w:hAnsi="Cambria"/>
          <w:sz w:val="20"/>
          <w:szCs w:val="20"/>
          <w:lang w:val="en-US"/>
        </w:rPr>
        <w:t>27</w:t>
      </w:r>
      <w:r>
        <w:rPr>
          <w:rFonts w:ascii="Cambria" w:hAnsi="Cambria"/>
          <w:sz w:val="20"/>
          <w:szCs w:val="20"/>
          <w:lang w:val="en-US"/>
        </w:rPr>
        <w:t>,</w:t>
      </w:r>
      <w:r w:rsidR="00CB5A1B" w:rsidRPr="00F03340">
        <w:rPr>
          <w:rFonts w:ascii="Cambria" w:hAnsi="Cambria"/>
          <w:sz w:val="20"/>
          <w:szCs w:val="20"/>
          <w:lang w:val="en-US"/>
        </w:rPr>
        <w:t xml:space="preserve"> 1983</w:t>
      </w:r>
      <w:r w:rsidR="00E34D7A">
        <w:rPr>
          <w:rFonts w:ascii="Cambria" w:hAnsi="Cambria"/>
          <w:sz w:val="20"/>
          <w:szCs w:val="20"/>
          <w:lang w:val="en-US"/>
        </w:rPr>
        <w:t>, Mrs.</w:t>
      </w:r>
      <w:r w:rsidR="00CB5A1B" w:rsidRPr="00F03340">
        <w:rPr>
          <w:rFonts w:ascii="Cambria" w:hAnsi="Cambria"/>
          <w:sz w:val="20"/>
          <w:lang w:val="en-US"/>
        </w:rPr>
        <w:t xml:space="preserve"> </w:t>
      </w:r>
      <w:proofErr w:type="spellStart"/>
      <w:r w:rsidR="00CB5A1B" w:rsidRPr="00F03340">
        <w:rPr>
          <w:rFonts w:ascii="Cambria" w:hAnsi="Cambria"/>
          <w:sz w:val="20"/>
          <w:lang w:val="en-US"/>
        </w:rPr>
        <w:t>Perrone</w:t>
      </w:r>
      <w:proofErr w:type="spellEnd"/>
      <w:r w:rsidR="00CB5A1B" w:rsidRPr="00F03340">
        <w:rPr>
          <w:rFonts w:ascii="Cambria" w:hAnsi="Cambria"/>
          <w:sz w:val="20"/>
          <w:lang w:val="en-US"/>
        </w:rPr>
        <w:t xml:space="preserve"> </w:t>
      </w:r>
      <w:r w:rsidR="00E72CF1">
        <w:rPr>
          <w:rFonts w:ascii="Cambria" w:hAnsi="Cambria"/>
          <w:sz w:val="20"/>
          <w:lang w:val="en-US"/>
        </w:rPr>
        <w:t>submitted a note to the DGI claiming that she was not notified of the administrative investigation proceeding against her.</w:t>
      </w:r>
      <w:r w:rsidR="00CB5A1B" w:rsidRPr="00F03340">
        <w:rPr>
          <w:rStyle w:val="FootnoteReference"/>
          <w:rFonts w:ascii="Cambria" w:eastAsiaTheme="majorEastAsia" w:hAnsi="Cambria"/>
          <w:sz w:val="20"/>
          <w:lang w:val="en-US"/>
        </w:rPr>
        <w:footnoteReference w:id="38"/>
      </w:r>
      <w:r w:rsidR="00B84323">
        <w:rPr>
          <w:rFonts w:ascii="Cambria" w:hAnsi="Cambria"/>
          <w:sz w:val="20"/>
          <w:lang w:val="en-US"/>
        </w:rPr>
        <w:t xml:space="preserve">  Under an order of the I</w:t>
      </w:r>
      <w:r w:rsidR="00390525">
        <w:rPr>
          <w:rFonts w:ascii="Cambria" w:hAnsi="Cambria"/>
          <w:sz w:val="20"/>
          <w:lang w:val="en-US"/>
        </w:rPr>
        <w:t>nvestigating</w:t>
      </w:r>
      <w:r w:rsidR="00B84323">
        <w:rPr>
          <w:rFonts w:ascii="Cambria" w:hAnsi="Cambria"/>
          <w:sz w:val="20"/>
          <w:lang w:val="en-US"/>
        </w:rPr>
        <w:t xml:space="preserve"> Official, the DGI took Mrs. </w:t>
      </w:r>
      <w:proofErr w:type="spellStart"/>
      <w:r w:rsidR="00B84323">
        <w:rPr>
          <w:rFonts w:ascii="Cambria" w:hAnsi="Cambria"/>
          <w:sz w:val="20"/>
          <w:lang w:val="en-US"/>
        </w:rPr>
        <w:t>Perrone’s</w:t>
      </w:r>
      <w:proofErr w:type="spellEnd"/>
      <w:r w:rsidR="00B84323">
        <w:rPr>
          <w:rFonts w:ascii="Cambria" w:hAnsi="Cambria"/>
          <w:sz w:val="20"/>
          <w:lang w:val="en-US"/>
        </w:rPr>
        <w:t xml:space="preserve"> testimony on August 23, 1983.</w:t>
      </w:r>
      <w:r w:rsidR="00CB5A1B" w:rsidRPr="00F03340">
        <w:rPr>
          <w:rStyle w:val="FootnoteReference"/>
          <w:rFonts w:ascii="Cambria" w:eastAsiaTheme="majorEastAsia" w:hAnsi="Cambria"/>
          <w:sz w:val="20"/>
          <w:lang w:val="en-US"/>
        </w:rPr>
        <w:footnoteReference w:id="39"/>
      </w:r>
      <w:r w:rsidR="00CB5A1B" w:rsidRPr="00F03340">
        <w:rPr>
          <w:rFonts w:ascii="Cambria" w:hAnsi="Cambria"/>
          <w:sz w:val="20"/>
          <w:lang w:val="en-US"/>
        </w:rPr>
        <w:t xml:space="preserve"> </w:t>
      </w:r>
    </w:p>
    <w:p w14:paraId="7E45E3AD" w14:textId="77777777" w:rsidR="00CB5A1B" w:rsidRPr="00F03340" w:rsidRDefault="00CB5A1B" w:rsidP="00771D50">
      <w:pPr>
        <w:pStyle w:val="ListParagraph"/>
        <w:ind w:left="0" w:firstLine="720"/>
        <w:rPr>
          <w:sz w:val="20"/>
          <w:szCs w:val="20"/>
        </w:rPr>
      </w:pPr>
    </w:p>
    <w:p w14:paraId="5A3C658C" w14:textId="32D1AF83" w:rsidR="00CB5A1B" w:rsidRPr="00F03340" w:rsidRDefault="009C3D49" w:rsidP="00771D50">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 xml:space="preserve">With respect to Mr. </w:t>
      </w:r>
      <w:proofErr w:type="spellStart"/>
      <w:r w:rsidR="00CB5A1B" w:rsidRPr="00F03340">
        <w:rPr>
          <w:rFonts w:ascii="Cambria" w:hAnsi="Cambria"/>
          <w:sz w:val="20"/>
          <w:szCs w:val="20"/>
          <w:lang w:val="en-US"/>
        </w:rPr>
        <w:t>Preckel</w:t>
      </w:r>
      <w:proofErr w:type="spellEnd"/>
      <w:r w:rsidR="00CB5A1B" w:rsidRPr="00F03340">
        <w:rPr>
          <w:rFonts w:ascii="Cambria" w:hAnsi="Cambria"/>
          <w:sz w:val="20"/>
          <w:szCs w:val="20"/>
          <w:lang w:val="en-US"/>
        </w:rPr>
        <w:t xml:space="preserve">, </w:t>
      </w:r>
      <w:r w:rsidR="00855D16">
        <w:rPr>
          <w:rFonts w:ascii="Cambria" w:hAnsi="Cambria"/>
          <w:sz w:val="20"/>
          <w:szCs w:val="20"/>
          <w:lang w:val="en-US"/>
        </w:rPr>
        <w:t xml:space="preserve">on February </w:t>
      </w:r>
      <w:r w:rsidR="00CB5A1B" w:rsidRPr="00F03340">
        <w:rPr>
          <w:rFonts w:ascii="Cambria" w:hAnsi="Cambria"/>
          <w:sz w:val="20"/>
          <w:szCs w:val="20"/>
          <w:lang w:val="en-US"/>
        </w:rPr>
        <w:t>20</w:t>
      </w:r>
      <w:r w:rsidR="00855D16">
        <w:rPr>
          <w:rFonts w:ascii="Cambria" w:hAnsi="Cambria"/>
          <w:sz w:val="20"/>
          <w:szCs w:val="20"/>
          <w:lang w:val="en-US"/>
        </w:rPr>
        <w:t>,</w:t>
      </w:r>
      <w:r w:rsidR="00CB5A1B" w:rsidRPr="00F03340">
        <w:rPr>
          <w:rFonts w:ascii="Cambria" w:hAnsi="Cambria"/>
          <w:sz w:val="20"/>
          <w:szCs w:val="20"/>
          <w:lang w:val="en-US"/>
        </w:rPr>
        <w:t xml:space="preserve"> 1984</w:t>
      </w:r>
      <w:r w:rsidR="00150712">
        <w:rPr>
          <w:rFonts w:ascii="Cambria" w:hAnsi="Cambria"/>
          <w:sz w:val="20"/>
          <w:szCs w:val="20"/>
          <w:lang w:val="en-US"/>
        </w:rPr>
        <w:t xml:space="preserve">, he </w:t>
      </w:r>
      <w:r w:rsidR="00DB7AA6">
        <w:rPr>
          <w:rFonts w:ascii="Cambria" w:hAnsi="Cambria"/>
          <w:sz w:val="20"/>
          <w:szCs w:val="20"/>
          <w:lang w:val="en-US"/>
        </w:rPr>
        <w:t xml:space="preserve">filed a request with </w:t>
      </w:r>
      <w:r w:rsidR="00150712">
        <w:rPr>
          <w:rFonts w:ascii="Cambria" w:hAnsi="Cambria"/>
          <w:sz w:val="20"/>
          <w:szCs w:val="20"/>
          <w:lang w:val="en-US"/>
        </w:rPr>
        <w:t xml:space="preserve">the DGI </w:t>
      </w:r>
      <w:r w:rsidR="00DB7AA6">
        <w:rPr>
          <w:rFonts w:ascii="Cambria" w:hAnsi="Cambria"/>
          <w:sz w:val="20"/>
          <w:szCs w:val="20"/>
          <w:lang w:val="en-US"/>
        </w:rPr>
        <w:t xml:space="preserve">to reinstate him in </w:t>
      </w:r>
      <w:r w:rsidR="00150712">
        <w:rPr>
          <w:rFonts w:ascii="Cambria" w:hAnsi="Cambria"/>
          <w:sz w:val="20"/>
          <w:szCs w:val="20"/>
          <w:lang w:val="en-US"/>
        </w:rPr>
        <w:t>his position.</w:t>
      </w:r>
      <w:r w:rsidR="00CB5A1B" w:rsidRPr="00F03340">
        <w:rPr>
          <w:rStyle w:val="FootnoteReference"/>
          <w:rFonts w:ascii="Cambria" w:eastAsiaTheme="majorEastAsia" w:hAnsi="Cambria"/>
          <w:sz w:val="20"/>
          <w:szCs w:val="20"/>
          <w:lang w:val="en-US"/>
        </w:rPr>
        <w:footnoteReference w:id="40"/>
      </w:r>
      <w:r w:rsidR="00C95D8C">
        <w:rPr>
          <w:rFonts w:ascii="Cambria" w:hAnsi="Cambria"/>
          <w:sz w:val="20"/>
          <w:szCs w:val="20"/>
          <w:lang w:val="en-US"/>
        </w:rPr>
        <w:t xml:space="preserve"> On September </w:t>
      </w:r>
      <w:r w:rsidR="00CB5A1B" w:rsidRPr="00F03340">
        <w:rPr>
          <w:rFonts w:ascii="Cambria" w:hAnsi="Cambria"/>
          <w:sz w:val="20"/>
          <w:szCs w:val="20"/>
          <w:lang w:val="en-US"/>
        </w:rPr>
        <w:t>7</w:t>
      </w:r>
      <w:r w:rsidR="00C95D8C">
        <w:rPr>
          <w:rFonts w:ascii="Cambria" w:hAnsi="Cambria"/>
          <w:sz w:val="20"/>
          <w:szCs w:val="20"/>
          <w:lang w:val="en-US"/>
        </w:rPr>
        <w:t xml:space="preserve"> </w:t>
      </w:r>
      <w:r w:rsidR="00076C1D">
        <w:rPr>
          <w:rFonts w:ascii="Cambria" w:hAnsi="Cambria"/>
          <w:sz w:val="20"/>
          <w:szCs w:val="20"/>
          <w:lang w:val="en-US"/>
        </w:rPr>
        <w:t xml:space="preserve">that </w:t>
      </w:r>
      <w:r w:rsidR="00C95D8C">
        <w:rPr>
          <w:rFonts w:ascii="Cambria" w:hAnsi="Cambria"/>
          <w:sz w:val="20"/>
          <w:szCs w:val="20"/>
          <w:lang w:val="en-US"/>
        </w:rPr>
        <w:t xml:space="preserve">year, the Chief of the Department of Human Resources of </w:t>
      </w:r>
      <w:r w:rsidR="00C95D8C">
        <w:rPr>
          <w:rFonts w:ascii="Cambria" w:hAnsi="Cambria"/>
          <w:sz w:val="20"/>
          <w:szCs w:val="20"/>
          <w:lang w:val="en-US"/>
        </w:rPr>
        <w:lastRenderedPageBreak/>
        <w:t xml:space="preserve">the DGI </w:t>
      </w:r>
      <w:r w:rsidR="00095275">
        <w:rPr>
          <w:rFonts w:ascii="Cambria" w:hAnsi="Cambria"/>
          <w:sz w:val="20"/>
          <w:szCs w:val="20"/>
          <w:lang w:val="en-US"/>
        </w:rPr>
        <w:t xml:space="preserve">held that it was </w:t>
      </w:r>
      <w:r w:rsidR="00A45A17">
        <w:rPr>
          <w:rFonts w:ascii="Cambria" w:hAnsi="Cambria"/>
          <w:sz w:val="20"/>
          <w:szCs w:val="20"/>
          <w:lang w:val="en-US"/>
        </w:rPr>
        <w:t xml:space="preserve">proper </w:t>
      </w:r>
      <w:r w:rsidR="00095275">
        <w:rPr>
          <w:rFonts w:ascii="Cambria" w:hAnsi="Cambria"/>
          <w:sz w:val="20"/>
          <w:szCs w:val="20"/>
          <w:lang w:val="en-US"/>
        </w:rPr>
        <w:t xml:space="preserve">for Mr. </w:t>
      </w:r>
      <w:proofErr w:type="spellStart"/>
      <w:r w:rsidR="00095275">
        <w:rPr>
          <w:rFonts w:ascii="Cambria" w:hAnsi="Cambria"/>
          <w:sz w:val="20"/>
          <w:szCs w:val="20"/>
          <w:lang w:val="en-US"/>
        </w:rPr>
        <w:t>Preckel</w:t>
      </w:r>
      <w:proofErr w:type="spellEnd"/>
      <w:r w:rsidR="00095275">
        <w:rPr>
          <w:rFonts w:ascii="Cambria" w:hAnsi="Cambria"/>
          <w:sz w:val="20"/>
          <w:szCs w:val="20"/>
          <w:lang w:val="en-US"/>
        </w:rPr>
        <w:t xml:space="preserve"> to be able to go back to his job because “based </w:t>
      </w:r>
      <w:proofErr w:type="spellStart"/>
      <w:r w:rsidR="00095275">
        <w:rPr>
          <w:rFonts w:ascii="Cambria" w:hAnsi="Cambria"/>
          <w:sz w:val="20"/>
          <w:szCs w:val="20"/>
          <w:lang w:val="en-US"/>
        </w:rPr>
        <w:t>no</w:t>
      </w:r>
      <w:proofErr w:type="spellEnd"/>
      <w:r w:rsidR="00095275">
        <w:rPr>
          <w:rFonts w:ascii="Cambria" w:hAnsi="Cambria"/>
          <w:sz w:val="20"/>
          <w:szCs w:val="20"/>
          <w:lang w:val="en-US"/>
        </w:rPr>
        <w:t xml:space="preserve"> the evidence in the investigation</w:t>
      </w:r>
      <w:r w:rsidR="00E576D2">
        <w:rPr>
          <w:rFonts w:ascii="Cambria" w:hAnsi="Cambria"/>
          <w:sz w:val="20"/>
          <w:szCs w:val="20"/>
          <w:lang w:val="en-US"/>
        </w:rPr>
        <w:t xml:space="preserve"> opened, there are no</w:t>
      </w:r>
      <w:r w:rsidR="00095275">
        <w:rPr>
          <w:rFonts w:ascii="Cambria" w:hAnsi="Cambria"/>
          <w:sz w:val="20"/>
          <w:szCs w:val="20"/>
          <w:lang w:val="en-US"/>
        </w:rPr>
        <w:t xml:space="preserve"> charges to level [against him].”</w:t>
      </w:r>
      <w:r w:rsidR="00CB5A1B" w:rsidRPr="00F03340">
        <w:rPr>
          <w:rStyle w:val="FootnoteReference"/>
          <w:rFonts w:ascii="Cambria" w:eastAsiaTheme="majorEastAsia" w:hAnsi="Cambria"/>
          <w:sz w:val="20"/>
          <w:szCs w:val="20"/>
          <w:lang w:val="en-US"/>
        </w:rPr>
        <w:footnoteReference w:id="41"/>
      </w:r>
    </w:p>
    <w:p w14:paraId="5A1095E2" w14:textId="77777777" w:rsidR="00CB5A1B" w:rsidRPr="00F03340" w:rsidRDefault="00CB5A1B" w:rsidP="00771D5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p>
    <w:p w14:paraId="4952D9C4" w14:textId="4CCF1E40" w:rsidR="00CB5A1B" w:rsidRPr="00F03340" w:rsidRDefault="00CB2EC5" w:rsidP="00771D50">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lang w:val="en-US"/>
        </w:rPr>
        <w:t xml:space="preserve">On October </w:t>
      </w:r>
      <w:r w:rsidR="00CB5A1B" w:rsidRPr="00F03340">
        <w:rPr>
          <w:rFonts w:ascii="Cambria" w:hAnsi="Cambria"/>
          <w:sz w:val="20"/>
          <w:lang w:val="en-US"/>
        </w:rPr>
        <w:t>16</w:t>
      </w:r>
      <w:r>
        <w:rPr>
          <w:rFonts w:ascii="Cambria" w:hAnsi="Cambria"/>
          <w:sz w:val="20"/>
          <w:lang w:val="en-US"/>
        </w:rPr>
        <w:t>,</w:t>
      </w:r>
      <w:r w:rsidR="00CB5A1B" w:rsidRPr="00F03340">
        <w:rPr>
          <w:rFonts w:ascii="Cambria" w:hAnsi="Cambria"/>
          <w:sz w:val="20"/>
          <w:lang w:val="en-US"/>
        </w:rPr>
        <w:t xml:space="preserve"> 1984</w:t>
      </w:r>
      <w:r w:rsidR="00D12702">
        <w:rPr>
          <w:rFonts w:ascii="Cambria" w:hAnsi="Cambria"/>
          <w:sz w:val="20"/>
          <w:lang w:val="en-US"/>
        </w:rPr>
        <w:t xml:space="preserve">, the Director General of the DGI issued a resolution </w:t>
      </w:r>
      <w:r w:rsidR="00D10F0A">
        <w:rPr>
          <w:rFonts w:ascii="Cambria" w:hAnsi="Cambria"/>
          <w:sz w:val="20"/>
          <w:lang w:val="en-US"/>
        </w:rPr>
        <w:t xml:space="preserve">holding Mrs. </w:t>
      </w:r>
      <w:proofErr w:type="spellStart"/>
      <w:r w:rsidR="00D10F0A">
        <w:rPr>
          <w:rFonts w:ascii="Cambria" w:hAnsi="Cambria"/>
          <w:sz w:val="20"/>
          <w:lang w:val="en-US"/>
        </w:rPr>
        <w:t>Perrone</w:t>
      </w:r>
      <w:proofErr w:type="spellEnd"/>
      <w:r w:rsidR="00D10F0A">
        <w:rPr>
          <w:rFonts w:ascii="Cambria" w:hAnsi="Cambria"/>
          <w:sz w:val="20"/>
          <w:lang w:val="en-US"/>
        </w:rPr>
        <w:t xml:space="preserve"> and Mr. </w:t>
      </w:r>
      <w:proofErr w:type="spellStart"/>
      <w:r w:rsidR="00D10F0A">
        <w:rPr>
          <w:rFonts w:ascii="Cambria" w:hAnsi="Cambria"/>
          <w:sz w:val="20"/>
          <w:lang w:val="en-US"/>
        </w:rPr>
        <w:t>Preckel</w:t>
      </w:r>
      <w:proofErr w:type="spellEnd"/>
      <w:r w:rsidR="00D10F0A">
        <w:rPr>
          <w:rFonts w:ascii="Cambria" w:hAnsi="Cambria"/>
          <w:sz w:val="20"/>
          <w:lang w:val="en-US"/>
        </w:rPr>
        <w:t xml:space="preserve"> </w:t>
      </w:r>
      <w:r w:rsidR="002B6A78">
        <w:rPr>
          <w:rFonts w:ascii="Cambria" w:hAnsi="Cambria"/>
          <w:sz w:val="20"/>
          <w:lang w:val="en-US"/>
        </w:rPr>
        <w:t xml:space="preserve">free of </w:t>
      </w:r>
      <w:r w:rsidR="007B1BA2">
        <w:rPr>
          <w:rFonts w:ascii="Cambria" w:hAnsi="Cambria"/>
          <w:sz w:val="20"/>
          <w:lang w:val="en-US"/>
        </w:rPr>
        <w:t xml:space="preserve">any </w:t>
      </w:r>
      <w:r w:rsidR="002B6A78">
        <w:rPr>
          <w:rFonts w:ascii="Cambria" w:hAnsi="Cambria"/>
          <w:sz w:val="20"/>
          <w:lang w:val="en-US"/>
        </w:rPr>
        <w:t>responsibility.</w:t>
      </w:r>
      <w:r w:rsidR="00CB5A1B" w:rsidRPr="00F03340">
        <w:rPr>
          <w:rStyle w:val="FootnoteReference"/>
          <w:rFonts w:ascii="Cambria" w:eastAsiaTheme="majorEastAsia" w:hAnsi="Cambria"/>
          <w:sz w:val="20"/>
          <w:lang w:val="en-US"/>
        </w:rPr>
        <w:footnoteReference w:id="42"/>
      </w:r>
      <w:r w:rsidR="00CB5A1B" w:rsidRPr="00F03340">
        <w:rPr>
          <w:rFonts w:ascii="Cambria" w:hAnsi="Cambria"/>
          <w:sz w:val="20"/>
          <w:lang w:val="en-US"/>
        </w:rPr>
        <w:t xml:space="preserve">  </w:t>
      </w:r>
      <w:r w:rsidR="0062136B">
        <w:rPr>
          <w:rFonts w:ascii="Cambria" w:hAnsi="Cambria"/>
          <w:sz w:val="20"/>
          <w:lang w:val="en-US"/>
        </w:rPr>
        <w:t>Consequently, the decision was made to close the case</w:t>
      </w:r>
      <w:r w:rsidR="002C1797">
        <w:rPr>
          <w:rFonts w:ascii="Cambria" w:hAnsi="Cambria"/>
          <w:sz w:val="20"/>
          <w:lang w:val="en-US"/>
        </w:rPr>
        <w:t xml:space="preserve"> proceedings</w:t>
      </w:r>
      <w:r w:rsidR="0062136B">
        <w:rPr>
          <w:rFonts w:ascii="Cambria" w:hAnsi="Cambria"/>
          <w:sz w:val="20"/>
          <w:lang w:val="en-US"/>
        </w:rPr>
        <w:t xml:space="preserve"> against both of them.</w:t>
      </w:r>
      <w:r w:rsidR="00CB5A1B" w:rsidRPr="00F03340">
        <w:rPr>
          <w:rStyle w:val="FootnoteReference"/>
          <w:rFonts w:ascii="Cambria" w:eastAsiaTheme="majorEastAsia" w:hAnsi="Cambria"/>
          <w:sz w:val="20"/>
          <w:lang w:val="en-US"/>
        </w:rPr>
        <w:footnoteReference w:id="43"/>
      </w:r>
    </w:p>
    <w:p w14:paraId="0A7905CE" w14:textId="77777777" w:rsidR="00CB5A1B" w:rsidRPr="00F03340" w:rsidRDefault="00CB5A1B" w:rsidP="00771D5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p>
    <w:p w14:paraId="5FE05BE4" w14:textId="3E247B9F" w:rsidR="00CB5A1B" w:rsidRPr="00F03340" w:rsidRDefault="00891257" w:rsidP="00771D50">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 xml:space="preserve">On February </w:t>
      </w:r>
      <w:r w:rsidR="00CB5A1B" w:rsidRPr="00F03340">
        <w:rPr>
          <w:rFonts w:ascii="Cambria" w:hAnsi="Cambria"/>
          <w:sz w:val="20"/>
          <w:szCs w:val="20"/>
          <w:lang w:val="en-US"/>
        </w:rPr>
        <w:t>4</w:t>
      </w:r>
      <w:r w:rsidR="00F06E33">
        <w:rPr>
          <w:rFonts w:ascii="Cambria" w:hAnsi="Cambria"/>
          <w:sz w:val="20"/>
          <w:szCs w:val="20"/>
          <w:lang w:val="en-US"/>
        </w:rPr>
        <w:t>,</w:t>
      </w:r>
      <w:r w:rsidR="00CB5A1B" w:rsidRPr="00F03340">
        <w:rPr>
          <w:rFonts w:ascii="Cambria" w:hAnsi="Cambria"/>
          <w:sz w:val="20"/>
          <w:szCs w:val="20"/>
          <w:lang w:val="en-US"/>
        </w:rPr>
        <w:t xml:space="preserve"> 1985 </w:t>
      </w:r>
      <w:r w:rsidR="00830D75">
        <w:rPr>
          <w:rFonts w:ascii="Cambria" w:hAnsi="Cambria"/>
          <w:sz w:val="20"/>
          <w:szCs w:val="20"/>
          <w:lang w:val="en-US"/>
        </w:rPr>
        <w:t xml:space="preserve">Mr. </w:t>
      </w:r>
      <w:proofErr w:type="spellStart"/>
      <w:r w:rsidR="00CB5A1B" w:rsidRPr="00F03340">
        <w:rPr>
          <w:rFonts w:ascii="Cambria" w:hAnsi="Cambria"/>
          <w:sz w:val="20"/>
          <w:szCs w:val="20"/>
          <w:lang w:val="en-US"/>
        </w:rPr>
        <w:t>Preckel</w:t>
      </w:r>
      <w:proofErr w:type="spellEnd"/>
      <w:r w:rsidR="00CB5A1B" w:rsidRPr="00F03340">
        <w:rPr>
          <w:rFonts w:ascii="Cambria" w:hAnsi="Cambria"/>
          <w:sz w:val="20"/>
          <w:szCs w:val="20"/>
          <w:lang w:val="en-US"/>
        </w:rPr>
        <w:t xml:space="preserve"> </w:t>
      </w:r>
      <w:r w:rsidR="00830D75">
        <w:rPr>
          <w:rFonts w:ascii="Cambria" w:hAnsi="Cambria"/>
          <w:sz w:val="20"/>
          <w:szCs w:val="20"/>
          <w:lang w:val="en-US"/>
        </w:rPr>
        <w:t>resumed his position at DGI, following his return to Argentina.</w:t>
      </w:r>
      <w:r w:rsidR="00CB5A1B" w:rsidRPr="00F03340">
        <w:rPr>
          <w:rStyle w:val="FootnoteReference"/>
          <w:rFonts w:ascii="Cambria" w:eastAsiaTheme="majorEastAsia" w:hAnsi="Cambria"/>
          <w:sz w:val="20"/>
          <w:szCs w:val="20"/>
          <w:lang w:val="en-US"/>
        </w:rPr>
        <w:footnoteReference w:id="44"/>
      </w:r>
    </w:p>
    <w:p w14:paraId="3D32328A" w14:textId="77777777" w:rsidR="00CB5A1B" w:rsidRPr="00F03340" w:rsidRDefault="00CB5A1B" w:rsidP="00CB5A1B">
      <w:pPr>
        <w:rPr>
          <w:rFonts w:ascii="Cambria" w:hAnsi="Cambria" w:cs="Arial"/>
          <w:iCs/>
          <w:sz w:val="20"/>
          <w:szCs w:val="20"/>
        </w:rPr>
      </w:pPr>
    </w:p>
    <w:p w14:paraId="49C9A383" w14:textId="16EFDE5C" w:rsidR="00CB5A1B" w:rsidRPr="00140166" w:rsidRDefault="00CB5A1B" w:rsidP="004C7059">
      <w:pPr>
        <w:pStyle w:val="Heading2"/>
        <w:keepLines w:val="0"/>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before="0"/>
        <w:ind w:left="1440" w:hanging="720"/>
        <w:rPr>
          <w:rFonts w:ascii="Cambria" w:eastAsia="Times New Roman" w:hAnsi="Cambria" w:cs="Arial"/>
          <w:iCs/>
          <w:color w:val="auto"/>
          <w:sz w:val="20"/>
          <w:szCs w:val="28"/>
          <w:bdr w:val="none" w:sz="0" w:space="0" w:color="auto"/>
        </w:rPr>
      </w:pPr>
      <w:bookmarkStart w:id="28" w:name="_Toc476667851"/>
      <w:r w:rsidRPr="00140166">
        <w:rPr>
          <w:rFonts w:ascii="Cambria" w:eastAsia="Times New Roman" w:hAnsi="Cambria" w:cs="Arial"/>
          <w:iCs/>
          <w:color w:val="auto"/>
          <w:sz w:val="20"/>
          <w:szCs w:val="28"/>
          <w:bdr w:val="none" w:sz="0" w:space="0" w:color="auto"/>
        </w:rPr>
        <w:t>R</w:t>
      </w:r>
      <w:r w:rsidR="006D2EA1" w:rsidRPr="00140166">
        <w:rPr>
          <w:rFonts w:ascii="Cambria" w:eastAsia="Times New Roman" w:hAnsi="Cambria" w:cs="Arial"/>
          <w:iCs/>
          <w:color w:val="auto"/>
          <w:sz w:val="20"/>
          <w:szCs w:val="28"/>
          <w:bdr w:val="none" w:sz="0" w:space="0" w:color="auto"/>
        </w:rPr>
        <w:t>emedies pursued</w:t>
      </w:r>
      <w:bookmarkEnd w:id="28"/>
      <w:r w:rsidR="006D2EA1" w:rsidRPr="00140166">
        <w:rPr>
          <w:rFonts w:ascii="Cambria" w:eastAsia="Times New Roman" w:hAnsi="Cambria" w:cs="Arial"/>
          <w:iCs/>
          <w:color w:val="auto"/>
          <w:sz w:val="20"/>
          <w:szCs w:val="28"/>
          <w:bdr w:val="none" w:sz="0" w:space="0" w:color="auto"/>
        </w:rPr>
        <w:t xml:space="preserve"> </w:t>
      </w:r>
    </w:p>
    <w:p w14:paraId="3047497B" w14:textId="766B8712" w:rsidR="00CB5A1B" w:rsidRPr="001772BE" w:rsidRDefault="00651FDE" w:rsidP="004C7059">
      <w:pPr>
        <w:pStyle w:val="Heading3"/>
        <w:numPr>
          <w:ilvl w:val="3"/>
          <w:numId w:val="56"/>
        </w:numPr>
        <w:tabs>
          <w:tab w:val="clear" w:pos="2880"/>
          <w:tab w:val="num" w:pos="2160"/>
        </w:tabs>
        <w:ind w:left="1440" w:hanging="720"/>
        <w:rPr>
          <w:color w:val="auto"/>
          <w:sz w:val="20"/>
          <w:szCs w:val="20"/>
          <w:bdr w:val="none" w:sz="0" w:space="0" w:color="auto"/>
        </w:rPr>
      </w:pPr>
      <w:bookmarkStart w:id="29" w:name="_Toc476667852"/>
      <w:r w:rsidRPr="001772BE">
        <w:rPr>
          <w:color w:val="auto"/>
          <w:sz w:val="20"/>
          <w:szCs w:val="20"/>
          <w:bdr w:val="none" w:sz="0" w:space="0" w:color="auto"/>
        </w:rPr>
        <w:t>Administrative proceeding</w:t>
      </w:r>
      <w:bookmarkEnd w:id="29"/>
      <w:r w:rsidRPr="001772BE">
        <w:rPr>
          <w:color w:val="auto"/>
          <w:sz w:val="20"/>
          <w:szCs w:val="20"/>
          <w:bdr w:val="none" w:sz="0" w:space="0" w:color="auto"/>
        </w:rPr>
        <w:t xml:space="preserve"> </w:t>
      </w:r>
    </w:p>
    <w:p w14:paraId="39DAC655" w14:textId="77777777" w:rsidR="00CB5A1B" w:rsidRPr="00F03340" w:rsidRDefault="00CB5A1B" w:rsidP="00CB5A1B">
      <w:pPr>
        <w:rPr>
          <w:rFonts w:ascii="Cambria" w:hAnsi="Cambria" w:cs="Arial"/>
          <w:iCs/>
          <w:sz w:val="20"/>
          <w:szCs w:val="20"/>
        </w:rPr>
      </w:pPr>
    </w:p>
    <w:p w14:paraId="18F76BC5" w14:textId="4E8A6C4E" w:rsidR="00CB5A1B" w:rsidRPr="00F03340" w:rsidRDefault="00990E15" w:rsidP="00771D50">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 xml:space="preserve">On April </w:t>
      </w:r>
      <w:r w:rsidR="00CB5A1B" w:rsidRPr="00F03340">
        <w:rPr>
          <w:rFonts w:ascii="Cambria" w:hAnsi="Cambria"/>
          <w:sz w:val="20"/>
          <w:szCs w:val="20"/>
          <w:lang w:val="en-US"/>
        </w:rPr>
        <w:t>27</w:t>
      </w:r>
      <w:r>
        <w:rPr>
          <w:rFonts w:ascii="Cambria" w:hAnsi="Cambria"/>
          <w:sz w:val="20"/>
          <w:szCs w:val="20"/>
          <w:lang w:val="en-US"/>
        </w:rPr>
        <w:t>,</w:t>
      </w:r>
      <w:r w:rsidR="00CB5A1B" w:rsidRPr="00F03340">
        <w:rPr>
          <w:rFonts w:ascii="Cambria" w:hAnsi="Cambria"/>
          <w:sz w:val="20"/>
          <w:szCs w:val="20"/>
          <w:lang w:val="en-US"/>
        </w:rPr>
        <w:t xml:space="preserve"> 1983</w:t>
      </w:r>
      <w:r w:rsidR="00DB7AA6">
        <w:rPr>
          <w:rFonts w:ascii="Cambria" w:hAnsi="Cambria"/>
          <w:sz w:val="20"/>
          <w:szCs w:val="20"/>
          <w:lang w:val="en-US"/>
        </w:rPr>
        <w:t xml:space="preserve">, Mrs. </w:t>
      </w:r>
      <w:proofErr w:type="spellStart"/>
      <w:r w:rsidR="00CB5A1B" w:rsidRPr="00F03340">
        <w:rPr>
          <w:rFonts w:ascii="Cambria" w:hAnsi="Cambria"/>
          <w:sz w:val="20"/>
          <w:lang w:val="en-US"/>
        </w:rPr>
        <w:t>Perrone</w:t>
      </w:r>
      <w:proofErr w:type="spellEnd"/>
      <w:r w:rsidR="00CB5A1B" w:rsidRPr="00F03340">
        <w:rPr>
          <w:rFonts w:ascii="Cambria" w:hAnsi="Cambria"/>
          <w:sz w:val="20"/>
          <w:lang w:val="en-US"/>
        </w:rPr>
        <w:t xml:space="preserve"> </w:t>
      </w:r>
      <w:r w:rsidR="00DB7AA6">
        <w:rPr>
          <w:rFonts w:ascii="Cambria" w:hAnsi="Cambria"/>
          <w:sz w:val="20"/>
          <w:lang w:val="en-US"/>
        </w:rPr>
        <w:t>filed a request w</w:t>
      </w:r>
      <w:r w:rsidR="00510E0D">
        <w:rPr>
          <w:rFonts w:ascii="Cambria" w:hAnsi="Cambria"/>
          <w:sz w:val="20"/>
          <w:lang w:val="en-US"/>
        </w:rPr>
        <w:t xml:space="preserve">ith DGI to process payment of earnings lost </w:t>
      </w:r>
      <w:r w:rsidR="00DB7AA6">
        <w:rPr>
          <w:rFonts w:ascii="Cambria" w:hAnsi="Cambria"/>
          <w:sz w:val="20"/>
          <w:lang w:val="en-US"/>
        </w:rPr>
        <w:t xml:space="preserve">from the time she was </w:t>
      </w:r>
      <w:r w:rsidR="00150668">
        <w:rPr>
          <w:rFonts w:ascii="Cambria" w:hAnsi="Cambria"/>
          <w:sz w:val="20"/>
          <w:lang w:val="en-US"/>
        </w:rPr>
        <w:t xml:space="preserve">detained </w:t>
      </w:r>
      <w:r w:rsidR="00DB7AA6">
        <w:rPr>
          <w:rFonts w:ascii="Cambria" w:hAnsi="Cambria"/>
          <w:sz w:val="20"/>
          <w:lang w:val="en-US"/>
        </w:rPr>
        <w:t>until the time she was reinstated to her job.</w:t>
      </w:r>
      <w:r w:rsidR="00CB5A1B" w:rsidRPr="00F03340">
        <w:rPr>
          <w:rStyle w:val="FootnoteReference"/>
          <w:rFonts w:ascii="Cambria" w:eastAsiaTheme="majorEastAsia" w:hAnsi="Cambria"/>
          <w:sz w:val="20"/>
          <w:lang w:val="en-US"/>
        </w:rPr>
        <w:footnoteReference w:id="45"/>
      </w:r>
      <w:r w:rsidR="00CB5A1B" w:rsidRPr="00F03340">
        <w:rPr>
          <w:rFonts w:ascii="Cambria" w:hAnsi="Cambria"/>
          <w:sz w:val="20"/>
          <w:lang w:val="en-US"/>
        </w:rPr>
        <w:t xml:space="preserve"> </w:t>
      </w:r>
      <w:r w:rsidR="000D5483">
        <w:rPr>
          <w:rFonts w:ascii="Cambria" w:hAnsi="Cambria"/>
          <w:sz w:val="20"/>
          <w:lang w:val="en-US"/>
        </w:rPr>
        <w:t>She further clarified that her absences “were not due to [her own] will but that she was impeded from going to work [because she was detained].”</w:t>
      </w:r>
      <w:r w:rsidR="00CB5A1B" w:rsidRPr="00F03340">
        <w:rPr>
          <w:rStyle w:val="FootnoteReference"/>
          <w:rFonts w:ascii="Cambria" w:eastAsiaTheme="majorEastAsia" w:hAnsi="Cambria"/>
          <w:sz w:val="20"/>
          <w:lang w:val="en-US"/>
        </w:rPr>
        <w:footnoteReference w:id="46"/>
      </w:r>
      <w:r w:rsidR="00CB5A1B" w:rsidRPr="00F03340">
        <w:rPr>
          <w:rFonts w:ascii="Cambria" w:hAnsi="Cambria"/>
          <w:sz w:val="20"/>
          <w:lang w:val="en-US"/>
        </w:rPr>
        <w:t xml:space="preserve"> </w:t>
      </w:r>
    </w:p>
    <w:p w14:paraId="66EE2394" w14:textId="77777777" w:rsidR="00CB5A1B" w:rsidRPr="00F03340" w:rsidRDefault="00CB5A1B" w:rsidP="00771D5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p>
    <w:p w14:paraId="58D7DBC0" w14:textId="3960B9A7" w:rsidR="00CB5A1B" w:rsidRPr="00F03340" w:rsidRDefault="00AD70C9" w:rsidP="00771D50">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 xml:space="preserve">In May </w:t>
      </w:r>
      <w:r w:rsidR="00CB5A1B" w:rsidRPr="00F03340">
        <w:rPr>
          <w:rFonts w:ascii="Cambria" w:hAnsi="Cambria"/>
          <w:sz w:val="20"/>
          <w:szCs w:val="20"/>
          <w:lang w:val="en-US"/>
        </w:rPr>
        <w:t>1984</w:t>
      </w:r>
      <w:r w:rsidR="00FB3337">
        <w:rPr>
          <w:rFonts w:ascii="Cambria" w:hAnsi="Cambria"/>
          <w:sz w:val="20"/>
          <w:szCs w:val="20"/>
          <w:lang w:val="en-US"/>
        </w:rPr>
        <w:t>, the Department of Le</w:t>
      </w:r>
      <w:r w:rsidR="00DC10EE">
        <w:rPr>
          <w:rFonts w:ascii="Cambria" w:hAnsi="Cambria"/>
          <w:sz w:val="20"/>
          <w:szCs w:val="20"/>
          <w:lang w:val="en-US"/>
        </w:rPr>
        <w:t xml:space="preserve">gal Counsel of the DGI issued an advisory opinion </w:t>
      </w:r>
      <w:r w:rsidR="00E44CB3">
        <w:rPr>
          <w:rFonts w:ascii="Cambria" w:hAnsi="Cambria"/>
          <w:sz w:val="20"/>
          <w:szCs w:val="20"/>
          <w:lang w:val="en-US"/>
        </w:rPr>
        <w:t>deeming</w:t>
      </w:r>
      <w:r w:rsidR="00FB3337">
        <w:rPr>
          <w:rFonts w:ascii="Cambria" w:hAnsi="Cambria"/>
          <w:sz w:val="20"/>
          <w:szCs w:val="20"/>
          <w:lang w:val="en-US"/>
        </w:rPr>
        <w:t xml:space="preserve"> it viable </w:t>
      </w:r>
      <w:r w:rsidR="00ED5AE5">
        <w:rPr>
          <w:rFonts w:ascii="Cambria" w:hAnsi="Cambria"/>
          <w:sz w:val="20"/>
          <w:szCs w:val="20"/>
          <w:lang w:val="en-US"/>
        </w:rPr>
        <w:t xml:space="preserve">to pay Mrs. </w:t>
      </w:r>
      <w:proofErr w:type="spellStart"/>
      <w:r w:rsidR="00ED5AE5">
        <w:rPr>
          <w:rFonts w:ascii="Cambria" w:hAnsi="Cambria"/>
          <w:sz w:val="20"/>
          <w:szCs w:val="20"/>
          <w:lang w:val="en-US"/>
        </w:rPr>
        <w:t>Perrone</w:t>
      </w:r>
      <w:proofErr w:type="spellEnd"/>
      <w:r w:rsidR="00ED5AE5">
        <w:rPr>
          <w:rFonts w:ascii="Cambria" w:hAnsi="Cambria"/>
          <w:sz w:val="20"/>
          <w:szCs w:val="20"/>
          <w:lang w:val="en-US"/>
        </w:rPr>
        <w:t xml:space="preserve"> her </w:t>
      </w:r>
      <w:r w:rsidR="00827128">
        <w:rPr>
          <w:rFonts w:ascii="Cambria" w:hAnsi="Cambria"/>
          <w:sz w:val="20"/>
          <w:szCs w:val="20"/>
          <w:lang w:val="en-US"/>
        </w:rPr>
        <w:t xml:space="preserve">lost wages </w:t>
      </w:r>
      <w:r w:rsidR="007A1DCE">
        <w:rPr>
          <w:rFonts w:ascii="Cambria" w:hAnsi="Cambria"/>
          <w:sz w:val="20"/>
          <w:szCs w:val="20"/>
          <w:lang w:val="en-US"/>
        </w:rPr>
        <w:t xml:space="preserve">for </w:t>
      </w:r>
      <w:r w:rsidR="00ED5AE5">
        <w:rPr>
          <w:rFonts w:ascii="Cambria" w:hAnsi="Cambria"/>
          <w:sz w:val="20"/>
          <w:szCs w:val="20"/>
          <w:lang w:val="en-US"/>
        </w:rPr>
        <w:t>the time of her detention</w:t>
      </w:r>
      <w:r w:rsidR="007A1DCE">
        <w:rPr>
          <w:rFonts w:ascii="Cambria" w:hAnsi="Cambria"/>
          <w:sz w:val="20"/>
          <w:lang w:val="en-US"/>
        </w:rPr>
        <w:t>.</w:t>
      </w:r>
      <w:r w:rsidR="00CB5A1B" w:rsidRPr="00F03340">
        <w:rPr>
          <w:rStyle w:val="FootnoteReference"/>
          <w:rFonts w:ascii="Cambria" w:eastAsiaTheme="majorEastAsia" w:hAnsi="Cambria"/>
          <w:sz w:val="20"/>
          <w:szCs w:val="20"/>
          <w:lang w:val="en-US"/>
        </w:rPr>
        <w:footnoteReference w:id="47"/>
      </w:r>
      <w:r w:rsidR="00EE71F3">
        <w:rPr>
          <w:rFonts w:ascii="Cambria" w:hAnsi="Cambria"/>
          <w:sz w:val="20"/>
          <w:szCs w:val="20"/>
          <w:lang w:val="en-US"/>
        </w:rPr>
        <w:t xml:space="preserve"> The Department held as follows:</w:t>
      </w:r>
    </w:p>
    <w:p w14:paraId="6C163FAC" w14:textId="77777777" w:rsidR="00CB5A1B" w:rsidRPr="00F03340" w:rsidRDefault="00CB5A1B" w:rsidP="00771D50">
      <w:pPr>
        <w:pStyle w:val="ListParagraph"/>
        <w:ind w:left="0" w:firstLine="720"/>
        <w:rPr>
          <w:sz w:val="20"/>
          <w:szCs w:val="20"/>
        </w:rPr>
      </w:pPr>
    </w:p>
    <w:p w14:paraId="2C958B0B" w14:textId="013DB1DC" w:rsidR="00CB5A1B" w:rsidRPr="00F03340" w:rsidRDefault="006524DB" w:rsidP="00771D5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n-US"/>
        </w:rPr>
      </w:pPr>
      <w:r>
        <w:rPr>
          <w:rFonts w:ascii="Cambria" w:hAnsi="Cambria"/>
          <w:sz w:val="20"/>
          <w:szCs w:val="20"/>
          <w:lang w:val="en-US"/>
        </w:rPr>
        <w:t>“</w:t>
      </w:r>
      <w:r w:rsidR="004201C7">
        <w:rPr>
          <w:rFonts w:ascii="Cambria" w:hAnsi="Cambria"/>
          <w:sz w:val="20"/>
          <w:szCs w:val="20"/>
          <w:lang w:val="en-US"/>
        </w:rPr>
        <w:t xml:space="preserve">It is a fair solution </w:t>
      </w:r>
      <w:r w:rsidR="00CB5A1B" w:rsidRPr="00F03340">
        <w:rPr>
          <w:rFonts w:ascii="Cambria" w:hAnsi="Cambria"/>
          <w:sz w:val="20"/>
          <w:szCs w:val="20"/>
          <w:lang w:val="en-US"/>
        </w:rPr>
        <w:t>(…)</w:t>
      </w:r>
      <w:r w:rsidR="004201C7">
        <w:rPr>
          <w:rFonts w:ascii="Cambria" w:hAnsi="Cambria"/>
          <w:sz w:val="20"/>
          <w:szCs w:val="20"/>
          <w:lang w:val="en-US"/>
        </w:rPr>
        <w:t xml:space="preserve"> that if Justice </w:t>
      </w:r>
      <w:r w:rsidR="00A5782A">
        <w:rPr>
          <w:rFonts w:ascii="Cambria" w:hAnsi="Cambria"/>
          <w:sz w:val="20"/>
          <w:szCs w:val="20"/>
          <w:lang w:val="en-US"/>
        </w:rPr>
        <w:t xml:space="preserve">ultimately </w:t>
      </w:r>
      <w:r w:rsidR="004201C7">
        <w:rPr>
          <w:rFonts w:ascii="Cambria" w:hAnsi="Cambria"/>
          <w:sz w:val="20"/>
          <w:szCs w:val="20"/>
          <w:lang w:val="en-US"/>
        </w:rPr>
        <w:t xml:space="preserve">establishes that the agent has been </w:t>
      </w:r>
      <w:r w:rsidR="00770F9F">
        <w:rPr>
          <w:rFonts w:ascii="Cambria" w:hAnsi="Cambria"/>
          <w:sz w:val="20"/>
          <w:szCs w:val="20"/>
          <w:lang w:val="en-US"/>
        </w:rPr>
        <w:t xml:space="preserve">unconnected </w:t>
      </w:r>
      <w:r w:rsidR="00DA0658">
        <w:rPr>
          <w:rFonts w:ascii="Cambria" w:hAnsi="Cambria"/>
          <w:sz w:val="20"/>
          <w:szCs w:val="20"/>
          <w:lang w:val="en-US"/>
        </w:rPr>
        <w:t xml:space="preserve">to </w:t>
      </w:r>
      <w:r w:rsidR="004201C7">
        <w:rPr>
          <w:rFonts w:ascii="Cambria" w:hAnsi="Cambria"/>
          <w:sz w:val="20"/>
          <w:szCs w:val="20"/>
          <w:lang w:val="en-US"/>
        </w:rPr>
        <w:t xml:space="preserve">the crime, the Administration </w:t>
      </w:r>
      <w:r w:rsidR="00DA0658">
        <w:rPr>
          <w:rFonts w:ascii="Cambria" w:hAnsi="Cambria"/>
          <w:sz w:val="20"/>
          <w:szCs w:val="20"/>
          <w:lang w:val="en-US"/>
        </w:rPr>
        <w:t xml:space="preserve">pays her wages lost during the time of the preventive suspension. </w:t>
      </w:r>
      <w:r w:rsidR="00CB5A1B" w:rsidRPr="00F03340">
        <w:rPr>
          <w:rFonts w:ascii="Cambria" w:hAnsi="Cambria"/>
          <w:sz w:val="20"/>
          <w:szCs w:val="20"/>
          <w:lang w:val="en-US"/>
        </w:rPr>
        <w:t>(…)</w:t>
      </w:r>
      <w:r w:rsidR="00DA0658">
        <w:rPr>
          <w:rFonts w:ascii="Cambria" w:hAnsi="Cambria"/>
          <w:sz w:val="20"/>
          <w:szCs w:val="20"/>
          <w:lang w:val="en-US"/>
        </w:rPr>
        <w:t xml:space="preserve"> The arrest </w:t>
      </w:r>
      <w:r w:rsidR="001153BE">
        <w:rPr>
          <w:rFonts w:ascii="Cambria" w:hAnsi="Cambria"/>
          <w:sz w:val="20"/>
          <w:szCs w:val="20"/>
          <w:lang w:val="en-US"/>
        </w:rPr>
        <w:t xml:space="preserve">suffered </w:t>
      </w:r>
      <w:r w:rsidR="00DA0658">
        <w:rPr>
          <w:rFonts w:ascii="Cambria" w:hAnsi="Cambria"/>
          <w:sz w:val="20"/>
          <w:szCs w:val="20"/>
          <w:lang w:val="en-US"/>
        </w:rPr>
        <w:t xml:space="preserve">by </w:t>
      </w:r>
      <w:proofErr w:type="spellStart"/>
      <w:r w:rsidR="00DA0658">
        <w:rPr>
          <w:rFonts w:ascii="Cambria" w:hAnsi="Cambria"/>
          <w:sz w:val="20"/>
          <w:szCs w:val="20"/>
          <w:lang w:val="en-US"/>
        </w:rPr>
        <w:t>Perrone</w:t>
      </w:r>
      <w:proofErr w:type="spellEnd"/>
      <w:r w:rsidR="00DA0658">
        <w:rPr>
          <w:rFonts w:ascii="Cambria" w:hAnsi="Cambria"/>
          <w:sz w:val="20"/>
          <w:szCs w:val="20"/>
          <w:lang w:val="en-US"/>
        </w:rPr>
        <w:t xml:space="preserve"> can easily b</w:t>
      </w:r>
      <w:r w:rsidR="000967C2">
        <w:rPr>
          <w:rFonts w:ascii="Cambria" w:hAnsi="Cambria"/>
          <w:sz w:val="20"/>
          <w:szCs w:val="20"/>
          <w:lang w:val="en-US"/>
        </w:rPr>
        <w:t xml:space="preserve">e connected </w:t>
      </w:r>
      <w:r w:rsidR="00C87101">
        <w:rPr>
          <w:rFonts w:ascii="Cambria" w:hAnsi="Cambria"/>
          <w:sz w:val="20"/>
          <w:szCs w:val="20"/>
          <w:lang w:val="en-US"/>
        </w:rPr>
        <w:t xml:space="preserve">by following </w:t>
      </w:r>
      <w:r w:rsidR="008F518F">
        <w:rPr>
          <w:rFonts w:ascii="Cambria" w:hAnsi="Cambria"/>
          <w:sz w:val="20"/>
          <w:szCs w:val="20"/>
          <w:lang w:val="en-US"/>
        </w:rPr>
        <w:t xml:space="preserve">the reasoning </w:t>
      </w:r>
      <w:r w:rsidR="00A76CE2">
        <w:rPr>
          <w:rFonts w:ascii="Cambria" w:hAnsi="Cambria"/>
          <w:sz w:val="20"/>
          <w:szCs w:val="20"/>
          <w:lang w:val="en-US"/>
        </w:rPr>
        <w:t>adopted for a detention in a criminal proceeding, not so much because of its origins as because of its effects.</w:t>
      </w:r>
      <w:r w:rsidR="00CB5A1B" w:rsidRPr="00F03340">
        <w:rPr>
          <w:rStyle w:val="FootnoteReference"/>
          <w:rFonts w:ascii="Cambria" w:eastAsiaTheme="majorEastAsia" w:hAnsi="Cambria"/>
          <w:sz w:val="20"/>
          <w:szCs w:val="20"/>
          <w:lang w:val="en-US"/>
        </w:rPr>
        <w:footnoteReference w:id="48"/>
      </w:r>
      <w:r>
        <w:rPr>
          <w:rFonts w:ascii="Cambria" w:hAnsi="Cambria"/>
          <w:sz w:val="20"/>
          <w:szCs w:val="20"/>
          <w:lang w:val="en-US"/>
        </w:rPr>
        <w:t>”</w:t>
      </w:r>
    </w:p>
    <w:p w14:paraId="0003EBA8" w14:textId="77777777" w:rsidR="00CB5A1B" w:rsidRPr="00F03340" w:rsidRDefault="00CB5A1B" w:rsidP="00771D5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p>
    <w:p w14:paraId="31744A86" w14:textId="22421AB8" w:rsidR="00CB5A1B" w:rsidRPr="00F03340" w:rsidRDefault="006524DB" w:rsidP="00771D50">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Additionally, the Department found that the decision in this case entails “setting a precedent of general interest to the whole Administration.”</w:t>
      </w:r>
      <w:r w:rsidR="00CB5A1B" w:rsidRPr="00F03340">
        <w:rPr>
          <w:rStyle w:val="FootnoteReference"/>
          <w:rFonts w:ascii="Cambria" w:eastAsiaTheme="majorEastAsia" w:hAnsi="Cambria"/>
          <w:sz w:val="20"/>
          <w:szCs w:val="20"/>
          <w:lang w:val="en-US"/>
        </w:rPr>
        <w:footnoteReference w:id="49"/>
      </w:r>
      <w:r w:rsidR="00B71F35">
        <w:rPr>
          <w:rFonts w:ascii="Cambria" w:hAnsi="Cambria"/>
          <w:sz w:val="20"/>
          <w:szCs w:val="20"/>
          <w:lang w:val="en-US"/>
        </w:rPr>
        <w:t xml:space="preserve"> Consequently, it believed that the case should be heard by the </w:t>
      </w:r>
      <w:r w:rsidR="00273EA0">
        <w:rPr>
          <w:rFonts w:ascii="Cambria" w:hAnsi="Cambria"/>
          <w:sz w:val="20"/>
          <w:szCs w:val="20"/>
          <w:lang w:val="en-US"/>
        </w:rPr>
        <w:t xml:space="preserve">Office of the </w:t>
      </w:r>
      <w:r w:rsidR="00ED1309">
        <w:rPr>
          <w:rFonts w:ascii="Cambria" w:hAnsi="Cambria"/>
          <w:sz w:val="20"/>
          <w:szCs w:val="20"/>
          <w:lang w:val="en-US"/>
        </w:rPr>
        <w:t xml:space="preserve">Chief Legal Counsel </w:t>
      </w:r>
      <w:r w:rsidR="00DB220A">
        <w:rPr>
          <w:rFonts w:ascii="Cambria" w:hAnsi="Cambria"/>
          <w:sz w:val="20"/>
          <w:szCs w:val="20"/>
          <w:lang w:val="en-US"/>
        </w:rPr>
        <w:t>of the Nation</w:t>
      </w:r>
      <w:r w:rsidR="00ED1309">
        <w:rPr>
          <w:rFonts w:ascii="Cambria" w:hAnsi="Cambria"/>
          <w:sz w:val="20"/>
          <w:szCs w:val="20"/>
          <w:lang w:val="en-US"/>
        </w:rPr>
        <w:t xml:space="preserve"> (</w:t>
      </w:r>
      <w:proofErr w:type="spellStart"/>
      <w:r w:rsidR="00ED1309">
        <w:rPr>
          <w:rFonts w:ascii="Cambria" w:hAnsi="Cambria"/>
          <w:sz w:val="20"/>
          <w:szCs w:val="20"/>
          <w:lang w:val="en-US"/>
        </w:rPr>
        <w:t>Procuración</w:t>
      </w:r>
      <w:proofErr w:type="spellEnd"/>
      <w:r w:rsidR="00ED1309">
        <w:rPr>
          <w:rFonts w:ascii="Cambria" w:hAnsi="Cambria"/>
          <w:sz w:val="20"/>
          <w:szCs w:val="20"/>
          <w:lang w:val="en-US"/>
        </w:rPr>
        <w:t xml:space="preserve"> </w:t>
      </w:r>
      <w:proofErr w:type="gramStart"/>
      <w:r w:rsidR="00ED1309">
        <w:rPr>
          <w:rFonts w:ascii="Cambria" w:hAnsi="Cambria"/>
          <w:sz w:val="20"/>
          <w:szCs w:val="20"/>
          <w:lang w:val="en-US"/>
        </w:rPr>
        <w:t>del</w:t>
      </w:r>
      <w:proofErr w:type="gramEnd"/>
      <w:r w:rsidR="00ED1309">
        <w:rPr>
          <w:rFonts w:ascii="Cambria" w:hAnsi="Cambria"/>
          <w:sz w:val="20"/>
          <w:szCs w:val="20"/>
          <w:lang w:val="en-US"/>
        </w:rPr>
        <w:t xml:space="preserve"> Tesoro de la </w:t>
      </w:r>
      <w:proofErr w:type="spellStart"/>
      <w:r w:rsidR="00ED1309">
        <w:rPr>
          <w:rFonts w:ascii="Cambria" w:hAnsi="Cambria"/>
          <w:sz w:val="20"/>
          <w:szCs w:val="20"/>
          <w:lang w:val="en-US"/>
        </w:rPr>
        <w:t>Nación</w:t>
      </w:r>
      <w:proofErr w:type="spellEnd"/>
      <w:r w:rsidR="00ED1309">
        <w:rPr>
          <w:rFonts w:ascii="Cambria" w:hAnsi="Cambria"/>
          <w:sz w:val="20"/>
          <w:szCs w:val="20"/>
          <w:lang w:val="en-US"/>
        </w:rPr>
        <w:t>)</w:t>
      </w:r>
      <w:r w:rsidR="00DB220A">
        <w:rPr>
          <w:rFonts w:ascii="Cambria" w:hAnsi="Cambria"/>
          <w:sz w:val="20"/>
          <w:szCs w:val="20"/>
          <w:lang w:val="en-US"/>
        </w:rPr>
        <w:t>.</w:t>
      </w:r>
      <w:r w:rsidR="00CB5A1B" w:rsidRPr="00F03340">
        <w:rPr>
          <w:rStyle w:val="FootnoteReference"/>
          <w:rFonts w:ascii="Cambria" w:eastAsiaTheme="majorEastAsia" w:hAnsi="Cambria"/>
          <w:sz w:val="20"/>
          <w:szCs w:val="20"/>
          <w:lang w:val="en-US"/>
        </w:rPr>
        <w:footnoteReference w:id="50"/>
      </w:r>
    </w:p>
    <w:p w14:paraId="555BBCE3" w14:textId="77777777" w:rsidR="00CB5A1B" w:rsidRPr="00F03340" w:rsidRDefault="00CB5A1B" w:rsidP="00771D5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p>
    <w:p w14:paraId="3B6A3FB2" w14:textId="21B68FA3" w:rsidR="00CB5A1B" w:rsidRPr="00F03340" w:rsidRDefault="003B4DE5" w:rsidP="00771D50">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lastRenderedPageBreak/>
        <w:t xml:space="preserve">On May </w:t>
      </w:r>
      <w:r w:rsidR="00CB5A1B" w:rsidRPr="00F03340">
        <w:rPr>
          <w:rFonts w:ascii="Cambria" w:hAnsi="Cambria"/>
          <w:sz w:val="20"/>
          <w:szCs w:val="20"/>
          <w:lang w:val="en-US"/>
        </w:rPr>
        <w:t>28</w:t>
      </w:r>
      <w:r>
        <w:rPr>
          <w:rFonts w:ascii="Cambria" w:hAnsi="Cambria"/>
          <w:sz w:val="20"/>
          <w:szCs w:val="20"/>
          <w:lang w:val="en-US"/>
        </w:rPr>
        <w:t>,</w:t>
      </w:r>
      <w:r w:rsidR="00CB5A1B" w:rsidRPr="00F03340">
        <w:rPr>
          <w:rFonts w:ascii="Cambria" w:hAnsi="Cambria"/>
          <w:sz w:val="20"/>
          <w:szCs w:val="20"/>
          <w:lang w:val="en-US"/>
        </w:rPr>
        <w:t xml:space="preserve"> 1985</w:t>
      </w:r>
      <w:r w:rsidR="00C815DD">
        <w:rPr>
          <w:rFonts w:ascii="Cambria" w:hAnsi="Cambria"/>
          <w:sz w:val="20"/>
          <w:szCs w:val="20"/>
          <w:lang w:val="en-US"/>
        </w:rPr>
        <w:t>, the Directorate of Technical and Legal Affairs of the DGI issued a</w:t>
      </w:r>
      <w:r w:rsidR="004D58A4">
        <w:rPr>
          <w:rFonts w:ascii="Cambria" w:hAnsi="Cambria"/>
          <w:sz w:val="20"/>
          <w:szCs w:val="20"/>
          <w:lang w:val="en-US"/>
        </w:rPr>
        <w:t>n advisory opinion</w:t>
      </w:r>
      <w:r w:rsidR="00C815DD">
        <w:rPr>
          <w:rFonts w:ascii="Cambria" w:hAnsi="Cambria"/>
          <w:sz w:val="20"/>
          <w:szCs w:val="20"/>
          <w:lang w:val="en-US"/>
        </w:rPr>
        <w:t xml:space="preserve"> </w:t>
      </w:r>
      <w:r w:rsidR="003948D3">
        <w:rPr>
          <w:rFonts w:ascii="Cambria" w:hAnsi="Cambria"/>
          <w:sz w:val="20"/>
          <w:szCs w:val="20"/>
          <w:lang w:val="en-US"/>
        </w:rPr>
        <w:t>also deeming</w:t>
      </w:r>
      <w:r w:rsidR="00C815DD">
        <w:rPr>
          <w:rFonts w:ascii="Cambria" w:hAnsi="Cambria"/>
          <w:sz w:val="20"/>
          <w:szCs w:val="20"/>
          <w:lang w:val="en-US"/>
        </w:rPr>
        <w:t xml:space="preserve"> it viable to pay Mrs. </w:t>
      </w:r>
      <w:proofErr w:type="spellStart"/>
      <w:r w:rsidR="00C815DD">
        <w:rPr>
          <w:rFonts w:ascii="Cambria" w:hAnsi="Cambria"/>
          <w:sz w:val="20"/>
          <w:szCs w:val="20"/>
          <w:lang w:val="en-US"/>
        </w:rPr>
        <w:t>Perrone</w:t>
      </w:r>
      <w:proofErr w:type="spellEnd"/>
      <w:r w:rsidR="00C815DD">
        <w:rPr>
          <w:rFonts w:ascii="Cambria" w:hAnsi="Cambria"/>
          <w:sz w:val="20"/>
          <w:szCs w:val="20"/>
          <w:lang w:val="en-US"/>
        </w:rPr>
        <w:t xml:space="preserve"> back the earnings she lost during the time of the detention.</w:t>
      </w:r>
      <w:r w:rsidR="00CB5A1B" w:rsidRPr="00F03340">
        <w:rPr>
          <w:rStyle w:val="FootnoteReference"/>
          <w:rFonts w:ascii="Cambria" w:eastAsiaTheme="majorEastAsia" w:hAnsi="Cambria"/>
          <w:sz w:val="20"/>
          <w:szCs w:val="20"/>
          <w:lang w:val="en-US"/>
        </w:rPr>
        <w:footnoteReference w:id="51"/>
      </w:r>
      <w:r w:rsidR="001A2F70">
        <w:rPr>
          <w:rFonts w:ascii="Cambria" w:hAnsi="Cambria"/>
          <w:sz w:val="20"/>
          <w:szCs w:val="20"/>
          <w:lang w:val="en-US"/>
        </w:rPr>
        <w:t xml:space="preserve"> The Directorate </w:t>
      </w:r>
      <w:r w:rsidR="00CB2E38">
        <w:rPr>
          <w:rFonts w:ascii="Cambria" w:hAnsi="Cambria"/>
          <w:sz w:val="20"/>
          <w:szCs w:val="20"/>
          <w:lang w:val="en-US"/>
        </w:rPr>
        <w:t xml:space="preserve">made </w:t>
      </w:r>
      <w:r w:rsidR="001A2F70">
        <w:rPr>
          <w:rFonts w:ascii="Cambria" w:hAnsi="Cambria"/>
          <w:sz w:val="20"/>
          <w:szCs w:val="20"/>
          <w:lang w:val="en-US"/>
        </w:rPr>
        <w:t>the following</w:t>
      </w:r>
      <w:r w:rsidR="00CB2E38">
        <w:rPr>
          <w:rFonts w:ascii="Cambria" w:hAnsi="Cambria"/>
          <w:sz w:val="20"/>
          <w:szCs w:val="20"/>
          <w:lang w:val="en-US"/>
        </w:rPr>
        <w:t xml:space="preserve"> representation</w:t>
      </w:r>
      <w:r w:rsidR="001A2F70">
        <w:rPr>
          <w:rFonts w:ascii="Cambria" w:hAnsi="Cambria"/>
          <w:sz w:val="20"/>
          <w:szCs w:val="20"/>
          <w:lang w:val="en-US"/>
        </w:rPr>
        <w:t>:</w:t>
      </w:r>
    </w:p>
    <w:p w14:paraId="761A6F1F" w14:textId="77777777" w:rsidR="00CB5A1B" w:rsidRPr="00F03340" w:rsidRDefault="00CB5A1B" w:rsidP="00CB5A1B">
      <w:pPr>
        <w:pStyle w:val="ListParagraph"/>
        <w:rPr>
          <w:sz w:val="20"/>
          <w:szCs w:val="20"/>
        </w:rPr>
      </w:pPr>
    </w:p>
    <w:p w14:paraId="6F25E1D5" w14:textId="6A7A0E53" w:rsidR="00CB5A1B" w:rsidRPr="00F03340" w:rsidRDefault="00E31301" w:rsidP="00771D5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n-US"/>
        </w:rPr>
      </w:pPr>
      <w:r>
        <w:rPr>
          <w:rFonts w:ascii="Cambria" w:hAnsi="Cambria"/>
          <w:sz w:val="20"/>
          <w:szCs w:val="20"/>
          <w:lang w:val="en-US"/>
        </w:rPr>
        <w:t xml:space="preserve">Using the premise that agent </w:t>
      </w:r>
      <w:proofErr w:type="spellStart"/>
      <w:r>
        <w:rPr>
          <w:rFonts w:ascii="Cambria" w:hAnsi="Cambria"/>
          <w:sz w:val="20"/>
          <w:szCs w:val="20"/>
          <w:lang w:val="en-US"/>
        </w:rPr>
        <w:t>Perrone</w:t>
      </w:r>
      <w:proofErr w:type="spellEnd"/>
      <w:r>
        <w:rPr>
          <w:rFonts w:ascii="Cambria" w:hAnsi="Cambria"/>
          <w:sz w:val="20"/>
          <w:szCs w:val="20"/>
          <w:lang w:val="en-US"/>
        </w:rPr>
        <w:t xml:space="preserve"> endured a punishment </w:t>
      </w:r>
      <w:r w:rsidR="00963C77">
        <w:rPr>
          <w:rFonts w:ascii="Cambria" w:hAnsi="Cambria"/>
          <w:sz w:val="20"/>
          <w:szCs w:val="20"/>
          <w:lang w:val="en-US"/>
        </w:rPr>
        <w:t xml:space="preserve">to the extent our highest court is empowered, which </w:t>
      </w:r>
      <w:r w:rsidR="008A68AA">
        <w:rPr>
          <w:rFonts w:ascii="Cambria" w:hAnsi="Cambria"/>
          <w:sz w:val="20"/>
          <w:szCs w:val="20"/>
          <w:lang w:val="en-US"/>
        </w:rPr>
        <w:t xml:space="preserve">becomes </w:t>
      </w:r>
      <w:r w:rsidR="00963C77">
        <w:rPr>
          <w:rFonts w:ascii="Cambria" w:hAnsi="Cambria"/>
          <w:sz w:val="20"/>
          <w:szCs w:val="20"/>
          <w:lang w:val="en-US"/>
        </w:rPr>
        <w:t xml:space="preserve">unfair inasmuch as she was not subjected to any </w:t>
      </w:r>
      <w:proofErr w:type="gramStart"/>
      <w:r w:rsidR="00963C77">
        <w:rPr>
          <w:rFonts w:ascii="Cambria" w:hAnsi="Cambria"/>
          <w:sz w:val="20"/>
          <w:szCs w:val="20"/>
          <w:lang w:val="en-US"/>
        </w:rPr>
        <w:t>proceeding</w:t>
      </w:r>
      <w:proofErr w:type="gramEnd"/>
      <w:r w:rsidR="00963C77">
        <w:rPr>
          <w:rFonts w:ascii="Cambria" w:hAnsi="Cambria"/>
          <w:sz w:val="20"/>
          <w:szCs w:val="20"/>
          <w:lang w:val="en-US"/>
        </w:rPr>
        <w:t xml:space="preserve"> whatsoever </w:t>
      </w:r>
      <w:r w:rsidR="00CB5A1B" w:rsidRPr="00F03340">
        <w:rPr>
          <w:rFonts w:ascii="Cambria" w:hAnsi="Cambria"/>
          <w:sz w:val="20"/>
          <w:szCs w:val="20"/>
          <w:lang w:val="en-US"/>
        </w:rPr>
        <w:t xml:space="preserve">(…) </w:t>
      </w:r>
      <w:r w:rsidR="00963C77">
        <w:rPr>
          <w:rFonts w:ascii="Cambria" w:hAnsi="Cambria"/>
          <w:sz w:val="20"/>
          <w:szCs w:val="20"/>
          <w:lang w:val="en-US"/>
        </w:rPr>
        <w:t xml:space="preserve">it is not </w:t>
      </w:r>
      <w:r w:rsidR="002C7577">
        <w:rPr>
          <w:rFonts w:ascii="Cambria" w:hAnsi="Cambria"/>
          <w:sz w:val="20"/>
          <w:szCs w:val="20"/>
          <w:lang w:val="en-US"/>
        </w:rPr>
        <w:t xml:space="preserve">out of line </w:t>
      </w:r>
      <w:r w:rsidR="00963C77">
        <w:rPr>
          <w:rFonts w:ascii="Cambria" w:hAnsi="Cambria"/>
          <w:sz w:val="20"/>
          <w:szCs w:val="20"/>
          <w:lang w:val="en-US"/>
        </w:rPr>
        <w:t xml:space="preserve">to recognize the </w:t>
      </w:r>
      <w:r w:rsidR="00997D17">
        <w:rPr>
          <w:rFonts w:ascii="Cambria" w:hAnsi="Cambria"/>
          <w:sz w:val="20"/>
          <w:szCs w:val="20"/>
          <w:lang w:val="en-US"/>
        </w:rPr>
        <w:t xml:space="preserve">claimant’s </w:t>
      </w:r>
      <w:r w:rsidR="00963C77">
        <w:rPr>
          <w:rFonts w:ascii="Cambria" w:hAnsi="Cambria"/>
          <w:sz w:val="20"/>
          <w:szCs w:val="20"/>
          <w:lang w:val="en-US"/>
        </w:rPr>
        <w:t xml:space="preserve">wages </w:t>
      </w:r>
      <w:r w:rsidR="00997D17">
        <w:rPr>
          <w:rFonts w:ascii="Cambria" w:hAnsi="Cambria"/>
          <w:sz w:val="20"/>
          <w:szCs w:val="20"/>
          <w:lang w:val="en-US"/>
        </w:rPr>
        <w:t>for the time she was detained.</w:t>
      </w:r>
      <w:r w:rsidR="00CB5A1B" w:rsidRPr="00F03340">
        <w:rPr>
          <w:rStyle w:val="FootnoteReference"/>
          <w:rFonts w:ascii="Cambria" w:eastAsiaTheme="majorEastAsia" w:hAnsi="Cambria"/>
          <w:sz w:val="20"/>
          <w:szCs w:val="20"/>
          <w:lang w:val="en-US"/>
        </w:rPr>
        <w:footnoteReference w:id="52"/>
      </w:r>
    </w:p>
    <w:p w14:paraId="1B55A609" w14:textId="77777777" w:rsidR="00CB5A1B" w:rsidRPr="00F03340" w:rsidRDefault="00CB5A1B" w:rsidP="002F123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1440" w:firstLine="0"/>
        <w:jc w:val="both"/>
        <w:rPr>
          <w:rFonts w:ascii="Cambria" w:hAnsi="Cambria"/>
          <w:sz w:val="20"/>
          <w:szCs w:val="20"/>
          <w:lang w:val="en-US"/>
        </w:rPr>
      </w:pPr>
    </w:p>
    <w:p w14:paraId="3FCF7246" w14:textId="4FC832E5" w:rsidR="00CB5A1B" w:rsidRPr="00F03340" w:rsidRDefault="007660CB" w:rsidP="00771D50">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 xml:space="preserve">The Directorate found that because of the uniqueness of the case at hand, its import and the lack of specific precedents regarding the issue involved, it would be the right thing for the case to be heard by the </w:t>
      </w:r>
      <w:r w:rsidR="007A7EEA">
        <w:rPr>
          <w:rFonts w:ascii="Cambria" w:hAnsi="Cambria"/>
          <w:sz w:val="20"/>
          <w:szCs w:val="20"/>
          <w:lang w:val="en-US"/>
        </w:rPr>
        <w:t>Office of the Chief Legal Counsel of the Nation (</w:t>
      </w:r>
      <w:proofErr w:type="spellStart"/>
      <w:r w:rsidR="00CB5A1B" w:rsidRPr="00F03340">
        <w:rPr>
          <w:rFonts w:ascii="Cambria" w:hAnsi="Cambria"/>
          <w:sz w:val="20"/>
          <w:szCs w:val="20"/>
          <w:lang w:val="en-US"/>
        </w:rPr>
        <w:t>Procuración</w:t>
      </w:r>
      <w:proofErr w:type="spellEnd"/>
      <w:r w:rsidR="00CB5A1B" w:rsidRPr="00F03340">
        <w:rPr>
          <w:rFonts w:ascii="Cambria" w:hAnsi="Cambria"/>
          <w:sz w:val="20"/>
          <w:szCs w:val="20"/>
          <w:lang w:val="en-US"/>
        </w:rPr>
        <w:t xml:space="preserve"> </w:t>
      </w:r>
      <w:proofErr w:type="gramStart"/>
      <w:r w:rsidR="00CB5A1B" w:rsidRPr="00F03340">
        <w:rPr>
          <w:rFonts w:ascii="Cambria" w:hAnsi="Cambria"/>
          <w:sz w:val="20"/>
          <w:szCs w:val="20"/>
          <w:lang w:val="en-US"/>
        </w:rPr>
        <w:t>del</w:t>
      </w:r>
      <w:proofErr w:type="gramEnd"/>
      <w:r w:rsidR="00CB5A1B" w:rsidRPr="00F03340">
        <w:rPr>
          <w:rFonts w:ascii="Cambria" w:hAnsi="Cambria"/>
          <w:sz w:val="20"/>
          <w:szCs w:val="20"/>
          <w:lang w:val="en-US"/>
        </w:rPr>
        <w:t xml:space="preserve"> Tesoro de la </w:t>
      </w:r>
      <w:proofErr w:type="spellStart"/>
      <w:r w:rsidR="00CB5A1B" w:rsidRPr="00F03340">
        <w:rPr>
          <w:rFonts w:ascii="Cambria" w:hAnsi="Cambria"/>
          <w:sz w:val="20"/>
          <w:szCs w:val="20"/>
          <w:lang w:val="en-US"/>
        </w:rPr>
        <w:t>Nación</w:t>
      </w:r>
      <w:proofErr w:type="spellEnd"/>
      <w:r w:rsidR="007A7EEA">
        <w:rPr>
          <w:rFonts w:ascii="Cambria" w:hAnsi="Cambria"/>
          <w:sz w:val="20"/>
          <w:szCs w:val="20"/>
          <w:lang w:val="en-US"/>
        </w:rPr>
        <w:t>).</w:t>
      </w:r>
      <w:r w:rsidR="00CB5A1B" w:rsidRPr="00F03340">
        <w:rPr>
          <w:rStyle w:val="FootnoteReference"/>
          <w:rFonts w:ascii="Cambria" w:eastAsiaTheme="majorEastAsia" w:hAnsi="Cambria"/>
          <w:sz w:val="20"/>
          <w:szCs w:val="20"/>
          <w:lang w:val="en-US"/>
        </w:rPr>
        <w:footnoteReference w:id="53"/>
      </w:r>
    </w:p>
    <w:p w14:paraId="145FBA74" w14:textId="77777777" w:rsidR="00CB5A1B" w:rsidRPr="00F03340" w:rsidRDefault="00CB5A1B" w:rsidP="00771D5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p>
    <w:p w14:paraId="3780B182" w14:textId="49324102" w:rsidR="00CB5A1B" w:rsidRPr="00F03340" w:rsidRDefault="008A2139" w:rsidP="00771D50">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 xml:space="preserve">On July </w:t>
      </w:r>
      <w:r w:rsidR="00CB5A1B" w:rsidRPr="00F03340">
        <w:rPr>
          <w:rFonts w:ascii="Cambria" w:hAnsi="Cambria"/>
          <w:sz w:val="20"/>
          <w:szCs w:val="20"/>
          <w:lang w:val="en-US"/>
        </w:rPr>
        <w:t>24</w:t>
      </w:r>
      <w:r>
        <w:rPr>
          <w:rFonts w:ascii="Cambria" w:hAnsi="Cambria"/>
          <w:sz w:val="20"/>
          <w:szCs w:val="20"/>
          <w:lang w:val="en-US"/>
        </w:rPr>
        <w:t>,</w:t>
      </w:r>
      <w:r w:rsidR="00CB5A1B" w:rsidRPr="00F03340">
        <w:rPr>
          <w:rFonts w:ascii="Cambria" w:hAnsi="Cambria"/>
          <w:sz w:val="20"/>
          <w:szCs w:val="20"/>
          <w:lang w:val="en-US"/>
        </w:rPr>
        <w:t xml:space="preserve"> 1985</w:t>
      </w:r>
      <w:r w:rsidR="00CF0E7B">
        <w:rPr>
          <w:rFonts w:ascii="Cambria" w:hAnsi="Cambria"/>
          <w:sz w:val="20"/>
          <w:szCs w:val="20"/>
          <w:lang w:val="en-US"/>
        </w:rPr>
        <w:t>, the General Directorate of Legal Affairs of the Min</w:t>
      </w:r>
      <w:r w:rsidR="00815955">
        <w:rPr>
          <w:rFonts w:ascii="Cambria" w:hAnsi="Cambria"/>
          <w:sz w:val="20"/>
          <w:szCs w:val="20"/>
          <w:lang w:val="en-US"/>
        </w:rPr>
        <w:t>istry of Economy issued an advisory opinion</w:t>
      </w:r>
      <w:r w:rsidR="00CF0E7B">
        <w:rPr>
          <w:rFonts w:ascii="Cambria" w:hAnsi="Cambria"/>
          <w:sz w:val="20"/>
          <w:szCs w:val="20"/>
          <w:lang w:val="en-US"/>
        </w:rPr>
        <w:t xml:space="preserve"> </w:t>
      </w:r>
      <w:r w:rsidR="00815955">
        <w:rPr>
          <w:rFonts w:ascii="Cambria" w:hAnsi="Cambria"/>
          <w:sz w:val="20"/>
          <w:szCs w:val="20"/>
          <w:lang w:val="en-US"/>
        </w:rPr>
        <w:t>also deeming</w:t>
      </w:r>
      <w:r w:rsidR="00CF0E7B">
        <w:rPr>
          <w:rFonts w:ascii="Cambria" w:hAnsi="Cambria"/>
          <w:sz w:val="20"/>
          <w:szCs w:val="20"/>
          <w:lang w:val="en-US"/>
        </w:rPr>
        <w:t xml:space="preserve"> it viable for Mrs. </w:t>
      </w:r>
      <w:proofErr w:type="spellStart"/>
      <w:r w:rsidR="00CF0E7B">
        <w:rPr>
          <w:rFonts w:ascii="Cambria" w:hAnsi="Cambria"/>
          <w:sz w:val="20"/>
          <w:szCs w:val="20"/>
          <w:lang w:val="en-US"/>
        </w:rPr>
        <w:t>Perrone</w:t>
      </w:r>
      <w:proofErr w:type="spellEnd"/>
      <w:r w:rsidR="00CF0E7B">
        <w:rPr>
          <w:rFonts w:ascii="Cambria" w:hAnsi="Cambria"/>
          <w:sz w:val="20"/>
          <w:szCs w:val="20"/>
          <w:lang w:val="en-US"/>
        </w:rPr>
        <w:t xml:space="preserve"> to be paid back the earnings she lost during the detention.</w:t>
      </w:r>
      <w:r w:rsidR="00CB5A1B" w:rsidRPr="00F03340">
        <w:rPr>
          <w:rStyle w:val="FootnoteReference"/>
          <w:rFonts w:ascii="Cambria" w:eastAsiaTheme="majorEastAsia" w:hAnsi="Cambria"/>
          <w:sz w:val="20"/>
          <w:szCs w:val="20"/>
          <w:lang w:val="en-US"/>
        </w:rPr>
        <w:footnoteReference w:id="54"/>
      </w:r>
      <w:r w:rsidR="00CF0E7B">
        <w:rPr>
          <w:rFonts w:ascii="Cambria" w:hAnsi="Cambria"/>
          <w:sz w:val="20"/>
          <w:szCs w:val="20"/>
          <w:lang w:val="en-US"/>
        </w:rPr>
        <w:t xml:space="preserve"> The Directorate held the following</w:t>
      </w:r>
      <w:r w:rsidR="00CB5A1B" w:rsidRPr="00F03340">
        <w:rPr>
          <w:rFonts w:ascii="Cambria" w:hAnsi="Cambria"/>
          <w:sz w:val="20"/>
          <w:szCs w:val="20"/>
          <w:lang w:val="en-US"/>
        </w:rPr>
        <w:t>:</w:t>
      </w:r>
    </w:p>
    <w:p w14:paraId="5F2698FF" w14:textId="77777777" w:rsidR="00CB5A1B" w:rsidRPr="00F03340" w:rsidRDefault="00CB5A1B" w:rsidP="00CB5A1B">
      <w:pPr>
        <w:pStyle w:val="ListParagraph"/>
        <w:rPr>
          <w:sz w:val="20"/>
          <w:szCs w:val="20"/>
        </w:rPr>
      </w:pPr>
    </w:p>
    <w:p w14:paraId="66C8677E" w14:textId="7B9142F6" w:rsidR="00CB5A1B" w:rsidRPr="00F03340" w:rsidRDefault="00CB5A1B" w:rsidP="00771D5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lang w:val="en-US"/>
        </w:rPr>
      </w:pPr>
      <w:r w:rsidRPr="00F03340">
        <w:rPr>
          <w:rFonts w:ascii="Cambria" w:hAnsi="Cambria"/>
          <w:sz w:val="20"/>
          <w:szCs w:val="20"/>
          <w:lang w:val="en-US"/>
        </w:rPr>
        <w:t xml:space="preserve">(…) </w:t>
      </w:r>
      <w:r w:rsidR="0062652B">
        <w:rPr>
          <w:rFonts w:ascii="Cambria" w:hAnsi="Cambria"/>
          <w:sz w:val="20"/>
          <w:szCs w:val="20"/>
          <w:lang w:val="en-US"/>
        </w:rPr>
        <w:t xml:space="preserve">while Circular No. </w:t>
      </w:r>
      <w:r w:rsidRPr="00F03340">
        <w:rPr>
          <w:rFonts w:ascii="Cambria" w:hAnsi="Cambria"/>
          <w:sz w:val="20"/>
          <w:szCs w:val="20"/>
          <w:lang w:val="en-US"/>
        </w:rPr>
        <w:t xml:space="preserve">5/77 </w:t>
      </w:r>
      <w:r w:rsidR="0062652B">
        <w:rPr>
          <w:rFonts w:ascii="Cambria" w:hAnsi="Cambria"/>
          <w:sz w:val="20"/>
          <w:szCs w:val="20"/>
          <w:lang w:val="en-US"/>
        </w:rPr>
        <w:t xml:space="preserve">of the </w:t>
      </w:r>
      <w:r w:rsidR="00774DF8">
        <w:rPr>
          <w:rFonts w:ascii="Cambria" w:hAnsi="Cambria"/>
          <w:sz w:val="20"/>
          <w:szCs w:val="20"/>
          <w:lang w:val="en-US"/>
        </w:rPr>
        <w:t xml:space="preserve">General Secretariat of the Office of the President of the Nation establishes that wages should not be paid for services not provided </w:t>
      </w:r>
      <w:r w:rsidRPr="00F03340">
        <w:rPr>
          <w:rFonts w:ascii="Cambria" w:hAnsi="Cambria"/>
          <w:sz w:val="20"/>
          <w:lang w:val="en-US"/>
        </w:rPr>
        <w:t xml:space="preserve">(…) </w:t>
      </w:r>
      <w:r w:rsidR="00957083">
        <w:rPr>
          <w:rFonts w:ascii="Cambria" w:hAnsi="Cambria"/>
          <w:sz w:val="20"/>
          <w:lang w:val="en-US"/>
        </w:rPr>
        <w:t>it is obvious that in this instance, the appellant was precluded from showing up [for work] by virtue of acts of authority.</w:t>
      </w:r>
      <w:r w:rsidRPr="00F03340">
        <w:rPr>
          <w:rStyle w:val="FootnoteReference"/>
          <w:rFonts w:ascii="Cambria" w:eastAsiaTheme="majorEastAsia" w:hAnsi="Cambria"/>
          <w:sz w:val="20"/>
          <w:szCs w:val="20"/>
          <w:lang w:val="en-US"/>
        </w:rPr>
        <w:footnoteReference w:id="55"/>
      </w:r>
    </w:p>
    <w:p w14:paraId="31374C74" w14:textId="77777777" w:rsidR="00CB5A1B" w:rsidRPr="00F03340" w:rsidRDefault="00CB5A1B" w:rsidP="00CB5A1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lang w:val="en-US"/>
        </w:rPr>
      </w:pPr>
    </w:p>
    <w:p w14:paraId="317CC566" w14:textId="2D48B99C" w:rsidR="00CB5A1B" w:rsidRPr="00F03340" w:rsidRDefault="00480D7C" w:rsidP="00771D50">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olor w:val="auto"/>
          <w:sz w:val="20"/>
          <w:szCs w:val="20"/>
          <w:lang w:val="en-US"/>
        </w:rPr>
      </w:pPr>
      <w:r>
        <w:rPr>
          <w:rFonts w:ascii="Cambria" w:hAnsi="Cambria"/>
          <w:color w:val="auto"/>
          <w:sz w:val="20"/>
          <w:szCs w:val="20"/>
          <w:lang w:val="en-US"/>
        </w:rPr>
        <w:t xml:space="preserve">The Commission </w:t>
      </w:r>
      <w:r w:rsidR="00AC35D0">
        <w:rPr>
          <w:rFonts w:ascii="Cambria" w:hAnsi="Cambria"/>
          <w:color w:val="auto"/>
          <w:sz w:val="20"/>
          <w:szCs w:val="20"/>
          <w:lang w:val="en-US"/>
        </w:rPr>
        <w:t xml:space="preserve">remarks </w:t>
      </w:r>
      <w:r>
        <w:rPr>
          <w:rFonts w:ascii="Cambria" w:hAnsi="Cambria"/>
          <w:color w:val="auto"/>
          <w:sz w:val="20"/>
          <w:szCs w:val="20"/>
          <w:lang w:val="en-US"/>
        </w:rPr>
        <w:t xml:space="preserve">that it does not have a copy of Circular No. 5/77.  Notwithstanding, </w:t>
      </w:r>
      <w:r w:rsidR="00AC35D0">
        <w:rPr>
          <w:rFonts w:ascii="Cambria" w:hAnsi="Cambria"/>
          <w:color w:val="auto"/>
          <w:sz w:val="20"/>
          <w:szCs w:val="20"/>
          <w:lang w:val="en-US"/>
        </w:rPr>
        <w:t xml:space="preserve">the IACHR notes that both parties have recognized that said document </w:t>
      </w:r>
      <w:r w:rsidR="0059455E">
        <w:rPr>
          <w:rFonts w:ascii="Cambria" w:hAnsi="Cambria"/>
          <w:color w:val="auto"/>
          <w:sz w:val="20"/>
          <w:szCs w:val="20"/>
          <w:lang w:val="en-US"/>
        </w:rPr>
        <w:t xml:space="preserve">establishes </w:t>
      </w:r>
      <w:r w:rsidR="00AC35D0">
        <w:rPr>
          <w:rFonts w:ascii="Cambria" w:hAnsi="Cambria"/>
          <w:color w:val="auto"/>
          <w:sz w:val="20"/>
          <w:szCs w:val="20"/>
          <w:lang w:val="en-US"/>
        </w:rPr>
        <w:t xml:space="preserve">that payment </w:t>
      </w:r>
      <w:r w:rsidR="0002615A">
        <w:rPr>
          <w:rFonts w:ascii="Cambria" w:hAnsi="Cambria"/>
          <w:color w:val="auto"/>
          <w:sz w:val="20"/>
          <w:szCs w:val="20"/>
          <w:lang w:val="en-US"/>
        </w:rPr>
        <w:t xml:space="preserve">of </w:t>
      </w:r>
      <w:r w:rsidR="00AC35D0">
        <w:rPr>
          <w:rFonts w:ascii="Cambria" w:hAnsi="Cambria"/>
          <w:color w:val="auto"/>
          <w:sz w:val="20"/>
          <w:szCs w:val="20"/>
          <w:lang w:val="en-US"/>
        </w:rPr>
        <w:t>earnings should not be made for</w:t>
      </w:r>
      <w:r w:rsidR="0051004B">
        <w:rPr>
          <w:rFonts w:ascii="Cambria" w:hAnsi="Cambria"/>
          <w:color w:val="auto"/>
          <w:sz w:val="20"/>
          <w:szCs w:val="20"/>
          <w:lang w:val="en-US"/>
        </w:rPr>
        <w:t xml:space="preserve"> periods in which the public </w:t>
      </w:r>
      <w:r w:rsidR="0099184F">
        <w:rPr>
          <w:rFonts w:ascii="Cambria" w:hAnsi="Cambria"/>
          <w:color w:val="auto"/>
          <w:sz w:val="20"/>
          <w:szCs w:val="20"/>
          <w:lang w:val="en-US"/>
        </w:rPr>
        <w:t xml:space="preserve">servant [agent] </w:t>
      </w:r>
      <w:r w:rsidR="0051004B">
        <w:rPr>
          <w:rFonts w:ascii="Cambria" w:hAnsi="Cambria"/>
          <w:color w:val="auto"/>
          <w:sz w:val="20"/>
          <w:szCs w:val="20"/>
          <w:lang w:val="en-US"/>
        </w:rPr>
        <w:t xml:space="preserve">has not actually provided services, unless an </w:t>
      </w:r>
      <w:r w:rsidR="004D1852">
        <w:rPr>
          <w:rFonts w:ascii="Cambria" w:hAnsi="Cambria"/>
          <w:color w:val="auto"/>
          <w:sz w:val="20"/>
          <w:szCs w:val="20"/>
          <w:lang w:val="en-US"/>
        </w:rPr>
        <w:t xml:space="preserve">express </w:t>
      </w:r>
      <w:r w:rsidR="0051004B">
        <w:rPr>
          <w:rFonts w:ascii="Cambria" w:hAnsi="Cambria"/>
          <w:color w:val="auto"/>
          <w:sz w:val="20"/>
          <w:szCs w:val="20"/>
          <w:lang w:val="en-US"/>
        </w:rPr>
        <w:t>provision of law so authorizes.</w:t>
      </w:r>
      <w:r w:rsidR="00CB5A1B" w:rsidRPr="00F03340">
        <w:rPr>
          <w:rStyle w:val="FootnoteReference"/>
          <w:rFonts w:ascii="Cambria" w:eastAsiaTheme="majorEastAsia" w:hAnsi="Cambria" w:cs="Arial"/>
          <w:color w:val="auto"/>
          <w:sz w:val="20"/>
          <w:szCs w:val="20"/>
          <w:shd w:val="clear" w:color="auto" w:fill="FFFFFF"/>
          <w:lang w:val="en-US"/>
        </w:rPr>
        <w:footnoteReference w:id="56"/>
      </w:r>
    </w:p>
    <w:p w14:paraId="1AADA9EE" w14:textId="77777777" w:rsidR="00CB5A1B" w:rsidRPr="00F03340" w:rsidRDefault="00CB5A1B" w:rsidP="00771D5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p>
    <w:p w14:paraId="135CDB11" w14:textId="6D753CF7" w:rsidR="00CB5A1B" w:rsidRPr="00F03340" w:rsidRDefault="0000274D" w:rsidP="00771D50">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The Directorate held that taking into account the economic interest involved and in order to set administrative legal precedents in this regard, the Chief Legal Counsel of the Nation should be requested to intervene.</w:t>
      </w:r>
      <w:r w:rsidR="00CB5A1B" w:rsidRPr="00F03340">
        <w:rPr>
          <w:rStyle w:val="FootnoteReference"/>
          <w:rFonts w:ascii="Cambria" w:eastAsiaTheme="majorEastAsia" w:hAnsi="Cambria"/>
          <w:sz w:val="20"/>
          <w:szCs w:val="20"/>
          <w:lang w:val="en-US"/>
        </w:rPr>
        <w:footnoteReference w:id="57"/>
      </w:r>
    </w:p>
    <w:p w14:paraId="6C4CD937" w14:textId="77777777" w:rsidR="00CB5A1B" w:rsidRPr="00F03340" w:rsidRDefault="00CB5A1B" w:rsidP="00771D50">
      <w:pPr>
        <w:pStyle w:val="ListParagraph"/>
        <w:ind w:left="0" w:firstLine="720"/>
        <w:rPr>
          <w:sz w:val="20"/>
        </w:rPr>
      </w:pPr>
    </w:p>
    <w:p w14:paraId="5B35FC1B" w14:textId="0B7D8B0E" w:rsidR="00CB5A1B" w:rsidRPr="00F03340" w:rsidRDefault="00620034" w:rsidP="00771D50">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lang w:val="en-US"/>
        </w:rPr>
        <w:t xml:space="preserve">On July </w:t>
      </w:r>
      <w:r w:rsidR="00CB5A1B" w:rsidRPr="00F03340">
        <w:rPr>
          <w:rFonts w:ascii="Cambria" w:hAnsi="Cambria"/>
          <w:sz w:val="20"/>
          <w:lang w:val="en-US"/>
        </w:rPr>
        <w:t>2</w:t>
      </w:r>
      <w:r>
        <w:rPr>
          <w:rFonts w:ascii="Cambria" w:hAnsi="Cambria"/>
          <w:sz w:val="20"/>
          <w:lang w:val="en-US"/>
        </w:rPr>
        <w:t>,</w:t>
      </w:r>
      <w:r w:rsidR="00CB5A1B" w:rsidRPr="00F03340">
        <w:rPr>
          <w:rFonts w:ascii="Cambria" w:hAnsi="Cambria"/>
          <w:sz w:val="20"/>
          <w:lang w:val="en-US"/>
        </w:rPr>
        <w:t xml:space="preserve"> 1985</w:t>
      </w:r>
      <w:r>
        <w:rPr>
          <w:rFonts w:ascii="Cambria" w:hAnsi="Cambria"/>
          <w:sz w:val="20"/>
          <w:lang w:val="en-US"/>
        </w:rPr>
        <w:t xml:space="preserve">, Mr. </w:t>
      </w:r>
      <w:proofErr w:type="spellStart"/>
      <w:r w:rsidR="00CB5A1B" w:rsidRPr="00F03340">
        <w:rPr>
          <w:rFonts w:ascii="Cambria" w:hAnsi="Cambria"/>
          <w:sz w:val="20"/>
          <w:lang w:val="en-US"/>
        </w:rPr>
        <w:t>Preckel</w:t>
      </w:r>
      <w:proofErr w:type="spellEnd"/>
      <w:r w:rsidR="00CB5A1B" w:rsidRPr="00F03340">
        <w:rPr>
          <w:rFonts w:ascii="Cambria" w:hAnsi="Cambria"/>
          <w:sz w:val="20"/>
          <w:lang w:val="en-US"/>
        </w:rPr>
        <w:t xml:space="preserve"> </w:t>
      </w:r>
      <w:r w:rsidR="00DD6C21">
        <w:rPr>
          <w:rFonts w:ascii="Cambria" w:hAnsi="Cambria"/>
          <w:sz w:val="20"/>
          <w:lang w:val="en-US"/>
        </w:rPr>
        <w:t>filed an administrative claim with the DGI requesting recognition of his</w:t>
      </w:r>
      <w:r w:rsidR="00483157">
        <w:rPr>
          <w:rFonts w:ascii="Cambria" w:hAnsi="Cambria"/>
          <w:sz w:val="20"/>
          <w:lang w:val="en-US"/>
        </w:rPr>
        <w:t xml:space="preserve"> labor and </w:t>
      </w:r>
      <w:r w:rsidR="00695BCA">
        <w:rPr>
          <w:rFonts w:ascii="Cambria" w:hAnsi="Cambria"/>
          <w:sz w:val="20"/>
          <w:lang w:val="en-US"/>
        </w:rPr>
        <w:t xml:space="preserve">employment benefit </w:t>
      </w:r>
      <w:r w:rsidR="00483157">
        <w:rPr>
          <w:rFonts w:ascii="Cambria" w:hAnsi="Cambria"/>
          <w:sz w:val="20"/>
          <w:lang w:val="en-US"/>
        </w:rPr>
        <w:t xml:space="preserve">rights </w:t>
      </w:r>
      <w:r w:rsidR="00DE270E">
        <w:rPr>
          <w:rFonts w:ascii="Cambria" w:hAnsi="Cambria"/>
          <w:sz w:val="20"/>
          <w:lang w:val="en-US"/>
        </w:rPr>
        <w:t xml:space="preserve">for </w:t>
      </w:r>
      <w:r w:rsidR="00483157">
        <w:rPr>
          <w:rFonts w:ascii="Cambria" w:hAnsi="Cambria"/>
          <w:sz w:val="20"/>
          <w:lang w:val="en-US"/>
        </w:rPr>
        <w:t>the period of July 6, 1976 until the day he resumed working at said entity.</w:t>
      </w:r>
      <w:r w:rsidR="00CB5A1B" w:rsidRPr="00F03340">
        <w:rPr>
          <w:rStyle w:val="FootnoteReference"/>
          <w:rFonts w:ascii="Cambria" w:eastAsiaTheme="majorEastAsia" w:hAnsi="Cambria"/>
          <w:sz w:val="20"/>
          <w:lang w:val="en-US"/>
        </w:rPr>
        <w:footnoteReference w:id="58"/>
      </w:r>
    </w:p>
    <w:p w14:paraId="41156BA7" w14:textId="77777777" w:rsidR="00CB5A1B" w:rsidRPr="00F03340" w:rsidRDefault="00CB5A1B" w:rsidP="00CB5A1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6DCFC952" w14:textId="0395E111" w:rsidR="00CB5A1B" w:rsidRPr="00F03340" w:rsidRDefault="00616F58" w:rsidP="00771D50">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lang w:val="en-US"/>
        </w:rPr>
        <w:lastRenderedPageBreak/>
        <w:t xml:space="preserve">On September </w:t>
      </w:r>
      <w:r w:rsidR="00CB5A1B" w:rsidRPr="00F03340">
        <w:rPr>
          <w:rFonts w:ascii="Cambria" w:hAnsi="Cambria"/>
          <w:sz w:val="20"/>
          <w:lang w:val="en-US"/>
        </w:rPr>
        <w:t>19</w:t>
      </w:r>
      <w:r>
        <w:rPr>
          <w:rFonts w:ascii="Cambria" w:hAnsi="Cambria"/>
          <w:sz w:val="20"/>
          <w:lang w:val="en-US"/>
        </w:rPr>
        <w:t>,</w:t>
      </w:r>
      <w:r w:rsidR="00CB5A1B" w:rsidRPr="00F03340">
        <w:rPr>
          <w:rFonts w:ascii="Cambria" w:hAnsi="Cambria"/>
          <w:sz w:val="20"/>
          <w:lang w:val="en-US"/>
        </w:rPr>
        <w:t xml:space="preserve"> 1986</w:t>
      </w:r>
      <w:r w:rsidR="008A5122">
        <w:rPr>
          <w:rFonts w:ascii="Cambria" w:hAnsi="Cambria"/>
          <w:sz w:val="20"/>
          <w:lang w:val="en-US"/>
        </w:rPr>
        <w:t xml:space="preserve">, the </w:t>
      </w:r>
      <w:r w:rsidR="00FD7F4C">
        <w:rPr>
          <w:rFonts w:ascii="Cambria" w:hAnsi="Cambria"/>
          <w:sz w:val="20"/>
          <w:lang w:val="en-US"/>
        </w:rPr>
        <w:t xml:space="preserve">Office of the </w:t>
      </w:r>
      <w:r w:rsidR="008A5122">
        <w:rPr>
          <w:rFonts w:ascii="Cambria" w:hAnsi="Cambria"/>
          <w:sz w:val="20"/>
          <w:lang w:val="en-US"/>
        </w:rPr>
        <w:t>Chief Legal</w:t>
      </w:r>
      <w:r w:rsidR="000367DC">
        <w:rPr>
          <w:rFonts w:ascii="Cambria" w:hAnsi="Cambria"/>
          <w:sz w:val="20"/>
          <w:lang w:val="en-US"/>
        </w:rPr>
        <w:t xml:space="preserve"> Counsel of the Nation issued an advisory opinion </w:t>
      </w:r>
      <w:r w:rsidR="008A5122">
        <w:rPr>
          <w:rFonts w:ascii="Cambria" w:hAnsi="Cambria"/>
          <w:sz w:val="20"/>
          <w:lang w:val="en-US"/>
        </w:rPr>
        <w:t>in which he found that the claims should be denied.</w:t>
      </w:r>
      <w:r w:rsidR="00CB5A1B" w:rsidRPr="00F03340">
        <w:rPr>
          <w:rStyle w:val="FootnoteReference"/>
          <w:rFonts w:ascii="Cambria" w:eastAsiaTheme="majorEastAsia" w:hAnsi="Cambria"/>
          <w:sz w:val="20"/>
          <w:lang w:val="en-US"/>
        </w:rPr>
        <w:footnoteReference w:id="59"/>
      </w:r>
      <w:r w:rsidR="00FD7F4C">
        <w:rPr>
          <w:rFonts w:ascii="Cambria" w:hAnsi="Cambria"/>
          <w:sz w:val="20"/>
          <w:lang w:val="en-US"/>
        </w:rPr>
        <w:t xml:space="preserve"> The </w:t>
      </w:r>
      <w:r w:rsidR="00B7579D">
        <w:rPr>
          <w:rFonts w:ascii="Cambria" w:hAnsi="Cambria"/>
          <w:sz w:val="20"/>
          <w:lang w:val="en-US"/>
        </w:rPr>
        <w:t>Office of the Chief Legal Counsel argued as follows:</w:t>
      </w:r>
      <w:r w:rsidR="00CB5A1B" w:rsidRPr="00F03340">
        <w:rPr>
          <w:rFonts w:ascii="Cambria" w:hAnsi="Cambria"/>
          <w:sz w:val="20"/>
          <w:lang w:val="en-US"/>
        </w:rPr>
        <w:t xml:space="preserve"> </w:t>
      </w:r>
    </w:p>
    <w:p w14:paraId="576B3EF5" w14:textId="77777777" w:rsidR="00CB5A1B" w:rsidRPr="00F03340" w:rsidRDefault="00CB5A1B" w:rsidP="00CB5A1B">
      <w:pPr>
        <w:pStyle w:val="ListParagraph"/>
        <w:rPr>
          <w:sz w:val="20"/>
          <w:szCs w:val="20"/>
        </w:rPr>
      </w:pPr>
    </w:p>
    <w:p w14:paraId="485B13B2" w14:textId="6C3C59D2" w:rsidR="00CB5A1B" w:rsidRPr="00F03340" w:rsidRDefault="00CB5A1B" w:rsidP="00771D5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n-US"/>
        </w:rPr>
      </w:pPr>
      <w:r w:rsidRPr="00F03340">
        <w:rPr>
          <w:rFonts w:ascii="Cambria" w:hAnsi="Cambria"/>
          <w:sz w:val="20"/>
          <w:szCs w:val="20"/>
          <w:lang w:val="en-US"/>
        </w:rPr>
        <w:t xml:space="preserve">(…) </w:t>
      </w:r>
      <w:r w:rsidR="007D059A">
        <w:rPr>
          <w:rFonts w:ascii="Cambria" w:hAnsi="Cambria"/>
          <w:sz w:val="20"/>
          <w:szCs w:val="20"/>
          <w:lang w:val="en-US"/>
        </w:rPr>
        <w:t xml:space="preserve">the circumstance that Circular </w:t>
      </w:r>
      <w:r w:rsidRPr="00F03340">
        <w:rPr>
          <w:rFonts w:ascii="Cambria" w:hAnsi="Cambria"/>
          <w:sz w:val="20"/>
          <w:szCs w:val="20"/>
          <w:lang w:val="en-US"/>
        </w:rPr>
        <w:t xml:space="preserve">5/77 </w:t>
      </w:r>
      <w:r w:rsidR="007D059A">
        <w:rPr>
          <w:rFonts w:ascii="Cambria" w:hAnsi="Cambria"/>
          <w:sz w:val="20"/>
          <w:szCs w:val="20"/>
          <w:lang w:val="en-US"/>
        </w:rPr>
        <w:t xml:space="preserve">of the General Secretariat </w:t>
      </w:r>
      <w:r w:rsidRPr="00F03340">
        <w:rPr>
          <w:rFonts w:ascii="Cambria" w:hAnsi="Cambria"/>
          <w:sz w:val="20"/>
          <w:szCs w:val="20"/>
          <w:lang w:val="en-US"/>
        </w:rPr>
        <w:t xml:space="preserve">(…) </w:t>
      </w:r>
      <w:r w:rsidR="007D059A">
        <w:rPr>
          <w:rFonts w:ascii="Cambria" w:hAnsi="Cambria"/>
          <w:sz w:val="20"/>
          <w:szCs w:val="20"/>
          <w:lang w:val="en-US"/>
        </w:rPr>
        <w:t xml:space="preserve">has determined a restrictive criterion on the subject of </w:t>
      </w:r>
      <w:r w:rsidR="006243E9">
        <w:rPr>
          <w:rFonts w:ascii="Cambria" w:hAnsi="Cambria"/>
          <w:sz w:val="20"/>
          <w:szCs w:val="20"/>
          <w:lang w:val="en-US"/>
        </w:rPr>
        <w:t xml:space="preserve">recognition of earnings without services rendered, imposes limiting it [the criterion] to the instances </w:t>
      </w:r>
      <w:r w:rsidR="004D1852">
        <w:rPr>
          <w:rFonts w:ascii="Cambria" w:hAnsi="Cambria"/>
          <w:sz w:val="20"/>
          <w:szCs w:val="20"/>
          <w:lang w:val="en-US"/>
        </w:rPr>
        <w:t xml:space="preserve">in which there exists an express </w:t>
      </w:r>
      <w:r w:rsidR="00B778B1">
        <w:rPr>
          <w:rFonts w:ascii="Cambria" w:hAnsi="Cambria"/>
          <w:sz w:val="20"/>
          <w:szCs w:val="20"/>
          <w:lang w:val="en-US"/>
        </w:rPr>
        <w:t>provision of law.</w:t>
      </w:r>
      <w:r w:rsidRPr="00F03340">
        <w:rPr>
          <w:rStyle w:val="FootnoteReference"/>
          <w:rFonts w:ascii="Cambria" w:eastAsiaTheme="majorEastAsia" w:hAnsi="Cambria"/>
          <w:sz w:val="20"/>
          <w:lang w:val="en-US"/>
        </w:rPr>
        <w:footnoteReference w:id="60"/>
      </w:r>
      <w:r w:rsidRPr="00F03340">
        <w:rPr>
          <w:rFonts w:ascii="Cambria" w:hAnsi="Cambria"/>
          <w:sz w:val="20"/>
          <w:szCs w:val="20"/>
          <w:lang w:val="en-US"/>
        </w:rPr>
        <w:t xml:space="preserve"> </w:t>
      </w:r>
    </w:p>
    <w:p w14:paraId="690F7392" w14:textId="77777777" w:rsidR="00CB5A1B" w:rsidRPr="00F03340" w:rsidRDefault="00CB5A1B" w:rsidP="00771D50">
      <w:pPr>
        <w:pStyle w:val="ListParagraph"/>
        <w:rPr>
          <w:sz w:val="20"/>
        </w:rPr>
      </w:pPr>
    </w:p>
    <w:p w14:paraId="10D19510" w14:textId="485E6096" w:rsidR="00CB5A1B" w:rsidRPr="00F03340" w:rsidRDefault="00AF3C97" w:rsidP="00771D50">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 xml:space="preserve">On March </w:t>
      </w:r>
      <w:r w:rsidR="00CB5A1B" w:rsidRPr="00F03340">
        <w:rPr>
          <w:rFonts w:ascii="Cambria" w:hAnsi="Cambria"/>
          <w:sz w:val="20"/>
          <w:szCs w:val="20"/>
          <w:lang w:val="en-US"/>
        </w:rPr>
        <w:t>19</w:t>
      </w:r>
      <w:r>
        <w:rPr>
          <w:rFonts w:ascii="Cambria" w:hAnsi="Cambria"/>
          <w:sz w:val="20"/>
          <w:szCs w:val="20"/>
          <w:lang w:val="en-US"/>
        </w:rPr>
        <w:t>,</w:t>
      </w:r>
      <w:r w:rsidR="00CB5A1B" w:rsidRPr="00F03340">
        <w:rPr>
          <w:rFonts w:ascii="Cambria" w:hAnsi="Cambria"/>
          <w:sz w:val="20"/>
          <w:szCs w:val="20"/>
          <w:lang w:val="en-US"/>
        </w:rPr>
        <w:t xml:space="preserve"> 1987</w:t>
      </w:r>
      <w:r w:rsidR="00F81EDF">
        <w:rPr>
          <w:rFonts w:ascii="Cambria" w:hAnsi="Cambria"/>
          <w:sz w:val="20"/>
          <w:szCs w:val="20"/>
          <w:lang w:val="en-US"/>
        </w:rPr>
        <w:t xml:space="preserve">, the General Director of the DGI issued Resolution No. 75/87 </w:t>
      </w:r>
      <w:r w:rsidR="00FB7F2D">
        <w:rPr>
          <w:rFonts w:ascii="Cambria" w:hAnsi="Cambria"/>
          <w:sz w:val="20"/>
          <w:szCs w:val="20"/>
          <w:lang w:val="en-US"/>
        </w:rPr>
        <w:t>denying</w:t>
      </w:r>
      <w:r w:rsidR="00837DC0">
        <w:rPr>
          <w:rFonts w:ascii="Cambria" w:hAnsi="Cambria"/>
          <w:sz w:val="20"/>
          <w:szCs w:val="20"/>
          <w:lang w:val="en-US"/>
        </w:rPr>
        <w:t xml:space="preserve"> the request of Mrs. </w:t>
      </w:r>
      <w:proofErr w:type="spellStart"/>
      <w:r w:rsidR="00837DC0">
        <w:rPr>
          <w:rFonts w:ascii="Cambria" w:hAnsi="Cambria"/>
          <w:sz w:val="20"/>
          <w:szCs w:val="20"/>
          <w:lang w:val="en-US"/>
        </w:rPr>
        <w:t>Perrone</w:t>
      </w:r>
      <w:proofErr w:type="spellEnd"/>
      <w:r w:rsidR="00837DC0">
        <w:rPr>
          <w:rFonts w:ascii="Cambria" w:hAnsi="Cambria"/>
          <w:sz w:val="20"/>
          <w:szCs w:val="20"/>
          <w:lang w:val="en-US"/>
        </w:rPr>
        <w:t>, which was filed in April 1983.</w:t>
      </w:r>
      <w:r w:rsidR="00CB5A1B" w:rsidRPr="00F03340">
        <w:rPr>
          <w:rStyle w:val="FootnoteReference"/>
          <w:rFonts w:ascii="Cambria" w:eastAsiaTheme="majorEastAsia" w:hAnsi="Cambria"/>
          <w:sz w:val="20"/>
          <w:lang w:val="en-US"/>
        </w:rPr>
        <w:footnoteReference w:id="61"/>
      </w:r>
      <w:r w:rsidR="00837DC0">
        <w:rPr>
          <w:rFonts w:ascii="Cambria" w:hAnsi="Cambria"/>
          <w:sz w:val="20"/>
          <w:lang w:val="en-US"/>
        </w:rPr>
        <w:t xml:space="preserve"> In said resolution, it specified that only her </w:t>
      </w:r>
      <w:r w:rsidR="00DC664D">
        <w:rPr>
          <w:rFonts w:ascii="Cambria" w:hAnsi="Cambria"/>
          <w:sz w:val="20"/>
          <w:lang w:val="en-US"/>
        </w:rPr>
        <w:t xml:space="preserve">employee benefit </w:t>
      </w:r>
      <w:r w:rsidR="00837DC0">
        <w:rPr>
          <w:rFonts w:ascii="Cambria" w:hAnsi="Cambria"/>
          <w:sz w:val="20"/>
          <w:lang w:val="en-US"/>
        </w:rPr>
        <w:t xml:space="preserve">rights could be recognized and, therefore, she must </w:t>
      </w:r>
      <w:r w:rsidR="00A44B46">
        <w:rPr>
          <w:rFonts w:ascii="Cambria" w:hAnsi="Cambria"/>
          <w:sz w:val="20"/>
          <w:lang w:val="en-US"/>
        </w:rPr>
        <w:t xml:space="preserve">obtain a solution before the </w:t>
      </w:r>
      <w:r w:rsidR="004D1E84">
        <w:rPr>
          <w:rFonts w:ascii="Cambria" w:hAnsi="Cambria"/>
          <w:sz w:val="20"/>
          <w:lang w:val="en-US"/>
        </w:rPr>
        <w:t>Union of Employee Benefits</w:t>
      </w:r>
      <w:r w:rsidR="00266F53">
        <w:rPr>
          <w:rFonts w:ascii="Cambria" w:hAnsi="Cambria"/>
          <w:sz w:val="20"/>
          <w:lang w:val="en-US"/>
        </w:rPr>
        <w:t xml:space="preserve"> (</w:t>
      </w:r>
      <w:proofErr w:type="spellStart"/>
      <w:r w:rsidR="00266F53">
        <w:rPr>
          <w:rFonts w:ascii="Cambria" w:hAnsi="Cambria"/>
          <w:sz w:val="20"/>
          <w:lang w:val="en-US"/>
        </w:rPr>
        <w:t>Caja</w:t>
      </w:r>
      <w:proofErr w:type="spellEnd"/>
      <w:r w:rsidR="00266F53">
        <w:rPr>
          <w:rFonts w:ascii="Cambria" w:hAnsi="Cambria"/>
          <w:sz w:val="20"/>
          <w:lang w:val="en-US"/>
        </w:rPr>
        <w:t xml:space="preserve"> de </w:t>
      </w:r>
      <w:proofErr w:type="spellStart"/>
      <w:r w:rsidR="00266F53">
        <w:rPr>
          <w:rFonts w:ascii="Cambria" w:hAnsi="Cambria"/>
          <w:sz w:val="20"/>
          <w:lang w:val="en-US"/>
        </w:rPr>
        <w:t>Previsión</w:t>
      </w:r>
      <w:proofErr w:type="spellEnd"/>
      <w:r w:rsidR="00266F53">
        <w:rPr>
          <w:rFonts w:ascii="Cambria" w:hAnsi="Cambria"/>
          <w:sz w:val="20"/>
          <w:lang w:val="en-US"/>
        </w:rPr>
        <w:t>).</w:t>
      </w:r>
      <w:r w:rsidR="00CB5A1B" w:rsidRPr="00F03340">
        <w:rPr>
          <w:rStyle w:val="FootnoteReference"/>
          <w:rFonts w:ascii="Cambria" w:eastAsiaTheme="majorEastAsia" w:hAnsi="Cambria"/>
          <w:sz w:val="20"/>
          <w:lang w:val="en-US"/>
        </w:rPr>
        <w:footnoteReference w:id="62"/>
      </w:r>
    </w:p>
    <w:p w14:paraId="5350454D" w14:textId="77777777" w:rsidR="00CB5A1B" w:rsidRPr="00F03340" w:rsidRDefault="00CB5A1B" w:rsidP="00771D50">
      <w:pPr>
        <w:ind w:firstLine="720"/>
        <w:rPr>
          <w:sz w:val="20"/>
          <w:szCs w:val="20"/>
        </w:rPr>
      </w:pPr>
    </w:p>
    <w:p w14:paraId="497F878B" w14:textId="715908F7" w:rsidR="00CB5A1B" w:rsidRPr="00F03340" w:rsidRDefault="00B60000" w:rsidP="00771D50">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For its part, on December</w:t>
      </w:r>
      <w:r w:rsidR="00CB5A1B" w:rsidRPr="00F03340">
        <w:rPr>
          <w:rFonts w:ascii="Cambria" w:hAnsi="Cambria"/>
          <w:sz w:val="20"/>
          <w:szCs w:val="20"/>
          <w:lang w:val="en-US"/>
        </w:rPr>
        <w:t xml:space="preserve"> 17</w:t>
      </w:r>
      <w:r>
        <w:rPr>
          <w:rFonts w:ascii="Cambria" w:hAnsi="Cambria"/>
          <w:sz w:val="20"/>
          <w:szCs w:val="20"/>
          <w:lang w:val="en-US"/>
        </w:rPr>
        <w:t>,</w:t>
      </w:r>
      <w:r w:rsidR="00CB5A1B" w:rsidRPr="00F03340">
        <w:rPr>
          <w:rFonts w:ascii="Cambria" w:hAnsi="Cambria"/>
          <w:sz w:val="20"/>
          <w:szCs w:val="20"/>
          <w:lang w:val="en-US"/>
        </w:rPr>
        <w:t xml:space="preserve"> 1987</w:t>
      </w:r>
      <w:r w:rsidR="0091308B">
        <w:rPr>
          <w:rFonts w:ascii="Cambria" w:hAnsi="Cambria"/>
          <w:sz w:val="20"/>
          <w:szCs w:val="20"/>
          <w:lang w:val="en-US"/>
        </w:rPr>
        <w:t xml:space="preserve">, the Ministry of Economy issued Resolution </w:t>
      </w:r>
      <w:r w:rsidR="00CB5A1B" w:rsidRPr="00F03340">
        <w:rPr>
          <w:rFonts w:ascii="Cambria" w:hAnsi="Cambria"/>
          <w:sz w:val="20"/>
          <w:szCs w:val="20"/>
          <w:lang w:val="en-US"/>
        </w:rPr>
        <w:t xml:space="preserve">No. 1217 </w:t>
      </w:r>
      <w:r w:rsidR="00583F78">
        <w:rPr>
          <w:rFonts w:ascii="Cambria" w:hAnsi="Cambria"/>
          <w:sz w:val="20"/>
          <w:szCs w:val="20"/>
          <w:lang w:val="en-US"/>
        </w:rPr>
        <w:t>denying</w:t>
      </w:r>
      <w:r w:rsidR="00F663C6">
        <w:rPr>
          <w:rFonts w:ascii="Cambria" w:hAnsi="Cambria"/>
          <w:sz w:val="20"/>
          <w:szCs w:val="20"/>
          <w:lang w:val="en-US"/>
        </w:rPr>
        <w:t xml:space="preserve"> Mr. </w:t>
      </w:r>
      <w:proofErr w:type="spellStart"/>
      <w:r w:rsidR="00F663C6">
        <w:rPr>
          <w:rFonts w:ascii="Cambria" w:hAnsi="Cambria"/>
          <w:sz w:val="20"/>
          <w:szCs w:val="20"/>
          <w:lang w:val="en-US"/>
        </w:rPr>
        <w:t>Preckel’s</w:t>
      </w:r>
      <w:proofErr w:type="spellEnd"/>
      <w:r w:rsidR="00F663C6">
        <w:rPr>
          <w:rFonts w:ascii="Cambria" w:hAnsi="Cambria"/>
          <w:sz w:val="20"/>
          <w:szCs w:val="20"/>
          <w:lang w:val="en-US"/>
        </w:rPr>
        <w:t xml:space="preserve"> request.</w:t>
      </w:r>
      <w:r w:rsidR="00CB5A1B" w:rsidRPr="00F03340">
        <w:rPr>
          <w:rStyle w:val="FootnoteReference"/>
          <w:rFonts w:ascii="Cambria" w:eastAsiaTheme="majorEastAsia" w:hAnsi="Cambria"/>
          <w:sz w:val="20"/>
          <w:lang w:val="en-US"/>
        </w:rPr>
        <w:footnoteReference w:id="63"/>
      </w:r>
      <w:r w:rsidR="00F663C6">
        <w:rPr>
          <w:rFonts w:ascii="Cambria" w:hAnsi="Cambria"/>
          <w:sz w:val="20"/>
          <w:lang w:val="en-US"/>
        </w:rPr>
        <w:t xml:space="preserve"> The Ministry noted that the General Directorate of Legal Affairs of the Ministry found that the </w:t>
      </w:r>
      <w:r w:rsidR="0003107F">
        <w:rPr>
          <w:rFonts w:ascii="Cambria" w:hAnsi="Cambria"/>
          <w:sz w:val="20"/>
          <w:lang w:val="en-US"/>
        </w:rPr>
        <w:t>claim was appropriate</w:t>
      </w:r>
      <w:r w:rsidR="00F663C6">
        <w:rPr>
          <w:rFonts w:ascii="Cambria" w:hAnsi="Cambria"/>
          <w:sz w:val="20"/>
          <w:lang w:val="en-US"/>
        </w:rPr>
        <w:t>.</w:t>
      </w:r>
      <w:r w:rsidR="00CB5A1B" w:rsidRPr="00F03340">
        <w:rPr>
          <w:rStyle w:val="FootnoteReference"/>
          <w:rFonts w:ascii="Cambria" w:eastAsiaTheme="majorEastAsia" w:hAnsi="Cambria"/>
          <w:sz w:val="20"/>
          <w:lang w:val="en-US"/>
        </w:rPr>
        <w:footnoteReference w:id="64"/>
      </w:r>
      <w:r w:rsidR="00F663C6">
        <w:rPr>
          <w:rFonts w:ascii="Cambria" w:hAnsi="Cambria"/>
          <w:sz w:val="20"/>
          <w:lang w:val="en-US"/>
        </w:rPr>
        <w:t xml:space="preserve"> It argued, </w:t>
      </w:r>
      <w:r w:rsidR="00B102E1">
        <w:rPr>
          <w:rFonts w:ascii="Cambria" w:hAnsi="Cambria"/>
          <w:sz w:val="20"/>
          <w:lang w:val="en-US"/>
        </w:rPr>
        <w:t>however</w:t>
      </w:r>
      <w:r w:rsidR="00F663C6">
        <w:rPr>
          <w:rFonts w:ascii="Cambria" w:hAnsi="Cambria"/>
          <w:sz w:val="20"/>
          <w:lang w:val="en-US"/>
        </w:rPr>
        <w:t>, that</w:t>
      </w:r>
      <w:r w:rsidR="006E5339">
        <w:rPr>
          <w:rFonts w:ascii="Cambria" w:hAnsi="Cambria"/>
          <w:sz w:val="20"/>
          <w:lang w:val="en-US"/>
        </w:rPr>
        <w:t xml:space="preserve"> the Chief Counsel of the Nation issued a ruling in an analogous case to the this one – in reference to the case of Mrs. </w:t>
      </w:r>
      <w:proofErr w:type="spellStart"/>
      <w:r w:rsidR="006E5339">
        <w:rPr>
          <w:rFonts w:ascii="Cambria" w:hAnsi="Cambria"/>
          <w:sz w:val="20"/>
          <w:lang w:val="en-US"/>
        </w:rPr>
        <w:t>Perrone</w:t>
      </w:r>
      <w:proofErr w:type="spellEnd"/>
      <w:r w:rsidR="006E5339">
        <w:rPr>
          <w:rFonts w:ascii="Cambria" w:hAnsi="Cambria"/>
          <w:sz w:val="20"/>
          <w:lang w:val="en-US"/>
        </w:rPr>
        <w:t xml:space="preserve"> –</w:t>
      </w:r>
      <w:r w:rsidR="002C4002">
        <w:rPr>
          <w:rFonts w:ascii="Cambria" w:hAnsi="Cambria"/>
          <w:sz w:val="20"/>
          <w:lang w:val="en-US"/>
        </w:rPr>
        <w:t>finding</w:t>
      </w:r>
      <w:r w:rsidR="006E5339">
        <w:rPr>
          <w:rFonts w:ascii="Cambria" w:hAnsi="Cambria"/>
          <w:sz w:val="20"/>
          <w:lang w:val="en-US"/>
        </w:rPr>
        <w:t xml:space="preserve"> that it was not viable to pay wages lost during the time that they did not show up to work.</w:t>
      </w:r>
      <w:r w:rsidR="00CB5A1B" w:rsidRPr="00F03340">
        <w:rPr>
          <w:rStyle w:val="FootnoteReference"/>
          <w:rFonts w:ascii="Cambria" w:eastAsiaTheme="majorEastAsia" w:hAnsi="Cambria"/>
          <w:sz w:val="20"/>
          <w:lang w:val="en-US"/>
        </w:rPr>
        <w:footnoteReference w:id="65"/>
      </w:r>
      <w:r w:rsidR="00CB5A1B" w:rsidRPr="00F03340">
        <w:rPr>
          <w:rFonts w:ascii="Cambria" w:hAnsi="Cambria"/>
          <w:sz w:val="20"/>
          <w:lang w:val="en-US"/>
        </w:rPr>
        <w:t xml:space="preserve"> </w:t>
      </w:r>
    </w:p>
    <w:p w14:paraId="3C7FC0E7" w14:textId="77777777" w:rsidR="00CB5A1B" w:rsidRPr="004C7059" w:rsidRDefault="00CB5A1B" w:rsidP="004C7059">
      <w:pPr>
        <w:rPr>
          <w:rFonts w:asciiTheme="majorHAnsi" w:hAnsiTheme="majorHAnsi"/>
          <w:sz w:val="20"/>
          <w:szCs w:val="20"/>
        </w:rPr>
      </w:pPr>
    </w:p>
    <w:p w14:paraId="0C183CDB" w14:textId="747B73EB" w:rsidR="00CB5A1B" w:rsidRPr="003A00CB" w:rsidRDefault="009A79E8" w:rsidP="00445611">
      <w:pPr>
        <w:pStyle w:val="Heading3"/>
        <w:keepLines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before="0"/>
        <w:ind w:left="1440" w:hanging="720"/>
        <w:rPr>
          <w:iCs/>
          <w:color w:val="auto"/>
          <w:sz w:val="20"/>
          <w:szCs w:val="20"/>
        </w:rPr>
      </w:pPr>
      <w:bookmarkStart w:id="30" w:name="_Toc476667853"/>
      <w:r w:rsidRPr="003A00CB">
        <w:rPr>
          <w:iCs/>
          <w:color w:val="auto"/>
          <w:sz w:val="20"/>
          <w:szCs w:val="20"/>
        </w:rPr>
        <w:t>Judicial Proceeding</w:t>
      </w:r>
      <w:r w:rsidR="00E0748C" w:rsidRPr="003A00CB">
        <w:rPr>
          <w:iCs/>
          <w:color w:val="auto"/>
          <w:sz w:val="20"/>
          <w:szCs w:val="20"/>
        </w:rPr>
        <w:t>s</w:t>
      </w:r>
      <w:bookmarkEnd w:id="30"/>
    </w:p>
    <w:p w14:paraId="18E3565B" w14:textId="77777777" w:rsidR="00CB5A1B" w:rsidRPr="00F03340" w:rsidRDefault="00CB5A1B" w:rsidP="00CB5A1B">
      <w:pPr>
        <w:rPr>
          <w:sz w:val="20"/>
          <w:szCs w:val="20"/>
        </w:rPr>
      </w:pPr>
    </w:p>
    <w:p w14:paraId="6474AEC2" w14:textId="2A15A199" w:rsidR="00CB5A1B" w:rsidRPr="00F03340" w:rsidRDefault="00D45275" w:rsidP="00771D50">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 xml:space="preserve">On June </w:t>
      </w:r>
      <w:r w:rsidR="00CB5A1B" w:rsidRPr="00F03340">
        <w:rPr>
          <w:rFonts w:ascii="Cambria" w:hAnsi="Cambria"/>
          <w:sz w:val="20"/>
          <w:szCs w:val="20"/>
          <w:lang w:val="en-US"/>
        </w:rPr>
        <w:t>24</w:t>
      </w:r>
      <w:r>
        <w:rPr>
          <w:rFonts w:ascii="Cambria" w:hAnsi="Cambria"/>
          <w:sz w:val="20"/>
          <w:szCs w:val="20"/>
          <w:lang w:val="en-US"/>
        </w:rPr>
        <w:t>,</w:t>
      </w:r>
      <w:r w:rsidR="00CB5A1B" w:rsidRPr="00F03340">
        <w:rPr>
          <w:rFonts w:ascii="Cambria" w:hAnsi="Cambria"/>
          <w:sz w:val="20"/>
          <w:szCs w:val="20"/>
          <w:lang w:val="en-US"/>
        </w:rPr>
        <w:t xml:space="preserve"> 1988</w:t>
      </w:r>
      <w:r w:rsidR="00A32CA1">
        <w:rPr>
          <w:rFonts w:ascii="Cambria" w:hAnsi="Cambria"/>
          <w:sz w:val="20"/>
          <w:szCs w:val="20"/>
          <w:lang w:val="en-US"/>
        </w:rPr>
        <w:t xml:space="preserve">, Mrs. </w:t>
      </w:r>
      <w:proofErr w:type="spellStart"/>
      <w:r w:rsidR="00A9695A">
        <w:rPr>
          <w:rFonts w:ascii="Cambria" w:hAnsi="Cambria"/>
          <w:sz w:val="20"/>
          <w:lang w:val="en-US"/>
        </w:rPr>
        <w:t>Perrone</w:t>
      </w:r>
      <w:proofErr w:type="spellEnd"/>
      <w:r w:rsidR="00A9695A">
        <w:rPr>
          <w:rFonts w:ascii="Cambria" w:hAnsi="Cambria"/>
          <w:sz w:val="20"/>
          <w:lang w:val="en-US"/>
        </w:rPr>
        <w:t xml:space="preserve"> and Mr.</w:t>
      </w:r>
      <w:r w:rsidR="00CB5A1B" w:rsidRPr="00F03340">
        <w:rPr>
          <w:rFonts w:ascii="Cambria" w:hAnsi="Cambria"/>
          <w:sz w:val="20"/>
          <w:lang w:val="en-US"/>
        </w:rPr>
        <w:t xml:space="preserve"> </w:t>
      </w:r>
      <w:proofErr w:type="spellStart"/>
      <w:r w:rsidR="00CB5A1B" w:rsidRPr="00F03340">
        <w:rPr>
          <w:rFonts w:ascii="Cambria" w:hAnsi="Cambria"/>
          <w:sz w:val="20"/>
          <w:lang w:val="en-US"/>
        </w:rPr>
        <w:t>Preckel</w:t>
      </w:r>
      <w:proofErr w:type="spellEnd"/>
      <w:r w:rsidR="00CB5A1B" w:rsidRPr="00F03340">
        <w:rPr>
          <w:rFonts w:ascii="Cambria" w:hAnsi="Cambria"/>
          <w:sz w:val="20"/>
          <w:lang w:val="en-US"/>
        </w:rPr>
        <w:t xml:space="preserve"> </w:t>
      </w:r>
      <w:r w:rsidR="0011416B">
        <w:rPr>
          <w:rFonts w:ascii="Cambria" w:hAnsi="Cambria"/>
          <w:sz w:val="20"/>
          <w:lang w:val="en-US"/>
        </w:rPr>
        <w:t>fil</w:t>
      </w:r>
      <w:r w:rsidR="005A102D">
        <w:rPr>
          <w:rFonts w:ascii="Cambria" w:hAnsi="Cambria"/>
          <w:sz w:val="20"/>
          <w:lang w:val="en-US"/>
        </w:rPr>
        <w:t>ed</w:t>
      </w:r>
      <w:r w:rsidR="00E9056C">
        <w:rPr>
          <w:rFonts w:ascii="Cambria" w:hAnsi="Cambria"/>
          <w:sz w:val="20"/>
          <w:lang w:val="en-US"/>
        </w:rPr>
        <w:t xml:space="preserve"> complaints</w:t>
      </w:r>
      <w:r w:rsidR="005A102D">
        <w:rPr>
          <w:rFonts w:ascii="Cambria" w:hAnsi="Cambria"/>
          <w:sz w:val="20"/>
          <w:lang w:val="en-US"/>
        </w:rPr>
        <w:t xml:space="preserve">, respectively, with a federal judge against the National State </w:t>
      </w:r>
      <w:r w:rsidR="00CB5A1B" w:rsidRPr="00F03340">
        <w:rPr>
          <w:rFonts w:ascii="Cambria" w:hAnsi="Cambria"/>
          <w:sz w:val="20"/>
          <w:lang w:val="en-US"/>
        </w:rPr>
        <w:t xml:space="preserve">– </w:t>
      </w:r>
      <w:r w:rsidR="005A102D">
        <w:rPr>
          <w:rFonts w:ascii="Cambria" w:hAnsi="Cambria"/>
          <w:sz w:val="20"/>
          <w:lang w:val="en-US"/>
        </w:rPr>
        <w:t>General Tax Directorate.</w:t>
      </w:r>
      <w:r w:rsidR="00CB5A1B" w:rsidRPr="00F03340">
        <w:rPr>
          <w:rStyle w:val="FootnoteReference"/>
          <w:rFonts w:ascii="Cambria" w:eastAsiaTheme="majorEastAsia" w:hAnsi="Cambria"/>
          <w:sz w:val="20"/>
          <w:lang w:val="en-US"/>
        </w:rPr>
        <w:footnoteReference w:id="66"/>
      </w:r>
      <w:r w:rsidR="00CB5A1B" w:rsidRPr="00F03340">
        <w:rPr>
          <w:rFonts w:ascii="Cambria" w:hAnsi="Cambria"/>
          <w:sz w:val="20"/>
          <w:lang w:val="en-US"/>
        </w:rPr>
        <w:t xml:space="preserve"> </w:t>
      </w:r>
    </w:p>
    <w:p w14:paraId="6B61302D" w14:textId="77777777" w:rsidR="00CB5A1B" w:rsidRPr="00F03340" w:rsidRDefault="00CB5A1B" w:rsidP="00771D5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lang w:val="en-US"/>
        </w:rPr>
      </w:pPr>
    </w:p>
    <w:p w14:paraId="0A82172D" w14:textId="2B5266DA" w:rsidR="00CB5A1B" w:rsidRPr="00F03340" w:rsidRDefault="009708B7" w:rsidP="00771D50">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lang w:val="en-US"/>
        </w:rPr>
        <w:t>The complaints are based</w:t>
      </w:r>
      <w:r w:rsidR="007F5296">
        <w:rPr>
          <w:rFonts w:ascii="Cambria" w:hAnsi="Cambria"/>
          <w:sz w:val="20"/>
          <w:lang w:val="en-US"/>
        </w:rPr>
        <w:t xml:space="preserve"> on Article 14.c of the Rules on</w:t>
      </w:r>
      <w:r>
        <w:rPr>
          <w:rFonts w:ascii="Cambria" w:hAnsi="Cambria"/>
          <w:sz w:val="20"/>
          <w:lang w:val="en-US"/>
        </w:rPr>
        <w:t xml:space="preserve"> </w:t>
      </w:r>
      <w:r w:rsidR="007F5296">
        <w:rPr>
          <w:rFonts w:ascii="Cambria" w:hAnsi="Cambria"/>
          <w:sz w:val="20"/>
          <w:lang w:val="en-US"/>
        </w:rPr>
        <w:t>Leave</w:t>
      </w:r>
      <w:r w:rsidR="007C21F3">
        <w:rPr>
          <w:rFonts w:ascii="Cambria" w:hAnsi="Cambria"/>
          <w:sz w:val="20"/>
          <w:lang w:val="en-US"/>
        </w:rPr>
        <w:t>s</w:t>
      </w:r>
      <w:r w:rsidR="007F5296">
        <w:rPr>
          <w:rFonts w:ascii="Cambria" w:hAnsi="Cambria"/>
          <w:sz w:val="20"/>
          <w:lang w:val="en-US"/>
        </w:rPr>
        <w:t xml:space="preserve"> of Absence, Justifications and Exemptions of the National Public Administration - Decree 3413 of</w:t>
      </w:r>
      <w:r w:rsidR="00CB5A1B" w:rsidRPr="00F03340">
        <w:rPr>
          <w:rFonts w:ascii="Cambria" w:hAnsi="Cambria"/>
          <w:sz w:val="20"/>
          <w:lang w:val="en-US"/>
        </w:rPr>
        <w:t xml:space="preserve"> 1979</w:t>
      </w:r>
      <w:r w:rsidR="007F5296">
        <w:rPr>
          <w:rFonts w:ascii="Cambria" w:hAnsi="Cambria"/>
          <w:sz w:val="20"/>
          <w:lang w:val="en-US"/>
        </w:rPr>
        <w:t>.</w:t>
      </w:r>
      <w:r w:rsidR="00CB5A1B" w:rsidRPr="00F03340">
        <w:rPr>
          <w:rStyle w:val="FootnoteReference"/>
          <w:rFonts w:ascii="Cambria" w:eastAsiaTheme="majorEastAsia" w:hAnsi="Cambria"/>
          <w:sz w:val="20"/>
          <w:lang w:val="en-US"/>
        </w:rPr>
        <w:footnoteReference w:id="67"/>
      </w:r>
      <w:r w:rsidR="007F5296">
        <w:rPr>
          <w:rFonts w:ascii="Cambria" w:hAnsi="Cambria"/>
          <w:sz w:val="20"/>
          <w:lang w:val="en-US"/>
        </w:rPr>
        <w:t xml:space="preserve"> Said provision </w:t>
      </w:r>
      <w:r w:rsidR="00F15885">
        <w:rPr>
          <w:rFonts w:ascii="Cambria" w:hAnsi="Cambria"/>
          <w:sz w:val="20"/>
          <w:lang w:val="en-US"/>
        </w:rPr>
        <w:t xml:space="preserve">establishes </w:t>
      </w:r>
      <w:r w:rsidR="007F5296">
        <w:rPr>
          <w:rFonts w:ascii="Cambria" w:hAnsi="Cambria"/>
          <w:sz w:val="20"/>
          <w:lang w:val="en-US"/>
        </w:rPr>
        <w:t>the following:</w:t>
      </w:r>
    </w:p>
    <w:p w14:paraId="3BBFD152" w14:textId="77777777" w:rsidR="00CB5A1B" w:rsidRPr="00F03340" w:rsidRDefault="00CB5A1B" w:rsidP="00771D50">
      <w:pPr>
        <w:pStyle w:val="ListParagraph"/>
        <w:ind w:left="0" w:firstLine="720"/>
        <w:rPr>
          <w:sz w:val="20"/>
        </w:rPr>
      </w:pPr>
    </w:p>
    <w:p w14:paraId="48CE0490" w14:textId="3C196FD1" w:rsidR="00CB5A1B" w:rsidRPr="00F03340" w:rsidRDefault="00CB5A1B" w:rsidP="00771D50">
      <w:pPr>
        <w:pStyle w:val="ListParagraph"/>
        <w:ind w:right="720"/>
        <w:jc w:val="both"/>
        <w:rPr>
          <w:sz w:val="20"/>
        </w:rPr>
      </w:pPr>
      <w:r w:rsidRPr="00F03340">
        <w:rPr>
          <w:sz w:val="20"/>
        </w:rPr>
        <w:t xml:space="preserve">Art. 14. </w:t>
      </w:r>
      <w:r w:rsidR="002C2184">
        <w:rPr>
          <w:sz w:val="20"/>
        </w:rPr>
        <w:t>Agents are entitled to justification</w:t>
      </w:r>
      <w:r w:rsidR="002364A8">
        <w:rPr>
          <w:sz w:val="20"/>
        </w:rPr>
        <w:t xml:space="preserve"> of absence</w:t>
      </w:r>
      <w:r w:rsidR="00723CB3">
        <w:rPr>
          <w:sz w:val="20"/>
        </w:rPr>
        <w:t>s</w:t>
      </w:r>
      <w:r w:rsidR="002C2184">
        <w:rPr>
          <w:sz w:val="20"/>
        </w:rPr>
        <w:t xml:space="preserve"> with </w:t>
      </w:r>
      <w:r w:rsidR="00EB733A">
        <w:rPr>
          <w:sz w:val="20"/>
        </w:rPr>
        <w:t xml:space="preserve">payment </w:t>
      </w:r>
      <w:r w:rsidR="002C2184">
        <w:rPr>
          <w:sz w:val="20"/>
        </w:rPr>
        <w:t xml:space="preserve">of </w:t>
      </w:r>
      <w:r w:rsidR="002364A8">
        <w:rPr>
          <w:sz w:val="20"/>
        </w:rPr>
        <w:t xml:space="preserve">wages when </w:t>
      </w:r>
      <w:r w:rsidR="00E65288">
        <w:rPr>
          <w:sz w:val="20"/>
        </w:rPr>
        <w:t xml:space="preserve">it is </w:t>
      </w:r>
      <w:r w:rsidR="001B0F1A">
        <w:rPr>
          <w:sz w:val="20"/>
        </w:rPr>
        <w:t xml:space="preserve">for the following </w:t>
      </w:r>
      <w:r w:rsidR="007C21F3">
        <w:rPr>
          <w:sz w:val="20"/>
        </w:rPr>
        <w:t>rea</w:t>
      </w:r>
      <w:r w:rsidR="00723CB3">
        <w:rPr>
          <w:sz w:val="20"/>
        </w:rPr>
        <w:t xml:space="preserve">sons, and with the limitations established in each instance: </w:t>
      </w:r>
    </w:p>
    <w:p w14:paraId="2291F6FC" w14:textId="77777777" w:rsidR="00CB5A1B" w:rsidRPr="00F03340" w:rsidRDefault="00CB5A1B" w:rsidP="00771D50">
      <w:pPr>
        <w:pStyle w:val="ListParagraph"/>
        <w:ind w:right="720"/>
        <w:jc w:val="both"/>
        <w:rPr>
          <w:sz w:val="20"/>
        </w:rPr>
      </w:pPr>
    </w:p>
    <w:p w14:paraId="54BCDFE3" w14:textId="7FB9E1BD" w:rsidR="00CB5A1B" w:rsidRPr="00F03340" w:rsidRDefault="00CB5A1B" w:rsidP="00771D50">
      <w:pPr>
        <w:pStyle w:val="ListParagraph"/>
        <w:ind w:right="720"/>
        <w:jc w:val="both"/>
        <w:rPr>
          <w:sz w:val="20"/>
        </w:rPr>
      </w:pPr>
      <w:r w:rsidRPr="00F03340">
        <w:rPr>
          <w:sz w:val="20"/>
        </w:rPr>
        <w:t xml:space="preserve">c) </w:t>
      </w:r>
      <w:r w:rsidR="00316309">
        <w:rPr>
          <w:sz w:val="20"/>
        </w:rPr>
        <w:t>Special reasons: Absences caused by meteoro</w:t>
      </w:r>
      <w:r w:rsidR="00B102E1">
        <w:rPr>
          <w:sz w:val="20"/>
        </w:rPr>
        <w:t>lo</w:t>
      </w:r>
      <w:r w:rsidR="00316309">
        <w:rPr>
          <w:sz w:val="20"/>
        </w:rPr>
        <w:t xml:space="preserve">gical phenomena and </w:t>
      </w:r>
      <w:r w:rsidR="007C21F3">
        <w:rPr>
          <w:sz w:val="20"/>
        </w:rPr>
        <w:t xml:space="preserve">cases </w:t>
      </w:r>
      <w:r w:rsidR="00316309">
        <w:rPr>
          <w:sz w:val="20"/>
        </w:rPr>
        <w:t xml:space="preserve">of duly proven </w:t>
      </w:r>
      <w:r w:rsidR="00316309">
        <w:rPr>
          <w:i/>
          <w:sz w:val="20"/>
        </w:rPr>
        <w:t>force majeure</w:t>
      </w:r>
      <w:r w:rsidR="00F51D6F">
        <w:rPr>
          <w:i/>
          <w:sz w:val="20"/>
        </w:rPr>
        <w:t>.</w:t>
      </w:r>
      <w:r w:rsidRPr="00F03340">
        <w:rPr>
          <w:rStyle w:val="FootnoteReference"/>
          <w:sz w:val="20"/>
        </w:rPr>
        <w:footnoteReference w:id="68"/>
      </w:r>
    </w:p>
    <w:p w14:paraId="6CE5E619" w14:textId="77777777" w:rsidR="00CB5A1B" w:rsidRPr="00F03340" w:rsidRDefault="00CB5A1B" w:rsidP="00771D5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n-US"/>
        </w:rPr>
      </w:pPr>
    </w:p>
    <w:p w14:paraId="4AB936BB" w14:textId="6CDD3D73" w:rsidR="00CB5A1B" w:rsidRPr="00F03340" w:rsidRDefault="00A32925" w:rsidP="00771D50">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lang w:val="en-US"/>
        </w:rPr>
        <w:t xml:space="preserve">In the </w:t>
      </w:r>
      <w:r w:rsidR="001126EA">
        <w:rPr>
          <w:rFonts w:ascii="Cambria" w:hAnsi="Cambria"/>
          <w:sz w:val="20"/>
          <w:lang w:val="en-US"/>
        </w:rPr>
        <w:t xml:space="preserve">complaints, it is argued that said provision justified payment of lost wages when the absences of the agents of the General Tax Directorate were caused by </w:t>
      </w:r>
      <w:r w:rsidR="00B102E1">
        <w:rPr>
          <w:rFonts w:ascii="Cambria" w:hAnsi="Cambria"/>
          <w:sz w:val="20"/>
          <w:lang w:val="en-US"/>
        </w:rPr>
        <w:t>meteorological</w:t>
      </w:r>
      <w:r w:rsidR="001126EA">
        <w:rPr>
          <w:rFonts w:ascii="Cambria" w:hAnsi="Cambria"/>
          <w:sz w:val="20"/>
          <w:lang w:val="en-US"/>
        </w:rPr>
        <w:t xml:space="preserve"> phenomena and in instances of duly proven </w:t>
      </w:r>
      <w:r w:rsidR="001126EA">
        <w:rPr>
          <w:rFonts w:ascii="Cambria" w:hAnsi="Cambria"/>
          <w:i/>
          <w:sz w:val="20"/>
          <w:lang w:val="en-US"/>
        </w:rPr>
        <w:t>force majeure.</w:t>
      </w:r>
      <w:r w:rsidR="00CB5A1B" w:rsidRPr="00F03340">
        <w:rPr>
          <w:rStyle w:val="FootnoteReference"/>
          <w:rFonts w:ascii="Cambria" w:eastAsiaTheme="majorEastAsia" w:hAnsi="Cambria"/>
          <w:sz w:val="20"/>
          <w:lang w:val="en-US"/>
        </w:rPr>
        <w:footnoteReference w:id="69"/>
      </w:r>
      <w:r w:rsidR="001126EA">
        <w:rPr>
          <w:rFonts w:ascii="Cambria" w:hAnsi="Cambria"/>
          <w:sz w:val="20"/>
          <w:lang w:val="en-US"/>
        </w:rPr>
        <w:t xml:space="preserve"> They contended that the existence, validity and application of Circular No. 5/77 cited by the administrative authorities to den</w:t>
      </w:r>
      <w:r w:rsidR="00F71947">
        <w:rPr>
          <w:rFonts w:ascii="Cambria" w:hAnsi="Cambria"/>
          <w:sz w:val="20"/>
          <w:lang w:val="en-US"/>
        </w:rPr>
        <w:t>y the their claim, did not pr</w:t>
      </w:r>
      <w:r w:rsidR="00BF6144">
        <w:rPr>
          <w:rFonts w:ascii="Cambria" w:hAnsi="Cambria"/>
          <w:sz w:val="20"/>
          <w:lang w:val="en-US"/>
        </w:rPr>
        <w:t>e</w:t>
      </w:r>
      <w:r w:rsidR="00F71947">
        <w:rPr>
          <w:rFonts w:ascii="Cambria" w:hAnsi="Cambria"/>
          <w:sz w:val="20"/>
          <w:lang w:val="en-US"/>
        </w:rPr>
        <w:t xml:space="preserve">vent the recognition </w:t>
      </w:r>
      <w:r w:rsidR="00FB3BA4">
        <w:rPr>
          <w:rFonts w:ascii="Cambria" w:hAnsi="Cambria"/>
          <w:sz w:val="20"/>
          <w:lang w:val="en-US"/>
        </w:rPr>
        <w:t>demanded by them, inasmuch as said circular sets forth that wages lost because of absences should not be paid, except when a provision of law provides otherwise.</w:t>
      </w:r>
      <w:r w:rsidR="00CB5A1B" w:rsidRPr="00F03340">
        <w:rPr>
          <w:rStyle w:val="FootnoteReference"/>
          <w:rFonts w:ascii="Cambria" w:eastAsiaTheme="majorEastAsia" w:hAnsi="Cambria"/>
          <w:sz w:val="20"/>
          <w:lang w:val="en-US"/>
        </w:rPr>
        <w:footnoteReference w:id="70"/>
      </w:r>
      <w:r w:rsidR="00611474">
        <w:rPr>
          <w:rFonts w:ascii="Cambria" w:hAnsi="Cambria"/>
          <w:sz w:val="20"/>
          <w:lang w:val="en-US"/>
        </w:rPr>
        <w:t xml:space="preserve"> </w:t>
      </w:r>
      <w:r w:rsidR="00294A54">
        <w:rPr>
          <w:rFonts w:ascii="Cambria" w:hAnsi="Cambria"/>
          <w:sz w:val="20"/>
          <w:lang w:val="en-US"/>
        </w:rPr>
        <w:t xml:space="preserve">They claimed that Article 14.c of the Rules on Leaves of Absence, Justifications and Exemptions of the National Public Administration </w:t>
      </w:r>
      <w:r w:rsidR="006E406C">
        <w:rPr>
          <w:rFonts w:ascii="Cambria" w:hAnsi="Cambria"/>
          <w:sz w:val="20"/>
          <w:lang w:val="en-US"/>
        </w:rPr>
        <w:t xml:space="preserve">specifically </w:t>
      </w:r>
      <w:r w:rsidR="000E6CB0">
        <w:rPr>
          <w:rFonts w:ascii="Cambria" w:hAnsi="Cambria"/>
          <w:sz w:val="20"/>
          <w:lang w:val="en-US"/>
        </w:rPr>
        <w:t xml:space="preserve">provides for said exception under the </w:t>
      </w:r>
      <w:r w:rsidR="00031804">
        <w:rPr>
          <w:rFonts w:ascii="Cambria" w:hAnsi="Cambria"/>
          <w:sz w:val="20"/>
          <w:lang w:val="en-US"/>
        </w:rPr>
        <w:t xml:space="preserve">concept </w:t>
      </w:r>
      <w:r w:rsidR="006C48F7">
        <w:rPr>
          <w:rFonts w:ascii="Cambria" w:hAnsi="Cambria"/>
          <w:sz w:val="20"/>
          <w:lang w:val="en-US"/>
        </w:rPr>
        <w:t xml:space="preserve">of </w:t>
      </w:r>
      <w:r w:rsidR="006C48F7">
        <w:rPr>
          <w:rFonts w:ascii="Cambria" w:hAnsi="Cambria"/>
          <w:i/>
          <w:sz w:val="20"/>
          <w:lang w:val="en-US"/>
        </w:rPr>
        <w:t>force majeure.</w:t>
      </w:r>
      <w:r w:rsidR="00CB5A1B" w:rsidRPr="00F03340">
        <w:rPr>
          <w:rStyle w:val="FootnoteReference"/>
          <w:rFonts w:ascii="Cambria" w:eastAsiaTheme="majorEastAsia" w:hAnsi="Cambria"/>
          <w:sz w:val="20"/>
          <w:lang w:val="en-US"/>
        </w:rPr>
        <w:footnoteReference w:id="71"/>
      </w:r>
    </w:p>
    <w:p w14:paraId="3E758245" w14:textId="77777777" w:rsidR="00CB5A1B" w:rsidRPr="00F03340" w:rsidRDefault="00CB5A1B" w:rsidP="00771D5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p>
    <w:p w14:paraId="3D135ED8" w14:textId="44D04161" w:rsidR="00CB5A1B" w:rsidRPr="00F03340" w:rsidRDefault="00F05527" w:rsidP="00771D50">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lang w:val="en-US"/>
        </w:rPr>
        <w:t xml:space="preserve">Consequently, the purpose of Mrs. </w:t>
      </w:r>
      <w:proofErr w:type="spellStart"/>
      <w:r>
        <w:rPr>
          <w:rFonts w:ascii="Cambria" w:hAnsi="Cambria"/>
          <w:sz w:val="20"/>
          <w:lang w:val="en-US"/>
        </w:rPr>
        <w:t>Perrone’s</w:t>
      </w:r>
      <w:proofErr w:type="spellEnd"/>
      <w:r>
        <w:rPr>
          <w:rFonts w:ascii="Cambria" w:hAnsi="Cambria"/>
          <w:sz w:val="20"/>
          <w:lang w:val="en-US"/>
        </w:rPr>
        <w:t xml:space="preserve"> complaint was to demand payment of lost wages </w:t>
      </w:r>
      <w:r w:rsidR="001A1110">
        <w:rPr>
          <w:rFonts w:ascii="Cambria" w:hAnsi="Cambria"/>
          <w:sz w:val="20"/>
          <w:lang w:val="en-US"/>
        </w:rPr>
        <w:t xml:space="preserve">from </w:t>
      </w:r>
      <w:r>
        <w:rPr>
          <w:rFonts w:ascii="Cambria" w:hAnsi="Cambria"/>
          <w:sz w:val="20"/>
          <w:lang w:val="en-US"/>
        </w:rPr>
        <w:t>July 6, 1976 to October 19, 1982</w:t>
      </w:r>
      <w:r w:rsidR="001A1110">
        <w:rPr>
          <w:rFonts w:ascii="Cambria" w:hAnsi="Cambria"/>
          <w:sz w:val="20"/>
          <w:lang w:val="en-US"/>
        </w:rPr>
        <w:t xml:space="preserve">, </w:t>
      </w:r>
      <w:r w:rsidR="0031275D">
        <w:rPr>
          <w:rFonts w:ascii="Cambria" w:hAnsi="Cambria"/>
          <w:sz w:val="20"/>
          <w:lang w:val="en-US"/>
        </w:rPr>
        <w:t xml:space="preserve">for the leaves of absence that were caused and were not enjoyed nor paid, as well as </w:t>
      </w:r>
      <w:r w:rsidR="00840FCE">
        <w:rPr>
          <w:rFonts w:ascii="Cambria" w:hAnsi="Cambria"/>
          <w:sz w:val="20"/>
          <w:lang w:val="en-US"/>
        </w:rPr>
        <w:t xml:space="preserve">recognition of </w:t>
      </w:r>
      <w:r w:rsidR="00304C91">
        <w:rPr>
          <w:rFonts w:ascii="Cambria" w:hAnsi="Cambria"/>
          <w:sz w:val="20"/>
          <w:lang w:val="en-US"/>
        </w:rPr>
        <w:t xml:space="preserve">position on the </w:t>
      </w:r>
      <w:r w:rsidR="00840FCE">
        <w:rPr>
          <w:rFonts w:ascii="Cambria" w:hAnsi="Cambria"/>
          <w:sz w:val="20"/>
          <w:lang w:val="en-US"/>
        </w:rPr>
        <w:t xml:space="preserve">seniority </w:t>
      </w:r>
      <w:r w:rsidR="00304C91">
        <w:rPr>
          <w:rFonts w:ascii="Cambria" w:hAnsi="Cambria"/>
          <w:sz w:val="20"/>
          <w:lang w:val="en-US"/>
        </w:rPr>
        <w:t xml:space="preserve">roster </w:t>
      </w:r>
      <w:r w:rsidR="0031275D">
        <w:rPr>
          <w:rFonts w:ascii="Cambria" w:hAnsi="Cambria"/>
          <w:sz w:val="20"/>
          <w:lang w:val="en-US"/>
        </w:rPr>
        <w:t>for purposes of workers’ and other benefits.</w:t>
      </w:r>
      <w:r w:rsidR="00CB5A1B" w:rsidRPr="00F03340">
        <w:rPr>
          <w:rStyle w:val="FootnoteReference"/>
          <w:rFonts w:ascii="Cambria" w:eastAsiaTheme="majorEastAsia" w:hAnsi="Cambria"/>
          <w:sz w:val="20"/>
          <w:lang w:val="en-US"/>
        </w:rPr>
        <w:footnoteReference w:id="72"/>
      </w:r>
      <w:r w:rsidR="00480286">
        <w:rPr>
          <w:rFonts w:ascii="Cambria" w:hAnsi="Cambria"/>
          <w:sz w:val="20"/>
          <w:lang w:val="en-US"/>
        </w:rPr>
        <w:t xml:space="preserve">  The aim of Mr. </w:t>
      </w:r>
      <w:proofErr w:type="spellStart"/>
      <w:r w:rsidR="00480286">
        <w:rPr>
          <w:rFonts w:ascii="Cambria" w:hAnsi="Cambria"/>
          <w:sz w:val="20"/>
          <w:lang w:val="en-US"/>
        </w:rPr>
        <w:t>Preckel’s</w:t>
      </w:r>
      <w:proofErr w:type="spellEnd"/>
      <w:r w:rsidR="00480286">
        <w:rPr>
          <w:rFonts w:ascii="Cambria" w:hAnsi="Cambria"/>
          <w:sz w:val="20"/>
          <w:lang w:val="en-US"/>
        </w:rPr>
        <w:t xml:space="preserve"> complaint was to demand payment for uncollected wages from July 6, 1976 to February 4, 1985, part</w:t>
      </w:r>
      <w:r w:rsidR="00CC2351">
        <w:rPr>
          <w:rFonts w:ascii="Cambria" w:hAnsi="Cambria"/>
          <w:sz w:val="20"/>
          <w:lang w:val="en-US"/>
        </w:rPr>
        <w:t xml:space="preserve">icipation in the Stimulus Fund, unused leaves of absence and </w:t>
      </w:r>
      <w:r w:rsidR="00B102E1">
        <w:rPr>
          <w:rFonts w:ascii="Cambria" w:hAnsi="Cambria"/>
          <w:sz w:val="20"/>
          <w:lang w:val="en-US"/>
        </w:rPr>
        <w:t>recognition</w:t>
      </w:r>
      <w:r w:rsidR="00CC2351">
        <w:rPr>
          <w:rFonts w:ascii="Cambria" w:hAnsi="Cambria"/>
          <w:sz w:val="20"/>
          <w:lang w:val="en-US"/>
        </w:rPr>
        <w:t xml:space="preserve"> of seniority for purposes of workers’ and other benefits.</w:t>
      </w:r>
      <w:r w:rsidR="00CB5A1B" w:rsidRPr="00F03340">
        <w:rPr>
          <w:rStyle w:val="FootnoteReference"/>
          <w:rFonts w:ascii="Cambria" w:eastAsiaTheme="majorEastAsia" w:hAnsi="Cambria"/>
          <w:sz w:val="20"/>
          <w:lang w:val="en-US"/>
        </w:rPr>
        <w:footnoteReference w:id="73"/>
      </w:r>
    </w:p>
    <w:p w14:paraId="2B2A4CC7" w14:textId="77777777" w:rsidR="00CB5A1B" w:rsidRPr="00F03340" w:rsidRDefault="00CB5A1B" w:rsidP="00771D50">
      <w:pPr>
        <w:ind w:firstLine="720"/>
        <w:rPr>
          <w:sz w:val="20"/>
          <w:szCs w:val="20"/>
        </w:rPr>
      </w:pPr>
    </w:p>
    <w:p w14:paraId="10D02CA3" w14:textId="698FA035" w:rsidR="00CB5A1B" w:rsidRPr="00F03340" w:rsidRDefault="00697886" w:rsidP="00771D50">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 xml:space="preserve">On </w:t>
      </w:r>
      <w:r w:rsidR="001A3F02">
        <w:rPr>
          <w:rFonts w:ascii="Cambria" w:hAnsi="Cambria"/>
          <w:sz w:val="20"/>
          <w:szCs w:val="20"/>
          <w:lang w:val="en-US"/>
        </w:rPr>
        <w:t xml:space="preserve">February </w:t>
      </w:r>
      <w:r w:rsidR="00CB5A1B" w:rsidRPr="00F03340">
        <w:rPr>
          <w:rFonts w:ascii="Cambria" w:hAnsi="Cambria"/>
          <w:sz w:val="20"/>
          <w:szCs w:val="20"/>
          <w:lang w:val="en-US"/>
        </w:rPr>
        <w:t>6</w:t>
      </w:r>
      <w:r w:rsidR="001A3F02">
        <w:rPr>
          <w:rFonts w:ascii="Cambria" w:hAnsi="Cambria"/>
          <w:sz w:val="20"/>
          <w:szCs w:val="20"/>
          <w:lang w:val="en-US"/>
        </w:rPr>
        <w:t xml:space="preserve"> and</w:t>
      </w:r>
      <w:r w:rsidR="00CB5A1B" w:rsidRPr="00F03340">
        <w:rPr>
          <w:rFonts w:ascii="Cambria" w:hAnsi="Cambria"/>
          <w:sz w:val="20"/>
          <w:szCs w:val="20"/>
          <w:lang w:val="en-US"/>
        </w:rPr>
        <w:t xml:space="preserve"> 12</w:t>
      </w:r>
      <w:r w:rsidR="001A3F02">
        <w:rPr>
          <w:rFonts w:ascii="Cambria" w:hAnsi="Cambria"/>
          <w:sz w:val="20"/>
          <w:szCs w:val="20"/>
          <w:lang w:val="en-US"/>
        </w:rPr>
        <w:t>,</w:t>
      </w:r>
      <w:r w:rsidR="00CB5A1B" w:rsidRPr="00F03340">
        <w:rPr>
          <w:rFonts w:ascii="Cambria" w:hAnsi="Cambria"/>
          <w:sz w:val="20"/>
          <w:szCs w:val="20"/>
          <w:lang w:val="en-US"/>
        </w:rPr>
        <w:t xml:space="preserve"> 1992</w:t>
      </w:r>
      <w:r w:rsidR="007B25A7">
        <w:rPr>
          <w:rFonts w:ascii="Cambria" w:hAnsi="Cambria"/>
          <w:sz w:val="20"/>
          <w:szCs w:val="20"/>
          <w:lang w:val="en-US"/>
        </w:rPr>
        <w:t xml:space="preserve">, the Federal Judge denied the claims of Mrs. </w:t>
      </w:r>
      <w:proofErr w:type="spellStart"/>
      <w:r w:rsidR="007B25A7">
        <w:rPr>
          <w:rFonts w:ascii="Cambria" w:hAnsi="Cambria"/>
          <w:sz w:val="20"/>
          <w:szCs w:val="20"/>
          <w:lang w:val="en-US"/>
        </w:rPr>
        <w:t>Perrone</w:t>
      </w:r>
      <w:proofErr w:type="spellEnd"/>
      <w:r w:rsidR="007B25A7">
        <w:rPr>
          <w:rFonts w:ascii="Cambria" w:hAnsi="Cambria"/>
          <w:sz w:val="20"/>
          <w:szCs w:val="20"/>
          <w:lang w:val="en-US"/>
        </w:rPr>
        <w:t xml:space="preserve"> and Mr.</w:t>
      </w:r>
      <w:r w:rsidR="00CB5A1B" w:rsidRPr="00F03340">
        <w:rPr>
          <w:rFonts w:ascii="Cambria" w:hAnsi="Cambria"/>
          <w:sz w:val="20"/>
          <w:szCs w:val="20"/>
          <w:lang w:val="en-US"/>
        </w:rPr>
        <w:t xml:space="preserve"> </w:t>
      </w:r>
      <w:proofErr w:type="spellStart"/>
      <w:r w:rsidR="00CB5A1B" w:rsidRPr="00F03340">
        <w:rPr>
          <w:rFonts w:ascii="Cambria" w:hAnsi="Cambria"/>
          <w:sz w:val="20"/>
          <w:szCs w:val="20"/>
          <w:lang w:val="en-US"/>
        </w:rPr>
        <w:t>Preckel</w:t>
      </w:r>
      <w:proofErr w:type="spellEnd"/>
      <w:r w:rsidR="00CB5A1B" w:rsidRPr="00F03340">
        <w:rPr>
          <w:rFonts w:ascii="Cambria" w:hAnsi="Cambria"/>
          <w:sz w:val="20"/>
          <w:szCs w:val="20"/>
          <w:lang w:val="en-US"/>
        </w:rPr>
        <w:t>, respectiv</w:t>
      </w:r>
      <w:r w:rsidR="007B25A7">
        <w:rPr>
          <w:rFonts w:ascii="Cambria" w:hAnsi="Cambria"/>
          <w:sz w:val="20"/>
          <w:szCs w:val="20"/>
          <w:lang w:val="en-US"/>
        </w:rPr>
        <w:t>ely.</w:t>
      </w:r>
      <w:r w:rsidR="00CB5A1B" w:rsidRPr="00F03340">
        <w:rPr>
          <w:rStyle w:val="FootnoteReference"/>
          <w:rFonts w:ascii="Cambria" w:eastAsiaTheme="majorEastAsia" w:hAnsi="Cambria"/>
          <w:sz w:val="20"/>
          <w:szCs w:val="20"/>
          <w:lang w:val="en-US"/>
        </w:rPr>
        <w:footnoteReference w:id="74"/>
      </w:r>
      <w:r w:rsidR="007B25A7">
        <w:rPr>
          <w:rFonts w:ascii="Cambria" w:hAnsi="Cambria"/>
          <w:sz w:val="20"/>
          <w:szCs w:val="20"/>
          <w:lang w:val="en-US"/>
        </w:rPr>
        <w:t xml:space="preserve"> The Judge </w:t>
      </w:r>
      <w:r w:rsidR="00D93B65">
        <w:rPr>
          <w:rFonts w:ascii="Cambria" w:hAnsi="Cambria"/>
          <w:sz w:val="20"/>
          <w:szCs w:val="20"/>
          <w:lang w:val="en-US"/>
        </w:rPr>
        <w:t>ruled as follows:</w:t>
      </w:r>
    </w:p>
    <w:p w14:paraId="1D4D217D" w14:textId="77777777" w:rsidR="00CB5A1B" w:rsidRPr="00F03340" w:rsidRDefault="00CB5A1B" w:rsidP="00771D50">
      <w:pPr>
        <w:pStyle w:val="ListParagraph"/>
        <w:ind w:left="0" w:firstLine="720"/>
        <w:rPr>
          <w:sz w:val="20"/>
          <w:szCs w:val="20"/>
        </w:rPr>
      </w:pPr>
    </w:p>
    <w:p w14:paraId="330A7BB2" w14:textId="22997AB8" w:rsidR="00CB5A1B" w:rsidRPr="00F03340" w:rsidRDefault="00D93B65" w:rsidP="00771D5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n-US"/>
        </w:rPr>
      </w:pPr>
      <w:r>
        <w:rPr>
          <w:rFonts w:ascii="Cambria" w:hAnsi="Cambria"/>
          <w:sz w:val="20"/>
          <w:szCs w:val="20"/>
          <w:lang w:val="en-US"/>
        </w:rPr>
        <w:t>In truth it must be admitted that it was not the D.G.I. that ordered the arrest, subsequently found to be unjustified, and that it was the P.E.N. itself through the Ministry of the Interior, who carried out and brought about the state of affai</w:t>
      </w:r>
      <w:r w:rsidR="00F55D78">
        <w:rPr>
          <w:rFonts w:ascii="Cambria" w:hAnsi="Cambria"/>
          <w:sz w:val="20"/>
          <w:szCs w:val="20"/>
          <w:lang w:val="en-US"/>
        </w:rPr>
        <w:t>rs</w:t>
      </w:r>
      <w:r w:rsidR="008F2968">
        <w:rPr>
          <w:rFonts w:ascii="Cambria" w:hAnsi="Cambria"/>
          <w:sz w:val="20"/>
          <w:szCs w:val="20"/>
          <w:lang w:val="en-US"/>
        </w:rPr>
        <w:t>,</w:t>
      </w:r>
      <w:r w:rsidR="00F55D78">
        <w:rPr>
          <w:rFonts w:ascii="Cambria" w:hAnsi="Cambria"/>
          <w:sz w:val="20"/>
          <w:szCs w:val="20"/>
          <w:lang w:val="en-US"/>
        </w:rPr>
        <w:t xml:space="preserve"> which harmed the plaintiff</w:t>
      </w:r>
      <w:r w:rsidR="00CB5A1B" w:rsidRPr="00F03340">
        <w:rPr>
          <w:rFonts w:ascii="Cambria" w:hAnsi="Cambria"/>
          <w:sz w:val="20"/>
          <w:szCs w:val="20"/>
          <w:lang w:val="en-US"/>
        </w:rPr>
        <w:t>. (…)</w:t>
      </w:r>
    </w:p>
    <w:p w14:paraId="343839DA" w14:textId="77777777" w:rsidR="00CB5A1B" w:rsidRPr="00F03340" w:rsidRDefault="00CB5A1B" w:rsidP="00771D5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n-US"/>
        </w:rPr>
      </w:pPr>
    </w:p>
    <w:p w14:paraId="6C102008" w14:textId="65BB138F" w:rsidR="00CB5A1B" w:rsidRPr="00F03340" w:rsidRDefault="00F23C1D" w:rsidP="00771D5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n-US"/>
        </w:rPr>
      </w:pPr>
      <w:r>
        <w:rPr>
          <w:rFonts w:ascii="Cambria" w:hAnsi="Cambria"/>
          <w:sz w:val="20"/>
          <w:szCs w:val="20"/>
          <w:lang w:val="en-US"/>
        </w:rPr>
        <w:t xml:space="preserve">Circular </w:t>
      </w:r>
      <w:r w:rsidR="00CB5A1B" w:rsidRPr="00F03340">
        <w:rPr>
          <w:rFonts w:ascii="Cambria" w:hAnsi="Cambria"/>
          <w:sz w:val="20"/>
          <w:szCs w:val="20"/>
          <w:lang w:val="en-US"/>
        </w:rPr>
        <w:t xml:space="preserve">5/77 </w:t>
      </w:r>
      <w:r>
        <w:rPr>
          <w:rFonts w:ascii="Cambria" w:hAnsi="Cambria"/>
          <w:sz w:val="20"/>
          <w:szCs w:val="20"/>
          <w:lang w:val="en-US"/>
        </w:rPr>
        <w:t xml:space="preserve">and the Regulation on Administrative Investigations </w:t>
      </w:r>
      <w:r w:rsidR="00CB5A1B" w:rsidRPr="00F03340">
        <w:rPr>
          <w:rFonts w:ascii="Cambria" w:hAnsi="Cambria"/>
          <w:sz w:val="20"/>
          <w:szCs w:val="20"/>
          <w:lang w:val="en-US"/>
        </w:rPr>
        <w:t xml:space="preserve">(art. 39a) </w:t>
      </w:r>
      <w:r w:rsidR="0049193F">
        <w:rPr>
          <w:rFonts w:ascii="Cambria" w:hAnsi="Cambria"/>
          <w:sz w:val="20"/>
          <w:szCs w:val="20"/>
          <w:lang w:val="en-US"/>
        </w:rPr>
        <w:t>esta</w:t>
      </w:r>
      <w:r w:rsidR="00EE3360">
        <w:rPr>
          <w:rFonts w:ascii="Cambria" w:hAnsi="Cambria"/>
          <w:sz w:val="20"/>
          <w:szCs w:val="20"/>
          <w:lang w:val="en-US"/>
        </w:rPr>
        <w:t>blished that, non-</w:t>
      </w:r>
      <w:r w:rsidR="00E5249C">
        <w:rPr>
          <w:rFonts w:ascii="Cambria" w:hAnsi="Cambria"/>
          <w:sz w:val="20"/>
          <w:szCs w:val="20"/>
          <w:lang w:val="en-US"/>
        </w:rPr>
        <w:t xml:space="preserve">performance of duties </w:t>
      </w:r>
      <w:r w:rsidR="0049193F">
        <w:rPr>
          <w:rFonts w:ascii="Cambria" w:hAnsi="Cambria"/>
          <w:sz w:val="20"/>
          <w:szCs w:val="20"/>
          <w:lang w:val="en-US"/>
        </w:rPr>
        <w:t>should not be paid for</w:t>
      </w:r>
      <w:r w:rsidR="00CB5A1B" w:rsidRPr="00F03340">
        <w:rPr>
          <w:rFonts w:ascii="Cambria" w:hAnsi="Cambria"/>
          <w:sz w:val="20"/>
          <w:szCs w:val="20"/>
          <w:lang w:val="en-US"/>
        </w:rPr>
        <w:t>. (…)</w:t>
      </w:r>
    </w:p>
    <w:p w14:paraId="41A9C9D1" w14:textId="1C5DE87D" w:rsidR="00CB5A1B" w:rsidRPr="00F03340" w:rsidRDefault="0049193F" w:rsidP="00771D5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n-US"/>
        </w:rPr>
      </w:pPr>
      <w:r>
        <w:rPr>
          <w:rFonts w:ascii="Cambria" w:hAnsi="Cambria"/>
          <w:sz w:val="20"/>
          <w:szCs w:val="20"/>
          <w:lang w:val="en-US"/>
        </w:rPr>
        <w:t xml:space="preserve">It is the doctrine of the Supreme Court that, barring an express and specific provision for the </w:t>
      </w:r>
      <w:r w:rsidR="00A1773B">
        <w:rPr>
          <w:rFonts w:ascii="Cambria" w:hAnsi="Cambria"/>
          <w:sz w:val="20"/>
          <w:szCs w:val="20"/>
          <w:lang w:val="en-US"/>
        </w:rPr>
        <w:t xml:space="preserve">particular </w:t>
      </w:r>
      <w:r>
        <w:rPr>
          <w:rFonts w:ascii="Cambria" w:hAnsi="Cambria"/>
          <w:sz w:val="20"/>
          <w:szCs w:val="20"/>
          <w:lang w:val="en-US"/>
        </w:rPr>
        <w:t>instance</w:t>
      </w:r>
      <w:r w:rsidR="005506FD">
        <w:rPr>
          <w:rFonts w:ascii="Cambria" w:hAnsi="Cambria"/>
          <w:sz w:val="20"/>
          <w:szCs w:val="20"/>
          <w:lang w:val="en-US"/>
        </w:rPr>
        <w:t xml:space="preserve">, payment of wages for unperformed duties is not </w:t>
      </w:r>
      <w:r w:rsidR="00B51170">
        <w:rPr>
          <w:rFonts w:ascii="Cambria" w:hAnsi="Cambria"/>
          <w:sz w:val="20"/>
          <w:szCs w:val="20"/>
          <w:lang w:val="en-US"/>
        </w:rPr>
        <w:t xml:space="preserve">proper. </w:t>
      </w:r>
      <w:r w:rsidR="00CB5A1B" w:rsidRPr="00F03340">
        <w:rPr>
          <w:rFonts w:ascii="Cambria" w:hAnsi="Cambria"/>
          <w:sz w:val="20"/>
          <w:szCs w:val="20"/>
          <w:lang w:val="en-US"/>
        </w:rPr>
        <w:t>(…)</w:t>
      </w:r>
    </w:p>
    <w:p w14:paraId="29B03AF5" w14:textId="77777777" w:rsidR="00CB5A1B" w:rsidRPr="00F03340" w:rsidRDefault="00CB5A1B" w:rsidP="00771D5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n-US"/>
        </w:rPr>
      </w:pPr>
    </w:p>
    <w:p w14:paraId="68D28F49" w14:textId="296C53D1" w:rsidR="00CB5A1B" w:rsidRPr="00F03340" w:rsidRDefault="00CB5A1B" w:rsidP="00771D5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n-US"/>
        </w:rPr>
      </w:pPr>
      <w:r w:rsidRPr="00F03340">
        <w:rPr>
          <w:rFonts w:ascii="Cambria" w:hAnsi="Cambria"/>
          <w:sz w:val="20"/>
          <w:szCs w:val="20"/>
          <w:lang w:val="en-US"/>
        </w:rPr>
        <w:t xml:space="preserve">(…) </w:t>
      </w:r>
      <w:r w:rsidR="000F16C8">
        <w:rPr>
          <w:rFonts w:ascii="Cambria" w:hAnsi="Cambria"/>
          <w:sz w:val="20"/>
          <w:szCs w:val="20"/>
          <w:lang w:val="en-US"/>
        </w:rPr>
        <w:t>it is evident that the investigation conducted at the administrative agency in no way had a</w:t>
      </w:r>
      <w:r w:rsidR="00EE3360">
        <w:rPr>
          <w:rFonts w:ascii="Cambria" w:hAnsi="Cambria"/>
          <w:sz w:val="20"/>
          <w:szCs w:val="20"/>
          <w:lang w:val="en-US"/>
        </w:rPr>
        <w:t>ny</w:t>
      </w:r>
      <w:r w:rsidR="000F16C8">
        <w:rPr>
          <w:rFonts w:ascii="Cambria" w:hAnsi="Cambria"/>
          <w:sz w:val="20"/>
          <w:szCs w:val="20"/>
          <w:lang w:val="en-US"/>
        </w:rPr>
        <w:t xml:space="preserve"> bearing </w:t>
      </w:r>
      <w:r w:rsidR="00454EEC">
        <w:rPr>
          <w:rFonts w:ascii="Cambria" w:hAnsi="Cambria"/>
          <w:sz w:val="20"/>
          <w:szCs w:val="20"/>
          <w:lang w:val="en-US"/>
        </w:rPr>
        <w:t xml:space="preserve">on </w:t>
      </w:r>
      <w:r w:rsidR="000F16C8">
        <w:rPr>
          <w:rFonts w:ascii="Cambria" w:hAnsi="Cambria"/>
          <w:sz w:val="20"/>
          <w:szCs w:val="20"/>
          <w:lang w:val="en-US"/>
        </w:rPr>
        <w:t>bring</w:t>
      </w:r>
      <w:r w:rsidR="00454EEC">
        <w:rPr>
          <w:rFonts w:ascii="Cambria" w:hAnsi="Cambria"/>
          <w:sz w:val="20"/>
          <w:szCs w:val="20"/>
          <w:lang w:val="en-US"/>
        </w:rPr>
        <w:t>ing</w:t>
      </w:r>
      <w:r w:rsidR="000F16C8">
        <w:rPr>
          <w:rFonts w:ascii="Cambria" w:hAnsi="Cambria"/>
          <w:sz w:val="20"/>
          <w:szCs w:val="20"/>
          <w:lang w:val="en-US"/>
        </w:rPr>
        <w:t xml:space="preserve"> about </w:t>
      </w:r>
      <w:r w:rsidR="008B55F4">
        <w:rPr>
          <w:rFonts w:ascii="Cambria" w:hAnsi="Cambria"/>
          <w:sz w:val="20"/>
          <w:szCs w:val="20"/>
          <w:lang w:val="en-US"/>
        </w:rPr>
        <w:t xml:space="preserve">harm to </w:t>
      </w:r>
      <w:r w:rsidR="000F16C8">
        <w:rPr>
          <w:rFonts w:ascii="Cambria" w:hAnsi="Cambria"/>
          <w:sz w:val="20"/>
          <w:szCs w:val="20"/>
          <w:lang w:val="en-US"/>
        </w:rPr>
        <w:t>the plaintiff and it is also clear that the provisions of circular 5/77 and Article 39 subsection A of the aforementioned Regulation precluded recovery or payment of lost wages; these precepts were</w:t>
      </w:r>
      <w:r w:rsidR="004B3288">
        <w:rPr>
          <w:rFonts w:ascii="Cambria" w:hAnsi="Cambria"/>
          <w:sz w:val="20"/>
          <w:szCs w:val="20"/>
          <w:lang w:val="en-US"/>
        </w:rPr>
        <w:t xml:space="preserve"> not contested by the plaintiff</w:t>
      </w:r>
      <w:r w:rsidR="000F16C8">
        <w:rPr>
          <w:rFonts w:ascii="Cambria" w:hAnsi="Cambria"/>
          <w:sz w:val="20"/>
          <w:szCs w:val="20"/>
          <w:lang w:val="en-US"/>
        </w:rPr>
        <w:t xml:space="preserve"> who, </w:t>
      </w:r>
      <w:r w:rsidR="007336D3">
        <w:rPr>
          <w:rFonts w:ascii="Cambria" w:hAnsi="Cambria"/>
          <w:sz w:val="20"/>
          <w:szCs w:val="20"/>
          <w:lang w:val="en-US"/>
        </w:rPr>
        <w:t xml:space="preserve">furthermore, did not ask for compensation for the losses suffered based on her unjustified detention </w:t>
      </w:r>
      <w:r w:rsidRPr="00F03340">
        <w:rPr>
          <w:rFonts w:ascii="Cambria" w:hAnsi="Cambria"/>
          <w:sz w:val="20"/>
          <w:szCs w:val="20"/>
          <w:lang w:val="en-US"/>
        </w:rPr>
        <w:t>(…).</w:t>
      </w:r>
    </w:p>
    <w:p w14:paraId="70CFCBE4" w14:textId="77777777" w:rsidR="00CB5A1B" w:rsidRPr="00F03340" w:rsidRDefault="00CB5A1B" w:rsidP="000F4B4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1440" w:right="720" w:firstLine="0"/>
        <w:jc w:val="both"/>
        <w:rPr>
          <w:rFonts w:ascii="Cambria" w:hAnsi="Cambria"/>
          <w:sz w:val="20"/>
          <w:szCs w:val="20"/>
          <w:lang w:val="en-US"/>
        </w:rPr>
      </w:pPr>
    </w:p>
    <w:p w14:paraId="6ECDEB01" w14:textId="663E83DB" w:rsidR="00CB5A1B" w:rsidRPr="00F03340" w:rsidRDefault="00E650DA" w:rsidP="006936EE">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n-US"/>
        </w:rPr>
      </w:pPr>
      <w:r>
        <w:rPr>
          <w:rFonts w:ascii="Cambria" w:hAnsi="Cambria"/>
          <w:sz w:val="20"/>
          <w:szCs w:val="20"/>
          <w:lang w:val="en-US"/>
        </w:rPr>
        <w:t xml:space="preserve">Moreover, it is difficult </w:t>
      </w:r>
      <w:r w:rsidR="008B4DDE">
        <w:rPr>
          <w:rFonts w:ascii="Cambria" w:hAnsi="Cambria"/>
          <w:sz w:val="20"/>
          <w:szCs w:val="20"/>
          <w:lang w:val="en-US"/>
        </w:rPr>
        <w:t xml:space="preserve">to accept, even though the D.G.I. belongs to the </w:t>
      </w:r>
      <w:r w:rsidR="00EE3360">
        <w:rPr>
          <w:rFonts w:ascii="Cambria" w:hAnsi="Cambria"/>
          <w:sz w:val="20"/>
          <w:szCs w:val="20"/>
          <w:lang w:val="en-US"/>
        </w:rPr>
        <w:t>National State, that the claim</w:t>
      </w:r>
      <w:r w:rsidR="00841EA6">
        <w:rPr>
          <w:rFonts w:ascii="Cambria" w:hAnsi="Cambria"/>
          <w:sz w:val="20"/>
          <w:szCs w:val="20"/>
          <w:lang w:val="en-US"/>
        </w:rPr>
        <w:t>,</w:t>
      </w:r>
      <w:r w:rsidR="00EE3360">
        <w:rPr>
          <w:rFonts w:ascii="Cambria" w:hAnsi="Cambria"/>
          <w:sz w:val="20"/>
          <w:szCs w:val="20"/>
          <w:lang w:val="en-US"/>
        </w:rPr>
        <w:t xml:space="preserve"> </w:t>
      </w:r>
      <w:r w:rsidR="00841EA6">
        <w:rPr>
          <w:rFonts w:ascii="Cambria" w:hAnsi="Cambria"/>
          <w:sz w:val="20"/>
          <w:szCs w:val="20"/>
          <w:lang w:val="en-US"/>
        </w:rPr>
        <w:t>which could have been pursued</w:t>
      </w:r>
      <w:r w:rsidR="008B4DDE">
        <w:rPr>
          <w:rFonts w:ascii="Cambria" w:hAnsi="Cambria"/>
          <w:sz w:val="20"/>
          <w:szCs w:val="20"/>
          <w:lang w:val="en-US"/>
        </w:rPr>
        <w:t xml:space="preserve"> based on the principle of “</w:t>
      </w:r>
      <w:proofErr w:type="spellStart"/>
      <w:r w:rsidR="008B4DDE">
        <w:rPr>
          <w:rFonts w:ascii="Cambria" w:hAnsi="Cambria"/>
          <w:sz w:val="20"/>
          <w:szCs w:val="20"/>
          <w:lang w:val="en-US"/>
        </w:rPr>
        <w:t>iura</w:t>
      </w:r>
      <w:proofErr w:type="spellEnd"/>
      <w:r w:rsidR="008B4DDE">
        <w:rPr>
          <w:rFonts w:ascii="Cambria" w:hAnsi="Cambria"/>
          <w:sz w:val="20"/>
          <w:szCs w:val="20"/>
          <w:lang w:val="en-US"/>
        </w:rPr>
        <w:t xml:space="preserve"> </w:t>
      </w:r>
      <w:proofErr w:type="spellStart"/>
      <w:r w:rsidR="008B4DDE">
        <w:rPr>
          <w:rFonts w:ascii="Cambria" w:hAnsi="Cambria"/>
          <w:sz w:val="20"/>
          <w:szCs w:val="20"/>
          <w:lang w:val="en-US"/>
        </w:rPr>
        <w:t>novit</w:t>
      </w:r>
      <w:proofErr w:type="spellEnd"/>
      <w:r w:rsidR="008B4DDE">
        <w:rPr>
          <w:rFonts w:ascii="Cambria" w:hAnsi="Cambria"/>
          <w:sz w:val="20"/>
          <w:szCs w:val="20"/>
          <w:lang w:val="en-US"/>
        </w:rPr>
        <w:t xml:space="preserve"> curia</w:t>
      </w:r>
      <w:r w:rsidR="006B1730">
        <w:rPr>
          <w:rFonts w:ascii="Cambria" w:hAnsi="Cambria"/>
          <w:sz w:val="20"/>
          <w:szCs w:val="20"/>
          <w:lang w:val="en-US"/>
        </w:rPr>
        <w:t>,</w:t>
      </w:r>
      <w:r w:rsidR="008B4DDE">
        <w:rPr>
          <w:rFonts w:ascii="Cambria" w:hAnsi="Cambria"/>
          <w:sz w:val="20"/>
          <w:szCs w:val="20"/>
          <w:lang w:val="en-US"/>
        </w:rPr>
        <w:t xml:space="preserve">” as an action for damages </w:t>
      </w:r>
      <w:r w:rsidR="00CB5A1B" w:rsidRPr="00F03340">
        <w:rPr>
          <w:rFonts w:ascii="Cambria" w:hAnsi="Cambria"/>
          <w:sz w:val="20"/>
          <w:szCs w:val="20"/>
          <w:lang w:val="en-US"/>
        </w:rPr>
        <w:t xml:space="preserve">(…) </w:t>
      </w:r>
      <w:r w:rsidR="008B4DDE">
        <w:rPr>
          <w:rFonts w:ascii="Cambria" w:hAnsi="Cambria"/>
          <w:sz w:val="20"/>
          <w:szCs w:val="20"/>
          <w:lang w:val="en-US"/>
        </w:rPr>
        <w:t xml:space="preserve">included “in </w:t>
      </w:r>
      <w:proofErr w:type="spellStart"/>
      <w:r w:rsidR="008B4DDE">
        <w:rPr>
          <w:rFonts w:ascii="Cambria" w:hAnsi="Cambria"/>
          <w:sz w:val="20"/>
          <w:szCs w:val="20"/>
          <w:lang w:val="en-US"/>
        </w:rPr>
        <w:t>integrum</w:t>
      </w:r>
      <w:proofErr w:type="spellEnd"/>
      <w:r w:rsidR="008B4DDE">
        <w:rPr>
          <w:rFonts w:ascii="Cambria" w:hAnsi="Cambria"/>
          <w:sz w:val="20"/>
          <w:szCs w:val="20"/>
          <w:lang w:val="en-US"/>
        </w:rPr>
        <w:t>” the Na</w:t>
      </w:r>
      <w:r w:rsidR="00D11DA3">
        <w:rPr>
          <w:rFonts w:ascii="Cambria" w:hAnsi="Cambria"/>
          <w:sz w:val="20"/>
          <w:szCs w:val="20"/>
          <w:lang w:val="en-US"/>
        </w:rPr>
        <w:t xml:space="preserve">tional State in its </w:t>
      </w:r>
      <w:r w:rsidR="00380656">
        <w:rPr>
          <w:rFonts w:ascii="Cambria" w:hAnsi="Cambria"/>
          <w:sz w:val="20"/>
          <w:szCs w:val="20"/>
          <w:lang w:val="en-US"/>
        </w:rPr>
        <w:t xml:space="preserve">governing </w:t>
      </w:r>
      <w:r w:rsidR="00D11DA3">
        <w:rPr>
          <w:rFonts w:ascii="Cambria" w:hAnsi="Cambria"/>
          <w:sz w:val="20"/>
          <w:szCs w:val="20"/>
          <w:lang w:val="en-US"/>
        </w:rPr>
        <w:t xml:space="preserve">function; </w:t>
      </w:r>
      <w:r w:rsidR="00D11DA3">
        <w:rPr>
          <w:rFonts w:ascii="Cambria" w:hAnsi="Cambria"/>
          <w:sz w:val="20"/>
          <w:szCs w:val="20"/>
          <w:lang w:val="en-US"/>
        </w:rPr>
        <w:lastRenderedPageBreak/>
        <w:t>that is to say; it would be like admitting that the D.G.I. would have to be accountable for eminently political acts of the Executive Branch itself.</w:t>
      </w:r>
      <w:r w:rsidR="00CB5A1B" w:rsidRPr="00F03340">
        <w:rPr>
          <w:rStyle w:val="FootnoteReference"/>
          <w:rFonts w:ascii="Cambria" w:eastAsiaTheme="majorEastAsia" w:hAnsi="Cambria"/>
          <w:sz w:val="20"/>
          <w:szCs w:val="20"/>
          <w:lang w:val="en-US"/>
        </w:rPr>
        <w:footnoteReference w:id="75"/>
      </w:r>
    </w:p>
    <w:p w14:paraId="6CBD64E5" w14:textId="77777777" w:rsidR="00CB5A1B" w:rsidRPr="00F03340" w:rsidRDefault="00CB5A1B" w:rsidP="00CB5A1B">
      <w:pPr>
        <w:pStyle w:val="ListParagraph"/>
        <w:rPr>
          <w:sz w:val="20"/>
          <w:szCs w:val="20"/>
        </w:rPr>
      </w:pPr>
    </w:p>
    <w:p w14:paraId="38D495CF" w14:textId="6AE3AB61" w:rsidR="00CB5A1B" w:rsidRPr="00F03340" w:rsidRDefault="00D86004" w:rsidP="00445611">
      <w:pPr>
        <w:pStyle w:val="ListParagraph"/>
        <w:numPr>
          <w:ilvl w:val="1"/>
          <w:numId w:val="57"/>
        </w:numPr>
        <w:ind w:left="1440" w:hanging="720"/>
        <w:rPr>
          <w:b/>
          <w:sz w:val="20"/>
          <w:szCs w:val="20"/>
        </w:rPr>
      </w:pPr>
      <w:r>
        <w:rPr>
          <w:b/>
          <w:sz w:val="20"/>
          <w:szCs w:val="20"/>
        </w:rPr>
        <w:t>Appeals</w:t>
      </w:r>
      <w:r w:rsidR="00DC087A">
        <w:rPr>
          <w:b/>
          <w:sz w:val="20"/>
          <w:szCs w:val="20"/>
        </w:rPr>
        <w:t xml:space="preserve"> </w:t>
      </w:r>
      <w:r>
        <w:rPr>
          <w:b/>
          <w:sz w:val="20"/>
          <w:szCs w:val="20"/>
        </w:rPr>
        <w:t xml:space="preserve">filed </w:t>
      </w:r>
      <w:r w:rsidR="00DC087A">
        <w:rPr>
          <w:b/>
          <w:sz w:val="20"/>
          <w:szCs w:val="20"/>
        </w:rPr>
        <w:t xml:space="preserve">by </w:t>
      </w:r>
      <w:r w:rsidR="00CB5A1B" w:rsidRPr="00F03340">
        <w:rPr>
          <w:b/>
          <w:sz w:val="20"/>
          <w:szCs w:val="20"/>
        </w:rPr>
        <w:t xml:space="preserve">Juan José </w:t>
      </w:r>
      <w:proofErr w:type="spellStart"/>
      <w:r w:rsidR="00CB5A1B" w:rsidRPr="00F03340">
        <w:rPr>
          <w:b/>
          <w:sz w:val="20"/>
          <w:szCs w:val="20"/>
        </w:rPr>
        <w:t>Preckel</w:t>
      </w:r>
      <w:proofErr w:type="spellEnd"/>
    </w:p>
    <w:p w14:paraId="4E840056" w14:textId="77777777" w:rsidR="00CB5A1B" w:rsidRPr="00F03340" w:rsidRDefault="00CB5A1B" w:rsidP="00CB5A1B">
      <w:pPr>
        <w:pStyle w:val="ListParagraph"/>
        <w:rPr>
          <w:sz w:val="20"/>
          <w:szCs w:val="20"/>
        </w:rPr>
      </w:pPr>
    </w:p>
    <w:p w14:paraId="390DD0CA" w14:textId="3ABCDDB1" w:rsidR="00CB5A1B" w:rsidRPr="00F03340" w:rsidRDefault="0064535E" w:rsidP="00771D50">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lang w:val="en-US"/>
        </w:rPr>
        <w:t>In the case</w:t>
      </w:r>
      <w:r w:rsidR="00F76675">
        <w:rPr>
          <w:rFonts w:ascii="Cambria" w:hAnsi="Cambria"/>
          <w:sz w:val="20"/>
          <w:lang w:val="en-US"/>
        </w:rPr>
        <w:t xml:space="preserve"> brought by Mr.</w:t>
      </w:r>
      <w:r w:rsidR="00CB5A1B" w:rsidRPr="00F03340">
        <w:rPr>
          <w:rFonts w:ascii="Cambria" w:hAnsi="Cambria"/>
          <w:sz w:val="20"/>
          <w:lang w:val="en-US"/>
        </w:rPr>
        <w:t xml:space="preserve"> </w:t>
      </w:r>
      <w:proofErr w:type="spellStart"/>
      <w:r w:rsidR="00CB5A1B" w:rsidRPr="00F03340">
        <w:rPr>
          <w:rFonts w:ascii="Cambria" w:hAnsi="Cambria"/>
          <w:sz w:val="20"/>
          <w:lang w:val="en-US"/>
        </w:rPr>
        <w:t>Preckel</w:t>
      </w:r>
      <w:proofErr w:type="spellEnd"/>
      <w:r w:rsidR="00CB5A1B" w:rsidRPr="00F03340">
        <w:rPr>
          <w:rFonts w:ascii="Cambria" w:hAnsi="Cambria"/>
          <w:sz w:val="20"/>
          <w:lang w:val="en-US"/>
        </w:rPr>
        <w:t xml:space="preserve">, </w:t>
      </w:r>
      <w:r w:rsidR="00E24F74">
        <w:rPr>
          <w:rFonts w:ascii="Cambria" w:hAnsi="Cambria"/>
          <w:sz w:val="20"/>
          <w:lang w:val="en-US"/>
        </w:rPr>
        <w:t>he appeal</w:t>
      </w:r>
      <w:r w:rsidR="004A1257">
        <w:rPr>
          <w:rFonts w:ascii="Cambria" w:hAnsi="Cambria"/>
          <w:sz w:val="20"/>
          <w:lang w:val="en-US"/>
        </w:rPr>
        <w:t>ed the ruling of</w:t>
      </w:r>
      <w:r w:rsidR="00E24F74">
        <w:rPr>
          <w:rFonts w:ascii="Cambria" w:hAnsi="Cambria"/>
          <w:sz w:val="20"/>
          <w:lang w:val="en-US"/>
        </w:rPr>
        <w:t xml:space="preserve"> the Fe</w:t>
      </w:r>
      <w:r w:rsidR="004A1257">
        <w:rPr>
          <w:rFonts w:ascii="Cambria" w:hAnsi="Cambria"/>
          <w:sz w:val="20"/>
          <w:lang w:val="en-US"/>
        </w:rPr>
        <w:t xml:space="preserve">deral Judge, arguing that, </w:t>
      </w:r>
      <w:r w:rsidR="009D444F">
        <w:rPr>
          <w:rFonts w:ascii="Cambria" w:hAnsi="Cambria"/>
          <w:sz w:val="20"/>
          <w:lang w:val="en-US"/>
        </w:rPr>
        <w:t xml:space="preserve">outside of </w:t>
      </w:r>
      <w:r w:rsidR="00E24F74">
        <w:rPr>
          <w:rFonts w:ascii="Cambria" w:hAnsi="Cambria"/>
          <w:sz w:val="20"/>
          <w:lang w:val="en-US"/>
        </w:rPr>
        <w:t xml:space="preserve">Circular 5/77, there are “very specific </w:t>
      </w:r>
      <w:r w:rsidR="004B3288">
        <w:rPr>
          <w:rFonts w:ascii="Cambria" w:hAnsi="Cambria"/>
          <w:sz w:val="20"/>
          <w:lang w:val="en-US"/>
        </w:rPr>
        <w:t xml:space="preserve">grounds </w:t>
      </w:r>
      <w:r w:rsidR="00E24F74">
        <w:rPr>
          <w:rFonts w:ascii="Cambria" w:hAnsi="Cambria"/>
          <w:sz w:val="20"/>
          <w:lang w:val="en-US"/>
        </w:rPr>
        <w:t xml:space="preserve">that </w:t>
      </w:r>
      <w:r w:rsidR="004A1257">
        <w:rPr>
          <w:rFonts w:ascii="Cambria" w:hAnsi="Cambria"/>
          <w:sz w:val="20"/>
          <w:lang w:val="en-US"/>
        </w:rPr>
        <w:t xml:space="preserve">would enable </w:t>
      </w:r>
      <w:r w:rsidR="00E24F74">
        <w:rPr>
          <w:rFonts w:ascii="Cambria" w:hAnsi="Cambria"/>
          <w:sz w:val="20"/>
          <w:lang w:val="en-US"/>
        </w:rPr>
        <w:t xml:space="preserve">payment for services not performed,” </w:t>
      </w:r>
      <w:r w:rsidR="00C00AE8">
        <w:rPr>
          <w:rFonts w:ascii="Cambria" w:hAnsi="Cambria"/>
          <w:sz w:val="20"/>
          <w:lang w:val="en-US"/>
        </w:rPr>
        <w:t xml:space="preserve">as would be </w:t>
      </w:r>
      <w:r w:rsidR="00E24F74">
        <w:rPr>
          <w:rFonts w:ascii="Cambria" w:hAnsi="Cambria"/>
          <w:sz w:val="20"/>
          <w:lang w:val="en-US"/>
        </w:rPr>
        <w:t>detention by State’s agents without opening investigation proceedings against him.</w:t>
      </w:r>
      <w:r w:rsidR="00CB5A1B" w:rsidRPr="00F03340">
        <w:rPr>
          <w:rStyle w:val="FootnoteReference"/>
          <w:rFonts w:ascii="Cambria" w:eastAsiaTheme="majorEastAsia" w:hAnsi="Cambria"/>
          <w:sz w:val="20"/>
          <w:lang w:val="en-US"/>
        </w:rPr>
        <w:footnoteReference w:id="76"/>
      </w:r>
      <w:r w:rsidR="0065537C">
        <w:rPr>
          <w:rFonts w:ascii="Cambria" w:hAnsi="Cambria"/>
          <w:sz w:val="20"/>
          <w:lang w:val="en-US"/>
        </w:rPr>
        <w:t xml:space="preserve"> </w:t>
      </w:r>
      <w:r w:rsidR="006D5EA3">
        <w:rPr>
          <w:rFonts w:ascii="Cambria" w:hAnsi="Cambria"/>
          <w:sz w:val="20"/>
          <w:lang w:val="en-US"/>
        </w:rPr>
        <w:t>He contended that, additionall</w:t>
      </w:r>
      <w:r w:rsidR="003B1F46">
        <w:rPr>
          <w:rFonts w:ascii="Cambria" w:hAnsi="Cambria"/>
          <w:sz w:val="20"/>
          <w:lang w:val="en-US"/>
        </w:rPr>
        <w:t xml:space="preserve">y, said circular did </w:t>
      </w:r>
      <w:r w:rsidR="007B5FF3">
        <w:rPr>
          <w:rFonts w:ascii="Cambria" w:hAnsi="Cambria"/>
          <w:sz w:val="20"/>
          <w:lang w:val="en-US"/>
        </w:rPr>
        <w:t xml:space="preserve">provide for </w:t>
      </w:r>
      <w:r w:rsidR="006D5EA3">
        <w:rPr>
          <w:rFonts w:ascii="Cambria" w:hAnsi="Cambria"/>
          <w:sz w:val="20"/>
          <w:lang w:val="en-US"/>
        </w:rPr>
        <w:t xml:space="preserve">payment of wages lost for absences when a provision of law exists to </w:t>
      </w:r>
      <w:r w:rsidR="00FB7C02">
        <w:rPr>
          <w:rFonts w:ascii="Cambria" w:hAnsi="Cambria"/>
          <w:sz w:val="20"/>
          <w:lang w:val="en-US"/>
        </w:rPr>
        <w:t>allow it.</w:t>
      </w:r>
      <w:r w:rsidR="00CB5A1B" w:rsidRPr="00F03340">
        <w:rPr>
          <w:rStyle w:val="FootnoteReference"/>
          <w:rFonts w:ascii="Cambria" w:eastAsiaTheme="majorEastAsia" w:hAnsi="Cambria"/>
          <w:sz w:val="20"/>
          <w:lang w:val="en-US"/>
        </w:rPr>
        <w:footnoteReference w:id="77"/>
      </w:r>
      <w:r w:rsidR="00FB7C02">
        <w:rPr>
          <w:rFonts w:ascii="Cambria" w:hAnsi="Cambria"/>
          <w:sz w:val="20"/>
          <w:lang w:val="en-US"/>
        </w:rPr>
        <w:t xml:space="preserve"> He further alleged that the Rules on Leaves of Absence, Justifications and Exemptions of the National Public Admin</w:t>
      </w:r>
      <w:r w:rsidR="00484F00">
        <w:rPr>
          <w:rFonts w:ascii="Cambria" w:hAnsi="Cambria"/>
          <w:sz w:val="20"/>
          <w:lang w:val="en-US"/>
        </w:rPr>
        <w:t xml:space="preserve">istration specifically allows </w:t>
      </w:r>
      <w:r w:rsidR="003144E8">
        <w:rPr>
          <w:rFonts w:ascii="Cambria" w:hAnsi="Cambria"/>
          <w:sz w:val="20"/>
          <w:lang w:val="en-US"/>
        </w:rPr>
        <w:t xml:space="preserve">payment of said wages for reasons of </w:t>
      </w:r>
      <w:r w:rsidR="003144E8">
        <w:rPr>
          <w:rFonts w:ascii="Cambria" w:hAnsi="Cambria"/>
          <w:i/>
          <w:sz w:val="20"/>
          <w:lang w:val="en-US"/>
        </w:rPr>
        <w:t>force majeure</w:t>
      </w:r>
      <w:r w:rsidR="003144E8">
        <w:rPr>
          <w:rFonts w:ascii="Cambria" w:hAnsi="Cambria"/>
          <w:sz w:val="20"/>
          <w:lang w:val="en-US"/>
        </w:rPr>
        <w:t>, as the arbitrary detention he endured would be.</w:t>
      </w:r>
      <w:r w:rsidR="00CB5A1B" w:rsidRPr="00F03340">
        <w:rPr>
          <w:rStyle w:val="FootnoteReference"/>
          <w:rFonts w:ascii="Cambria" w:eastAsiaTheme="majorEastAsia" w:hAnsi="Cambria"/>
          <w:sz w:val="20"/>
          <w:lang w:val="en-US"/>
        </w:rPr>
        <w:footnoteReference w:id="78"/>
      </w:r>
    </w:p>
    <w:p w14:paraId="620F9E49" w14:textId="77777777" w:rsidR="00CB5A1B" w:rsidRPr="00F03340" w:rsidRDefault="00CB5A1B" w:rsidP="00771D50">
      <w:pPr>
        <w:ind w:firstLine="720"/>
        <w:rPr>
          <w:sz w:val="20"/>
        </w:rPr>
      </w:pPr>
    </w:p>
    <w:p w14:paraId="0C384C9C" w14:textId="6D1489B0" w:rsidR="00CB5A1B" w:rsidRPr="00F03340" w:rsidRDefault="00615617" w:rsidP="00771D50">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lang w:val="en-US"/>
        </w:rPr>
      </w:pPr>
      <w:r>
        <w:rPr>
          <w:rFonts w:ascii="Cambria" w:hAnsi="Cambria"/>
          <w:sz w:val="20"/>
          <w:lang w:val="en-US"/>
        </w:rPr>
        <w:t xml:space="preserve">On November </w:t>
      </w:r>
      <w:r w:rsidR="00CB5A1B" w:rsidRPr="00F03340">
        <w:rPr>
          <w:rFonts w:ascii="Cambria" w:hAnsi="Cambria"/>
          <w:sz w:val="20"/>
          <w:lang w:val="en-US"/>
        </w:rPr>
        <w:t>24</w:t>
      </w:r>
      <w:r>
        <w:rPr>
          <w:rFonts w:ascii="Cambria" w:hAnsi="Cambria"/>
          <w:sz w:val="20"/>
          <w:lang w:val="en-US"/>
        </w:rPr>
        <w:t>,</w:t>
      </w:r>
      <w:r w:rsidR="00CB5A1B" w:rsidRPr="00F03340">
        <w:rPr>
          <w:rFonts w:ascii="Cambria" w:hAnsi="Cambria"/>
          <w:sz w:val="20"/>
          <w:lang w:val="en-US"/>
        </w:rPr>
        <w:t xml:space="preserve"> 1992</w:t>
      </w:r>
      <w:r w:rsidR="00FE4E95">
        <w:rPr>
          <w:rFonts w:ascii="Cambria" w:hAnsi="Cambria"/>
          <w:sz w:val="20"/>
          <w:lang w:val="en-US"/>
        </w:rPr>
        <w:t>, the Chamber of Appeals upheld the ruling of the trial court, noting that “payment of wages for services not provided is not proper” and that the provisions of law cited by the claimant</w:t>
      </w:r>
      <w:r w:rsidR="003162A4">
        <w:rPr>
          <w:rFonts w:ascii="Cambria" w:hAnsi="Cambria"/>
          <w:sz w:val="20"/>
          <w:lang w:val="en-US"/>
        </w:rPr>
        <w:t>s would belong to the rules</w:t>
      </w:r>
      <w:r w:rsidR="00FE4E95">
        <w:rPr>
          <w:rFonts w:ascii="Cambria" w:hAnsi="Cambria"/>
          <w:sz w:val="20"/>
          <w:lang w:val="en-US"/>
        </w:rPr>
        <w:t xml:space="preserve"> on leaves of absence, justifications, [which are] circumstances obviously dif</w:t>
      </w:r>
      <w:r w:rsidR="00CD395E">
        <w:rPr>
          <w:rFonts w:ascii="Cambria" w:hAnsi="Cambria"/>
          <w:sz w:val="20"/>
          <w:lang w:val="en-US"/>
        </w:rPr>
        <w:t>ferent from the ones on the record in the case proceedings</w:t>
      </w:r>
      <w:r w:rsidR="00FE4E95">
        <w:rPr>
          <w:rFonts w:ascii="Cambria" w:hAnsi="Cambria"/>
          <w:sz w:val="20"/>
          <w:lang w:val="en-US"/>
        </w:rPr>
        <w:t>.</w:t>
      </w:r>
      <w:r w:rsidR="00CB5A1B" w:rsidRPr="00F03340">
        <w:rPr>
          <w:rStyle w:val="FootnoteReference"/>
          <w:rFonts w:ascii="Cambria" w:eastAsiaTheme="majorEastAsia" w:hAnsi="Cambria"/>
          <w:sz w:val="20"/>
          <w:lang w:val="en-US"/>
        </w:rPr>
        <w:footnoteReference w:id="79"/>
      </w:r>
      <w:r w:rsidR="00FE4E95">
        <w:rPr>
          <w:rFonts w:ascii="Cambria" w:hAnsi="Cambria"/>
          <w:sz w:val="20"/>
          <w:lang w:val="en-US"/>
        </w:rPr>
        <w:t xml:space="preserve"> </w:t>
      </w:r>
      <w:r w:rsidR="00CB5A1B" w:rsidRPr="00F03340">
        <w:rPr>
          <w:rFonts w:ascii="Cambria" w:hAnsi="Cambria"/>
          <w:sz w:val="20"/>
          <w:lang w:val="en-US"/>
        </w:rPr>
        <w:t xml:space="preserve"> </w:t>
      </w:r>
      <w:r w:rsidR="00103FA7">
        <w:rPr>
          <w:rFonts w:ascii="Cambria" w:hAnsi="Cambria"/>
          <w:sz w:val="20"/>
          <w:lang w:val="en-US"/>
        </w:rPr>
        <w:t xml:space="preserve">It also concluded that it was not the responsibility of the General Tax Directorate, a </w:t>
      </w:r>
      <w:r w:rsidR="00E86C8A">
        <w:rPr>
          <w:rFonts w:ascii="Cambria" w:hAnsi="Cambria"/>
          <w:sz w:val="20"/>
          <w:lang w:val="en-US"/>
        </w:rPr>
        <w:t xml:space="preserve">self-governing entity of the State, to bear the burden of the </w:t>
      </w:r>
      <w:r w:rsidR="00231AC5">
        <w:rPr>
          <w:rFonts w:ascii="Cambria" w:hAnsi="Cambria"/>
          <w:sz w:val="20"/>
          <w:lang w:val="en-US"/>
        </w:rPr>
        <w:t xml:space="preserve">redress for damages </w:t>
      </w:r>
      <w:r w:rsidR="00D55E35">
        <w:rPr>
          <w:rFonts w:ascii="Cambria" w:hAnsi="Cambria"/>
          <w:sz w:val="20"/>
          <w:lang w:val="en-US"/>
        </w:rPr>
        <w:t xml:space="preserve">stemming from the potential </w:t>
      </w:r>
      <w:r w:rsidR="00231AC5">
        <w:rPr>
          <w:rFonts w:ascii="Cambria" w:hAnsi="Cambria"/>
          <w:sz w:val="20"/>
          <w:lang w:val="en-US"/>
        </w:rPr>
        <w:t>unlawful conduct of the National Executive Branch.</w:t>
      </w:r>
      <w:r w:rsidR="00CB5A1B" w:rsidRPr="00F03340">
        <w:rPr>
          <w:rStyle w:val="FootnoteReference"/>
          <w:rFonts w:ascii="Cambria" w:eastAsiaTheme="majorEastAsia" w:hAnsi="Cambria"/>
          <w:sz w:val="20"/>
          <w:lang w:val="en-US"/>
        </w:rPr>
        <w:footnoteReference w:id="80"/>
      </w:r>
      <w:r w:rsidR="00CB5A1B" w:rsidRPr="00F03340">
        <w:rPr>
          <w:rFonts w:ascii="Cambria" w:hAnsi="Cambria"/>
          <w:sz w:val="20"/>
          <w:lang w:val="en-US"/>
        </w:rPr>
        <w:t xml:space="preserve"> </w:t>
      </w:r>
    </w:p>
    <w:p w14:paraId="66DFBA56" w14:textId="77777777" w:rsidR="00CB5A1B" w:rsidRPr="00F03340" w:rsidRDefault="00CB5A1B" w:rsidP="00771D50">
      <w:pPr>
        <w:pStyle w:val="ListParagraph"/>
        <w:ind w:left="0" w:firstLine="720"/>
        <w:rPr>
          <w:sz w:val="20"/>
        </w:rPr>
      </w:pPr>
    </w:p>
    <w:p w14:paraId="2FFC61E4" w14:textId="32787BDA" w:rsidR="00CB5A1B" w:rsidRPr="00F03340" w:rsidRDefault="0079618F" w:rsidP="00771D50">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lang w:val="en-US"/>
        </w:rPr>
      </w:pPr>
      <w:r>
        <w:rPr>
          <w:rFonts w:ascii="Cambria" w:hAnsi="Cambria"/>
          <w:sz w:val="20"/>
          <w:lang w:val="en-US"/>
        </w:rPr>
        <w:t xml:space="preserve">On that same day, Mr. </w:t>
      </w:r>
      <w:proofErr w:type="spellStart"/>
      <w:r w:rsidR="00CB5A1B" w:rsidRPr="00F03340">
        <w:rPr>
          <w:rFonts w:ascii="Cambria" w:hAnsi="Cambria"/>
          <w:sz w:val="20"/>
          <w:lang w:val="en-US"/>
        </w:rPr>
        <w:t>Preckel</w:t>
      </w:r>
      <w:proofErr w:type="spellEnd"/>
      <w:r w:rsidR="00CB5A1B" w:rsidRPr="00F03340">
        <w:rPr>
          <w:rFonts w:ascii="Cambria" w:hAnsi="Cambria"/>
          <w:sz w:val="20"/>
          <w:lang w:val="en-US"/>
        </w:rPr>
        <w:t xml:space="preserve"> </w:t>
      </w:r>
      <w:r w:rsidR="00CC75DA">
        <w:rPr>
          <w:rFonts w:ascii="Cambria" w:hAnsi="Cambria"/>
          <w:sz w:val="20"/>
          <w:lang w:val="en-US"/>
        </w:rPr>
        <w:t xml:space="preserve">filed a motion for leave to </w:t>
      </w:r>
      <w:r w:rsidR="003A4AC8">
        <w:rPr>
          <w:rFonts w:ascii="Cambria" w:hAnsi="Cambria"/>
          <w:sz w:val="20"/>
          <w:lang w:val="en-US"/>
        </w:rPr>
        <w:t xml:space="preserve">appeal </w:t>
      </w:r>
      <w:r w:rsidR="00CC75DA">
        <w:rPr>
          <w:rFonts w:ascii="Cambria" w:hAnsi="Cambria"/>
          <w:sz w:val="20"/>
          <w:lang w:val="en-US"/>
        </w:rPr>
        <w:t xml:space="preserve">to </w:t>
      </w:r>
      <w:r w:rsidR="003A4AC8">
        <w:rPr>
          <w:rFonts w:ascii="Cambria" w:hAnsi="Cambria"/>
          <w:sz w:val="20"/>
          <w:lang w:val="en-US"/>
        </w:rPr>
        <w:t>the Supreme Court.</w:t>
      </w:r>
      <w:r w:rsidR="00CB5A1B" w:rsidRPr="00F03340">
        <w:rPr>
          <w:rStyle w:val="FootnoteReference"/>
          <w:rFonts w:ascii="Cambria" w:eastAsiaTheme="majorEastAsia" w:hAnsi="Cambria"/>
          <w:sz w:val="20"/>
          <w:lang w:val="en-US"/>
        </w:rPr>
        <w:footnoteReference w:id="81"/>
      </w:r>
      <w:r w:rsidR="00EF6305">
        <w:rPr>
          <w:rFonts w:ascii="Cambria" w:hAnsi="Cambria"/>
          <w:sz w:val="20"/>
          <w:lang w:val="en-US"/>
        </w:rPr>
        <w:t xml:space="preserve"> Mr.</w:t>
      </w:r>
      <w:r w:rsidR="00CB5A1B" w:rsidRPr="00F03340">
        <w:rPr>
          <w:rFonts w:ascii="Cambria" w:hAnsi="Cambria"/>
          <w:sz w:val="20"/>
          <w:lang w:val="en-US"/>
        </w:rPr>
        <w:t xml:space="preserve"> </w:t>
      </w:r>
      <w:proofErr w:type="spellStart"/>
      <w:r w:rsidR="00CB5A1B" w:rsidRPr="00F03340">
        <w:rPr>
          <w:rFonts w:ascii="Cambria" w:hAnsi="Cambria"/>
          <w:sz w:val="20"/>
          <w:lang w:val="en-US"/>
        </w:rPr>
        <w:t>Preckel</w:t>
      </w:r>
      <w:proofErr w:type="spellEnd"/>
      <w:r w:rsidR="00CB5A1B" w:rsidRPr="00F03340">
        <w:rPr>
          <w:rFonts w:ascii="Cambria" w:hAnsi="Cambria"/>
          <w:sz w:val="20"/>
          <w:lang w:val="en-US"/>
        </w:rPr>
        <w:t xml:space="preserve"> </w:t>
      </w:r>
      <w:r w:rsidR="00EF6305">
        <w:rPr>
          <w:rFonts w:ascii="Cambria" w:hAnsi="Cambria"/>
          <w:sz w:val="20"/>
          <w:lang w:val="en-US"/>
        </w:rPr>
        <w:t xml:space="preserve">alleged that Article </w:t>
      </w:r>
      <w:r w:rsidR="00CB5A1B" w:rsidRPr="00F03340">
        <w:rPr>
          <w:rFonts w:ascii="Cambria" w:hAnsi="Cambria"/>
          <w:sz w:val="20"/>
          <w:lang w:val="en-US"/>
        </w:rPr>
        <w:t xml:space="preserve">14.c </w:t>
      </w:r>
      <w:r w:rsidR="00EF6305">
        <w:rPr>
          <w:rFonts w:ascii="Cambria" w:hAnsi="Cambria"/>
          <w:sz w:val="20"/>
          <w:lang w:val="en-US"/>
        </w:rPr>
        <w:t>of the Regulation on Leaves of Absence, Justifications and Exemptions of the National Public Administration and Article 192.</w:t>
      </w:r>
      <w:proofErr w:type="spellStart"/>
      <w:r w:rsidR="00EF6305">
        <w:rPr>
          <w:rFonts w:ascii="Cambria" w:hAnsi="Cambria"/>
          <w:sz w:val="20"/>
          <w:lang w:val="en-US"/>
        </w:rPr>
        <w:t>a</w:t>
      </w:r>
      <w:proofErr w:type="spellEnd"/>
      <w:r w:rsidR="00EF6305">
        <w:rPr>
          <w:rFonts w:ascii="Cambria" w:hAnsi="Cambria"/>
          <w:sz w:val="20"/>
          <w:lang w:val="en-US"/>
        </w:rPr>
        <w:t xml:space="preserve"> of Coll</w:t>
      </w:r>
      <w:r w:rsidR="00C70ECF">
        <w:rPr>
          <w:rFonts w:ascii="Cambria" w:hAnsi="Cambria"/>
          <w:sz w:val="20"/>
          <w:lang w:val="en-US"/>
        </w:rPr>
        <w:t xml:space="preserve">ective Labor Agreement </w:t>
      </w:r>
      <w:r w:rsidR="00CB5A1B" w:rsidRPr="00F03340">
        <w:rPr>
          <w:rFonts w:ascii="Cambria" w:hAnsi="Cambria"/>
          <w:sz w:val="20"/>
          <w:lang w:val="en-US"/>
        </w:rPr>
        <w:t xml:space="preserve">No. 46/75E </w:t>
      </w:r>
      <w:r w:rsidR="00C70ECF">
        <w:rPr>
          <w:rFonts w:ascii="Cambria" w:hAnsi="Cambria"/>
          <w:sz w:val="20"/>
          <w:lang w:val="en-US"/>
        </w:rPr>
        <w:t>d</w:t>
      </w:r>
      <w:r w:rsidR="00414E59">
        <w:rPr>
          <w:rFonts w:ascii="Cambria" w:hAnsi="Cambria"/>
          <w:sz w:val="20"/>
          <w:lang w:val="en-US"/>
        </w:rPr>
        <w:t>eclare</w:t>
      </w:r>
      <w:r w:rsidR="00C70ECF">
        <w:rPr>
          <w:rFonts w:ascii="Cambria" w:hAnsi="Cambria"/>
          <w:sz w:val="20"/>
          <w:lang w:val="en-US"/>
        </w:rPr>
        <w:t xml:space="preserve"> “the right of agents to justification</w:t>
      </w:r>
      <w:r w:rsidR="00BE3940">
        <w:rPr>
          <w:rFonts w:ascii="Cambria" w:hAnsi="Cambria"/>
          <w:sz w:val="20"/>
          <w:lang w:val="en-US"/>
        </w:rPr>
        <w:t xml:space="preserve"> and collection of wages for absences they have</w:t>
      </w:r>
      <w:r w:rsidR="00F428F4">
        <w:rPr>
          <w:rFonts w:ascii="Cambria" w:hAnsi="Cambria"/>
          <w:sz w:val="20"/>
          <w:lang w:val="en-US"/>
        </w:rPr>
        <w:t xml:space="preserve"> had</w:t>
      </w:r>
      <w:r w:rsidR="00BE3940">
        <w:rPr>
          <w:rFonts w:ascii="Cambria" w:hAnsi="Cambria"/>
          <w:sz w:val="20"/>
          <w:lang w:val="en-US"/>
        </w:rPr>
        <w:t xml:space="preserve"> in instances of properly proven </w:t>
      </w:r>
      <w:r w:rsidR="00BE3940">
        <w:rPr>
          <w:rFonts w:ascii="Cambria" w:hAnsi="Cambria"/>
          <w:i/>
          <w:sz w:val="20"/>
          <w:lang w:val="en-US"/>
        </w:rPr>
        <w:t>force majeure</w:t>
      </w:r>
      <w:r w:rsidR="00BE3940">
        <w:rPr>
          <w:rFonts w:ascii="Cambria" w:hAnsi="Cambria"/>
          <w:sz w:val="20"/>
          <w:lang w:val="en-US"/>
        </w:rPr>
        <w:t>.”</w:t>
      </w:r>
      <w:r w:rsidR="00CB5A1B" w:rsidRPr="00F03340">
        <w:rPr>
          <w:rStyle w:val="FootnoteReference"/>
          <w:rFonts w:ascii="Cambria" w:eastAsiaTheme="majorEastAsia" w:hAnsi="Cambria"/>
          <w:sz w:val="20"/>
          <w:lang w:val="en-US"/>
        </w:rPr>
        <w:footnoteReference w:id="82"/>
      </w:r>
      <w:r w:rsidR="00BE3940">
        <w:rPr>
          <w:rFonts w:ascii="Cambria" w:hAnsi="Cambria"/>
          <w:sz w:val="20"/>
          <w:lang w:val="en-US"/>
        </w:rPr>
        <w:t xml:space="preserve"> </w:t>
      </w:r>
      <w:r w:rsidR="00CB5A1B" w:rsidRPr="00F03340">
        <w:rPr>
          <w:rFonts w:ascii="Cambria" w:hAnsi="Cambria"/>
          <w:sz w:val="20"/>
          <w:lang w:val="en-US"/>
        </w:rPr>
        <w:t xml:space="preserve"> </w:t>
      </w:r>
      <w:r w:rsidR="00E62C54">
        <w:rPr>
          <w:rFonts w:ascii="Cambria" w:hAnsi="Cambria"/>
          <w:sz w:val="20"/>
          <w:lang w:val="en-US"/>
        </w:rPr>
        <w:t>He contended that the provisions cited constituted an exception to Circular 5/77 and should be applied in the instant matter.</w:t>
      </w:r>
      <w:r w:rsidR="00CB5A1B" w:rsidRPr="00F03340">
        <w:rPr>
          <w:rStyle w:val="FootnoteReference"/>
          <w:rFonts w:ascii="Cambria" w:eastAsiaTheme="majorEastAsia" w:hAnsi="Cambria"/>
          <w:sz w:val="20"/>
          <w:lang w:val="en-US"/>
        </w:rPr>
        <w:footnoteReference w:id="83"/>
      </w:r>
    </w:p>
    <w:p w14:paraId="004429D8" w14:textId="77777777" w:rsidR="00CB5A1B" w:rsidRPr="00F03340" w:rsidRDefault="00CB5A1B" w:rsidP="00771D50">
      <w:pPr>
        <w:pStyle w:val="ListParagraph"/>
        <w:ind w:left="0" w:firstLine="720"/>
        <w:rPr>
          <w:sz w:val="20"/>
        </w:rPr>
      </w:pPr>
    </w:p>
    <w:p w14:paraId="5205F7EB" w14:textId="63716265" w:rsidR="00CB5A1B" w:rsidRPr="00F03340" w:rsidRDefault="001F2968" w:rsidP="00771D50">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lang w:val="en-US"/>
        </w:rPr>
      </w:pPr>
      <w:r>
        <w:rPr>
          <w:rFonts w:ascii="Cambria" w:hAnsi="Cambria"/>
          <w:sz w:val="20"/>
          <w:lang w:val="en-US"/>
        </w:rPr>
        <w:t xml:space="preserve">On March </w:t>
      </w:r>
      <w:r w:rsidR="00CB5A1B" w:rsidRPr="00F03340">
        <w:rPr>
          <w:rFonts w:ascii="Cambria" w:hAnsi="Cambria"/>
          <w:sz w:val="20"/>
          <w:lang w:val="en-US"/>
        </w:rPr>
        <w:t>4</w:t>
      </w:r>
      <w:r>
        <w:rPr>
          <w:rFonts w:ascii="Cambria" w:hAnsi="Cambria"/>
          <w:sz w:val="20"/>
          <w:lang w:val="en-US"/>
        </w:rPr>
        <w:t>,</w:t>
      </w:r>
      <w:r w:rsidR="00CB5A1B" w:rsidRPr="00F03340">
        <w:rPr>
          <w:rFonts w:ascii="Cambria" w:hAnsi="Cambria"/>
          <w:sz w:val="20"/>
          <w:lang w:val="en-US"/>
        </w:rPr>
        <w:t xml:space="preserve"> 1993</w:t>
      </w:r>
      <w:r w:rsidR="00174F09">
        <w:rPr>
          <w:rFonts w:ascii="Cambria" w:hAnsi="Cambria"/>
          <w:sz w:val="20"/>
          <w:lang w:val="en-US"/>
        </w:rPr>
        <w:t xml:space="preserve">, the Administrative Claims Chamber denied Mr. </w:t>
      </w:r>
      <w:proofErr w:type="spellStart"/>
      <w:r w:rsidR="00174F09">
        <w:rPr>
          <w:rFonts w:ascii="Cambria" w:hAnsi="Cambria"/>
          <w:sz w:val="20"/>
          <w:lang w:val="en-US"/>
        </w:rPr>
        <w:t>Preckel’s</w:t>
      </w:r>
      <w:proofErr w:type="spellEnd"/>
      <w:r w:rsidR="00174F09">
        <w:rPr>
          <w:rFonts w:ascii="Cambria" w:hAnsi="Cambria"/>
          <w:sz w:val="20"/>
          <w:lang w:val="en-US"/>
        </w:rPr>
        <w:t xml:space="preserve"> motion</w:t>
      </w:r>
      <w:r w:rsidR="003310E0">
        <w:rPr>
          <w:rFonts w:ascii="Cambria" w:hAnsi="Cambria"/>
          <w:sz w:val="20"/>
          <w:lang w:val="en-US"/>
        </w:rPr>
        <w:t xml:space="preserve"> for leave to appeal</w:t>
      </w:r>
      <w:r w:rsidR="00174F09">
        <w:rPr>
          <w:rFonts w:ascii="Cambria" w:hAnsi="Cambria"/>
          <w:sz w:val="20"/>
          <w:lang w:val="en-US"/>
        </w:rPr>
        <w:t>.</w:t>
      </w:r>
      <w:r w:rsidR="00CB5A1B" w:rsidRPr="00F03340">
        <w:rPr>
          <w:rStyle w:val="FootnoteReference"/>
          <w:rFonts w:ascii="Cambria" w:eastAsiaTheme="majorEastAsia" w:hAnsi="Cambria"/>
          <w:sz w:val="20"/>
          <w:lang w:val="en-US"/>
        </w:rPr>
        <w:footnoteReference w:id="84"/>
      </w:r>
      <w:r w:rsidR="00174F09">
        <w:rPr>
          <w:rFonts w:ascii="Cambria" w:hAnsi="Cambria"/>
          <w:sz w:val="20"/>
          <w:lang w:val="en-US"/>
        </w:rPr>
        <w:t xml:space="preserve"> The Chamber held that Mr. </w:t>
      </w:r>
      <w:proofErr w:type="spellStart"/>
      <w:r w:rsidR="00CB5A1B" w:rsidRPr="00F03340">
        <w:rPr>
          <w:rFonts w:ascii="Cambria" w:hAnsi="Cambria"/>
          <w:sz w:val="20"/>
          <w:lang w:val="en-US"/>
        </w:rPr>
        <w:t>Preckel</w:t>
      </w:r>
      <w:proofErr w:type="spellEnd"/>
      <w:r w:rsidR="00CB5A1B" w:rsidRPr="00F03340">
        <w:rPr>
          <w:rFonts w:ascii="Cambria" w:hAnsi="Cambria"/>
          <w:sz w:val="20"/>
          <w:lang w:val="en-US"/>
        </w:rPr>
        <w:t xml:space="preserve"> </w:t>
      </w:r>
      <w:r w:rsidR="00174F09">
        <w:rPr>
          <w:rFonts w:ascii="Cambria" w:hAnsi="Cambria"/>
          <w:sz w:val="20"/>
          <w:lang w:val="en-US"/>
        </w:rPr>
        <w:t xml:space="preserve">confined himself “to disagree with the assessment of [the appealed decision], without </w:t>
      </w:r>
      <w:r w:rsidR="005F6962">
        <w:rPr>
          <w:rFonts w:ascii="Cambria" w:hAnsi="Cambria"/>
          <w:sz w:val="20"/>
          <w:lang w:val="en-US"/>
        </w:rPr>
        <w:t xml:space="preserve">realizing that it was sufficient prima facie to </w:t>
      </w:r>
      <w:r w:rsidR="00D003AD">
        <w:rPr>
          <w:rFonts w:ascii="Cambria" w:hAnsi="Cambria"/>
          <w:sz w:val="20"/>
          <w:lang w:val="en-US"/>
        </w:rPr>
        <w:t xml:space="preserve">disqualify </w:t>
      </w:r>
      <w:r w:rsidR="005F6962">
        <w:rPr>
          <w:rFonts w:ascii="Cambria" w:hAnsi="Cambria"/>
          <w:sz w:val="20"/>
          <w:lang w:val="en-US"/>
        </w:rPr>
        <w:t xml:space="preserve">the appealed ruling as a jurisdictional act because of the seriousness of the </w:t>
      </w:r>
      <w:r w:rsidR="008731DF">
        <w:rPr>
          <w:rFonts w:ascii="Cambria" w:hAnsi="Cambria"/>
          <w:sz w:val="20"/>
          <w:lang w:val="en-US"/>
        </w:rPr>
        <w:t>mist</w:t>
      </w:r>
      <w:r w:rsidR="00241696">
        <w:rPr>
          <w:rFonts w:ascii="Cambria" w:hAnsi="Cambria"/>
          <w:sz w:val="20"/>
          <w:lang w:val="en-US"/>
        </w:rPr>
        <w:t>akes that are attributed to it.</w:t>
      </w:r>
      <w:r w:rsidR="00CB5A1B" w:rsidRPr="00F03340">
        <w:rPr>
          <w:rFonts w:ascii="Cambria" w:hAnsi="Cambria"/>
          <w:sz w:val="20"/>
          <w:lang w:val="en-US"/>
        </w:rPr>
        <w:t>”</w:t>
      </w:r>
      <w:r w:rsidR="00CB5A1B" w:rsidRPr="00F03340">
        <w:rPr>
          <w:rStyle w:val="FootnoteReference"/>
          <w:rFonts w:ascii="Cambria" w:eastAsiaTheme="majorEastAsia" w:hAnsi="Cambria"/>
          <w:sz w:val="20"/>
          <w:lang w:val="en-US"/>
        </w:rPr>
        <w:footnoteReference w:id="85"/>
      </w:r>
    </w:p>
    <w:p w14:paraId="4A04D1E8" w14:textId="77777777" w:rsidR="00CB5A1B" w:rsidRPr="00F03340" w:rsidRDefault="00CB5A1B" w:rsidP="00771D50">
      <w:pPr>
        <w:pStyle w:val="ListParagraph"/>
        <w:ind w:left="0" w:firstLine="720"/>
        <w:rPr>
          <w:sz w:val="20"/>
        </w:rPr>
      </w:pPr>
    </w:p>
    <w:p w14:paraId="35F589D9" w14:textId="58584329" w:rsidR="00CB5A1B" w:rsidRPr="00F03340" w:rsidRDefault="00241696" w:rsidP="00771D50">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lang w:val="en-US"/>
        </w:rPr>
      </w:pPr>
      <w:r>
        <w:rPr>
          <w:rFonts w:ascii="Cambria" w:hAnsi="Cambria"/>
          <w:sz w:val="20"/>
          <w:lang w:val="en-US"/>
        </w:rPr>
        <w:lastRenderedPageBreak/>
        <w:t xml:space="preserve">Mr. </w:t>
      </w:r>
      <w:proofErr w:type="spellStart"/>
      <w:r w:rsidR="00CB5A1B" w:rsidRPr="00F03340">
        <w:rPr>
          <w:rFonts w:ascii="Cambria" w:hAnsi="Cambria"/>
          <w:sz w:val="20"/>
          <w:lang w:val="en-US"/>
        </w:rPr>
        <w:t>Preckel</w:t>
      </w:r>
      <w:proofErr w:type="spellEnd"/>
      <w:r w:rsidR="00CB5A1B" w:rsidRPr="00F03340">
        <w:rPr>
          <w:rFonts w:ascii="Cambria" w:hAnsi="Cambria"/>
          <w:sz w:val="20"/>
          <w:lang w:val="en-US"/>
        </w:rPr>
        <w:t xml:space="preserve"> </w:t>
      </w:r>
      <w:r>
        <w:rPr>
          <w:rFonts w:ascii="Cambria" w:hAnsi="Cambria"/>
          <w:sz w:val="20"/>
          <w:lang w:val="en-US"/>
        </w:rPr>
        <w:t>filed a petition in erro</w:t>
      </w:r>
      <w:r w:rsidR="00C72915">
        <w:rPr>
          <w:rFonts w:ascii="Cambria" w:hAnsi="Cambria"/>
          <w:sz w:val="20"/>
          <w:lang w:val="en-US"/>
        </w:rPr>
        <w:t>r because of denial to appeal with</w:t>
      </w:r>
      <w:r>
        <w:rPr>
          <w:rFonts w:ascii="Cambria" w:hAnsi="Cambria"/>
          <w:sz w:val="20"/>
          <w:lang w:val="en-US"/>
        </w:rPr>
        <w:t xml:space="preserve"> the Supreme Court.</w:t>
      </w:r>
      <w:r w:rsidR="00CB5A1B" w:rsidRPr="00F03340">
        <w:rPr>
          <w:rStyle w:val="FootnoteReference"/>
          <w:rFonts w:ascii="Cambria" w:eastAsiaTheme="majorEastAsia" w:hAnsi="Cambria"/>
          <w:sz w:val="20"/>
          <w:lang w:val="en-US"/>
        </w:rPr>
        <w:footnoteReference w:id="86"/>
      </w:r>
      <w:r w:rsidR="00A57776">
        <w:rPr>
          <w:rFonts w:ascii="Cambria" w:hAnsi="Cambria"/>
          <w:sz w:val="20"/>
          <w:lang w:val="en-US"/>
        </w:rPr>
        <w:t xml:space="preserve"> On May 21,</w:t>
      </w:r>
      <w:r w:rsidR="00CB5A1B" w:rsidRPr="00F03340">
        <w:rPr>
          <w:rFonts w:ascii="Cambria" w:hAnsi="Cambria"/>
          <w:sz w:val="20"/>
          <w:lang w:val="en-US"/>
        </w:rPr>
        <w:t xml:space="preserve"> 1996</w:t>
      </w:r>
      <w:r w:rsidR="00C72915">
        <w:rPr>
          <w:rFonts w:ascii="Cambria" w:hAnsi="Cambria"/>
          <w:sz w:val="20"/>
          <w:lang w:val="en-US"/>
        </w:rPr>
        <w:t>, the Supreme Court of Justice of the Nation ruled that the appeal filed by him is inadmissible and, therefore, denied the petition.</w:t>
      </w:r>
      <w:r w:rsidR="00CB5A1B" w:rsidRPr="00F03340">
        <w:rPr>
          <w:rStyle w:val="FootnoteReference"/>
          <w:rFonts w:ascii="Cambria" w:eastAsiaTheme="majorEastAsia" w:hAnsi="Cambria"/>
          <w:sz w:val="20"/>
          <w:lang w:val="en-US"/>
        </w:rPr>
        <w:footnoteReference w:id="87"/>
      </w:r>
      <w:r w:rsidR="00786462">
        <w:rPr>
          <w:rFonts w:ascii="Cambria" w:hAnsi="Cambria"/>
          <w:sz w:val="20"/>
          <w:lang w:val="en-US"/>
        </w:rPr>
        <w:t xml:space="preserve"> The Supreme Court only noted that its decision was based on Article 280 of the Code of Civil and Commercial Procedure of the Nation.</w:t>
      </w:r>
      <w:r w:rsidR="00CB5A1B" w:rsidRPr="00F03340">
        <w:rPr>
          <w:rStyle w:val="FootnoteReference"/>
          <w:rFonts w:ascii="Cambria" w:eastAsiaTheme="majorEastAsia" w:hAnsi="Cambria"/>
          <w:sz w:val="20"/>
          <w:lang w:val="en-US"/>
        </w:rPr>
        <w:footnoteReference w:id="88"/>
      </w:r>
      <w:r w:rsidR="00786462">
        <w:rPr>
          <w:rFonts w:ascii="Cambria" w:hAnsi="Cambria"/>
          <w:sz w:val="20"/>
          <w:lang w:val="en-US"/>
        </w:rPr>
        <w:t xml:space="preserve"> </w:t>
      </w:r>
      <w:r w:rsidR="00CB5A1B" w:rsidRPr="00F03340">
        <w:rPr>
          <w:rFonts w:ascii="Cambria" w:hAnsi="Cambria"/>
          <w:sz w:val="20"/>
          <w:lang w:val="en-US"/>
        </w:rPr>
        <w:t xml:space="preserve"> </w:t>
      </w:r>
      <w:r w:rsidR="00DF3241">
        <w:rPr>
          <w:rFonts w:ascii="Cambria" w:hAnsi="Cambria"/>
          <w:sz w:val="20"/>
          <w:lang w:val="en-US"/>
        </w:rPr>
        <w:t>The Supreme Court judgment had one dissenting opinion from the Vice President</w:t>
      </w:r>
      <w:r w:rsidR="00CB5A1B" w:rsidRPr="00F03340">
        <w:rPr>
          <w:rFonts w:ascii="Cambria" w:hAnsi="Cambria"/>
          <w:sz w:val="20"/>
          <w:lang w:val="en-US"/>
        </w:rPr>
        <w:t xml:space="preserve">, Eduardo Moline O’Connor, </w:t>
      </w:r>
      <w:r w:rsidR="00DF3241">
        <w:rPr>
          <w:rFonts w:ascii="Cambria" w:hAnsi="Cambria"/>
          <w:sz w:val="20"/>
          <w:lang w:val="en-US"/>
        </w:rPr>
        <w:t>who wrote the following:</w:t>
      </w:r>
    </w:p>
    <w:p w14:paraId="27B61822" w14:textId="77777777" w:rsidR="00CB5A1B" w:rsidRPr="00F03340" w:rsidRDefault="00CB5A1B" w:rsidP="00771D50">
      <w:pPr>
        <w:pStyle w:val="ListParagraph"/>
        <w:ind w:left="0" w:firstLine="720"/>
        <w:rPr>
          <w:sz w:val="20"/>
        </w:rPr>
      </w:pPr>
    </w:p>
    <w:p w14:paraId="0FC8A313" w14:textId="0468FB96" w:rsidR="00CB5A1B" w:rsidRPr="00F03340" w:rsidRDefault="00CB5A1B" w:rsidP="00771D5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lang w:val="en-US"/>
        </w:rPr>
      </w:pPr>
      <w:r w:rsidRPr="00F03340">
        <w:rPr>
          <w:rFonts w:ascii="Cambria" w:hAnsi="Cambria"/>
          <w:sz w:val="20"/>
          <w:lang w:val="en-US"/>
        </w:rPr>
        <w:t xml:space="preserve">(…) </w:t>
      </w:r>
      <w:r w:rsidR="00CB0F57">
        <w:rPr>
          <w:rFonts w:ascii="Cambria" w:hAnsi="Cambria"/>
          <w:sz w:val="20"/>
          <w:lang w:val="en-US"/>
        </w:rPr>
        <w:t xml:space="preserve">the appellant is right in claiming that the ruling </w:t>
      </w:r>
      <w:r w:rsidRPr="00F03340">
        <w:rPr>
          <w:rFonts w:ascii="Cambria" w:hAnsi="Cambria"/>
          <w:sz w:val="20"/>
          <w:lang w:val="en-US"/>
        </w:rPr>
        <w:t>–</w:t>
      </w:r>
      <w:r w:rsidR="00D52B00">
        <w:rPr>
          <w:rFonts w:ascii="Cambria" w:hAnsi="Cambria"/>
          <w:sz w:val="20"/>
          <w:lang w:val="en-US"/>
        </w:rPr>
        <w:t>to the extent that it resolves that it is not proper for th</w:t>
      </w:r>
      <w:r w:rsidR="00E87A41">
        <w:rPr>
          <w:rFonts w:ascii="Cambria" w:hAnsi="Cambria"/>
          <w:sz w:val="20"/>
          <w:lang w:val="en-US"/>
        </w:rPr>
        <w:t>e DGI to entertain a claim, the reason for which would be found in the unlawful actions of the National Executive Branch</w:t>
      </w:r>
      <w:r w:rsidRPr="00F03340">
        <w:rPr>
          <w:rFonts w:ascii="Cambria" w:hAnsi="Cambria"/>
          <w:sz w:val="20"/>
          <w:lang w:val="en-US"/>
        </w:rPr>
        <w:t xml:space="preserve">– </w:t>
      </w:r>
      <w:r w:rsidR="00700A73">
        <w:rPr>
          <w:rFonts w:ascii="Cambria" w:hAnsi="Cambria"/>
          <w:sz w:val="20"/>
          <w:lang w:val="en-US"/>
        </w:rPr>
        <w:t>has mentioned a</w:t>
      </w:r>
      <w:r w:rsidR="009B27EF">
        <w:rPr>
          <w:rFonts w:ascii="Cambria" w:hAnsi="Cambria"/>
          <w:sz w:val="20"/>
          <w:lang w:val="en-US"/>
        </w:rPr>
        <w:t>n untimely invoked</w:t>
      </w:r>
      <w:r w:rsidR="00700A73">
        <w:rPr>
          <w:rFonts w:ascii="Cambria" w:hAnsi="Cambria"/>
          <w:sz w:val="20"/>
          <w:lang w:val="en-US"/>
        </w:rPr>
        <w:t xml:space="preserve"> defense. </w:t>
      </w:r>
      <w:r w:rsidR="001B00DD">
        <w:rPr>
          <w:rFonts w:ascii="Cambria" w:hAnsi="Cambria"/>
          <w:sz w:val="20"/>
          <w:lang w:val="en-US"/>
        </w:rPr>
        <w:t xml:space="preserve">The problem is that, in keeping with the doctrine of this Court, it is inadmissible to include in </w:t>
      </w:r>
      <w:r w:rsidR="00CC4813">
        <w:rPr>
          <w:rFonts w:ascii="Cambria" w:hAnsi="Cambria"/>
          <w:sz w:val="20"/>
          <w:lang w:val="en-US"/>
        </w:rPr>
        <w:t>litigation an un</w:t>
      </w:r>
      <w:r w:rsidR="00B102E1">
        <w:rPr>
          <w:rFonts w:ascii="Cambria" w:hAnsi="Cambria"/>
          <w:sz w:val="20"/>
          <w:lang w:val="en-US"/>
        </w:rPr>
        <w:t>-</w:t>
      </w:r>
      <w:r w:rsidR="00CC4813">
        <w:rPr>
          <w:rFonts w:ascii="Cambria" w:hAnsi="Cambria"/>
          <w:sz w:val="20"/>
          <w:lang w:val="en-US"/>
        </w:rPr>
        <w:t xml:space="preserve">alleged defense or one that is introduced at </w:t>
      </w:r>
      <w:r w:rsidR="00E618A1">
        <w:rPr>
          <w:rFonts w:ascii="Cambria" w:hAnsi="Cambria"/>
          <w:sz w:val="20"/>
          <w:lang w:val="en-US"/>
        </w:rPr>
        <w:t xml:space="preserve">an </w:t>
      </w:r>
      <w:r w:rsidR="00CC4813">
        <w:rPr>
          <w:rFonts w:ascii="Cambria" w:hAnsi="Cambria"/>
          <w:sz w:val="20"/>
          <w:lang w:val="en-US"/>
        </w:rPr>
        <w:t>improper time</w:t>
      </w:r>
      <w:r w:rsidR="00E32F8C">
        <w:rPr>
          <w:rFonts w:ascii="Cambria" w:hAnsi="Cambria"/>
          <w:sz w:val="20"/>
          <w:lang w:val="en-US"/>
        </w:rPr>
        <w:t>,</w:t>
      </w:r>
      <w:r w:rsidR="00CC4813">
        <w:rPr>
          <w:rFonts w:ascii="Cambria" w:hAnsi="Cambria"/>
          <w:sz w:val="20"/>
          <w:lang w:val="en-US"/>
        </w:rPr>
        <w:t xml:space="preserve"> in order for it to be possible to adequately discuss </w:t>
      </w:r>
      <w:r w:rsidR="006220F8">
        <w:rPr>
          <w:rFonts w:ascii="Cambria" w:hAnsi="Cambria"/>
          <w:sz w:val="20"/>
          <w:lang w:val="en-US"/>
        </w:rPr>
        <w:t>whether or not it is admissible and out of order</w:t>
      </w:r>
      <w:r w:rsidR="00AC518A">
        <w:rPr>
          <w:rFonts w:ascii="Cambria" w:hAnsi="Cambria"/>
          <w:sz w:val="20"/>
          <w:lang w:val="en-US"/>
        </w:rPr>
        <w:t>;</w:t>
      </w:r>
      <w:r w:rsidR="009C1F5C">
        <w:rPr>
          <w:rFonts w:ascii="Cambria" w:hAnsi="Cambria"/>
          <w:sz w:val="20"/>
          <w:lang w:val="en-US"/>
        </w:rPr>
        <w:t xml:space="preserve"> becaus</w:t>
      </w:r>
      <w:r w:rsidR="00E32F8C">
        <w:rPr>
          <w:rFonts w:ascii="Cambria" w:hAnsi="Cambria"/>
          <w:sz w:val="20"/>
          <w:lang w:val="en-US"/>
        </w:rPr>
        <w:t>e</w:t>
      </w:r>
      <w:r w:rsidR="009F11C3">
        <w:rPr>
          <w:rFonts w:ascii="Cambria" w:hAnsi="Cambria"/>
          <w:sz w:val="20"/>
          <w:lang w:val="en-US"/>
        </w:rPr>
        <w:t>, otherwise</w:t>
      </w:r>
      <w:r w:rsidR="002262FC">
        <w:rPr>
          <w:rFonts w:ascii="Cambria" w:hAnsi="Cambria"/>
          <w:sz w:val="20"/>
          <w:lang w:val="en-US"/>
        </w:rPr>
        <w:t xml:space="preserve">, </w:t>
      </w:r>
      <w:r w:rsidR="00550373">
        <w:rPr>
          <w:rFonts w:ascii="Cambria" w:hAnsi="Cambria"/>
          <w:sz w:val="20"/>
          <w:lang w:val="en-US"/>
        </w:rPr>
        <w:t xml:space="preserve">it </w:t>
      </w:r>
      <w:r w:rsidR="002262FC">
        <w:rPr>
          <w:rFonts w:ascii="Cambria" w:hAnsi="Cambria"/>
          <w:sz w:val="20"/>
          <w:lang w:val="en-US"/>
        </w:rPr>
        <w:t xml:space="preserve">would </w:t>
      </w:r>
      <w:r w:rsidR="00550373">
        <w:rPr>
          <w:rFonts w:ascii="Cambria" w:hAnsi="Cambria"/>
          <w:sz w:val="20"/>
          <w:lang w:val="en-US"/>
        </w:rPr>
        <w:t>entail an infringement of the right to due process protected under the constitution.</w:t>
      </w:r>
      <w:r w:rsidRPr="00F03340">
        <w:rPr>
          <w:rStyle w:val="FootnoteReference"/>
          <w:rFonts w:ascii="Cambria" w:eastAsiaTheme="majorEastAsia" w:hAnsi="Cambria"/>
          <w:sz w:val="20"/>
          <w:lang w:val="en-US"/>
        </w:rPr>
        <w:footnoteReference w:id="89"/>
      </w:r>
    </w:p>
    <w:p w14:paraId="1F24D7C3" w14:textId="77777777" w:rsidR="00CB5A1B" w:rsidRPr="00F03340" w:rsidRDefault="00CB5A1B" w:rsidP="00771D5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lang w:val="en-US"/>
        </w:rPr>
      </w:pPr>
    </w:p>
    <w:p w14:paraId="63760EBB" w14:textId="24DB2021" w:rsidR="00CB5A1B" w:rsidRPr="00F03340" w:rsidRDefault="00B4423D" w:rsidP="00445611">
      <w:pPr>
        <w:pStyle w:val="ListParagraph"/>
        <w:numPr>
          <w:ilvl w:val="1"/>
          <w:numId w:val="57"/>
        </w:numPr>
        <w:ind w:left="1350" w:hanging="630"/>
        <w:rPr>
          <w:b/>
          <w:sz w:val="20"/>
          <w:szCs w:val="20"/>
        </w:rPr>
      </w:pPr>
      <w:r>
        <w:rPr>
          <w:b/>
          <w:sz w:val="20"/>
          <w:szCs w:val="20"/>
        </w:rPr>
        <w:t xml:space="preserve">Appeals filed by </w:t>
      </w:r>
      <w:r w:rsidR="00CB5A1B" w:rsidRPr="00F03340">
        <w:rPr>
          <w:b/>
          <w:sz w:val="20"/>
          <w:szCs w:val="20"/>
        </w:rPr>
        <w:t xml:space="preserve">Elba Clotilde </w:t>
      </w:r>
      <w:proofErr w:type="spellStart"/>
      <w:r w:rsidR="00CB5A1B" w:rsidRPr="00F03340">
        <w:rPr>
          <w:b/>
          <w:sz w:val="20"/>
          <w:szCs w:val="20"/>
        </w:rPr>
        <w:t>Perrone</w:t>
      </w:r>
      <w:proofErr w:type="spellEnd"/>
    </w:p>
    <w:p w14:paraId="4320134B" w14:textId="77777777" w:rsidR="00CB5A1B" w:rsidRPr="00F03340" w:rsidRDefault="00CB5A1B" w:rsidP="00CB5A1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lang w:val="en-US"/>
        </w:rPr>
      </w:pPr>
    </w:p>
    <w:p w14:paraId="40910BA6" w14:textId="651A64E9" w:rsidR="00CB5A1B" w:rsidRPr="00F03340" w:rsidRDefault="00841117" w:rsidP="00771D50">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lang w:val="en-US"/>
        </w:rPr>
      </w:pPr>
      <w:r>
        <w:rPr>
          <w:rFonts w:ascii="Cambria" w:hAnsi="Cambria"/>
          <w:sz w:val="20"/>
          <w:lang w:val="en-US"/>
        </w:rPr>
        <w:t xml:space="preserve">With respect to the case brought by Mrs. </w:t>
      </w:r>
      <w:proofErr w:type="spellStart"/>
      <w:r>
        <w:rPr>
          <w:rFonts w:ascii="Cambria" w:hAnsi="Cambria"/>
          <w:sz w:val="20"/>
          <w:lang w:val="en-US"/>
        </w:rPr>
        <w:t>Perrone</w:t>
      </w:r>
      <w:proofErr w:type="spellEnd"/>
      <w:r>
        <w:rPr>
          <w:rFonts w:ascii="Cambria" w:hAnsi="Cambria"/>
          <w:sz w:val="20"/>
          <w:lang w:val="en-US"/>
        </w:rPr>
        <w:t xml:space="preserve">, on May 6, 1992, she appealed the </w:t>
      </w:r>
      <w:r w:rsidR="00192874">
        <w:rPr>
          <w:rFonts w:ascii="Cambria" w:hAnsi="Cambria"/>
          <w:sz w:val="20"/>
          <w:lang w:val="en-US"/>
        </w:rPr>
        <w:t xml:space="preserve">ruling </w:t>
      </w:r>
      <w:r>
        <w:rPr>
          <w:rFonts w:ascii="Cambria" w:hAnsi="Cambria"/>
          <w:sz w:val="20"/>
          <w:lang w:val="en-US"/>
        </w:rPr>
        <w:t>of the Federal Judge.</w:t>
      </w:r>
      <w:r w:rsidR="00CB5A1B" w:rsidRPr="00F03340">
        <w:rPr>
          <w:rStyle w:val="FootnoteReference"/>
          <w:rFonts w:ascii="Cambria" w:eastAsiaTheme="majorEastAsia" w:hAnsi="Cambria"/>
          <w:sz w:val="20"/>
          <w:lang w:val="en-US"/>
        </w:rPr>
        <w:footnoteReference w:id="90"/>
      </w:r>
      <w:r w:rsidR="00CB5A1B" w:rsidRPr="00F03340">
        <w:rPr>
          <w:rFonts w:ascii="Cambria" w:hAnsi="Cambria"/>
          <w:sz w:val="20"/>
          <w:lang w:val="en-US"/>
        </w:rPr>
        <w:t xml:space="preserve"> </w:t>
      </w:r>
      <w:r w:rsidR="0057608A">
        <w:rPr>
          <w:rFonts w:ascii="Cambria" w:hAnsi="Cambria"/>
          <w:sz w:val="20"/>
          <w:lang w:val="en-US"/>
        </w:rPr>
        <w:t>She contended that</w:t>
      </w:r>
      <w:r w:rsidR="00380F18">
        <w:rPr>
          <w:rFonts w:ascii="Cambria" w:hAnsi="Cambria"/>
          <w:sz w:val="20"/>
          <w:lang w:val="en-US"/>
        </w:rPr>
        <w:t>,</w:t>
      </w:r>
      <w:r w:rsidR="0057608A">
        <w:rPr>
          <w:rFonts w:ascii="Cambria" w:hAnsi="Cambria"/>
          <w:sz w:val="20"/>
          <w:lang w:val="en-US"/>
        </w:rPr>
        <w:t xml:space="preserve"> in keeping with legislation in force at the time, particularly the Rules on Leaves of Absence, Justifications and Exemptions of the National Public Administration, </w:t>
      </w:r>
      <w:r w:rsidR="000B527E">
        <w:rPr>
          <w:rFonts w:ascii="Cambria" w:hAnsi="Cambria"/>
          <w:sz w:val="20"/>
          <w:lang w:val="en-US"/>
        </w:rPr>
        <w:t>claims</w:t>
      </w:r>
      <w:r w:rsidR="00380F18">
        <w:rPr>
          <w:rFonts w:ascii="Cambria" w:hAnsi="Cambria"/>
          <w:sz w:val="20"/>
          <w:lang w:val="en-US"/>
        </w:rPr>
        <w:t xml:space="preserve"> may</w:t>
      </w:r>
      <w:r w:rsidR="00D90C3D">
        <w:rPr>
          <w:rFonts w:ascii="Cambria" w:hAnsi="Cambria"/>
          <w:sz w:val="20"/>
          <w:lang w:val="en-US"/>
        </w:rPr>
        <w:t xml:space="preserve"> be filed for </w:t>
      </w:r>
      <w:r w:rsidR="0057608A">
        <w:rPr>
          <w:rFonts w:ascii="Cambria" w:hAnsi="Cambria"/>
          <w:sz w:val="20"/>
          <w:lang w:val="en-US"/>
        </w:rPr>
        <w:t>payment of lost wages</w:t>
      </w:r>
      <w:r w:rsidR="00812FB8">
        <w:rPr>
          <w:rFonts w:ascii="Cambria" w:hAnsi="Cambria"/>
          <w:sz w:val="20"/>
          <w:lang w:val="en-US"/>
        </w:rPr>
        <w:t>, when</w:t>
      </w:r>
      <w:r w:rsidR="0057608A">
        <w:rPr>
          <w:rFonts w:ascii="Cambria" w:hAnsi="Cambria"/>
          <w:sz w:val="20"/>
          <w:lang w:val="en-US"/>
        </w:rPr>
        <w:t xml:space="preserve"> </w:t>
      </w:r>
      <w:r w:rsidR="005030C5">
        <w:rPr>
          <w:rFonts w:ascii="Cambria" w:hAnsi="Cambria"/>
          <w:sz w:val="20"/>
          <w:lang w:val="en-US"/>
        </w:rPr>
        <w:t xml:space="preserve">the </w:t>
      </w:r>
      <w:r w:rsidR="0057608A">
        <w:rPr>
          <w:rFonts w:ascii="Cambria" w:hAnsi="Cambria"/>
          <w:sz w:val="20"/>
          <w:lang w:val="en-US"/>
        </w:rPr>
        <w:t>absences</w:t>
      </w:r>
      <w:r w:rsidR="00812FB8">
        <w:rPr>
          <w:rFonts w:ascii="Cambria" w:hAnsi="Cambria"/>
          <w:sz w:val="20"/>
          <w:lang w:val="en-US"/>
        </w:rPr>
        <w:t xml:space="preserve"> involved occur “because of special </w:t>
      </w:r>
      <w:r w:rsidR="002B4794">
        <w:rPr>
          <w:rFonts w:ascii="Cambria" w:hAnsi="Cambria"/>
          <w:sz w:val="20"/>
          <w:lang w:val="en-US"/>
        </w:rPr>
        <w:t xml:space="preserve">cases </w:t>
      </w:r>
      <w:r w:rsidR="00812FB8">
        <w:rPr>
          <w:rFonts w:ascii="Cambria" w:hAnsi="Cambria"/>
          <w:sz w:val="20"/>
          <w:lang w:val="en-US"/>
        </w:rPr>
        <w:t xml:space="preserve">of </w:t>
      </w:r>
      <w:r w:rsidR="00812FB8">
        <w:rPr>
          <w:rFonts w:ascii="Cambria" w:hAnsi="Cambria"/>
          <w:i/>
          <w:sz w:val="20"/>
          <w:lang w:val="en-US"/>
        </w:rPr>
        <w:t>force majeure</w:t>
      </w:r>
      <w:r w:rsidR="00812FB8">
        <w:rPr>
          <w:rFonts w:ascii="Cambria" w:hAnsi="Cambria"/>
          <w:sz w:val="20"/>
          <w:lang w:val="en-US"/>
        </w:rPr>
        <w:t>.</w:t>
      </w:r>
      <w:r w:rsidR="00CB5A1B" w:rsidRPr="00F03340">
        <w:rPr>
          <w:rFonts w:ascii="Cambria" w:hAnsi="Cambria"/>
          <w:sz w:val="20"/>
          <w:lang w:val="en-US"/>
        </w:rPr>
        <w:t>”</w:t>
      </w:r>
      <w:r w:rsidR="00CB5A1B" w:rsidRPr="00F03340">
        <w:rPr>
          <w:rStyle w:val="FootnoteReference"/>
          <w:rFonts w:ascii="Cambria" w:eastAsiaTheme="majorEastAsia" w:hAnsi="Cambria"/>
          <w:sz w:val="20"/>
          <w:lang w:val="en-US"/>
        </w:rPr>
        <w:footnoteReference w:id="91"/>
      </w:r>
    </w:p>
    <w:p w14:paraId="1778AC42" w14:textId="77777777" w:rsidR="00CB5A1B" w:rsidRPr="00F03340" w:rsidRDefault="00CB5A1B" w:rsidP="00771D5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lang w:val="en-US"/>
        </w:rPr>
      </w:pPr>
    </w:p>
    <w:p w14:paraId="0B75285C" w14:textId="020A3C84" w:rsidR="00CB5A1B" w:rsidRPr="00F03340" w:rsidRDefault="00154F6E" w:rsidP="00771D50">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lang w:val="en-US"/>
        </w:rPr>
      </w:pPr>
      <w:r>
        <w:rPr>
          <w:rFonts w:ascii="Cambria" w:hAnsi="Cambria"/>
          <w:sz w:val="20"/>
          <w:lang w:val="en-US"/>
        </w:rPr>
        <w:t xml:space="preserve">On September </w:t>
      </w:r>
      <w:r w:rsidR="00CB5A1B" w:rsidRPr="00F03340">
        <w:rPr>
          <w:rFonts w:ascii="Cambria" w:hAnsi="Cambria"/>
          <w:sz w:val="20"/>
          <w:lang w:val="en-US"/>
        </w:rPr>
        <w:t>21</w:t>
      </w:r>
      <w:r>
        <w:rPr>
          <w:rFonts w:ascii="Cambria" w:hAnsi="Cambria"/>
          <w:sz w:val="20"/>
          <w:lang w:val="en-US"/>
        </w:rPr>
        <w:t>,</w:t>
      </w:r>
      <w:r w:rsidR="00CB5A1B" w:rsidRPr="00F03340">
        <w:rPr>
          <w:rFonts w:ascii="Cambria" w:hAnsi="Cambria"/>
          <w:sz w:val="20"/>
          <w:lang w:val="en-US"/>
        </w:rPr>
        <w:t xml:space="preserve"> 1993</w:t>
      </w:r>
      <w:r w:rsidR="00157EF4">
        <w:rPr>
          <w:rFonts w:ascii="Cambria" w:hAnsi="Cambria"/>
          <w:sz w:val="20"/>
          <w:lang w:val="en-US"/>
        </w:rPr>
        <w:t xml:space="preserve">, the Chamber of Appeals reversed the ruling of the trial court </w:t>
      </w:r>
      <w:r w:rsidR="009F496E">
        <w:rPr>
          <w:rFonts w:ascii="Cambria" w:hAnsi="Cambria"/>
          <w:sz w:val="20"/>
          <w:lang w:val="en-US"/>
        </w:rPr>
        <w:t xml:space="preserve">agreeing with </w:t>
      </w:r>
      <w:r w:rsidR="005D5069">
        <w:rPr>
          <w:rFonts w:ascii="Cambria" w:hAnsi="Cambria"/>
          <w:sz w:val="20"/>
          <w:lang w:val="en-US"/>
        </w:rPr>
        <w:t xml:space="preserve">the merits of </w:t>
      </w:r>
      <w:r w:rsidR="00161023">
        <w:rPr>
          <w:rFonts w:ascii="Cambria" w:hAnsi="Cambria"/>
          <w:sz w:val="20"/>
          <w:lang w:val="en-US"/>
        </w:rPr>
        <w:t>the appeal</w:t>
      </w:r>
      <w:r w:rsidR="00EB2E56">
        <w:rPr>
          <w:rFonts w:ascii="Cambria" w:hAnsi="Cambria"/>
          <w:sz w:val="20"/>
          <w:lang w:val="en-US"/>
        </w:rPr>
        <w:t>.</w:t>
      </w:r>
      <w:r w:rsidR="00CB5A1B" w:rsidRPr="00F03340">
        <w:rPr>
          <w:rStyle w:val="FootnoteReference"/>
          <w:rFonts w:ascii="Cambria" w:eastAsiaTheme="majorEastAsia" w:hAnsi="Cambria"/>
          <w:sz w:val="20"/>
          <w:lang w:val="en-US"/>
        </w:rPr>
        <w:footnoteReference w:id="92"/>
      </w:r>
      <w:r w:rsidR="00EB2E56">
        <w:rPr>
          <w:rFonts w:ascii="Cambria" w:hAnsi="Cambria"/>
          <w:sz w:val="20"/>
          <w:lang w:val="en-US"/>
        </w:rPr>
        <w:t xml:space="preserve"> The Chamber wrote the following in its ruling:</w:t>
      </w:r>
      <w:r w:rsidR="00CB5A1B" w:rsidRPr="00F03340">
        <w:rPr>
          <w:rFonts w:ascii="Cambria" w:hAnsi="Cambria"/>
          <w:sz w:val="20"/>
          <w:lang w:val="en-US"/>
        </w:rPr>
        <w:t xml:space="preserve"> </w:t>
      </w:r>
    </w:p>
    <w:p w14:paraId="289A16BB" w14:textId="77777777" w:rsidR="00CB5A1B" w:rsidRPr="00F03340" w:rsidRDefault="00CB5A1B" w:rsidP="00CB5A1B">
      <w:pPr>
        <w:pStyle w:val="ListParagraph"/>
        <w:rPr>
          <w:sz w:val="20"/>
        </w:rPr>
      </w:pPr>
    </w:p>
    <w:p w14:paraId="3A66DE73" w14:textId="231E8675" w:rsidR="00CB5A1B" w:rsidRPr="00F03340" w:rsidRDefault="00CB5A1B" w:rsidP="00771D5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lang w:val="en-US"/>
        </w:rPr>
      </w:pPr>
      <w:r w:rsidRPr="00F03340">
        <w:rPr>
          <w:rFonts w:ascii="Cambria" w:hAnsi="Cambria"/>
          <w:sz w:val="20"/>
          <w:lang w:val="en-US"/>
        </w:rPr>
        <w:t xml:space="preserve">(…) </w:t>
      </w:r>
      <w:r w:rsidR="005C309D">
        <w:rPr>
          <w:rFonts w:ascii="Cambria" w:hAnsi="Cambria"/>
          <w:sz w:val="20"/>
          <w:lang w:val="en-US"/>
        </w:rPr>
        <w:t>an</w:t>
      </w:r>
      <w:r w:rsidR="003B04FD">
        <w:rPr>
          <w:rFonts w:ascii="Cambria" w:hAnsi="Cambria"/>
          <w:sz w:val="20"/>
          <w:lang w:val="en-US"/>
        </w:rPr>
        <w:t xml:space="preserve"> equitable solution </w:t>
      </w:r>
      <w:r w:rsidRPr="00F03340">
        <w:rPr>
          <w:rFonts w:ascii="Cambria" w:hAnsi="Cambria"/>
          <w:sz w:val="20"/>
          <w:lang w:val="en-US"/>
        </w:rPr>
        <w:t xml:space="preserve">(…) </w:t>
      </w:r>
      <w:r w:rsidR="003B04FD">
        <w:rPr>
          <w:rFonts w:ascii="Cambria" w:hAnsi="Cambria"/>
          <w:sz w:val="20"/>
          <w:lang w:val="en-US"/>
        </w:rPr>
        <w:t xml:space="preserve">can be reached </w:t>
      </w:r>
      <w:r w:rsidR="005C309D">
        <w:rPr>
          <w:rFonts w:ascii="Cambria" w:hAnsi="Cambria"/>
          <w:sz w:val="20"/>
          <w:lang w:val="en-US"/>
        </w:rPr>
        <w:t xml:space="preserve">in keeping with </w:t>
      </w:r>
      <w:r w:rsidR="003B04FD">
        <w:rPr>
          <w:rFonts w:ascii="Cambria" w:hAnsi="Cambria"/>
          <w:sz w:val="20"/>
          <w:lang w:val="en-US"/>
        </w:rPr>
        <w:t xml:space="preserve">the </w:t>
      </w:r>
      <w:r w:rsidR="00AB2E7F">
        <w:rPr>
          <w:rFonts w:ascii="Cambria" w:hAnsi="Cambria"/>
          <w:sz w:val="20"/>
          <w:lang w:val="en-US"/>
        </w:rPr>
        <w:t xml:space="preserve">provisions of law </w:t>
      </w:r>
      <w:r w:rsidR="00BC245A">
        <w:rPr>
          <w:rFonts w:ascii="Cambria" w:hAnsi="Cambria"/>
          <w:sz w:val="20"/>
          <w:lang w:val="en-US"/>
        </w:rPr>
        <w:t xml:space="preserve">which allowed </w:t>
      </w:r>
      <w:r w:rsidR="003B04FD">
        <w:rPr>
          <w:rFonts w:ascii="Cambria" w:hAnsi="Cambria"/>
          <w:sz w:val="20"/>
          <w:lang w:val="en-US"/>
        </w:rPr>
        <w:t xml:space="preserve">justification </w:t>
      </w:r>
      <w:r w:rsidR="00BC245A">
        <w:rPr>
          <w:rFonts w:ascii="Cambria" w:hAnsi="Cambria"/>
          <w:sz w:val="20"/>
          <w:lang w:val="en-US"/>
        </w:rPr>
        <w:t>of</w:t>
      </w:r>
      <w:r w:rsidR="003B04FD">
        <w:rPr>
          <w:rFonts w:ascii="Cambria" w:hAnsi="Cambria"/>
          <w:sz w:val="20"/>
          <w:lang w:val="en-US"/>
        </w:rPr>
        <w:t xml:space="preserve"> absences with payment of wages</w:t>
      </w:r>
      <w:r w:rsidR="00BC245A">
        <w:rPr>
          <w:rFonts w:ascii="Cambria" w:hAnsi="Cambria"/>
          <w:sz w:val="20"/>
          <w:lang w:val="en-US"/>
        </w:rPr>
        <w:t xml:space="preserve"> by agents in </w:t>
      </w:r>
      <w:r w:rsidR="00962B9B">
        <w:rPr>
          <w:rFonts w:ascii="Cambria" w:hAnsi="Cambria"/>
          <w:sz w:val="20"/>
          <w:lang w:val="en-US"/>
        </w:rPr>
        <w:t xml:space="preserve">cases </w:t>
      </w:r>
      <w:r w:rsidR="00BC245A">
        <w:rPr>
          <w:rFonts w:ascii="Cambria" w:hAnsi="Cambria"/>
          <w:sz w:val="20"/>
          <w:lang w:val="en-US"/>
        </w:rPr>
        <w:t xml:space="preserve">of duly proven </w:t>
      </w:r>
      <w:r w:rsidR="00BC245A">
        <w:rPr>
          <w:rFonts w:ascii="Cambria" w:hAnsi="Cambria"/>
          <w:i/>
          <w:sz w:val="20"/>
          <w:lang w:val="en-US"/>
        </w:rPr>
        <w:t xml:space="preserve">force majeure. </w:t>
      </w:r>
      <w:r w:rsidR="00BC245A">
        <w:rPr>
          <w:rFonts w:ascii="Cambria" w:hAnsi="Cambria"/>
          <w:sz w:val="20"/>
          <w:lang w:val="en-US"/>
        </w:rPr>
        <w:t xml:space="preserve">Examples of the aforementioned are D.G.I. Collective </w:t>
      </w:r>
      <w:r w:rsidR="0060017B">
        <w:rPr>
          <w:rFonts w:ascii="Cambria" w:hAnsi="Cambria"/>
          <w:sz w:val="20"/>
          <w:lang w:val="en-US"/>
        </w:rPr>
        <w:t xml:space="preserve">46/75 (Article </w:t>
      </w:r>
      <w:r w:rsidRPr="00F03340">
        <w:rPr>
          <w:rFonts w:ascii="Cambria" w:hAnsi="Cambria"/>
          <w:sz w:val="20"/>
          <w:lang w:val="en-US"/>
        </w:rPr>
        <w:t xml:space="preserve">192.a) </w:t>
      </w:r>
      <w:r w:rsidR="0060017B">
        <w:rPr>
          <w:rFonts w:ascii="Cambria" w:hAnsi="Cambria"/>
          <w:sz w:val="20"/>
          <w:lang w:val="en-US"/>
        </w:rPr>
        <w:t xml:space="preserve">in force at the time of the plaintiff’s detention, and decree </w:t>
      </w:r>
      <w:r w:rsidR="000F5F01">
        <w:rPr>
          <w:rFonts w:ascii="Cambria" w:hAnsi="Cambria"/>
          <w:sz w:val="20"/>
          <w:lang w:val="en-US"/>
        </w:rPr>
        <w:t>3.413/79 (Article</w:t>
      </w:r>
      <w:r w:rsidRPr="00F03340">
        <w:rPr>
          <w:rFonts w:ascii="Cambria" w:hAnsi="Cambria"/>
          <w:sz w:val="20"/>
          <w:lang w:val="en-US"/>
        </w:rPr>
        <w:t xml:space="preserve"> 14c) </w:t>
      </w:r>
      <w:r w:rsidR="005206B9">
        <w:rPr>
          <w:rFonts w:ascii="Cambria" w:hAnsi="Cambria"/>
          <w:sz w:val="20"/>
          <w:lang w:val="en-US"/>
        </w:rPr>
        <w:t>in effect as of the date of her reinstatement.</w:t>
      </w:r>
      <w:r w:rsidRPr="00F03340">
        <w:rPr>
          <w:rStyle w:val="FootnoteReference"/>
          <w:rFonts w:ascii="Cambria" w:eastAsiaTheme="majorEastAsia" w:hAnsi="Cambria"/>
          <w:sz w:val="20"/>
          <w:lang w:val="en-US"/>
        </w:rPr>
        <w:footnoteReference w:id="93"/>
      </w:r>
    </w:p>
    <w:p w14:paraId="1770A571" w14:textId="77777777" w:rsidR="00CB5A1B" w:rsidRPr="00F03340" w:rsidRDefault="00CB5A1B" w:rsidP="00CB5A1B">
      <w:pPr>
        <w:rPr>
          <w:sz w:val="20"/>
        </w:rPr>
      </w:pPr>
    </w:p>
    <w:p w14:paraId="61E1173C" w14:textId="77777777" w:rsidR="004C7059" w:rsidRDefault="004C7059">
      <w:pPr>
        <w:rPr>
          <w:rFonts w:ascii="Cambria" w:eastAsia="Times New Roman" w:hAnsi="Cambria"/>
          <w:color w:val="000000"/>
          <w:sz w:val="20"/>
          <w:u w:color="000000"/>
          <w:lang w:eastAsia="es-ES"/>
        </w:rPr>
      </w:pPr>
      <w:r>
        <w:rPr>
          <w:rFonts w:ascii="Cambria" w:hAnsi="Cambria"/>
          <w:sz w:val="20"/>
        </w:rPr>
        <w:br w:type="page"/>
      </w:r>
    </w:p>
    <w:p w14:paraId="5787945A" w14:textId="0855E28E" w:rsidR="00CB5A1B" w:rsidRPr="00F03340" w:rsidRDefault="0003193E" w:rsidP="00771D50">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lang w:val="en-US"/>
        </w:rPr>
      </w:pPr>
      <w:r>
        <w:rPr>
          <w:rFonts w:ascii="Cambria" w:hAnsi="Cambria"/>
          <w:sz w:val="20"/>
          <w:lang w:val="en-US"/>
        </w:rPr>
        <w:lastRenderedPageBreak/>
        <w:t xml:space="preserve">The Chamber issued the following conclusion: </w:t>
      </w:r>
    </w:p>
    <w:p w14:paraId="0753124C" w14:textId="77777777" w:rsidR="00CB5A1B" w:rsidRPr="00F03340" w:rsidRDefault="00CB5A1B" w:rsidP="00CB5A1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lang w:val="en-US"/>
        </w:rPr>
      </w:pPr>
    </w:p>
    <w:p w14:paraId="18F199AC" w14:textId="08134774" w:rsidR="00CB5A1B" w:rsidRPr="00F03340" w:rsidRDefault="008A19BE" w:rsidP="00CB5A1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lang w:val="en-US"/>
        </w:rPr>
      </w:pPr>
      <w:r>
        <w:rPr>
          <w:rFonts w:ascii="Cambria" w:hAnsi="Cambria"/>
          <w:sz w:val="20"/>
          <w:lang w:val="en-US"/>
        </w:rPr>
        <w:t xml:space="preserve">It does not seem unreasonable to think that </w:t>
      </w:r>
      <w:r w:rsidR="00F604AE">
        <w:rPr>
          <w:rFonts w:ascii="Cambria" w:hAnsi="Cambria"/>
          <w:sz w:val="20"/>
          <w:lang w:val="en-US"/>
        </w:rPr>
        <w:t xml:space="preserve">the </w:t>
      </w:r>
      <w:r>
        <w:rPr>
          <w:rFonts w:ascii="Cambria" w:hAnsi="Cambria"/>
          <w:sz w:val="20"/>
          <w:lang w:val="en-US"/>
        </w:rPr>
        <w:t xml:space="preserve">aforementioned detention of the plaintiff, and the unlawful protraction thereof </w:t>
      </w:r>
      <w:r w:rsidR="00CB5A1B" w:rsidRPr="00F03340">
        <w:rPr>
          <w:rFonts w:ascii="Cambria" w:hAnsi="Cambria"/>
          <w:sz w:val="20"/>
          <w:lang w:val="en-US"/>
        </w:rPr>
        <w:t xml:space="preserve">(…) </w:t>
      </w:r>
      <w:r>
        <w:rPr>
          <w:rFonts w:ascii="Cambria" w:hAnsi="Cambria"/>
          <w:sz w:val="20"/>
          <w:lang w:val="en-US"/>
        </w:rPr>
        <w:t xml:space="preserve">without being subjected to any trial proceeding, and without </w:t>
      </w:r>
      <w:r w:rsidR="00D71752">
        <w:rPr>
          <w:rFonts w:ascii="Cambria" w:hAnsi="Cambria"/>
          <w:sz w:val="20"/>
          <w:lang w:val="en-US"/>
        </w:rPr>
        <w:t xml:space="preserve">there being any proof of </w:t>
      </w:r>
      <w:r>
        <w:rPr>
          <w:rFonts w:ascii="Cambria" w:hAnsi="Cambria"/>
          <w:sz w:val="20"/>
          <w:lang w:val="en-US"/>
        </w:rPr>
        <w:t xml:space="preserve">any disciplinary liability, constitutes a case of </w:t>
      </w:r>
      <w:r>
        <w:rPr>
          <w:rFonts w:ascii="Cambria" w:hAnsi="Cambria"/>
          <w:i/>
          <w:sz w:val="20"/>
          <w:lang w:val="en-US"/>
        </w:rPr>
        <w:t xml:space="preserve">force majeure </w:t>
      </w:r>
      <w:r>
        <w:rPr>
          <w:rFonts w:ascii="Cambria" w:hAnsi="Cambria"/>
          <w:sz w:val="20"/>
          <w:lang w:val="en-US"/>
        </w:rPr>
        <w:t xml:space="preserve">that justifies her failure to </w:t>
      </w:r>
      <w:r w:rsidR="005E5C2F">
        <w:rPr>
          <w:rFonts w:ascii="Cambria" w:hAnsi="Cambria"/>
          <w:sz w:val="20"/>
          <w:lang w:val="en-US"/>
        </w:rPr>
        <w:t xml:space="preserve">provide services and </w:t>
      </w:r>
      <w:r w:rsidR="00EA26E8">
        <w:rPr>
          <w:rFonts w:ascii="Cambria" w:hAnsi="Cambria"/>
          <w:sz w:val="20"/>
          <w:lang w:val="en-US"/>
        </w:rPr>
        <w:t xml:space="preserve">the </w:t>
      </w:r>
      <w:r w:rsidR="005E5C2F">
        <w:rPr>
          <w:rFonts w:ascii="Cambria" w:hAnsi="Cambria"/>
          <w:sz w:val="20"/>
          <w:lang w:val="en-US"/>
        </w:rPr>
        <w:t>payment of unearned income</w:t>
      </w:r>
      <w:r w:rsidR="00EA26E8">
        <w:rPr>
          <w:rFonts w:ascii="Cambria" w:hAnsi="Cambria"/>
          <w:sz w:val="20"/>
          <w:lang w:val="en-US"/>
        </w:rPr>
        <w:t xml:space="preserve"> [to her]</w:t>
      </w:r>
      <w:r w:rsidR="005E5C2F">
        <w:rPr>
          <w:rFonts w:ascii="Cambria" w:hAnsi="Cambria"/>
          <w:sz w:val="20"/>
          <w:lang w:val="en-US"/>
        </w:rPr>
        <w:t xml:space="preserve">; </w:t>
      </w:r>
      <w:r w:rsidR="00CB5A1B" w:rsidRPr="00F03340">
        <w:rPr>
          <w:rFonts w:ascii="Cambria" w:hAnsi="Cambria"/>
          <w:sz w:val="20"/>
          <w:lang w:val="en-US"/>
        </w:rPr>
        <w:t xml:space="preserve">(…) </w:t>
      </w:r>
      <w:r w:rsidR="005E5C2F">
        <w:rPr>
          <w:rFonts w:ascii="Cambria" w:hAnsi="Cambria"/>
          <w:sz w:val="20"/>
          <w:lang w:val="en-US"/>
        </w:rPr>
        <w:t xml:space="preserve">and those circumstances </w:t>
      </w:r>
      <w:r w:rsidR="00CB5A1B" w:rsidRPr="00F03340">
        <w:rPr>
          <w:rFonts w:ascii="Cambria" w:hAnsi="Cambria"/>
          <w:sz w:val="20"/>
          <w:lang w:val="en-US"/>
        </w:rPr>
        <w:t xml:space="preserve">(…) </w:t>
      </w:r>
      <w:r w:rsidR="0003612F">
        <w:rPr>
          <w:rFonts w:ascii="Cambria" w:hAnsi="Cambria"/>
          <w:sz w:val="20"/>
          <w:lang w:val="en-US"/>
        </w:rPr>
        <w:t>lead to consider</w:t>
      </w:r>
      <w:r w:rsidR="00844658">
        <w:rPr>
          <w:rFonts w:ascii="Cambria" w:hAnsi="Cambria"/>
          <w:sz w:val="20"/>
          <w:lang w:val="en-US"/>
        </w:rPr>
        <w:t xml:space="preserve"> as fulfilled </w:t>
      </w:r>
      <w:r w:rsidR="00CB5A1B" w:rsidRPr="00F03340">
        <w:rPr>
          <w:rFonts w:ascii="Cambria" w:hAnsi="Cambria"/>
          <w:sz w:val="20"/>
          <w:lang w:val="en-US"/>
        </w:rPr>
        <w:t xml:space="preserve">(…) </w:t>
      </w:r>
      <w:r w:rsidR="00844658">
        <w:rPr>
          <w:rFonts w:ascii="Cambria" w:hAnsi="Cambria"/>
          <w:sz w:val="20"/>
          <w:lang w:val="en-US"/>
        </w:rPr>
        <w:t xml:space="preserve">the situation of exception set forth in resolution 5/77 and in the doctrine of the Supreme Court of Justice invoked in the </w:t>
      </w:r>
      <w:r w:rsidR="00C622AE">
        <w:rPr>
          <w:rFonts w:ascii="Cambria" w:hAnsi="Cambria"/>
          <w:sz w:val="20"/>
          <w:lang w:val="en-US"/>
        </w:rPr>
        <w:t xml:space="preserve">appealed judgment. </w:t>
      </w:r>
      <w:r w:rsidR="00CB5A1B" w:rsidRPr="00F03340">
        <w:rPr>
          <w:rFonts w:ascii="Cambria" w:hAnsi="Cambria"/>
          <w:sz w:val="20"/>
          <w:lang w:val="en-US"/>
        </w:rPr>
        <w:t xml:space="preserve">(…) </w:t>
      </w:r>
      <w:r w:rsidR="00B55C30">
        <w:rPr>
          <w:rFonts w:ascii="Cambria" w:hAnsi="Cambria"/>
          <w:sz w:val="20"/>
          <w:lang w:val="en-US"/>
        </w:rPr>
        <w:t xml:space="preserve">The proposed solution is consistent with constitutional principles and protections </w:t>
      </w:r>
      <w:r w:rsidR="00CB5A1B" w:rsidRPr="00F03340">
        <w:rPr>
          <w:rFonts w:ascii="Cambria" w:hAnsi="Cambria"/>
          <w:sz w:val="20"/>
          <w:lang w:val="en-US"/>
        </w:rPr>
        <w:t xml:space="preserve">(…) </w:t>
      </w:r>
      <w:r w:rsidR="00737611">
        <w:rPr>
          <w:rFonts w:ascii="Cambria" w:hAnsi="Cambria"/>
          <w:sz w:val="20"/>
          <w:lang w:val="en-US"/>
        </w:rPr>
        <w:t>taking into account that a strict and objective application of the provisions of the law would lead to inequitable results.</w:t>
      </w:r>
      <w:r w:rsidR="00CB5A1B" w:rsidRPr="00F03340">
        <w:rPr>
          <w:rStyle w:val="FootnoteReference"/>
          <w:rFonts w:ascii="Cambria" w:eastAsiaTheme="majorEastAsia" w:hAnsi="Cambria"/>
          <w:sz w:val="20"/>
          <w:lang w:val="en-US"/>
        </w:rPr>
        <w:footnoteReference w:id="94"/>
      </w:r>
    </w:p>
    <w:p w14:paraId="07A10779" w14:textId="77777777" w:rsidR="00CB5A1B" w:rsidRPr="00F03340" w:rsidRDefault="00CB5A1B" w:rsidP="00771D5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lang w:val="en-US"/>
        </w:rPr>
      </w:pPr>
    </w:p>
    <w:p w14:paraId="47A851F9" w14:textId="210C7660" w:rsidR="00CB5A1B" w:rsidRPr="00F03340" w:rsidRDefault="00132F5E" w:rsidP="00771D50">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lang w:val="en-US"/>
        </w:rPr>
      </w:pPr>
      <w:r>
        <w:rPr>
          <w:rFonts w:ascii="Cambria" w:hAnsi="Cambria"/>
          <w:sz w:val="20"/>
          <w:lang w:val="en-US"/>
        </w:rPr>
        <w:t xml:space="preserve">Consequently, the Chamber recognized the right of Mrs. </w:t>
      </w:r>
      <w:proofErr w:type="spellStart"/>
      <w:r>
        <w:rPr>
          <w:rFonts w:ascii="Cambria" w:hAnsi="Cambria"/>
          <w:sz w:val="20"/>
          <w:lang w:val="en-US"/>
        </w:rPr>
        <w:t>Perrone</w:t>
      </w:r>
      <w:proofErr w:type="spellEnd"/>
      <w:r>
        <w:rPr>
          <w:rFonts w:ascii="Cambria" w:hAnsi="Cambria"/>
          <w:sz w:val="20"/>
          <w:lang w:val="en-US"/>
        </w:rPr>
        <w:t xml:space="preserve"> to collect her lost earnings.</w:t>
      </w:r>
      <w:r w:rsidR="00CB5A1B" w:rsidRPr="00F03340">
        <w:rPr>
          <w:rStyle w:val="FootnoteReference"/>
          <w:rFonts w:ascii="Cambria" w:eastAsiaTheme="majorEastAsia" w:hAnsi="Cambria"/>
          <w:sz w:val="20"/>
          <w:lang w:val="en-US"/>
        </w:rPr>
        <w:footnoteReference w:id="95"/>
      </w:r>
      <w:r w:rsidR="001B5B64">
        <w:rPr>
          <w:rFonts w:ascii="Cambria" w:hAnsi="Cambria"/>
          <w:sz w:val="20"/>
          <w:lang w:val="en-US"/>
        </w:rPr>
        <w:t xml:space="preserve"> The Chamber held that, notwithstanding, it was not admissible to adjust her position on the seniority roster or the </w:t>
      </w:r>
      <w:r w:rsidR="001A2217">
        <w:rPr>
          <w:rFonts w:ascii="Cambria" w:hAnsi="Cambria"/>
          <w:sz w:val="20"/>
          <w:lang w:val="en-US"/>
        </w:rPr>
        <w:t>benefits for periods of regular leave she was unable to use.</w:t>
      </w:r>
      <w:r w:rsidR="00CB5A1B" w:rsidRPr="00F03340">
        <w:rPr>
          <w:rStyle w:val="FootnoteReference"/>
          <w:rFonts w:ascii="Cambria" w:eastAsiaTheme="majorEastAsia" w:hAnsi="Cambria"/>
          <w:sz w:val="20"/>
          <w:lang w:val="en-US"/>
        </w:rPr>
        <w:footnoteReference w:id="96"/>
      </w:r>
    </w:p>
    <w:p w14:paraId="1F5D8CF5" w14:textId="77777777" w:rsidR="00CB5A1B" w:rsidRPr="00F03340" w:rsidRDefault="00CB5A1B" w:rsidP="00771D5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lang w:val="en-US"/>
        </w:rPr>
      </w:pPr>
    </w:p>
    <w:p w14:paraId="62F56220" w14:textId="5F357FCB" w:rsidR="00CB5A1B" w:rsidRPr="00F03340" w:rsidRDefault="00FB18A8" w:rsidP="00771D50">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lang w:val="en-US"/>
        </w:rPr>
      </w:pPr>
      <w:r>
        <w:rPr>
          <w:rFonts w:ascii="Cambria" w:hAnsi="Cambria"/>
          <w:sz w:val="20"/>
          <w:lang w:val="en-US"/>
        </w:rPr>
        <w:t xml:space="preserve">On October </w:t>
      </w:r>
      <w:r w:rsidR="00CB5A1B" w:rsidRPr="00F03340">
        <w:rPr>
          <w:rFonts w:ascii="Cambria" w:hAnsi="Cambria"/>
          <w:sz w:val="20"/>
          <w:lang w:val="en-US"/>
        </w:rPr>
        <w:t>15</w:t>
      </w:r>
      <w:r>
        <w:rPr>
          <w:rFonts w:ascii="Cambria" w:hAnsi="Cambria"/>
          <w:sz w:val="20"/>
          <w:lang w:val="en-US"/>
        </w:rPr>
        <w:t>,</w:t>
      </w:r>
      <w:r w:rsidR="00CB5A1B" w:rsidRPr="00F03340">
        <w:rPr>
          <w:rFonts w:ascii="Cambria" w:hAnsi="Cambria"/>
          <w:sz w:val="20"/>
          <w:lang w:val="en-US"/>
        </w:rPr>
        <w:t xml:space="preserve"> 1993</w:t>
      </w:r>
      <w:r w:rsidR="00AB53F7">
        <w:rPr>
          <w:rFonts w:ascii="Cambria" w:hAnsi="Cambria"/>
          <w:sz w:val="20"/>
          <w:lang w:val="en-US"/>
        </w:rPr>
        <w:t>, the DGI filed an appeal with the Supreme Court against the judgment issued by Appeals Chamber</w:t>
      </w:r>
      <w:r w:rsidR="00861C58">
        <w:rPr>
          <w:rFonts w:ascii="Cambria" w:hAnsi="Cambria"/>
          <w:sz w:val="20"/>
          <w:lang w:val="en-US"/>
        </w:rPr>
        <w:t>.</w:t>
      </w:r>
      <w:r w:rsidR="00CB5A1B" w:rsidRPr="00F03340">
        <w:rPr>
          <w:rStyle w:val="FootnoteReference"/>
          <w:rFonts w:ascii="Cambria" w:eastAsiaTheme="majorEastAsia" w:hAnsi="Cambria"/>
          <w:sz w:val="20"/>
          <w:lang w:val="en-US"/>
        </w:rPr>
        <w:footnoteReference w:id="97"/>
      </w:r>
      <w:r w:rsidR="00861C58">
        <w:rPr>
          <w:rFonts w:ascii="Cambria" w:hAnsi="Cambria"/>
          <w:sz w:val="20"/>
          <w:lang w:val="en-US"/>
        </w:rPr>
        <w:t xml:space="preserve"> The DGI alleged that the criterion of </w:t>
      </w:r>
      <w:r w:rsidR="00861C58">
        <w:rPr>
          <w:rFonts w:ascii="Cambria" w:hAnsi="Cambria"/>
          <w:i/>
          <w:sz w:val="20"/>
          <w:lang w:val="en-US"/>
        </w:rPr>
        <w:t xml:space="preserve">force majeure </w:t>
      </w:r>
      <w:r w:rsidR="00861C58">
        <w:rPr>
          <w:rFonts w:ascii="Cambria" w:hAnsi="Cambria"/>
          <w:sz w:val="20"/>
          <w:lang w:val="en-US"/>
        </w:rPr>
        <w:t>does not apply to the instant case.</w:t>
      </w:r>
      <w:r w:rsidR="00CB5A1B" w:rsidRPr="00F03340">
        <w:rPr>
          <w:rStyle w:val="FootnoteReference"/>
          <w:rFonts w:ascii="Cambria" w:eastAsiaTheme="majorEastAsia" w:hAnsi="Cambria"/>
          <w:sz w:val="20"/>
          <w:lang w:val="en-US"/>
        </w:rPr>
        <w:footnoteReference w:id="98"/>
      </w:r>
      <w:r w:rsidR="00861C58">
        <w:rPr>
          <w:rFonts w:ascii="Cambria" w:hAnsi="Cambria"/>
          <w:sz w:val="20"/>
          <w:lang w:val="en-US"/>
        </w:rPr>
        <w:t xml:space="preserve">  It contended that “the plaintiff </w:t>
      </w:r>
      <w:r w:rsidR="00655EB3">
        <w:rPr>
          <w:rFonts w:ascii="Cambria" w:hAnsi="Cambria"/>
          <w:sz w:val="20"/>
          <w:lang w:val="en-US"/>
        </w:rPr>
        <w:t xml:space="preserve">did not show up to work because she was arrested at the disposal of the National Executive Branch, a circumstance totally </w:t>
      </w:r>
      <w:r w:rsidR="00241178">
        <w:rPr>
          <w:rFonts w:ascii="Cambria" w:hAnsi="Cambria"/>
          <w:sz w:val="20"/>
          <w:lang w:val="en-US"/>
        </w:rPr>
        <w:t xml:space="preserve">unconnected to </w:t>
      </w:r>
      <w:r w:rsidR="00655EB3">
        <w:rPr>
          <w:rFonts w:ascii="Cambria" w:hAnsi="Cambria"/>
          <w:sz w:val="20"/>
          <w:lang w:val="en-US"/>
        </w:rPr>
        <w:t>the agency.</w:t>
      </w:r>
      <w:r w:rsidR="00CB5A1B" w:rsidRPr="00F03340">
        <w:rPr>
          <w:rFonts w:ascii="Cambria" w:hAnsi="Cambria"/>
          <w:sz w:val="20"/>
          <w:lang w:val="en-US"/>
        </w:rPr>
        <w:t>”</w:t>
      </w:r>
      <w:r w:rsidR="00CB5A1B" w:rsidRPr="00F03340">
        <w:rPr>
          <w:rStyle w:val="FootnoteReference"/>
          <w:rFonts w:ascii="Cambria" w:eastAsiaTheme="majorEastAsia" w:hAnsi="Cambria"/>
          <w:sz w:val="20"/>
          <w:lang w:val="en-US"/>
        </w:rPr>
        <w:footnoteReference w:id="99"/>
      </w:r>
    </w:p>
    <w:p w14:paraId="7AC25EA2" w14:textId="77777777" w:rsidR="00CB5A1B" w:rsidRPr="00F03340" w:rsidRDefault="00CB5A1B" w:rsidP="00771D5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lang w:val="en-US"/>
        </w:rPr>
      </w:pPr>
    </w:p>
    <w:p w14:paraId="0DB5541B" w14:textId="54B1308A" w:rsidR="00CB5A1B" w:rsidRPr="00F03340" w:rsidRDefault="005A6418" w:rsidP="00771D50">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lang w:val="en-US"/>
        </w:rPr>
      </w:pPr>
      <w:r>
        <w:rPr>
          <w:rFonts w:ascii="Cambria" w:hAnsi="Cambria"/>
          <w:sz w:val="20"/>
          <w:lang w:val="en-US"/>
        </w:rPr>
        <w:t xml:space="preserve">On May </w:t>
      </w:r>
      <w:r w:rsidR="00CB5A1B" w:rsidRPr="00F03340">
        <w:rPr>
          <w:rFonts w:ascii="Cambria" w:hAnsi="Cambria"/>
          <w:sz w:val="20"/>
          <w:lang w:val="en-US"/>
        </w:rPr>
        <w:t>21</w:t>
      </w:r>
      <w:r>
        <w:rPr>
          <w:rFonts w:ascii="Cambria" w:hAnsi="Cambria"/>
          <w:sz w:val="20"/>
          <w:lang w:val="en-US"/>
        </w:rPr>
        <w:t>,</w:t>
      </w:r>
      <w:r w:rsidR="00CB5A1B" w:rsidRPr="00F03340">
        <w:rPr>
          <w:rFonts w:ascii="Cambria" w:hAnsi="Cambria"/>
          <w:sz w:val="20"/>
          <w:lang w:val="en-US"/>
        </w:rPr>
        <w:t xml:space="preserve"> 1996</w:t>
      </w:r>
      <w:r w:rsidR="006C5DC1">
        <w:rPr>
          <w:rFonts w:ascii="Cambria" w:hAnsi="Cambria"/>
          <w:sz w:val="20"/>
          <w:lang w:val="en-US"/>
        </w:rPr>
        <w:t>, the Supreme Court of Justice of the Nation issued a judgment granting the appeal of the DGI and reversing the judgment of the Chamber of Appeals.</w:t>
      </w:r>
      <w:r w:rsidR="00CB5A1B" w:rsidRPr="00F03340">
        <w:rPr>
          <w:rStyle w:val="FootnoteReference"/>
          <w:rFonts w:ascii="Cambria" w:eastAsiaTheme="majorEastAsia" w:hAnsi="Cambria"/>
          <w:sz w:val="20"/>
          <w:lang w:val="en-US"/>
        </w:rPr>
        <w:footnoteReference w:id="100"/>
      </w:r>
      <w:r w:rsidR="00A43E55">
        <w:rPr>
          <w:rFonts w:ascii="Cambria" w:hAnsi="Cambria"/>
          <w:sz w:val="20"/>
          <w:lang w:val="en-US"/>
        </w:rPr>
        <w:t xml:space="preserve"> The Supreme Court </w:t>
      </w:r>
      <w:r w:rsidR="00D71752">
        <w:rPr>
          <w:rFonts w:ascii="Cambria" w:hAnsi="Cambria"/>
          <w:sz w:val="20"/>
          <w:lang w:val="en-US"/>
        </w:rPr>
        <w:t>wrote</w:t>
      </w:r>
      <w:r w:rsidR="00A43E55">
        <w:rPr>
          <w:rFonts w:ascii="Cambria" w:hAnsi="Cambria"/>
          <w:sz w:val="20"/>
          <w:lang w:val="en-US"/>
        </w:rPr>
        <w:t xml:space="preserve"> the following in its holding:</w:t>
      </w:r>
    </w:p>
    <w:p w14:paraId="00684EFA" w14:textId="77777777" w:rsidR="00CB5A1B" w:rsidRPr="00F03340" w:rsidRDefault="00CB5A1B" w:rsidP="00CB5A1B">
      <w:pPr>
        <w:pStyle w:val="ListParagraph"/>
        <w:rPr>
          <w:sz w:val="20"/>
        </w:rPr>
      </w:pPr>
    </w:p>
    <w:p w14:paraId="3CAA8504" w14:textId="4CA607F3" w:rsidR="00CB5A1B" w:rsidRPr="00F03340" w:rsidRDefault="00CB5A1B" w:rsidP="00771D5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lang w:val="en-US"/>
        </w:rPr>
      </w:pPr>
      <w:r w:rsidRPr="00F03340">
        <w:rPr>
          <w:rFonts w:ascii="Cambria" w:hAnsi="Cambria"/>
          <w:sz w:val="20"/>
          <w:lang w:val="en-US"/>
        </w:rPr>
        <w:t xml:space="preserve">4. (…) </w:t>
      </w:r>
      <w:r w:rsidR="00BC197D">
        <w:rPr>
          <w:rFonts w:ascii="Cambria" w:hAnsi="Cambria"/>
          <w:sz w:val="20"/>
          <w:lang w:val="en-US"/>
        </w:rPr>
        <w:t xml:space="preserve">the plaintiff did not show up for work for reasons unconnected to her will for almost six years; during that period of time, the employer did not order the termination of the relationship of public employment, which remained in effect without payment of </w:t>
      </w:r>
      <w:r w:rsidR="00154461">
        <w:rPr>
          <w:rFonts w:ascii="Cambria" w:hAnsi="Cambria"/>
          <w:sz w:val="20"/>
          <w:lang w:val="en-US"/>
        </w:rPr>
        <w:t xml:space="preserve">wages. </w:t>
      </w:r>
    </w:p>
    <w:p w14:paraId="74BDCD22" w14:textId="77777777" w:rsidR="00CB5A1B" w:rsidRPr="00F03340" w:rsidRDefault="00CB5A1B" w:rsidP="00771D5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lang w:val="en-US"/>
        </w:rPr>
      </w:pPr>
    </w:p>
    <w:p w14:paraId="3073820C" w14:textId="2EE30FD3" w:rsidR="00CB5A1B" w:rsidRPr="00F03340" w:rsidRDefault="00CB5A1B" w:rsidP="00771D5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lang w:val="en-US"/>
        </w:rPr>
      </w:pPr>
      <w:r w:rsidRPr="00F03340">
        <w:rPr>
          <w:rFonts w:ascii="Cambria" w:hAnsi="Cambria"/>
          <w:sz w:val="20"/>
          <w:lang w:val="en-US"/>
        </w:rPr>
        <w:t xml:space="preserve">5. </w:t>
      </w:r>
      <w:r w:rsidR="009D02CE">
        <w:rPr>
          <w:rFonts w:ascii="Cambria" w:hAnsi="Cambria"/>
          <w:sz w:val="20"/>
          <w:lang w:val="en-US"/>
        </w:rPr>
        <w:t xml:space="preserve">The particularities of the case </w:t>
      </w:r>
      <w:r w:rsidR="00062C5E">
        <w:rPr>
          <w:rFonts w:ascii="Cambria" w:hAnsi="Cambria"/>
          <w:sz w:val="20"/>
          <w:lang w:val="en-US"/>
        </w:rPr>
        <w:t xml:space="preserve">make it impossible to equate the case –suspension of the agent without collecting wages for </w:t>
      </w:r>
      <w:r w:rsidR="00B102E1">
        <w:rPr>
          <w:rFonts w:ascii="Cambria" w:hAnsi="Cambria"/>
          <w:sz w:val="20"/>
          <w:lang w:val="en-US"/>
        </w:rPr>
        <w:t>reasons</w:t>
      </w:r>
      <w:r w:rsidR="00062C5E">
        <w:rPr>
          <w:rFonts w:ascii="Cambria" w:hAnsi="Cambria"/>
          <w:sz w:val="20"/>
          <w:lang w:val="en-US"/>
        </w:rPr>
        <w:t xml:space="preserve"> of deprivation of liberty </w:t>
      </w:r>
      <w:r w:rsidR="007E797D">
        <w:rPr>
          <w:rFonts w:ascii="Cambria" w:hAnsi="Cambria"/>
          <w:sz w:val="20"/>
          <w:lang w:val="en-US"/>
        </w:rPr>
        <w:t xml:space="preserve">caused by events out of the control of the public administration- with the rules of breach of relationship of public employment for justifiable absences. </w:t>
      </w:r>
      <w:r w:rsidR="004F0DA4">
        <w:rPr>
          <w:rFonts w:ascii="Cambria" w:hAnsi="Cambria"/>
          <w:sz w:val="20"/>
          <w:lang w:val="en-US"/>
        </w:rPr>
        <w:t>Both the legal fram</w:t>
      </w:r>
      <w:r w:rsidR="00AF0D1B">
        <w:rPr>
          <w:rFonts w:ascii="Cambria" w:hAnsi="Cambria"/>
          <w:sz w:val="20"/>
          <w:lang w:val="en-US"/>
        </w:rPr>
        <w:t>ework provided by collective</w:t>
      </w:r>
      <w:r w:rsidR="004F0DA4">
        <w:rPr>
          <w:rFonts w:ascii="Cambria" w:hAnsi="Cambria"/>
          <w:sz w:val="20"/>
          <w:lang w:val="en-US"/>
        </w:rPr>
        <w:t xml:space="preserve"> agreement </w:t>
      </w:r>
      <w:r w:rsidRPr="00F03340">
        <w:rPr>
          <w:rFonts w:ascii="Cambria" w:hAnsi="Cambria"/>
          <w:sz w:val="20"/>
          <w:lang w:val="en-US"/>
        </w:rPr>
        <w:t xml:space="preserve">46/75E (…) </w:t>
      </w:r>
      <w:r w:rsidR="004F0DA4">
        <w:rPr>
          <w:rFonts w:ascii="Cambria" w:hAnsi="Cambria"/>
          <w:sz w:val="20"/>
          <w:lang w:val="en-US"/>
        </w:rPr>
        <w:t xml:space="preserve">clearly distinguish </w:t>
      </w:r>
      <w:r w:rsidR="007F3B85">
        <w:rPr>
          <w:rFonts w:ascii="Cambria" w:hAnsi="Cambria"/>
          <w:sz w:val="20"/>
          <w:lang w:val="en-US"/>
        </w:rPr>
        <w:t xml:space="preserve">the investigation procedure </w:t>
      </w:r>
      <w:r w:rsidR="00A17FEE">
        <w:rPr>
          <w:rFonts w:ascii="Cambria" w:hAnsi="Cambria"/>
          <w:sz w:val="20"/>
          <w:lang w:val="en-US"/>
        </w:rPr>
        <w:t xml:space="preserve">to determine disciplinary responsibility, </w:t>
      </w:r>
      <w:r w:rsidR="00727227">
        <w:rPr>
          <w:rFonts w:ascii="Cambria" w:hAnsi="Cambria"/>
          <w:sz w:val="20"/>
          <w:lang w:val="en-US"/>
        </w:rPr>
        <w:t xml:space="preserve">from the rules on leaves of absence and from the [procedure] </w:t>
      </w:r>
      <w:r w:rsidR="00F36523">
        <w:rPr>
          <w:rFonts w:ascii="Cambria" w:hAnsi="Cambria"/>
          <w:sz w:val="20"/>
          <w:lang w:val="en-US"/>
        </w:rPr>
        <w:t xml:space="preserve">for absences, without prejudice to a violation of the latter two triggering the first one. </w:t>
      </w:r>
    </w:p>
    <w:p w14:paraId="5A50C107" w14:textId="77777777" w:rsidR="00CB5A1B" w:rsidRPr="00F03340" w:rsidRDefault="00CB5A1B" w:rsidP="00771D5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lang w:val="en-US"/>
        </w:rPr>
      </w:pPr>
    </w:p>
    <w:p w14:paraId="670A0BFF" w14:textId="1A5D0FEB" w:rsidR="00CB5A1B" w:rsidRPr="00F03340" w:rsidRDefault="00CB5A1B" w:rsidP="00771D5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lang w:val="en-US"/>
        </w:rPr>
      </w:pPr>
      <w:r w:rsidRPr="00F03340">
        <w:rPr>
          <w:rFonts w:ascii="Cambria" w:hAnsi="Cambria"/>
          <w:sz w:val="20"/>
          <w:lang w:val="en-US"/>
        </w:rPr>
        <w:t xml:space="preserve">6. </w:t>
      </w:r>
      <w:r w:rsidR="00C8631D">
        <w:rPr>
          <w:rFonts w:ascii="Cambria" w:hAnsi="Cambria"/>
          <w:sz w:val="20"/>
          <w:lang w:val="en-US"/>
        </w:rPr>
        <w:t xml:space="preserve">It is not possible then, to formulate analogies based on the rules of exemptions and leaves of absence, but </w:t>
      </w:r>
      <w:r w:rsidR="0089758D">
        <w:rPr>
          <w:rFonts w:ascii="Cambria" w:hAnsi="Cambria"/>
          <w:sz w:val="20"/>
          <w:lang w:val="en-US"/>
        </w:rPr>
        <w:t xml:space="preserve">rather </w:t>
      </w:r>
      <w:r w:rsidR="00791111">
        <w:rPr>
          <w:rFonts w:ascii="Cambria" w:hAnsi="Cambria"/>
          <w:sz w:val="20"/>
          <w:lang w:val="en-US"/>
        </w:rPr>
        <w:t xml:space="preserve">by </w:t>
      </w:r>
      <w:r w:rsidR="00C8631D">
        <w:rPr>
          <w:rFonts w:ascii="Cambria" w:hAnsi="Cambria"/>
          <w:sz w:val="20"/>
          <w:lang w:val="en-US"/>
        </w:rPr>
        <w:t xml:space="preserve">applying the provisions pertaining to the disciplinary procedure or, as </w:t>
      </w:r>
      <w:r w:rsidR="00E20C13">
        <w:rPr>
          <w:rFonts w:ascii="Cambria" w:hAnsi="Cambria"/>
          <w:sz w:val="20"/>
          <w:lang w:val="en-US"/>
        </w:rPr>
        <w:t>the case may be</w:t>
      </w:r>
      <w:r w:rsidR="00C8631D">
        <w:rPr>
          <w:rFonts w:ascii="Cambria" w:hAnsi="Cambria"/>
          <w:sz w:val="20"/>
          <w:lang w:val="en-US"/>
        </w:rPr>
        <w:t xml:space="preserve">, </w:t>
      </w:r>
      <w:r w:rsidR="00CE155B">
        <w:rPr>
          <w:rFonts w:ascii="Cambria" w:hAnsi="Cambria"/>
          <w:sz w:val="20"/>
          <w:lang w:val="en-US"/>
        </w:rPr>
        <w:t xml:space="preserve">by </w:t>
      </w:r>
      <w:r w:rsidR="00C8631D">
        <w:rPr>
          <w:rFonts w:ascii="Cambria" w:hAnsi="Cambria"/>
          <w:sz w:val="20"/>
          <w:lang w:val="en-US"/>
        </w:rPr>
        <w:t>fill</w:t>
      </w:r>
      <w:r w:rsidR="00CE155B">
        <w:rPr>
          <w:rFonts w:ascii="Cambria" w:hAnsi="Cambria"/>
          <w:sz w:val="20"/>
          <w:lang w:val="en-US"/>
        </w:rPr>
        <w:t>ing</w:t>
      </w:r>
      <w:r w:rsidR="00C8631D">
        <w:rPr>
          <w:rFonts w:ascii="Cambria" w:hAnsi="Cambria"/>
          <w:sz w:val="20"/>
          <w:lang w:val="en-US"/>
        </w:rPr>
        <w:t xml:space="preserve"> in the gaps with its principles. </w:t>
      </w:r>
    </w:p>
    <w:p w14:paraId="077B2968" w14:textId="77777777" w:rsidR="00CB5A1B" w:rsidRPr="00F03340" w:rsidRDefault="00CB5A1B" w:rsidP="00771D5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lang w:val="en-US"/>
        </w:rPr>
      </w:pPr>
    </w:p>
    <w:p w14:paraId="1AF0203F" w14:textId="0BAB40EF" w:rsidR="00CB5A1B" w:rsidRPr="00F03340" w:rsidRDefault="00CB5A1B" w:rsidP="00771D5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lang w:val="en-US"/>
        </w:rPr>
      </w:pPr>
      <w:r w:rsidRPr="00F03340">
        <w:rPr>
          <w:rFonts w:ascii="Cambria" w:hAnsi="Cambria"/>
          <w:sz w:val="20"/>
          <w:lang w:val="en-US"/>
        </w:rPr>
        <w:lastRenderedPageBreak/>
        <w:t xml:space="preserve">8. (…) </w:t>
      </w:r>
      <w:r w:rsidR="00C85707">
        <w:rPr>
          <w:rFonts w:ascii="Cambria" w:hAnsi="Cambria"/>
          <w:sz w:val="20"/>
          <w:lang w:val="en-US"/>
        </w:rPr>
        <w:t xml:space="preserve">there has not been an express provision that allows for an exception to the essential principle on the subject of wages, which is, that it is not proper to pay wages for </w:t>
      </w:r>
      <w:proofErr w:type="spellStart"/>
      <w:r w:rsidR="00C85707">
        <w:rPr>
          <w:rFonts w:ascii="Cambria" w:hAnsi="Cambria"/>
          <w:sz w:val="20"/>
          <w:lang w:val="en-US"/>
        </w:rPr>
        <w:t>unrendered</w:t>
      </w:r>
      <w:proofErr w:type="spellEnd"/>
      <w:r w:rsidR="008521AB">
        <w:rPr>
          <w:rFonts w:ascii="Cambria" w:hAnsi="Cambria"/>
          <w:sz w:val="20"/>
          <w:lang w:val="en-US"/>
        </w:rPr>
        <w:t xml:space="preserve"> services</w:t>
      </w:r>
      <w:r w:rsidR="00C85707">
        <w:rPr>
          <w:rFonts w:ascii="Cambria" w:hAnsi="Cambria"/>
          <w:sz w:val="20"/>
          <w:lang w:val="en-US"/>
        </w:rPr>
        <w:t xml:space="preserve">. It does not mean a denial of the consequences of the unlawful act of the de facto government from the perspective of </w:t>
      </w:r>
      <w:r w:rsidR="00B102E1">
        <w:rPr>
          <w:rFonts w:ascii="Cambria" w:hAnsi="Cambria"/>
          <w:sz w:val="20"/>
          <w:lang w:val="en-US"/>
        </w:rPr>
        <w:t>responsibility</w:t>
      </w:r>
      <w:r w:rsidR="00C85707">
        <w:rPr>
          <w:rFonts w:ascii="Cambria" w:hAnsi="Cambria"/>
          <w:sz w:val="20"/>
          <w:lang w:val="en-US"/>
        </w:rPr>
        <w:t xml:space="preserve"> of the National State, an issue that, procedurally and substantively, were not raised in the</w:t>
      </w:r>
      <w:r w:rsidR="00EA57E0">
        <w:rPr>
          <w:rFonts w:ascii="Cambria" w:hAnsi="Cambria"/>
          <w:sz w:val="20"/>
          <w:lang w:val="en-US"/>
        </w:rPr>
        <w:t xml:space="preserve"> record of the</w:t>
      </w:r>
      <w:r w:rsidR="00C85707">
        <w:rPr>
          <w:rFonts w:ascii="Cambria" w:hAnsi="Cambria"/>
          <w:sz w:val="20"/>
          <w:lang w:val="en-US"/>
        </w:rPr>
        <w:t xml:space="preserve"> case proceedings.</w:t>
      </w:r>
      <w:r w:rsidRPr="00F03340">
        <w:rPr>
          <w:rStyle w:val="FootnoteReference"/>
          <w:rFonts w:ascii="Cambria" w:eastAsiaTheme="majorEastAsia" w:hAnsi="Cambria"/>
          <w:sz w:val="20"/>
          <w:lang w:val="en-US"/>
        </w:rPr>
        <w:footnoteReference w:id="101"/>
      </w:r>
    </w:p>
    <w:p w14:paraId="0911E3D6" w14:textId="77777777" w:rsidR="00CB5A1B" w:rsidRPr="00F03340" w:rsidRDefault="00CB5A1B" w:rsidP="00771D50">
      <w:pPr>
        <w:pStyle w:val="ListParagraph"/>
        <w:rPr>
          <w:sz w:val="20"/>
        </w:rPr>
      </w:pPr>
    </w:p>
    <w:p w14:paraId="0E5E3F25" w14:textId="49C751EB" w:rsidR="00CB5A1B" w:rsidRPr="00F03340" w:rsidRDefault="00CC7A6F" w:rsidP="00F66E8D">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lang w:val="en-US"/>
        </w:rPr>
      </w:pPr>
      <w:r>
        <w:rPr>
          <w:rFonts w:ascii="Cambria" w:hAnsi="Cambria"/>
          <w:sz w:val="20"/>
          <w:lang w:val="en-US"/>
        </w:rPr>
        <w:t xml:space="preserve">The </w:t>
      </w:r>
      <w:r w:rsidR="00B102E1">
        <w:rPr>
          <w:rFonts w:ascii="Cambria" w:hAnsi="Cambria"/>
          <w:sz w:val="20"/>
          <w:lang w:val="en-US"/>
        </w:rPr>
        <w:t>petitioners</w:t>
      </w:r>
      <w:r>
        <w:rPr>
          <w:rFonts w:ascii="Cambria" w:hAnsi="Cambria"/>
          <w:sz w:val="20"/>
          <w:lang w:val="en-US"/>
        </w:rPr>
        <w:t xml:space="preserve"> reported that the Secretariat of Human Rights of the Nation issued an advisory opinion finding that “Articles 1, 2, 8, 21, 24 (of the Convention) and Articles XIV, XVII, XVIII and XXIII of the American Declaration have been violated.”</w:t>
      </w:r>
      <w:r w:rsidR="00CB5A1B" w:rsidRPr="00F03340">
        <w:rPr>
          <w:rStyle w:val="FootnoteReference"/>
          <w:rFonts w:ascii="Cambria" w:eastAsiaTheme="majorEastAsia" w:hAnsi="Cambria"/>
          <w:sz w:val="20"/>
          <w:lang w:val="en-US"/>
        </w:rPr>
        <w:footnoteReference w:id="102"/>
      </w:r>
      <w:r w:rsidR="00A141B6">
        <w:rPr>
          <w:rFonts w:ascii="Cambria" w:hAnsi="Cambria"/>
          <w:sz w:val="20"/>
          <w:lang w:val="en-US"/>
        </w:rPr>
        <w:t xml:space="preserve"> </w:t>
      </w:r>
      <w:r w:rsidR="003F635A">
        <w:rPr>
          <w:rFonts w:ascii="Cambria" w:hAnsi="Cambria"/>
          <w:sz w:val="20"/>
          <w:lang w:val="en-US"/>
        </w:rPr>
        <w:t xml:space="preserve">They </w:t>
      </w:r>
      <w:r w:rsidR="005D2FAA">
        <w:rPr>
          <w:rFonts w:ascii="Cambria" w:hAnsi="Cambria"/>
          <w:sz w:val="20"/>
          <w:lang w:val="en-US"/>
        </w:rPr>
        <w:t xml:space="preserve">reported </w:t>
      </w:r>
      <w:r w:rsidR="003F635A">
        <w:rPr>
          <w:rFonts w:ascii="Cambria" w:hAnsi="Cambria"/>
          <w:sz w:val="20"/>
          <w:lang w:val="en-US"/>
        </w:rPr>
        <w:t>that on April 3, 2005, the Secretariat ratified its previous advisory opinion.</w:t>
      </w:r>
      <w:r w:rsidR="00CB5A1B" w:rsidRPr="00F03340">
        <w:rPr>
          <w:rStyle w:val="FootnoteReference"/>
          <w:rFonts w:ascii="Cambria" w:eastAsiaTheme="majorEastAsia" w:hAnsi="Cambria"/>
          <w:sz w:val="20"/>
          <w:lang w:val="en-US"/>
        </w:rPr>
        <w:footnoteReference w:id="103"/>
      </w:r>
      <w:r w:rsidR="00F05F68">
        <w:rPr>
          <w:rFonts w:ascii="Cambria" w:hAnsi="Cambria"/>
          <w:sz w:val="20"/>
          <w:lang w:val="en-US"/>
        </w:rPr>
        <w:t xml:space="preserve"> They further </w:t>
      </w:r>
      <w:r w:rsidR="00652230">
        <w:rPr>
          <w:rFonts w:ascii="Cambria" w:hAnsi="Cambria"/>
          <w:sz w:val="20"/>
          <w:lang w:val="en-US"/>
        </w:rPr>
        <w:t>noted that on April 3, 2009, the Under Secretary for the Protection of Human Rights ratified the previous advisory opinions.</w:t>
      </w:r>
      <w:r w:rsidR="00CB5A1B" w:rsidRPr="00F03340">
        <w:rPr>
          <w:rStyle w:val="FootnoteReference"/>
          <w:rFonts w:ascii="Cambria" w:eastAsiaTheme="majorEastAsia" w:hAnsi="Cambria"/>
          <w:sz w:val="20"/>
          <w:lang w:val="en-US"/>
        </w:rPr>
        <w:footnoteReference w:id="104"/>
      </w:r>
    </w:p>
    <w:p w14:paraId="50A91CF9" w14:textId="77777777" w:rsidR="00CB5A1B" w:rsidRPr="00F03340" w:rsidRDefault="00CB5A1B" w:rsidP="00CB5A1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lang w:val="en-US"/>
        </w:rPr>
      </w:pPr>
    </w:p>
    <w:p w14:paraId="02C94E95" w14:textId="02168C35" w:rsidR="00CB5A1B" w:rsidRPr="00F03340" w:rsidRDefault="003141E4" w:rsidP="00CB5A1B">
      <w:pPr>
        <w:pStyle w:val="Heading1"/>
        <w:tabs>
          <w:tab w:val="left" w:pos="1440"/>
        </w:tabs>
        <w:ind w:left="720" w:firstLine="0"/>
        <w:rPr>
          <w:lang w:val="en-US"/>
        </w:rPr>
      </w:pPr>
      <w:bookmarkStart w:id="31" w:name="_Toc476667854"/>
      <w:r>
        <w:rPr>
          <w:lang w:val="en-US"/>
        </w:rPr>
        <w:t>ANALYSIS OF THE MERITS</w:t>
      </w:r>
      <w:bookmarkEnd w:id="31"/>
      <w:r>
        <w:rPr>
          <w:lang w:val="en-US"/>
        </w:rPr>
        <w:t xml:space="preserve"> </w:t>
      </w:r>
    </w:p>
    <w:p w14:paraId="7FD86099" w14:textId="77777777" w:rsidR="00CB5A1B" w:rsidRPr="00F03340" w:rsidRDefault="00CB5A1B" w:rsidP="00CB5A1B">
      <w:bookmarkStart w:id="32" w:name="_Toc413687836"/>
    </w:p>
    <w:p w14:paraId="2AFECFD0" w14:textId="337CD137" w:rsidR="00CB5A1B" w:rsidRPr="00F6043F" w:rsidRDefault="003141E4" w:rsidP="00445611">
      <w:pPr>
        <w:pStyle w:val="Heading2"/>
        <w:keepLines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before="0"/>
        <w:ind w:left="1440" w:hanging="720"/>
        <w:rPr>
          <w:color w:val="auto"/>
          <w:sz w:val="20"/>
          <w:szCs w:val="20"/>
        </w:rPr>
      </w:pPr>
      <w:bookmarkStart w:id="33" w:name="_Toc476667855"/>
      <w:r w:rsidRPr="00F6043F">
        <w:rPr>
          <w:color w:val="auto"/>
          <w:sz w:val="20"/>
          <w:szCs w:val="20"/>
        </w:rPr>
        <w:t>Preliminary issues</w:t>
      </w:r>
      <w:bookmarkEnd w:id="33"/>
      <w:r w:rsidRPr="00F6043F">
        <w:rPr>
          <w:color w:val="auto"/>
          <w:sz w:val="20"/>
          <w:szCs w:val="20"/>
        </w:rPr>
        <w:t xml:space="preserve"> </w:t>
      </w:r>
    </w:p>
    <w:p w14:paraId="0C771D48" w14:textId="77777777" w:rsidR="00CB5A1B" w:rsidRPr="00F03340" w:rsidRDefault="00CB5A1B" w:rsidP="00CB5A1B"/>
    <w:p w14:paraId="50AB07E8" w14:textId="59FDCA8A" w:rsidR="00CB5A1B" w:rsidRPr="00F03340" w:rsidRDefault="002066BD" w:rsidP="00F66E8D">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 xml:space="preserve">First off, the Commission notes that </w:t>
      </w:r>
      <w:r w:rsidR="00C7400D">
        <w:rPr>
          <w:rFonts w:ascii="Cambria" w:hAnsi="Cambria"/>
          <w:sz w:val="20"/>
          <w:szCs w:val="20"/>
          <w:lang w:val="en-US"/>
        </w:rPr>
        <w:t xml:space="preserve">throughout </w:t>
      </w:r>
      <w:r w:rsidR="00DD7300">
        <w:rPr>
          <w:rFonts w:ascii="Cambria" w:hAnsi="Cambria"/>
          <w:sz w:val="20"/>
          <w:szCs w:val="20"/>
          <w:lang w:val="en-US"/>
        </w:rPr>
        <w:t xml:space="preserve">the merits stage, the State continued to </w:t>
      </w:r>
      <w:r w:rsidR="00C7400D">
        <w:rPr>
          <w:rFonts w:ascii="Cambria" w:hAnsi="Cambria"/>
          <w:sz w:val="20"/>
          <w:szCs w:val="20"/>
          <w:lang w:val="en-US"/>
        </w:rPr>
        <w:t xml:space="preserve">put forward </w:t>
      </w:r>
      <w:r w:rsidR="00DD7300">
        <w:rPr>
          <w:rFonts w:ascii="Cambria" w:hAnsi="Cambria"/>
          <w:sz w:val="20"/>
          <w:szCs w:val="20"/>
          <w:lang w:val="en-US"/>
        </w:rPr>
        <w:t xml:space="preserve">arguments relating to the requirement of prior exhaustion of domestic remedies, specifically with respect to civil action for damages against the National State. </w:t>
      </w:r>
      <w:r w:rsidR="00845D66">
        <w:rPr>
          <w:rFonts w:ascii="Cambria" w:hAnsi="Cambria"/>
          <w:sz w:val="20"/>
          <w:szCs w:val="20"/>
          <w:lang w:val="en-US"/>
        </w:rPr>
        <w:t xml:space="preserve">In this regard, the Commission </w:t>
      </w:r>
      <w:r w:rsidR="00D06807">
        <w:rPr>
          <w:rFonts w:ascii="Cambria" w:hAnsi="Cambria"/>
          <w:sz w:val="20"/>
          <w:szCs w:val="20"/>
          <w:lang w:val="en-US"/>
        </w:rPr>
        <w:t>recalls that the appropriate procedural time to make arguments</w:t>
      </w:r>
      <w:r w:rsidR="00E8488F">
        <w:rPr>
          <w:rFonts w:ascii="Cambria" w:hAnsi="Cambria"/>
          <w:sz w:val="20"/>
          <w:szCs w:val="20"/>
          <w:lang w:val="en-US"/>
        </w:rPr>
        <w:t xml:space="preserve"> on exhaustion of domestic remedies </w:t>
      </w:r>
      <w:r w:rsidR="00296A04">
        <w:rPr>
          <w:rFonts w:ascii="Cambria" w:hAnsi="Cambria"/>
          <w:sz w:val="20"/>
          <w:szCs w:val="20"/>
          <w:lang w:val="en-US"/>
        </w:rPr>
        <w:t xml:space="preserve">is </w:t>
      </w:r>
      <w:r w:rsidR="004B277C">
        <w:rPr>
          <w:rFonts w:ascii="Cambria" w:hAnsi="Cambria"/>
          <w:sz w:val="20"/>
          <w:szCs w:val="20"/>
          <w:lang w:val="en-US"/>
        </w:rPr>
        <w:t xml:space="preserve">during </w:t>
      </w:r>
      <w:r w:rsidR="00296A04">
        <w:rPr>
          <w:rFonts w:ascii="Cambria" w:hAnsi="Cambria"/>
          <w:sz w:val="20"/>
          <w:szCs w:val="20"/>
          <w:lang w:val="en-US"/>
        </w:rPr>
        <w:t>the admissibility stage</w:t>
      </w:r>
      <w:r w:rsidR="00CB5A1B" w:rsidRPr="00F03340">
        <w:rPr>
          <w:rFonts w:ascii="Cambria" w:hAnsi="Cambria"/>
          <w:sz w:val="20"/>
          <w:szCs w:val="20"/>
          <w:lang w:val="en-US"/>
        </w:rPr>
        <w:t>,</w:t>
      </w:r>
      <w:r w:rsidR="00296A04">
        <w:rPr>
          <w:rFonts w:ascii="Cambria" w:hAnsi="Cambria"/>
          <w:sz w:val="20"/>
          <w:szCs w:val="20"/>
          <w:lang w:val="en-US"/>
        </w:rPr>
        <w:t xml:space="preserve"> after which any discussion on said requirement is precluded.</w:t>
      </w:r>
      <w:r w:rsidR="00CB5A1B" w:rsidRPr="00F03340">
        <w:rPr>
          <w:rStyle w:val="FootnoteReference"/>
          <w:rFonts w:ascii="Cambria" w:eastAsiaTheme="majorEastAsia" w:hAnsi="Cambria"/>
          <w:sz w:val="20"/>
          <w:szCs w:val="20"/>
          <w:lang w:val="en-US"/>
        </w:rPr>
        <w:footnoteReference w:id="105"/>
      </w:r>
      <w:r w:rsidR="000E0104">
        <w:rPr>
          <w:rFonts w:ascii="Cambria" w:hAnsi="Cambria"/>
          <w:sz w:val="20"/>
          <w:szCs w:val="20"/>
          <w:lang w:val="en-US"/>
        </w:rPr>
        <w:t xml:space="preserve"> </w:t>
      </w:r>
      <w:r w:rsidR="00D93B49">
        <w:rPr>
          <w:rFonts w:ascii="Cambria" w:hAnsi="Cambria"/>
          <w:sz w:val="20"/>
          <w:szCs w:val="20"/>
          <w:lang w:val="en-US"/>
        </w:rPr>
        <w:t xml:space="preserve">As such, the Commission will analyze hereafter the facts and the arguments of the parties relating to the merits of the matter. </w:t>
      </w:r>
    </w:p>
    <w:p w14:paraId="4C5B2453" w14:textId="77777777" w:rsidR="00CB5A1B" w:rsidRPr="00F03340" w:rsidRDefault="00CB5A1B" w:rsidP="00F66E8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p>
    <w:p w14:paraId="5F8D6435" w14:textId="13CE9141" w:rsidR="00CB5A1B" w:rsidRPr="00F03340" w:rsidRDefault="00C52DA9" w:rsidP="00F66E8D">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 xml:space="preserve">Secondly, the Commission reiterates its representations in the admissibility report regarding the purpose of the instant case. </w:t>
      </w:r>
      <w:r w:rsidR="00200D0D">
        <w:rPr>
          <w:rFonts w:ascii="Cambria" w:hAnsi="Cambria"/>
          <w:sz w:val="20"/>
          <w:szCs w:val="20"/>
          <w:lang w:val="en-US"/>
        </w:rPr>
        <w:t xml:space="preserve">On this score, the Commission recalls that the purpose is confined to the claim of the alleged victims regarding </w:t>
      </w:r>
      <w:r w:rsidR="00301904">
        <w:rPr>
          <w:rFonts w:ascii="Cambria" w:hAnsi="Cambria"/>
          <w:sz w:val="20"/>
          <w:szCs w:val="20"/>
          <w:lang w:val="en-US"/>
        </w:rPr>
        <w:t xml:space="preserve">uncollected </w:t>
      </w:r>
      <w:r w:rsidR="00200D0D">
        <w:rPr>
          <w:rFonts w:ascii="Cambria" w:hAnsi="Cambria"/>
          <w:sz w:val="20"/>
          <w:szCs w:val="20"/>
          <w:lang w:val="en-US"/>
        </w:rPr>
        <w:t>payment of wages and benefits</w:t>
      </w:r>
      <w:r w:rsidR="00A52C70">
        <w:rPr>
          <w:rFonts w:ascii="Cambria" w:hAnsi="Cambria"/>
          <w:sz w:val="20"/>
          <w:szCs w:val="20"/>
          <w:lang w:val="en-US"/>
        </w:rPr>
        <w:t xml:space="preserve"> at the state agency where they were employees</w:t>
      </w:r>
      <w:r w:rsidR="00890EC4">
        <w:rPr>
          <w:rFonts w:ascii="Cambria" w:hAnsi="Cambria"/>
          <w:sz w:val="20"/>
          <w:szCs w:val="20"/>
          <w:lang w:val="en-US"/>
        </w:rPr>
        <w:t xml:space="preserve">, as a consequence of their arbitrary deprivation of liberty and </w:t>
      </w:r>
      <w:r w:rsidR="003B4821">
        <w:rPr>
          <w:rFonts w:ascii="Cambria" w:hAnsi="Cambria"/>
          <w:sz w:val="20"/>
          <w:szCs w:val="20"/>
          <w:lang w:val="en-US"/>
        </w:rPr>
        <w:t xml:space="preserve">of exile in the case of Mr. </w:t>
      </w:r>
      <w:proofErr w:type="spellStart"/>
      <w:r w:rsidR="00CB5A1B" w:rsidRPr="00F03340">
        <w:rPr>
          <w:rFonts w:ascii="Cambria" w:hAnsi="Cambria"/>
          <w:sz w:val="20"/>
          <w:szCs w:val="20"/>
          <w:lang w:val="en-US"/>
        </w:rPr>
        <w:t>Preckel</w:t>
      </w:r>
      <w:proofErr w:type="spellEnd"/>
      <w:r w:rsidR="00CB5A1B" w:rsidRPr="00F03340">
        <w:rPr>
          <w:rFonts w:ascii="Cambria" w:hAnsi="Cambria"/>
          <w:sz w:val="20"/>
          <w:szCs w:val="20"/>
          <w:lang w:val="en-US"/>
        </w:rPr>
        <w:t xml:space="preserve">. </w:t>
      </w:r>
      <w:r w:rsidR="00EC3B21">
        <w:rPr>
          <w:rFonts w:ascii="Cambria" w:hAnsi="Cambria"/>
          <w:sz w:val="20"/>
          <w:szCs w:val="20"/>
          <w:lang w:val="en-US"/>
        </w:rPr>
        <w:t>In this regard, and as has been confirmed by the petitioners, the dete</w:t>
      </w:r>
      <w:r w:rsidR="00D24A05">
        <w:rPr>
          <w:rFonts w:ascii="Cambria" w:hAnsi="Cambria"/>
          <w:sz w:val="20"/>
          <w:szCs w:val="20"/>
          <w:lang w:val="en-US"/>
        </w:rPr>
        <w:t>n</w:t>
      </w:r>
      <w:r w:rsidR="00EC3B21">
        <w:rPr>
          <w:rFonts w:ascii="Cambria" w:hAnsi="Cambria"/>
          <w:sz w:val="20"/>
          <w:szCs w:val="20"/>
          <w:lang w:val="en-US"/>
        </w:rPr>
        <w:t xml:space="preserve">tion, torture and exile themselves do not fall within the scope of </w:t>
      </w:r>
      <w:r w:rsidR="00943763">
        <w:rPr>
          <w:rFonts w:ascii="Cambria" w:hAnsi="Cambria"/>
          <w:sz w:val="20"/>
          <w:szCs w:val="20"/>
          <w:lang w:val="en-US"/>
        </w:rPr>
        <w:t>the purpose of the instant case</w:t>
      </w:r>
      <w:r w:rsidR="00CB5A1B" w:rsidRPr="00F03340">
        <w:rPr>
          <w:rFonts w:ascii="Cambria" w:hAnsi="Cambria"/>
          <w:sz w:val="20"/>
          <w:szCs w:val="20"/>
          <w:lang w:val="en-US"/>
        </w:rPr>
        <w:t xml:space="preserve">. </w:t>
      </w:r>
      <w:r w:rsidR="00D85319">
        <w:rPr>
          <w:rFonts w:ascii="Cambria" w:hAnsi="Cambria"/>
          <w:sz w:val="20"/>
          <w:szCs w:val="20"/>
          <w:lang w:val="en-US"/>
        </w:rPr>
        <w:t xml:space="preserve">The adequacy of the compensation received by the victims under Law No. 24.043 does not fall under the scope of the purpose either. </w:t>
      </w:r>
    </w:p>
    <w:p w14:paraId="4E4A4036" w14:textId="77777777" w:rsidR="00CB5A1B" w:rsidRPr="00F03340" w:rsidRDefault="00CB5A1B" w:rsidP="00F66E8D">
      <w:pPr>
        <w:pStyle w:val="ListParagraph"/>
        <w:ind w:left="0" w:firstLine="720"/>
        <w:rPr>
          <w:sz w:val="20"/>
          <w:szCs w:val="20"/>
        </w:rPr>
      </w:pPr>
    </w:p>
    <w:p w14:paraId="118E343B" w14:textId="572E139B" w:rsidR="00CB5A1B" w:rsidRPr="00F03340" w:rsidRDefault="00F13B3E" w:rsidP="00F66E8D">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 xml:space="preserve">Notwithstanding the foregoing, the Commission recalls that both bodies of the system have issued </w:t>
      </w:r>
      <w:r w:rsidR="00CD2AFA">
        <w:rPr>
          <w:rFonts w:ascii="Cambria" w:hAnsi="Cambria"/>
          <w:sz w:val="20"/>
          <w:szCs w:val="20"/>
          <w:lang w:val="en-US"/>
        </w:rPr>
        <w:t xml:space="preserve">rulings about the relationship between administrative reparations and other claims. </w:t>
      </w:r>
    </w:p>
    <w:p w14:paraId="17768265" w14:textId="77777777" w:rsidR="00CB5A1B" w:rsidRPr="00F03340" w:rsidRDefault="00CB5A1B" w:rsidP="00F66E8D">
      <w:pPr>
        <w:pStyle w:val="ListParagraph"/>
        <w:ind w:left="0" w:firstLine="720"/>
        <w:rPr>
          <w:sz w:val="20"/>
          <w:szCs w:val="20"/>
          <w:bdr w:val="none" w:sz="0" w:space="0" w:color="auto"/>
        </w:rPr>
      </w:pPr>
    </w:p>
    <w:p w14:paraId="387510B1" w14:textId="0425277C" w:rsidR="00CB5A1B" w:rsidRPr="00F03340" w:rsidRDefault="00863CA3" w:rsidP="00F66E8D">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bdr w:val="none" w:sz="0" w:space="0" w:color="auto"/>
          <w:lang w:val="en-US"/>
        </w:rPr>
        <w:t xml:space="preserve">In the case of </w:t>
      </w:r>
      <w:proofErr w:type="spellStart"/>
      <w:r>
        <w:rPr>
          <w:rFonts w:ascii="Cambria" w:hAnsi="Cambria"/>
          <w:i/>
          <w:sz w:val="20"/>
          <w:szCs w:val="20"/>
          <w:bdr w:val="none" w:sz="0" w:space="0" w:color="auto"/>
          <w:lang w:val="en-US"/>
        </w:rPr>
        <w:t>García</w:t>
      </w:r>
      <w:proofErr w:type="spellEnd"/>
      <w:r>
        <w:rPr>
          <w:rFonts w:ascii="Cambria" w:hAnsi="Cambria"/>
          <w:i/>
          <w:sz w:val="20"/>
          <w:szCs w:val="20"/>
          <w:bdr w:val="none" w:sz="0" w:space="0" w:color="auto"/>
          <w:lang w:val="en-US"/>
        </w:rPr>
        <w:t xml:space="preserve"> Lucero et al v.</w:t>
      </w:r>
      <w:r w:rsidR="00CB5A1B" w:rsidRPr="00F03340">
        <w:rPr>
          <w:rFonts w:ascii="Cambria" w:hAnsi="Cambria"/>
          <w:i/>
          <w:sz w:val="20"/>
          <w:szCs w:val="20"/>
          <w:bdr w:val="none" w:sz="0" w:space="0" w:color="auto"/>
          <w:lang w:val="en-US"/>
        </w:rPr>
        <w:t xml:space="preserve"> Chile</w:t>
      </w:r>
      <w:r w:rsidR="00CB5A1B" w:rsidRPr="00F03340">
        <w:rPr>
          <w:rFonts w:ascii="Cambria" w:hAnsi="Cambria"/>
          <w:sz w:val="20"/>
          <w:szCs w:val="20"/>
          <w:bdr w:val="none" w:sz="0" w:space="0" w:color="auto"/>
          <w:lang w:val="en-US"/>
        </w:rPr>
        <w:t xml:space="preserve">, </w:t>
      </w:r>
      <w:r>
        <w:rPr>
          <w:rFonts w:ascii="Cambria" w:hAnsi="Cambria"/>
          <w:sz w:val="20"/>
          <w:szCs w:val="20"/>
          <w:bdr w:val="none" w:sz="0" w:space="0" w:color="auto"/>
          <w:lang w:val="en-US"/>
        </w:rPr>
        <w:t xml:space="preserve">the Inter-American Court </w:t>
      </w:r>
      <w:r w:rsidR="00C1010F">
        <w:rPr>
          <w:rFonts w:ascii="Cambria" w:hAnsi="Cambria"/>
          <w:sz w:val="20"/>
          <w:szCs w:val="20"/>
          <w:bdr w:val="none" w:sz="0" w:space="0" w:color="auto"/>
          <w:lang w:val="en-US"/>
        </w:rPr>
        <w:t xml:space="preserve">held that: </w:t>
      </w:r>
    </w:p>
    <w:p w14:paraId="7E0E3262" w14:textId="77777777" w:rsidR="00CB5A1B" w:rsidRPr="00F03340" w:rsidRDefault="00CB5A1B" w:rsidP="00CB5A1B">
      <w:pPr>
        <w:pStyle w:val="ListParagraph"/>
        <w:rPr>
          <w:rFonts w:eastAsia="Times New Roman"/>
          <w:sz w:val="20"/>
          <w:szCs w:val="20"/>
          <w:bdr w:val="none" w:sz="0" w:space="0" w:color="auto"/>
        </w:rPr>
      </w:pPr>
    </w:p>
    <w:p w14:paraId="01AFE2E0" w14:textId="2B9E6360" w:rsidR="00CB5A1B" w:rsidRPr="00F03340" w:rsidRDefault="00CB5A1B" w:rsidP="00F66E8D">
      <w:pPr>
        <w:pStyle w:val="ListParagraph"/>
        <w:ind w:left="810" w:right="720"/>
        <w:jc w:val="both"/>
        <w:rPr>
          <w:rFonts w:eastAsia="Times New Roman"/>
          <w:sz w:val="20"/>
          <w:szCs w:val="20"/>
          <w:bdr w:val="none" w:sz="0" w:space="0" w:color="auto"/>
        </w:rPr>
      </w:pPr>
      <w:r w:rsidRPr="00F03340">
        <w:rPr>
          <w:sz w:val="20"/>
          <w:szCs w:val="20"/>
        </w:rPr>
        <w:t xml:space="preserve">(…) </w:t>
      </w:r>
      <w:r w:rsidR="00E34DB6">
        <w:rPr>
          <w:sz w:val="20"/>
          <w:szCs w:val="20"/>
        </w:rPr>
        <w:t xml:space="preserve">the existence of administrative programs of reparation must be compatible with the State’s obligations under the American Convention and other international norms and, therefore, it cannot lead to a breach of the State’s duty to ensure the “free and full exercise” of the rights to judicial guarantees and protection, in keeping with Articles </w:t>
      </w:r>
      <w:r w:rsidRPr="00F03340">
        <w:rPr>
          <w:sz w:val="20"/>
          <w:szCs w:val="20"/>
        </w:rPr>
        <w:t>1.1, 25.1</w:t>
      </w:r>
      <w:r w:rsidR="00E34DB6">
        <w:rPr>
          <w:sz w:val="20"/>
          <w:szCs w:val="20"/>
        </w:rPr>
        <w:t xml:space="preserve"> and</w:t>
      </w:r>
      <w:r w:rsidRPr="00F03340">
        <w:rPr>
          <w:sz w:val="20"/>
          <w:szCs w:val="20"/>
        </w:rPr>
        <w:t xml:space="preserve"> 8.1</w:t>
      </w:r>
      <w:r w:rsidR="00E34DB6">
        <w:rPr>
          <w:sz w:val="20"/>
          <w:szCs w:val="20"/>
        </w:rPr>
        <w:t xml:space="preserve"> of the Convention, respectively. In other words, </w:t>
      </w:r>
      <w:r w:rsidR="00CE21BA">
        <w:rPr>
          <w:sz w:val="20"/>
          <w:szCs w:val="20"/>
        </w:rPr>
        <w:t xml:space="preserve">the administrative reparation programs and other measures or actions of a legal or other nature that co-exist with such programs, </w:t>
      </w:r>
      <w:r w:rsidR="00CE21BA">
        <w:rPr>
          <w:sz w:val="20"/>
          <w:szCs w:val="20"/>
        </w:rPr>
        <w:lastRenderedPageBreak/>
        <w:t>cannot result in an obstruction of the possibility of the victims, pur</w:t>
      </w:r>
      <w:r w:rsidR="0047281E">
        <w:rPr>
          <w:sz w:val="20"/>
          <w:szCs w:val="20"/>
        </w:rPr>
        <w:t>suant to the rights</w:t>
      </w:r>
      <w:r w:rsidR="00CE21BA">
        <w:rPr>
          <w:sz w:val="20"/>
          <w:szCs w:val="20"/>
        </w:rPr>
        <w:t xml:space="preserve"> to judicial guarantees and protection</w:t>
      </w:r>
      <w:r w:rsidR="00890F5E">
        <w:rPr>
          <w:sz w:val="20"/>
          <w:szCs w:val="20"/>
        </w:rPr>
        <w:t>,</w:t>
      </w:r>
      <w:r w:rsidR="00CE21BA">
        <w:rPr>
          <w:sz w:val="20"/>
          <w:szCs w:val="20"/>
        </w:rPr>
        <w:t xml:space="preserve"> filing actions to claim reparations.</w:t>
      </w:r>
      <w:r w:rsidRPr="00F03340">
        <w:rPr>
          <w:rStyle w:val="FootnoteReference"/>
          <w:sz w:val="20"/>
          <w:szCs w:val="20"/>
        </w:rPr>
        <w:footnoteReference w:id="106"/>
      </w:r>
    </w:p>
    <w:p w14:paraId="539F55DC" w14:textId="77777777" w:rsidR="00CB5A1B" w:rsidRPr="00F03340" w:rsidRDefault="00CB5A1B" w:rsidP="00CB5A1B">
      <w:pPr>
        <w:pStyle w:val="ListParagraph"/>
        <w:rPr>
          <w:rFonts w:eastAsia="Times New Roman"/>
          <w:sz w:val="20"/>
          <w:szCs w:val="20"/>
          <w:bdr w:val="none" w:sz="0" w:space="0" w:color="auto"/>
        </w:rPr>
      </w:pPr>
    </w:p>
    <w:p w14:paraId="22ADB264" w14:textId="58A9BF41" w:rsidR="00CB5A1B" w:rsidRPr="00F03340" w:rsidRDefault="0096717B" w:rsidP="00F66E8D">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bdr w:val="none" w:sz="0" w:space="0" w:color="auto"/>
          <w:lang w:val="en-US"/>
        </w:rPr>
      </w:pPr>
      <w:r>
        <w:rPr>
          <w:rFonts w:ascii="Cambria" w:hAnsi="Cambria"/>
          <w:sz w:val="20"/>
          <w:szCs w:val="20"/>
          <w:bdr w:val="none" w:sz="0" w:space="0" w:color="auto"/>
          <w:lang w:val="en-US"/>
        </w:rPr>
        <w:t>In the same case, the Court wrote</w:t>
      </w:r>
      <w:r w:rsidR="002411F6">
        <w:rPr>
          <w:rFonts w:ascii="Cambria" w:hAnsi="Cambria"/>
          <w:sz w:val="20"/>
          <w:szCs w:val="20"/>
          <w:bdr w:val="none" w:sz="0" w:space="0" w:color="auto"/>
          <w:lang w:val="en-US"/>
        </w:rPr>
        <w:t>:</w:t>
      </w:r>
      <w:r>
        <w:rPr>
          <w:rFonts w:ascii="Cambria" w:hAnsi="Cambria"/>
          <w:sz w:val="20"/>
          <w:szCs w:val="20"/>
          <w:bdr w:val="none" w:sz="0" w:space="0" w:color="auto"/>
          <w:lang w:val="en-US"/>
        </w:rPr>
        <w:t xml:space="preserve"> “according to treaty-based rights, the establishment of domestic </w:t>
      </w:r>
      <w:r w:rsidR="00890F5E">
        <w:rPr>
          <w:rFonts w:ascii="Cambria" w:hAnsi="Cambria"/>
          <w:sz w:val="20"/>
          <w:szCs w:val="20"/>
          <w:bdr w:val="none" w:sz="0" w:space="0" w:color="auto"/>
          <w:lang w:val="en-US"/>
        </w:rPr>
        <w:t>administrative or collective re</w:t>
      </w:r>
      <w:r>
        <w:rPr>
          <w:rFonts w:ascii="Cambria" w:hAnsi="Cambria"/>
          <w:sz w:val="20"/>
          <w:szCs w:val="20"/>
          <w:bdr w:val="none" w:sz="0" w:space="0" w:color="auto"/>
          <w:lang w:val="en-US"/>
        </w:rPr>
        <w:t>par</w:t>
      </w:r>
      <w:r w:rsidR="00890F5E">
        <w:rPr>
          <w:rFonts w:ascii="Cambria" w:hAnsi="Cambria"/>
          <w:sz w:val="20"/>
          <w:szCs w:val="20"/>
          <w:bdr w:val="none" w:sz="0" w:space="0" w:color="auto"/>
          <w:lang w:val="en-US"/>
        </w:rPr>
        <w:t>a</w:t>
      </w:r>
      <w:r>
        <w:rPr>
          <w:rFonts w:ascii="Cambria" w:hAnsi="Cambria"/>
          <w:sz w:val="20"/>
          <w:szCs w:val="20"/>
          <w:bdr w:val="none" w:sz="0" w:space="0" w:color="auto"/>
          <w:lang w:val="en-US"/>
        </w:rPr>
        <w:t>tion programs does not prevent the victims from filing actions to claim measures of reparation.</w:t>
      </w:r>
      <w:r w:rsidR="00CB5A1B" w:rsidRPr="00F03340">
        <w:rPr>
          <w:rFonts w:ascii="Cambria" w:hAnsi="Cambria"/>
          <w:sz w:val="20"/>
          <w:szCs w:val="20"/>
          <w:lang w:val="en-US"/>
        </w:rPr>
        <w:t>”</w:t>
      </w:r>
      <w:r w:rsidR="00CB5A1B" w:rsidRPr="00F03340">
        <w:rPr>
          <w:rStyle w:val="FootnoteReference"/>
          <w:rFonts w:ascii="Cambria" w:eastAsiaTheme="majorEastAsia" w:hAnsi="Cambria"/>
          <w:sz w:val="20"/>
          <w:szCs w:val="20"/>
          <w:lang w:val="en-US"/>
        </w:rPr>
        <w:footnoteReference w:id="107"/>
      </w:r>
    </w:p>
    <w:p w14:paraId="7CA16C28" w14:textId="77777777" w:rsidR="00CB5A1B" w:rsidRPr="00F03340" w:rsidRDefault="00CB5A1B" w:rsidP="00F66E8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p>
    <w:p w14:paraId="57BF45D2" w14:textId="0555A7B2" w:rsidR="00CB5A1B" w:rsidRPr="00F03340" w:rsidRDefault="00F6016D" w:rsidP="00F66E8D">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bdr w:val="none" w:sz="0" w:space="0" w:color="auto"/>
          <w:lang w:val="en-US"/>
        </w:rPr>
      </w:pPr>
      <w:r>
        <w:rPr>
          <w:rFonts w:ascii="Cambria" w:hAnsi="Cambria"/>
          <w:sz w:val="20"/>
          <w:szCs w:val="20"/>
          <w:bdr w:val="none" w:sz="0" w:space="0" w:color="auto"/>
          <w:lang w:val="en-US"/>
        </w:rPr>
        <w:t xml:space="preserve">In turn, the Commission has ruled on the existence of different </w:t>
      </w:r>
      <w:r w:rsidR="001750A8">
        <w:rPr>
          <w:rFonts w:ascii="Cambria" w:hAnsi="Cambria"/>
          <w:sz w:val="20"/>
          <w:szCs w:val="20"/>
          <w:bdr w:val="none" w:sz="0" w:space="0" w:color="auto"/>
          <w:lang w:val="en-US"/>
        </w:rPr>
        <w:t xml:space="preserve">avenues </w:t>
      </w:r>
      <w:r>
        <w:rPr>
          <w:rFonts w:ascii="Cambria" w:hAnsi="Cambria"/>
          <w:sz w:val="20"/>
          <w:szCs w:val="20"/>
          <w:bdr w:val="none" w:sz="0" w:space="0" w:color="auto"/>
          <w:lang w:val="en-US"/>
        </w:rPr>
        <w:t xml:space="preserve">to provide reparation to the victims in situations of serious </w:t>
      </w:r>
      <w:r w:rsidR="009E0027">
        <w:rPr>
          <w:rFonts w:ascii="Cambria" w:hAnsi="Cambria"/>
          <w:sz w:val="20"/>
          <w:szCs w:val="20"/>
          <w:bdr w:val="none" w:sz="0" w:space="0" w:color="auto"/>
          <w:lang w:val="en-US"/>
        </w:rPr>
        <w:t>human rights violations.</w:t>
      </w:r>
      <w:r w:rsidR="00CB5A1B" w:rsidRPr="00F03340">
        <w:rPr>
          <w:rFonts w:ascii="Cambria" w:hAnsi="Cambria"/>
          <w:sz w:val="20"/>
          <w:szCs w:val="20"/>
          <w:bdr w:val="none" w:sz="0" w:space="0" w:color="auto"/>
          <w:lang w:val="en-US"/>
        </w:rPr>
        <w:t xml:space="preserve"> </w:t>
      </w:r>
      <w:r w:rsidR="00FB50BC">
        <w:rPr>
          <w:rFonts w:ascii="Cambria" w:hAnsi="Cambria"/>
          <w:sz w:val="20"/>
          <w:szCs w:val="20"/>
          <w:bdr w:val="none" w:sz="0" w:space="0" w:color="auto"/>
          <w:lang w:val="en-US"/>
        </w:rPr>
        <w:t>In the “Commission’s view, the adoption of an administrative reparations program ought not to preclude other judicial avenues to access comprehensive reparations</w:t>
      </w:r>
      <w:r w:rsidR="00CB5A1B" w:rsidRPr="00F03340">
        <w:rPr>
          <w:rFonts w:ascii="Cambria" w:hAnsi="Cambria"/>
          <w:sz w:val="20"/>
          <w:szCs w:val="20"/>
          <w:bdr w:val="none" w:sz="0" w:space="0" w:color="auto"/>
          <w:lang w:val="en-US"/>
        </w:rPr>
        <w:t>”</w:t>
      </w:r>
      <w:r w:rsidR="00CB5A1B" w:rsidRPr="00F03340">
        <w:rPr>
          <w:rStyle w:val="FootnoteReference"/>
          <w:rFonts w:ascii="Cambria" w:eastAsiaTheme="majorEastAsia" w:hAnsi="Cambria"/>
          <w:sz w:val="20"/>
          <w:szCs w:val="20"/>
          <w:bdr w:val="none" w:sz="0" w:space="0" w:color="auto"/>
          <w:lang w:val="en-US"/>
        </w:rPr>
        <w:footnoteReference w:id="108"/>
      </w:r>
      <w:r w:rsidR="00FB50BC">
        <w:rPr>
          <w:rFonts w:ascii="Cambria" w:hAnsi="Cambria"/>
          <w:sz w:val="20"/>
          <w:szCs w:val="20"/>
          <w:bdr w:val="none" w:sz="0" w:space="0" w:color="auto"/>
          <w:lang w:val="en-US"/>
        </w:rPr>
        <w:t xml:space="preserve"> for the victims.</w:t>
      </w:r>
      <w:r w:rsidR="00CB5A1B" w:rsidRPr="00F03340">
        <w:rPr>
          <w:rFonts w:ascii="Cambria" w:hAnsi="Cambria"/>
          <w:sz w:val="20"/>
          <w:szCs w:val="20"/>
          <w:bdr w:val="none" w:sz="0" w:space="0" w:color="auto"/>
          <w:lang w:val="en-US"/>
        </w:rPr>
        <w:t xml:space="preserve"> </w:t>
      </w:r>
    </w:p>
    <w:p w14:paraId="5FE67CE7" w14:textId="77777777" w:rsidR="00CB5A1B" w:rsidRPr="00FF3814" w:rsidRDefault="00CB5A1B" w:rsidP="00CB5A1B">
      <w:pPr>
        <w:pStyle w:val="BodyTextIndent"/>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n-US"/>
        </w:rPr>
      </w:pPr>
      <w:r w:rsidRPr="00FF3814">
        <w:rPr>
          <w:rFonts w:ascii="Cambria" w:hAnsi="Cambria"/>
          <w:sz w:val="20"/>
          <w:szCs w:val="20"/>
          <w:lang w:val="en-US"/>
        </w:rPr>
        <w:t xml:space="preserve"> </w:t>
      </w:r>
    </w:p>
    <w:p w14:paraId="28528E2C" w14:textId="77CE35C5" w:rsidR="00CB5A1B" w:rsidRPr="00FF3814" w:rsidRDefault="00345A8E" w:rsidP="00445611">
      <w:pPr>
        <w:pStyle w:val="Heading2"/>
        <w:keepLines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before="0"/>
        <w:ind w:left="1440" w:hanging="720"/>
        <w:jc w:val="both"/>
        <w:rPr>
          <w:color w:val="auto"/>
          <w:sz w:val="20"/>
          <w:szCs w:val="20"/>
        </w:rPr>
      </w:pPr>
      <w:bookmarkStart w:id="34" w:name="_Toc476667856"/>
      <w:r w:rsidRPr="00FF3814">
        <w:rPr>
          <w:color w:val="auto"/>
          <w:sz w:val="20"/>
          <w:szCs w:val="20"/>
        </w:rPr>
        <w:t>Right to a fair trial and judicial protection (article</w:t>
      </w:r>
      <w:r w:rsidR="00CB5A1B" w:rsidRPr="00FF3814">
        <w:rPr>
          <w:color w:val="auto"/>
          <w:sz w:val="20"/>
          <w:szCs w:val="20"/>
        </w:rPr>
        <w:t xml:space="preserve"> 8.1</w:t>
      </w:r>
      <w:r w:rsidR="00CB5A1B" w:rsidRPr="00FF3814">
        <w:rPr>
          <w:rStyle w:val="FootnoteReference"/>
          <w:color w:val="auto"/>
          <w:sz w:val="20"/>
          <w:szCs w:val="20"/>
        </w:rPr>
        <w:footnoteReference w:id="109"/>
      </w:r>
      <w:r w:rsidRPr="00FF3814">
        <w:rPr>
          <w:color w:val="auto"/>
          <w:sz w:val="20"/>
          <w:szCs w:val="20"/>
        </w:rPr>
        <w:t xml:space="preserve"> and</w:t>
      </w:r>
      <w:r w:rsidR="00CB5A1B" w:rsidRPr="00FF3814">
        <w:rPr>
          <w:color w:val="auto"/>
          <w:sz w:val="20"/>
          <w:szCs w:val="20"/>
        </w:rPr>
        <w:t xml:space="preserve"> 25.1</w:t>
      </w:r>
      <w:r w:rsidR="00CB5A1B" w:rsidRPr="00FF3814">
        <w:rPr>
          <w:rStyle w:val="FootnoteReference"/>
          <w:color w:val="auto"/>
          <w:sz w:val="20"/>
          <w:szCs w:val="20"/>
        </w:rPr>
        <w:footnoteReference w:id="110"/>
      </w:r>
      <w:r w:rsidRPr="00FF3814">
        <w:rPr>
          <w:color w:val="auto"/>
          <w:sz w:val="20"/>
          <w:szCs w:val="20"/>
        </w:rPr>
        <w:t xml:space="preserve"> of the American Convention</w:t>
      </w:r>
      <w:r w:rsidR="00CB5A1B" w:rsidRPr="00FF3814">
        <w:rPr>
          <w:color w:val="auto"/>
          <w:sz w:val="20"/>
          <w:szCs w:val="20"/>
        </w:rPr>
        <w:t xml:space="preserve">) </w:t>
      </w:r>
      <w:r w:rsidRPr="00FF3814">
        <w:rPr>
          <w:color w:val="auto"/>
          <w:sz w:val="20"/>
          <w:szCs w:val="20"/>
        </w:rPr>
        <w:t xml:space="preserve">in connection with article </w:t>
      </w:r>
      <w:r w:rsidR="00CB5A1B" w:rsidRPr="00FF3814">
        <w:rPr>
          <w:color w:val="auto"/>
          <w:sz w:val="20"/>
          <w:szCs w:val="20"/>
        </w:rPr>
        <w:t>1.1</w:t>
      </w:r>
      <w:r w:rsidR="00CB5A1B" w:rsidRPr="00FF3814">
        <w:rPr>
          <w:rStyle w:val="FootnoteReference"/>
          <w:color w:val="auto"/>
          <w:sz w:val="20"/>
          <w:szCs w:val="20"/>
        </w:rPr>
        <w:footnoteReference w:id="111"/>
      </w:r>
      <w:r w:rsidR="00CB5A1B" w:rsidRPr="00FF3814">
        <w:rPr>
          <w:color w:val="auto"/>
          <w:sz w:val="20"/>
          <w:szCs w:val="20"/>
        </w:rPr>
        <w:t xml:space="preserve"> </w:t>
      </w:r>
      <w:r w:rsidRPr="00FF3814">
        <w:rPr>
          <w:color w:val="auto"/>
          <w:sz w:val="20"/>
          <w:szCs w:val="20"/>
        </w:rPr>
        <w:t>of the same instrument</w:t>
      </w:r>
      <w:bookmarkEnd w:id="32"/>
      <w:bookmarkEnd w:id="34"/>
    </w:p>
    <w:p w14:paraId="0225092D" w14:textId="77777777" w:rsidR="00CB5A1B" w:rsidRPr="00F03340" w:rsidRDefault="00CB5A1B" w:rsidP="00CB5A1B">
      <w:pPr>
        <w:tabs>
          <w:tab w:val="left" w:pos="90"/>
          <w:tab w:val="center" w:pos="4680"/>
          <w:tab w:val="left" w:pos="6511"/>
        </w:tabs>
        <w:jc w:val="both"/>
        <w:rPr>
          <w:rFonts w:ascii="Cambria" w:hAnsi="Cambria"/>
          <w:b/>
          <w:sz w:val="20"/>
          <w:szCs w:val="20"/>
        </w:rPr>
      </w:pPr>
    </w:p>
    <w:p w14:paraId="61DDB8FF" w14:textId="26E01EDF" w:rsidR="00CB5A1B" w:rsidRPr="00F03340" w:rsidRDefault="002A6BC1" w:rsidP="00FF3814">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 xml:space="preserve">The Commission has </w:t>
      </w:r>
      <w:r w:rsidR="00D919F1">
        <w:rPr>
          <w:rFonts w:ascii="Cambria" w:hAnsi="Cambria"/>
          <w:sz w:val="20"/>
          <w:szCs w:val="20"/>
          <w:lang w:val="en-US"/>
        </w:rPr>
        <w:t>held that States parties to the Convention are obligated to provide for effective judicial remedies to victims of human rights violations, which must be substantiated in accordance with the rules of due process of law.</w:t>
      </w:r>
      <w:r w:rsidR="00CB5A1B" w:rsidRPr="00F03340">
        <w:rPr>
          <w:rStyle w:val="FootnoteReference"/>
          <w:rFonts w:ascii="Cambria" w:eastAsia="Trebuchet MS" w:hAnsi="Cambria"/>
          <w:sz w:val="20"/>
          <w:szCs w:val="20"/>
          <w:lang w:val="en-US"/>
        </w:rPr>
        <w:footnoteReference w:id="112"/>
      </w:r>
      <w:r w:rsidR="00CB5A1B" w:rsidRPr="00F03340">
        <w:rPr>
          <w:rFonts w:ascii="Cambria" w:hAnsi="Cambria"/>
          <w:sz w:val="20"/>
          <w:szCs w:val="20"/>
          <w:lang w:val="en-US"/>
        </w:rPr>
        <w:t xml:space="preserve"> </w:t>
      </w:r>
    </w:p>
    <w:p w14:paraId="120EEA94" w14:textId="77777777" w:rsidR="00CB5A1B" w:rsidRPr="00F03340" w:rsidRDefault="00CB5A1B" w:rsidP="00FF3814">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6140"/>
        </w:tabs>
        <w:ind w:left="0" w:firstLine="720"/>
        <w:jc w:val="both"/>
        <w:rPr>
          <w:rFonts w:ascii="Cambria" w:hAnsi="Cambria"/>
          <w:sz w:val="20"/>
          <w:szCs w:val="20"/>
          <w:lang w:val="en-US"/>
        </w:rPr>
      </w:pPr>
      <w:r w:rsidRPr="00F03340">
        <w:rPr>
          <w:rFonts w:ascii="Cambria" w:hAnsi="Cambria"/>
          <w:sz w:val="20"/>
          <w:szCs w:val="20"/>
          <w:lang w:val="en-US"/>
        </w:rPr>
        <w:tab/>
      </w:r>
      <w:r w:rsidRPr="00F03340">
        <w:rPr>
          <w:rFonts w:ascii="Cambria" w:hAnsi="Cambria"/>
          <w:sz w:val="20"/>
          <w:szCs w:val="20"/>
          <w:lang w:val="en-US"/>
        </w:rPr>
        <w:tab/>
      </w:r>
    </w:p>
    <w:p w14:paraId="6149F55F" w14:textId="347755ED" w:rsidR="00CB5A1B" w:rsidRPr="00F03340" w:rsidRDefault="00384FC2" w:rsidP="00FF3814">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 xml:space="preserve">In this regard, the Commission has established that Article 25 of the American Convention is directly related to </w:t>
      </w:r>
      <w:r w:rsidR="00F46CCA">
        <w:rPr>
          <w:rFonts w:ascii="Cambria" w:hAnsi="Cambria"/>
          <w:sz w:val="20"/>
          <w:szCs w:val="20"/>
          <w:lang w:val="en-US"/>
        </w:rPr>
        <w:t>Article 8.1 of the same instrument, which enshrines the right of every person to be heard with the protections of due process of law and within a reasonable time, by a competent, independent and impartial judge or tribunal.</w:t>
      </w:r>
      <w:r w:rsidR="00CB5A1B" w:rsidRPr="00F03340">
        <w:rPr>
          <w:rFonts w:ascii="Cambria" w:hAnsi="Cambria"/>
          <w:sz w:val="20"/>
          <w:szCs w:val="20"/>
          <w:vertAlign w:val="superscript"/>
          <w:lang w:val="en-US"/>
        </w:rPr>
        <w:footnoteReference w:id="113"/>
      </w:r>
    </w:p>
    <w:p w14:paraId="6D5733E5" w14:textId="77777777" w:rsidR="00CB5A1B" w:rsidRPr="00F03340" w:rsidRDefault="00CB5A1B" w:rsidP="00FF3814">
      <w:pPr>
        <w:pStyle w:val="ListParagraph"/>
        <w:ind w:left="0" w:firstLine="720"/>
        <w:rPr>
          <w:sz w:val="20"/>
          <w:szCs w:val="20"/>
        </w:rPr>
      </w:pPr>
    </w:p>
    <w:p w14:paraId="456ED818" w14:textId="3F752BC1" w:rsidR="00CB5A1B" w:rsidRPr="00F03340" w:rsidRDefault="00611FA5" w:rsidP="00FF3814">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 xml:space="preserve">As for the scope of protection </w:t>
      </w:r>
      <w:r w:rsidR="005D0CAB">
        <w:rPr>
          <w:rFonts w:ascii="Cambria" w:hAnsi="Cambria"/>
          <w:sz w:val="20"/>
          <w:szCs w:val="20"/>
          <w:lang w:val="en-US"/>
        </w:rPr>
        <w:t xml:space="preserve">afforded </w:t>
      </w:r>
      <w:r>
        <w:rPr>
          <w:rFonts w:ascii="Cambria" w:hAnsi="Cambria"/>
          <w:sz w:val="20"/>
          <w:szCs w:val="20"/>
          <w:lang w:val="en-US"/>
        </w:rPr>
        <w:t>by Article 25 of the Convention, the Court has</w:t>
      </w:r>
      <w:r w:rsidR="00771A3C">
        <w:rPr>
          <w:rFonts w:ascii="Cambria" w:hAnsi="Cambria"/>
          <w:sz w:val="20"/>
          <w:szCs w:val="20"/>
          <w:lang w:val="en-US"/>
        </w:rPr>
        <w:t xml:space="preserve"> written that said article “</w:t>
      </w:r>
      <w:r w:rsidR="006256C2">
        <w:rPr>
          <w:rFonts w:ascii="Cambria" w:hAnsi="Cambria"/>
          <w:sz w:val="20"/>
          <w:szCs w:val="20"/>
          <w:lang w:val="en-US"/>
        </w:rPr>
        <w:t xml:space="preserve">states, in ample terms, the obligation corresponding to the States to offer, all people submitted to its jurisdiction, an effective judicial remedy against acts that violate their </w:t>
      </w:r>
      <w:r w:rsidR="00B102E1">
        <w:rPr>
          <w:rFonts w:ascii="Cambria" w:hAnsi="Cambria"/>
          <w:sz w:val="20"/>
          <w:szCs w:val="20"/>
          <w:lang w:val="en-US"/>
        </w:rPr>
        <w:t>fundamental</w:t>
      </w:r>
      <w:r w:rsidR="006256C2">
        <w:rPr>
          <w:rFonts w:ascii="Cambria" w:hAnsi="Cambria"/>
          <w:sz w:val="20"/>
          <w:szCs w:val="20"/>
          <w:lang w:val="en-US"/>
        </w:rPr>
        <w:t xml:space="preserve"> right</w:t>
      </w:r>
      <w:r w:rsidR="00F11FDF">
        <w:rPr>
          <w:rFonts w:ascii="Cambria" w:hAnsi="Cambria"/>
          <w:sz w:val="20"/>
          <w:szCs w:val="20"/>
          <w:lang w:val="en-US"/>
        </w:rPr>
        <w:t>s. It also states, that the guar</w:t>
      </w:r>
      <w:r w:rsidR="006256C2">
        <w:rPr>
          <w:rFonts w:ascii="Cambria" w:hAnsi="Cambria"/>
          <w:sz w:val="20"/>
          <w:szCs w:val="20"/>
          <w:lang w:val="en-US"/>
        </w:rPr>
        <w:t xml:space="preserve">antee </w:t>
      </w:r>
      <w:r w:rsidR="00B102E1">
        <w:rPr>
          <w:rFonts w:ascii="Cambria" w:hAnsi="Cambria"/>
          <w:sz w:val="20"/>
          <w:szCs w:val="20"/>
          <w:lang w:val="en-US"/>
        </w:rPr>
        <w:t>enshrined</w:t>
      </w:r>
      <w:r w:rsidR="006256C2">
        <w:rPr>
          <w:rFonts w:ascii="Cambria" w:hAnsi="Cambria"/>
          <w:sz w:val="20"/>
          <w:szCs w:val="20"/>
          <w:lang w:val="en-US"/>
        </w:rPr>
        <w:t xml:space="preserve"> therein applies not only to the rights included in the Convention, but also to those acknowledged by the </w:t>
      </w:r>
      <w:r w:rsidR="00B102E1">
        <w:rPr>
          <w:rFonts w:ascii="Cambria" w:hAnsi="Cambria"/>
          <w:sz w:val="20"/>
          <w:szCs w:val="20"/>
          <w:lang w:val="en-US"/>
        </w:rPr>
        <w:t>Constitution</w:t>
      </w:r>
      <w:r w:rsidR="006256C2">
        <w:rPr>
          <w:rFonts w:ascii="Cambria" w:hAnsi="Cambria"/>
          <w:sz w:val="20"/>
          <w:szCs w:val="20"/>
          <w:lang w:val="en-US"/>
        </w:rPr>
        <w:t xml:space="preserve"> or a law.</w:t>
      </w:r>
      <w:r w:rsidR="00CB5A1B" w:rsidRPr="00F03340">
        <w:rPr>
          <w:rStyle w:val="FootnoteReference"/>
          <w:rFonts w:ascii="Cambria" w:eastAsiaTheme="majorEastAsia" w:hAnsi="Cambria"/>
          <w:sz w:val="20"/>
          <w:szCs w:val="20"/>
          <w:lang w:val="en-US"/>
        </w:rPr>
        <w:footnoteReference w:id="114"/>
      </w:r>
      <w:r w:rsidR="00AC4EE7">
        <w:rPr>
          <w:rFonts w:ascii="Cambria" w:hAnsi="Cambria"/>
          <w:sz w:val="20"/>
          <w:szCs w:val="20"/>
          <w:lang w:val="en-US"/>
        </w:rPr>
        <w:t>”</w:t>
      </w:r>
    </w:p>
    <w:p w14:paraId="4864ECF5" w14:textId="77777777" w:rsidR="00CB5A1B" w:rsidRPr="00F03340" w:rsidRDefault="00CB5A1B" w:rsidP="00FF381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p>
    <w:p w14:paraId="62E33D7B" w14:textId="122B4DDD" w:rsidR="00CB5A1B" w:rsidRPr="00F03340" w:rsidRDefault="00D2571C" w:rsidP="00FF3814">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lastRenderedPageBreak/>
        <w:t xml:space="preserve">Similarly and of particular relevance to the instant case, the Inter-American Court has written the following: </w:t>
      </w:r>
    </w:p>
    <w:p w14:paraId="42BA86A7" w14:textId="77777777" w:rsidR="00CB5A1B" w:rsidRPr="00F03340" w:rsidRDefault="00CB5A1B" w:rsidP="00FF3814">
      <w:pPr>
        <w:ind w:firstLine="720"/>
        <w:jc w:val="both"/>
        <w:rPr>
          <w:rFonts w:ascii="Cambria" w:hAnsi="Cambria"/>
          <w:sz w:val="20"/>
          <w:szCs w:val="20"/>
        </w:rPr>
      </w:pPr>
    </w:p>
    <w:p w14:paraId="08CC8EE3" w14:textId="27869A0E" w:rsidR="00CB5A1B" w:rsidRPr="00F03340" w:rsidRDefault="00A12F41" w:rsidP="004C7059">
      <w:pPr>
        <w:ind w:left="720" w:right="720"/>
        <w:jc w:val="both"/>
        <w:rPr>
          <w:rFonts w:ascii="Cambria" w:hAnsi="Cambria"/>
          <w:sz w:val="20"/>
          <w:szCs w:val="20"/>
        </w:rPr>
      </w:pPr>
      <w:r>
        <w:rPr>
          <w:rFonts w:ascii="Cambria" w:hAnsi="Cambria"/>
          <w:sz w:val="20"/>
          <w:szCs w:val="20"/>
        </w:rPr>
        <w:t>When establishing the international responsibility o</w:t>
      </w:r>
      <w:r w:rsidR="00F84550">
        <w:rPr>
          <w:rFonts w:ascii="Cambria" w:hAnsi="Cambria"/>
          <w:sz w:val="20"/>
          <w:szCs w:val="20"/>
        </w:rPr>
        <w:t>f the State for the violation of</w:t>
      </w:r>
      <w:r>
        <w:rPr>
          <w:rFonts w:ascii="Cambria" w:hAnsi="Cambria"/>
          <w:sz w:val="20"/>
          <w:szCs w:val="20"/>
        </w:rPr>
        <w:t xml:space="preserve"> the human rights embodied in Articles 8.1 and</w:t>
      </w:r>
      <w:r w:rsidR="00CB5A1B" w:rsidRPr="00F03340">
        <w:rPr>
          <w:rFonts w:ascii="Cambria" w:hAnsi="Cambria"/>
          <w:sz w:val="20"/>
          <w:szCs w:val="20"/>
        </w:rPr>
        <w:t xml:space="preserve"> 25 </w:t>
      </w:r>
      <w:r>
        <w:rPr>
          <w:rFonts w:ascii="Cambria" w:hAnsi="Cambria"/>
          <w:sz w:val="20"/>
          <w:szCs w:val="20"/>
        </w:rPr>
        <w:t>of the American Convention, a substantial aspect of the dispute before the Court is not whether judgments or administrative decisions were issued at the national level or whether certain provisions of domestic law were applied with regard to the violations that are alleged to have been committed to the detriment of the alleged victims of the facts, but whether the domestic proceedings ensured genuine access to justice, in keeping with the stand</w:t>
      </w:r>
      <w:r w:rsidR="002205CF">
        <w:rPr>
          <w:rFonts w:ascii="Cambria" w:hAnsi="Cambria"/>
          <w:sz w:val="20"/>
          <w:szCs w:val="20"/>
        </w:rPr>
        <w:t>a</w:t>
      </w:r>
      <w:r>
        <w:rPr>
          <w:rFonts w:ascii="Cambria" w:hAnsi="Cambria"/>
          <w:sz w:val="20"/>
          <w:szCs w:val="20"/>
        </w:rPr>
        <w:t>rds established in the American Convention, to determine the rights that were in dispute.</w:t>
      </w:r>
      <w:r w:rsidR="00CB5A1B" w:rsidRPr="00F03340">
        <w:rPr>
          <w:rStyle w:val="FootnoteReference"/>
          <w:rFonts w:ascii="Cambria" w:hAnsi="Cambria"/>
          <w:sz w:val="20"/>
          <w:szCs w:val="20"/>
        </w:rPr>
        <w:footnoteReference w:id="115"/>
      </w:r>
      <w:r w:rsidR="00CB5A1B" w:rsidRPr="00F03340">
        <w:rPr>
          <w:rFonts w:ascii="Cambria" w:hAnsi="Cambria"/>
          <w:sz w:val="20"/>
          <w:szCs w:val="20"/>
        </w:rPr>
        <w:t xml:space="preserve"> </w:t>
      </w:r>
    </w:p>
    <w:p w14:paraId="2A924241" w14:textId="77777777" w:rsidR="00CB5A1B" w:rsidRPr="00F03340" w:rsidRDefault="00CB5A1B" w:rsidP="00CB5A1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48047C66" w14:textId="342848E5" w:rsidR="00CB5A1B" w:rsidRPr="00F03340" w:rsidRDefault="005675AF" w:rsidP="00FF3814">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 xml:space="preserve">Based on the foregoing, the Commission notes that its analysis in this matter will focus on determining whether or not administrative and judicial proceedings </w:t>
      </w:r>
      <w:r w:rsidR="004F3BB3">
        <w:rPr>
          <w:rFonts w:ascii="Cambria" w:hAnsi="Cambria"/>
          <w:sz w:val="20"/>
          <w:szCs w:val="20"/>
          <w:lang w:val="en-US"/>
        </w:rPr>
        <w:t xml:space="preserve">brought by the victims respected the rights to a fair trial and judicial protection, without </w:t>
      </w:r>
      <w:r w:rsidR="002B4261">
        <w:rPr>
          <w:rFonts w:ascii="Cambria" w:hAnsi="Cambria"/>
          <w:sz w:val="20"/>
          <w:szCs w:val="20"/>
          <w:lang w:val="en-US"/>
        </w:rPr>
        <w:t xml:space="preserve">getting into whether or not, under domestic law, they were </w:t>
      </w:r>
      <w:r w:rsidR="00CA7FB8">
        <w:rPr>
          <w:rFonts w:ascii="Cambria" w:hAnsi="Cambria"/>
          <w:sz w:val="20"/>
          <w:szCs w:val="20"/>
          <w:lang w:val="en-US"/>
        </w:rPr>
        <w:t xml:space="preserve">correct </w:t>
      </w:r>
      <w:r w:rsidR="002B4261">
        <w:rPr>
          <w:rFonts w:ascii="Cambria" w:hAnsi="Cambria"/>
          <w:sz w:val="20"/>
          <w:szCs w:val="20"/>
          <w:lang w:val="en-US"/>
        </w:rPr>
        <w:t>in their claims as to uncollected wages and benefits</w:t>
      </w:r>
      <w:r w:rsidR="00A207BA">
        <w:rPr>
          <w:rFonts w:ascii="Cambria" w:hAnsi="Cambria"/>
          <w:sz w:val="20"/>
          <w:szCs w:val="20"/>
          <w:lang w:val="en-US"/>
        </w:rPr>
        <w:t xml:space="preserve"> from the time of </w:t>
      </w:r>
      <w:r w:rsidR="007B7EBD">
        <w:rPr>
          <w:rFonts w:ascii="Cambria" w:hAnsi="Cambria"/>
          <w:sz w:val="20"/>
          <w:szCs w:val="20"/>
          <w:lang w:val="en-US"/>
        </w:rPr>
        <w:t xml:space="preserve">her </w:t>
      </w:r>
      <w:r w:rsidR="00A207BA">
        <w:rPr>
          <w:rFonts w:ascii="Cambria" w:hAnsi="Cambria"/>
          <w:sz w:val="20"/>
          <w:szCs w:val="20"/>
          <w:lang w:val="en-US"/>
        </w:rPr>
        <w:t xml:space="preserve">deprivation of liberty in the case of Mrs. </w:t>
      </w:r>
      <w:proofErr w:type="spellStart"/>
      <w:r w:rsidR="00A207BA">
        <w:rPr>
          <w:rFonts w:ascii="Cambria" w:hAnsi="Cambria"/>
          <w:sz w:val="20"/>
          <w:szCs w:val="20"/>
          <w:lang w:val="en-US"/>
        </w:rPr>
        <w:t>Perrone</w:t>
      </w:r>
      <w:proofErr w:type="spellEnd"/>
      <w:r w:rsidR="00A207BA">
        <w:rPr>
          <w:rFonts w:ascii="Cambria" w:hAnsi="Cambria"/>
          <w:sz w:val="20"/>
          <w:szCs w:val="20"/>
          <w:lang w:val="en-US"/>
        </w:rPr>
        <w:t>, and</w:t>
      </w:r>
      <w:r w:rsidR="007B7EBD">
        <w:rPr>
          <w:rFonts w:ascii="Cambria" w:hAnsi="Cambria"/>
          <w:sz w:val="20"/>
          <w:szCs w:val="20"/>
          <w:lang w:val="en-US"/>
        </w:rPr>
        <w:t xml:space="preserve">, in the case of Mr. </w:t>
      </w:r>
      <w:proofErr w:type="spellStart"/>
      <w:r w:rsidR="007B7EBD">
        <w:rPr>
          <w:rFonts w:ascii="Cambria" w:hAnsi="Cambria"/>
          <w:sz w:val="20"/>
          <w:szCs w:val="20"/>
          <w:lang w:val="en-US"/>
        </w:rPr>
        <w:t>Preckel</w:t>
      </w:r>
      <w:proofErr w:type="spellEnd"/>
      <w:r w:rsidR="007B7EBD">
        <w:rPr>
          <w:rFonts w:ascii="Cambria" w:hAnsi="Cambria"/>
          <w:sz w:val="20"/>
          <w:szCs w:val="20"/>
          <w:lang w:val="en-US"/>
        </w:rPr>
        <w:t>, of his</w:t>
      </w:r>
      <w:r w:rsidR="00A207BA">
        <w:rPr>
          <w:rFonts w:ascii="Cambria" w:hAnsi="Cambria"/>
          <w:sz w:val="20"/>
          <w:szCs w:val="20"/>
          <w:lang w:val="en-US"/>
        </w:rPr>
        <w:t xml:space="preserve"> deprivation of liberty and exile</w:t>
      </w:r>
      <w:r w:rsidR="00CB5A1B" w:rsidRPr="00F03340">
        <w:rPr>
          <w:rFonts w:ascii="Cambria" w:hAnsi="Cambria"/>
          <w:sz w:val="20"/>
          <w:szCs w:val="20"/>
          <w:lang w:val="en-US"/>
        </w:rPr>
        <w:t xml:space="preserve">. </w:t>
      </w:r>
    </w:p>
    <w:p w14:paraId="6F252527" w14:textId="77777777" w:rsidR="00CB5A1B" w:rsidRPr="00F03340" w:rsidRDefault="00CB5A1B" w:rsidP="00FF381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p>
    <w:p w14:paraId="7F0F29AC" w14:textId="0C70DFE4" w:rsidR="00CB5A1B" w:rsidRPr="00F03340" w:rsidRDefault="00443F54" w:rsidP="00FF3814">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 xml:space="preserve">In particular, the Commission will rule on the </w:t>
      </w:r>
      <w:r w:rsidR="00B938CA">
        <w:rPr>
          <w:rFonts w:ascii="Cambria" w:hAnsi="Cambria"/>
          <w:sz w:val="20"/>
          <w:szCs w:val="20"/>
          <w:lang w:val="en-US"/>
        </w:rPr>
        <w:t xml:space="preserve">guarantee </w:t>
      </w:r>
      <w:r>
        <w:rPr>
          <w:rFonts w:ascii="Cambria" w:hAnsi="Cambria"/>
          <w:sz w:val="20"/>
          <w:szCs w:val="20"/>
          <w:lang w:val="en-US"/>
        </w:rPr>
        <w:t xml:space="preserve">of a reasonable period of time as well as the duty to </w:t>
      </w:r>
      <w:r w:rsidR="0060567B">
        <w:rPr>
          <w:rFonts w:ascii="Cambria" w:hAnsi="Cambria"/>
          <w:sz w:val="20"/>
          <w:szCs w:val="20"/>
          <w:lang w:val="en-US"/>
        </w:rPr>
        <w:t xml:space="preserve">provide a </w:t>
      </w:r>
      <w:r w:rsidR="00CC721A">
        <w:rPr>
          <w:rFonts w:ascii="Cambria" w:hAnsi="Cambria"/>
          <w:sz w:val="20"/>
          <w:szCs w:val="20"/>
          <w:lang w:val="en-US"/>
        </w:rPr>
        <w:t xml:space="preserve">basis </w:t>
      </w:r>
      <w:r w:rsidR="0060567B">
        <w:rPr>
          <w:rFonts w:ascii="Cambria" w:hAnsi="Cambria"/>
          <w:sz w:val="20"/>
          <w:szCs w:val="20"/>
          <w:lang w:val="en-US"/>
        </w:rPr>
        <w:t xml:space="preserve">in law and fact for </w:t>
      </w:r>
      <w:r>
        <w:rPr>
          <w:rFonts w:ascii="Cambria" w:hAnsi="Cambria"/>
          <w:sz w:val="20"/>
          <w:szCs w:val="20"/>
          <w:lang w:val="en-US"/>
        </w:rPr>
        <w:t xml:space="preserve">decisions, both </w:t>
      </w:r>
      <w:r w:rsidR="0099685F">
        <w:rPr>
          <w:rFonts w:ascii="Cambria" w:hAnsi="Cambria"/>
          <w:sz w:val="20"/>
          <w:szCs w:val="20"/>
          <w:lang w:val="en-US"/>
        </w:rPr>
        <w:t xml:space="preserve">of which are protected </w:t>
      </w:r>
      <w:r>
        <w:rPr>
          <w:rFonts w:ascii="Cambria" w:hAnsi="Cambria"/>
          <w:sz w:val="20"/>
          <w:szCs w:val="20"/>
          <w:lang w:val="en-US"/>
        </w:rPr>
        <w:t xml:space="preserve">under Article 8.1 of the Convention. </w:t>
      </w:r>
      <w:r w:rsidR="007124EC">
        <w:rPr>
          <w:rFonts w:ascii="Cambria" w:hAnsi="Cambria"/>
          <w:sz w:val="20"/>
          <w:szCs w:val="20"/>
          <w:lang w:val="en-US"/>
        </w:rPr>
        <w:t>Based on the decisions, the Commission will examine whether or not the remedies pursued in domestic courts</w:t>
      </w:r>
      <w:r w:rsidR="00681CCE">
        <w:rPr>
          <w:rFonts w:ascii="Cambria" w:hAnsi="Cambria"/>
          <w:sz w:val="20"/>
          <w:szCs w:val="20"/>
          <w:lang w:val="en-US"/>
        </w:rPr>
        <w:t xml:space="preserve"> were effective to settle the claims of the alleged victims, as provided </w:t>
      </w:r>
      <w:r w:rsidR="0099685F">
        <w:rPr>
          <w:rFonts w:ascii="Cambria" w:hAnsi="Cambria"/>
          <w:sz w:val="20"/>
          <w:szCs w:val="20"/>
          <w:lang w:val="en-US"/>
        </w:rPr>
        <w:t xml:space="preserve">for </w:t>
      </w:r>
      <w:r w:rsidR="00681CCE">
        <w:rPr>
          <w:rFonts w:ascii="Cambria" w:hAnsi="Cambria"/>
          <w:sz w:val="20"/>
          <w:szCs w:val="20"/>
          <w:lang w:val="en-US"/>
        </w:rPr>
        <w:t xml:space="preserve">under Article 25 of the Convention. </w:t>
      </w:r>
    </w:p>
    <w:p w14:paraId="03BEA9E4" w14:textId="77777777" w:rsidR="00CB5A1B" w:rsidRPr="00F03340" w:rsidRDefault="00CB5A1B" w:rsidP="00FF3814">
      <w:pPr>
        <w:ind w:firstLine="720"/>
        <w:jc w:val="both"/>
        <w:rPr>
          <w:rFonts w:ascii="Cambria" w:hAnsi="Cambria"/>
          <w:sz w:val="20"/>
          <w:szCs w:val="20"/>
        </w:rPr>
      </w:pPr>
    </w:p>
    <w:p w14:paraId="448853CA" w14:textId="696A79A4" w:rsidR="00CB5A1B" w:rsidRPr="00F6043F" w:rsidRDefault="008975DD" w:rsidP="004C7059">
      <w:pPr>
        <w:pStyle w:val="Heading3"/>
        <w:keepLines w:val="0"/>
        <w:numPr>
          <w:ilvl w:val="3"/>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 w:val="num" w:pos="2700"/>
        </w:tabs>
        <w:spacing w:before="0"/>
        <w:ind w:left="1440" w:hanging="720"/>
        <w:rPr>
          <w:color w:val="auto"/>
          <w:sz w:val="20"/>
          <w:szCs w:val="20"/>
        </w:rPr>
      </w:pPr>
      <w:bookmarkStart w:id="35" w:name="_Toc476667857"/>
      <w:r w:rsidRPr="00F6043F">
        <w:rPr>
          <w:color w:val="auto"/>
          <w:sz w:val="20"/>
          <w:szCs w:val="20"/>
        </w:rPr>
        <w:t>G</w:t>
      </w:r>
      <w:r w:rsidR="009F4CE2" w:rsidRPr="00F6043F">
        <w:rPr>
          <w:color w:val="auto"/>
          <w:sz w:val="20"/>
          <w:szCs w:val="20"/>
        </w:rPr>
        <w:t>uarantee of a reasonable period of time</w:t>
      </w:r>
      <w:bookmarkEnd w:id="35"/>
      <w:r w:rsidR="009F4CE2" w:rsidRPr="00F6043F">
        <w:rPr>
          <w:color w:val="auto"/>
          <w:sz w:val="20"/>
          <w:szCs w:val="20"/>
        </w:rPr>
        <w:t xml:space="preserve"> </w:t>
      </w:r>
    </w:p>
    <w:p w14:paraId="3D033C8E" w14:textId="77777777" w:rsidR="00CB5A1B" w:rsidRPr="004C7059" w:rsidRDefault="00CB5A1B" w:rsidP="004C7059">
      <w:pPr>
        <w:rPr>
          <w:rFonts w:asciiTheme="majorHAnsi" w:hAnsiTheme="majorHAnsi"/>
          <w:sz w:val="20"/>
          <w:szCs w:val="20"/>
        </w:rPr>
      </w:pPr>
    </w:p>
    <w:p w14:paraId="4036FB10" w14:textId="42F45CBA" w:rsidR="00CB5A1B" w:rsidRPr="00F03340" w:rsidRDefault="00CC3563" w:rsidP="00771D5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Pr>
          <w:rFonts w:ascii="Cambria" w:hAnsi="Cambria"/>
          <w:sz w:val="20"/>
          <w:szCs w:val="20"/>
        </w:rPr>
        <w:t xml:space="preserve">Article </w:t>
      </w:r>
      <w:r w:rsidR="00CB5A1B" w:rsidRPr="00F03340">
        <w:rPr>
          <w:rFonts w:ascii="Cambria" w:hAnsi="Cambria"/>
          <w:sz w:val="20"/>
          <w:szCs w:val="20"/>
        </w:rPr>
        <w:t xml:space="preserve">8.1 </w:t>
      </w:r>
      <w:r>
        <w:rPr>
          <w:rFonts w:ascii="Cambria" w:hAnsi="Cambria"/>
          <w:sz w:val="20"/>
          <w:szCs w:val="20"/>
        </w:rPr>
        <w:t xml:space="preserve">of the American Convention establishes as one element of due process that courts must decide the cases submitted to them within a reasonable period of time. </w:t>
      </w:r>
      <w:r w:rsidR="00E97022">
        <w:rPr>
          <w:rFonts w:ascii="Cambria" w:hAnsi="Cambria"/>
          <w:sz w:val="20"/>
          <w:szCs w:val="20"/>
        </w:rPr>
        <w:t xml:space="preserve">Thus, </w:t>
      </w:r>
      <w:r>
        <w:rPr>
          <w:rFonts w:ascii="Cambria" w:hAnsi="Cambria"/>
          <w:sz w:val="20"/>
          <w:szCs w:val="20"/>
        </w:rPr>
        <w:t>a protracted delay can even constitute, in and of itself, a violation of fair trial guarantees.</w:t>
      </w:r>
      <w:r w:rsidR="00CB5A1B" w:rsidRPr="00F03340">
        <w:rPr>
          <w:rStyle w:val="FootnoteReference"/>
          <w:rFonts w:ascii="Cambria" w:hAnsi="Cambria"/>
          <w:sz w:val="20"/>
          <w:szCs w:val="20"/>
        </w:rPr>
        <w:footnoteReference w:id="116"/>
      </w:r>
    </w:p>
    <w:p w14:paraId="184A68BC" w14:textId="77777777" w:rsidR="00CB5A1B" w:rsidRPr="00F03340" w:rsidRDefault="00CB5A1B" w:rsidP="00CB5A1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14:paraId="79A0B88E" w14:textId="61E44F2B" w:rsidR="00CB5A1B" w:rsidRPr="00F03340" w:rsidRDefault="004B6F23" w:rsidP="00FF381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Pr>
          <w:rFonts w:ascii="Cambria" w:hAnsi="Cambria"/>
          <w:sz w:val="20"/>
          <w:szCs w:val="20"/>
        </w:rPr>
        <w:t xml:space="preserve">In the instant case, the Commission finds it appropriate to </w:t>
      </w:r>
      <w:r w:rsidR="001F62E4">
        <w:rPr>
          <w:rFonts w:ascii="Cambria" w:hAnsi="Cambria"/>
          <w:sz w:val="20"/>
          <w:szCs w:val="20"/>
        </w:rPr>
        <w:t xml:space="preserve">look at </w:t>
      </w:r>
      <w:r>
        <w:rPr>
          <w:rFonts w:ascii="Cambria" w:hAnsi="Cambria"/>
          <w:sz w:val="20"/>
          <w:szCs w:val="20"/>
        </w:rPr>
        <w:t xml:space="preserve">the time elapsed from the date the administrative claim was filed until the final </w:t>
      </w:r>
      <w:r w:rsidR="004F73AF">
        <w:rPr>
          <w:rFonts w:ascii="Cambria" w:hAnsi="Cambria"/>
          <w:sz w:val="20"/>
          <w:szCs w:val="20"/>
        </w:rPr>
        <w:t>judicial decision</w:t>
      </w:r>
      <w:r>
        <w:rPr>
          <w:rFonts w:ascii="Cambria" w:hAnsi="Cambria"/>
          <w:sz w:val="20"/>
          <w:szCs w:val="20"/>
        </w:rPr>
        <w:t xml:space="preserve">, bearing in mind that </w:t>
      </w:r>
      <w:r w:rsidR="004F73AF">
        <w:rPr>
          <w:rFonts w:ascii="Cambria" w:hAnsi="Cambria"/>
          <w:sz w:val="20"/>
          <w:szCs w:val="20"/>
        </w:rPr>
        <w:t xml:space="preserve">an </w:t>
      </w:r>
      <w:r w:rsidR="00BE627A">
        <w:rPr>
          <w:rFonts w:ascii="Cambria" w:hAnsi="Cambria"/>
          <w:sz w:val="20"/>
          <w:szCs w:val="20"/>
        </w:rPr>
        <w:t>administrative claim</w:t>
      </w:r>
      <w:r>
        <w:rPr>
          <w:rFonts w:ascii="Cambria" w:hAnsi="Cambria"/>
          <w:sz w:val="20"/>
          <w:szCs w:val="20"/>
        </w:rPr>
        <w:t xml:space="preserve"> </w:t>
      </w:r>
      <w:r w:rsidR="004F73AF">
        <w:rPr>
          <w:rFonts w:ascii="Cambria" w:hAnsi="Cambria"/>
          <w:sz w:val="20"/>
          <w:szCs w:val="20"/>
        </w:rPr>
        <w:t>i</w:t>
      </w:r>
      <w:r w:rsidR="00882414">
        <w:rPr>
          <w:rFonts w:ascii="Cambria" w:hAnsi="Cambria"/>
          <w:sz w:val="20"/>
          <w:szCs w:val="20"/>
        </w:rPr>
        <w:t xml:space="preserve">s a prior step </w:t>
      </w:r>
      <w:r>
        <w:rPr>
          <w:rFonts w:ascii="Cambria" w:hAnsi="Cambria"/>
          <w:sz w:val="20"/>
          <w:szCs w:val="20"/>
        </w:rPr>
        <w:t xml:space="preserve">to </w:t>
      </w:r>
      <w:r w:rsidR="00882414">
        <w:rPr>
          <w:rFonts w:ascii="Cambria" w:hAnsi="Cambria"/>
          <w:sz w:val="20"/>
          <w:szCs w:val="20"/>
        </w:rPr>
        <w:t xml:space="preserve">be able to resort to </w:t>
      </w:r>
      <w:r>
        <w:rPr>
          <w:rFonts w:ascii="Cambria" w:hAnsi="Cambria"/>
          <w:sz w:val="20"/>
          <w:szCs w:val="20"/>
        </w:rPr>
        <w:t xml:space="preserve">the courts. </w:t>
      </w:r>
      <w:r w:rsidR="001756EE">
        <w:rPr>
          <w:rFonts w:ascii="Cambria" w:hAnsi="Cambria"/>
          <w:sz w:val="20"/>
          <w:szCs w:val="20"/>
        </w:rPr>
        <w:t xml:space="preserve">As such, the </w:t>
      </w:r>
      <w:r w:rsidR="00531656">
        <w:rPr>
          <w:rFonts w:ascii="Cambria" w:hAnsi="Cambria"/>
          <w:sz w:val="20"/>
          <w:szCs w:val="20"/>
        </w:rPr>
        <w:t xml:space="preserve">total length of the </w:t>
      </w:r>
      <w:r w:rsidR="001756EE">
        <w:rPr>
          <w:rFonts w:ascii="Cambria" w:hAnsi="Cambria"/>
          <w:sz w:val="20"/>
          <w:szCs w:val="20"/>
        </w:rPr>
        <w:t xml:space="preserve">administrative and judicial proceedings brought by Mrs. </w:t>
      </w:r>
      <w:proofErr w:type="spellStart"/>
      <w:r w:rsidR="001756EE">
        <w:rPr>
          <w:rFonts w:ascii="Cambria" w:hAnsi="Cambria"/>
          <w:sz w:val="20"/>
          <w:szCs w:val="20"/>
        </w:rPr>
        <w:t>Perrone</w:t>
      </w:r>
      <w:proofErr w:type="spellEnd"/>
      <w:r w:rsidR="001756EE">
        <w:rPr>
          <w:rFonts w:ascii="Cambria" w:hAnsi="Cambria"/>
          <w:sz w:val="20"/>
          <w:szCs w:val="20"/>
        </w:rPr>
        <w:t xml:space="preserve"> and Mr. </w:t>
      </w:r>
      <w:proofErr w:type="spellStart"/>
      <w:r w:rsidR="001756EE">
        <w:rPr>
          <w:rFonts w:ascii="Cambria" w:hAnsi="Cambria"/>
          <w:sz w:val="20"/>
          <w:szCs w:val="20"/>
        </w:rPr>
        <w:t>Preckel</w:t>
      </w:r>
      <w:proofErr w:type="spellEnd"/>
      <w:r w:rsidR="001756EE">
        <w:rPr>
          <w:rFonts w:ascii="Cambria" w:hAnsi="Cambria"/>
          <w:sz w:val="20"/>
          <w:szCs w:val="20"/>
        </w:rPr>
        <w:t xml:space="preserve"> </w:t>
      </w:r>
      <w:r w:rsidR="00531656">
        <w:rPr>
          <w:rFonts w:ascii="Cambria" w:hAnsi="Cambria"/>
          <w:sz w:val="20"/>
          <w:szCs w:val="20"/>
        </w:rPr>
        <w:t xml:space="preserve">was </w:t>
      </w:r>
      <w:r w:rsidR="000A04E7">
        <w:rPr>
          <w:rFonts w:ascii="Cambria" w:hAnsi="Cambria"/>
          <w:sz w:val="20"/>
          <w:szCs w:val="20"/>
        </w:rPr>
        <w:t xml:space="preserve">twelve and a half years. </w:t>
      </w:r>
      <w:r w:rsidR="00227A8E">
        <w:rPr>
          <w:rFonts w:ascii="Cambria" w:hAnsi="Cambria"/>
          <w:sz w:val="20"/>
          <w:szCs w:val="20"/>
        </w:rPr>
        <w:t xml:space="preserve">The IACHR takes note that the State offered no justification whatsoever for this delay. </w:t>
      </w:r>
      <w:r w:rsidR="00EE61CA">
        <w:rPr>
          <w:rFonts w:ascii="Cambria" w:hAnsi="Cambria"/>
          <w:sz w:val="20"/>
          <w:szCs w:val="20"/>
        </w:rPr>
        <w:t xml:space="preserve">Under the provisions of Article 8.1 of the American Convention, the Commission </w:t>
      </w:r>
      <w:r w:rsidR="00602B6B">
        <w:rPr>
          <w:rFonts w:ascii="Cambria" w:hAnsi="Cambria"/>
          <w:sz w:val="20"/>
          <w:szCs w:val="20"/>
        </w:rPr>
        <w:t xml:space="preserve">must </w:t>
      </w:r>
      <w:r w:rsidR="00EE61CA">
        <w:rPr>
          <w:rFonts w:ascii="Cambria" w:hAnsi="Cambria"/>
          <w:sz w:val="20"/>
          <w:szCs w:val="20"/>
        </w:rPr>
        <w:t xml:space="preserve">take into consideration, in light of the particular circumstances of the case and </w:t>
      </w:r>
      <w:r w:rsidR="004158EB">
        <w:rPr>
          <w:rFonts w:ascii="Cambria" w:hAnsi="Cambria"/>
          <w:sz w:val="20"/>
          <w:szCs w:val="20"/>
        </w:rPr>
        <w:t xml:space="preserve">given the failure to provide any justification for the delay, </w:t>
      </w:r>
      <w:r w:rsidR="00EE61CA">
        <w:rPr>
          <w:rFonts w:ascii="Cambria" w:hAnsi="Cambria"/>
          <w:sz w:val="20"/>
          <w:szCs w:val="20"/>
        </w:rPr>
        <w:t>the four elements</w:t>
      </w:r>
      <w:r w:rsidR="004158EB">
        <w:rPr>
          <w:rFonts w:ascii="Cambria" w:hAnsi="Cambria"/>
          <w:sz w:val="20"/>
          <w:szCs w:val="20"/>
        </w:rPr>
        <w:t xml:space="preserve"> listed hereunder in order</w:t>
      </w:r>
      <w:r w:rsidR="00EE61CA">
        <w:rPr>
          <w:rFonts w:ascii="Cambria" w:hAnsi="Cambria"/>
          <w:sz w:val="20"/>
          <w:szCs w:val="20"/>
        </w:rPr>
        <w:t xml:space="preserve"> to examine whether or not the perio</w:t>
      </w:r>
      <w:r w:rsidR="005A74C6">
        <w:rPr>
          <w:rFonts w:ascii="Cambria" w:hAnsi="Cambria"/>
          <w:sz w:val="20"/>
          <w:szCs w:val="20"/>
        </w:rPr>
        <w:t>d of time was reasonable, which are</w:t>
      </w:r>
      <w:r w:rsidR="00EE61CA">
        <w:rPr>
          <w:rFonts w:ascii="Cambria" w:hAnsi="Cambria"/>
          <w:sz w:val="20"/>
          <w:szCs w:val="20"/>
        </w:rPr>
        <w:t xml:space="preserve">: </w:t>
      </w:r>
      <w:proofErr w:type="spellStart"/>
      <w:r w:rsidR="00CB5A1B" w:rsidRPr="00F03340">
        <w:rPr>
          <w:rFonts w:ascii="Cambria" w:hAnsi="Cambria"/>
          <w:sz w:val="20"/>
          <w:szCs w:val="20"/>
        </w:rPr>
        <w:t>i</w:t>
      </w:r>
      <w:proofErr w:type="spellEnd"/>
      <w:r w:rsidR="00CB5A1B" w:rsidRPr="00F03340">
        <w:rPr>
          <w:rFonts w:ascii="Cambria" w:hAnsi="Cambria"/>
          <w:sz w:val="20"/>
          <w:szCs w:val="20"/>
        </w:rPr>
        <w:t xml:space="preserve">) </w:t>
      </w:r>
      <w:r w:rsidR="00EE61CA">
        <w:rPr>
          <w:rFonts w:ascii="Cambria" w:hAnsi="Cambria"/>
          <w:sz w:val="20"/>
          <w:szCs w:val="20"/>
        </w:rPr>
        <w:t xml:space="preserve">the complexity of the matter; </w:t>
      </w:r>
      <w:r w:rsidR="00CB5A1B" w:rsidRPr="00F03340">
        <w:rPr>
          <w:rFonts w:ascii="Cambria" w:hAnsi="Cambria"/>
          <w:sz w:val="20"/>
          <w:szCs w:val="20"/>
        </w:rPr>
        <w:t xml:space="preserve">ii) </w:t>
      </w:r>
      <w:r w:rsidR="00EE61CA">
        <w:rPr>
          <w:rFonts w:ascii="Cambria" w:hAnsi="Cambria"/>
          <w:sz w:val="20"/>
          <w:szCs w:val="20"/>
        </w:rPr>
        <w:t>the procedural a</w:t>
      </w:r>
      <w:r w:rsidR="00B60610">
        <w:rPr>
          <w:rFonts w:ascii="Cambria" w:hAnsi="Cambria"/>
          <w:sz w:val="20"/>
          <w:szCs w:val="20"/>
        </w:rPr>
        <w:t>ctivity of the interested party</w:t>
      </w:r>
      <w:r w:rsidR="00CB5A1B" w:rsidRPr="00F03340">
        <w:rPr>
          <w:rFonts w:ascii="Cambria" w:hAnsi="Cambria"/>
          <w:sz w:val="20"/>
          <w:szCs w:val="20"/>
        </w:rPr>
        <w:t xml:space="preserve">; iii) </w:t>
      </w:r>
      <w:r w:rsidR="00EE61CA">
        <w:rPr>
          <w:rFonts w:ascii="Cambria" w:hAnsi="Cambria"/>
          <w:sz w:val="20"/>
          <w:szCs w:val="20"/>
        </w:rPr>
        <w:t xml:space="preserve">the conduct of </w:t>
      </w:r>
      <w:r w:rsidR="00AF7A5C">
        <w:rPr>
          <w:rFonts w:ascii="Cambria" w:hAnsi="Cambria"/>
          <w:sz w:val="20"/>
          <w:szCs w:val="20"/>
        </w:rPr>
        <w:t xml:space="preserve">the </w:t>
      </w:r>
      <w:r w:rsidR="00EE61CA">
        <w:rPr>
          <w:rFonts w:ascii="Cambria" w:hAnsi="Cambria"/>
          <w:sz w:val="20"/>
          <w:szCs w:val="20"/>
        </w:rPr>
        <w:t xml:space="preserve">judicial authorities; and </w:t>
      </w:r>
      <w:r w:rsidR="00CB5A1B" w:rsidRPr="00F03340">
        <w:rPr>
          <w:rFonts w:ascii="Cambria" w:hAnsi="Cambria"/>
          <w:sz w:val="20"/>
          <w:szCs w:val="20"/>
        </w:rPr>
        <w:t xml:space="preserve">iv) </w:t>
      </w:r>
      <w:r w:rsidR="00AF7A5C">
        <w:rPr>
          <w:rFonts w:ascii="Cambria" w:hAnsi="Cambria"/>
          <w:sz w:val="20"/>
          <w:szCs w:val="20"/>
        </w:rPr>
        <w:t xml:space="preserve">the </w:t>
      </w:r>
      <w:r w:rsidR="00BF5EDB">
        <w:rPr>
          <w:rFonts w:ascii="Cambria" w:hAnsi="Cambria"/>
          <w:sz w:val="20"/>
          <w:szCs w:val="20"/>
        </w:rPr>
        <w:t xml:space="preserve">adverse </w:t>
      </w:r>
      <w:r w:rsidR="00AF7A5C">
        <w:rPr>
          <w:rFonts w:ascii="Cambria" w:hAnsi="Cambria"/>
          <w:sz w:val="20"/>
          <w:szCs w:val="20"/>
        </w:rPr>
        <w:t>effec</w:t>
      </w:r>
      <w:r w:rsidR="00BF5EDB">
        <w:rPr>
          <w:rFonts w:ascii="Cambria" w:hAnsi="Cambria"/>
          <w:sz w:val="20"/>
          <w:szCs w:val="20"/>
        </w:rPr>
        <w:t>t</w:t>
      </w:r>
      <w:r w:rsidR="00AF7A5C">
        <w:rPr>
          <w:rFonts w:ascii="Cambria" w:hAnsi="Cambria"/>
          <w:sz w:val="20"/>
          <w:szCs w:val="20"/>
        </w:rPr>
        <w:t xml:space="preserve"> on the legal situation of the person involved in the proceeding.</w:t>
      </w:r>
      <w:r w:rsidR="00CB5A1B" w:rsidRPr="00F03340">
        <w:rPr>
          <w:rStyle w:val="FootnoteReference"/>
          <w:rFonts w:ascii="Cambria" w:hAnsi="Cambria"/>
          <w:sz w:val="20"/>
          <w:szCs w:val="20"/>
        </w:rPr>
        <w:footnoteReference w:id="117"/>
      </w:r>
    </w:p>
    <w:p w14:paraId="25D50BA2" w14:textId="77777777" w:rsidR="00CB5A1B" w:rsidRPr="00F03340" w:rsidRDefault="00CB5A1B" w:rsidP="00FF3814">
      <w:pPr>
        <w:pStyle w:val="ListParagraph"/>
        <w:ind w:left="0" w:firstLine="720"/>
        <w:rPr>
          <w:sz w:val="20"/>
          <w:szCs w:val="20"/>
        </w:rPr>
      </w:pPr>
    </w:p>
    <w:p w14:paraId="792C1CFD" w14:textId="1782C7B3" w:rsidR="00CB5A1B" w:rsidRPr="00F03340" w:rsidRDefault="00BF5EDB" w:rsidP="00FF381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Pr>
          <w:rFonts w:ascii="Cambria" w:hAnsi="Cambria" w:cs="Univers"/>
          <w:sz w:val="20"/>
          <w:szCs w:val="20"/>
          <w:lang w:eastAsia="es-ES_tradnl"/>
        </w:rPr>
        <w:t xml:space="preserve">In regard to complexity, the IACHR notes that the matter was not complex. The Commission underscores that both the petitioners and the State acknowledged that neither of the two proceedings entailed extensive </w:t>
      </w:r>
      <w:r w:rsidR="00EB693E">
        <w:rPr>
          <w:rFonts w:ascii="Cambria" w:hAnsi="Cambria" w:cs="Univers"/>
          <w:sz w:val="20"/>
          <w:szCs w:val="20"/>
          <w:lang w:eastAsia="es-ES_tradnl"/>
        </w:rPr>
        <w:t xml:space="preserve">investigative steps, inasmuch as the dispute was essentially about the law and </w:t>
      </w:r>
      <w:r w:rsidR="00D12484">
        <w:rPr>
          <w:rFonts w:ascii="Cambria" w:hAnsi="Cambria" w:cs="Univers"/>
          <w:sz w:val="20"/>
          <w:szCs w:val="20"/>
          <w:lang w:eastAsia="es-ES_tradnl"/>
        </w:rPr>
        <w:t xml:space="preserve">the </w:t>
      </w:r>
      <w:r w:rsidR="008F71CD">
        <w:rPr>
          <w:rFonts w:ascii="Cambria" w:hAnsi="Cambria" w:cs="Univers"/>
          <w:sz w:val="20"/>
          <w:szCs w:val="20"/>
          <w:lang w:eastAsia="es-ES_tradnl"/>
        </w:rPr>
        <w:t xml:space="preserve">specific </w:t>
      </w:r>
      <w:r w:rsidR="00EB693E">
        <w:rPr>
          <w:rFonts w:ascii="Cambria" w:hAnsi="Cambria" w:cs="Univers"/>
          <w:sz w:val="20"/>
          <w:szCs w:val="20"/>
          <w:lang w:eastAsia="es-ES_tradnl"/>
        </w:rPr>
        <w:t>issue</w:t>
      </w:r>
      <w:r w:rsidR="00D12484">
        <w:rPr>
          <w:rFonts w:ascii="Cambria" w:hAnsi="Cambria" w:cs="Univers"/>
          <w:sz w:val="20"/>
          <w:szCs w:val="20"/>
          <w:lang w:eastAsia="es-ES_tradnl"/>
        </w:rPr>
        <w:t xml:space="preserve"> to be settled</w:t>
      </w:r>
      <w:r w:rsidR="00EB693E">
        <w:rPr>
          <w:rFonts w:ascii="Cambria" w:hAnsi="Cambria" w:cs="Univers"/>
          <w:sz w:val="20"/>
          <w:szCs w:val="20"/>
          <w:lang w:eastAsia="es-ES_tradnl"/>
        </w:rPr>
        <w:t xml:space="preserve"> was whether or not it was legal to pay lost wages to Mrs. </w:t>
      </w:r>
      <w:proofErr w:type="spellStart"/>
      <w:r w:rsidR="00EB693E">
        <w:rPr>
          <w:rFonts w:ascii="Cambria" w:hAnsi="Cambria" w:cs="Univers"/>
          <w:sz w:val="20"/>
          <w:szCs w:val="20"/>
          <w:lang w:eastAsia="es-ES_tradnl"/>
        </w:rPr>
        <w:t>Perrone</w:t>
      </w:r>
      <w:proofErr w:type="spellEnd"/>
      <w:r w:rsidR="00EB693E">
        <w:rPr>
          <w:rFonts w:ascii="Cambria" w:hAnsi="Cambria" w:cs="Univers"/>
          <w:sz w:val="20"/>
          <w:szCs w:val="20"/>
          <w:lang w:eastAsia="es-ES_tradnl"/>
        </w:rPr>
        <w:t xml:space="preserve"> and Mr. </w:t>
      </w:r>
      <w:proofErr w:type="spellStart"/>
      <w:r w:rsidR="00EB693E">
        <w:rPr>
          <w:rFonts w:ascii="Cambria" w:hAnsi="Cambria" w:cs="Univers"/>
          <w:sz w:val="20"/>
          <w:szCs w:val="20"/>
          <w:lang w:eastAsia="es-ES_tradnl"/>
        </w:rPr>
        <w:t>Preckel</w:t>
      </w:r>
      <w:proofErr w:type="spellEnd"/>
      <w:r w:rsidR="00C95780">
        <w:rPr>
          <w:rFonts w:ascii="Cambria" w:hAnsi="Cambria" w:cs="Univers"/>
          <w:sz w:val="20"/>
          <w:szCs w:val="20"/>
          <w:lang w:eastAsia="es-ES_tradnl"/>
        </w:rPr>
        <w:t>.</w:t>
      </w:r>
      <w:r w:rsidR="00CB5A1B" w:rsidRPr="00F03340">
        <w:rPr>
          <w:rFonts w:ascii="Cambria" w:hAnsi="Cambria"/>
          <w:sz w:val="20"/>
          <w:szCs w:val="20"/>
        </w:rPr>
        <w:t xml:space="preserve"> </w:t>
      </w:r>
    </w:p>
    <w:p w14:paraId="2C611FA1" w14:textId="77777777" w:rsidR="00CB5A1B" w:rsidRPr="00F03340" w:rsidRDefault="00CB5A1B" w:rsidP="00FF3814">
      <w:pPr>
        <w:pStyle w:val="ListParagraph"/>
        <w:ind w:left="0" w:firstLine="720"/>
        <w:rPr>
          <w:sz w:val="20"/>
          <w:szCs w:val="20"/>
        </w:rPr>
      </w:pPr>
    </w:p>
    <w:p w14:paraId="250737EF" w14:textId="1682419C" w:rsidR="00CB5A1B" w:rsidRPr="00F03340" w:rsidRDefault="002134FC" w:rsidP="00FF381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Pr>
          <w:rFonts w:ascii="Cambria" w:hAnsi="Cambria"/>
          <w:sz w:val="20"/>
          <w:szCs w:val="20"/>
        </w:rPr>
        <w:lastRenderedPageBreak/>
        <w:t xml:space="preserve">As to involvement of the interested parties, the Commission notes that both Mrs. </w:t>
      </w:r>
      <w:proofErr w:type="spellStart"/>
      <w:r>
        <w:rPr>
          <w:rFonts w:ascii="Cambria" w:hAnsi="Cambria"/>
          <w:sz w:val="20"/>
          <w:szCs w:val="20"/>
        </w:rPr>
        <w:t>Perrone</w:t>
      </w:r>
      <w:proofErr w:type="spellEnd"/>
      <w:r>
        <w:rPr>
          <w:rFonts w:ascii="Cambria" w:hAnsi="Cambria"/>
          <w:sz w:val="20"/>
          <w:szCs w:val="20"/>
        </w:rPr>
        <w:t xml:space="preserve"> and Mr. </w:t>
      </w:r>
      <w:proofErr w:type="spellStart"/>
      <w:r>
        <w:rPr>
          <w:rFonts w:ascii="Cambria" w:hAnsi="Cambria"/>
          <w:sz w:val="20"/>
          <w:szCs w:val="20"/>
        </w:rPr>
        <w:t>Preckel</w:t>
      </w:r>
      <w:proofErr w:type="spellEnd"/>
      <w:r>
        <w:rPr>
          <w:rFonts w:ascii="Cambria" w:hAnsi="Cambria"/>
          <w:sz w:val="20"/>
          <w:szCs w:val="20"/>
        </w:rPr>
        <w:t xml:space="preserve"> closely followed and moved their cases forward.  Based on the documentation submitted by the parties, in no way can it be construed that their activity has amounted to obstruction or unwarranted delay. </w:t>
      </w:r>
    </w:p>
    <w:p w14:paraId="20F99A80" w14:textId="77777777" w:rsidR="00CB5A1B" w:rsidRPr="00F03340" w:rsidRDefault="00CB5A1B" w:rsidP="00FF3814">
      <w:pPr>
        <w:pStyle w:val="ListParagraph"/>
        <w:ind w:left="0" w:firstLine="720"/>
        <w:rPr>
          <w:sz w:val="20"/>
          <w:szCs w:val="20"/>
        </w:rPr>
      </w:pPr>
    </w:p>
    <w:p w14:paraId="22A8EFB4" w14:textId="35EB163E" w:rsidR="00CB5A1B" w:rsidRPr="00F03340" w:rsidRDefault="00471B04" w:rsidP="00FF381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Pr>
          <w:rFonts w:ascii="Cambria" w:hAnsi="Cambria"/>
          <w:sz w:val="20"/>
          <w:szCs w:val="20"/>
        </w:rPr>
        <w:t xml:space="preserve">With respect to the conduct of the judicial authorities, the IACHR underscores the protracted length of time that each level of appeal took to hear the complaints filed by the plaintiffs and no information appears in the case file to justify </w:t>
      </w:r>
      <w:r w:rsidR="00563DA8">
        <w:rPr>
          <w:rFonts w:ascii="Cambria" w:hAnsi="Cambria"/>
          <w:sz w:val="20"/>
          <w:szCs w:val="20"/>
        </w:rPr>
        <w:t xml:space="preserve">such </w:t>
      </w:r>
      <w:r w:rsidR="00F823CE">
        <w:rPr>
          <w:rFonts w:ascii="Cambria" w:hAnsi="Cambria"/>
          <w:sz w:val="20"/>
          <w:szCs w:val="20"/>
        </w:rPr>
        <w:t>a</w:t>
      </w:r>
      <w:r w:rsidR="001B6ACA">
        <w:rPr>
          <w:rFonts w:ascii="Cambria" w:hAnsi="Cambria"/>
          <w:sz w:val="20"/>
          <w:szCs w:val="20"/>
        </w:rPr>
        <w:t xml:space="preserve"> span</w:t>
      </w:r>
      <w:r w:rsidR="00F823CE">
        <w:rPr>
          <w:rFonts w:ascii="Cambria" w:hAnsi="Cambria"/>
          <w:sz w:val="20"/>
          <w:szCs w:val="20"/>
        </w:rPr>
        <w:t xml:space="preserve"> of </w:t>
      </w:r>
      <w:r w:rsidR="003C0CB9">
        <w:rPr>
          <w:rFonts w:ascii="Cambria" w:hAnsi="Cambria"/>
          <w:sz w:val="20"/>
          <w:szCs w:val="20"/>
        </w:rPr>
        <w:t xml:space="preserve">time. </w:t>
      </w:r>
      <w:r w:rsidR="00D82CC5">
        <w:rPr>
          <w:rFonts w:ascii="Cambria" w:hAnsi="Cambria"/>
          <w:sz w:val="20"/>
          <w:szCs w:val="20"/>
        </w:rPr>
        <w:t>T</w:t>
      </w:r>
      <w:r w:rsidR="004408A4">
        <w:rPr>
          <w:rFonts w:ascii="Cambria" w:hAnsi="Cambria"/>
          <w:sz w:val="20"/>
          <w:szCs w:val="20"/>
        </w:rPr>
        <w:t>he Commission notes</w:t>
      </w:r>
      <w:r w:rsidR="00D82CC5">
        <w:rPr>
          <w:rFonts w:ascii="Cambria" w:hAnsi="Cambria"/>
          <w:sz w:val="20"/>
          <w:szCs w:val="20"/>
        </w:rPr>
        <w:t xml:space="preserve"> that during the administrative phase of the cases, the requests of Elba Clotilde </w:t>
      </w:r>
      <w:proofErr w:type="spellStart"/>
      <w:r w:rsidR="00D82CC5">
        <w:rPr>
          <w:rFonts w:ascii="Cambria" w:hAnsi="Cambria"/>
          <w:sz w:val="20"/>
          <w:szCs w:val="20"/>
        </w:rPr>
        <w:t>Perrone</w:t>
      </w:r>
      <w:proofErr w:type="spellEnd"/>
      <w:r w:rsidR="00D82CC5">
        <w:rPr>
          <w:rFonts w:ascii="Cambria" w:hAnsi="Cambria"/>
          <w:sz w:val="20"/>
          <w:szCs w:val="20"/>
        </w:rPr>
        <w:t xml:space="preserve"> and</w:t>
      </w:r>
      <w:r w:rsidR="00D82CC5" w:rsidRPr="00F03340">
        <w:rPr>
          <w:rFonts w:ascii="Cambria" w:hAnsi="Cambria"/>
          <w:sz w:val="20"/>
          <w:szCs w:val="20"/>
        </w:rPr>
        <w:t xml:space="preserve"> Juan José </w:t>
      </w:r>
      <w:proofErr w:type="spellStart"/>
      <w:r w:rsidR="00D82CC5" w:rsidRPr="00F03340">
        <w:rPr>
          <w:rFonts w:ascii="Cambria" w:hAnsi="Cambria"/>
          <w:sz w:val="20"/>
          <w:szCs w:val="20"/>
        </w:rPr>
        <w:t>Preckel</w:t>
      </w:r>
      <w:proofErr w:type="spellEnd"/>
      <w:r w:rsidR="00D82CC5">
        <w:rPr>
          <w:rFonts w:ascii="Cambria" w:hAnsi="Cambria"/>
          <w:sz w:val="20"/>
          <w:szCs w:val="20"/>
        </w:rPr>
        <w:t xml:space="preserve"> were heard at </w:t>
      </w:r>
      <w:r w:rsidR="004408A4">
        <w:rPr>
          <w:rFonts w:ascii="Cambria" w:hAnsi="Cambria"/>
          <w:sz w:val="20"/>
          <w:szCs w:val="20"/>
        </w:rPr>
        <w:t xml:space="preserve">different levels of consultation </w:t>
      </w:r>
      <w:r w:rsidR="00D82CC5">
        <w:rPr>
          <w:rFonts w:ascii="Cambria" w:hAnsi="Cambria"/>
          <w:sz w:val="20"/>
          <w:szCs w:val="20"/>
        </w:rPr>
        <w:t xml:space="preserve">by </w:t>
      </w:r>
      <w:r w:rsidR="004408A4">
        <w:rPr>
          <w:rFonts w:ascii="Cambria" w:hAnsi="Cambria"/>
          <w:sz w:val="20"/>
          <w:szCs w:val="20"/>
        </w:rPr>
        <w:t>several bodies</w:t>
      </w:r>
      <w:r w:rsidR="00CB5A1B" w:rsidRPr="00F03340">
        <w:rPr>
          <w:rFonts w:ascii="Cambria" w:hAnsi="Cambria"/>
          <w:sz w:val="20"/>
          <w:szCs w:val="20"/>
        </w:rPr>
        <w:t xml:space="preserve">. </w:t>
      </w:r>
      <w:r w:rsidR="00AC19C8">
        <w:rPr>
          <w:rFonts w:ascii="Cambria" w:hAnsi="Cambria"/>
          <w:sz w:val="20"/>
          <w:szCs w:val="20"/>
        </w:rPr>
        <w:t>T</w:t>
      </w:r>
      <w:r w:rsidR="00D82CC5">
        <w:rPr>
          <w:rFonts w:ascii="Cambria" w:hAnsi="Cambria"/>
          <w:sz w:val="20"/>
          <w:szCs w:val="20"/>
        </w:rPr>
        <w:t xml:space="preserve">he IACHR notices that </w:t>
      </w:r>
      <w:r w:rsidR="00AC19C8">
        <w:rPr>
          <w:rFonts w:ascii="Cambria" w:hAnsi="Cambria"/>
          <w:sz w:val="20"/>
          <w:szCs w:val="20"/>
        </w:rPr>
        <w:t>during this phase</w:t>
      </w:r>
      <w:r w:rsidR="00996001">
        <w:rPr>
          <w:rFonts w:ascii="Cambria" w:hAnsi="Cambria"/>
          <w:sz w:val="20"/>
          <w:szCs w:val="20"/>
        </w:rPr>
        <w:t>,</w:t>
      </w:r>
      <w:r w:rsidR="00AC19C8">
        <w:rPr>
          <w:rFonts w:ascii="Cambria" w:hAnsi="Cambria"/>
          <w:sz w:val="20"/>
          <w:szCs w:val="20"/>
        </w:rPr>
        <w:t xml:space="preserve"> </w:t>
      </w:r>
      <w:r w:rsidR="00D82CC5">
        <w:rPr>
          <w:rFonts w:ascii="Cambria" w:hAnsi="Cambria"/>
          <w:sz w:val="20"/>
          <w:szCs w:val="20"/>
        </w:rPr>
        <w:t>said bodies</w:t>
      </w:r>
      <w:r w:rsidR="00DB5510">
        <w:rPr>
          <w:rFonts w:ascii="Cambria" w:hAnsi="Cambria"/>
          <w:sz w:val="20"/>
          <w:szCs w:val="20"/>
        </w:rPr>
        <w:t xml:space="preserve"> in some instances</w:t>
      </w:r>
      <w:r w:rsidR="00D82CC5">
        <w:rPr>
          <w:rFonts w:ascii="Cambria" w:hAnsi="Cambria"/>
          <w:sz w:val="20"/>
          <w:szCs w:val="20"/>
        </w:rPr>
        <w:t xml:space="preserve"> took more than one year to issue an opinion on the dispute </w:t>
      </w:r>
      <w:r w:rsidR="006E6628">
        <w:rPr>
          <w:rFonts w:ascii="Cambria" w:hAnsi="Cambria"/>
          <w:sz w:val="20"/>
          <w:szCs w:val="20"/>
        </w:rPr>
        <w:t xml:space="preserve">without providing </w:t>
      </w:r>
      <w:r w:rsidR="00D82CC5">
        <w:rPr>
          <w:rFonts w:ascii="Cambria" w:hAnsi="Cambria"/>
          <w:sz w:val="20"/>
          <w:szCs w:val="20"/>
        </w:rPr>
        <w:t xml:space="preserve">good cause for the delays. </w:t>
      </w:r>
      <w:r w:rsidR="00C4417F">
        <w:rPr>
          <w:rFonts w:ascii="Cambria" w:hAnsi="Cambria"/>
          <w:sz w:val="20"/>
          <w:szCs w:val="20"/>
        </w:rPr>
        <w:t xml:space="preserve">The Commission also notes based on the documentation submitted by the parties that, during the judicial phase, </w:t>
      </w:r>
      <w:r w:rsidR="00C013FC">
        <w:rPr>
          <w:rFonts w:ascii="Cambria" w:hAnsi="Cambria"/>
          <w:sz w:val="20"/>
          <w:szCs w:val="20"/>
        </w:rPr>
        <w:t xml:space="preserve">no extensive investigation was conducted at the different levels of appeal of the cases. The IACHR </w:t>
      </w:r>
      <w:r w:rsidR="00B102E1">
        <w:rPr>
          <w:rFonts w:ascii="Cambria" w:hAnsi="Cambria"/>
          <w:sz w:val="20"/>
          <w:szCs w:val="20"/>
        </w:rPr>
        <w:t>further</w:t>
      </w:r>
      <w:r w:rsidR="00CF3C38">
        <w:rPr>
          <w:rFonts w:ascii="Cambria" w:hAnsi="Cambria"/>
          <w:sz w:val="20"/>
          <w:szCs w:val="20"/>
        </w:rPr>
        <w:t xml:space="preserve"> notes </w:t>
      </w:r>
      <w:r w:rsidR="00C013FC">
        <w:rPr>
          <w:rFonts w:ascii="Cambria" w:hAnsi="Cambria"/>
          <w:sz w:val="20"/>
          <w:szCs w:val="20"/>
        </w:rPr>
        <w:t xml:space="preserve">that the State did not provide any justification either for the delay in processing and ruling on these cases. </w:t>
      </w:r>
      <w:r w:rsidR="00CB5A1B" w:rsidRPr="00F03340">
        <w:rPr>
          <w:rFonts w:ascii="Cambria" w:hAnsi="Cambria"/>
          <w:sz w:val="20"/>
          <w:szCs w:val="20"/>
        </w:rPr>
        <w:t xml:space="preserve"> </w:t>
      </w:r>
    </w:p>
    <w:p w14:paraId="46007FA4" w14:textId="77777777" w:rsidR="00CB5A1B" w:rsidRPr="00F03340" w:rsidRDefault="00CB5A1B" w:rsidP="00FF3814">
      <w:pPr>
        <w:pStyle w:val="ListParagraph"/>
        <w:ind w:left="0" w:firstLine="720"/>
        <w:rPr>
          <w:sz w:val="20"/>
          <w:szCs w:val="20"/>
        </w:rPr>
      </w:pPr>
    </w:p>
    <w:p w14:paraId="1C2D99B6" w14:textId="19CF055E" w:rsidR="00CB5A1B" w:rsidRPr="00F03340" w:rsidRDefault="00240FD3" w:rsidP="00FF381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Pr>
          <w:rFonts w:ascii="Cambria" w:hAnsi="Cambria"/>
          <w:sz w:val="20"/>
          <w:szCs w:val="20"/>
        </w:rPr>
        <w:t xml:space="preserve">The Commission deems it unnecessary to rule on the fourth element in the instant case. </w:t>
      </w:r>
    </w:p>
    <w:p w14:paraId="1C6E9A82" w14:textId="77777777" w:rsidR="00CB5A1B" w:rsidRPr="00F03340" w:rsidRDefault="00CB5A1B" w:rsidP="00FF3814">
      <w:pPr>
        <w:pStyle w:val="ListParagraph"/>
        <w:ind w:left="0" w:firstLine="720"/>
        <w:rPr>
          <w:sz w:val="20"/>
          <w:szCs w:val="20"/>
        </w:rPr>
      </w:pPr>
    </w:p>
    <w:p w14:paraId="5A2A3A54" w14:textId="48D69AC9" w:rsidR="00CB5A1B" w:rsidRPr="00F03340" w:rsidRDefault="00C14662" w:rsidP="00FF3814">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 xml:space="preserve">In </w:t>
      </w:r>
      <w:r w:rsidR="006437E4">
        <w:rPr>
          <w:rFonts w:ascii="Cambria" w:hAnsi="Cambria"/>
          <w:sz w:val="20"/>
          <w:szCs w:val="20"/>
          <w:lang w:val="en-US"/>
        </w:rPr>
        <w:t>short, the Commission finds that</w:t>
      </w:r>
      <w:r w:rsidR="00042053">
        <w:rPr>
          <w:rFonts w:ascii="Cambria" w:hAnsi="Cambria"/>
          <w:sz w:val="20"/>
          <w:szCs w:val="20"/>
          <w:lang w:val="en-US"/>
        </w:rPr>
        <w:t>,</w:t>
      </w:r>
      <w:r w:rsidR="006437E4">
        <w:rPr>
          <w:rFonts w:ascii="Cambria" w:hAnsi="Cambria"/>
          <w:sz w:val="20"/>
          <w:szCs w:val="20"/>
          <w:lang w:val="en-US"/>
        </w:rPr>
        <w:t xml:space="preserve"> in light of the particulars of the matter and the State’s failure to provide justification, the length of time of more than twelve years for the administrative and judicial proceedings to be completed surpasses any period of time that could be </w:t>
      </w:r>
      <w:r w:rsidR="00D7331F">
        <w:rPr>
          <w:rFonts w:ascii="Cambria" w:hAnsi="Cambria"/>
          <w:sz w:val="20"/>
          <w:szCs w:val="20"/>
          <w:lang w:val="en-US"/>
        </w:rPr>
        <w:t xml:space="preserve">deemed as </w:t>
      </w:r>
      <w:r w:rsidR="006437E4">
        <w:rPr>
          <w:rFonts w:ascii="Cambria" w:hAnsi="Cambria"/>
          <w:sz w:val="20"/>
          <w:szCs w:val="20"/>
          <w:lang w:val="en-US"/>
        </w:rPr>
        <w:t xml:space="preserve">reasonable. </w:t>
      </w:r>
      <w:r w:rsidR="0057694E">
        <w:rPr>
          <w:rFonts w:ascii="Cambria" w:hAnsi="Cambria"/>
          <w:sz w:val="20"/>
          <w:szCs w:val="20"/>
          <w:lang w:val="en-US"/>
        </w:rPr>
        <w:t>Consequently, the IACHR concludes that the Argentine State is responsible for violation of the guarantee of reasonable period of time, as established in Article 8.1 of the American Convention</w:t>
      </w:r>
      <w:r w:rsidR="00042053">
        <w:rPr>
          <w:rFonts w:ascii="Cambria" w:hAnsi="Cambria"/>
          <w:sz w:val="20"/>
          <w:szCs w:val="20"/>
          <w:lang w:val="en-US"/>
        </w:rPr>
        <w:t>,</w:t>
      </w:r>
      <w:r w:rsidR="0057694E">
        <w:rPr>
          <w:rFonts w:ascii="Cambria" w:hAnsi="Cambria"/>
          <w:sz w:val="20"/>
          <w:szCs w:val="20"/>
          <w:lang w:val="en-US"/>
        </w:rPr>
        <w:t xml:space="preserve"> in connection with the obligations </w:t>
      </w:r>
      <w:r w:rsidR="00BE0153">
        <w:rPr>
          <w:rFonts w:ascii="Cambria" w:hAnsi="Cambria"/>
          <w:sz w:val="20"/>
          <w:szCs w:val="20"/>
          <w:lang w:val="en-US"/>
        </w:rPr>
        <w:t>set forth in Article 1.1 of the same instrument</w:t>
      </w:r>
      <w:r w:rsidR="00042053">
        <w:rPr>
          <w:rFonts w:ascii="Cambria" w:hAnsi="Cambria"/>
          <w:sz w:val="20"/>
          <w:szCs w:val="20"/>
          <w:lang w:val="en-US"/>
        </w:rPr>
        <w:t>,</w:t>
      </w:r>
      <w:r w:rsidR="00BE0153">
        <w:rPr>
          <w:rFonts w:ascii="Cambria" w:hAnsi="Cambria"/>
          <w:sz w:val="20"/>
          <w:szCs w:val="20"/>
          <w:lang w:val="en-US"/>
        </w:rPr>
        <w:t xml:space="preserve"> to the detriment of Elba Clotilde </w:t>
      </w:r>
      <w:proofErr w:type="spellStart"/>
      <w:r w:rsidR="00BE0153">
        <w:rPr>
          <w:rFonts w:ascii="Cambria" w:hAnsi="Cambria"/>
          <w:sz w:val="20"/>
          <w:szCs w:val="20"/>
          <w:lang w:val="en-US"/>
        </w:rPr>
        <w:t>Perrone</w:t>
      </w:r>
      <w:proofErr w:type="spellEnd"/>
      <w:r w:rsidR="00BE0153">
        <w:rPr>
          <w:rFonts w:ascii="Cambria" w:hAnsi="Cambria"/>
          <w:sz w:val="20"/>
          <w:szCs w:val="20"/>
          <w:lang w:val="en-US"/>
        </w:rPr>
        <w:t xml:space="preserve"> and</w:t>
      </w:r>
      <w:r w:rsidR="00CB5A1B" w:rsidRPr="00F03340">
        <w:rPr>
          <w:rFonts w:ascii="Cambria" w:hAnsi="Cambria"/>
          <w:sz w:val="20"/>
          <w:szCs w:val="20"/>
          <w:lang w:val="en-US"/>
        </w:rPr>
        <w:t xml:space="preserve"> Juan José </w:t>
      </w:r>
      <w:proofErr w:type="spellStart"/>
      <w:r w:rsidR="00CB5A1B" w:rsidRPr="00F03340">
        <w:rPr>
          <w:rFonts w:ascii="Cambria" w:hAnsi="Cambria"/>
          <w:sz w:val="20"/>
          <w:szCs w:val="20"/>
          <w:lang w:val="en-US"/>
        </w:rPr>
        <w:t>Preckel</w:t>
      </w:r>
      <w:proofErr w:type="spellEnd"/>
      <w:r w:rsidR="00CB5A1B" w:rsidRPr="00F03340">
        <w:rPr>
          <w:rFonts w:ascii="Cambria" w:hAnsi="Cambria"/>
          <w:sz w:val="20"/>
          <w:szCs w:val="20"/>
          <w:lang w:val="en-US"/>
        </w:rPr>
        <w:t xml:space="preserve">. </w:t>
      </w:r>
      <w:r w:rsidR="008A1486">
        <w:rPr>
          <w:rFonts w:ascii="Cambria" w:hAnsi="Cambria"/>
          <w:sz w:val="20"/>
          <w:szCs w:val="20"/>
          <w:lang w:val="en-US"/>
        </w:rPr>
        <w:t xml:space="preserve">In violating this right to due process of law in </w:t>
      </w:r>
      <w:r w:rsidR="00541399">
        <w:rPr>
          <w:rFonts w:ascii="Cambria" w:hAnsi="Cambria"/>
          <w:sz w:val="20"/>
          <w:szCs w:val="20"/>
          <w:lang w:val="en-US"/>
        </w:rPr>
        <w:t xml:space="preserve">ruling on domestic remedies, the Commission concludes that </w:t>
      </w:r>
      <w:r w:rsidR="0032117F">
        <w:rPr>
          <w:rFonts w:ascii="Cambria" w:hAnsi="Cambria"/>
          <w:sz w:val="20"/>
          <w:szCs w:val="20"/>
          <w:lang w:val="en-US"/>
        </w:rPr>
        <w:t xml:space="preserve">this also </w:t>
      </w:r>
      <w:r w:rsidR="00042053">
        <w:rPr>
          <w:rFonts w:ascii="Cambria" w:hAnsi="Cambria"/>
          <w:sz w:val="20"/>
          <w:szCs w:val="20"/>
          <w:lang w:val="en-US"/>
        </w:rPr>
        <w:t xml:space="preserve">constituted </w:t>
      </w:r>
      <w:r w:rsidR="0032117F">
        <w:rPr>
          <w:rFonts w:ascii="Cambria" w:hAnsi="Cambria"/>
          <w:sz w:val="20"/>
          <w:szCs w:val="20"/>
          <w:lang w:val="en-US"/>
        </w:rPr>
        <w:t xml:space="preserve">a violation of the right to judicial protection, as provided for in Article 25.1 of the Convention, in connection with Article 1.1 of the same instrument. </w:t>
      </w:r>
    </w:p>
    <w:p w14:paraId="210C7ED6" w14:textId="77777777" w:rsidR="00CB5A1B" w:rsidRPr="00F03340" w:rsidRDefault="00CB5A1B" w:rsidP="00FF3814">
      <w:pPr>
        <w:ind w:firstLine="720"/>
        <w:rPr>
          <w:rFonts w:ascii="Cambria" w:hAnsi="Cambria"/>
          <w:sz w:val="20"/>
          <w:szCs w:val="20"/>
        </w:rPr>
      </w:pPr>
    </w:p>
    <w:p w14:paraId="776A94CE" w14:textId="48DDF7C6" w:rsidR="00CB5A1B" w:rsidRPr="00FF3814" w:rsidRDefault="00CB5A1B" w:rsidP="004C7059">
      <w:pPr>
        <w:pStyle w:val="Heading3"/>
        <w:keepLines w:val="0"/>
        <w:pBdr>
          <w:top w:val="none" w:sz="0" w:space="0" w:color="auto"/>
          <w:left w:val="none" w:sz="0" w:space="0" w:color="auto"/>
          <w:bottom w:val="none" w:sz="0" w:space="0" w:color="auto"/>
          <w:right w:val="none" w:sz="0" w:space="0" w:color="auto"/>
          <w:between w:val="none" w:sz="0" w:space="0" w:color="auto"/>
          <w:bar w:val="none" w:sz="0" w:color="auto"/>
        </w:pBdr>
        <w:spacing w:before="0"/>
        <w:ind w:left="1440" w:hanging="720"/>
        <w:rPr>
          <w:color w:val="auto"/>
          <w:sz w:val="20"/>
          <w:szCs w:val="20"/>
        </w:rPr>
      </w:pPr>
      <w:bookmarkStart w:id="36" w:name="_Toc476667858"/>
      <w:r w:rsidRPr="00FF3814">
        <w:rPr>
          <w:color w:val="auto"/>
          <w:sz w:val="20"/>
          <w:szCs w:val="20"/>
        </w:rPr>
        <w:t xml:space="preserve">2. </w:t>
      </w:r>
      <w:r w:rsidR="00FF3814">
        <w:rPr>
          <w:color w:val="auto"/>
          <w:sz w:val="20"/>
          <w:szCs w:val="20"/>
        </w:rPr>
        <w:tab/>
      </w:r>
      <w:r w:rsidR="00F35610" w:rsidRPr="00FF3814">
        <w:rPr>
          <w:color w:val="auto"/>
          <w:sz w:val="20"/>
          <w:szCs w:val="20"/>
        </w:rPr>
        <w:t>D</w:t>
      </w:r>
      <w:r w:rsidR="00EA2E2F" w:rsidRPr="00FF3814">
        <w:rPr>
          <w:color w:val="auto"/>
          <w:sz w:val="20"/>
          <w:szCs w:val="20"/>
        </w:rPr>
        <w:t xml:space="preserve">uty of sufficient justification of decisions </w:t>
      </w:r>
      <w:r w:rsidR="002D5508" w:rsidRPr="00FF3814">
        <w:rPr>
          <w:color w:val="auto"/>
          <w:sz w:val="20"/>
          <w:szCs w:val="20"/>
        </w:rPr>
        <w:t>as a protection of due process</w:t>
      </w:r>
      <w:bookmarkEnd w:id="36"/>
      <w:r w:rsidR="002D5508" w:rsidRPr="00FF3814">
        <w:rPr>
          <w:color w:val="auto"/>
          <w:sz w:val="20"/>
          <w:szCs w:val="20"/>
        </w:rPr>
        <w:t xml:space="preserve"> </w:t>
      </w:r>
    </w:p>
    <w:p w14:paraId="4EDBA476" w14:textId="77777777" w:rsidR="00CB5A1B" w:rsidRPr="00FF3814" w:rsidRDefault="00CB5A1B" w:rsidP="00CB5A1B">
      <w:pPr>
        <w:jc w:val="both"/>
        <w:rPr>
          <w:rFonts w:ascii="Cambria" w:hAnsi="Cambria"/>
          <w:sz w:val="20"/>
          <w:szCs w:val="20"/>
        </w:rPr>
      </w:pPr>
    </w:p>
    <w:p w14:paraId="5B4125FF" w14:textId="0B0B93C5" w:rsidR="00CB5A1B" w:rsidRPr="00F03340" w:rsidRDefault="000B1027" w:rsidP="00FF3814">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 xml:space="preserve">Both the Inter-American Commission and </w:t>
      </w:r>
      <w:r w:rsidR="00EC2DB4">
        <w:rPr>
          <w:rFonts w:ascii="Cambria" w:hAnsi="Cambria"/>
          <w:sz w:val="20"/>
          <w:szCs w:val="20"/>
          <w:lang w:val="en-US"/>
        </w:rPr>
        <w:t xml:space="preserve">Court have repeatedly held that, in general, the protections set forth under Article 8 of the American Convention </w:t>
      </w:r>
      <w:r w:rsidR="00B46092">
        <w:rPr>
          <w:rFonts w:ascii="Cambria" w:hAnsi="Cambria"/>
          <w:sz w:val="20"/>
          <w:szCs w:val="20"/>
          <w:lang w:val="en-US"/>
        </w:rPr>
        <w:t xml:space="preserve">do not only apply </w:t>
      </w:r>
      <w:r w:rsidR="00EC2DB4">
        <w:rPr>
          <w:rFonts w:ascii="Cambria" w:hAnsi="Cambria"/>
          <w:sz w:val="20"/>
          <w:szCs w:val="20"/>
          <w:lang w:val="en-US"/>
        </w:rPr>
        <w:t>to criminal proceedings, but also to proceedings of other types.</w:t>
      </w:r>
      <w:r w:rsidR="00CB5A1B" w:rsidRPr="00F03340">
        <w:rPr>
          <w:rStyle w:val="FootnoteReference"/>
          <w:rFonts w:ascii="Cambria" w:eastAsiaTheme="majorEastAsia" w:hAnsi="Cambria"/>
          <w:sz w:val="20"/>
          <w:szCs w:val="20"/>
          <w:lang w:val="en-US"/>
        </w:rPr>
        <w:footnoteReference w:id="118"/>
      </w:r>
      <w:r w:rsidR="00B46092">
        <w:rPr>
          <w:rFonts w:ascii="Cambria" w:hAnsi="Cambria"/>
          <w:sz w:val="20"/>
          <w:szCs w:val="20"/>
          <w:lang w:val="en-US"/>
        </w:rPr>
        <w:t xml:space="preserve"> Specifically, as for proceedings</w:t>
      </w:r>
      <w:r w:rsidR="00F318B5">
        <w:rPr>
          <w:rFonts w:ascii="Cambria" w:hAnsi="Cambria"/>
          <w:sz w:val="20"/>
          <w:szCs w:val="20"/>
          <w:lang w:val="en-US"/>
        </w:rPr>
        <w:t xml:space="preserve"> in which rights or interests of persons are at stake, </w:t>
      </w:r>
      <w:r w:rsidR="00FB2EDB">
        <w:rPr>
          <w:rFonts w:ascii="Cambria" w:hAnsi="Cambria"/>
          <w:sz w:val="20"/>
          <w:szCs w:val="20"/>
          <w:lang w:val="en-US"/>
        </w:rPr>
        <w:t xml:space="preserve">the “due process guarantees” set forth in Article 8.1 of the American Convention are applicable, including the right to </w:t>
      </w:r>
      <w:r w:rsidR="0048696A">
        <w:rPr>
          <w:rFonts w:ascii="Cambria" w:hAnsi="Cambria"/>
          <w:sz w:val="20"/>
          <w:szCs w:val="20"/>
          <w:lang w:val="en-US"/>
        </w:rPr>
        <w:t xml:space="preserve">sufficient </w:t>
      </w:r>
      <w:r w:rsidR="001F2070">
        <w:rPr>
          <w:rFonts w:ascii="Cambria" w:hAnsi="Cambria"/>
          <w:sz w:val="20"/>
          <w:szCs w:val="20"/>
          <w:lang w:val="en-US"/>
        </w:rPr>
        <w:t xml:space="preserve">grounds </w:t>
      </w:r>
      <w:r w:rsidR="00FB2EDB">
        <w:rPr>
          <w:rFonts w:ascii="Cambria" w:hAnsi="Cambria"/>
          <w:sz w:val="20"/>
          <w:szCs w:val="20"/>
          <w:lang w:val="en-US"/>
        </w:rPr>
        <w:t>for decisions.</w:t>
      </w:r>
      <w:r w:rsidR="00CB5A1B" w:rsidRPr="00F03340">
        <w:rPr>
          <w:rStyle w:val="FootnoteReference"/>
          <w:rFonts w:ascii="Cambria" w:eastAsiaTheme="majorEastAsia" w:hAnsi="Cambria"/>
          <w:sz w:val="20"/>
          <w:szCs w:val="20"/>
          <w:lang w:val="en-US"/>
        </w:rPr>
        <w:footnoteReference w:id="119"/>
      </w:r>
      <w:r w:rsidR="00CB5A1B" w:rsidRPr="00F03340">
        <w:rPr>
          <w:rFonts w:ascii="Cambria" w:hAnsi="Cambria"/>
          <w:sz w:val="20"/>
          <w:szCs w:val="20"/>
          <w:lang w:val="en-US"/>
        </w:rPr>
        <w:t xml:space="preserve"> </w:t>
      </w:r>
    </w:p>
    <w:p w14:paraId="6D5B8D63" w14:textId="77777777" w:rsidR="00CB5A1B" w:rsidRPr="00F03340" w:rsidRDefault="00CB5A1B" w:rsidP="00FF3814">
      <w:pPr>
        <w:ind w:firstLine="720"/>
        <w:jc w:val="both"/>
        <w:rPr>
          <w:rFonts w:ascii="Cambria" w:hAnsi="Cambria"/>
          <w:sz w:val="20"/>
          <w:szCs w:val="20"/>
        </w:rPr>
      </w:pPr>
    </w:p>
    <w:p w14:paraId="6C4C026D" w14:textId="09E8A01E" w:rsidR="00CB5A1B" w:rsidRPr="00F03340" w:rsidRDefault="00342ED6" w:rsidP="00FF3814">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 xml:space="preserve">The Inter-American Court has held that the duty to </w:t>
      </w:r>
      <w:r w:rsidR="0033790E">
        <w:rPr>
          <w:rFonts w:ascii="Cambria" w:hAnsi="Cambria"/>
          <w:sz w:val="20"/>
          <w:szCs w:val="20"/>
          <w:lang w:val="en-US"/>
        </w:rPr>
        <w:t xml:space="preserve">provide reasoned justification of </w:t>
      </w:r>
      <w:r>
        <w:rPr>
          <w:rFonts w:ascii="Cambria" w:hAnsi="Cambria"/>
          <w:sz w:val="20"/>
          <w:szCs w:val="20"/>
          <w:lang w:val="en-US"/>
        </w:rPr>
        <w:t>decisions is one of the</w:t>
      </w:r>
      <w:r w:rsidR="00A56583">
        <w:rPr>
          <w:rFonts w:ascii="Cambria" w:hAnsi="Cambria"/>
          <w:sz w:val="20"/>
          <w:szCs w:val="20"/>
          <w:lang w:val="en-US"/>
        </w:rPr>
        <w:t xml:space="preserve"> “due process guarantees” included in Article 8.1 to safeguard the right to due process of law.</w:t>
      </w:r>
      <w:r w:rsidR="00CB5A1B" w:rsidRPr="00F03340">
        <w:rPr>
          <w:rStyle w:val="FootnoteReference"/>
          <w:rFonts w:ascii="Cambria" w:eastAsiaTheme="majorEastAsia" w:hAnsi="Cambria"/>
          <w:sz w:val="20"/>
          <w:szCs w:val="20"/>
          <w:lang w:val="en-US"/>
        </w:rPr>
        <w:footnoteReference w:id="120"/>
      </w:r>
      <w:r w:rsidR="00D1732D">
        <w:rPr>
          <w:rFonts w:ascii="Cambria" w:hAnsi="Cambria"/>
          <w:sz w:val="20"/>
          <w:szCs w:val="20"/>
          <w:lang w:val="en-US"/>
        </w:rPr>
        <w:t xml:space="preserve"> In this regard, sa</w:t>
      </w:r>
      <w:r w:rsidR="00F03A31">
        <w:rPr>
          <w:rFonts w:ascii="Cambria" w:hAnsi="Cambria"/>
          <w:sz w:val="20"/>
          <w:szCs w:val="20"/>
          <w:lang w:val="en-US"/>
        </w:rPr>
        <w:t xml:space="preserve">id Court has specified that due </w:t>
      </w:r>
      <w:r w:rsidR="00B102E1">
        <w:rPr>
          <w:rFonts w:ascii="Cambria" w:hAnsi="Cambria"/>
          <w:sz w:val="20"/>
          <w:szCs w:val="20"/>
          <w:lang w:val="en-US"/>
        </w:rPr>
        <w:t>justification</w:t>
      </w:r>
      <w:r w:rsidR="00F03A31">
        <w:rPr>
          <w:rFonts w:ascii="Cambria" w:hAnsi="Cambria"/>
          <w:sz w:val="20"/>
          <w:szCs w:val="20"/>
          <w:lang w:val="en-US"/>
        </w:rPr>
        <w:t xml:space="preserve"> of decisions </w:t>
      </w:r>
      <w:r w:rsidR="00D1732D">
        <w:rPr>
          <w:rFonts w:ascii="Cambria" w:hAnsi="Cambria"/>
          <w:sz w:val="20"/>
          <w:szCs w:val="20"/>
          <w:lang w:val="en-US"/>
        </w:rPr>
        <w:t>“</w:t>
      </w:r>
      <w:r w:rsidR="00F03A31">
        <w:rPr>
          <w:rFonts w:ascii="Cambria" w:hAnsi="Cambria"/>
          <w:sz w:val="20"/>
          <w:szCs w:val="20"/>
          <w:lang w:val="en-US"/>
        </w:rPr>
        <w:t>is the exteriorization of the reasoned justification that all</w:t>
      </w:r>
      <w:r w:rsidR="00A70FCA">
        <w:rPr>
          <w:rFonts w:ascii="Cambria" w:hAnsi="Cambria"/>
          <w:sz w:val="20"/>
          <w:szCs w:val="20"/>
          <w:lang w:val="en-US"/>
        </w:rPr>
        <w:t>ows a conclusion to be reached.</w:t>
      </w:r>
      <w:r w:rsidR="00CB5A1B" w:rsidRPr="00F03340">
        <w:rPr>
          <w:rFonts w:ascii="Cambria" w:hAnsi="Cambria"/>
          <w:sz w:val="20"/>
          <w:szCs w:val="20"/>
          <w:lang w:val="en-US"/>
        </w:rPr>
        <w:t>”</w:t>
      </w:r>
      <w:r w:rsidR="00CB5A1B" w:rsidRPr="00F03340">
        <w:rPr>
          <w:rStyle w:val="FootnoteReference"/>
          <w:rFonts w:ascii="Cambria" w:eastAsiaTheme="majorEastAsia" w:hAnsi="Cambria"/>
          <w:sz w:val="20"/>
          <w:szCs w:val="20"/>
          <w:lang w:val="en-US"/>
        </w:rPr>
        <w:footnoteReference w:id="121"/>
      </w:r>
      <w:r w:rsidR="00A70FCA">
        <w:rPr>
          <w:rFonts w:ascii="Cambria" w:hAnsi="Cambria"/>
          <w:sz w:val="20"/>
          <w:szCs w:val="20"/>
          <w:lang w:val="en-US"/>
        </w:rPr>
        <w:t xml:space="preserve"> The duty to provide grounds for decisions is a guarantee linked to proper administration of justice, which protects</w:t>
      </w:r>
      <w:r w:rsidR="0000552B">
        <w:rPr>
          <w:rFonts w:ascii="Cambria" w:hAnsi="Cambria"/>
          <w:sz w:val="20"/>
          <w:szCs w:val="20"/>
          <w:lang w:val="en-US"/>
        </w:rPr>
        <w:t xml:space="preserve"> the right of citizens to be tried under reasons provided by law, and lends credibility to legal decisions in the framework of a democratic </w:t>
      </w:r>
      <w:r w:rsidR="0000552B">
        <w:rPr>
          <w:rFonts w:ascii="Cambria" w:hAnsi="Cambria"/>
          <w:sz w:val="20"/>
          <w:szCs w:val="20"/>
          <w:lang w:val="en-US"/>
        </w:rPr>
        <w:lastRenderedPageBreak/>
        <w:t>society.</w:t>
      </w:r>
      <w:r w:rsidR="00CB5A1B" w:rsidRPr="00F03340">
        <w:rPr>
          <w:rStyle w:val="FootnoteReference"/>
          <w:rFonts w:ascii="Cambria" w:eastAsiaTheme="majorEastAsia" w:hAnsi="Cambria"/>
          <w:sz w:val="20"/>
          <w:szCs w:val="20"/>
          <w:lang w:val="en-US"/>
        </w:rPr>
        <w:footnoteReference w:id="122"/>
      </w:r>
      <w:r w:rsidR="002A3017">
        <w:rPr>
          <w:rFonts w:ascii="Cambria" w:hAnsi="Cambria"/>
          <w:sz w:val="20"/>
          <w:szCs w:val="20"/>
          <w:lang w:val="en-US"/>
        </w:rPr>
        <w:t xml:space="preserve"> Therefore, decisions adopted by national bodies that could affect hu</w:t>
      </w:r>
      <w:r w:rsidR="00C826DC">
        <w:rPr>
          <w:rFonts w:ascii="Cambria" w:hAnsi="Cambria"/>
          <w:sz w:val="20"/>
          <w:szCs w:val="20"/>
          <w:lang w:val="en-US"/>
        </w:rPr>
        <w:t>man rights must be duly justifi</w:t>
      </w:r>
      <w:r w:rsidR="002A3017">
        <w:rPr>
          <w:rFonts w:ascii="Cambria" w:hAnsi="Cambria"/>
          <w:sz w:val="20"/>
          <w:szCs w:val="20"/>
          <w:lang w:val="en-US"/>
        </w:rPr>
        <w:t>ed, because, otherwise, they would arbitrary decisions.</w:t>
      </w:r>
      <w:r w:rsidR="00CB5A1B" w:rsidRPr="00F03340">
        <w:rPr>
          <w:rStyle w:val="FootnoteReference"/>
          <w:rFonts w:ascii="Cambria" w:eastAsiaTheme="majorEastAsia" w:hAnsi="Cambria"/>
          <w:bCs/>
          <w:iCs/>
          <w:sz w:val="20"/>
          <w:szCs w:val="20"/>
          <w:lang w:val="en-US"/>
        </w:rPr>
        <w:footnoteReference w:id="123"/>
      </w:r>
      <w:r w:rsidR="002A38C2">
        <w:rPr>
          <w:rFonts w:ascii="Cambria" w:hAnsi="Cambria"/>
          <w:sz w:val="20"/>
          <w:szCs w:val="20"/>
          <w:lang w:val="en-US"/>
        </w:rPr>
        <w:t xml:space="preserve"> </w:t>
      </w:r>
      <w:r w:rsidR="00CB5A1B" w:rsidRPr="00F03340">
        <w:rPr>
          <w:rFonts w:ascii="Cambria" w:hAnsi="Cambria"/>
          <w:sz w:val="20"/>
          <w:szCs w:val="20"/>
          <w:lang w:val="en-US"/>
        </w:rPr>
        <w:t xml:space="preserve"> </w:t>
      </w:r>
      <w:r w:rsidR="002A38C2">
        <w:rPr>
          <w:rFonts w:ascii="Cambria" w:hAnsi="Cambria"/>
          <w:sz w:val="20"/>
          <w:szCs w:val="20"/>
          <w:lang w:val="en-US"/>
        </w:rPr>
        <w:t xml:space="preserve">As such, </w:t>
      </w:r>
      <w:r w:rsidR="00142CE6">
        <w:rPr>
          <w:rFonts w:ascii="Cambria" w:hAnsi="Cambria"/>
          <w:sz w:val="20"/>
          <w:szCs w:val="20"/>
          <w:lang w:val="en-US"/>
        </w:rPr>
        <w:t xml:space="preserve">reasoning </w:t>
      </w:r>
      <w:r w:rsidR="00674680">
        <w:rPr>
          <w:rFonts w:ascii="Cambria" w:hAnsi="Cambria"/>
          <w:sz w:val="20"/>
          <w:szCs w:val="20"/>
          <w:lang w:val="en-US"/>
        </w:rPr>
        <w:t>behind</w:t>
      </w:r>
      <w:r w:rsidR="00967703">
        <w:rPr>
          <w:rFonts w:ascii="Cambria" w:hAnsi="Cambria"/>
          <w:sz w:val="20"/>
          <w:szCs w:val="20"/>
          <w:lang w:val="en-US"/>
        </w:rPr>
        <w:t xml:space="preserve"> a ruling and certain administrative acts must </w:t>
      </w:r>
      <w:r w:rsidR="00142CE6">
        <w:rPr>
          <w:rFonts w:ascii="Cambria" w:hAnsi="Cambria"/>
          <w:sz w:val="20"/>
          <w:szCs w:val="20"/>
          <w:lang w:val="en-US"/>
        </w:rPr>
        <w:t>make it possible to know what facts, grounds and</w:t>
      </w:r>
      <w:r w:rsidR="00352861">
        <w:rPr>
          <w:rFonts w:ascii="Cambria" w:hAnsi="Cambria"/>
          <w:sz w:val="20"/>
          <w:szCs w:val="20"/>
          <w:lang w:val="en-US"/>
        </w:rPr>
        <w:t xml:space="preserve"> laws or regulations the official used as the basis for making the decision, and thus </w:t>
      </w:r>
      <w:proofErr w:type="gramStart"/>
      <w:r w:rsidR="00352861">
        <w:rPr>
          <w:rFonts w:ascii="Cambria" w:hAnsi="Cambria"/>
          <w:sz w:val="20"/>
          <w:szCs w:val="20"/>
          <w:lang w:val="en-US"/>
        </w:rPr>
        <w:t>be</w:t>
      </w:r>
      <w:proofErr w:type="gramEnd"/>
      <w:r w:rsidR="00352861">
        <w:rPr>
          <w:rFonts w:ascii="Cambria" w:hAnsi="Cambria"/>
          <w:sz w:val="20"/>
          <w:szCs w:val="20"/>
          <w:lang w:val="en-US"/>
        </w:rPr>
        <w:t xml:space="preserve"> able to rule out any indicia of arbitrariness.</w:t>
      </w:r>
      <w:r w:rsidR="00CB5A1B" w:rsidRPr="00F03340">
        <w:rPr>
          <w:rStyle w:val="FootnoteReference"/>
          <w:rFonts w:ascii="Cambria" w:eastAsiaTheme="majorEastAsia" w:hAnsi="Cambria"/>
          <w:sz w:val="20"/>
          <w:szCs w:val="20"/>
          <w:lang w:val="en-US"/>
        </w:rPr>
        <w:footnoteReference w:id="124"/>
      </w:r>
      <w:r w:rsidR="00CB5A1B" w:rsidRPr="00F03340">
        <w:rPr>
          <w:rFonts w:ascii="Cambria" w:hAnsi="Cambria"/>
          <w:sz w:val="20"/>
          <w:szCs w:val="20"/>
          <w:lang w:val="en-US"/>
        </w:rPr>
        <w:t xml:space="preserve"> </w:t>
      </w:r>
      <w:r w:rsidR="004268B6">
        <w:rPr>
          <w:rFonts w:ascii="Cambria" w:hAnsi="Cambria"/>
          <w:sz w:val="20"/>
          <w:szCs w:val="20"/>
          <w:lang w:val="en-US"/>
        </w:rPr>
        <w:t xml:space="preserve">Additionally, reasoned justification of decisions stands as proof to the parties that </w:t>
      </w:r>
      <w:r w:rsidR="006B3BA4">
        <w:rPr>
          <w:rFonts w:ascii="Cambria" w:hAnsi="Cambria"/>
          <w:sz w:val="20"/>
          <w:szCs w:val="20"/>
          <w:lang w:val="en-US"/>
        </w:rPr>
        <w:t xml:space="preserve">they have been heard and, in those instances that the decisions are appealable, provides them with an opportunity to criticize </w:t>
      </w:r>
      <w:r w:rsidR="00B3058F">
        <w:rPr>
          <w:rFonts w:ascii="Cambria" w:hAnsi="Cambria"/>
          <w:sz w:val="20"/>
          <w:szCs w:val="20"/>
          <w:lang w:val="en-US"/>
        </w:rPr>
        <w:t xml:space="preserve">the ruling and conduct further examination into the matter at issue before higher </w:t>
      </w:r>
      <w:r w:rsidR="00D9382C">
        <w:rPr>
          <w:rFonts w:ascii="Cambria" w:hAnsi="Cambria"/>
          <w:sz w:val="20"/>
          <w:szCs w:val="20"/>
          <w:lang w:val="en-US"/>
        </w:rPr>
        <w:t xml:space="preserve">decision-making </w:t>
      </w:r>
      <w:r w:rsidR="00B3058F">
        <w:rPr>
          <w:rFonts w:ascii="Cambria" w:hAnsi="Cambria"/>
          <w:sz w:val="20"/>
          <w:szCs w:val="20"/>
          <w:lang w:val="en-US"/>
        </w:rPr>
        <w:t>bodies.</w:t>
      </w:r>
      <w:r w:rsidR="00CB5A1B" w:rsidRPr="00F03340">
        <w:rPr>
          <w:rStyle w:val="FootnoteReference"/>
          <w:rFonts w:ascii="Cambria" w:eastAsiaTheme="majorEastAsia" w:hAnsi="Cambria"/>
          <w:sz w:val="20"/>
          <w:szCs w:val="20"/>
          <w:lang w:val="en-US"/>
        </w:rPr>
        <w:footnoteReference w:id="125"/>
      </w:r>
      <w:r w:rsidR="00CB5A1B" w:rsidRPr="00F03340">
        <w:rPr>
          <w:rFonts w:ascii="Cambria" w:hAnsi="Cambria"/>
          <w:sz w:val="20"/>
          <w:szCs w:val="20"/>
          <w:lang w:val="en-US"/>
        </w:rPr>
        <w:t xml:space="preserve"> </w:t>
      </w:r>
    </w:p>
    <w:p w14:paraId="3B060C5B" w14:textId="77777777" w:rsidR="00CB5A1B" w:rsidRPr="00F03340" w:rsidRDefault="00CB5A1B" w:rsidP="00FF3814">
      <w:pPr>
        <w:ind w:firstLine="720"/>
        <w:jc w:val="both"/>
        <w:rPr>
          <w:rFonts w:ascii="Cambria" w:hAnsi="Cambria"/>
          <w:sz w:val="20"/>
          <w:szCs w:val="20"/>
        </w:rPr>
      </w:pPr>
    </w:p>
    <w:p w14:paraId="7214C32A" w14:textId="1822BDB1" w:rsidR="00CB5A1B" w:rsidRPr="00F03340" w:rsidRDefault="007D6CC3" w:rsidP="00FF3814">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 xml:space="preserve">Similarly, the IACHR has </w:t>
      </w:r>
      <w:r w:rsidR="00AC7AB7">
        <w:rPr>
          <w:rFonts w:ascii="Cambria" w:hAnsi="Cambria"/>
          <w:sz w:val="20"/>
          <w:szCs w:val="20"/>
          <w:lang w:val="en-US"/>
        </w:rPr>
        <w:t xml:space="preserve">held that there is an intrinsic relationship between </w:t>
      </w:r>
      <w:r w:rsidR="007070E4">
        <w:rPr>
          <w:rFonts w:ascii="Cambria" w:hAnsi="Cambria"/>
          <w:sz w:val="20"/>
          <w:szCs w:val="20"/>
          <w:lang w:val="en-US"/>
        </w:rPr>
        <w:t xml:space="preserve">the existence of </w:t>
      </w:r>
      <w:r w:rsidR="00AC7AB7">
        <w:rPr>
          <w:rFonts w:ascii="Cambria" w:hAnsi="Cambria"/>
          <w:sz w:val="20"/>
          <w:szCs w:val="20"/>
          <w:lang w:val="en-US"/>
        </w:rPr>
        <w:t xml:space="preserve">sufficient justification and the </w:t>
      </w:r>
      <w:r w:rsidR="007070E4">
        <w:rPr>
          <w:rFonts w:ascii="Cambria" w:hAnsi="Cambria"/>
          <w:sz w:val="20"/>
          <w:szCs w:val="20"/>
          <w:lang w:val="en-US"/>
        </w:rPr>
        <w:t xml:space="preserve">opportunity </w:t>
      </w:r>
      <w:r w:rsidR="00AC7AB7">
        <w:rPr>
          <w:rFonts w:ascii="Cambria" w:hAnsi="Cambria"/>
          <w:sz w:val="20"/>
          <w:szCs w:val="20"/>
          <w:lang w:val="en-US"/>
        </w:rPr>
        <w:t xml:space="preserve">to </w:t>
      </w:r>
      <w:r w:rsidR="00FC0853">
        <w:rPr>
          <w:rFonts w:ascii="Cambria" w:hAnsi="Cambria"/>
          <w:sz w:val="20"/>
          <w:szCs w:val="20"/>
          <w:lang w:val="en-US"/>
        </w:rPr>
        <w:t xml:space="preserve">challenge </w:t>
      </w:r>
      <w:r w:rsidR="00D02A70">
        <w:rPr>
          <w:rFonts w:ascii="Cambria" w:hAnsi="Cambria"/>
          <w:sz w:val="20"/>
          <w:szCs w:val="20"/>
          <w:lang w:val="en-US"/>
        </w:rPr>
        <w:t xml:space="preserve">decisions and </w:t>
      </w:r>
      <w:r w:rsidR="00AC7AB7">
        <w:rPr>
          <w:rFonts w:ascii="Cambria" w:hAnsi="Cambria"/>
          <w:sz w:val="20"/>
          <w:szCs w:val="20"/>
          <w:lang w:val="en-US"/>
        </w:rPr>
        <w:t xml:space="preserve">formulate an adequate defense </w:t>
      </w:r>
      <w:r w:rsidR="00927282">
        <w:rPr>
          <w:rFonts w:ascii="Cambria" w:hAnsi="Cambria"/>
          <w:sz w:val="20"/>
          <w:szCs w:val="20"/>
          <w:lang w:val="en-US"/>
        </w:rPr>
        <w:t>with</w:t>
      </w:r>
      <w:r w:rsidR="00AC7AB7">
        <w:rPr>
          <w:rFonts w:ascii="Cambria" w:hAnsi="Cambria"/>
          <w:sz w:val="20"/>
          <w:szCs w:val="20"/>
          <w:lang w:val="en-US"/>
        </w:rPr>
        <w:t xml:space="preserve">in the </w:t>
      </w:r>
      <w:r w:rsidR="00D37F22">
        <w:rPr>
          <w:rFonts w:ascii="Cambria" w:hAnsi="Cambria"/>
          <w:sz w:val="20"/>
          <w:szCs w:val="20"/>
          <w:lang w:val="en-US"/>
        </w:rPr>
        <w:t xml:space="preserve">framework </w:t>
      </w:r>
      <w:r w:rsidR="00AC7AB7">
        <w:rPr>
          <w:rFonts w:ascii="Cambria" w:hAnsi="Cambria"/>
          <w:sz w:val="20"/>
          <w:szCs w:val="20"/>
          <w:lang w:val="en-US"/>
        </w:rPr>
        <w:t>of subsequent</w:t>
      </w:r>
      <w:r w:rsidR="0010116C">
        <w:rPr>
          <w:rFonts w:ascii="Cambria" w:hAnsi="Cambria"/>
          <w:sz w:val="20"/>
          <w:szCs w:val="20"/>
          <w:lang w:val="en-US"/>
        </w:rPr>
        <w:t xml:space="preserve"> remedies</w:t>
      </w:r>
      <w:r w:rsidR="00AC7AB7">
        <w:rPr>
          <w:rFonts w:ascii="Cambria" w:hAnsi="Cambria"/>
          <w:sz w:val="20"/>
          <w:szCs w:val="20"/>
          <w:lang w:val="en-US"/>
        </w:rPr>
        <w:t>.</w:t>
      </w:r>
      <w:r w:rsidR="00CB5A1B" w:rsidRPr="00F03340">
        <w:rPr>
          <w:rFonts w:ascii="Cambria" w:hAnsi="Cambria"/>
          <w:sz w:val="20"/>
          <w:szCs w:val="20"/>
          <w:vertAlign w:val="superscript"/>
          <w:lang w:val="en-US"/>
        </w:rPr>
        <w:footnoteReference w:id="126"/>
      </w:r>
      <w:r w:rsidR="00CB5A1B" w:rsidRPr="00F03340">
        <w:rPr>
          <w:rFonts w:ascii="Cambria" w:hAnsi="Cambria"/>
          <w:sz w:val="20"/>
          <w:szCs w:val="20"/>
          <w:lang w:val="en-US"/>
        </w:rPr>
        <w:t xml:space="preserve"> </w:t>
      </w:r>
    </w:p>
    <w:p w14:paraId="219026BC" w14:textId="77777777" w:rsidR="00CB5A1B" w:rsidRPr="00F03340" w:rsidRDefault="00CB5A1B" w:rsidP="00FF3814">
      <w:pPr>
        <w:pStyle w:val="ListParagraph"/>
        <w:ind w:left="0" w:firstLine="720"/>
        <w:rPr>
          <w:sz w:val="20"/>
          <w:szCs w:val="20"/>
        </w:rPr>
      </w:pPr>
    </w:p>
    <w:p w14:paraId="322AB32B" w14:textId="0E305B05" w:rsidR="00CB5A1B" w:rsidRPr="00F03340" w:rsidRDefault="0034580C" w:rsidP="00FF3814">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Based on the proven facts, Mrs.</w:t>
      </w:r>
      <w:r w:rsidR="00CB5A1B" w:rsidRPr="00F03340">
        <w:rPr>
          <w:rFonts w:ascii="Cambria" w:hAnsi="Cambria"/>
          <w:sz w:val="20"/>
          <w:szCs w:val="20"/>
          <w:lang w:val="en-US"/>
        </w:rPr>
        <w:t xml:space="preserve"> </w:t>
      </w:r>
      <w:proofErr w:type="spellStart"/>
      <w:r w:rsidR="00CB5A1B" w:rsidRPr="00F03340">
        <w:rPr>
          <w:rFonts w:ascii="Cambria" w:hAnsi="Cambria"/>
          <w:sz w:val="20"/>
          <w:szCs w:val="20"/>
          <w:lang w:val="en-US"/>
        </w:rPr>
        <w:t>Perrone</w:t>
      </w:r>
      <w:proofErr w:type="spellEnd"/>
      <w:r w:rsidR="00CB5A1B" w:rsidRPr="00F03340">
        <w:rPr>
          <w:rFonts w:ascii="Cambria" w:hAnsi="Cambria"/>
          <w:sz w:val="20"/>
          <w:szCs w:val="20"/>
          <w:lang w:val="en-US"/>
        </w:rPr>
        <w:t xml:space="preserve"> </w:t>
      </w:r>
      <w:r>
        <w:rPr>
          <w:rFonts w:ascii="Cambria" w:hAnsi="Cambria"/>
          <w:sz w:val="20"/>
          <w:szCs w:val="20"/>
          <w:lang w:val="en-US"/>
        </w:rPr>
        <w:t xml:space="preserve">and Mr. </w:t>
      </w:r>
      <w:proofErr w:type="spellStart"/>
      <w:r w:rsidR="00CB5A1B" w:rsidRPr="00F03340">
        <w:rPr>
          <w:rFonts w:ascii="Cambria" w:hAnsi="Cambria"/>
          <w:sz w:val="20"/>
          <w:szCs w:val="20"/>
          <w:lang w:val="en-US"/>
        </w:rPr>
        <w:t>Preckel</w:t>
      </w:r>
      <w:proofErr w:type="spellEnd"/>
      <w:r w:rsidR="00CB5A1B" w:rsidRPr="00F03340">
        <w:rPr>
          <w:rFonts w:ascii="Cambria" w:hAnsi="Cambria"/>
          <w:sz w:val="20"/>
          <w:szCs w:val="20"/>
          <w:lang w:val="en-US"/>
        </w:rPr>
        <w:t xml:space="preserve"> </w:t>
      </w:r>
      <w:r>
        <w:rPr>
          <w:rFonts w:ascii="Cambria" w:hAnsi="Cambria"/>
          <w:sz w:val="20"/>
          <w:szCs w:val="20"/>
          <w:lang w:val="en-US"/>
        </w:rPr>
        <w:t xml:space="preserve">pursued administrative and judicial remedies to </w:t>
      </w:r>
      <w:r w:rsidR="003819CB">
        <w:rPr>
          <w:rFonts w:ascii="Cambria" w:hAnsi="Cambria"/>
          <w:sz w:val="20"/>
          <w:szCs w:val="20"/>
          <w:lang w:val="en-US"/>
        </w:rPr>
        <w:t xml:space="preserve">request payment of lost wages and benefits for the time of their deprivation of </w:t>
      </w:r>
      <w:r w:rsidR="00F6641D">
        <w:rPr>
          <w:rFonts w:ascii="Cambria" w:hAnsi="Cambria"/>
          <w:sz w:val="20"/>
          <w:szCs w:val="20"/>
          <w:lang w:val="en-US"/>
        </w:rPr>
        <w:t xml:space="preserve">liberty and exile, respectively. </w:t>
      </w:r>
      <w:r w:rsidR="00E81A72">
        <w:rPr>
          <w:rFonts w:ascii="Cambria" w:hAnsi="Cambria"/>
          <w:sz w:val="20"/>
          <w:szCs w:val="20"/>
          <w:lang w:val="en-US"/>
        </w:rPr>
        <w:t xml:space="preserve">Both at the administrative and judicial levels, the </w:t>
      </w:r>
      <w:r w:rsidR="00E67181">
        <w:rPr>
          <w:rFonts w:ascii="Cambria" w:hAnsi="Cambria"/>
          <w:sz w:val="20"/>
          <w:szCs w:val="20"/>
          <w:lang w:val="en-US"/>
        </w:rPr>
        <w:t xml:space="preserve">peremptory </w:t>
      </w:r>
      <w:r w:rsidR="00E81A72">
        <w:rPr>
          <w:rFonts w:ascii="Cambria" w:hAnsi="Cambria"/>
          <w:sz w:val="20"/>
          <w:szCs w:val="20"/>
          <w:lang w:val="en-US"/>
        </w:rPr>
        <w:t>decisions</w:t>
      </w:r>
      <w:r w:rsidR="00333DAF">
        <w:rPr>
          <w:rFonts w:ascii="Cambria" w:hAnsi="Cambria"/>
          <w:sz w:val="20"/>
          <w:szCs w:val="20"/>
          <w:lang w:val="en-US"/>
        </w:rPr>
        <w:t xml:space="preserve"> denied the request based on Circular No. 5/77 of the General Secretariat of the Office of the President of the Nation, which establishes that payment of wages or salaries for periods of time in which public servants have not actually provided their services should not be made, unless an express provision of law so authorizes it. </w:t>
      </w:r>
    </w:p>
    <w:p w14:paraId="2B284D4B" w14:textId="77777777" w:rsidR="00CB5A1B" w:rsidRPr="00F03340" w:rsidRDefault="00CB5A1B" w:rsidP="00FF381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p>
    <w:p w14:paraId="4429F376" w14:textId="600225A2" w:rsidR="00CB5A1B" w:rsidRPr="00F03340" w:rsidRDefault="00703ADC" w:rsidP="00FF3814">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 xml:space="preserve">The Commission notes that Mrs. </w:t>
      </w:r>
      <w:proofErr w:type="spellStart"/>
      <w:r>
        <w:rPr>
          <w:rFonts w:ascii="Cambria" w:hAnsi="Cambria"/>
          <w:sz w:val="20"/>
          <w:szCs w:val="20"/>
          <w:lang w:val="en-US"/>
        </w:rPr>
        <w:t>Perrone’s</w:t>
      </w:r>
      <w:proofErr w:type="spellEnd"/>
      <w:r>
        <w:rPr>
          <w:rFonts w:ascii="Cambria" w:hAnsi="Cambria"/>
          <w:sz w:val="20"/>
          <w:szCs w:val="20"/>
          <w:lang w:val="en-US"/>
        </w:rPr>
        <w:t xml:space="preserve"> and Mr. </w:t>
      </w:r>
      <w:proofErr w:type="spellStart"/>
      <w:r>
        <w:rPr>
          <w:rFonts w:ascii="Cambria" w:hAnsi="Cambria"/>
          <w:sz w:val="20"/>
          <w:szCs w:val="20"/>
          <w:lang w:val="en-US"/>
        </w:rPr>
        <w:t>Preckel’s</w:t>
      </w:r>
      <w:proofErr w:type="spellEnd"/>
      <w:r>
        <w:rPr>
          <w:rFonts w:ascii="Cambria" w:hAnsi="Cambria"/>
          <w:sz w:val="20"/>
          <w:szCs w:val="20"/>
          <w:lang w:val="en-US"/>
        </w:rPr>
        <w:t xml:space="preserve"> argument was that under Circular No. 5/77, payment of lost wages is indeed permitted when a provision of law so authorizes it. In support of this assertion, they cited that Article 14.c of the Rules on Leaves of Absence, Justifications and Exemptions of the Public Administration would be the provision of law that would authorize payment of lost wages, inasmuch as it allows for payment in “case of duly proven </w:t>
      </w:r>
      <w:r>
        <w:rPr>
          <w:rFonts w:ascii="Cambria" w:hAnsi="Cambria"/>
          <w:i/>
          <w:sz w:val="20"/>
          <w:szCs w:val="20"/>
          <w:lang w:val="en-US"/>
        </w:rPr>
        <w:t xml:space="preserve">force majeure.”  </w:t>
      </w:r>
      <w:r>
        <w:rPr>
          <w:rFonts w:ascii="Cambria" w:hAnsi="Cambria"/>
          <w:sz w:val="20"/>
          <w:szCs w:val="20"/>
          <w:lang w:val="en-US"/>
        </w:rPr>
        <w:t>The IACHR notes that both of the plaintiffs contended</w:t>
      </w:r>
      <w:r w:rsidR="001B7663">
        <w:rPr>
          <w:rFonts w:ascii="Cambria" w:hAnsi="Cambria"/>
          <w:sz w:val="20"/>
          <w:szCs w:val="20"/>
          <w:lang w:val="en-US"/>
        </w:rPr>
        <w:t xml:space="preserve"> that their arbitrary detention, which was</w:t>
      </w:r>
      <w:r w:rsidR="00CB5A1B" w:rsidRPr="00F03340">
        <w:rPr>
          <w:rFonts w:ascii="Cambria" w:hAnsi="Cambria"/>
          <w:sz w:val="20"/>
          <w:szCs w:val="20"/>
          <w:lang w:val="en-US"/>
        </w:rPr>
        <w:t xml:space="preserve"> </w:t>
      </w:r>
      <w:r>
        <w:rPr>
          <w:rFonts w:ascii="Cambria" w:hAnsi="Cambria"/>
          <w:sz w:val="20"/>
          <w:szCs w:val="20"/>
          <w:lang w:val="en-US"/>
        </w:rPr>
        <w:t>acknowledged by the State</w:t>
      </w:r>
      <w:r w:rsidR="001B7663">
        <w:rPr>
          <w:rFonts w:ascii="Cambria" w:hAnsi="Cambria"/>
          <w:sz w:val="20"/>
          <w:szCs w:val="20"/>
          <w:lang w:val="en-US"/>
        </w:rPr>
        <w:t xml:space="preserve">, </w:t>
      </w:r>
      <w:r>
        <w:rPr>
          <w:rFonts w:ascii="Cambria" w:hAnsi="Cambria"/>
          <w:sz w:val="20"/>
          <w:szCs w:val="20"/>
          <w:lang w:val="en-US"/>
        </w:rPr>
        <w:t xml:space="preserve">would be grounds to be counted as </w:t>
      </w:r>
      <w:r>
        <w:rPr>
          <w:rFonts w:ascii="Cambria" w:hAnsi="Cambria"/>
          <w:i/>
          <w:sz w:val="20"/>
          <w:szCs w:val="20"/>
          <w:lang w:val="en-US"/>
        </w:rPr>
        <w:t>force majeure.</w:t>
      </w:r>
      <w:r w:rsidR="00CB5A1B" w:rsidRPr="00F03340">
        <w:rPr>
          <w:rFonts w:ascii="Cambria" w:hAnsi="Cambria"/>
          <w:sz w:val="20"/>
          <w:szCs w:val="20"/>
          <w:lang w:val="en-US"/>
        </w:rPr>
        <w:t xml:space="preserve"> </w:t>
      </w:r>
    </w:p>
    <w:p w14:paraId="186DDF12" w14:textId="77777777" w:rsidR="00CB5A1B" w:rsidRPr="00F03340" w:rsidRDefault="00CB5A1B" w:rsidP="00CB5A1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n-US"/>
        </w:rPr>
      </w:pPr>
    </w:p>
    <w:p w14:paraId="4A1369EA" w14:textId="1A721AD9" w:rsidR="00CB5A1B" w:rsidRPr="00F03340" w:rsidRDefault="001271CE" w:rsidP="00FF3814">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 xml:space="preserve">Without </w:t>
      </w:r>
      <w:r w:rsidR="00BF005E">
        <w:rPr>
          <w:rFonts w:ascii="Cambria" w:hAnsi="Cambria"/>
          <w:sz w:val="20"/>
          <w:szCs w:val="20"/>
          <w:lang w:val="en-US"/>
        </w:rPr>
        <w:t>getting into a determination as to whether this argument is correct or not, which would go beyond the competence of the IACHR</w:t>
      </w:r>
      <w:r w:rsidR="00290904">
        <w:rPr>
          <w:rFonts w:ascii="Cambria" w:hAnsi="Cambria"/>
          <w:sz w:val="20"/>
          <w:szCs w:val="20"/>
          <w:lang w:val="en-US"/>
        </w:rPr>
        <w:t>,</w:t>
      </w:r>
      <w:r w:rsidR="00BF005E">
        <w:rPr>
          <w:rFonts w:ascii="Cambria" w:hAnsi="Cambria"/>
          <w:sz w:val="20"/>
          <w:szCs w:val="20"/>
          <w:lang w:val="en-US"/>
        </w:rPr>
        <w:t xml:space="preserve"> inasmuch as it would be dealing with an issue of domestic law, the Commission notes that t</w:t>
      </w:r>
      <w:r w:rsidR="00F956FA">
        <w:rPr>
          <w:rFonts w:ascii="Cambria" w:hAnsi="Cambria"/>
          <w:sz w:val="20"/>
          <w:szCs w:val="20"/>
          <w:lang w:val="en-US"/>
        </w:rPr>
        <w:t xml:space="preserve">he argument was not </w:t>
      </w:r>
      <w:r w:rsidR="00E77F54">
        <w:rPr>
          <w:rFonts w:ascii="Cambria" w:hAnsi="Cambria"/>
          <w:sz w:val="20"/>
          <w:szCs w:val="20"/>
          <w:lang w:val="en-US"/>
        </w:rPr>
        <w:t xml:space="preserve">manifestly </w:t>
      </w:r>
      <w:r w:rsidR="00F956FA">
        <w:rPr>
          <w:rFonts w:ascii="Cambria" w:hAnsi="Cambria"/>
          <w:sz w:val="20"/>
          <w:szCs w:val="20"/>
          <w:lang w:val="en-US"/>
        </w:rPr>
        <w:t xml:space="preserve">unreasonable. </w:t>
      </w:r>
      <w:r w:rsidR="001820AC">
        <w:rPr>
          <w:rFonts w:ascii="Cambria" w:hAnsi="Cambria"/>
          <w:sz w:val="20"/>
          <w:szCs w:val="20"/>
          <w:lang w:val="en-US"/>
        </w:rPr>
        <w:t>This can be inferred from the fact that the Departmen</w:t>
      </w:r>
      <w:r w:rsidR="00430774">
        <w:rPr>
          <w:rFonts w:ascii="Cambria" w:hAnsi="Cambria"/>
          <w:sz w:val="20"/>
          <w:szCs w:val="20"/>
          <w:lang w:val="en-US"/>
        </w:rPr>
        <w:t>t of Legal Counsel of the DGI and</w:t>
      </w:r>
      <w:r w:rsidR="001820AC">
        <w:rPr>
          <w:rFonts w:ascii="Cambria" w:hAnsi="Cambria"/>
          <w:sz w:val="20"/>
          <w:szCs w:val="20"/>
          <w:lang w:val="en-US"/>
        </w:rPr>
        <w:t xml:space="preserve"> the Directorate of Technical and Legal Affairs of the Ministry of Economy, each issued advisory opinions supporting </w:t>
      </w:r>
      <w:r w:rsidR="003315F8">
        <w:rPr>
          <w:rFonts w:ascii="Cambria" w:hAnsi="Cambria"/>
          <w:sz w:val="20"/>
          <w:szCs w:val="20"/>
          <w:lang w:val="en-US"/>
        </w:rPr>
        <w:t xml:space="preserve">making </w:t>
      </w:r>
      <w:r w:rsidR="001820AC">
        <w:rPr>
          <w:rFonts w:ascii="Cambria" w:hAnsi="Cambria"/>
          <w:sz w:val="20"/>
          <w:szCs w:val="20"/>
          <w:lang w:val="en-US"/>
        </w:rPr>
        <w:t xml:space="preserve">payment </w:t>
      </w:r>
      <w:r w:rsidR="00F8003E">
        <w:rPr>
          <w:rFonts w:ascii="Cambria" w:hAnsi="Cambria"/>
          <w:sz w:val="20"/>
          <w:szCs w:val="20"/>
          <w:lang w:val="en-US"/>
        </w:rPr>
        <w:t xml:space="preserve">to </w:t>
      </w:r>
      <w:r w:rsidR="001820AC">
        <w:rPr>
          <w:rFonts w:ascii="Cambria" w:hAnsi="Cambria"/>
          <w:sz w:val="20"/>
          <w:szCs w:val="20"/>
          <w:lang w:val="en-US"/>
        </w:rPr>
        <w:t>Mrs.</w:t>
      </w:r>
      <w:r w:rsidR="000E68B3">
        <w:rPr>
          <w:rFonts w:ascii="Cambria" w:hAnsi="Cambria"/>
          <w:sz w:val="20"/>
          <w:szCs w:val="20"/>
          <w:lang w:val="en-US"/>
        </w:rPr>
        <w:t xml:space="preserve"> </w:t>
      </w:r>
      <w:proofErr w:type="spellStart"/>
      <w:r w:rsidR="000E68B3">
        <w:rPr>
          <w:rFonts w:ascii="Cambria" w:hAnsi="Cambria"/>
          <w:sz w:val="20"/>
          <w:szCs w:val="20"/>
          <w:lang w:val="en-US"/>
        </w:rPr>
        <w:t>Perrone</w:t>
      </w:r>
      <w:proofErr w:type="spellEnd"/>
      <w:r w:rsidR="000E68B3">
        <w:rPr>
          <w:rFonts w:ascii="Cambria" w:hAnsi="Cambria"/>
          <w:sz w:val="20"/>
          <w:szCs w:val="20"/>
          <w:lang w:val="en-US"/>
        </w:rPr>
        <w:t xml:space="preserve"> and M</w:t>
      </w:r>
      <w:r w:rsidR="001820AC">
        <w:rPr>
          <w:rFonts w:ascii="Cambria" w:hAnsi="Cambria"/>
          <w:sz w:val="20"/>
          <w:szCs w:val="20"/>
          <w:lang w:val="en-US"/>
        </w:rPr>
        <w:t xml:space="preserve">r. </w:t>
      </w:r>
      <w:proofErr w:type="spellStart"/>
      <w:r w:rsidR="001820AC">
        <w:rPr>
          <w:rFonts w:ascii="Cambria" w:hAnsi="Cambria"/>
          <w:sz w:val="20"/>
          <w:szCs w:val="20"/>
          <w:lang w:val="en-US"/>
        </w:rPr>
        <w:t>Preckel</w:t>
      </w:r>
      <w:proofErr w:type="spellEnd"/>
      <w:r w:rsidR="001820AC">
        <w:rPr>
          <w:rFonts w:ascii="Cambria" w:hAnsi="Cambria"/>
          <w:sz w:val="20"/>
          <w:szCs w:val="20"/>
          <w:lang w:val="en-US"/>
        </w:rPr>
        <w:t xml:space="preserve"> </w:t>
      </w:r>
      <w:r w:rsidR="00940490">
        <w:rPr>
          <w:rFonts w:ascii="Cambria" w:hAnsi="Cambria"/>
          <w:sz w:val="20"/>
          <w:szCs w:val="20"/>
          <w:lang w:val="en-US"/>
        </w:rPr>
        <w:t>of</w:t>
      </w:r>
      <w:r w:rsidR="00F8003E">
        <w:rPr>
          <w:rFonts w:ascii="Cambria" w:hAnsi="Cambria"/>
          <w:sz w:val="20"/>
          <w:szCs w:val="20"/>
          <w:lang w:val="en-US"/>
        </w:rPr>
        <w:t xml:space="preserve"> their lost wages for the time they were arbitrarily detained. The Commission finds that the</w:t>
      </w:r>
      <w:r w:rsidR="00121F68">
        <w:rPr>
          <w:rFonts w:ascii="Cambria" w:hAnsi="Cambria"/>
          <w:sz w:val="20"/>
          <w:szCs w:val="20"/>
          <w:lang w:val="en-US"/>
        </w:rPr>
        <w:t xml:space="preserve"> reasonableness of the argument, which is </w:t>
      </w:r>
      <w:r w:rsidR="00F8003E">
        <w:rPr>
          <w:rFonts w:ascii="Cambria" w:hAnsi="Cambria"/>
          <w:sz w:val="20"/>
          <w:szCs w:val="20"/>
          <w:lang w:val="en-US"/>
        </w:rPr>
        <w:t>backed by the aforementioned entities</w:t>
      </w:r>
      <w:r w:rsidR="00121F68">
        <w:rPr>
          <w:rFonts w:ascii="Cambria" w:hAnsi="Cambria"/>
          <w:sz w:val="20"/>
          <w:szCs w:val="20"/>
          <w:lang w:val="en-US"/>
        </w:rPr>
        <w:t>,</w:t>
      </w:r>
      <w:r w:rsidR="00CB5A1B" w:rsidRPr="00F03340">
        <w:rPr>
          <w:rFonts w:ascii="Cambria" w:hAnsi="Cambria"/>
          <w:sz w:val="20"/>
          <w:szCs w:val="20"/>
          <w:lang w:val="en-US"/>
        </w:rPr>
        <w:t xml:space="preserve"> </w:t>
      </w:r>
      <w:r w:rsidR="00F8003E">
        <w:rPr>
          <w:rFonts w:ascii="Cambria" w:hAnsi="Cambria"/>
          <w:sz w:val="20"/>
          <w:szCs w:val="20"/>
          <w:lang w:val="en-US"/>
        </w:rPr>
        <w:t>mak</w:t>
      </w:r>
      <w:r w:rsidR="00BD6578">
        <w:rPr>
          <w:rFonts w:ascii="Cambria" w:hAnsi="Cambria"/>
          <w:sz w:val="20"/>
          <w:szCs w:val="20"/>
          <w:lang w:val="en-US"/>
        </w:rPr>
        <w:t xml:space="preserve">es it all the more relevant to have </w:t>
      </w:r>
      <w:r w:rsidR="00F8003E">
        <w:rPr>
          <w:rFonts w:ascii="Cambria" w:hAnsi="Cambria"/>
          <w:sz w:val="20"/>
          <w:szCs w:val="20"/>
          <w:lang w:val="en-US"/>
        </w:rPr>
        <w:t xml:space="preserve">sufficient and adequate </w:t>
      </w:r>
      <w:r w:rsidR="00FE48D4">
        <w:rPr>
          <w:rFonts w:ascii="Cambria" w:hAnsi="Cambria"/>
          <w:sz w:val="20"/>
          <w:szCs w:val="20"/>
          <w:lang w:val="en-US"/>
        </w:rPr>
        <w:t xml:space="preserve">justification for finding </w:t>
      </w:r>
      <w:r w:rsidR="00355DE1">
        <w:rPr>
          <w:rFonts w:ascii="Cambria" w:hAnsi="Cambria"/>
          <w:sz w:val="20"/>
          <w:szCs w:val="20"/>
          <w:lang w:val="en-US"/>
        </w:rPr>
        <w:t>t</w:t>
      </w:r>
      <w:r w:rsidR="006360A5">
        <w:rPr>
          <w:rFonts w:ascii="Cambria" w:hAnsi="Cambria"/>
          <w:sz w:val="20"/>
          <w:szCs w:val="20"/>
          <w:lang w:val="en-US"/>
        </w:rPr>
        <w:t>hat this argument is groundless</w:t>
      </w:r>
      <w:r w:rsidR="00CB5A1B" w:rsidRPr="00F03340">
        <w:rPr>
          <w:rFonts w:ascii="Cambria" w:hAnsi="Cambria"/>
          <w:sz w:val="20"/>
          <w:szCs w:val="20"/>
          <w:lang w:val="en-US"/>
        </w:rPr>
        <w:t xml:space="preserve">. </w:t>
      </w:r>
    </w:p>
    <w:p w14:paraId="65D30E92" w14:textId="77777777" w:rsidR="00CB5A1B" w:rsidRPr="00F03340" w:rsidRDefault="00CB5A1B" w:rsidP="00FF3814">
      <w:pPr>
        <w:pStyle w:val="ListParagraph"/>
        <w:ind w:left="0" w:firstLine="720"/>
        <w:rPr>
          <w:sz w:val="20"/>
          <w:szCs w:val="20"/>
        </w:rPr>
      </w:pPr>
    </w:p>
    <w:p w14:paraId="6CE2EBB3" w14:textId="3B0FD23F" w:rsidR="00CB5A1B" w:rsidRPr="00F03340" w:rsidRDefault="00FB3DF4" w:rsidP="00FF3814">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 xml:space="preserve">The Commission notes that the administrative decisions of the DGI and of the Ministry of Economy merely declared the claim of Mrs. </w:t>
      </w:r>
      <w:proofErr w:type="spellStart"/>
      <w:r>
        <w:rPr>
          <w:rFonts w:ascii="Cambria" w:hAnsi="Cambria"/>
          <w:sz w:val="20"/>
          <w:szCs w:val="20"/>
          <w:lang w:val="en-US"/>
        </w:rPr>
        <w:t>Perrone</w:t>
      </w:r>
      <w:proofErr w:type="spellEnd"/>
      <w:r>
        <w:rPr>
          <w:rFonts w:ascii="Cambria" w:hAnsi="Cambria"/>
          <w:sz w:val="20"/>
          <w:szCs w:val="20"/>
          <w:lang w:val="en-US"/>
        </w:rPr>
        <w:t xml:space="preserve"> and Mr. </w:t>
      </w:r>
      <w:proofErr w:type="spellStart"/>
      <w:r>
        <w:rPr>
          <w:rFonts w:ascii="Cambria" w:hAnsi="Cambria"/>
          <w:sz w:val="20"/>
          <w:szCs w:val="20"/>
          <w:lang w:val="en-US"/>
        </w:rPr>
        <w:t>Preckel</w:t>
      </w:r>
      <w:proofErr w:type="spellEnd"/>
      <w:r>
        <w:rPr>
          <w:rFonts w:ascii="Cambria" w:hAnsi="Cambria"/>
          <w:sz w:val="20"/>
          <w:szCs w:val="20"/>
          <w:lang w:val="en-US"/>
        </w:rPr>
        <w:t xml:space="preserve"> to be groundless. The IACHR </w:t>
      </w:r>
      <w:r w:rsidR="00353DCA">
        <w:rPr>
          <w:rFonts w:ascii="Cambria" w:hAnsi="Cambria"/>
          <w:sz w:val="20"/>
          <w:szCs w:val="20"/>
          <w:lang w:val="en-US"/>
        </w:rPr>
        <w:t xml:space="preserve">notices </w:t>
      </w:r>
      <w:r>
        <w:rPr>
          <w:rFonts w:ascii="Cambria" w:hAnsi="Cambria"/>
          <w:sz w:val="20"/>
          <w:szCs w:val="20"/>
          <w:lang w:val="en-US"/>
        </w:rPr>
        <w:t>that in these decisions, no basis or grou</w:t>
      </w:r>
      <w:r w:rsidR="00A44E3C">
        <w:rPr>
          <w:rFonts w:ascii="Cambria" w:hAnsi="Cambria"/>
          <w:sz w:val="20"/>
          <w:szCs w:val="20"/>
          <w:lang w:val="en-US"/>
        </w:rPr>
        <w:t>nds were provided for rejecting the arguments put forth in favor of the plaintiffs in the advisory opinions issued by the above-referenced</w:t>
      </w:r>
      <w:r w:rsidR="00684FFA">
        <w:rPr>
          <w:rFonts w:ascii="Cambria" w:hAnsi="Cambria"/>
          <w:sz w:val="20"/>
          <w:szCs w:val="20"/>
          <w:lang w:val="en-US"/>
        </w:rPr>
        <w:t xml:space="preserve"> Directorates</w:t>
      </w:r>
      <w:r w:rsidR="00A44E3C">
        <w:rPr>
          <w:rFonts w:ascii="Cambria" w:hAnsi="Cambria"/>
          <w:sz w:val="20"/>
          <w:szCs w:val="20"/>
          <w:lang w:val="en-US"/>
        </w:rPr>
        <w:t xml:space="preserve">. </w:t>
      </w:r>
    </w:p>
    <w:p w14:paraId="58792B1C" w14:textId="77777777" w:rsidR="00CB5A1B" w:rsidRPr="00F03340" w:rsidRDefault="00CB5A1B" w:rsidP="00FF381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p>
    <w:p w14:paraId="3B77BF64" w14:textId="03020F8E" w:rsidR="00CB5A1B" w:rsidRPr="00F03340" w:rsidRDefault="00E43079" w:rsidP="00FF3814">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In the sphere of judicial remedies, the Com</w:t>
      </w:r>
      <w:r w:rsidR="00966E9F">
        <w:rPr>
          <w:rFonts w:ascii="Cambria" w:hAnsi="Cambria"/>
          <w:sz w:val="20"/>
          <w:szCs w:val="20"/>
          <w:lang w:val="en-US"/>
        </w:rPr>
        <w:t>mission notes that the decision</w:t>
      </w:r>
      <w:r w:rsidR="00257BCF">
        <w:rPr>
          <w:rFonts w:ascii="Cambria" w:hAnsi="Cambria"/>
          <w:sz w:val="20"/>
          <w:szCs w:val="20"/>
          <w:lang w:val="en-US"/>
        </w:rPr>
        <w:t>s</w:t>
      </w:r>
      <w:r>
        <w:rPr>
          <w:rFonts w:ascii="Cambria" w:hAnsi="Cambria"/>
          <w:sz w:val="20"/>
          <w:szCs w:val="20"/>
          <w:lang w:val="en-US"/>
        </w:rPr>
        <w:t xml:space="preserve"> issued by the Federal trial c</w:t>
      </w:r>
      <w:r w:rsidR="00257BCF">
        <w:rPr>
          <w:rFonts w:ascii="Cambria" w:hAnsi="Cambria"/>
          <w:sz w:val="20"/>
          <w:szCs w:val="20"/>
          <w:lang w:val="en-US"/>
        </w:rPr>
        <w:t>ourt Judge in February 1992 do</w:t>
      </w:r>
      <w:r>
        <w:rPr>
          <w:rFonts w:ascii="Cambria" w:hAnsi="Cambria"/>
          <w:sz w:val="20"/>
          <w:szCs w:val="20"/>
          <w:lang w:val="en-US"/>
        </w:rPr>
        <w:t xml:space="preserve"> not include any reference to the arguments put forth in the </w:t>
      </w:r>
      <w:r>
        <w:rPr>
          <w:rFonts w:ascii="Cambria" w:hAnsi="Cambria"/>
          <w:sz w:val="20"/>
          <w:szCs w:val="20"/>
          <w:lang w:val="en-US"/>
        </w:rPr>
        <w:lastRenderedPageBreak/>
        <w:t>complaints, particularly regarding the applicability of the concept of “</w:t>
      </w:r>
      <w:r>
        <w:rPr>
          <w:rFonts w:ascii="Cambria" w:hAnsi="Cambria"/>
          <w:i/>
          <w:sz w:val="20"/>
          <w:szCs w:val="20"/>
          <w:lang w:val="en-US"/>
        </w:rPr>
        <w:t xml:space="preserve">force </w:t>
      </w:r>
      <w:r w:rsidRPr="00E43079">
        <w:rPr>
          <w:rFonts w:ascii="Cambria" w:hAnsi="Cambria"/>
          <w:i/>
          <w:sz w:val="20"/>
          <w:szCs w:val="20"/>
          <w:lang w:val="en-US"/>
        </w:rPr>
        <w:t>majeure</w:t>
      </w:r>
      <w:r>
        <w:rPr>
          <w:rFonts w:ascii="Cambria" w:hAnsi="Cambria"/>
          <w:sz w:val="20"/>
          <w:szCs w:val="20"/>
          <w:lang w:val="en-US"/>
        </w:rPr>
        <w:t>” as provided for in Ar</w:t>
      </w:r>
      <w:r w:rsidR="001A262B">
        <w:rPr>
          <w:rFonts w:ascii="Cambria" w:hAnsi="Cambria"/>
          <w:sz w:val="20"/>
          <w:szCs w:val="20"/>
          <w:lang w:val="en-US"/>
        </w:rPr>
        <w:t>t</w:t>
      </w:r>
      <w:r>
        <w:rPr>
          <w:rFonts w:ascii="Cambria" w:hAnsi="Cambria"/>
          <w:sz w:val="20"/>
          <w:szCs w:val="20"/>
          <w:lang w:val="en-US"/>
        </w:rPr>
        <w:t xml:space="preserve">icle 14.c of the Rules on Leaves of Absence, Justifications and Exemptions of the National Public Administration. </w:t>
      </w:r>
    </w:p>
    <w:p w14:paraId="7BF64095" w14:textId="77777777" w:rsidR="00CB5A1B" w:rsidRPr="00F03340" w:rsidRDefault="00CB5A1B" w:rsidP="00FF381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p>
    <w:p w14:paraId="31188B7E" w14:textId="766EFBDA" w:rsidR="00CB5A1B" w:rsidRPr="00F03340" w:rsidRDefault="00A9076A" w:rsidP="00FF3814">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 xml:space="preserve">This failure to provide sufficient justification continued both in the judgment of the Chamber of Appeals of November 1992, in the case of Mr. </w:t>
      </w:r>
      <w:proofErr w:type="spellStart"/>
      <w:r>
        <w:rPr>
          <w:rFonts w:ascii="Cambria" w:hAnsi="Cambria"/>
          <w:sz w:val="20"/>
          <w:szCs w:val="20"/>
          <w:lang w:val="en-US"/>
        </w:rPr>
        <w:t>Preckel</w:t>
      </w:r>
      <w:proofErr w:type="spellEnd"/>
      <w:r>
        <w:rPr>
          <w:rFonts w:ascii="Cambria" w:hAnsi="Cambria"/>
          <w:sz w:val="20"/>
          <w:szCs w:val="20"/>
          <w:lang w:val="en-US"/>
        </w:rPr>
        <w:t xml:space="preserve">, as well as in the judgment of the Supreme Court of Justice of May 1996, in the case of Mrs. </w:t>
      </w:r>
      <w:proofErr w:type="spellStart"/>
      <w:r>
        <w:rPr>
          <w:rFonts w:ascii="Cambria" w:hAnsi="Cambria"/>
          <w:sz w:val="20"/>
          <w:szCs w:val="20"/>
          <w:lang w:val="en-US"/>
        </w:rPr>
        <w:t>Perrone</w:t>
      </w:r>
      <w:proofErr w:type="spellEnd"/>
      <w:r>
        <w:rPr>
          <w:rFonts w:ascii="Cambria" w:hAnsi="Cambria"/>
          <w:sz w:val="20"/>
          <w:szCs w:val="20"/>
          <w:lang w:val="en-US"/>
        </w:rPr>
        <w:t xml:space="preserve">. </w:t>
      </w:r>
      <w:r w:rsidR="00753B40">
        <w:rPr>
          <w:rFonts w:ascii="Cambria" w:hAnsi="Cambria"/>
          <w:sz w:val="20"/>
          <w:szCs w:val="20"/>
          <w:lang w:val="en-US"/>
        </w:rPr>
        <w:t xml:space="preserve">In these decisions, while the judicial authorities did mention the </w:t>
      </w:r>
      <w:r w:rsidR="001264DA">
        <w:rPr>
          <w:rFonts w:ascii="Cambria" w:hAnsi="Cambria"/>
          <w:sz w:val="20"/>
          <w:szCs w:val="20"/>
          <w:lang w:val="en-US"/>
        </w:rPr>
        <w:t xml:space="preserve">Rules on Leaves of Absence, Justifications and Exemptions of the National Public Administration, they only noted said normative body was not applicable as one of the exceptions established in Circular No. 5/77, and gave no reasons for reaching </w:t>
      </w:r>
      <w:r w:rsidR="00F40042">
        <w:rPr>
          <w:rFonts w:ascii="Cambria" w:hAnsi="Cambria"/>
          <w:sz w:val="20"/>
          <w:szCs w:val="20"/>
          <w:lang w:val="en-US"/>
        </w:rPr>
        <w:t>said conclusion</w:t>
      </w:r>
      <w:r w:rsidR="00CB5A1B" w:rsidRPr="00F03340">
        <w:rPr>
          <w:rFonts w:ascii="Cambria" w:hAnsi="Cambria"/>
          <w:sz w:val="20"/>
          <w:szCs w:val="20"/>
          <w:lang w:val="en-US"/>
        </w:rPr>
        <w:t>.</w:t>
      </w:r>
      <w:r w:rsidR="00F40042">
        <w:rPr>
          <w:rFonts w:ascii="Cambria" w:hAnsi="Cambria"/>
          <w:sz w:val="20"/>
          <w:szCs w:val="20"/>
          <w:lang w:val="en-US"/>
        </w:rPr>
        <w:t xml:space="preserve"> In particular, the IACHR notes that in said decisions no grounds were provided for the crux of the</w:t>
      </w:r>
      <w:r w:rsidR="00072570">
        <w:rPr>
          <w:rFonts w:ascii="Cambria" w:hAnsi="Cambria"/>
          <w:sz w:val="20"/>
          <w:szCs w:val="20"/>
          <w:lang w:val="en-US"/>
        </w:rPr>
        <w:t xml:space="preserve"> dispute</w:t>
      </w:r>
      <w:r w:rsidR="00F40042">
        <w:rPr>
          <w:rFonts w:ascii="Cambria" w:hAnsi="Cambria"/>
          <w:sz w:val="20"/>
          <w:szCs w:val="20"/>
          <w:lang w:val="en-US"/>
        </w:rPr>
        <w:t xml:space="preserve">, that is, in what way </w:t>
      </w:r>
      <w:proofErr w:type="gramStart"/>
      <w:r w:rsidR="00F40042">
        <w:rPr>
          <w:rFonts w:ascii="Cambria" w:hAnsi="Cambria"/>
          <w:sz w:val="20"/>
          <w:szCs w:val="20"/>
          <w:lang w:val="en-US"/>
        </w:rPr>
        <w:t>did the situation of arbitrary detention of both of the plaintiffs not constitute</w:t>
      </w:r>
      <w:proofErr w:type="gramEnd"/>
      <w:r w:rsidR="00F40042">
        <w:rPr>
          <w:rFonts w:ascii="Cambria" w:hAnsi="Cambria"/>
          <w:sz w:val="20"/>
          <w:szCs w:val="20"/>
          <w:lang w:val="en-US"/>
        </w:rPr>
        <w:t xml:space="preserve"> a “case of </w:t>
      </w:r>
      <w:r w:rsidR="00F40042">
        <w:rPr>
          <w:rFonts w:ascii="Cambria" w:hAnsi="Cambria"/>
          <w:i/>
          <w:sz w:val="20"/>
          <w:szCs w:val="20"/>
          <w:lang w:val="en-US"/>
        </w:rPr>
        <w:t xml:space="preserve">force </w:t>
      </w:r>
      <w:r w:rsidR="00F40042" w:rsidRPr="004814D9">
        <w:rPr>
          <w:rFonts w:ascii="Cambria" w:hAnsi="Cambria"/>
          <w:i/>
          <w:sz w:val="20"/>
          <w:szCs w:val="20"/>
          <w:lang w:val="en-US"/>
        </w:rPr>
        <w:t>majeure</w:t>
      </w:r>
      <w:r w:rsidR="00F40042">
        <w:rPr>
          <w:rFonts w:ascii="Cambria" w:hAnsi="Cambria"/>
          <w:sz w:val="20"/>
          <w:szCs w:val="20"/>
          <w:lang w:val="en-US"/>
        </w:rPr>
        <w:t xml:space="preserve">.” </w:t>
      </w:r>
      <w:r w:rsidR="007E1545">
        <w:rPr>
          <w:rFonts w:ascii="Cambria" w:hAnsi="Cambria"/>
          <w:sz w:val="20"/>
          <w:szCs w:val="20"/>
          <w:lang w:val="en-US"/>
        </w:rPr>
        <w:t>The Commission reiterates that in keeping with one of the due process guarantees, domestic authorities must examine “</w:t>
      </w:r>
      <w:r w:rsidR="00ED60C9">
        <w:rPr>
          <w:rFonts w:ascii="Cambria" w:hAnsi="Cambria"/>
          <w:sz w:val="20"/>
          <w:szCs w:val="20"/>
          <w:lang w:val="en-US"/>
        </w:rPr>
        <w:t xml:space="preserve">fully </w:t>
      </w:r>
      <w:r w:rsidR="007E1545">
        <w:rPr>
          <w:rFonts w:ascii="Cambria" w:hAnsi="Cambria"/>
          <w:sz w:val="20"/>
          <w:szCs w:val="20"/>
          <w:lang w:val="en-US"/>
        </w:rPr>
        <w:t>and</w:t>
      </w:r>
      <w:r w:rsidR="00ED60C9">
        <w:rPr>
          <w:rFonts w:ascii="Cambria" w:hAnsi="Cambria"/>
          <w:sz w:val="20"/>
          <w:szCs w:val="20"/>
          <w:lang w:val="en-US"/>
        </w:rPr>
        <w:t xml:space="preserve"> genuinely</w:t>
      </w:r>
      <w:r w:rsidR="007E1545">
        <w:rPr>
          <w:rFonts w:ascii="Cambria" w:hAnsi="Cambria"/>
          <w:sz w:val="20"/>
          <w:szCs w:val="20"/>
          <w:lang w:val="en-US"/>
        </w:rPr>
        <w:t xml:space="preserve">” the claims and arguments of the </w:t>
      </w:r>
      <w:r w:rsidR="00B27011">
        <w:rPr>
          <w:rFonts w:ascii="Cambria" w:hAnsi="Cambria"/>
          <w:sz w:val="20"/>
          <w:szCs w:val="20"/>
          <w:lang w:val="en-US"/>
        </w:rPr>
        <w:t xml:space="preserve">affected </w:t>
      </w:r>
      <w:r w:rsidR="007E1545">
        <w:rPr>
          <w:rFonts w:ascii="Cambria" w:hAnsi="Cambria"/>
          <w:sz w:val="20"/>
          <w:szCs w:val="20"/>
          <w:lang w:val="en-US"/>
        </w:rPr>
        <w:t>person,</w:t>
      </w:r>
      <w:r w:rsidR="00CB5A1B" w:rsidRPr="00F03340">
        <w:rPr>
          <w:rStyle w:val="FootnoteReference"/>
          <w:rFonts w:ascii="Cambria" w:eastAsiaTheme="majorEastAsia" w:hAnsi="Cambria"/>
          <w:sz w:val="20"/>
          <w:szCs w:val="20"/>
          <w:lang w:val="en-US"/>
        </w:rPr>
        <w:footnoteReference w:id="127"/>
      </w:r>
      <w:r w:rsidR="000947A4">
        <w:rPr>
          <w:rFonts w:ascii="Cambria" w:hAnsi="Cambria"/>
          <w:sz w:val="20"/>
          <w:szCs w:val="20"/>
          <w:lang w:val="en-US"/>
        </w:rPr>
        <w:t xml:space="preserve"> </w:t>
      </w:r>
      <w:r w:rsidR="006B1916">
        <w:rPr>
          <w:rFonts w:ascii="Cambria" w:hAnsi="Cambria"/>
          <w:sz w:val="20"/>
          <w:szCs w:val="20"/>
          <w:lang w:val="en-US"/>
        </w:rPr>
        <w:t>which has a special connection to the duty to provide sufficient and adequate justification of decisions, the content of whic</w:t>
      </w:r>
      <w:r w:rsidR="00A76A57">
        <w:rPr>
          <w:rFonts w:ascii="Cambria" w:hAnsi="Cambria"/>
          <w:sz w:val="20"/>
          <w:szCs w:val="20"/>
          <w:lang w:val="en-US"/>
        </w:rPr>
        <w:t>h was described above</w:t>
      </w:r>
      <w:r w:rsidR="00CB5A1B" w:rsidRPr="00F03340">
        <w:rPr>
          <w:rFonts w:ascii="Cambria" w:hAnsi="Cambria"/>
          <w:sz w:val="20"/>
          <w:szCs w:val="20"/>
          <w:lang w:val="en-US"/>
        </w:rPr>
        <w:t xml:space="preserve">. </w:t>
      </w:r>
    </w:p>
    <w:p w14:paraId="15AC21E4" w14:textId="77777777" w:rsidR="00CB5A1B" w:rsidRPr="00F03340" w:rsidRDefault="00CB5A1B" w:rsidP="00FF381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p>
    <w:p w14:paraId="079CD563" w14:textId="58F5A3AB" w:rsidR="00CB5A1B" w:rsidRPr="00F03340" w:rsidRDefault="00722D80" w:rsidP="00FF3814">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 xml:space="preserve">Lastly, the Commission notes that in both the administrative and judicial decisions, the context in which Elba Clotilde </w:t>
      </w:r>
      <w:proofErr w:type="spellStart"/>
      <w:r>
        <w:rPr>
          <w:rFonts w:ascii="Cambria" w:hAnsi="Cambria"/>
          <w:sz w:val="20"/>
          <w:szCs w:val="20"/>
          <w:lang w:val="en-US"/>
        </w:rPr>
        <w:t>Perrone</w:t>
      </w:r>
      <w:proofErr w:type="spellEnd"/>
      <w:r>
        <w:rPr>
          <w:rFonts w:ascii="Cambria" w:hAnsi="Cambria"/>
          <w:sz w:val="20"/>
          <w:szCs w:val="20"/>
          <w:lang w:val="en-US"/>
        </w:rPr>
        <w:t xml:space="preserve"> and Juan José </w:t>
      </w:r>
      <w:proofErr w:type="spellStart"/>
      <w:r>
        <w:rPr>
          <w:rFonts w:ascii="Cambria" w:hAnsi="Cambria"/>
          <w:sz w:val="20"/>
          <w:szCs w:val="20"/>
          <w:lang w:val="en-US"/>
        </w:rPr>
        <w:t>Preckel</w:t>
      </w:r>
      <w:proofErr w:type="spellEnd"/>
      <w:r>
        <w:rPr>
          <w:rFonts w:ascii="Cambria" w:hAnsi="Cambria"/>
          <w:sz w:val="20"/>
          <w:szCs w:val="20"/>
          <w:lang w:val="en-US"/>
        </w:rPr>
        <w:t xml:space="preserve"> made </w:t>
      </w:r>
      <w:r w:rsidR="00504A2C">
        <w:rPr>
          <w:rFonts w:ascii="Cambria" w:hAnsi="Cambria"/>
          <w:sz w:val="20"/>
          <w:szCs w:val="20"/>
          <w:lang w:val="en-US"/>
        </w:rPr>
        <w:t xml:space="preserve">their requests was not examined. </w:t>
      </w:r>
      <w:r w:rsidR="0004186B">
        <w:rPr>
          <w:rFonts w:ascii="Cambria" w:hAnsi="Cambria"/>
          <w:sz w:val="20"/>
          <w:szCs w:val="20"/>
          <w:lang w:val="en-US"/>
        </w:rPr>
        <w:t xml:space="preserve">Taking into consideration that their </w:t>
      </w:r>
      <w:r w:rsidR="004A5452">
        <w:rPr>
          <w:rFonts w:ascii="Cambria" w:hAnsi="Cambria"/>
          <w:sz w:val="20"/>
          <w:szCs w:val="20"/>
          <w:lang w:val="en-US"/>
        </w:rPr>
        <w:t xml:space="preserve">absence from work was a result of arbitrary detention and torture in the case of both victims, and of exile in the case of Mr. </w:t>
      </w:r>
      <w:proofErr w:type="spellStart"/>
      <w:r w:rsidR="004A5452">
        <w:rPr>
          <w:rFonts w:ascii="Cambria" w:hAnsi="Cambria"/>
          <w:sz w:val="20"/>
          <w:szCs w:val="20"/>
          <w:lang w:val="en-US"/>
        </w:rPr>
        <w:t>Preckel</w:t>
      </w:r>
      <w:proofErr w:type="spellEnd"/>
      <w:r w:rsidR="004A5452">
        <w:rPr>
          <w:rFonts w:ascii="Cambria" w:hAnsi="Cambria"/>
          <w:sz w:val="20"/>
          <w:szCs w:val="20"/>
          <w:lang w:val="en-US"/>
        </w:rPr>
        <w:t xml:space="preserve">, the Commission finds that the administrative and judicial authorities </w:t>
      </w:r>
      <w:r w:rsidR="00535C7B">
        <w:rPr>
          <w:rFonts w:ascii="Cambria" w:hAnsi="Cambria"/>
          <w:sz w:val="20"/>
          <w:szCs w:val="20"/>
          <w:lang w:val="en-US"/>
        </w:rPr>
        <w:t xml:space="preserve">were obligated to consider </w:t>
      </w:r>
      <w:r w:rsidR="00E0512B">
        <w:rPr>
          <w:rFonts w:ascii="Cambria" w:hAnsi="Cambria"/>
          <w:sz w:val="20"/>
          <w:szCs w:val="20"/>
          <w:lang w:val="en-US"/>
        </w:rPr>
        <w:t xml:space="preserve">in their decisions that the claim arose from and was related to the effects of serious human rights violations. </w:t>
      </w:r>
      <w:r w:rsidR="00760217">
        <w:rPr>
          <w:rFonts w:ascii="Cambria" w:hAnsi="Cambria"/>
          <w:sz w:val="20"/>
          <w:szCs w:val="20"/>
          <w:lang w:val="en-US"/>
        </w:rPr>
        <w:t xml:space="preserve">On the contrary, the approach </w:t>
      </w:r>
      <w:r w:rsidR="00313FD3">
        <w:rPr>
          <w:rFonts w:ascii="Cambria" w:hAnsi="Cambria"/>
          <w:sz w:val="20"/>
          <w:szCs w:val="20"/>
          <w:lang w:val="en-US"/>
        </w:rPr>
        <w:t xml:space="preserve">taken </w:t>
      </w:r>
      <w:r w:rsidR="00760217">
        <w:rPr>
          <w:rFonts w:ascii="Cambria" w:hAnsi="Cambria"/>
          <w:sz w:val="20"/>
          <w:szCs w:val="20"/>
          <w:lang w:val="en-US"/>
        </w:rPr>
        <w:t xml:space="preserve">by all of the decision-making bodies was </w:t>
      </w:r>
      <w:r w:rsidR="00552522">
        <w:rPr>
          <w:rFonts w:ascii="Cambria" w:hAnsi="Cambria"/>
          <w:sz w:val="20"/>
          <w:szCs w:val="20"/>
          <w:lang w:val="en-US"/>
        </w:rPr>
        <w:t xml:space="preserve">to regard </w:t>
      </w:r>
      <w:r w:rsidR="00760217">
        <w:rPr>
          <w:rFonts w:ascii="Cambria" w:hAnsi="Cambria"/>
          <w:sz w:val="20"/>
          <w:szCs w:val="20"/>
          <w:lang w:val="en-US"/>
        </w:rPr>
        <w:t xml:space="preserve">the case </w:t>
      </w:r>
      <w:r w:rsidR="006419EC">
        <w:rPr>
          <w:rFonts w:ascii="Cambria" w:hAnsi="Cambria"/>
          <w:sz w:val="20"/>
          <w:szCs w:val="20"/>
          <w:lang w:val="en-US"/>
        </w:rPr>
        <w:t xml:space="preserve">as </w:t>
      </w:r>
      <w:r w:rsidR="00760217">
        <w:rPr>
          <w:rFonts w:ascii="Cambria" w:hAnsi="Cambria"/>
          <w:sz w:val="20"/>
          <w:szCs w:val="20"/>
          <w:lang w:val="en-US"/>
        </w:rPr>
        <w:t xml:space="preserve">an ordinary labor claim. </w:t>
      </w:r>
      <w:r w:rsidR="000930BE">
        <w:rPr>
          <w:rFonts w:ascii="Cambria" w:hAnsi="Cambria"/>
          <w:sz w:val="20"/>
          <w:szCs w:val="20"/>
          <w:lang w:val="en-US"/>
        </w:rPr>
        <w:t xml:space="preserve">The IACHR </w:t>
      </w:r>
      <w:r w:rsidR="00BF517A">
        <w:rPr>
          <w:rFonts w:ascii="Cambria" w:hAnsi="Cambria"/>
          <w:sz w:val="20"/>
          <w:szCs w:val="20"/>
          <w:lang w:val="en-US"/>
        </w:rPr>
        <w:t xml:space="preserve">finds that it was relevant for the authorities to take these facts into account when issuing their </w:t>
      </w:r>
      <w:r w:rsidR="008545A0">
        <w:rPr>
          <w:rFonts w:ascii="Cambria" w:hAnsi="Cambria"/>
          <w:sz w:val="20"/>
          <w:szCs w:val="20"/>
          <w:lang w:val="en-US"/>
        </w:rPr>
        <w:t xml:space="preserve">decisions. </w:t>
      </w:r>
    </w:p>
    <w:p w14:paraId="26B2FB3A" w14:textId="77777777" w:rsidR="00CB5A1B" w:rsidRPr="00F03340" w:rsidRDefault="00CB5A1B" w:rsidP="00FF3814">
      <w:pPr>
        <w:pStyle w:val="ListParagraph"/>
        <w:ind w:left="0" w:firstLine="720"/>
        <w:rPr>
          <w:sz w:val="20"/>
          <w:szCs w:val="20"/>
        </w:rPr>
      </w:pPr>
    </w:p>
    <w:p w14:paraId="3B5CA5C1" w14:textId="48993EAF" w:rsidR="00CB5A1B" w:rsidRPr="00F03340" w:rsidRDefault="008B5AF3" w:rsidP="00FF3814">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Based on the foregoing considerations, the IACHR concludes that the judicial and administrative authorities violated the right to sufficient and adequat</w:t>
      </w:r>
      <w:r w:rsidR="00BD6B93">
        <w:rPr>
          <w:rFonts w:ascii="Cambria" w:hAnsi="Cambria"/>
          <w:sz w:val="20"/>
          <w:szCs w:val="20"/>
          <w:lang w:val="en-US"/>
        </w:rPr>
        <w:t xml:space="preserve">e justification of decision, </w:t>
      </w:r>
      <w:r>
        <w:rPr>
          <w:rFonts w:ascii="Cambria" w:hAnsi="Cambria"/>
          <w:sz w:val="20"/>
          <w:szCs w:val="20"/>
          <w:lang w:val="en-US"/>
        </w:rPr>
        <w:t xml:space="preserve">established as one of the due process guarantees enshrined in Article 8.1 of the American Convention, in connection with Article 1.1 of the same instrument, to the detriment of Elba Clotilde </w:t>
      </w:r>
      <w:proofErr w:type="spellStart"/>
      <w:r>
        <w:rPr>
          <w:rFonts w:ascii="Cambria" w:hAnsi="Cambria"/>
          <w:sz w:val="20"/>
          <w:szCs w:val="20"/>
          <w:lang w:val="en-US"/>
        </w:rPr>
        <w:t>Perrone</w:t>
      </w:r>
      <w:proofErr w:type="spellEnd"/>
      <w:r>
        <w:rPr>
          <w:rFonts w:ascii="Cambria" w:hAnsi="Cambria"/>
          <w:sz w:val="20"/>
          <w:szCs w:val="20"/>
          <w:lang w:val="en-US"/>
        </w:rPr>
        <w:t xml:space="preserve"> and</w:t>
      </w:r>
      <w:r w:rsidR="00CB5A1B" w:rsidRPr="00F03340">
        <w:rPr>
          <w:rFonts w:ascii="Cambria" w:hAnsi="Cambria"/>
          <w:sz w:val="20"/>
          <w:szCs w:val="20"/>
          <w:lang w:val="en-US"/>
        </w:rPr>
        <w:t xml:space="preserve"> Juan José </w:t>
      </w:r>
      <w:proofErr w:type="spellStart"/>
      <w:r w:rsidR="00CB5A1B" w:rsidRPr="00F03340">
        <w:rPr>
          <w:rFonts w:ascii="Cambria" w:hAnsi="Cambria"/>
          <w:sz w:val="20"/>
          <w:szCs w:val="20"/>
          <w:lang w:val="en-US"/>
        </w:rPr>
        <w:t>Preckel</w:t>
      </w:r>
      <w:proofErr w:type="spellEnd"/>
      <w:r w:rsidR="00CB5A1B" w:rsidRPr="00F03340">
        <w:rPr>
          <w:rFonts w:ascii="Cambria" w:hAnsi="Cambria"/>
          <w:sz w:val="20"/>
          <w:szCs w:val="20"/>
          <w:lang w:val="en-US"/>
        </w:rPr>
        <w:t xml:space="preserve">. </w:t>
      </w:r>
      <w:r w:rsidR="00A868BB">
        <w:rPr>
          <w:rFonts w:ascii="Cambria" w:hAnsi="Cambria"/>
          <w:sz w:val="20"/>
          <w:szCs w:val="20"/>
          <w:lang w:val="en-US"/>
        </w:rPr>
        <w:t>Consequently, because</w:t>
      </w:r>
      <w:r w:rsidR="00830E8C">
        <w:rPr>
          <w:rFonts w:ascii="Cambria" w:hAnsi="Cambria"/>
          <w:sz w:val="20"/>
          <w:szCs w:val="20"/>
          <w:lang w:val="en-US"/>
        </w:rPr>
        <w:t xml:space="preserve"> this guarantee of due process</w:t>
      </w:r>
      <w:r w:rsidR="00A868BB">
        <w:rPr>
          <w:rFonts w:ascii="Cambria" w:hAnsi="Cambria"/>
          <w:sz w:val="20"/>
          <w:szCs w:val="20"/>
          <w:lang w:val="en-US"/>
        </w:rPr>
        <w:t xml:space="preserve"> in </w:t>
      </w:r>
      <w:r w:rsidR="002748C2">
        <w:rPr>
          <w:rFonts w:ascii="Cambria" w:hAnsi="Cambria"/>
          <w:sz w:val="20"/>
          <w:szCs w:val="20"/>
          <w:lang w:val="en-US"/>
        </w:rPr>
        <w:t>decisions</w:t>
      </w:r>
      <w:r w:rsidR="00D86DFC">
        <w:rPr>
          <w:rFonts w:ascii="Cambria" w:hAnsi="Cambria"/>
          <w:sz w:val="20"/>
          <w:szCs w:val="20"/>
          <w:lang w:val="en-US"/>
        </w:rPr>
        <w:t xml:space="preserve"> on domestic remedies</w:t>
      </w:r>
      <w:r w:rsidR="00A868BB">
        <w:rPr>
          <w:rFonts w:ascii="Cambria" w:hAnsi="Cambria"/>
          <w:sz w:val="20"/>
          <w:szCs w:val="20"/>
          <w:lang w:val="en-US"/>
        </w:rPr>
        <w:t xml:space="preserve"> has been violated,</w:t>
      </w:r>
      <w:r w:rsidR="00D86DFC">
        <w:rPr>
          <w:rFonts w:ascii="Cambria" w:hAnsi="Cambria"/>
          <w:sz w:val="20"/>
          <w:szCs w:val="20"/>
          <w:lang w:val="en-US"/>
        </w:rPr>
        <w:t xml:space="preserve"> </w:t>
      </w:r>
      <w:r w:rsidR="00C861F1">
        <w:rPr>
          <w:rFonts w:ascii="Cambria" w:hAnsi="Cambria"/>
          <w:sz w:val="20"/>
          <w:szCs w:val="20"/>
          <w:lang w:val="en-US"/>
        </w:rPr>
        <w:t xml:space="preserve">the Commission concludes that this has also constituted a violation of the right to judicial protection, as established in Article 25.1 of the Convention, in connection with Article 1.1 of the same instrument. </w:t>
      </w:r>
    </w:p>
    <w:p w14:paraId="6C4FB41A" w14:textId="77777777" w:rsidR="00CB5A1B" w:rsidRPr="00F03340" w:rsidRDefault="00CB5A1B" w:rsidP="00FF381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p>
    <w:p w14:paraId="48BD453A" w14:textId="07166735" w:rsidR="00CB5A1B" w:rsidRPr="00F03340" w:rsidRDefault="00585340" w:rsidP="00CB5A1B">
      <w:pPr>
        <w:pStyle w:val="Heading1"/>
        <w:tabs>
          <w:tab w:val="left" w:pos="1440"/>
        </w:tabs>
        <w:ind w:left="720" w:firstLine="0"/>
        <w:rPr>
          <w:lang w:val="en-US"/>
        </w:rPr>
      </w:pPr>
      <w:bookmarkStart w:id="37" w:name="_Toc476667859"/>
      <w:r>
        <w:rPr>
          <w:lang w:val="en-US"/>
        </w:rPr>
        <w:t>CONCLUSION</w:t>
      </w:r>
      <w:r w:rsidR="00CB5A1B" w:rsidRPr="00F03340">
        <w:rPr>
          <w:lang w:val="en-US"/>
        </w:rPr>
        <w:t>S</w:t>
      </w:r>
      <w:bookmarkEnd w:id="37"/>
    </w:p>
    <w:p w14:paraId="20159E9C" w14:textId="77777777" w:rsidR="00CB5A1B" w:rsidRPr="00F03340" w:rsidRDefault="00CB5A1B" w:rsidP="00CB5A1B"/>
    <w:p w14:paraId="787286A8" w14:textId="72B9103E" w:rsidR="00CB5A1B" w:rsidRPr="00F03340" w:rsidRDefault="00585340" w:rsidP="00FF3814">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In view of the preceding considerations of fact and law</w:t>
      </w:r>
      <w:r w:rsidR="00FE3D60">
        <w:rPr>
          <w:rFonts w:ascii="Cambria" w:hAnsi="Cambria"/>
          <w:sz w:val="20"/>
          <w:szCs w:val="20"/>
          <w:lang w:val="en-US"/>
        </w:rPr>
        <w:t xml:space="preserve">, the Commission concludes that the State of Argentina is responsible for the violation of the right to a fair trial and judicial protection, enshrined in Articles 8.1 and 25.1 of the American Convention, in connection with the obligations set forth in Article 1.1 of the same instrument, to the detriment of Elba Clotilde </w:t>
      </w:r>
      <w:proofErr w:type="spellStart"/>
      <w:r w:rsidR="00FE3D60">
        <w:rPr>
          <w:rFonts w:ascii="Cambria" w:hAnsi="Cambria"/>
          <w:sz w:val="20"/>
          <w:szCs w:val="20"/>
          <w:lang w:val="en-US"/>
        </w:rPr>
        <w:t>Perrone</w:t>
      </w:r>
      <w:proofErr w:type="spellEnd"/>
      <w:r w:rsidR="00FE3D60">
        <w:rPr>
          <w:rFonts w:ascii="Cambria" w:hAnsi="Cambria"/>
          <w:sz w:val="20"/>
          <w:szCs w:val="20"/>
          <w:lang w:val="en-US"/>
        </w:rPr>
        <w:t xml:space="preserve"> and</w:t>
      </w:r>
      <w:r w:rsidR="00CB5A1B" w:rsidRPr="00F03340">
        <w:rPr>
          <w:rFonts w:ascii="Cambria" w:hAnsi="Cambria"/>
          <w:sz w:val="20"/>
          <w:szCs w:val="20"/>
          <w:lang w:val="en-US"/>
        </w:rPr>
        <w:t xml:space="preserve"> Juan José </w:t>
      </w:r>
      <w:proofErr w:type="spellStart"/>
      <w:r w:rsidR="00CB5A1B" w:rsidRPr="00F03340">
        <w:rPr>
          <w:rFonts w:ascii="Cambria" w:hAnsi="Cambria"/>
          <w:sz w:val="20"/>
          <w:szCs w:val="20"/>
          <w:lang w:val="en-US"/>
        </w:rPr>
        <w:t>Preckel</w:t>
      </w:r>
      <w:proofErr w:type="spellEnd"/>
      <w:r w:rsidR="00CB5A1B" w:rsidRPr="00F03340">
        <w:rPr>
          <w:rFonts w:ascii="Cambria" w:hAnsi="Cambria"/>
          <w:sz w:val="20"/>
          <w:szCs w:val="20"/>
          <w:lang w:val="en-US"/>
        </w:rPr>
        <w:t xml:space="preserve">.  </w:t>
      </w:r>
    </w:p>
    <w:p w14:paraId="5CA4DFE1" w14:textId="77777777" w:rsidR="00CB5A1B" w:rsidRPr="00F03340" w:rsidRDefault="00CB5A1B" w:rsidP="00FF381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p>
    <w:p w14:paraId="3C2D9687" w14:textId="424CA25E" w:rsidR="00CB5A1B" w:rsidRPr="00F03340" w:rsidRDefault="0084706C" w:rsidP="00FF3814">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 xml:space="preserve">As to the rights established in the other provisions included in the admissibility report, the Commission finds that there is not sufficient evidence to establish international responsibility of the Argentine State with regard to them. </w:t>
      </w:r>
    </w:p>
    <w:p w14:paraId="3BF48013" w14:textId="77777777" w:rsidR="00CB5A1B" w:rsidRPr="00F03340" w:rsidRDefault="00CB5A1B" w:rsidP="00CB5A1B"/>
    <w:p w14:paraId="5AE0E7C3" w14:textId="6D178FD3" w:rsidR="00CB5A1B" w:rsidRPr="00F03340" w:rsidRDefault="00081C92" w:rsidP="00CB5A1B">
      <w:pPr>
        <w:pStyle w:val="Heading1"/>
        <w:tabs>
          <w:tab w:val="left" w:pos="1440"/>
        </w:tabs>
        <w:ind w:left="720" w:firstLine="0"/>
        <w:rPr>
          <w:lang w:val="en-US"/>
        </w:rPr>
      </w:pPr>
      <w:bookmarkStart w:id="38" w:name="_Toc476667860"/>
      <w:bookmarkStart w:id="39" w:name="_GoBack"/>
      <w:bookmarkEnd w:id="39"/>
      <w:r>
        <w:rPr>
          <w:lang w:val="en-US"/>
        </w:rPr>
        <w:t>RECOMMENDATION</w:t>
      </w:r>
      <w:r w:rsidR="00CB5A1B" w:rsidRPr="00F03340">
        <w:rPr>
          <w:lang w:val="en-US"/>
        </w:rPr>
        <w:t>S</w:t>
      </w:r>
      <w:bookmarkEnd w:id="38"/>
    </w:p>
    <w:p w14:paraId="01280720" w14:textId="77777777" w:rsidR="00CB5A1B" w:rsidRPr="00F03340" w:rsidRDefault="00CB5A1B" w:rsidP="00CB5A1B">
      <w:pPr>
        <w:rPr>
          <w:rFonts w:ascii="Cambria" w:hAnsi="Cambria"/>
          <w:sz w:val="20"/>
          <w:szCs w:val="20"/>
        </w:rPr>
      </w:pPr>
    </w:p>
    <w:p w14:paraId="77A5FD96" w14:textId="5023EF56" w:rsidR="00CB5A1B" w:rsidRPr="00F03340" w:rsidRDefault="00472848" w:rsidP="00FF3814">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144"/>
        <w:jc w:val="both"/>
        <w:rPr>
          <w:rFonts w:ascii="Cambria" w:hAnsi="Cambria"/>
          <w:sz w:val="20"/>
          <w:szCs w:val="20"/>
          <w:lang w:val="en-US"/>
        </w:rPr>
      </w:pPr>
      <w:r>
        <w:rPr>
          <w:rFonts w:ascii="Cambria" w:hAnsi="Cambria"/>
          <w:sz w:val="20"/>
          <w:szCs w:val="20"/>
          <w:lang w:val="en-US"/>
        </w:rPr>
        <w:t xml:space="preserve">Based on the foregoing conclusions, </w:t>
      </w:r>
    </w:p>
    <w:p w14:paraId="35FE4EB7" w14:textId="77777777" w:rsidR="00CB5A1B" w:rsidRPr="00F03340" w:rsidRDefault="00CB5A1B" w:rsidP="00CB5A1B">
      <w:pPr>
        <w:rPr>
          <w:rFonts w:ascii="Cambria" w:hAnsi="Cambria"/>
          <w:sz w:val="20"/>
          <w:szCs w:val="20"/>
        </w:rPr>
      </w:pPr>
    </w:p>
    <w:p w14:paraId="54334628" w14:textId="77777777" w:rsidR="002F4905" w:rsidRDefault="002F4905" w:rsidP="002F4905">
      <w:pPr>
        <w:pStyle w:val="BodyTextIndent"/>
        <w:ind w:left="0" w:firstLine="0"/>
        <w:jc w:val="center"/>
        <w:rPr>
          <w:rFonts w:ascii="Cambria" w:hAnsi="Cambria"/>
          <w:b/>
          <w:sz w:val="20"/>
          <w:szCs w:val="20"/>
          <w:lang w:val="en-US"/>
        </w:rPr>
      </w:pPr>
      <w:r>
        <w:rPr>
          <w:rFonts w:ascii="Cambria" w:hAnsi="Cambria"/>
          <w:b/>
          <w:sz w:val="20"/>
          <w:szCs w:val="20"/>
          <w:lang w:val="en-US"/>
        </w:rPr>
        <w:t xml:space="preserve">THE INTER-AMERICAN COMMISSION ON HUMAN RIGHTS </w:t>
      </w:r>
    </w:p>
    <w:p w14:paraId="4AB2F833" w14:textId="4E17586D" w:rsidR="00CB5A1B" w:rsidRPr="00F03340" w:rsidRDefault="002F4905" w:rsidP="002F4905">
      <w:pPr>
        <w:pStyle w:val="BodyTextIndent"/>
        <w:ind w:left="0" w:firstLine="0"/>
        <w:jc w:val="center"/>
        <w:rPr>
          <w:rFonts w:ascii="Cambria" w:hAnsi="Cambria"/>
          <w:b/>
          <w:sz w:val="20"/>
          <w:szCs w:val="20"/>
          <w:lang w:val="en-US"/>
        </w:rPr>
      </w:pPr>
      <w:r>
        <w:rPr>
          <w:rFonts w:ascii="Cambria" w:hAnsi="Cambria"/>
          <w:b/>
          <w:sz w:val="20"/>
          <w:szCs w:val="20"/>
          <w:lang w:val="en-US"/>
        </w:rPr>
        <w:t xml:space="preserve">RECOMMENDS THE STATE OF ARGENTINA TO </w:t>
      </w:r>
    </w:p>
    <w:p w14:paraId="4EE8A25B" w14:textId="77777777" w:rsidR="00CB5A1B" w:rsidRPr="00F03340" w:rsidRDefault="00CB5A1B" w:rsidP="00CB5A1B">
      <w:pPr>
        <w:pStyle w:val="BodyTextIndent"/>
        <w:ind w:left="0" w:firstLine="0"/>
        <w:jc w:val="center"/>
        <w:rPr>
          <w:rFonts w:ascii="Cambria" w:hAnsi="Cambria"/>
          <w:b/>
          <w:sz w:val="20"/>
          <w:szCs w:val="20"/>
          <w:lang w:val="en-US"/>
        </w:rPr>
      </w:pPr>
    </w:p>
    <w:p w14:paraId="4DA95121" w14:textId="3C9AC1A8" w:rsidR="00CB5A1B" w:rsidRPr="00F03340" w:rsidRDefault="00587FD0" w:rsidP="00FF381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20"/>
        <w:jc w:val="both"/>
        <w:rPr>
          <w:rFonts w:ascii="Cambria" w:hAnsi="Cambria" w:cs="Arial"/>
          <w:sz w:val="20"/>
          <w:szCs w:val="20"/>
        </w:rPr>
      </w:pPr>
      <w:r>
        <w:rPr>
          <w:rFonts w:ascii="Cambria" w:hAnsi="Cambria" w:cs="Arial"/>
          <w:sz w:val="20"/>
          <w:szCs w:val="20"/>
        </w:rPr>
        <w:t>Provide for</w:t>
      </w:r>
      <w:r w:rsidR="00B037F0">
        <w:rPr>
          <w:rFonts w:ascii="Cambria" w:hAnsi="Cambria" w:cs="Arial"/>
          <w:sz w:val="20"/>
          <w:szCs w:val="20"/>
        </w:rPr>
        <w:t xml:space="preserve"> the necessary measures to make effective judicial recourse available to</w:t>
      </w:r>
      <w:r w:rsidR="00922B7C">
        <w:rPr>
          <w:rFonts w:ascii="Cambria" w:hAnsi="Cambria" w:cs="Arial"/>
          <w:sz w:val="20"/>
          <w:szCs w:val="20"/>
        </w:rPr>
        <w:t xml:space="preserve"> Elba Clotilde </w:t>
      </w:r>
      <w:proofErr w:type="spellStart"/>
      <w:r w:rsidR="00922B7C">
        <w:rPr>
          <w:rFonts w:ascii="Cambria" w:hAnsi="Cambria" w:cs="Arial"/>
          <w:sz w:val="20"/>
          <w:szCs w:val="20"/>
        </w:rPr>
        <w:t>Perrone</w:t>
      </w:r>
      <w:proofErr w:type="spellEnd"/>
      <w:r w:rsidR="00922B7C">
        <w:rPr>
          <w:rFonts w:ascii="Cambria" w:hAnsi="Cambria" w:cs="Arial"/>
          <w:sz w:val="20"/>
          <w:szCs w:val="20"/>
        </w:rPr>
        <w:t xml:space="preserve"> and</w:t>
      </w:r>
      <w:r w:rsidR="005903AE">
        <w:rPr>
          <w:rFonts w:ascii="Cambria" w:hAnsi="Cambria" w:cs="Arial"/>
          <w:sz w:val="20"/>
          <w:szCs w:val="20"/>
        </w:rPr>
        <w:t xml:space="preserve"> Juan José </w:t>
      </w:r>
      <w:proofErr w:type="spellStart"/>
      <w:r w:rsidR="005903AE">
        <w:rPr>
          <w:rFonts w:ascii="Cambria" w:hAnsi="Cambria" w:cs="Arial"/>
          <w:sz w:val="20"/>
          <w:szCs w:val="20"/>
        </w:rPr>
        <w:t>Preckel</w:t>
      </w:r>
      <w:proofErr w:type="spellEnd"/>
      <w:r w:rsidR="005903AE">
        <w:rPr>
          <w:rFonts w:ascii="Cambria" w:hAnsi="Cambria" w:cs="Arial"/>
          <w:sz w:val="20"/>
          <w:szCs w:val="20"/>
        </w:rPr>
        <w:t xml:space="preserve">, whereby in compliance with the guarantees of sufficient justification and reasonable time, it can be </w:t>
      </w:r>
      <w:r w:rsidR="002E07CC">
        <w:rPr>
          <w:rFonts w:ascii="Cambria" w:hAnsi="Cambria" w:cs="Arial"/>
          <w:sz w:val="20"/>
          <w:szCs w:val="20"/>
        </w:rPr>
        <w:t>established whether or not there are valid grounds for their</w:t>
      </w:r>
      <w:r w:rsidR="005903AE">
        <w:rPr>
          <w:rFonts w:ascii="Cambria" w:hAnsi="Cambria" w:cs="Arial"/>
          <w:sz w:val="20"/>
          <w:szCs w:val="20"/>
        </w:rPr>
        <w:t xml:space="preserve"> claims with regard to payment of lost w</w:t>
      </w:r>
      <w:r w:rsidR="00277F4C">
        <w:rPr>
          <w:rFonts w:ascii="Cambria" w:hAnsi="Cambria" w:cs="Arial"/>
          <w:sz w:val="20"/>
          <w:szCs w:val="20"/>
        </w:rPr>
        <w:t>ages and employees</w:t>
      </w:r>
      <w:r w:rsidR="005903AE">
        <w:rPr>
          <w:rFonts w:ascii="Cambria" w:hAnsi="Cambria" w:cs="Arial"/>
          <w:sz w:val="20"/>
          <w:szCs w:val="20"/>
        </w:rPr>
        <w:t xml:space="preserve">’ benefits. </w:t>
      </w:r>
    </w:p>
    <w:p w14:paraId="739A312F" w14:textId="77777777" w:rsidR="00CB5A1B" w:rsidRPr="00F03340" w:rsidRDefault="00CB5A1B" w:rsidP="00FF381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firstLine="720"/>
        <w:jc w:val="both"/>
        <w:rPr>
          <w:rFonts w:ascii="Cambria" w:hAnsi="Cambria" w:cs="Arial"/>
          <w:sz w:val="20"/>
          <w:szCs w:val="20"/>
        </w:rPr>
      </w:pPr>
    </w:p>
    <w:p w14:paraId="7D5DBBE0" w14:textId="72D47AA5" w:rsidR="00CB5A1B" w:rsidRPr="00F03340" w:rsidRDefault="00B56889" w:rsidP="00FF381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20"/>
        <w:jc w:val="both"/>
        <w:rPr>
          <w:rFonts w:ascii="Cambria" w:hAnsi="Cambria" w:cs="Arial"/>
          <w:sz w:val="20"/>
          <w:szCs w:val="20"/>
        </w:rPr>
      </w:pPr>
      <w:r>
        <w:rPr>
          <w:rFonts w:ascii="Cambria" w:hAnsi="Cambria" w:cs="Arial"/>
          <w:sz w:val="20"/>
          <w:szCs w:val="20"/>
        </w:rPr>
        <w:t>In the event that the victims do not wish to seek said judicial remedy</w:t>
      </w:r>
      <w:r w:rsidR="00A668C6">
        <w:rPr>
          <w:rFonts w:ascii="Cambria" w:hAnsi="Cambria" w:cs="Arial"/>
          <w:sz w:val="20"/>
          <w:szCs w:val="20"/>
        </w:rPr>
        <w:t>,</w:t>
      </w:r>
      <w:r w:rsidR="00FD778E">
        <w:rPr>
          <w:rFonts w:ascii="Cambria" w:hAnsi="Cambria" w:cs="Arial"/>
          <w:sz w:val="20"/>
          <w:szCs w:val="20"/>
        </w:rPr>
        <w:t xml:space="preserve"> due to the passage of time, </w:t>
      </w:r>
      <w:r w:rsidR="006E2955">
        <w:rPr>
          <w:rFonts w:ascii="Cambria" w:hAnsi="Cambria" w:cs="Arial"/>
          <w:sz w:val="20"/>
          <w:szCs w:val="20"/>
        </w:rPr>
        <w:t xml:space="preserve">adopt </w:t>
      </w:r>
      <w:r w:rsidR="00FD778E">
        <w:rPr>
          <w:rFonts w:ascii="Cambria" w:hAnsi="Cambria" w:cs="Arial"/>
          <w:sz w:val="20"/>
          <w:szCs w:val="20"/>
        </w:rPr>
        <w:t>measures to provide comprehensive reparation for the denial of justice</w:t>
      </w:r>
      <w:r w:rsidR="00085496">
        <w:rPr>
          <w:rFonts w:ascii="Cambria" w:hAnsi="Cambria" w:cs="Arial"/>
          <w:sz w:val="20"/>
          <w:szCs w:val="20"/>
        </w:rPr>
        <w:t xml:space="preserve"> to them</w:t>
      </w:r>
      <w:r w:rsidR="00FC2CF4">
        <w:rPr>
          <w:rFonts w:ascii="Cambria" w:hAnsi="Cambria" w:cs="Arial"/>
          <w:sz w:val="20"/>
          <w:szCs w:val="20"/>
        </w:rPr>
        <w:t>,</w:t>
      </w:r>
      <w:r w:rsidR="00FD778E">
        <w:rPr>
          <w:rFonts w:ascii="Cambria" w:hAnsi="Cambria" w:cs="Arial"/>
          <w:sz w:val="20"/>
          <w:szCs w:val="20"/>
        </w:rPr>
        <w:t xml:space="preserve"> </w:t>
      </w:r>
      <w:r w:rsidR="00914ADD">
        <w:rPr>
          <w:rFonts w:ascii="Cambria" w:hAnsi="Cambria" w:cs="Arial"/>
          <w:sz w:val="20"/>
          <w:szCs w:val="20"/>
        </w:rPr>
        <w:t xml:space="preserve">as declared in the instant report. </w:t>
      </w:r>
    </w:p>
    <w:p w14:paraId="0FFD7E7C" w14:textId="77777777" w:rsidR="00CB5A1B" w:rsidRPr="00F03340" w:rsidRDefault="00CB5A1B" w:rsidP="00FF381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firstLine="720"/>
        <w:jc w:val="both"/>
        <w:rPr>
          <w:rFonts w:ascii="Cambria" w:hAnsi="Cambria" w:cs="Arial"/>
          <w:sz w:val="20"/>
          <w:szCs w:val="20"/>
        </w:rPr>
      </w:pPr>
    </w:p>
    <w:p w14:paraId="0AEA0323" w14:textId="77777777" w:rsidR="00CB5A1B" w:rsidRPr="00F03340" w:rsidRDefault="00CB5A1B" w:rsidP="00CB5A1B">
      <w:pPr>
        <w:pStyle w:val="BodyTextIndent"/>
        <w:ind w:left="0" w:firstLine="0"/>
        <w:jc w:val="center"/>
        <w:rPr>
          <w:rFonts w:ascii="Cambria" w:hAnsi="Cambria"/>
          <w:b/>
          <w:sz w:val="20"/>
          <w:szCs w:val="20"/>
          <w:lang w:val="en-US"/>
        </w:rPr>
      </w:pPr>
    </w:p>
    <w:p w14:paraId="4E871002" w14:textId="77777777" w:rsidR="00CB5A1B" w:rsidRPr="00F03340" w:rsidRDefault="00CB5A1B" w:rsidP="00CB5A1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2E7E02B5" w14:textId="77777777" w:rsidR="00706D3C" w:rsidRPr="00F03340" w:rsidRDefault="00706D3C" w:rsidP="00CB5A1B">
      <w:pPr>
        <w:tabs>
          <w:tab w:val="center" w:pos="5400"/>
        </w:tabs>
        <w:suppressAutoHyphens/>
        <w:jc w:val="center"/>
        <w:rPr>
          <w:rFonts w:asciiTheme="majorHAnsi" w:hAnsiTheme="majorHAnsi"/>
          <w:sz w:val="20"/>
          <w:szCs w:val="20"/>
        </w:rPr>
      </w:pPr>
    </w:p>
    <w:sectPr w:rsidR="00706D3C" w:rsidRPr="00F03340" w:rsidSect="006311DA">
      <w:footerReference w:type="first" r:id="rId17"/>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F18E47" w14:textId="77777777" w:rsidR="006044FE" w:rsidRDefault="006044FE" w:rsidP="00036A8A">
      <w:r>
        <w:separator/>
      </w:r>
    </w:p>
  </w:endnote>
  <w:endnote w:type="continuationSeparator" w:id="0">
    <w:p w14:paraId="0EDE2D5A" w14:textId="77777777" w:rsidR="006044FE" w:rsidRDefault="006044FE"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Verdana-Bold">
    <w:altName w:val="Verdana"/>
    <w:panose1 w:val="00000000000000000000"/>
    <w:charset w:val="4D"/>
    <w:family w:val="auto"/>
    <w:notTrueType/>
    <w:pitch w:val="default"/>
    <w:sig w:usb0="03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14:paraId="2F3DC70B" w14:textId="77777777" w:rsidR="00DC3F0B" w:rsidRPr="006311DA" w:rsidRDefault="00DC3F0B">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6936EE">
          <w:rPr>
            <w:noProof/>
            <w:sz w:val="16"/>
          </w:rPr>
          <w:t>21</w:t>
        </w:r>
        <w:r w:rsidRPr="006311DA">
          <w:rPr>
            <w:noProof/>
            <w:sz w:val="16"/>
          </w:rPr>
          <w:fldChar w:fldCharType="end"/>
        </w:r>
      </w:p>
    </w:sdtContent>
  </w:sdt>
  <w:p w14:paraId="7009C596" w14:textId="77777777" w:rsidR="00DC3F0B" w:rsidRDefault="00DC3F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DD88D" w14:textId="77777777" w:rsidR="00DC3F0B" w:rsidRDefault="00DC3F0B">
    <w:pPr>
      <w:pStyle w:val="Footer"/>
      <w:jc w:val="center"/>
    </w:pPr>
  </w:p>
  <w:p w14:paraId="7C597395" w14:textId="77777777" w:rsidR="00DC3F0B" w:rsidRDefault="00DC3F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89080"/>
      <w:docPartObj>
        <w:docPartGallery w:val="Page Numbers (Bottom of Page)"/>
        <w:docPartUnique/>
      </w:docPartObj>
    </w:sdtPr>
    <w:sdtEndPr>
      <w:rPr>
        <w:noProof/>
      </w:rPr>
    </w:sdtEndPr>
    <w:sdtContent>
      <w:p w14:paraId="2EDF99BF" w14:textId="77777777" w:rsidR="00DC3F0B" w:rsidRDefault="00DC3F0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31A0C34" w14:textId="77777777" w:rsidR="00DC3F0B" w:rsidRDefault="00DC3F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268856" w14:textId="77777777" w:rsidR="006044FE" w:rsidRPr="00036A8A" w:rsidRDefault="006044FE"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2C961791" w14:textId="77777777" w:rsidR="006044FE" w:rsidRPr="00036A8A" w:rsidRDefault="006044FE" w:rsidP="00036A8A">
      <w:pPr>
        <w:rPr>
          <w:rFonts w:asciiTheme="majorHAnsi" w:hAnsiTheme="majorHAnsi"/>
          <w:sz w:val="16"/>
          <w:szCs w:val="16"/>
        </w:rPr>
      </w:pPr>
      <w:r w:rsidRPr="00036A8A">
        <w:rPr>
          <w:rFonts w:asciiTheme="majorHAnsi" w:hAnsiTheme="majorHAnsi"/>
          <w:sz w:val="16"/>
          <w:szCs w:val="16"/>
        </w:rPr>
        <w:separator/>
      </w:r>
    </w:p>
    <w:p w14:paraId="1512D106" w14:textId="77777777" w:rsidR="006044FE" w:rsidRPr="00036A8A" w:rsidRDefault="006044FE"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14:paraId="5210B604" w14:textId="77777777" w:rsidR="006044FE" w:rsidRPr="0093441A" w:rsidRDefault="006044FE"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14:paraId="0425B1A2" w14:textId="28CE7E56" w:rsidR="00DC3F0B" w:rsidRPr="006936EE" w:rsidRDefault="00DC3F0B" w:rsidP="00CB5A1B">
      <w:pPr>
        <w:pStyle w:val="FootnoteText"/>
        <w:spacing w:after="120"/>
        <w:ind w:firstLine="720"/>
        <w:jc w:val="both"/>
        <w:rPr>
          <w:rFonts w:asciiTheme="majorHAnsi" w:hAnsiTheme="majorHAnsi"/>
          <w:sz w:val="16"/>
          <w:szCs w:val="16"/>
          <w:lang w:val="es-MX"/>
        </w:rPr>
      </w:pPr>
      <w:r w:rsidRPr="006936EE">
        <w:rPr>
          <w:rStyle w:val="FootnoteReference"/>
          <w:rFonts w:asciiTheme="majorHAnsi" w:hAnsiTheme="majorHAnsi"/>
          <w:sz w:val="16"/>
          <w:szCs w:val="16"/>
        </w:rPr>
        <w:footnoteRef/>
      </w:r>
      <w:r w:rsidRPr="006936EE">
        <w:rPr>
          <w:rFonts w:asciiTheme="majorHAnsi" w:hAnsiTheme="majorHAnsi"/>
          <w:sz w:val="16"/>
          <w:szCs w:val="16"/>
          <w:lang w:val="es-MX"/>
        </w:rPr>
        <w:t xml:space="preserve"> At a </w:t>
      </w:r>
      <w:proofErr w:type="spellStart"/>
      <w:r w:rsidRPr="006936EE">
        <w:rPr>
          <w:rFonts w:asciiTheme="majorHAnsi" w:hAnsiTheme="majorHAnsi"/>
          <w:sz w:val="16"/>
          <w:szCs w:val="16"/>
          <w:lang w:val="es-MX"/>
        </w:rPr>
        <w:t>later</w:t>
      </w:r>
      <w:proofErr w:type="spellEnd"/>
      <w:r w:rsidRPr="006936EE">
        <w:rPr>
          <w:rFonts w:asciiTheme="majorHAnsi" w:hAnsiTheme="majorHAnsi"/>
          <w:sz w:val="16"/>
          <w:szCs w:val="16"/>
          <w:lang w:val="es-MX"/>
        </w:rPr>
        <w:t xml:space="preserve"> date, </w:t>
      </w:r>
      <w:proofErr w:type="spellStart"/>
      <w:r w:rsidRPr="006936EE">
        <w:rPr>
          <w:rFonts w:asciiTheme="majorHAnsi" w:hAnsiTheme="majorHAnsi"/>
          <w:sz w:val="16"/>
          <w:szCs w:val="16"/>
          <w:lang w:val="es-MX"/>
        </w:rPr>
        <w:t>the</w:t>
      </w:r>
      <w:proofErr w:type="spellEnd"/>
      <w:r w:rsidRPr="006936EE">
        <w:rPr>
          <w:rFonts w:asciiTheme="majorHAnsi" w:hAnsiTheme="majorHAnsi"/>
          <w:sz w:val="16"/>
          <w:szCs w:val="16"/>
          <w:lang w:val="es-MX"/>
        </w:rPr>
        <w:t xml:space="preserve"> Fundación Angela María </w:t>
      </w:r>
      <w:proofErr w:type="spellStart"/>
      <w:r w:rsidRPr="006936EE">
        <w:rPr>
          <w:rFonts w:asciiTheme="majorHAnsi" w:hAnsiTheme="majorHAnsi"/>
          <w:sz w:val="16"/>
          <w:szCs w:val="16"/>
          <w:lang w:val="es-MX"/>
        </w:rPr>
        <w:t>Aieta</w:t>
      </w:r>
      <w:proofErr w:type="spellEnd"/>
      <w:r w:rsidRPr="006936EE">
        <w:rPr>
          <w:rFonts w:asciiTheme="majorHAnsi" w:hAnsiTheme="majorHAnsi"/>
          <w:sz w:val="16"/>
          <w:szCs w:val="16"/>
          <w:lang w:val="es-MX"/>
        </w:rPr>
        <w:t xml:space="preserve"> de </w:t>
      </w:r>
      <w:proofErr w:type="spellStart"/>
      <w:r w:rsidRPr="006936EE">
        <w:rPr>
          <w:rFonts w:asciiTheme="majorHAnsi" w:hAnsiTheme="majorHAnsi"/>
          <w:sz w:val="16"/>
          <w:szCs w:val="16"/>
          <w:lang w:val="es-MX"/>
        </w:rPr>
        <w:t>Gullo</w:t>
      </w:r>
      <w:proofErr w:type="spellEnd"/>
      <w:r w:rsidRPr="006936EE">
        <w:rPr>
          <w:rFonts w:asciiTheme="majorHAnsi" w:hAnsiTheme="majorHAnsi"/>
          <w:sz w:val="16"/>
          <w:szCs w:val="16"/>
          <w:lang w:val="es-MX"/>
        </w:rPr>
        <w:t xml:space="preserve"> para la Defensa y Promoción de los Derechos Económicos, Sociales y Culturales (FAMAG), as </w:t>
      </w:r>
      <w:proofErr w:type="spellStart"/>
      <w:r w:rsidRPr="006936EE">
        <w:rPr>
          <w:rFonts w:asciiTheme="majorHAnsi" w:hAnsiTheme="majorHAnsi"/>
          <w:sz w:val="16"/>
          <w:szCs w:val="16"/>
          <w:lang w:val="es-MX"/>
        </w:rPr>
        <w:t>well</w:t>
      </w:r>
      <w:proofErr w:type="spellEnd"/>
      <w:r w:rsidRPr="006936EE">
        <w:rPr>
          <w:rFonts w:asciiTheme="majorHAnsi" w:hAnsiTheme="majorHAnsi"/>
          <w:sz w:val="16"/>
          <w:szCs w:val="16"/>
          <w:lang w:val="es-MX"/>
        </w:rPr>
        <w:t xml:space="preserve"> as Juan Méndez, </w:t>
      </w:r>
      <w:proofErr w:type="spellStart"/>
      <w:r w:rsidRPr="006936EE">
        <w:rPr>
          <w:rFonts w:asciiTheme="majorHAnsi" w:hAnsiTheme="majorHAnsi"/>
          <w:sz w:val="16"/>
          <w:szCs w:val="16"/>
          <w:lang w:val="es-MX"/>
        </w:rPr>
        <w:t>became</w:t>
      </w:r>
      <w:proofErr w:type="spellEnd"/>
      <w:r w:rsidRPr="006936EE">
        <w:rPr>
          <w:rFonts w:asciiTheme="majorHAnsi" w:hAnsiTheme="majorHAnsi"/>
          <w:sz w:val="16"/>
          <w:szCs w:val="16"/>
          <w:lang w:val="es-MX"/>
        </w:rPr>
        <w:t xml:space="preserve"> </w:t>
      </w:r>
      <w:proofErr w:type="spellStart"/>
      <w:r w:rsidRPr="006936EE">
        <w:rPr>
          <w:rFonts w:asciiTheme="majorHAnsi" w:hAnsiTheme="majorHAnsi"/>
          <w:sz w:val="16"/>
          <w:szCs w:val="16"/>
          <w:lang w:val="es-MX"/>
        </w:rPr>
        <w:t>petitioners</w:t>
      </w:r>
      <w:proofErr w:type="spellEnd"/>
      <w:r w:rsidRPr="006936EE">
        <w:rPr>
          <w:rFonts w:asciiTheme="majorHAnsi" w:hAnsiTheme="majorHAnsi"/>
          <w:sz w:val="16"/>
          <w:szCs w:val="16"/>
          <w:lang w:val="es-MX"/>
        </w:rPr>
        <w:t xml:space="preserve">. </w:t>
      </w:r>
    </w:p>
  </w:footnote>
  <w:footnote w:id="3">
    <w:p w14:paraId="351C5172" w14:textId="6B47F627"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IACHR, </w:t>
      </w:r>
      <w:hyperlink r:id="rId1" w:history="1">
        <w:r w:rsidRPr="006936EE">
          <w:rPr>
            <w:rStyle w:val="Hyperlink"/>
            <w:rFonts w:asciiTheme="majorHAnsi" w:hAnsiTheme="majorHAnsi"/>
            <w:sz w:val="16"/>
            <w:szCs w:val="16"/>
            <w:u w:val="none"/>
          </w:rPr>
          <w:t>Report No. 67/99</w:t>
        </w:r>
      </w:hyperlink>
      <w:r w:rsidRPr="006936EE">
        <w:rPr>
          <w:rFonts w:asciiTheme="majorHAnsi" w:hAnsiTheme="majorHAnsi"/>
          <w:sz w:val="16"/>
          <w:szCs w:val="16"/>
        </w:rPr>
        <w:t xml:space="preserve">, Case 11.738, Admissibility, Elba Clotilde </w:t>
      </w:r>
      <w:proofErr w:type="spellStart"/>
      <w:r w:rsidRPr="006936EE">
        <w:rPr>
          <w:rFonts w:asciiTheme="majorHAnsi" w:hAnsiTheme="majorHAnsi"/>
          <w:sz w:val="16"/>
          <w:szCs w:val="16"/>
        </w:rPr>
        <w:t>Perrone</w:t>
      </w:r>
      <w:proofErr w:type="spellEnd"/>
      <w:r w:rsidRPr="006936EE">
        <w:rPr>
          <w:rFonts w:asciiTheme="majorHAnsi" w:hAnsiTheme="majorHAnsi"/>
          <w:sz w:val="16"/>
          <w:szCs w:val="16"/>
        </w:rPr>
        <w:t xml:space="preserve"> and Juan José </w:t>
      </w:r>
      <w:proofErr w:type="spellStart"/>
      <w:r w:rsidRPr="006936EE">
        <w:rPr>
          <w:rFonts w:asciiTheme="majorHAnsi" w:hAnsiTheme="majorHAnsi"/>
          <w:sz w:val="16"/>
          <w:szCs w:val="16"/>
        </w:rPr>
        <w:t>Preckel</w:t>
      </w:r>
      <w:proofErr w:type="spellEnd"/>
      <w:r w:rsidRPr="006936EE">
        <w:rPr>
          <w:rFonts w:asciiTheme="majorHAnsi" w:hAnsiTheme="majorHAnsi"/>
          <w:sz w:val="16"/>
          <w:szCs w:val="16"/>
        </w:rPr>
        <w:t xml:space="preserve">, Argentina, May 4, 1999. </w:t>
      </w:r>
    </w:p>
  </w:footnote>
  <w:footnote w:id="4">
    <w:p w14:paraId="1A6D41BB" w14:textId="5257B95B"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w:t>
      </w:r>
      <w:proofErr w:type="gramStart"/>
      <w:r w:rsidRPr="006936EE">
        <w:rPr>
          <w:rFonts w:asciiTheme="majorHAnsi" w:hAnsiTheme="majorHAnsi"/>
          <w:sz w:val="16"/>
          <w:szCs w:val="16"/>
        </w:rPr>
        <w:t>Initial petitions.</w:t>
      </w:r>
      <w:proofErr w:type="gramEnd"/>
      <w:r w:rsidRPr="006936EE">
        <w:rPr>
          <w:rFonts w:asciiTheme="majorHAnsi" w:hAnsiTheme="majorHAnsi"/>
          <w:sz w:val="16"/>
          <w:szCs w:val="16"/>
        </w:rPr>
        <w:t xml:space="preserve"> </w:t>
      </w:r>
      <w:proofErr w:type="gramStart"/>
      <w:r w:rsidRPr="006936EE">
        <w:rPr>
          <w:rFonts w:asciiTheme="majorHAnsi" w:hAnsiTheme="majorHAnsi"/>
          <w:sz w:val="16"/>
          <w:szCs w:val="16"/>
        </w:rPr>
        <w:t>State’s communication of October 31, 1997.</w:t>
      </w:r>
      <w:proofErr w:type="gramEnd"/>
    </w:p>
  </w:footnote>
  <w:footnote w:id="5">
    <w:p w14:paraId="6C7F6910" w14:textId="46803E88"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w:t>
      </w:r>
      <w:proofErr w:type="gramStart"/>
      <w:r w:rsidRPr="006936EE">
        <w:rPr>
          <w:rFonts w:asciiTheme="majorHAnsi" w:hAnsiTheme="majorHAnsi"/>
          <w:sz w:val="16"/>
          <w:szCs w:val="16"/>
        </w:rPr>
        <w:t>Federal Administration of Public Revenue.</w:t>
      </w:r>
      <w:proofErr w:type="gramEnd"/>
      <w:r w:rsidRPr="006936EE">
        <w:rPr>
          <w:rFonts w:asciiTheme="majorHAnsi" w:hAnsiTheme="majorHAnsi"/>
          <w:sz w:val="16"/>
          <w:szCs w:val="16"/>
        </w:rPr>
        <w:t xml:space="preserve"> Available at: https://www.afip.gob.ar/impositivaDefault.asp</w:t>
      </w:r>
    </w:p>
  </w:footnote>
  <w:footnote w:id="6">
    <w:p w14:paraId="6EEE8B9D" w14:textId="36B82444"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w:t>
      </w:r>
      <w:proofErr w:type="gramStart"/>
      <w:r w:rsidRPr="006936EE">
        <w:rPr>
          <w:rFonts w:asciiTheme="majorHAnsi" w:hAnsiTheme="majorHAnsi"/>
          <w:sz w:val="16"/>
          <w:szCs w:val="16"/>
        </w:rPr>
        <w:t>Initial petitions.</w:t>
      </w:r>
      <w:proofErr w:type="gramEnd"/>
      <w:r w:rsidRPr="006936EE">
        <w:rPr>
          <w:rFonts w:asciiTheme="majorHAnsi" w:hAnsiTheme="majorHAnsi"/>
          <w:sz w:val="16"/>
          <w:szCs w:val="16"/>
        </w:rPr>
        <w:t xml:space="preserve"> </w:t>
      </w:r>
      <w:proofErr w:type="gramStart"/>
      <w:r w:rsidRPr="006936EE">
        <w:rPr>
          <w:rFonts w:asciiTheme="majorHAnsi" w:hAnsiTheme="majorHAnsi"/>
          <w:sz w:val="16"/>
          <w:szCs w:val="16"/>
        </w:rPr>
        <w:t>State’s communication of October 31, 1997.</w:t>
      </w:r>
      <w:proofErr w:type="gramEnd"/>
    </w:p>
  </w:footnote>
  <w:footnote w:id="7">
    <w:p w14:paraId="506EE92A" w14:textId="5E7379D8"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w:t>
      </w:r>
      <w:proofErr w:type="gramStart"/>
      <w:r w:rsidRPr="006936EE">
        <w:rPr>
          <w:rFonts w:asciiTheme="majorHAnsi" w:hAnsiTheme="majorHAnsi"/>
          <w:sz w:val="16"/>
          <w:szCs w:val="16"/>
        </w:rPr>
        <w:t xml:space="preserve">Testimony of Elba Clotilde </w:t>
      </w:r>
      <w:proofErr w:type="spellStart"/>
      <w:r w:rsidRPr="006936EE">
        <w:rPr>
          <w:rFonts w:asciiTheme="majorHAnsi" w:hAnsiTheme="majorHAnsi"/>
          <w:sz w:val="16"/>
          <w:szCs w:val="16"/>
        </w:rPr>
        <w:t>Perrone</w:t>
      </w:r>
      <w:proofErr w:type="spellEnd"/>
      <w:r w:rsidRPr="006936EE">
        <w:rPr>
          <w:rFonts w:asciiTheme="majorHAnsi" w:hAnsiTheme="majorHAnsi"/>
          <w:sz w:val="16"/>
          <w:szCs w:val="16"/>
        </w:rPr>
        <w:t>.</w:t>
      </w:r>
      <w:proofErr w:type="gramEnd"/>
      <w:r w:rsidRPr="006936EE">
        <w:rPr>
          <w:rFonts w:asciiTheme="majorHAnsi" w:hAnsiTheme="majorHAnsi"/>
          <w:sz w:val="16"/>
          <w:szCs w:val="16"/>
        </w:rPr>
        <w:t xml:space="preserve"> Annex 1 to initial petition on Elba Clotilde </w:t>
      </w:r>
      <w:proofErr w:type="spellStart"/>
      <w:r w:rsidRPr="006936EE">
        <w:rPr>
          <w:rFonts w:asciiTheme="majorHAnsi" w:hAnsiTheme="majorHAnsi"/>
          <w:sz w:val="16"/>
          <w:szCs w:val="16"/>
        </w:rPr>
        <w:t>Perrone</w:t>
      </w:r>
      <w:proofErr w:type="spellEnd"/>
      <w:r w:rsidRPr="006936EE">
        <w:rPr>
          <w:rFonts w:asciiTheme="majorHAnsi" w:hAnsiTheme="majorHAnsi"/>
          <w:sz w:val="16"/>
          <w:szCs w:val="16"/>
        </w:rPr>
        <w:t>.</w:t>
      </w:r>
    </w:p>
  </w:footnote>
  <w:footnote w:id="8">
    <w:p w14:paraId="49F3D616" w14:textId="3D02EC1C"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w:t>
      </w:r>
      <w:proofErr w:type="gramStart"/>
      <w:r w:rsidRPr="006936EE">
        <w:rPr>
          <w:rFonts w:asciiTheme="majorHAnsi" w:hAnsiTheme="majorHAnsi"/>
          <w:sz w:val="16"/>
          <w:szCs w:val="16"/>
        </w:rPr>
        <w:t>Initial petitions.</w:t>
      </w:r>
      <w:proofErr w:type="gramEnd"/>
      <w:r w:rsidRPr="006936EE">
        <w:rPr>
          <w:rFonts w:asciiTheme="majorHAnsi" w:hAnsiTheme="majorHAnsi"/>
          <w:sz w:val="16"/>
          <w:szCs w:val="16"/>
        </w:rPr>
        <w:t xml:space="preserve"> </w:t>
      </w:r>
      <w:proofErr w:type="gramStart"/>
      <w:r w:rsidRPr="006936EE">
        <w:rPr>
          <w:rFonts w:asciiTheme="majorHAnsi" w:hAnsiTheme="majorHAnsi"/>
          <w:sz w:val="16"/>
          <w:szCs w:val="16"/>
        </w:rPr>
        <w:t>State’s communication of October 31, 1997.</w:t>
      </w:r>
      <w:proofErr w:type="gramEnd"/>
    </w:p>
  </w:footnote>
  <w:footnote w:id="9">
    <w:p w14:paraId="2A68DE10" w14:textId="4C47E9A6"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w:t>
      </w:r>
      <w:proofErr w:type="gramStart"/>
      <w:r w:rsidRPr="006936EE">
        <w:rPr>
          <w:rFonts w:asciiTheme="majorHAnsi" w:hAnsiTheme="majorHAnsi"/>
          <w:sz w:val="16"/>
          <w:szCs w:val="16"/>
        </w:rPr>
        <w:t xml:space="preserve">Testimony of Elba Clotilde </w:t>
      </w:r>
      <w:proofErr w:type="spellStart"/>
      <w:r w:rsidRPr="006936EE">
        <w:rPr>
          <w:rFonts w:asciiTheme="majorHAnsi" w:hAnsiTheme="majorHAnsi"/>
          <w:sz w:val="16"/>
          <w:szCs w:val="16"/>
        </w:rPr>
        <w:t>Perrone</w:t>
      </w:r>
      <w:proofErr w:type="spellEnd"/>
      <w:r w:rsidRPr="006936EE">
        <w:rPr>
          <w:rFonts w:asciiTheme="majorHAnsi" w:hAnsiTheme="majorHAnsi"/>
          <w:sz w:val="16"/>
          <w:szCs w:val="16"/>
        </w:rPr>
        <w:t>.</w:t>
      </w:r>
      <w:proofErr w:type="gramEnd"/>
      <w:r w:rsidRPr="006936EE">
        <w:rPr>
          <w:rFonts w:asciiTheme="majorHAnsi" w:hAnsiTheme="majorHAnsi"/>
          <w:sz w:val="16"/>
          <w:szCs w:val="16"/>
        </w:rPr>
        <w:t xml:space="preserve"> Annex 1 to initial petition on Elba Clotilde </w:t>
      </w:r>
      <w:proofErr w:type="spellStart"/>
      <w:r w:rsidRPr="006936EE">
        <w:rPr>
          <w:rFonts w:asciiTheme="majorHAnsi" w:hAnsiTheme="majorHAnsi"/>
          <w:sz w:val="16"/>
          <w:szCs w:val="16"/>
        </w:rPr>
        <w:t>Perrone</w:t>
      </w:r>
      <w:proofErr w:type="spellEnd"/>
      <w:r w:rsidRPr="006936EE">
        <w:rPr>
          <w:rFonts w:asciiTheme="majorHAnsi" w:hAnsiTheme="majorHAnsi"/>
          <w:sz w:val="16"/>
          <w:szCs w:val="16"/>
        </w:rPr>
        <w:t>.</w:t>
      </w:r>
    </w:p>
  </w:footnote>
  <w:footnote w:id="10">
    <w:p w14:paraId="141BDE03" w14:textId="0B563F1A"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w:t>
      </w:r>
      <w:proofErr w:type="gramStart"/>
      <w:r w:rsidRPr="006936EE">
        <w:rPr>
          <w:rFonts w:asciiTheme="majorHAnsi" w:hAnsiTheme="majorHAnsi"/>
          <w:sz w:val="16"/>
          <w:szCs w:val="16"/>
        </w:rPr>
        <w:t>Initial petitions.</w:t>
      </w:r>
      <w:proofErr w:type="gramEnd"/>
      <w:r w:rsidRPr="006936EE">
        <w:rPr>
          <w:rFonts w:asciiTheme="majorHAnsi" w:hAnsiTheme="majorHAnsi"/>
          <w:sz w:val="16"/>
          <w:szCs w:val="16"/>
        </w:rPr>
        <w:t xml:space="preserve"> </w:t>
      </w:r>
      <w:proofErr w:type="gramStart"/>
      <w:r w:rsidRPr="006936EE">
        <w:rPr>
          <w:rFonts w:asciiTheme="majorHAnsi" w:hAnsiTheme="majorHAnsi"/>
          <w:sz w:val="16"/>
          <w:szCs w:val="16"/>
        </w:rPr>
        <w:t>State’s communication of October 31, 1997.</w:t>
      </w:r>
      <w:proofErr w:type="gramEnd"/>
    </w:p>
  </w:footnote>
  <w:footnote w:id="11">
    <w:p w14:paraId="0C20D689" w14:textId="43F133DE"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w:t>
      </w:r>
      <w:proofErr w:type="gramStart"/>
      <w:r w:rsidRPr="006936EE">
        <w:rPr>
          <w:rFonts w:asciiTheme="majorHAnsi" w:hAnsiTheme="majorHAnsi"/>
          <w:sz w:val="16"/>
          <w:szCs w:val="16"/>
        </w:rPr>
        <w:t xml:space="preserve">Testimony of Elba Clotilde </w:t>
      </w:r>
      <w:proofErr w:type="spellStart"/>
      <w:r w:rsidRPr="006936EE">
        <w:rPr>
          <w:rFonts w:asciiTheme="majorHAnsi" w:hAnsiTheme="majorHAnsi"/>
          <w:sz w:val="16"/>
          <w:szCs w:val="16"/>
        </w:rPr>
        <w:t>Perrone</w:t>
      </w:r>
      <w:proofErr w:type="spellEnd"/>
      <w:r w:rsidRPr="006936EE">
        <w:rPr>
          <w:rFonts w:asciiTheme="majorHAnsi" w:hAnsiTheme="majorHAnsi"/>
          <w:sz w:val="16"/>
          <w:szCs w:val="16"/>
        </w:rPr>
        <w:t>.</w:t>
      </w:r>
      <w:proofErr w:type="gramEnd"/>
      <w:r w:rsidRPr="006936EE">
        <w:rPr>
          <w:rFonts w:asciiTheme="majorHAnsi" w:hAnsiTheme="majorHAnsi"/>
          <w:sz w:val="16"/>
          <w:szCs w:val="16"/>
        </w:rPr>
        <w:t xml:space="preserve"> Annex 1 to initial petition on Elba Clotilde </w:t>
      </w:r>
      <w:proofErr w:type="spellStart"/>
      <w:r w:rsidRPr="006936EE">
        <w:rPr>
          <w:rFonts w:asciiTheme="majorHAnsi" w:hAnsiTheme="majorHAnsi"/>
          <w:sz w:val="16"/>
          <w:szCs w:val="16"/>
        </w:rPr>
        <w:t>Perrone</w:t>
      </w:r>
      <w:proofErr w:type="spellEnd"/>
      <w:r w:rsidRPr="006936EE">
        <w:rPr>
          <w:rFonts w:asciiTheme="majorHAnsi" w:hAnsiTheme="majorHAnsi"/>
          <w:sz w:val="16"/>
          <w:szCs w:val="16"/>
        </w:rPr>
        <w:t>.</w:t>
      </w:r>
    </w:p>
  </w:footnote>
  <w:footnote w:id="12">
    <w:p w14:paraId="62D2F725" w14:textId="1786DA1E"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w:t>
      </w:r>
      <w:proofErr w:type="gramStart"/>
      <w:r w:rsidRPr="006936EE">
        <w:rPr>
          <w:rFonts w:asciiTheme="majorHAnsi" w:hAnsiTheme="majorHAnsi"/>
          <w:sz w:val="16"/>
          <w:szCs w:val="16"/>
        </w:rPr>
        <w:t xml:space="preserve">Testimony of Elba Clotilde </w:t>
      </w:r>
      <w:proofErr w:type="spellStart"/>
      <w:r w:rsidRPr="006936EE">
        <w:rPr>
          <w:rFonts w:asciiTheme="majorHAnsi" w:hAnsiTheme="majorHAnsi"/>
          <w:sz w:val="16"/>
          <w:szCs w:val="16"/>
        </w:rPr>
        <w:t>Perrone</w:t>
      </w:r>
      <w:proofErr w:type="spellEnd"/>
      <w:r w:rsidRPr="006936EE">
        <w:rPr>
          <w:rFonts w:asciiTheme="majorHAnsi" w:hAnsiTheme="majorHAnsi"/>
          <w:sz w:val="16"/>
          <w:szCs w:val="16"/>
        </w:rPr>
        <w:t>.</w:t>
      </w:r>
      <w:proofErr w:type="gramEnd"/>
      <w:r w:rsidRPr="006936EE">
        <w:rPr>
          <w:rFonts w:asciiTheme="majorHAnsi" w:hAnsiTheme="majorHAnsi"/>
          <w:sz w:val="16"/>
          <w:szCs w:val="16"/>
        </w:rPr>
        <w:t xml:space="preserve"> Annex 1 to initial petition on Elba Clotilde </w:t>
      </w:r>
      <w:proofErr w:type="spellStart"/>
      <w:r w:rsidRPr="006936EE">
        <w:rPr>
          <w:rFonts w:asciiTheme="majorHAnsi" w:hAnsiTheme="majorHAnsi"/>
          <w:sz w:val="16"/>
          <w:szCs w:val="16"/>
        </w:rPr>
        <w:t>Perrone</w:t>
      </w:r>
      <w:proofErr w:type="spellEnd"/>
      <w:r w:rsidRPr="006936EE">
        <w:rPr>
          <w:rFonts w:asciiTheme="majorHAnsi" w:hAnsiTheme="majorHAnsi"/>
          <w:sz w:val="16"/>
          <w:szCs w:val="16"/>
        </w:rPr>
        <w:t>.</w:t>
      </w:r>
    </w:p>
  </w:footnote>
  <w:footnote w:id="13">
    <w:p w14:paraId="52603B2E" w14:textId="28B808FD"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Record of the Institute of Detention of the Federal Capital, October 15, 1982. Annex 1 to initial petition on Elba Clotilde </w:t>
      </w:r>
      <w:proofErr w:type="spellStart"/>
      <w:r w:rsidRPr="006936EE">
        <w:rPr>
          <w:rFonts w:asciiTheme="majorHAnsi" w:hAnsiTheme="majorHAnsi"/>
          <w:sz w:val="16"/>
          <w:szCs w:val="16"/>
        </w:rPr>
        <w:t>Perrone</w:t>
      </w:r>
      <w:proofErr w:type="spellEnd"/>
      <w:r w:rsidRPr="006936EE">
        <w:rPr>
          <w:rFonts w:asciiTheme="majorHAnsi" w:hAnsiTheme="majorHAnsi"/>
          <w:sz w:val="16"/>
          <w:szCs w:val="16"/>
        </w:rPr>
        <w:t xml:space="preserve">. </w:t>
      </w:r>
    </w:p>
  </w:footnote>
  <w:footnote w:id="14">
    <w:p w14:paraId="50CB2D66" w14:textId="5281F7B2"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w:t>
      </w:r>
      <w:proofErr w:type="gramStart"/>
      <w:r w:rsidRPr="006936EE">
        <w:rPr>
          <w:rFonts w:asciiTheme="majorHAnsi" w:hAnsiTheme="majorHAnsi"/>
          <w:sz w:val="16"/>
          <w:szCs w:val="16"/>
        </w:rPr>
        <w:t xml:space="preserve">Testimony of Elba Clotilde </w:t>
      </w:r>
      <w:proofErr w:type="spellStart"/>
      <w:r w:rsidRPr="006936EE">
        <w:rPr>
          <w:rFonts w:asciiTheme="majorHAnsi" w:hAnsiTheme="majorHAnsi"/>
          <w:sz w:val="16"/>
          <w:szCs w:val="16"/>
        </w:rPr>
        <w:t>Perrone</w:t>
      </w:r>
      <w:proofErr w:type="spellEnd"/>
      <w:r w:rsidRPr="006936EE">
        <w:rPr>
          <w:rFonts w:asciiTheme="majorHAnsi" w:hAnsiTheme="majorHAnsi"/>
          <w:sz w:val="16"/>
          <w:szCs w:val="16"/>
        </w:rPr>
        <w:t>.</w:t>
      </w:r>
      <w:proofErr w:type="gramEnd"/>
      <w:r w:rsidRPr="006936EE">
        <w:rPr>
          <w:rFonts w:asciiTheme="majorHAnsi" w:hAnsiTheme="majorHAnsi"/>
          <w:sz w:val="16"/>
          <w:szCs w:val="16"/>
        </w:rPr>
        <w:t xml:space="preserve"> Annex 1 to initial petition on Elba Clotilde </w:t>
      </w:r>
      <w:proofErr w:type="spellStart"/>
      <w:r w:rsidRPr="006936EE">
        <w:rPr>
          <w:rFonts w:asciiTheme="majorHAnsi" w:hAnsiTheme="majorHAnsi"/>
          <w:sz w:val="16"/>
          <w:szCs w:val="16"/>
        </w:rPr>
        <w:t>Perrone</w:t>
      </w:r>
      <w:proofErr w:type="spellEnd"/>
      <w:r w:rsidRPr="006936EE">
        <w:rPr>
          <w:rFonts w:asciiTheme="majorHAnsi" w:hAnsiTheme="majorHAnsi"/>
          <w:sz w:val="16"/>
          <w:szCs w:val="16"/>
        </w:rPr>
        <w:t xml:space="preserve">. </w:t>
      </w:r>
    </w:p>
  </w:footnote>
  <w:footnote w:id="15">
    <w:p w14:paraId="1D998C28" w14:textId="5563273A"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w:t>
      </w:r>
      <w:proofErr w:type="gramStart"/>
      <w:r w:rsidRPr="006936EE">
        <w:rPr>
          <w:rFonts w:asciiTheme="majorHAnsi" w:hAnsiTheme="majorHAnsi"/>
          <w:sz w:val="16"/>
          <w:szCs w:val="16"/>
        </w:rPr>
        <w:t>Official letter of the Penitentiary Service of the Province of Buenos Aires.</w:t>
      </w:r>
      <w:proofErr w:type="gramEnd"/>
      <w:r w:rsidRPr="006936EE">
        <w:rPr>
          <w:rFonts w:asciiTheme="majorHAnsi" w:hAnsiTheme="majorHAnsi"/>
          <w:sz w:val="16"/>
          <w:szCs w:val="16"/>
        </w:rPr>
        <w:t xml:space="preserve"> Annex 1 to initial petition on Elba Clotilde </w:t>
      </w:r>
      <w:proofErr w:type="spellStart"/>
      <w:r w:rsidRPr="006936EE">
        <w:rPr>
          <w:rFonts w:asciiTheme="majorHAnsi" w:hAnsiTheme="majorHAnsi"/>
          <w:sz w:val="16"/>
          <w:szCs w:val="16"/>
        </w:rPr>
        <w:t>Perrone</w:t>
      </w:r>
      <w:proofErr w:type="spellEnd"/>
      <w:r w:rsidRPr="006936EE">
        <w:rPr>
          <w:rFonts w:asciiTheme="majorHAnsi" w:hAnsiTheme="majorHAnsi"/>
          <w:sz w:val="16"/>
          <w:szCs w:val="16"/>
        </w:rPr>
        <w:t>.</w:t>
      </w:r>
    </w:p>
  </w:footnote>
  <w:footnote w:id="16">
    <w:p w14:paraId="26A295CD" w14:textId="3D4C066F"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w:t>
      </w:r>
      <w:proofErr w:type="gramStart"/>
      <w:r w:rsidRPr="006936EE">
        <w:rPr>
          <w:rFonts w:asciiTheme="majorHAnsi" w:hAnsiTheme="majorHAnsi"/>
          <w:sz w:val="16"/>
          <w:szCs w:val="16"/>
        </w:rPr>
        <w:t>Initial petitions.</w:t>
      </w:r>
      <w:proofErr w:type="gramEnd"/>
      <w:r w:rsidRPr="006936EE">
        <w:rPr>
          <w:rFonts w:asciiTheme="majorHAnsi" w:hAnsiTheme="majorHAnsi"/>
          <w:sz w:val="16"/>
          <w:szCs w:val="16"/>
        </w:rPr>
        <w:t xml:space="preserve"> </w:t>
      </w:r>
    </w:p>
  </w:footnote>
  <w:footnote w:id="17">
    <w:p w14:paraId="4659A6F3" w14:textId="370F66E5"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w:t>
      </w:r>
      <w:proofErr w:type="gramStart"/>
      <w:r w:rsidRPr="006936EE">
        <w:rPr>
          <w:rFonts w:asciiTheme="majorHAnsi" w:hAnsiTheme="majorHAnsi"/>
          <w:sz w:val="16"/>
          <w:szCs w:val="16"/>
        </w:rPr>
        <w:t>Initial petitions.</w:t>
      </w:r>
      <w:proofErr w:type="gramEnd"/>
      <w:r w:rsidRPr="006936EE">
        <w:rPr>
          <w:rFonts w:asciiTheme="majorHAnsi" w:hAnsiTheme="majorHAnsi"/>
          <w:sz w:val="16"/>
          <w:szCs w:val="16"/>
        </w:rPr>
        <w:t xml:space="preserve"> </w:t>
      </w:r>
      <w:proofErr w:type="gramStart"/>
      <w:r w:rsidRPr="006936EE">
        <w:rPr>
          <w:rFonts w:asciiTheme="majorHAnsi" w:hAnsiTheme="majorHAnsi"/>
          <w:sz w:val="16"/>
          <w:szCs w:val="16"/>
        </w:rPr>
        <w:t>State’s communication of October 31, 1997.</w:t>
      </w:r>
      <w:proofErr w:type="gramEnd"/>
    </w:p>
  </w:footnote>
  <w:footnote w:id="18">
    <w:p w14:paraId="78668B12" w14:textId="38AD169C"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w:t>
      </w:r>
      <w:proofErr w:type="gramStart"/>
      <w:r w:rsidRPr="006936EE">
        <w:rPr>
          <w:rFonts w:asciiTheme="majorHAnsi" w:hAnsiTheme="majorHAnsi"/>
          <w:sz w:val="16"/>
          <w:szCs w:val="16"/>
        </w:rPr>
        <w:t>Initial petitions.</w:t>
      </w:r>
      <w:proofErr w:type="gramEnd"/>
      <w:r w:rsidRPr="006936EE">
        <w:rPr>
          <w:rFonts w:asciiTheme="majorHAnsi" w:hAnsiTheme="majorHAnsi"/>
          <w:sz w:val="16"/>
          <w:szCs w:val="16"/>
        </w:rPr>
        <w:t xml:space="preserve"> </w:t>
      </w:r>
      <w:proofErr w:type="gramStart"/>
      <w:r w:rsidRPr="006936EE">
        <w:rPr>
          <w:rFonts w:asciiTheme="majorHAnsi" w:hAnsiTheme="majorHAnsi"/>
          <w:sz w:val="16"/>
          <w:szCs w:val="16"/>
        </w:rPr>
        <w:t>State’s communication of October 31, 1997.</w:t>
      </w:r>
      <w:proofErr w:type="gramEnd"/>
    </w:p>
  </w:footnote>
  <w:footnote w:id="19">
    <w:p w14:paraId="10F226BB" w14:textId="73CC806A"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w:t>
      </w:r>
      <w:hyperlink r:id="rId2" w:history="1">
        <w:r w:rsidRPr="006936EE">
          <w:rPr>
            <w:rStyle w:val="Hyperlink"/>
            <w:rFonts w:asciiTheme="majorHAnsi" w:hAnsiTheme="majorHAnsi"/>
            <w:sz w:val="16"/>
            <w:szCs w:val="16"/>
            <w:u w:val="none"/>
          </w:rPr>
          <w:t>Law No. 24.043</w:t>
        </w:r>
      </w:hyperlink>
      <w:r w:rsidRPr="006936EE">
        <w:rPr>
          <w:rFonts w:asciiTheme="majorHAnsi" w:hAnsiTheme="majorHAnsi"/>
          <w:sz w:val="16"/>
          <w:szCs w:val="16"/>
        </w:rPr>
        <w:t xml:space="preserve">. </w:t>
      </w:r>
    </w:p>
  </w:footnote>
  <w:footnote w:id="20">
    <w:p w14:paraId="34C48AB5" w14:textId="0CC73795"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w:t>
      </w:r>
      <w:proofErr w:type="gramStart"/>
      <w:r w:rsidRPr="006936EE">
        <w:rPr>
          <w:rFonts w:asciiTheme="majorHAnsi" w:hAnsiTheme="majorHAnsi"/>
          <w:sz w:val="16"/>
          <w:szCs w:val="16"/>
        </w:rPr>
        <w:t>State’s communication of February 7, 2001.</w:t>
      </w:r>
      <w:proofErr w:type="gramEnd"/>
    </w:p>
  </w:footnote>
  <w:footnote w:id="21">
    <w:p w14:paraId="730A1320" w14:textId="6E25E858"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w:t>
      </w:r>
      <w:proofErr w:type="gramStart"/>
      <w:r w:rsidRPr="006936EE">
        <w:rPr>
          <w:rFonts w:asciiTheme="majorHAnsi" w:hAnsiTheme="majorHAnsi"/>
          <w:sz w:val="16"/>
          <w:szCs w:val="16"/>
        </w:rPr>
        <w:t>State’s communication of February 7, 2001.</w:t>
      </w:r>
      <w:proofErr w:type="gramEnd"/>
    </w:p>
  </w:footnote>
  <w:footnote w:id="22">
    <w:p w14:paraId="648C9681" w14:textId="35A1317B"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w:t>
      </w:r>
      <w:proofErr w:type="gramStart"/>
      <w:r w:rsidRPr="006936EE">
        <w:rPr>
          <w:rFonts w:asciiTheme="majorHAnsi" w:hAnsiTheme="majorHAnsi"/>
          <w:sz w:val="16"/>
          <w:szCs w:val="16"/>
        </w:rPr>
        <w:t>State’s communication of February 7, 2001.</w:t>
      </w:r>
      <w:proofErr w:type="gramEnd"/>
    </w:p>
  </w:footnote>
  <w:footnote w:id="23">
    <w:p w14:paraId="0076B1A7" w14:textId="557A9943"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w:t>
      </w:r>
      <w:proofErr w:type="gramStart"/>
      <w:r w:rsidRPr="006936EE">
        <w:rPr>
          <w:rFonts w:asciiTheme="majorHAnsi" w:hAnsiTheme="majorHAnsi"/>
          <w:sz w:val="16"/>
          <w:szCs w:val="16"/>
        </w:rPr>
        <w:t>State’s communication of February 7, 2001.</w:t>
      </w:r>
      <w:proofErr w:type="gramEnd"/>
    </w:p>
  </w:footnote>
  <w:footnote w:id="24">
    <w:p w14:paraId="6489FE86" w14:textId="068592CA"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w:t>
      </w:r>
      <w:proofErr w:type="gramStart"/>
      <w:r w:rsidRPr="006936EE">
        <w:rPr>
          <w:rFonts w:asciiTheme="majorHAnsi" w:hAnsiTheme="majorHAnsi"/>
          <w:sz w:val="16"/>
          <w:szCs w:val="16"/>
        </w:rPr>
        <w:t>Initial petitioners.</w:t>
      </w:r>
      <w:proofErr w:type="gramEnd"/>
      <w:r w:rsidRPr="006936EE">
        <w:rPr>
          <w:rFonts w:asciiTheme="majorHAnsi" w:hAnsiTheme="majorHAnsi"/>
          <w:sz w:val="16"/>
          <w:szCs w:val="16"/>
        </w:rPr>
        <w:t xml:space="preserve"> </w:t>
      </w:r>
      <w:proofErr w:type="gramStart"/>
      <w:r w:rsidRPr="006936EE">
        <w:rPr>
          <w:rFonts w:asciiTheme="majorHAnsi" w:hAnsiTheme="majorHAnsi"/>
          <w:sz w:val="16"/>
          <w:szCs w:val="16"/>
        </w:rPr>
        <w:t>State’s communication of October 31, 1997.</w:t>
      </w:r>
      <w:proofErr w:type="gramEnd"/>
    </w:p>
  </w:footnote>
  <w:footnote w:id="25">
    <w:p w14:paraId="1CF656FD" w14:textId="450541C1"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w:t>
      </w:r>
      <w:proofErr w:type="gramStart"/>
      <w:r w:rsidRPr="006936EE">
        <w:rPr>
          <w:rFonts w:asciiTheme="majorHAnsi" w:hAnsiTheme="majorHAnsi"/>
          <w:sz w:val="16"/>
          <w:szCs w:val="16"/>
        </w:rPr>
        <w:t>Regulation on Investigations.</w:t>
      </w:r>
      <w:proofErr w:type="gramEnd"/>
      <w:r w:rsidRPr="006936EE">
        <w:rPr>
          <w:rFonts w:asciiTheme="majorHAnsi" w:hAnsiTheme="majorHAnsi"/>
          <w:sz w:val="16"/>
          <w:szCs w:val="16"/>
        </w:rPr>
        <w:t xml:space="preserve"> </w:t>
      </w:r>
      <w:hyperlink r:id="rId3" w:history="1">
        <w:r w:rsidRPr="006936EE">
          <w:rPr>
            <w:rStyle w:val="Hyperlink"/>
            <w:rFonts w:asciiTheme="majorHAnsi" w:hAnsiTheme="majorHAnsi"/>
            <w:sz w:val="16"/>
            <w:szCs w:val="16"/>
            <w:u w:val="none"/>
          </w:rPr>
          <w:t>Decree No. 1798/80</w:t>
        </w:r>
      </w:hyperlink>
      <w:r w:rsidRPr="006936EE">
        <w:rPr>
          <w:rFonts w:asciiTheme="majorHAnsi" w:hAnsiTheme="majorHAnsi"/>
          <w:sz w:val="16"/>
          <w:szCs w:val="16"/>
        </w:rPr>
        <w:t xml:space="preserve">. </w:t>
      </w:r>
      <w:proofErr w:type="gramStart"/>
      <w:r w:rsidRPr="006936EE">
        <w:rPr>
          <w:rFonts w:asciiTheme="majorHAnsi" w:hAnsiTheme="majorHAnsi"/>
          <w:sz w:val="16"/>
          <w:szCs w:val="16"/>
        </w:rPr>
        <w:t>Article 2.</w:t>
      </w:r>
      <w:proofErr w:type="gramEnd"/>
      <w:r w:rsidRPr="006936EE">
        <w:rPr>
          <w:rFonts w:asciiTheme="majorHAnsi" w:hAnsiTheme="majorHAnsi"/>
          <w:sz w:val="16"/>
          <w:szCs w:val="16"/>
        </w:rPr>
        <w:t xml:space="preserve"> </w:t>
      </w:r>
    </w:p>
  </w:footnote>
  <w:footnote w:id="26">
    <w:p w14:paraId="3173F3F7" w14:textId="2A0C5510"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w:t>
      </w:r>
      <w:proofErr w:type="gramStart"/>
      <w:r w:rsidRPr="006936EE">
        <w:rPr>
          <w:rFonts w:asciiTheme="majorHAnsi" w:hAnsiTheme="majorHAnsi"/>
          <w:sz w:val="16"/>
          <w:szCs w:val="16"/>
        </w:rPr>
        <w:t>Regulation on Investigations.</w:t>
      </w:r>
      <w:proofErr w:type="gramEnd"/>
      <w:r w:rsidRPr="006936EE">
        <w:rPr>
          <w:rFonts w:asciiTheme="majorHAnsi" w:hAnsiTheme="majorHAnsi"/>
          <w:sz w:val="16"/>
          <w:szCs w:val="16"/>
        </w:rPr>
        <w:t xml:space="preserve"> </w:t>
      </w:r>
      <w:hyperlink r:id="rId4" w:history="1">
        <w:r w:rsidRPr="006936EE">
          <w:rPr>
            <w:rStyle w:val="Hyperlink"/>
            <w:rFonts w:asciiTheme="majorHAnsi" w:hAnsiTheme="majorHAnsi"/>
            <w:sz w:val="16"/>
            <w:szCs w:val="16"/>
            <w:u w:val="none"/>
          </w:rPr>
          <w:t>Decree No. 1798/80</w:t>
        </w:r>
      </w:hyperlink>
      <w:r w:rsidRPr="006936EE">
        <w:rPr>
          <w:rFonts w:asciiTheme="majorHAnsi" w:hAnsiTheme="majorHAnsi"/>
          <w:sz w:val="16"/>
          <w:szCs w:val="16"/>
        </w:rPr>
        <w:t xml:space="preserve">.  </w:t>
      </w:r>
    </w:p>
  </w:footnote>
  <w:footnote w:id="27">
    <w:p w14:paraId="48630C38" w14:textId="08B1BDB1"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Official Letter of the DGI, July 27, 1976. Administrative Investigation Proceeding. Annex to initial petition on Elba Clotilde </w:t>
      </w:r>
      <w:proofErr w:type="spellStart"/>
      <w:r w:rsidRPr="006936EE">
        <w:rPr>
          <w:rFonts w:asciiTheme="majorHAnsi" w:hAnsiTheme="majorHAnsi"/>
          <w:sz w:val="16"/>
          <w:szCs w:val="16"/>
        </w:rPr>
        <w:t>Perrone</w:t>
      </w:r>
      <w:proofErr w:type="spellEnd"/>
      <w:r w:rsidRPr="006936EE">
        <w:rPr>
          <w:rFonts w:asciiTheme="majorHAnsi" w:hAnsiTheme="majorHAnsi"/>
          <w:sz w:val="16"/>
          <w:szCs w:val="16"/>
        </w:rPr>
        <w:t>.</w:t>
      </w:r>
    </w:p>
  </w:footnote>
  <w:footnote w:id="28">
    <w:p w14:paraId="1AD890BF" w14:textId="2B93285B"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Official Letter of the DGI, July 27, 1976. Administrative Investigation Proceeding. Annex to initial petition on Elba Clotilde </w:t>
      </w:r>
      <w:proofErr w:type="spellStart"/>
      <w:r w:rsidRPr="006936EE">
        <w:rPr>
          <w:rFonts w:asciiTheme="majorHAnsi" w:hAnsiTheme="majorHAnsi"/>
          <w:sz w:val="16"/>
          <w:szCs w:val="16"/>
        </w:rPr>
        <w:t>Perrone</w:t>
      </w:r>
      <w:proofErr w:type="spellEnd"/>
      <w:r w:rsidRPr="006936EE">
        <w:rPr>
          <w:rFonts w:asciiTheme="majorHAnsi" w:hAnsiTheme="majorHAnsi"/>
          <w:sz w:val="16"/>
          <w:szCs w:val="16"/>
        </w:rPr>
        <w:t>.</w:t>
      </w:r>
    </w:p>
  </w:footnote>
  <w:footnote w:id="29">
    <w:p w14:paraId="01359F0C" w14:textId="6FBE82B8"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Official Letter of the Coronel of the Air Defense Artillery Division, July 27, 1976. Administrative Investigation Proceeding. Annex to initial petition on Elba Clotilde </w:t>
      </w:r>
      <w:proofErr w:type="spellStart"/>
      <w:r w:rsidRPr="006936EE">
        <w:rPr>
          <w:rFonts w:asciiTheme="majorHAnsi" w:hAnsiTheme="majorHAnsi"/>
          <w:sz w:val="16"/>
          <w:szCs w:val="16"/>
        </w:rPr>
        <w:t>Perrone</w:t>
      </w:r>
      <w:proofErr w:type="spellEnd"/>
      <w:r w:rsidRPr="006936EE">
        <w:rPr>
          <w:rFonts w:asciiTheme="majorHAnsi" w:hAnsiTheme="majorHAnsi"/>
          <w:sz w:val="16"/>
          <w:szCs w:val="16"/>
        </w:rPr>
        <w:t>.</w:t>
      </w:r>
    </w:p>
  </w:footnote>
  <w:footnote w:id="30">
    <w:p w14:paraId="0123308F" w14:textId="29ABB770"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Official Letter of the DGI, August 10, 1976. Administrative Investigation Proceeding. Annex to initial petition on Elba Clotilde </w:t>
      </w:r>
      <w:proofErr w:type="spellStart"/>
      <w:r w:rsidRPr="006936EE">
        <w:rPr>
          <w:rFonts w:asciiTheme="majorHAnsi" w:hAnsiTheme="majorHAnsi"/>
          <w:sz w:val="16"/>
          <w:szCs w:val="16"/>
        </w:rPr>
        <w:t>Perrone</w:t>
      </w:r>
      <w:proofErr w:type="spellEnd"/>
      <w:r w:rsidRPr="006936EE">
        <w:rPr>
          <w:rFonts w:asciiTheme="majorHAnsi" w:hAnsiTheme="majorHAnsi"/>
          <w:sz w:val="16"/>
          <w:szCs w:val="16"/>
        </w:rPr>
        <w:t>.</w:t>
      </w:r>
    </w:p>
  </w:footnote>
  <w:footnote w:id="31">
    <w:p w14:paraId="3E0A7CF9" w14:textId="26DF8613"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Official Letter of the DGI, August 10, 1976. Administrative Investigation Proceeding. Annex to initial petition on Elba Clotilde </w:t>
      </w:r>
      <w:proofErr w:type="spellStart"/>
      <w:r w:rsidRPr="006936EE">
        <w:rPr>
          <w:rFonts w:asciiTheme="majorHAnsi" w:hAnsiTheme="majorHAnsi"/>
          <w:sz w:val="16"/>
          <w:szCs w:val="16"/>
        </w:rPr>
        <w:t>Perrone</w:t>
      </w:r>
      <w:proofErr w:type="spellEnd"/>
      <w:r w:rsidRPr="006936EE">
        <w:rPr>
          <w:rFonts w:asciiTheme="majorHAnsi" w:hAnsiTheme="majorHAnsi"/>
          <w:sz w:val="16"/>
          <w:szCs w:val="16"/>
        </w:rPr>
        <w:t>.</w:t>
      </w:r>
    </w:p>
  </w:footnote>
  <w:footnote w:id="32">
    <w:p w14:paraId="33692313" w14:textId="2ECC52FE"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Official Letter of the DGI, August 26, 1976. Administrative Investigation Proceeding. Annex to initial petition on Elba Clotilde </w:t>
      </w:r>
      <w:proofErr w:type="spellStart"/>
      <w:r w:rsidRPr="006936EE">
        <w:rPr>
          <w:rFonts w:asciiTheme="majorHAnsi" w:hAnsiTheme="majorHAnsi"/>
          <w:sz w:val="16"/>
          <w:szCs w:val="16"/>
        </w:rPr>
        <w:t>Perrone</w:t>
      </w:r>
      <w:proofErr w:type="spellEnd"/>
      <w:r w:rsidRPr="006936EE">
        <w:rPr>
          <w:rFonts w:asciiTheme="majorHAnsi" w:hAnsiTheme="majorHAnsi"/>
          <w:sz w:val="16"/>
          <w:szCs w:val="16"/>
        </w:rPr>
        <w:t>.</w:t>
      </w:r>
    </w:p>
  </w:footnote>
  <w:footnote w:id="33">
    <w:p w14:paraId="63736D7C" w14:textId="6072DDFD"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Official Letter of the Coronel of the Air Defense Artillery Division, October 21, 1976. Administrative Investigation Proceeding. Annex to initial petition on Elba Clotilde </w:t>
      </w:r>
      <w:proofErr w:type="spellStart"/>
      <w:r w:rsidRPr="006936EE">
        <w:rPr>
          <w:rFonts w:asciiTheme="majorHAnsi" w:hAnsiTheme="majorHAnsi"/>
          <w:sz w:val="16"/>
          <w:szCs w:val="16"/>
        </w:rPr>
        <w:t>Perrone</w:t>
      </w:r>
      <w:proofErr w:type="spellEnd"/>
      <w:r w:rsidRPr="006936EE">
        <w:rPr>
          <w:rFonts w:asciiTheme="majorHAnsi" w:hAnsiTheme="majorHAnsi"/>
          <w:sz w:val="16"/>
          <w:szCs w:val="16"/>
        </w:rPr>
        <w:t>.</w:t>
      </w:r>
    </w:p>
  </w:footnote>
  <w:footnote w:id="34">
    <w:p w14:paraId="5E3C293A" w14:textId="60004A52"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w:t>
      </w:r>
      <w:proofErr w:type="gramStart"/>
      <w:r w:rsidRPr="006936EE">
        <w:rPr>
          <w:rFonts w:asciiTheme="majorHAnsi" w:hAnsiTheme="majorHAnsi"/>
          <w:sz w:val="16"/>
          <w:szCs w:val="16"/>
        </w:rPr>
        <w:t>Ruling of the Board of Discipline of the DGI, April 10, 1979.</w:t>
      </w:r>
      <w:proofErr w:type="gramEnd"/>
      <w:r w:rsidRPr="006936EE">
        <w:rPr>
          <w:rFonts w:asciiTheme="majorHAnsi" w:hAnsiTheme="majorHAnsi"/>
          <w:sz w:val="16"/>
          <w:szCs w:val="16"/>
        </w:rPr>
        <w:t xml:space="preserve"> Administrative Investigation Proceeding. Annex to initial petition on Elba Clotilde </w:t>
      </w:r>
      <w:proofErr w:type="spellStart"/>
      <w:r w:rsidRPr="006936EE">
        <w:rPr>
          <w:rFonts w:asciiTheme="majorHAnsi" w:hAnsiTheme="majorHAnsi"/>
          <w:sz w:val="16"/>
          <w:szCs w:val="16"/>
        </w:rPr>
        <w:t>Perrone</w:t>
      </w:r>
      <w:proofErr w:type="spellEnd"/>
      <w:r w:rsidRPr="006936EE">
        <w:rPr>
          <w:rFonts w:asciiTheme="majorHAnsi" w:hAnsiTheme="majorHAnsi"/>
          <w:sz w:val="16"/>
          <w:szCs w:val="16"/>
        </w:rPr>
        <w:t>.</w:t>
      </w:r>
    </w:p>
  </w:footnote>
  <w:footnote w:id="35">
    <w:p w14:paraId="45068796" w14:textId="3B774678"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w:t>
      </w:r>
      <w:proofErr w:type="gramStart"/>
      <w:r w:rsidRPr="006936EE">
        <w:rPr>
          <w:rFonts w:asciiTheme="majorHAnsi" w:hAnsiTheme="majorHAnsi"/>
          <w:sz w:val="16"/>
          <w:szCs w:val="16"/>
        </w:rPr>
        <w:t>Ruling of the Board of Discipline of the DGI, April 10, 1979.</w:t>
      </w:r>
      <w:proofErr w:type="gramEnd"/>
      <w:r w:rsidRPr="006936EE">
        <w:rPr>
          <w:rFonts w:asciiTheme="majorHAnsi" w:hAnsiTheme="majorHAnsi"/>
          <w:sz w:val="16"/>
          <w:szCs w:val="16"/>
        </w:rPr>
        <w:t xml:space="preserve"> Administrative Investigation Proceeding. Annex to initial petition on Elba Clotilde </w:t>
      </w:r>
      <w:proofErr w:type="spellStart"/>
      <w:r w:rsidRPr="006936EE">
        <w:rPr>
          <w:rFonts w:asciiTheme="majorHAnsi" w:hAnsiTheme="majorHAnsi"/>
          <w:sz w:val="16"/>
          <w:szCs w:val="16"/>
        </w:rPr>
        <w:t>Perrone</w:t>
      </w:r>
      <w:proofErr w:type="spellEnd"/>
      <w:r w:rsidRPr="006936EE">
        <w:rPr>
          <w:rFonts w:asciiTheme="majorHAnsi" w:hAnsiTheme="majorHAnsi"/>
          <w:sz w:val="16"/>
          <w:szCs w:val="16"/>
        </w:rPr>
        <w:t>.</w:t>
      </w:r>
    </w:p>
  </w:footnote>
  <w:footnote w:id="36">
    <w:p w14:paraId="268C6674" w14:textId="48FBE370"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Claim before federal judge, June 24, 1988. Court records. Annex to initial petition on Elba Clotilde </w:t>
      </w:r>
      <w:proofErr w:type="spellStart"/>
      <w:r w:rsidRPr="006936EE">
        <w:rPr>
          <w:rFonts w:asciiTheme="majorHAnsi" w:hAnsiTheme="majorHAnsi"/>
          <w:sz w:val="16"/>
          <w:szCs w:val="16"/>
        </w:rPr>
        <w:t>Perrone</w:t>
      </w:r>
      <w:proofErr w:type="spellEnd"/>
      <w:r w:rsidRPr="006936EE">
        <w:rPr>
          <w:rFonts w:asciiTheme="majorHAnsi" w:hAnsiTheme="majorHAnsi"/>
          <w:sz w:val="16"/>
          <w:szCs w:val="16"/>
        </w:rPr>
        <w:t>.</w:t>
      </w:r>
    </w:p>
  </w:footnote>
  <w:footnote w:id="37">
    <w:p w14:paraId="73432543" w14:textId="45CF363C"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Claim before federal judge, June 24, 1988. Court records. Annex to initial petition on Elba Clotilde </w:t>
      </w:r>
      <w:proofErr w:type="spellStart"/>
      <w:r w:rsidRPr="006936EE">
        <w:rPr>
          <w:rFonts w:asciiTheme="majorHAnsi" w:hAnsiTheme="majorHAnsi"/>
          <w:sz w:val="16"/>
          <w:szCs w:val="16"/>
        </w:rPr>
        <w:t>Perrone</w:t>
      </w:r>
      <w:proofErr w:type="spellEnd"/>
      <w:r w:rsidRPr="006936EE">
        <w:rPr>
          <w:rFonts w:asciiTheme="majorHAnsi" w:hAnsiTheme="majorHAnsi"/>
          <w:sz w:val="16"/>
          <w:szCs w:val="16"/>
        </w:rPr>
        <w:t>.</w:t>
      </w:r>
    </w:p>
  </w:footnote>
  <w:footnote w:id="38">
    <w:p w14:paraId="71F97339" w14:textId="31FB34E4"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Official Letter from Elba Clotilde </w:t>
      </w:r>
      <w:proofErr w:type="spellStart"/>
      <w:r w:rsidRPr="006936EE">
        <w:rPr>
          <w:rFonts w:asciiTheme="majorHAnsi" w:hAnsiTheme="majorHAnsi"/>
          <w:sz w:val="16"/>
          <w:szCs w:val="16"/>
        </w:rPr>
        <w:t>Perrone</w:t>
      </w:r>
      <w:proofErr w:type="spellEnd"/>
      <w:r w:rsidRPr="006936EE">
        <w:rPr>
          <w:rFonts w:asciiTheme="majorHAnsi" w:hAnsiTheme="majorHAnsi"/>
          <w:sz w:val="16"/>
          <w:szCs w:val="16"/>
        </w:rPr>
        <w:t xml:space="preserve">, April 27, 1983. </w:t>
      </w:r>
      <w:proofErr w:type="gramStart"/>
      <w:r w:rsidRPr="006936EE">
        <w:rPr>
          <w:rFonts w:asciiTheme="majorHAnsi" w:hAnsiTheme="majorHAnsi"/>
          <w:sz w:val="16"/>
          <w:szCs w:val="16"/>
        </w:rPr>
        <w:t>Administrative investigation proceedings.</w:t>
      </w:r>
      <w:proofErr w:type="gramEnd"/>
      <w:r w:rsidRPr="006936EE">
        <w:rPr>
          <w:rFonts w:asciiTheme="majorHAnsi" w:hAnsiTheme="majorHAnsi"/>
          <w:sz w:val="16"/>
          <w:szCs w:val="16"/>
        </w:rPr>
        <w:t xml:space="preserve"> Annex to initial petition on Elba Clotilde </w:t>
      </w:r>
      <w:proofErr w:type="spellStart"/>
      <w:r w:rsidRPr="006936EE">
        <w:rPr>
          <w:rFonts w:asciiTheme="majorHAnsi" w:hAnsiTheme="majorHAnsi"/>
          <w:sz w:val="16"/>
          <w:szCs w:val="16"/>
        </w:rPr>
        <w:t>Perrone</w:t>
      </w:r>
      <w:proofErr w:type="spellEnd"/>
      <w:r w:rsidRPr="006936EE">
        <w:rPr>
          <w:rFonts w:asciiTheme="majorHAnsi" w:hAnsiTheme="majorHAnsi"/>
          <w:sz w:val="16"/>
          <w:szCs w:val="16"/>
        </w:rPr>
        <w:t>.</w:t>
      </w:r>
    </w:p>
  </w:footnote>
  <w:footnote w:id="39">
    <w:p w14:paraId="09C64387" w14:textId="3EA85C99"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Testimony of Elba Clotilde </w:t>
      </w:r>
      <w:proofErr w:type="spellStart"/>
      <w:r w:rsidRPr="006936EE">
        <w:rPr>
          <w:rFonts w:asciiTheme="majorHAnsi" w:hAnsiTheme="majorHAnsi"/>
          <w:sz w:val="16"/>
          <w:szCs w:val="16"/>
        </w:rPr>
        <w:t>Perrone</w:t>
      </w:r>
      <w:proofErr w:type="spellEnd"/>
      <w:r w:rsidRPr="006936EE">
        <w:rPr>
          <w:rFonts w:asciiTheme="majorHAnsi" w:hAnsiTheme="majorHAnsi"/>
          <w:sz w:val="16"/>
          <w:szCs w:val="16"/>
        </w:rPr>
        <w:t xml:space="preserve">, August 23, 1983. </w:t>
      </w:r>
      <w:proofErr w:type="gramStart"/>
      <w:r w:rsidRPr="006936EE">
        <w:rPr>
          <w:rFonts w:asciiTheme="majorHAnsi" w:hAnsiTheme="majorHAnsi"/>
          <w:sz w:val="16"/>
          <w:szCs w:val="16"/>
        </w:rPr>
        <w:t>Administrative investigation proceedings.</w:t>
      </w:r>
      <w:proofErr w:type="gramEnd"/>
      <w:r w:rsidRPr="006936EE">
        <w:rPr>
          <w:rFonts w:asciiTheme="majorHAnsi" w:hAnsiTheme="majorHAnsi"/>
          <w:sz w:val="16"/>
          <w:szCs w:val="16"/>
        </w:rPr>
        <w:t xml:space="preserve"> Annex to initial petition on Elba Clotilde </w:t>
      </w:r>
      <w:proofErr w:type="spellStart"/>
      <w:r w:rsidRPr="006936EE">
        <w:rPr>
          <w:rFonts w:asciiTheme="majorHAnsi" w:hAnsiTheme="majorHAnsi"/>
          <w:sz w:val="16"/>
          <w:szCs w:val="16"/>
        </w:rPr>
        <w:t>Perrone</w:t>
      </w:r>
      <w:proofErr w:type="spellEnd"/>
      <w:r w:rsidRPr="006936EE">
        <w:rPr>
          <w:rFonts w:asciiTheme="majorHAnsi" w:hAnsiTheme="majorHAnsi"/>
          <w:sz w:val="16"/>
          <w:szCs w:val="16"/>
        </w:rPr>
        <w:t>.</w:t>
      </w:r>
    </w:p>
  </w:footnote>
  <w:footnote w:id="40">
    <w:p w14:paraId="1619423A" w14:textId="2C567E57"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Communication from Juan José </w:t>
      </w:r>
      <w:proofErr w:type="spellStart"/>
      <w:r w:rsidRPr="006936EE">
        <w:rPr>
          <w:rFonts w:asciiTheme="majorHAnsi" w:hAnsiTheme="majorHAnsi"/>
          <w:sz w:val="16"/>
          <w:szCs w:val="16"/>
        </w:rPr>
        <w:t>Preckel</w:t>
      </w:r>
      <w:proofErr w:type="spellEnd"/>
      <w:r w:rsidRPr="006936EE">
        <w:rPr>
          <w:rFonts w:asciiTheme="majorHAnsi" w:hAnsiTheme="majorHAnsi"/>
          <w:sz w:val="16"/>
          <w:szCs w:val="16"/>
        </w:rPr>
        <w:t xml:space="preserve">, February 20, 1984. </w:t>
      </w:r>
      <w:proofErr w:type="gramStart"/>
      <w:r w:rsidRPr="006936EE">
        <w:rPr>
          <w:rFonts w:asciiTheme="majorHAnsi" w:hAnsiTheme="majorHAnsi"/>
          <w:sz w:val="16"/>
          <w:szCs w:val="16"/>
        </w:rPr>
        <w:t>Administrative investigation proceedings.</w:t>
      </w:r>
      <w:proofErr w:type="gramEnd"/>
      <w:r w:rsidRPr="006936EE">
        <w:rPr>
          <w:rFonts w:asciiTheme="majorHAnsi" w:hAnsiTheme="majorHAnsi"/>
          <w:sz w:val="16"/>
          <w:szCs w:val="16"/>
        </w:rPr>
        <w:t xml:space="preserve"> Annex to initial petition on Juan José </w:t>
      </w:r>
      <w:proofErr w:type="spellStart"/>
      <w:r w:rsidRPr="006936EE">
        <w:rPr>
          <w:rFonts w:asciiTheme="majorHAnsi" w:hAnsiTheme="majorHAnsi"/>
          <w:sz w:val="16"/>
          <w:szCs w:val="16"/>
        </w:rPr>
        <w:t>Preckel</w:t>
      </w:r>
      <w:proofErr w:type="spellEnd"/>
      <w:r w:rsidRPr="006936EE">
        <w:rPr>
          <w:rFonts w:asciiTheme="majorHAnsi" w:hAnsiTheme="majorHAnsi"/>
          <w:sz w:val="16"/>
          <w:szCs w:val="16"/>
        </w:rPr>
        <w:t>.</w:t>
      </w:r>
    </w:p>
  </w:footnote>
  <w:footnote w:id="41">
    <w:p w14:paraId="620E56AD" w14:textId="2C8E96DE"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Official Letter from the Chief of the Department of Human Resources of the DGI, September 7, 1984. </w:t>
      </w:r>
      <w:proofErr w:type="gramStart"/>
      <w:r w:rsidRPr="006936EE">
        <w:rPr>
          <w:rFonts w:asciiTheme="majorHAnsi" w:hAnsiTheme="majorHAnsi"/>
          <w:sz w:val="16"/>
          <w:szCs w:val="16"/>
        </w:rPr>
        <w:t>Administrative investigation proceedings.</w:t>
      </w:r>
      <w:proofErr w:type="gramEnd"/>
      <w:r w:rsidRPr="006936EE">
        <w:rPr>
          <w:rFonts w:asciiTheme="majorHAnsi" w:hAnsiTheme="majorHAnsi"/>
          <w:sz w:val="16"/>
          <w:szCs w:val="16"/>
        </w:rPr>
        <w:t xml:space="preserve"> Annex to initial petition on Juan José </w:t>
      </w:r>
      <w:proofErr w:type="spellStart"/>
      <w:r w:rsidRPr="006936EE">
        <w:rPr>
          <w:rFonts w:asciiTheme="majorHAnsi" w:hAnsiTheme="majorHAnsi"/>
          <w:sz w:val="16"/>
          <w:szCs w:val="16"/>
        </w:rPr>
        <w:t>Preckel</w:t>
      </w:r>
      <w:proofErr w:type="spellEnd"/>
      <w:r w:rsidRPr="006936EE">
        <w:rPr>
          <w:rFonts w:asciiTheme="majorHAnsi" w:hAnsiTheme="majorHAnsi"/>
          <w:sz w:val="16"/>
          <w:szCs w:val="16"/>
        </w:rPr>
        <w:t>.</w:t>
      </w:r>
    </w:p>
  </w:footnote>
  <w:footnote w:id="42">
    <w:p w14:paraId="5B20201C" w14:textId="7A553364"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Resolution of the Director General of the DGI, October 16, 1984. </w:t>
      </w:r>
      <w:proofErr w:type="gramStart"/>
      <w:r w:rsidRPr="006936EE">
        <w:rPr>
          <w:rFonts w:asciiTheme="majorHAnsi" w:hAnsiTheme="majorHAnsi"/>
          <w:sz w:val="16"/>
          <w:szCs w:val="16"/>
        </w:rPr>
        <w:t>Administrative investigation proceedings.</w:t>
      </w:r>
      <w:proofErr w:type="gramEnd"/>
      <w:r w:rsidRPr="006936EE">
        <w:rPr>
          <w:rFonts w:asciiTheme="majorHAnsi" w:hAnsiTheme="majorHAnsi"/>
          <w:sz w:val="16"/>
          <w:szCs w:val="16"/>
        </w:rPr>
        <w:t xml:space="preserve"> Annex to initial petition on Elba Clotilde </w:t>
      </w:r>
      <w:proofErr w:type="spellStart"/>
      <w:r w:rsidRPr="006936EE">
        <w:rPr>
          <w:rFonts w:asciiTheme="majorHAnsi" w:hAnsiTheme="majorHAnsi"/>
          <w:sz w:val="16"/>
          <w:szCs w:val="16"/>
        </w:rPr>
        <w:t>Perrone</w:t>
      </w:r>
      <w:proofErr w:type="spellEnd"/>
      <w:r w:rsidRPr="006936EE">
        <w:rPr>
          <w:rFonts w:asciiTheme="majorHAnsi" w:hAnsiTheme="majorHAnsi"/>
          <w:sz w:val="16"/>
          <w:szCs w:val="16"/>
        </w:rPr>
        <w:t>.</w:t>
      </w:r>
    </w:p>
  </w:footnote>
  <w:footnote w:id="43">
    <w:p w14:paraId="7A7CB646" w14:textId="0674FA00"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Resolution of the Director General of the DGI, October 16, 1984. </w:t>
      </w:r>
      <w:proofErr w:type="gramStart"/>
      <w:r w:rsidRPr="006936EE">
        <w:rPr>
          <w:rFonts w:asciiTheme="majorHAnsi" w:hAnsiTheme="majorHAnsi"/>
          <w:sz w:val="16"/>
          <w:szCs w:val="16"/>
        </w:rPr>
        <w:t>Administrative investigation proceedings.</w:t>
      </w:r>
      <w:proofErr w:type="gramEnd"/>
      <w:r w:rsidRPr="006936EE">
        <w:rPr>
          <w:rFonts w:asciiTheme="majorHAnsi" w:hAnsiTheme="majorHAnsi"/>
          <w:sz w:val="16"/>
          <w:szCs w:val="16"/>
        </w:rPr>
        <w:t xml:space="preserve"> Annex to initial petition on Elba Clotilde </w:t>
      </w:r>
      <w:proofErr w:type="spellStart"/>
      <w:r w:rsidRPr="006936EE">
        <w:rPr>
          <w:rFonts w:asciiTheme="majorHAnsi" w:hAnsiTheme="majorHAnsi"/>
          <w:sz w:val="16"/>
          <w:szCs w:val="16"/>
        </w:rPr>
        <w:t>Perrone</w:t>
      </w:r>
      <w:proofErr w:type="spellEnd"/>
      <w:r w:rsidRPr="006936EE">
        <w:rPr>
          <w:rFonts w:asciiTheme="majorHAnsi" w:hAnsiTheme="majorHAnsi"/>
          <w:sz w:val="16"/>
          <w:szCs w:val="16"/>
        </w:rPr>
        <w:t>.</w:t>
      </w:r>
    </w:p>
  </w:footnote>
  <w:footnote w:id="44">
    <w:p w14:paraId="1D698F0C" w14:textId="27805F41"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w:t>
      </w:r>
      <w:proofErr w:type="gramStart"/>
      <w:r w:rsidRPr="006936EE">
        <w:rPr>
          <w:rFonts w:asciiTheme="majorHAnsi" w:hAnsiTheme="majorHAnsi"/>
          <w:sz w:val="16"/>
          <w:szCs w:val="16"/>
        </w:rPr>
        <w:t>Initial petitions.</w:t>
      </w:r>
      <w:proofErr w:type="gramEnd"/>
    </w:p>
  </w:footnote>
  <w:footnote w:id="45">
    <w:p w14:paraId="75A17D52" w14:textId="3ADD4874"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Official Letter from Elba Clotilde, April 27, 1983. </w:t>
      </w:r>
      <w:proofErr w:type="gramStart"/>
      <w:r w:rsidRPr="006936EE">
        <w:rPr>
          <w:rFonts w:asciiTheme="majorHAnsi" w:hAnsiTheme="majorHAnsi"/>
          <w:sz w:val="16"/>
          <w:szCs w:val="16"/>
        </w:rPr>
        <w:t>Administrative investigation proceedings.</w:t>
      </w:r>
      <w:proofErr w:type="gramEnd"/>
      <w:r w:rsidRPr="006936EE">
        <w:rPr>
          <w:rFonts w:asciiTheme="majorHAnsi" w:hAnsiTheme="majorHAnsi"/>
          <w:sz w:val="16"/>
          <w:szCs w:val="16"/>
        </w:rPr>
        <w:t xml:space="preserve"> Annex to initial petition on Elba Clotilde </w:t>
      </w:r>
      <w:proofErr w:type="spellStart"/>
      <w:r w:rsidRPr="006936EE">
        <w:rPr>
          <w:rFonts w:asciiTheme="majorHAnsi" w:hAnsiTheme="majorHAnsi"/>
          <w:sz w:val="16"/>
          <w:szCs w:val="16"/>
        </w:rPr>
        <w:t>Perrone</w:t>
      </w:r>
      <w:proofErr w:type="spellEnd"/>
      <w:r w:rsidRPr="006936EE">
        <w:rPr>
          <w:rFonts w:asciiTheme="majorHAnsi" w:hAnsiTheme="majorHAnsi"/>
          <w:sz w:val="16"/>
          <w:szCs w:val="16"/>
        </w:rPr>
        <w:t>.</w:t>
      </w:r>
    </w:p>
  </w:footnote>
  <w:footnote w:id="46">
    <w:p w14:paraId="4F51BB4F" w14:textId="4E400EF4"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Official Letter from Elba Clotilde, April 27, 1983. </w:t>
      </w:r>
      <w:proofErr w:type="gramStart"/>
      <w:r w:rsidRPr="006936EE">
        <w:rPr>
          <w:rFonts w:asciiTheme="majorHAnsi" w:hAnsiTheme="majorHAnsi"/>
          <w:sz w:val="16"/>
          <w:szCs w:val="16"/>
        </w:rPr>
        <w:t>Administrative investigation proceedings.</w:t>
      </w:r>
      <w:proofErr w:type="gramEnd"/>
      <w:r w:rsidRPr="006936EE">
        <w:rPr>
          <w:rFonts w:asciiTheme="majorHAnsi" w:hAnsiTheme="majorHAnsi"/>
          <w:sz w:val="16"/>
          <w:szCs w:val="16"/>
        </w:rPr>
        <w:t xml:space="preserve"> Annex to initial petition on Elba Clotilde </w:t>
      </w:r>
      <w:proofErr w:type="spellStart"/>
      <w:r w:rsidRPr="006936EE">
        <w:rPr>
          <w:rFonts w:asciiTheme="majorHAnsi" w:hAnsiTheme="majorHAnsi"/>
          <w:sz w:val="16"/>
          <w:szCs w:val="16"/>
        </w:rPr>
        <w:t>Perrone</w:t>
      </w:r>
      <w:proofErr w:type="spellEnd"/>
      <w:r w:rsidRPr="006936EE">
        <w:rPr>
          <w:rFonts w:asciiTheme="majorHAnsi" w:hAnsiTheme="majorHAnsi"/>
          <w:sz w:val="16"/>
          <w:szCs w:val="16"/>
        </w:rPr>
        <w:t>.</w:t>
      </w:r>
    </w:p>
  </w:footnote>
  <w:footnote w:id="47">
    <w:p w14:paraId="0D8B9DBE" w14:textId="7EF37506"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w:t>
      </w:r>
      <w:proofErr w:type="gramStart"/>
      <w:r w:rsidRPr="006936EE">
        <w:rPr>
          <w:rFonts w:asciiTheme="majorHAnsi" w:hAnsiTheme="majorHAnsi"/>
          <w:sz w:val="16"/>
          <w:szCs w:val="16"/>
        </w:rPr>
        <w:t>Advisory opinion of the Department of Legal Counsel of the DGI, May 1984.</w:t>
      </w:r>
      <w:proofErr w:type="gramEnd"/>
      <w:r w:rsidRPr="006936EE">
        <w:rPr>
          <w:rFonts w:asciiTheme="majorHAnsi" w:hAnsiTheme="majorHAnsi"/>
          <w:sz w:val="16"/>
          <w:szCs w:val="16"/>
        </w:rPr>
        <w:t xml:space="preserve"> </w:t>
      </w:r>
      <w:proofErr w:type="gramStart"/>
      <w:r w:rsidRPr="006936EE">
        <w:rPr>
          <w:rFonts w:asciiTheme="majorHAnsi" w:hAnsiTheme="majorHAnsi"/>
          <w:sz w:val="16"/>
          <w:szCs w:val="16"/>
        </w:rPr>
        <w:t>Administrative investigation proceedings.</w:t>
      </w:r>
      <w:proofErr w:type="gramEnd"/>
      <w:r w:rsidRPr="006936EE">
        <w:rPr>
          <w:rFonts w:asciiTheme="majorHAnsi" w:hAnsiTheme="majorHAnsi"/>
          <w:sz w:val="16"/>
          <w:szCs w:val="16"/>
        </w:rPr>
        <w:t xml:space="preserve"> Annex to initial petition on Elba Clotilde </w:t>
      </w:r>
      <w:proofErr w:type="spellStart"/>
      <w:r w:rsidRPr="006936EE">
        <w:rPr>
          <w:rFonts w:asciiTheme="majorHAnsi" w:hAnsiTheme="majorHAnsi"/>
          <w:sz w:val="16"/>
          <w:szCs w:val="16"/>
        </w:rPr>
        <w:t>Perrone</w:t>
      </w:r>
      <w:proofErr w:type="spellEnd"/>
      <w:r w:rsidRPr="006936EE">
        <w:rPr>
          <w:rFonts w:asciiTheme="majorHAnsi" w:hAnsiTheme="majorHAnsi"/>
          <w:sz w:val="16"/>
          <w:szCs w:val="16"/>
        </w:rPr>
        <w:t xml:space="preserve">. </w:t>
      </w:r>
    </w:p>
  </w:footnote>
  <w:footnote w:id="48">
    <w:p w14:paraId="402F45E9" w14:textId="54E3D2A9"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w:t>
      </w:r>
      <w:proofErr w:type="gramStart"/>
      <w:r w:rsidRPr="006936EE">
        <w:rPr>
          <w:rFonts w:asciiTheme="majorHAnsi" w:hAnsiTheme="majorHAnsi"/>
          <w:sz w:val="16"/>
          <w:szCs w:val="16"/>
        </w:rPr>
        <w:t>Advisory opinion of the Department of Legal Counsel of the DGI, May 1984.</w:t>
      </w:r>
      <w:proofErr w:type="gramEnd"/>
      <w:r w:rsidRPr="006936EE">
        <w:rPr>
          <w:rFonts w:asciiTheme="majorHAnsi" w:hAnsiTheme="majorHAnsi"/>
          <w:sz w:val="16"/>
          <w:szCs w:val="16"/>
        </w:rPr>
        <w:t xml:space="preserve"> </w:t>
      </w:r>
      <w:proofErr w:type="gramStart"/>
      <w:r w:rsidRPr="006936EE">
        <w:rPr>
          <w:rFonts w:asciiTheme="majorHAnsi" w:hAnsiTheme="majorHAnsi"/>
          <w:sz w:val="16"/>
          <w:szCs w:val="16"/>
        </w:rPr>
        <w:t>Administrative investigation proceedings.</w:t>
      </w:r>
      <w:proofErr w:type="gramEnd"/>
      <w:r w:rsidRPr="006936EE">
        <w:rPr>
          <w:rFonts w:asciiTheme="majorHAnsi" w:hAnsiTheme="majorHAnsi"/>
          <w:sz w:val="16"/>
          <w:szCs w:val="16"/>
        </w:rPr>
        <w:t xml:space="preserve"> Annex to initial petition on Elba Clotilde </w:t>
      </w:r>
      <w:proofErr w:type="spellStart"/>
      <w:r w:rsidRPr="006936EE">
        <w:rPr>
          <w:rFonts w:asciiTheme="majorHAnsi" w:hAnsiTheme="majorHAnsi"/>
          <w:sz w:val="16"/>
          <w:szCs w:val="16"/>
        </w:rPr>
        <w:t>Perrone</w:t>
      </w:r>
      <w:proofErr w:type="spellEnd"/>
      <w:r w:rsidRPr="006936EE">
        <w:rPr>
          <w:rFonts w:asciiTheme="majorHAnsi" w:hAnsiTheme="majorHAnsi"/>
          <w:sz w:val="16"/>
          <w:szCs w:val="16"/>
        </w:rPr>
        <w:t xml:space="preserve">. </w:t>
      </w:r>
    </w:p>
  </w:footnote>
  <w:footnote w:id="49">
    <w:p w14:paraId="7099C4D9" w14:textId="2D324070"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w:t>
      </w:r>
      <w:proofErr w:type="gramStart"/>
      <w:r w:rsidRPr="006936EE">
        <w:rPr>
          <w:rFonts w:asciiTheme="majorHAnsi" w:hAnsiTheme="majorHAnsi"/>
          <w:sz w:val="16"/>
          <w:szCs w:val="16"/>
        </w:rPr>
        <w:t>Advisory opinion of the Department of Legal Counsel of the DGI, May 1984.</w:t>
      </w:r>
      <w:proofErr w:type="gramEnd"/>
      <w:r w:rsidRPr="006936EE">
        <w:rPr>
          <w:rFonts w:asciiTheme="majorHAnsi" w:hAnsiTheme="majorHAnsi"/>
          <w:sz w:val="16"/>
          <w:szCs w:val="16"/>
        </w:rPr>
        <w:t xml:space="preserve"> </w:t>
      </w:r>
      <w:proofErr w:type="gramStart"/>
      <w:r w:rsidRPr="006936EE">
        <w:rPr>
          <w:rFonts w:asciiTheme="majorHAnsi" w:hAnsiTheme="majorHAnsi"/>
          <w:sz w:val="16"/>
          <w:szCs w:val="16"/>
        </w:rPr>
        <w:t>Administrative investigation proceedings.</w:t>
      </w:r>
      <w:proofErr w:type="gramEnd"/>
      <w:r w:rsidRPr="006936EE">
        <w:rPr>
          <w:rFonts w:asciiTheme="majorHAnsi" w:hAnsiTheme="majorHAnsi"/>
          <w:sz w:val="16"/>
          <w:szCs w:val="16"/>
        </w:rPr>
        <w:t xml:space="preserve"> Annex to initial petition on Elba Clotilde </w:t>
      </w:r>
      <w:proofErr w:type="spellStart"/>
      <w:r w:rsidRPr="006936EE">
        <w:rPr>
          <w:rFonts w:asciiTheme="majorHAnsi" w:hAnsiTheme="majorHAnsi"/>
          <w:sz w:val="16"/>
          <w:szCs w:val="16"/>
        </w:rPr>
        <w:t>Perrone</w:t>
      </w:r>
      <w:proofErr w:type="spellEnd"/>
      <w:r w:rsidRPr="006936EE">
        <w:rPr>
          <w:rFonts w:asciiTheme="majorHAnsi" w:hAnsiTheme="majorHAnsi"/>
          <w:sz w:val="16"/>
          <w:szCs w:val="16"/>
        </w:rPr>
        <w:t xml:space="preserve">. </w:t>
      </w:r>
    </w:p>
  </w:footnote>
  <w:footnote w:id="50">
    <w:p w14:paraId="5621A46E" w14:textId="311541AC"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w:t>
      </w:r>
      <w:proofErr w:type="gramStart"/>
      <w:r w:rsidRPr="006936EE">
        <w:rPr>
          <w:rFonts w:asciiTheme="majorHAnsi" w:hAnsiTheme="majorHAnsi"/>
          <w:sz w:val="16"/>
          <w:szCs w:val="16"/>
        </w:rPr>
        <w:t>Advisory opinion of the Department of Legal Counsel of the DGI, May 1984.</w:t>
      </w:r>
      <w:proofErr w:type="gramEnd"/>
      <w:r w:rsidRPr="006936EE">
        <w:rPr>
          <w:rFonts w:asciiTheme="majorHAnsi" w:hAnsiTheme="majorHAnsi"/>
          <w:sz w:val="16"/>
          <w:szCs w:val="16"/>
        </w:rPr>
        <w:t xml:space="preserve"> </w:t>
      </w:r>
      <w:proofErr w:type="gramStart"/>
      <w:r w:rsidRPr="006936EE">
        <w:rPr>
          <w:rFonts w:asciiTheme="majorHAnsi" w:hAnsiTheme="majorHAnsi"/>
          <w:sz w:val="16"/>
          <w:szCs w:val="16"/>
        </w:rPr>
        <w:t>Administrative investigation proceedings.</w:t>
      </w:r>
      <w:proofErr w:type="gramEnd"/>
      <w:r w:rsidRPr="006936EE">
        <w:rPr>
          <w:rFonts w:asciiTheme="majorHAnsi" w:hAnsiTheme="majorHAnsi"/>
          <w:sz w:val="16"/>
          <w:szCs w:val="16"/>
        </w:rPr>
        <w:t xml:space="preserve"> Annex to initial petition on Elba Clotilde </w:t>
      </w:r>
      <w:proofErr w:type="spellStart"/>
      <w:r w:rsidRPr="006936EE">
        <w:rPr>
          <w:rFonts w:asciiTheme="majorHAnsi" w:hAnsiTheme="majorHAnsi"/>
          <w:sz w:val="16"/>
          <w:szCs w:val="16"/>
        </w:rPr>
        <w:t>Perrone</w:t>
      </w:r>
      <w:proofErr w:type="spellEnd"/>
      <w:r w:rsidRPr="006936EE">
        <w:rPr>
          <w:rFonts w:asciiTheme="majorHAnsi" w:hAnsiTheme="majorHAnsi"/>
          <w:sz w:val="16"/>
          <w:szCs w:val="16"/>
        </w:rPr>
        <w:t xml:space="preserve">. </w:t>
      </w:r>
    </w:p>
  </w:footnote>
  <w:footnote w:id="51">
    <w:p w14:paraId="63ADE381" w14:textId="6C693803"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w:t>
      </w:r>
      <w:proofErr w:type="gramStart"/>
      <w:r w:rsidRPr="006936EE">
        <w:rPr>
          <w:rFonts w:asciiTheme="majorHAnsi" w:hAnsiTheme="majorHAnsi"/>
          <w:sz w:val="16"/>
          <w:szCs w:val="16"/>
        </w:rPr>
        <w:t>Advisory opinion of the Directorate of Technical and Legal Affairs of the DGI, May 28, 1985.</w:t>
      </w:r>
      <w:proofErr w:type="gramEnd"/>
      <w:r w:rsidRPr="006936EE">
        <w:rPr>
          <w:rFonts w:asciiTheme="majorHAnsi" w:hAnsiTheme="majorHAnsi"/>
          <w:sz w:val="16"/>
          <w:szCs w:val="16"/>
        </w:rPr>
        <w:t xml:space="preserve"> </w:t>
      </w:r>
      <w:proofErr w:type="gramStart"/>
      <w:r w:rsidRPr="006936EE">
        <w:rPr>
          <w:rFonts w:asciiTheme="majorHAnsi" w:hAnsiTheme="majorHAnsi"/>
          <w:sz w:val="16"/>
          <w:szCs w:val="16"/>
        </w:rPr>
        <w:t>Administrative investigation proceedings.</w:t>
      </w:r>
      <w:proofErr w:type="gramEnd"/>
      <w:r w:rsidRPr="006936EE">
        <w:rPr>
          <w:rFonts w:asciiTheme="majorHAnsi" w:hAnsiTheme="majorHAnsi"/>
          <w:sz w:val="16"/>
          <w:szCs w:val="16"/>
        </w:rPr>
        <w:t xml:space="preserve"> Annex to initial petition on Elba Clotilde </w:t>
      </w:r>
      <w:proofErr w:type="spellStart"/>
      <w:r w:rsidRPr="006936EE">
        <w:rPr>
          <w:rFonts w:asciiTheme="majorHAnsi" w:hAnsiTheme="majorHAnsi"/>
          <w:sz w:val="16"/>
          <w:szCs w:val="16"/>
        </w:rPr>
        <w:t>Perrone</w:t>
      </w:r>
      <w:proofErr w:type="spellEnd"/>
      <w:r w:rsidRPr="006936EE">
        <w:rPr>
          <w:rFonts w:asciiTheme="majorHAnsi" w:hAnsiTheme="majorHAnsi"/>
          <w:sz w:val="16"/>
          <w:szCs w:val="16"/>
        </w:rPr>
        <w:t xml:space="preserve">. </w:t>
      </w:r>
    </w:p>
  </w:footnote>
  <w:footnote w:id="52">
    <w:p w14:paraId="20FDBA03" w14:textId="02B1519E"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w:t>
      </w:r>
      <w:proofErr w:type="gramStart"/>
      <w:r w:rsidRPr="006936EE">
        <w:rPr>
          <w:rFonts w:asciiTheme="majorHAnsi" w:hAnsiTheme="majorHAnsi"/>
          <w:sz w:val="16"/>
          <w:szCs w:val="16"/>
        </w:rPr>
        <w:t>Advisory opinion of the Directorate of Technical and Legal Affairs of the DGI, May 28, 1985.</w:t>
      </w:r>
      <w:proofErr w:type="gramEnd"/>
      <w:r w:rsidRPr="006936EE">
        <w:rPr>
          <w:rFonts w:asciiTheme="majorHAnsi" w:hAnsiTheme="majorHAnsi"/>
          <w:sz w:val="16"/>
          <w:szCs w:val="16"/>
        </w:rPr>
        <w:t xml:space="preserve"> </w:t>
      </w:r>
      <w:proofErr w:type="gramStart"/>
      <w:r w:rsidRPr="006936EE">
        <w:rPr>
          <w:rFonts w:asciiTheme="majorHAnsi" w:hAnsiTheme="majorHAnsi"/>
          <w:sz w:val="16"/>
          <w:szCs w:val="16"/>
        </w:rPr>
        <w:t>Administrative investigation proceedings.</w:t>
      </w:r>
      <w:proofErr w:type="gramEnd"/>
      <w:r w:rsidRPr="006936EE">
        <w:rPr>
          <w:rFonts w:asciiTheme="majorHAnsi" w:hAnsiTheme="majorHAnsi"/>
          <w:sz w:val="16"/>
          <w:szCs w:val="16"/>
        </w:rPr>
        <w:t xml:space="preserve"> Annex to initial petition on Elba Clotilde </w:t>
      </w:r>
      <w:proofErr w:type="spellStart"/>
      <w:r w:rsidRPr="006936EE">
        <w:rPr>
          <w:rFonts w:asciiTheme="majorHAnsi" w:hAnsiTheme="majorHAnsi"/>
          <w:sz w:val="16"/>
          <w:szCs w:val="16"/>
        </w:rPr>
        <w:t>Perrone</w:t>
      </w:r>
      <w:proofErr w:type="spellEnd"/>
      <w:r w:rsidRPr="006936EE">
        <w:rPr>
          <w:rFonts w:asciiTheme="majorHAnsi" w:hAnsiTheme="majorHAnsi"/>
          <w:sz w:val="16"/>
          <w:szCs w:val="16"/>
        </w:rPr>
        <w:t xml:space="preserve">. </w:t>
      </w:r>
    </w:p>
  </w:footnote>
  <w:footnote w:id="53">
    <w:p w14:paraId="40D5B904" w14:textId="53B07048"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w:t>
      </w:r>
      <w:proofErr w:type="gramStart"/>
      <w:r w:rsidRPr="006936EE">
        <w:rPr>
          <w:rFonts w:asciiTheme="majorHAnsi" w:hAnsiTheme="majorHAnsi"/>
          <w:sz w:val="16"/>
          <w:szCs w:val="16"/>
        </w:rPr>
        <w:t>Advisory opinion of the Directorate of Technical and Legal Affairs of the DGI, May 28, 1985.</w:t>
      </w:r>
      <w:proofErr w:type="gramEnd"/>
      <w:r w:rsidRPr="006936EE">
        <w:rPr>
          <w:rFonts w:asciiTheme="majorHAnsi" w:hAnsiTheme="majorHAnsi"/>
          <w:sz w:val="16"/>
          <w:szCs w:val="16"/>
        </w:rPr>
        <w:t xml:space="preserve"> </w:t>
      </w:r>
      <w:proofErr w:type="gramStart"/>
      <w:r w:rsidRPr="006936EE">
        <w:rPr>
          <w:rFonts w:asciiTheme="majorHAnsi" w:hAnsiTheme="majorHAnsi"/>
          <w:sz w:val="16"/>
          <w:szCs w:val="16"/>
        </w:rPr>
        <w:t>Administrative investigation proceedings.</w:t>
      </w:r>
      <w:proofErr w:type="gramEnd"/>
      <w:r w:rsidRPr="006936EE">
        <w:rPr>
          <w:rFonts w:asciiTheme="majorHAnsi" w:hAnsiTheme="majorHAnsi"/>
          <w:sz w:val="16"/>
          <w:szCs w:val="16"/>
        </w:rPr>
        <w:t xml:space="preserve"> Annex to initial petition on Elba Clotilde </w:t>
      </w:r>
      <w:proofErr w:type="spellStart"/>
      <w:r w:rsidRPr="006936EE">
        <w:rPr>
          <w:rFonts w:asciiTheme="majorHAnsi" w:hAnsiTheme="majorHAnsi"/>
          <w:sz w:val="16"/>
          <w:szCs w:val="16"/>
        </w:rPr>
        <w:t>Perrone</w:t>
      </w:r>
      <w:proofErr w:type="spellEnd"/>
      <w:r w:rsidRPr="006936EE">
        <w:rPr>
          <w:rFonts w:asciiTheme="majorHAnsi" w:hAnsiTheme="majorHAnsi"/>
          <w:sz w:val="16"/>
          <w:szCs w:val="16"/>
        </w:rPr>
        <w:t xml:space="preserve">. </w:t>
      </w:r>
    </w:p>
  </w:footnote>
  <w:footnote w:id="54">
    <w:p w14:paraId="6227A392" w14:textId="7C1F3BB8"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w:t>
      </w:r>
      <w:proofErr w:type="gramStart"/>
      <w:r w:rsidRPr="006936EE">
        <w:rPr>
          <w:rFonts w:asciiTheme="majorHAnsi" w:hAnsiTheme="majorHAnsi"/>
          <w:sz w:val="16"/>
          <w:szCs w:val="16"/>
        </w:rPr>
        <w:t>Advisory opinion of the General Directorate of Legal Affairs of the Ministry of Economy, July 24, 1985.</w:t>
      </w:r>
      <w:proofErr w:type="gramEnd"/>
      <w:r w:rsidRPr="006936EE">
        <w:rPr>
          <w:rFonts w:asciiTheme="majorHAnsi" w:hAnsiTheme="majorHAnsi"/>
          <w:sz w:val="16"/>
          <w:szCs w:val="16"/>
        </w:rPr>
        <w:t xml:space="preserve"> </w:t>
      </w:r>
      <w:proofErr w:type="gramStart"/>
      <w:r w:rsidRPr="006936EE">
        <w:rPr>
          <w:rFonts w:asciiTheme="majorHAnsi" w:hAnsiTheme="majorHAnsi"/>
          <w:sz w:val="16"/>
          <w:szCs w:val="16"/>
        </w:rPr>
        <w:t>Administrative investigation proceedings.</w:t>
      </w:r>
      <w:proofErr w:type="gramEnd"/>
      <w:r w:rsidRPr="006936EE">
        <w:rPr>
          <w:rFonts w:asciiTheme="majorHAnsi" w:hAnsiTheme="majorHAnsi"/>
          <w:sz w:val="16"/>
          <w:szCs w:val="16"/>
        </w:rPr>
        <w:t xml:space="preserve"> Annex to initial petition on Elba Clotilde </w:t>
      </w:r>
      <w:proofErr w:type="spellStart"/>
      <w:r w:rsidRPr="006936EE">
        <w:rPr>
          <w:rFonts w:asciiTheme="majorHAnsi" w:hAnsiTheme="majorHAnsi"/>
          <w:sz w:val="16"/>
          <w:szCs w:val="16"/>
        </w:rPr>
        <w:t>Perrone</w:t>
      </w:r>
      <w:proofErr w:type="spellEnd"/>
      <w:r w:rsidRPr="006936EE">
        <w:rPr>
          <w:rFonts w:asciiTheme="majorHAnsi" w:hAnsiTheme="majorHAnsi"/>
          <w:sz w:val="16"/>
          <w:szCs w:val="16"/>
        </w:rPr>
        <w:t xml:space="preserve">. </w:t>
      </w:r>
    </w:p>
  </w:footnote>
  <w:footnote w:id="55">
    <w:p w14:paraId="25BAFF11" w14:textId="3ACE3A7C"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w:t>
      </w:r>
      <w:proofErr w:type="gramStart"/>
      <w:r w:rsidRPr="006936EE">
        <w:rPr>
          <w:rFonts w:asciiTheme="majorHAnsi" w:hAnsiTheme="majorHAnsi"/>
          <w:sz w:val="16"/>
          <w:szCs w:val="16"/>
        </w:rPr>
        <w:t>Advisory opinion of the General Directorate of Legal Affairs of the Ministry of Economy, July 24, 1985.</w:t>
      </w:r>
      <w:proofErr w:type="gramEnd"/>
      <w:r w:rsidRPr="006936EE">
        <w:rPr>
          <w:rFonts w:asciiTheme="majorHAnsi" w:hAnsiTheme="majorHAnsi"/>
          <w:sz w:val="16"/>
          <w:szCs w:val="16"/>
        </w:rPr>
        <w:t xml:space="preserve"> </w:t>
      </w:r>
      <w:proofErr w:type="gramStart"/>
      <w:r w:rsidRPr="006936EE">
        <w:rPr>
          <w:rFonts w:asciiTheme="majorHAnsi" w:hAnsiTheme="majorHAnsi"/>
          <w:sz w:val="16"/>
          <w:szCs w:val="16"/>
        </w:rPr>
        <w:t>Administrative investigation proceedings.</w:t>
      </w:r>
      <w:proofErr w:type="gramEnd"/>
      <w:r w:rsidRPr="006936EE">
        <w:rPr>
          <w:rFonts w:asciiTheme="majorHAnsi" w:hAnsiTheme="majorHAnsi"/>
          <w:sz w:val="16"/>
          <w:szCs w:val="16"/>
        </w:rPr>
        <w:t xml:space="preserve"> Annex to initial petition on Elba Clotilde </w:t>
      </w:r>
      <w:proofErr w:type="spellStart"/>
      <w:r w:rsidRPr="006936EE">
        <w:rPr>
          <w:rFonts w:asciiTheme="majorHAnsi" w:hAnsiTheme="majorHAnsi"/>
          <w:sz w:val="16"/>
          <w:szCs w:val="16"/>
        </w:rPr>
        <w:t>Perrone</w:t>
      </w:r>
      <w:proofErr w:type="spellEnd"/>
      <w:r w:rsidRPr="006936EE">
        <w:rPr>
          <w:rFonts w:asciiTheme="majorHAnsi" w:hAnsiTheme="majorHAnsi"/>
          <w:sz w:val="16"/>
          <w:szCs w:val="16"/>
        </w:rPr>
        <w:t xml:space="preserve">. </w:t>
      </w:r>
    </w:p>
  </w:footnote>
  <w:footnote w:id="56">
    <w:p w14:paraId="11D7FFA7" w14:textId="6D561143" w:rsidR="00DC3F0B" w:rsidRPr="006936EE" w:rsidRDefault="00DC3F0B" w:rsidP="00CB5A1B">
      <w:pPr>
        <w:pStyle w:val="FootnoteText"/>
        <w:spacing w:after="120"/>
        <w:ind w:firstLine="720"/>
        <w:jc w:val="both"/>
        <w:rPr>
          <w:rFonts w:asciiTheme="majorHAnsi" w:hAnsiTheme="majorHAnsi"/>
          <w:sz w:val="16"/>
          <w:szCs w:val="16"/>
          <w:lang w:val="es-MX"/>
        </w:rPr>
      </w:pPr>
      <w:r w:rsidRPr="006936EE">
        <w:rPr>
          <w:rStyle w:val="FootnoteReference"/>
          <w:rFonts w:asciiTheme="majorHAnsi" w:hAnsiTheme="majorHAnsi"/>
          <w:sz w:val="16"/>
          <w:szCs w:val="16"/>
        </w:rPr>
        <w:footnoteRef/>
      </w:r>
      <w:r w:rsidRPr="006936EE">
        <w:rPr>
          <w:rFonts w:asciiTheme="majorHAnsi" w:hAnsiTheme="majorHAnsi"/>
          <w:sz w:val="16"/>
          <w:szCs w:val="16"/>
          <w:lang w:val="es-MX"/>
        </w:rPr>
        <w:t xml:space="preserve"> </w:t>
      </w:r>
      <w:proofErr w:type="spellStart"/>
      <w:r w:rsidRPr="006936EE">
        <w:rPr>
          <w:rFonts w:asciiTheme="majorHAnsi" w:hAnsiTheme="majorHAnsi"/>
          <w:sz w:val="16"/>
          <w:szCs w:val="16"/>
          <w:lang w:val="es-MX"/>
        </w:rPr>
        <w:t>For</w:t>
      </w:r>
      <w:proofErr w:type="spellEnd"/>
      <w:r w:rsidRPr="006936EE">
        <w:rPr>
          <w:rFonts w:asciiTheme="majorHAnsi" w:hAnsiTheme="majorHAnsi"/>
          <w:sz w:val="16"/>
          <w:szCs w:val="16"/>
          <w:lang w:val="es-MX"/>
        </w:rPr>
        <w:t xml:space="preserve"> more </w:t>
      </w:r>
      <w:proofErr w:type="spellStart"/>
      <w:r w:rsidRPr="006936EE">
        <w:rPr>
          <w:rFonts w:asciiTheme="majorHAnsi" w:hAnsiTheme="majorHAnsi"/>
          <w:sz w:val="16"/>
          <w:szCs w:val="16"/>
          <w:lang w:val="es-MX"/>
        </w:rPr>
        <w:t>information</w:t>
      </w:r>
      <w:proofErr w:type="spellEnd"/>
      <w:r w:rsidRPr="006936EE">
        <w:rPr>
          <w:rFonts w:asciiTheme="majorHAnsi" w:hAnsiTheme="majorHAnsi"/>
          <w:sz w:val="16"/>
          <w:szCs w:val="16"/>
          <w:lang w:val="es-MX"/>
        </w:rPr>
        <w:t xml:space="preserve">, </w:t>
      </w:r>
      <w:proofErr w:type="spellStart"/>
      <w:r w:rsidRPr="006936EE">
        <w:rPr>
          <w:rFonts w:asciiTheme="majorHAnsi" w:hAnsiTheme="majorHAnsi"/>
          <w:sz w:val="16"/>
          <w:szCs w:val="16"/>
          <w:lang w:val="es-MX"/>
        </w:rPr>
        <w:t>see</w:t>
      </w:r>
      <w:proofErr w:type="spellEnd"/>
      <w:r w:rsidRPr="006936EE">
        <w:rPr>
          <w:rFonts w:asciiTheme="majorHAnsi" w:hAnsiTheme="majorHAnsi"/>
          <w:sz w:val="16"/>
          <w:szCs w:val="16"/>
          <w:lang w:val="es-MX"/>
        </w:rPr>
        <w:t xml:space="preserve">: </w:t>
      </w:r>
      <w:hyperlink r:id="rId5" w:history="1">
        <w:r w:rsidRPr="006936EE">
          <w:rPr>
            <w:rStyle w:val="Hyperlink"/>
            <w:rFonts w:asciiTheme="majorHAnsi" w:hAnsiTheme="majorHAnsi"/>
            <w:sz w:val="16"/>
            <w:szCs w:val="16"/>
            <w:u w:val="none"/>
            <w:lang w:val="es-MX"/>
          </w:rPr>
          <w:t>Sistema Argentino de Información Jurídica</w:t>
        </w:r>
      </w:hyperlink>
      <w:r w:rsidRPr="006936EE">
        <w:rPr>
          <w:rFonts w:asciiTheme="majorHAnsi" w:hAnsiTheme="majorHAnsi"/>
          <w:sz w:val="16"/>
          <w:szCs w:val="16"/>
          <w:lang w:val="es-MX"/>
        </w:rPr>
        <w:t xml:space="preserve">. </w:t>
      </w:r>
    </w:p>
  </w:footnote>
  <w:footnote w:id="57">
    <w:p w14:paraId="2677604B" w14:textId="52803813"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w:t>
      </w:r>
      <w:proofErr w:type="gramStart"/>
      <w:r w:rsidRPr="006936EE">
        <w:rPr>
          <w:rFonts w:asciiTheme="majorHAnsi" w:hAnsiTheme="majorHAnsi"/>
          <w:sz w:val="16"/>
          <w:szCs w:val="16"/>
        </w:rPr>
        <w:t>Advisory opinion of the General Directorate of Legal Affairs of the Ministry of Economy, July 24, 1985.</w:t>
      </w:r>
      <w:proofErr w:type="gramEnd"/>
      <w:r w:rsidRPr="006936EE">
        <w:rPr>
          <w:rFonts w:asciiTheme="majorHAnsi" w:hAnsiTheme="majorHAnsi"/>
          <w:sz w:val="16"/>
          <w:szCs w:val="16"/>
        </w:rPr>
        <w:t xml:space="preserve"> </w:t>
      </w:r>
      <w:proofErr w:type="gramStart"/>
      <w:r w:rsidRPr="006936EE">
        <w:rPr>
          <w:rFonts w:asciiTheme="majorHAnsi" w:hAnsiTheme="majorHAnsi"/>
          <w:sz w:val="16"/>
          <w:szCs w:val="16"/>
        </w:rPr>
        <w:t>Administrative investigation proceedings.</w:t>
      </w:r>
      <w:proofErr w:type="gramEnd"/>
      <w:r w:rsidRPr="006936EE">
        <w:rPr>
          <w:rFonts w:asciiTheme="majorHAnsi" w:hAnsiTheme="majorHAnsi"/>
          <w:sz w:val="16"/>
          <w:szCs w:val="16"/>
        </w:rPr>
        <w:t xml:space="preserve"> Annex to initial petition on Elba Clotilde </w:t>
      </w:r>
      <w:proofErr w:type="spellStart"/>
      <w:r w:rsidRPr="006936EE">
        <w:rPr>
          <w:rFonts w:asciiTheme="majorHAnsi" w:hAnsiTheme="majorHAnsi"/>
          <w:sz w:val="16"/>
          <w:szCs w:val="16"/>
        </w:rPr>
        <w:t>Perrone</w:t>
      </w:r>
      <w:proofErr w:type="spellEnd"/>
      <w:r w:rsidRPr="006936EE">
        <w:rPr>
          <w:rFonts w:asciiTheme="majorHAnsi" w:hAnsiTheme="majorHAnsi"/>
          <w:sz w:val="16"/>
          <w:szCs w:val="16"/>
        </w:rPr>
        <w:t xml:space="preserve">. </w:t>
      </w:r>
    </w:p>
  </w:footnote>
  <w:footnote w:id="58">
    <w:p w14:paraId="4CB5E0AE" w14:textId="2C292C50"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Judgment of the Judiciary of the Nation, November 1987. </w:t>
      </w:r>
      <w:proofErr w:type="gramStart"/>
      <w:r w:rsidRPr="006936EE">
        <w:rPr>
          <w:rFonts w:asciiTheme="majorHAnsi" w:hAnsiTheme="majorHAnsi"/>
          <w:sz w:val="16"/>
          <w:szCs w:val="16"/>
        </w:rPr>
        <w:t>Administrative investigation proceedings.</w:t>
      </w:r>
      <w:proofErr w:type="gramEnd"/>
      <w:r w:rsidRPr="006936EE">
        <w:rPr>
          <w:rFonts w:asciiTheme="majorHAnsi" w:hAnsiTheme="majorHAnsi"/>
          <w:sz w:val="16"/>
          <w:szCs w:val="16"/>
        </w:rPr>
        <w:t xml:space="preserve"> Annex to the initial petition on Juan José </w:t>
      </w:r>
      <w:proofErr w:type="spellStart"/>
      <w:r w:rsidRPr="006936EE">
        <w:rPr>
          <w:rFonts w:asciiTheme="majorHAnsi" w:hAnsiTheme="majorHAnsi"/>
          <w:sz w:val="16"/>
          <w:szCs w:val="16"/>
        </w:rPr>
        <w:t>Preckel</w:t>
      </w:r>
      <w:proofErr w:type="spellEnd"/>
      <w:r w:rsidRPr="006936EE">
        <w:rPr>
          <w:rFonts w:asciiTheme="majorHAnsi" w:hAnsiTheme="majorHAnsi"/>
          <w:sz w:val="16"/>
          <w:szCs w:val="16"/>
        </w:rPr>
        <w:t>.</w:t>
      </w:r>
    </w:p>
  </w:footnote>
  <w:footnote w:id="59">
    <w:p w14:paraId="78795F54" w14:textId="7FBF64FD"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w:t>
      </w:r>
      <w:proofErr w:type="gramStart"/>
      <w:r w:rsidRPr="006936EE">
        <w:rPr>
          <w:rFonts w:asciiTheme="majorHAnsi" w:hAnsiTheme="majorHAnsi"/>
          <w:sz w:val="16"/>
          <w:szCs w:val="16"/>
        </w:rPr>
        <w:t>Advisory opinion of the Office of the Chief Counsel of the Nation, September 19, 1986.</w:t>
      </w:r>
      <w:proofErr w:type="gramEnd"/>
      <w:r w:rsidRPr="006936EE">
        <w:rPr>
          <w:rFonts w:asciiTheme="majorHAnsi" w:hAnsiTheme="majorHAnsi"/>
          <w:sz w:val="16"/>
          <w:szCs w:val="16"/>
        </w:rPr>
        <w:t xml:space="preserve"> </w:t>
      </w:r>
      <w:proofErr w:type="gramStart"/>
      <w:r w:rsidRPr="006936EE">
        <w:rPr>
          <w:rFonts w:asciiTheme="majorHAnsi" w:hAnsiTheme="majorHAnsi"/>
          <w:sz w:val="16"/>
          <w:szCs w:val="16"/>
        </w:rPr>
        <w:t>Administrative investigation proceedings.</w:t>
      </w:r>
      <w:proofErr w:type="gramEnd"/>
      <w:r w:rsidRPr="006936EE">
        <w:rPr>
          <w:rFonts w:asciiTheme="majorHAnsi" w:hAnsiTheme="majorHAnsi"/>
          <w:sz w:val="16"/>
          <w:szCs w:val="16"/>
        </w:rPr>
        <w:t xml:space="preserve"> Annex to the initial petition on Elba Clotilde </w:t>
      </w:r>
      <w:proofErr w:type="spellStart"/>
      <w:r w:rsidRPr="006936EE">
        <w:rPr>
          <w:rFonts w:asciiTheme="majorHAnsi" w:hAnsiTheme="majorHAnsi"/>
          <w:sz w:val="16"/>
          <w:szCs w:val="16"/>
        </w:rPr>
        <w:t>Perrone</w:t>
      </w:r>
      <w:proofErr w:type="spellEnd"/>
      <w:r w:rsidRPr="006936EE">
        <w:rPr>
          <w:rFonts w:asciiTheme="majorHAnsi" w:hAnsiTheme="majorHAnsi"/>
          <w:sz w:val="16"/>
          <w:szCs w:val="16"/>
        </w:rPr>
        <w:t xml:space="preserve">. </w:t>
      </w:r>
    </w:p>
  </w:footnote>
  <w:footnote w:id="60">
    <w:p w14:paraId="634B1DD6" w14:textId="41740F90"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w:t>
      </w:r>
      <w:proofErr w:type="gramStart"/>
      <w:r w:rsidRPr="006936EE">
        <w:rPr>
          <w:rFonts w:asciiTheme="majorHAnsi" w:hAnsiTheme="majorHAnsi"/>
          <w:sz w:val="16"/>
          <w:szCs w:val="16"/>
        </w:rPr>
        <w:t>Advisory opinion of the Office of the Chief Counsel of the Nation, September 19, 1986.</w:t>
      </w:r>
      <w:proofErr w:type="gramEnd"/>
      <w:r w:rsidRPr="006936EE">
        <w:rPr>
          <w:rFonts w:asciiTheme="majorHAnsi" w:hAnsiTheme="majorHAnsi"/>
          <w:sz w:val="16"/>
          <w:szCs w:val="16"/>
        </w:rPr>
        <w:t xml:space="preserve"> </w:t>
      </w:r>
      <w:proofErr w:type="gramStart"/>
      <w:r w:rsidRPr="006936EE">
        <w:rPr>
          <w:rFonts w:asciiTheme="majorHAnsi" w:hAnsiTheme="majorHAnsi"/>
          <w:sz w:val="16"/>
          <w:szCs w:val="16"/>
        </w:rPr>
        <w:t>Administrative investigation proceedings.</w:t>
      </w:r>
      <w:proofErr w:type="gramEnd"/>
      <w:r w:rsidRPr="006936EE">
        <w:rPr>
          <w:rFonts w:asciiTheme="majorHAnsi" w:hAnsiTheme="majorHAnsi"/>
          <w:sz w:val="16"/>
          <w:szCs w:val="16"/>
        </w:rPr>
        <w:t xml:space="preserve"> Annex to the initial petition on Elba Clotilde </w:t>
      </w:r>
      <w:proofErr w:type="spellStart"/>
      <w:r w:rsidRPr="006936EE">
        <w:rPr>
          <w:rFonts w:asciiTheme="majorHAnsi" w:hAnsiTheme="majorHAnsi"/>
          <w:sz w:val="16"/>
          <w:szCs w:val="16"/>
        </w:rPr>
        <w:t>Perrone</w:t>
      </w:r>
      <w:proofErr w:type="spellEnd"/>
      <w:r w:rsidRPr="006936EE">
        <w:rPr>
          <w:rFonts w:asciiTheme="majorHAnsi" w:hAnsiTheme="majorHAnsi"/>
          <w:sz w:val="16"/>
          <w:szCs w:val="16"/>
        </w:rPr>
        <w:t xml:space="preserve">. </w:t>
      </w:r>
    </w:p>
  </w:footnote>
  <w:footnote w:id="61">
    <w:p w14:paraId="53C4928D" w14:textId="612C390B"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Resolution No. 75/87 of the Director General of the DGI, March 19, 1987. </w:t>
      </w:r>
      <w:proofErr w:type="gramStart"/>
      <w:r w:rsidRPr="006936EE">
        <w:rPr>
          <w:rFonts w:asciiTheme="majorHAnsi" w:hAnsiTheme="majorHAnsi"/>
          <w:sz w:val="16"/>
          <w:szCs w:val="16"/>
        </w:rPr>
        <w:t>Administrative investigation proceedings.</w:t>
      </w:r>
      <w:proofErr w:type="gramEnd"/>
      <w:r w:rsidRPr="006936EE">
        <w:rPr>
          <w:rFonts w:asciiTheme="majorHAnsi" w:hAnsiTheme="majorHAnsi"/>
          <w:sz w:val="16"/>
          <w:szCs w:val="16"/>
        </w:rPr>
        <w:t xml:space="preserve"> Annex to the initial petition on Elba Clotilde </w:t>
      </w:r>
      <w:proofErr w:type="spellStart"/>
      <w:r w:rsidRPr="006936EE">
        <w:rPr>
          <w:rFonts w:asciiTheme="majorHAnsi" w:hAnsiTheme="majorHAnsi"/>
          <w:sz w:val="16"/>
          <w:szCs w:val="16"/>
        </w:rPr>
        <w:t>Perrone</w:t>
      </w:r>
      <w:proofErr w:type="spellEnd"/>
      <w:r w:rsidRPr="006936EE">
        <w:rPr>
          <w:rFonts w:asciiTheme="majorHAnsi" w:hAnsiTheme="majorHAnsi"/>
          <w:sz w:val="16"/>
          <w:szCs w:val="16"/>
        </w:rPr>
        <w:t>.</w:t>
      </w:r>
    </w:p>
  </w:footnote>
  <w:footnote w:id="62">
    <w:p w14:paraId="37371612" w14:textId="69714ED1"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Resolution No. 75/87 of the Director General of the DGI, March 19, 1987. </w:t>
      </w:r>
      <w:proofErr w:type="gramStart"/>
      <w:r w:rsidRPr="006936EE">
        <w:rPr>
          <w:rFonts w:asciiTheme="majorHAnsi" w:hAnsiTheme="majorHAnsi"/>
          <w:sz w:val="16"/>
          <w:szCs w:val="16"/>
        </w:rPr>
        <w:t>Administrative investigation proceedings.</w:t>
      </w:r>
      <w:proofErr w:type="gramEnd"/>
      <w:r w:rsidRPr="006936EE">
        <w:rPr>
          <w:rFonts w:asciiTheme="majorHAnsi" w:hAnsiTheme="majorHAnsi"/>
          <w:sz w:val="16"/>
          <w:szCs w:val="16"/>
        </w:rPr>
        <w:t xml:space="preserve"> Annex to the initial petition on Elba Clotilde </w:t>
      </w:r>
      <w:proofErr w:type="spellStart"/>
      <w:r w:rsidRPr="006936EE">
        <w:rPr>
          <w:rFonts w:asciiTheme="majorHAnsi" w:hAnsiTheme="majorHAnsi"/>
          <w:sz w:val="16"/>
          <w:szCs w:val="16"/>
        </w:rPr>
        <w:t>Perrone</w:t>
      </w:r>
      <w:proofErr w:type="spellEnd"/>
      <w:r w:rsidRPr="006936EE">
        <w:rPr>
          <w:rFonts w:asciiTheme="majorHAnsi" w:hAnsiTheme="majorHAnsi"/>
          <w:sz w:val="16"/>
          <w:szCs w:val="16"/>
        </w:rPr>
        <w:t>.</w:t>
      </w:r>
    </w:p>
  </w:footnote>
  <w:footnote w:id="63">
    <w:p w14:paraId="57568B20" w14:textId="59194ED0"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Resolution No. 1217 of the Ministry of Economy, December 17, 1987. </w:t>
      </w:r>
      <w:proofErr w:type="gramStart"/>
      <w:r w:rsidRPr="006936EE">
        <w:rPr>
          <w:rFonts w:asciiTheme="majorHAnsi" w:hAnsiTheme="majorHAnsi"/>
          <w:sz w:val="16"/>
          <w:szCs w:val="16"/>
        </w:rPr>
        <w:t>Administrative investigation proceedings.</w:t>
      </w:r>
      <w:proofErr w:type="gramEnd"/>
      <w:r w:rsidRPr="006936EE">
        <w:rPr>
          <w:rFonts w:asciiTheme="majorHAnsi" w:hAnsiTheme="majorHAnsi"/>
          <w:sz w:val="16"/>
          <w:szCs w:val="16"/>
        </w:rPr>
        <w:t xml:space="preserve"> Annex to the initial petition on Juan </w:t>
      </w:r>
      <w:proofErr w:type="spellStart"/>
      <w:r w:rsidRPr="006936EE">
        <w:rPr>
          <w:rFonts w:asciiTheme="majorHAnsi" w:hAnsiTheme="majorHAnsi"/>
          <w:sz w:val="16"/>
          <w:szCs w:val="16"/>
        </w:rPr>
        <w:t>Preckel</w:t>
      </w:r>
      <w:proofErr w:type="spellEnd"/>
      <w:r w:rsidRPr="006936EE">
        <w:rPr>
          <w:rFonts w:asciiTheme="majorHAnsi" w:hAnsiTheme="majorHAnsi"/>
          <w:sz w:val="16"/>
          <w:szCs w:val="16"/>
        </w:rPr>
        <w:t>.</w:t>
      </w:r>
    </w:p>
  </w:footnote>
  <w:footnote w:id="64">
    <w:p w14:paraId="2E243B9E" w14:textId="1C3B9973"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Resolution No. 1217 of the Ministry of Economy, December 17, 1987. </w:t>
      </w:r>
      <w:proofErr w:type="gramStart"/>
      <w:r w:rsidRPr="006936EE">
        <w:rPr>
          <w:rFonts w:asciiTheme="majorHAnsi" w:hAnsiTheme="majorHAnsi"/>
          <w:sz w:val="16"/>
          <w:szCs w:val="16"/>
        </w:rPr>
        <w:t>Administrative investigation proceedings.</w:t>
      </w:r>
      <w:proofErr w:type="gramEnd"/>
      <w:r w:rsidRPr="006936EE">
        <w:rPr>
          <w:rFonts w:asciiTheme="majorHAnsi" w:hAnsiTheme="majorHAnsi"/>
          <w:sz w:val="16"/>
          <w:szCs w:val="16"/>
        </w:rPr>
        <w:t xml:space="preserve"> Annex to the initial petition on Juan </w:t>
      </w:r>
      <w:proofErr w:type="spellStart"/>
      <w:r w:rsidRPr="006936EE">
        <w:rPr>
          <w:rFonts w:asciiTheme="majorHAnsi" w:hAnsiTheme="majorHAnsi"/>
          <w:sz w:val="16"/>
          <w:szCs w:val="16"/>
        </w:rPr>
        <w:t>Preckel</w:t>
      </w:r>
      <w:proofErr w:type="spellEnd"/>
      <w:r w:rsidRPr="006936EE">
        <w:rPr>
          <w:rFonts w:asciiTheme="majorHAnsi" w:hAnsiTheme="majorHAnsi"/>
          <w:sz w:val="16"/>
          <w:szCs w:val="16"/>
        </w:rPr>
        <w:t>.</w:t>
      </w:r>
    </w:p>
  </w:footnote>
  <w:footnote w:id="65">
    <w:p w14:paraId="3F0FF2F1" w14:textId="3BDCBCF4"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Resolution No. 1217 of the Ministry of Economy, December 17, 1987. </w:t>
      </w:r>
      <w:proofErr w:type="gramStart"/>
      <w:r w:rsidRPr="006936EE">
        <w:rPr>
          <w:rFonts w:asciiTheme="majorHAnsi" w:hAnsiTheme="majorHAnsi"/>
          <w:sz w:val="16"/>
          <w:szCs w:val="16"/>
        </w:rPr>
        <w:t>Administrative investigation proceedings.</w:t>
      </w:r>
      <w:proofErr w:type="gramEnd"/>
      <w:r w:rsidRPr="006936EE">
        <w:rPr>
          <w:rFonts w:asciiTheme="majorHAnsi" w:hAnsiTheme="majorHAnsi"/>
          <w:sz w:val="16"/>
          <w:szCs w:val="16"/>
        </w:rPr>
        <w:t xml:space="preserve"> Annex to the initial petition on Juan </w:t>
      </w:r>
      <w:proofErr w:type="spellStart"/>
      <w:r w:rsidRPr="006936EE">
        <w:rPr>
          <w:rFonts w:asciiTheme="majorHAnsi" w:hAnsiTheme="majorHAnsi"/>
          <w:sz w:val="16"/>
          <w:szCs w:val="16"/>
        </w:rPr>
        <w:t>Preckel</w:t>
      </w:r>
      <w:proofErr w:type="spellEnd"/>
      <w:r w:rsidRPr="006936EE">
        <w:rPr>
          <w:rFonts w:asciiTheme="majorHAnsi" w:hAnsiTheme="majorHAnsi"/>
          <w:sz w:val="16"/>
          <w:szCs w:val="16"/>
        </w:rPr>
        <w:t>.</w:t>
      </w:r>
    </w:p>
  </w:footnote>
  <w:footnote w:id="66">
    <w:p w14:paraId="61E7D985" w14:textId="3D29568C"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w:t>
      </w:r>
      <w:proofErr w:type="gramStart"/>
      <w:r w:rsidRPr="006936EE">
        <w:rPr>
          <w:rFonts w:asciiTheme="majorHAnsi" w:hAnsiTheme="majorHAnsi"/>
          <w:sz w:val="16"/>
          <w:szCs w:val="16"/>
        </w:rPr>
        <w:t>Complaint before federal judge, June 24, 1988.</w:t>
      </w:r>
      <w:proofErr w:type="gramEnd"/>
      <w:r w:rsidRPr="006936EE">
        <w:rPr>
          <w:rFonts w:asciiTheme="majorHAnsi" w:hAnsiTheme="majorHAnsi"/>
          <w:sz w:val="16"/>
          <w:szCs w:val="16"/>
        </w:rPr>
        <w:t xml:space="preserve"> </w:t>
      </w:r>
      <w:proofErr w:type="gramStart"/>
      <w:r w:rsidRPr="006936EE">
        <w:rPr>
          <w:rFonts w:asciiTheme="majorHAnsi" w:hAnsiTheme="majorHAnsi"/>
          <w:sz w:val="16"/>
          <w:szCs w:val="16"/>
        </w:rPr>
        <w:t>Judicial proceedings.</w:t>
      </w:r>
      <w:proofErr w:type="gramEnd"/>
      <w:r w:rsidRPr="006936EE">
        <w:rPr>
          <w:rFonts w:asciiTheme="majorHAnsi" w:hAnsiTheme="majorHAnsi"/>
          <w:sz w:val="16"/>
          <w:szCs w:val="16"/>
        </w:rPr>
        <w:t xml:space="preserve"> Annex to initial petition on Elba Clotilde </w:t>
      </w:r>
      <w:proofErr w:type="spellStart"/>
      <w:r w:rsidRPr="006936EE">
        <w:rPr>
          <w:rFonts w:asciiTheme="majorHAnsi" w:hAnsiTheme="majorHAnsi"/>
          <w:sz w:val="16"/>
          <w:szCs w:val="16"/>
        </w:rPr>
        <w:t>Perrone</w:t>
      </w:r>
      <w:proofErr w:type="spellEnd"/>
      <w:r w:rsidRPr="006936EE">
        <w:rPr>
          <w:rFonts w:asciiTheme="majorHAnsi" w:hAnsiTheme="majorHAnsi"/>
          <w:sz w:val="16"/>
          <w:szCs w:val="16"/>
        </w:rPr>
        <w:t xml:space="preserve">. </w:t>
      </w:r>
      <w:proofErr w:type="gramStart"/>
      <w:r w:rsidRPr="006936EE">
        <w:rPr>
          <w:rFonts w:asciiTheme="majorHAnsi" w:hAnsiTheme="majorHAnsi"/>
          <w:sz w:val="16"/>
          <w:szCs w:val="16"/>
        </w:rPr>
        <w:t>Complaint before federal judge, June 24, 1988.</w:t>
      </w:r>
      <w:proofErr w:type="gramEnd"/>
      <w:r w:rsidRPr="006936EE">
        <w:rPr>
          <w:rFonts w:asciiTheme="majorHAnsi" w:hAnsiTheme="majorHAnsi"/>
          <w:sz w:val="16"/>
          <w:szCs w:val="16"/>
        </w:rPr>
        <w:t xml:space="preserve"> </w:t>
      </w:r>
      <w:proofErr w:type="gramStart"/>
      <w:r w:rsidRPr="006936EE">
        <w:rPr>
          <w:rFonts w:asciiTheme="majorHAnsi" w:hAnsiTheme="majorHAnsi"/>
          <w:sz w:val="16"/>
          <w:szCs w:val="16"/>
        </w:rPr>
        <w:t>Judicial proceedings.</w:t>
      </w:r>
      <w:proofErr w:type="gramEnd"/>
      <w:r w:rsidRPr="006936EE">
        <w:rPr>
          <w:rFonts w:asciiTheme="majorHAnsi" w:hAnsiTheme="majorHAnsi"/>
          <w:sz w:val="16"/>
          <w:szCs w:val="16"/>
        </w:rPr>
        <w:t xml:space="preserve"> Annex to initial petition on Juan </w:t>
      </w:r>
      <w:proofErr w:type="spellStart"/>
      <w:r w:rsidRPr="006936EE">
        <w:rPr>
          <w:rFonts w:asciiTheme="majorHAnsi" w:hAnsiTheme="majorHAnsi"/>
          <w:sz w:val="16"/>
          <w:szCs w:val="16"/>
        </w:rPr>
        <w:t>Preckel</w:t>
      </w:r>
      <w:proofErr w:type="spellEnd"/>
      <w:r w:rsidRPr="006936EE">
        <w:rPr>
          <w:rFonts w:asciiTheme="majorHAnsi" w:hAnsiTheme="majorHAnsi"/>
          <w:sz w:val="16"/>
          <w:szCs w:val="16"/>
        </w:rPr>
        <w:t>.</w:t>
      </w:r>
    </w:p>
  </w:footnote>
  <w:footnote w:id="67">
    <w:p w14:paraId="1690B895" w14:textId="3C392B06"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w:t>
      </w:r>
      <w:proofErr w:type="gramStart"/>
      <w:r w:rsidRPr="006936EE">
        <w:rPr>
          <w:rFonts w:asciiTheme="majorHAnsi" w:hAnsiTheme="majorHAnsi"/>
          <w:sz w:val="16"/>
          <w:szCs w:val="16"/>
        </w:rPr>
        <w:t>Complaint before federal judge, June 24, 1988.</w:t>
      </w:r>
      <w:proofErr w:type="gramEnd"/>
      <w:r w:rsidRPr="006936EE">
        <w:rPr>
          <w:rFonts w:asciiTheme="majorHAnsi" w:hAnsiTheme="majorHAnsi"/>
          <w:sz w:val="16"/>
          <w:szCs w:val="16"/>
        </w:rPr>
        <w:t xml:space="preserve"> </w:t>
      </w:r>
      <w:proofErr w:type="gramStart"/>
      <w:r w:rsidRPr="006936EE">
        <w:rPr>
          <w:rFonts w:asciiTheme="majorHAnsi" w:hAnsiTheme="majorHAnsi"/>
          <w:sz w:val="16"/>
          <w:szCs w:val="16"/>
        </w:rPr>
        <w:t>Judicial proceedings.</w:t>
      </w:r>
      <w:proofErr w:type="gramEnd"/>
      <w:r w:rsidRPr="006936EE">
        <w:rPr>
          <w:rFonts w:asciiTheme="majorHAnsi" w:hAnsiTheme="majorHAnsi"/>
          <w:sz w:val="16"/>
          <w:szCs w:val="16"/>
        </w:rPr>
        <w:t xml:space="preserve"> Annex to initial petition on Elba Clotilde </w:t>
      </w:r>
      <w:proofErr w:type="spellStart"/>
      <w:r w:rsidRPr="006936EE">
        <w:rPr>
          <w:rFonts w:asciiTheme="majorHAnsi" w:hAnsiTheme="majorHAnsi"/>
          <w:sz w:val="16"/>
          <w:szCs w:val="16"/>
        </w:rPr>
        <w:t>Perrone</w:t>
      </w:r>
      <w:proofErr w:type="spellEnd"/>
      <w:r w:rsidRPr="006936EE">
        <w:rPr>
          <w:rFonts w:asciiTheme="majorHAnsi" w:hAnsiTheme="majorHAnsi"/>
          <w:sz w:val="16"/>
          <w:szCs w:val="16"/>
        </w:rPr>
        <w:t xml:space="preserve">. </w:t>
      </w:r>
      <w:proofErr w:type="gramStart"/>
      <w:r w:rsidRPr="006936EE">
        <w:rPr>
          <w:rFonts w:asciiTheme="majorHAnsi" w:hAnsiTheme="majorHAnsi"/>
          <w:sz w:val="16"/>
          <w:szCs w:val="16"/>
        </w:rPr>
        <w:t>Complaint before federal judge, June 24, 1988.</w:t>
      </w:r>
      <w:proofErr w:type="gramEnd"/>
      <w:r w:rsidRPr="006936EE">
        <w:rPr>
          <w:rFonts w:asciiTheme="majorHAnsi" w:hAnsiTheme="majorHAnsi"/>
          <w:sz w:val="16"/>
          <w:szCs w:val="16"/>
        </w:rPr>
        <w:t xml:space="preserve"> </w:t>
      </w:r>
      <w:proofErr w:type="gramStart"/>
      <w:r w:rsidRPr="006936EE">
        <w:rPr>
          <w:rFonts w:asciiTheme="majorHAnsi" w:hAnsiTheme="majorHAnsi"/>
          <w:sz w:val="16"/>
          <w:szCs w:val="16"/>
        </w:rPr>
        <w:t>Judicial proceedings.</w:t>
      </w:r>
      <w:proofErr w:type="gramEnd"/>
      <w:r w:rsidRPr="006936EE">
        <w:rPr>
          <w:rFonts w:asciiTheme="majorHAnsi" w:hAnsiTheme="majorHAnsi"/>
          <w:sz w:val="16"/>
          <w:szCs w:val="16"/>
        </w:rPr>
        <w:t xml:space="preserve"> Annex to initial petition on Juan </w:t>
      </w:r>
      <w:proofErr w:type="spellStart"/>
      <w:r w:rsidRPr="006936EE">
        <w:rPr>
          <w:rFonts w:asciiTheme="majorHAnsi" w:hAnsiTheme="majorHAnsi"/>
          <w:sz w:val="16"/>
          <w:szCs w:val="16"/>
        </w:rPr>
        <w:t>Preckel</w:t>
      </w:r>
      <w:proofErr w:type="spellEnd"/>
      <w:r w:rsidRPr="006936EE">
        <w:rPr>
          <w:rFonts w:asciiTheme="majorHAnsi" w:hAnsiTheme="majorHAnsi"/>
          <w:sz w:val="16"/>
          <w:szCs w:val="16"/>
        </w:rPr>
        <w:t>.</w:t>
      </w:r>
    </w:p>
  </w:footnote>
  <w:footnote w:id="68">
    <w:p w14:paraId="4905E9DF" w14:textId="3E3F181A"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w:t>
      </w:r>
      <w:proofErr w:type="gramStart"/>
      <w:r w:rsidRPr="006936EE">
        <w:rPr>
          <w:rFonts w:asciiTheme="majorHAnsi" w:hAnsiTheme="majorHAnsi"/>
          <w:sz w:val="16"/>
          <w:szCs w:val="16"/>
        </w:rPr>
        <w:t>Decree 3413 of 1979.</w:t>
      </w:r>
      <w:proofErr w:type="gramEnd"/>
      <w:r w:rsidRPr="006936EE">
        <w:rPr>
          <w:rFonts w:asciiTheme="majorHAnsi" w:hAnsiTheme="majorHAnsi"/>
          <w:sz w:val="16"/>
          <w:szCs w:val="16"/>
        </w:rPr>
        <w:t xml:space="preserve"> Available at: http://servicios.infoleg.gob.ar/infolegInternet/anexos/15000-19999/19213/texact.htm</w:t>
      </w:r>
    </w:p>
  </w:footnote>
  <w:footnote w:id="69">
    <w:p w14:paraId="02E9DD44" w14:textId="3A116873"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w:t>
      </w:r>
      <w:proofErr w:type="gramStart"/>
      <w:r w:rsidRPr="006936EE">
        <w:rPr>
          <w:rFonts w:asciiTheme="majorHAnsi" w:hAnsiTheme="majorHAnsi"/>
          <w:sz w:val="16"/>
          <w:szCs w:val="16"/>
        </w:rPr>
        <w:t>Complaint before federal judge, June 24, 1988.</w:t>
      </w:r>
      <w:proofErr w:type="gramEnd"/>
      <w:r w:rsidRPr="006936EE">
        <w:rPr>
          <w:rFonts w:asciiTheme="majorHAnsi" w:hAnsiTheme="majorHAnsi"/>
          <w:sz w:val="16"/>
          <w:szCs w:val="16"/>
        </w:rPr>
        <w:t xml:space="preserve"> </w:t>
      </w:r>
      <w:proofErr w:type="gramStart"/>
      <w:r w:rsidRPr="006936EE">
        <w:rPr>
          <w:rFonts w:asciiTheme="majorHAnsi" w:hAnsiTheme="majorHAnsi"/>
          <w:sz w:val="16"/>
          <w:szCs w:val="16"/>
        </w:rPr>
        <w:t>Judicial proceedings.</w:t>
      </w:r>
      <w:proofErr w:type="gramEnd"/>
      <w:r w:rsidRPr="006936EE">
        <w:rPr>
          <w:rFonts w:asciiTheme="majorHAnsi" w:hAnsiTheme="majorHAnsi"/>
          <w:sz w:val="16"/>
          <w:szCs w:val="16"/>
        </w:rPr>
        <w:t xml:space="preserve"> Annex to initial petition on Elba Clotilde </w:t>
      </w:r>
      <w:proofErr w:type="spellStart"/>
      <w:r w:rsidRPr="006936EE">
        <w:rPr>
          <w:rFonts w:asciiTheme="majorHAnsi" w:hAnsiTheme="majorHAnsi"/>
          <w:sz w:val="16"/>
          <w:szCs w:val="16"/>
        </w:rPr>
        <w:t>Perrone</w:t>
      </w:r>
      <w:proofErr w:type="spellEnd"/>
      <w:r w:rsidRPr="006936EE">
        <w:rPr>
          <w:rFonts w:asciiTheme="majorHAnsi" w:hAnsiTheme="majorHAnsi"/>
          <w:sz w:val="16"/>
          <w:szCs w:val="16"/>
        </w:rPr>
        <w:t xml:space="preserve">. </w:t>
      </w:r>
      <w:proofErr w:type="gramStart"/>
      <w:r w:rsidRPr="006936EE">
        <w:rPr>
          <w:rFonts w:asciiTheme="majorHAnsi" w:hAnsiTheme="majorHAnsi"/>
          <w:sz w:val="16"/>
          <w:szCs w:val="16"/>
        </w:rPr>
        <w:t>Complaint before federal judge, June 24, 1988.</w:t>
      </w:r>
      <w:proofErr w:type="gramEnd"/>
      <w:r w:rsidRPr="006936EE">
        <w:rPr>
          <w:rFonts w:asciiTheme="majorHAnsi" w:hAnsiTheme="majorHAnsi"/>
          <w:sz w:val="16"/>
          <w:szCs w:val="16"/>
        </w:rPr>
        <w:t xml:space="preserve"> </w:t>
      </w:r>
      <w:proofErr w:type="gramStart"/>
      <w:r w:rsidRPr="006936EE">
        <w:rPr>
          <w:rFonts w:asciiTheme="majorHAnsi" w:hAnsiTheme="majorHAnsi"/>
          <w:sz w:val="16"/>
          <w:szCs w:val="16"/>
        </w:rPr>
        <w:t>Judicial proceedings.</w:t>
      </w:r>
      <w:proofErr w:type="gramEnd"/>
      <w:r w:rsidRPr="006936EE">
        <w:rPr>
          <w:rFonts w:asciiTheme="majorHAnsi" w:hAnsiTheme="majorHAnsi"/>
          <w:sz w:val="16"/>
          <w:szCs w:val="16"/>
        </w:rPr>
        <w:t xml:space="preserve"> Annex to initial petition on Juan </w:t>
      </w:r>
      <w:proofErr w:type="spellStart"/>
      <w:r w:rsidRPr="006936EE">
        <w:rPr>
          <w:rFonts w:asciiTheme="majorHAnsi" w:hAnsiTheme="majorHAnsi"/>
          <w:sz w:val="16"/>
          <w:szCs w:val="16"/>
        </w:rPr>
        <w:t>Preckel</w:t>
      </w:r>
      <w:proofErr w:type="spellEnd"/>
      <w:r w:rsidRPr="006936EE">
        <w:rPr>
          <w:rFonts w:asciiTheme="majorHAnsi" w:hAnsiTheme="majorHAnsi"/>
          <w:sz w:val="16"/>
          <w:szCs w:val="16"/>
        </w:rPr>
        <w:t>.</w:t>
      </w:r>
    </w:p>
  </w:footnote>
  <w:footnote w:id="70">
    <w:p w14:paraId="60DA3798" w14:textId="2A7577A9"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w:t>
      </w:r>
      <w:proofErr w:type="gramStart"/>
      <w:r w:rsidRPr="006936EE">
        <w:rPr>
          <w:rFonts w:asciiTheme="majorHAnsi" w:hAnsiTheme="majorHAnsi"/>
          <w:sz w:val="16"/>
          <w:szCs w:val="16"/>
        </w:rPr>
        <w:t>Complaint before federal judge, June 24, 1988.</w:t>
      </w:r>
      <w:proofErr w:type="gramEnd"/>
      <w:r w:rsidRPr="006936EE">
        <w:rPr>
          <w:rFonts w:asciiTheme="majorHAnsi" w:hAnsiTheme="majorHAnsi"/>
          <w:sz w:val="16"/>
          <w:szCs w:val="16"/>
        </w:rPr>
        <w:t xml:space="preserve"> </w:t>
      </w:r>
      <w:proofErr w:type="gramStart"/>
      <w:r w:rsidRPr="006936EE">
        <w:rPr>
          <w:rFonts w:asciiTheme="majorHAnsi" w:hAnsiTheme="majorHAnsi"/>
          <w:sz w:val="16"/>
          <w:szCs w:val="16"/>
        </w:rPr>
        <w:t>Judicial proceedings.</w:t>
      </w:r>
      <w:proofErr w:type="gramEnd"/>
      <w:r w:rsidRPr="006936EE">
        <w:rPr>
          <w:rFonts w:asciiTheme="majorHAnsi" w:hAnsiTheme="majorHAnsi"/>
          <w:sz w:val="16"/>
          <w:szCs w:val="16"/>
        </w:rPr>
        <w:t xml:space="preserve"> Annex to initial petition on Elba Clotilde </w:t>
      </w:r>
      <w:proofErr w:type="spellStart"/>
      <w:r w:rsidRPr="006936EE">
        <w:rPr>
          <w:rFonts w:asciiTheme="majorHAnsi" w:hAnsiTheme="majorHAnsi"/>
          <w:sz w:val="16"/>
          <w:szCs w:val="16"/>
        </w:rPr>
        <w:t>Perrone</w:t>
      </w:r>
      <w:proofErr w:type="spellEnd"/>
      <w:r w:rsidRPr="006936EE">
        <w:rPr>
          <w:rFonts w:asciiTheme="majorHAnsi" w:hAnsiTheme="majorHAnsi"/>
          <w:sz w:val="16"/>
          <w:szCs w:val="16"/>
        </w:rPr>
        <w:t xml:space="preserve">. </w:t>
      </w:r>
      <w:proofErr w:type="gramStart"/>
      <w:r w:rsidRPr="006936EE">
        <w:rPr>
          <w:rFonts w:asciiTheme="majorHAnsi" w:hAnsiTheme="majorHAnsi"/>
          <w:sz w:val="16"/>
          <w:szCs w:val="16"/>
        </w:rPr>
        <w:t>Complaint before federal judge, June 24, 1988.</w:t>
      </w:r>
      <w:proofErr w:type="gramEnd"/>
      <w:r w:rsidRPr="006936EE">
        <w:rPr>
          <w:rFonts w:asciiTheme="majorHAnsi" w:hAnsiTheme="majorHAnsi"/>
          <w:sz w:val="16"/>
          <w:szCs w:val="16"/>
        </w:rPr>
        <w:t xml:space="preserve"> </w:t>
      </w:r>
      <w:proofErr w:type="gramStart"/>
      <w:r w:rsidRPr="006936EE">
        <w:rPr>
          <w:rFonts w:asciiTheme="majorHAnsi" w:hAnsiTheme="majorHAnsi"/>
          <w:sz w:val="16"/>
          <w:szCs w:val="16"/>
        </w:rPr>
        <w:t>Judicial proceedings.</w:t>
      </w:r>
      <w:proofErr w:type="gramEnd"/>
      <w:r w:rsidRPr="006936EE">
        <w:rPr>
          <w:rFonts w:asciiTheme="majorHAnsi" w:hAnsiTheme="majorHAnsi"/>
          <w:sz w:val="16"/>
          <w:szCs w:val="16"/>
        </w:rPr>
        <w:t xml:space="preserve"> Annex to initial petition on Juan </w:t>
      </w:r>
      <w:proofErr w:type="spellStart"/>
      <w:r w:rsidRPr="006936EE">
        <w:rPr>
          <w:rFonts w:asciiTheme="majorHAnsi" w:hAnsiTheme="majorHAnsi"/>
          <w:sz w:val="16"/>
          <w:szCs w:val="16"/>
        </w:rPr>
        <w:t>Preckel</w:t>
      </w:r>
      <w:proofErr w:type="spellEnd"/>
      <w:r w:rsidRPr="006936EE">
        <w:rPr>
          <w:rFonts w:asciiTheme="majorHAnsi" w:hAnsiTheme="majorHAnsi"/>
          <w:sz w:val="16"/>
          <w:szCs w:val="16"/>
        </w:rPr>
        <w:t>.</w:t>
      </w:r>
    </w:p>
  </w:footnote>
  <w:footnote w:id="71">
    <w:p w14:paraId="2E939D69" w14:textId="254E52F1"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w:t>
      </w:r>
      <w:proofErr w:type="gramStart"/>
      <w:r w:rsidRPr="006936EE">
        <w:rPr>
          <w:rFonts w:asciiTheme="majorHAnsi" w:hAnsiTheme="majorHAnsi"/>
          <w:sz w:val="16"/>
          <w:szCs w:val="16"/>
        </w:rPr>
        <w:t>Complaint before federal judge, June 24, 1988.</w:t>
      </w:r>
      <w:proofErr w:type="gramEnd"/>
      <w:r w:rsidRPr="006936EE">
        <w:rPr>
          <w:rFonts w:asciiTheme="majorHAnsi" w:hAnsiTheme="majorHAnsi"/>
          <w:sz w:val="16"/>
          <w:szCs w:val="16"/>
        </w:rPr>
        <w:t xml:space="preserve"> </w:t>
      </w:r>
      <w:proofErr w:type="gramStart"/>
      <w:r w:rsidRPr="006936EE">
        <w:rPr>
          <w:rFonts w:asciiTheme="majorHAnsi" w:hAnsiTheme="majorHAnsi"/>
          <w:sz w:val="16"/>
          <w:szCs w:val="16"/>
        </w:rPr>
        <w:t>Judicial proceedings.</w:t>
      </w:r>
      <w:proofErr w:type="gramEnd"/>
      <w:r w:rsidRPr="006936EE">
        <w:rPr>
          <w:rFonts w:asciiTheme="majorHAnsi" w:hAnsiTheme="majorHAnsi"/>
          <w:sz w:val="16"/>
          <w:szCs w:val="16"/>
        </w:rPr>
        <w:t xml:space="preserve"> Annex to initial petition on Elba Clotilde </w:t>
      </w:r>
      <w:proofErr w:type="spellStart"/>
      <w:r w:rsidRPr="006936EE">
        <w:rPr>
          <w:rFonts w:asciiTheme="majorHAnsi" w:hAnsiTheme="majorHAnsi"/>
          <w:sz w:val="16"/>
          <w:szCs w:val="16"/>
        </w:rPr>
        <w:t>Perrone</w:t>
      </w:r>
      <w:proofErr w:type="spellEnd"/>
      <w:r w:rsidRPr="006936EE">
        <w:rPr>
          <w:rFonts w:asciiTheme="majorHAnsi" w:hAnsiTheme="majorHAnsi"/>
          <w:sz w:val="16"/>
          <w:szCs w:val="16"/>
        </w:rPr>
        <w:t xml:space="preserve">. </w:t>
      </w:r>
      <w:proofErr w:type="gramStart"/>
      <w:r w:rsidRPr="006936EE">
        <w:rPr>
          <w:rFonts w:asciiTheme="majorHAnsi" w:hAnsiTheme="majorHAnsi"/>
          <w:sz w:val="16"/>
          <w:szCs w:val="16"/>
        </w:rPr>
        <w:t>Complaint before federal judge, June 24, 1988.</w:t>
      </w:r>
      <w:proofErr w:type="gramEnd"/>
      <w:r w:rsidRPr="006936EE">
        <w:rPr>
          <w:rFonts w:asciiTheme="majorHAnsi" w:hAnsiTheme="majorHAnsi"/>
          <w:sz w:val="16"/>
          <w:szCs w:val="16"/>
        </w:rPr>
        <w:t xml:space="preserve"> </w:t>
      </w:r>
      <w:proofErr w:type="gramStart"/>
      <w:r w:rsidRPr="006936EE">
        <w:rPr>
          <w:rFonts w:asciiTheme="majorHAnsi" w:hAnsiTheme="majorHAnsi"/>
          <w:sz w:val="16"/>
          <w:szCs w:val="16"/>
        </w:rPr>
        <w:t>Judicial proceedings.</w:t>
      </w:r>
      <w:proofErr w:type="gramEnd"/>
      <w:r w:rsidRPr="006936EE">
        <w:rPr>
          <w:rFonts w:asciiTheme="majorHAnsi" w:hAnsiTheme="majorHAnsi"/>
          <w:sz w:val="16"/>
          <w:szCs w:val="16"/>
        </w:rPr>
        <w:t xml:space="preserve"> Annex to initial petition on Juan </w:t>
      </w:r>
      <w:proofErr w:type="spellStart"/>
      <w:r w:rsidRPr="006936EE">
        <w:rPr>
          <w:rFonts w:asciiTheme="majorHAnsi" w:hAnsiTheme="majorHAnsi"/>
          <w:sz w:val="16"/>
          <w:szCs w:val="16"/>
        </w:rPr>
        <w:t>Preckel</w:t>
      </w:r>
      <w:proofErr w:type="spellEnd"/>
      <w:r w:rsidRPr="006936EE">
        <w:rPr>
          <w:rFonts w:asciiTheme="majorHAnsi" w:hAnsiTheme="majorHAnsi"/>
          <w:sz w:val="16"/>
          <w:szCs w:val="16"/>
        </w:rPr>
        <w:t>.</w:t>
      </w:r>
    </w:p>
  </w:footnote>
  <w:footnote w:id="72">
    <w:p w14:paraId="700A91CB" w14:textId="31641150"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w:t>
      </w:r>
      <w:proofErr w:type="gramStart"/>
      <w:r w:rsidRPr="006936EE">
        <w:rPr>
          <w:rFonts w:asciiTheme="majorHAnsi" w:hAnsiTheme="majorHAnsi"/>
          <w:sz w:val="16"/>
          <w:szCs w:val="16"/>
        </w:rPr>
        <w:t>Complaint before federal judge, June 24, 1988.</w:t>
      </w:r>
      <w:proofErr w:type="gramEnd"/>
      <w:r w:rsidRPr="006936EE">
        <w:rPr>
          <w:rFonts w:asciiTheme="majorHAnsi" w:hAnsiTheme="majorHAnsi"/>
          <w:sz w:val="16"/>
          <w:szCs w:val="16"/>
        </w:rPr>
        <w:t xml:space="preserve"> </w:t>
      </w:r>
      <w:proofErr w:type="gramStart"/>
      <w:r w:rsidRPr="006936EE">
        <w:rPr>
          <w:rFonts w:asciiTheme="majorHAnsi" w:hAnsiTheme="majorHAnsi"/>
          <w:sz w:val="16"/>
          <w:szCs w:val="16"/>
        </w:rPr>
        <w:t>Judicial proceedings.</w:t>
      </w:r>
      <w:proofErr w:type="gramEnd"/>
      <w:r w:rsidRPr="006936EE">
        <w:rPr>
          <w:rFonts w:asciiTheme="majorHAnsi" w:hAnsiTheme="majorHAnsi"/>
          <w:sz w:val="16"/>
          <w:szCs w:val="16"/>
        </w:rPr>
        <w:t xml:space="preserve"> Annex to initial petition on Elba Clotilde </w:t>
      </w:r>
      <w:proofErr w:type="spellStart"/>
      <w:r w:rsidRPr="006936EE">
        <w:rPr>
          <w:rFonts w:asciiTheme="majorHAnsi" w:hAnsiTheme="majorHAnsi"/>
          <w:sz w:val="16"/>
          <w:szCs w:val="16"/>
        </w:rPr>
        <w:t>Perrone</w:t>
      </w:r>
      <w:proofErr w:type="spellEnd"/>
      <w:r w:rsidRPr="006936EE">
        <w:rPr>
          <w:rFonts w:asciiTheme="majorHAnsi" w:hAnsiTheme="majorHAnsi"/>
          <w:sz w:val="16"/>
          <w:szCs w:val="16"/>
        </w:rPr>
        <w:t>.</w:t>
      </w:r>
    </w:p>
  </w:footnote>
  <w:footnote w:id="73">
    <w:p w14:paraId="608811FA" w14:textId="402CBC8F"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w:t>
      </w:r>
      <w:proofErr w:type="gramStart"/>
      <w:r w:rsidRPr="006936EE">
        <w:rPr>
          <w:rFonts w:asciiTheme="majorHAnsi" w:hAnsiTheme="majorHAnsi"/>
          <w:sz w:val="16"/>
          <w:szCs w:val="16"/>
        </w:rPr>
        <w:t>Complaint before federal judge, June 24, 1988.</w:t>
      </w:r>
      <w:proofErr w:type="gramEnd"/>
      <w:r w:rsidRPr="006936EE">
        <w:rPr>
          <w:rFonts w:asciiTheme="majorHAnsi" w:hAnsiTheme="majorHAnsi"/>
          <w:sz w:val="16"/>
          <w:szCs w:val="16"/>
        </w:rPr>
        <w:t xml:space="preserve"> </w:t>
      </w:r>
      <w:proofErr w:type="gramStart"/>
      <w:r w:rsidRPr="006936EE">
        <w:rPr>
          <w:rFonts w:asciiTheme="majorHAnsi" w:hAnsiTheme="majorHAnsi"/>
          <w:sz w:val="16"/>
          <w:szCs w:val="16"/>
        </w:rPr>
        <w:t>Judicial proceedings.</w:t>
      </w:r>
      <w:proofErr w:type="gramEnd"/>
      <w:r w:rsidRPr="006936EE">
        <w:rPr>
          <w:rFonts w:asciiTheme="majorHAnsi" w:hAnsiTheme="majorHAnsi"/>
          <w:sz w:val="16"/>
          <w:szCs w:val="16"/>
        </w:rPr>
        <w:t xml:space="preserve"> Annex to initial petition on Juan </w:t>
      </w:r>
      <w:proofErr w:type="spellStart"/>
      <w:r w:rsidRPr="006936EE">
        <w:rPr>
          <w:rFonts w:asciiTheme="majorHAnsi" w:hAnsiTheme="majorHAnsi"/>
          <w:sz w:val="16"/>
          <w:szCs w:val="16"/>
        </w:rPr>
        <w:t>Preckel</w:t>
      </w:r>
      <w:proofErr w:type="spellEnd"/>
      <w:r w:rsidRPr="006936EE">
        <w:rPr>
          <w:rFonts w:asciiTheme="majorHAnsi" w:hAnsiTheme="majorHAnsi"/>
          <w:sz w:val="16"/>
          <w:szCs w:val="16"/>
        </w:rPr>
        <w:t>.</w:t>
      </w:r>
    </w:p>
  </w:footnote>
  <w:footnote w:id="74">
    <w:p w14:paraId="5F26A020" w14:textId="6D177B16"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w:t>
      </w:r>
      <w:proofErr w:type="gramStart"/>
      <w:r w:rsidRPr="006936EE">
        <w:rPr>
          <w:rFonts w:asciiTheme="majorHAnsi" w:hAnsiTheme="majorHAnsi"/>
          <w:sz w:val="16"/>
          <w:szCs w:val="16"/>
        </w:rPr>
        <w:t>Ruling of the Federal Judge, February 12, 1992.</w:t>
      </w:r>
      <w:proofErr w:type="gramEnd"/>
      <w:r w:rsidRPr="006936EE">
        <w:rPr>
          <w:rFonts w:asciiTheme="majorHAnsi" w:hAnsiTheme="majorHAnsi"/>
          <w:sz w:val="16"/>
          <w:szCs w:val="16"/>
        </w:rPr>
        <w:t xml:space="preserve"> </w:t>
      </w:r>
      <w:proofErr w:type="gramStart"/>
      <w:r w:rsidRPr="006936EE">
        <w:rPr>
          <w:rFonts w:asciiTheme="majorHAnsi" w:hAnsiTheme="majorHAnsi"/>
          <w:sz w:val="16"/>
          <w:szCs w:val="16"/>
        </w:rPr>
        <w:t>Judicial proceedings.</w:t>
      </w:r>
      <w:proofErr w:type="gramEnd"/>
      <w:r w:rsidRPr="006936EE">
        <w:rPr>
          <w:rFonts w:asciiTheme="majorHAnsi" w:hAnsiTheme="majorHAnsi"/>
          <w:sz w:val="16"/>
          <w:szCs w:val="16"/>
        </w:rPr>
        <w:t xml:space="preserve"> Annex to initial petition on Elba Clotilde </w:t>
      </w:r>
      <w:proofErr w:type="spellStart"/>
      <w:r w:rsidRPr="006936EE">
        <w:rPr>
          <w:rFonts w:asciiTheme="majorHAnsi" w:hAnsiTheme="majorHAnsi"/>
          <w:sz w:val="16"/>
          <w:szCs w:val="16"/>
        </w:rPr>
        <w:t>Perrone</w:t>
      </w:r>
      <w:proofErr w:type="spellEnd"/>
      <w:r w:rsidRPr="006936EE">
        <w:rPr>
          <w:rFonts w:asciiTheme="majorHAnsi" w:hAnsiTheme="majorHAnsi"/>
          <w:sz w:val="16"/>
          <w:szCs w:val="16"/>
        </w:rPr>
        <w:t xml:space="preserve">. </w:t>
      </w:r>
      <w:proofErr w:type="gramStart"/>
      <w:r w:rsidRPr="006936EE">
        <w:rPr>
          <w:rFonts w:asciiTheme="majorHAnsi" w:hAnsiTheme="majorHAnsi"/>
          <w:sz w:val="16"/>
          <w:szCs w:val="16"/>
        </w:rPr>
        <w:t>Ruling of the Federal Judge, February 6, 1992.</w:t>
      </w:r>
      <w:proofErr w:type="gramEnd"/>
      <w:r w:rsidRPr="006936EE">
        <w:rPr>
          <w:rFonts w:asciiTheme="majorHAnsi" w:hAnsiTheme="majorHAnsi"/>
          <w:sz w:val="16"/>
          <w:szCs w:val="16"/>
        </w:rPr>
        <w:t xml:space="preserve"> </w:t>
      </w:r>
      <w:proofErr w:type="gramStart"/>
      <w:r w:rsidRPr="006936EE">
        <w:rPr>
          <w:rFonts w:asciiTheme="majorHAnsi" w:hAnsiTheme="majorHAnsi"/>
          <w:sz w:val="16"/>
          <w:szCs w:val="16"/>
        </w:rPr>
        <w:t>Judicial proceedings.</w:t>
      </w:r>
      <w:proofErr w:type="gramEnd"/>
      <w:r w:rsidRPr="006936EE">
        <w:rPr>
          <w:rFonts w:asciiTheme="majorHAnsi" w:hAnsiTheme="majorHAnsi"/>
          <w:sz w:val="16"/>
          <w:szCs w:val="16"/>
        </w:rPr>
        <w:t xml:space="preserve"> Annex to initial petition on Juan </w:t>
      </w:r>
      <w:proofErr w:type="spellStart"/>
      <w:r w:rsidRPr="006936EE">
        <w:rPr>
          <w:rFonts w:asciiTheme="majorHAnsi" w:hAnsiTheme="majorHAnsi"/>
          <w:sz w:val="16"/>
          <w:szCs w:val="16"/>
        </w:rPr>
        <w:t>Preckel</w:t>
      </w:r>
      <w:proofErr w:type="spellEnd"/>
      <w:r w:rsidRPr="006936EE">
        <w:rPr>
          <w:rFonts w:asciiTheme="majorHAnsi" w:hAnsiTheme="majorHAnsi"/>
          <w:sz w:val="16"/>
          <w:szCs w:val="16"/>
        </w:rPr>
        <w:t>.</w:t>
      </w:r>
    </w:p>
  </w:footnote>
  <w:footnote w:id="75">
    <w:p w14:paraId="67D9D293" w14:textId="21EA8C07"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w:t>
      </w:r>
      <w:proofErr w:type="gramStart"/>
      <w:r w:rsidRPr="006936EE">
        <w:rPr>
          <w:rFonts w:asciiTheme="majorHAnsi" w:hAnsiTheme="majorHAnsi"/>
          <w:sz w:val="16"/>
          <w:szCs w:val="16"/>
        </w:rPr>
        <w:t>Ruling of the Federal Judge, February 12, 1992.</w:t>
      </w:r>
      <w:proofErr w:type="gramEnd"/>
      <w:r w:rsidRPr="006936EE">
        <w:rPr>
          <w:rFonts w:asciiTheme="majorHAnsi" w:hAnsiTheme="majorHAnsi"/>
          <w:sz w:val="16"/>
          <w:szCs w:val="16"/>
        </w:rPr>
        <w:t xml:space="preserve"> </w:t>
      </w:r>
      <w:proofErr w:type="gramStart"/>
      <w:r w:rsidRPr="006936EE">
        <w:rPr>
          <w:rFonts w:asciiTheme="majorHAnsi" w:hAnsiTheme="majorHAnsi"/>
          <w:sz w:val="16"/>
          <w:szCs w:val="16"/>
        </w:rPr>
        <w:t>Judicial proceedings.</w:t>
      </w:r>
      <w:proofErr w:type="gramEnd"/>
      <w:r w:rsidRPr="006936EE">
        <w:rPr>
          <w:rFonts w:asciiTheme="majorHAnsi" w:hAnsiTheme="majorHAnsi"/>
          <w:sz w:val="16"/>
          <w:szCs w:val="16"/>
        </w:rPr>
        <w:t xml:space="preserve"> Annex to initial petition on Elba Clotilde </w:t>
      </w:r>
      <w:proofErr w:type="spellStart"/>
      <w:r w:rsidRPr="006936EE">
        <w:rPr>
          <w:rFonts w:asciiTheme="majorHAnsi" w:hAnsiTheme="majorHAnsi"/>
          <w:sz w:val="16"/>
          <w:szCs w:val="16"/>
        </w:rPr>
        <w:t>Perrone</w:t>
      </w:r>
      <w:proofErr w:type="spellEnd"/>
      <w:r w:rsidRPr="006936EE">
        <w:rPr>
          <w:rFonts w:asciiTheme="majorHAnsi" w:hAnsiTheme="majorHAnsi"/>
          <w:sz w:val="16"/>
          <w:szCs w:val="16"/>
        </w:rPr>
        <w:t xml:space="preserve">. </w:t>
      </w:r>
      <w:proofErr w:type="gramStart"/>
      <w:r w:rsidRPr="006936EE">
        <w:rPr>
          <w:rFonts w:asciiTheme="majorHAnsi" w:hAnsiTheme="majorHAnsi"/>
          <w:sz w:val="16"/>
          <w:szCs w:val="16"/>
        </w:rPr>
        <w:t>Ruling of the Federal Judge, February 6, 1992.</w:t>
      </w:r>
      <w:proofErr w:type="gramEnd"/>
      <w:r w:rsidRPr="006936EE">
        <w:rPr>
          <w:rFonts w:asciiTheme="majorHAnsi" w:hAnsiTheme="majorHAnsi"/>
          <w:sz w:val="16"/>
          <w:szCs w:val="16"/>
        </w:rPr>
        <w:t xml:space="preserve"> </w:t>
      </w:r>
      <w:proofErr w:type="gramStart"/>
      <w:r w:rsidRPr="006936EE">
        <w:rPr>
          <w:rFonts w:asciiTheme="majorHAnsi" w:hAnsiTheme="majorHAnsi"/>
          <w:sz w:val="16"/>
          <w:szCs w:val="16"/>
        </w:rPr>
        <w:t>Judicial proceedings.</w:t>
      </w:r>
      <w:proofErr w:type="gramEnd"/>
      <w:r w:rsidRPr="006936EE">
        <w:rPr>
          <w:rFonts w:asciiTheme="majorHAnsi" w:hAnsiTheme="majorHAnsi"/>
          <w:sz w:val="16"/>
          <w:szCs w:val="16"/>
        </w:rPr>
        <w:t xml:space="preserve"> Annex to initial petition on Juan </w:t>
      </w:r>
      <w:proofErr w:type="spellStart"/>
      <w:r w:rsidRPr="006936EE">
        <w:rPr>
          <w:rFonts w:asciiTheme="majorHAnsi" w:hAnsiTheme="majorHAnsi"/>
          <w:sz w:val="16"/>
          <w:szCs w:val="16"/>
        </w:rPr>
        <w:t>Preckel</w:t>
      </w:r>
      <w:proofErr w:type="spellEnd"/>
      <w:r w:rsidRPr="006936EE">
        <w:rPr>
          <w:rFonts w:asciiTheme="majorHAnsi" w:hAnsiTheme="majorHAnsi"/>
          <w:sz w:val="16"/>
          <w:szCs w:val="16"/>
        </w:rPr>
        <w:t>.</w:t>
      </w:r>
    </w:p>
  </w:footnote>
  <w:footnote w:id="76">
    <w:p w14:paraId="2A704146" w14:textId="1687FB19"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w:t>
      </w:r>
      <w:proofErr w:type="gramStart"/>
      <w:r w:rsidRPr="006936EE">
        <w:rPr>
          <w:rFonts w:asciiTheme="majorHAnsi" w:hAnsiTheme="majorHAnsi"/>
          <w:sz w:val="16"/>
          <w:szCs w:val="16"/>
        </w:rPr>
        <w:t>Undated appeal.</w:t>
      </w:r>
      <w:proofErr w:type="gramEnd"/>
      <w:r w:rsidRPr="006936EE">
        <w:rPr>
          <w:rFonts w:asciiTheme="majorHAnsi" w:hAnsiTheme="majorHAnsi"/>
          <w:sz w:val="16"/>
          <w:szCs w:val="16"/>
        </w:rPr>
        <w:t xml:space="preserve"> </w:t>
      </w:r>
      <w:proofErr w:type="gramStart"/>
      <w:r w:rsidRPr="006936EE">
        <w:rPr>
          <w:rFonts w:asciiTheme="majorHAnsi" w:hAnsiTheme="majorHAnsi"/>
          <w:sz w:val="16"/>
          <w:szCs w:val="16"/>
        </w:rPr>
        <w:t>Judicial proceedings.</w:t>
      </w:r>
      <w:proofErr w:type="gramEnd"/>
      <w:r w:rsidRPr="006936EE">
        <w:rPr>
          <w:rFonts w:asciiTheme="majorHAnsi" w:hAnsiTheme="majorHAnsi"/>
          <w:sz w:val="16"/>
          <w:szCs w:val="16"/>
        </w:rPr>
        <w:t xml:space="preserve"> Annex to initial petition on Juan </w:t>
      </w:r>
      <w:proofErr w:type="spellStart"/>
      <w:r w:rsidRPr="006936EE">
        <w:rPr>
          <w:rFonts w:asciiTheme="majorHAnsi" w:hAnsiTheme="majorHAnsi"/>
          <w:sz w:val="16"/>
          <w:szCs w:val="16"/>
        </w:rPr>
        <w:t>Preckel</w:t>
      </w:r>
      <w:proofErr w:type="spellEnd"/>
      <w:r w:rsidRPr="006936EE">
        <w:rPr>
          <w:rFonts w:asciiTheme="majorHAnsi" w:hAnsiTheme="majorHAnsi"/>
          <w:sz w:val="16"/>
          <w:szCs w:val="16"/>
        </w:rPr>
        <w:t>.</w:t>
      </w:r>
    </w:p>
  </w:footnote>
  <w:footnote w:id="77">
    <w:p w14:paraId="2F84D52D" w14:textId="3839471A"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w:t>
      </w:r>
      <w:proofErr w:type="gramStart"/>
      <w:r w:rsidRPr="006936EE">
        <w:rPr>
          <w:rFonts w:asciiTheme="majorHAnsi" w:hAnsiTheme="majorHAnsi"/>
          <w:sz w:val="16"/>
          <w:szCs w:val="16"/>
        </w:rPr>
        <w:t>Undated appeal.</w:t>
      </w:r>
      <w:proofErr w:type="gramEnd"/>
      <w:r w:rsidRPr="006936EE">
        <w:rPr>
          <w:rFonts w:asciiTheme="majorHAnsi" w:hAnsiTheme="majorHAnsi"/>
          <w:sz w:val="16"/>
          <w:szCs w:val="16"/>
        </w:rPr>
        <w:t xml:space="preserve"> </w:t>
      </w:r>
      <w:proofErr w:type="gramStart"/>
      <w:r w:rsidRPr="006936EE">
        <w:rPr>
          <w:rFonts w:asciiTheme="majorHAnsi" w:hAnsiTheme="majorHAnsi"/>
          <w:sz w:val="16"/>
          <w:szCs w:val="16"/>
        </w:rPr>
        <w:t>Judicial proceedings.</w:t>
      </w:r>
      <w:proofErr w:type="gramEnd"/>
      <w:r w:rsidRPr="006936EE">
        <w:rPr>
          <w:rFonts w:asciiTheme="majorHAnsi" w:hAnsiTheme="majorHAnsi"/>
          <w:sz w:val="16"/>
          <w:szCs w:val="16"/>
        </w:rPr>
        <w:t xml:space="preserve"> Annex to initial petition on Juan </w:t>
      </w:r>
      <w:proofErr w:type="spellStart"/>
      <w:r w:rsidRPr="006936EE">
        <w:rPr>
          <w:rFonts w:asciiTheme="majorHAnsi" w:hAnsiTheme="majorHAnsi"/>
          <w:sz w:val="16"/>
          <w:szCs w:val="16"/>
        </w:rPr>
        <w:t>Preckel</w:t>
      </w:r>
      <w:proofErr w:type="spellEnd"/>
      <w:r w:rsidRPr="006936EE">
        <w:rPr>
          <w:rFonts w:asciiTheme="majorHAnsi" w:hAnsiTheme="majorHAnsi"/>
          <w:sz w:val="16"/>
          <w:szCs w:val="16"/>
        </w:rPr>
        <w:t>.</w:t>
      </w:r>
    </w:p>
  </w:footnote>
  <w:footnote w:id="78">
    <w:p w14:paraId="15F2E269" w14:textId="2DD9C805"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w:t>
      </w:r>
      <w:proofErr w:type="gramStart"/>
      <w:r w:rsidRPr="006936EE">
        <w:rPr>
          <w:rFonts w:asciiTheme="majorHAnsi" w:hAnsiTheme="majorHAnsi"/>
          <w:sz w:val="16"/>
          <w:szCs w:val="16"/>
        </w:rPr>
        <w:t>Undated appeal.</w:t>
      </w:r>
      <w:proofErr w:type="gramEnd"/>
      <w:r w:rsidRPr="006936EE">
        <w:rPr>
          <w:rFonts w:asciiTheme="majorHAnsi" w:hAnsiTheme="majorHAnsi"/>
          <w:sz w:val="16"/>
          <w:szCs w:val="16"/>
        </w:rPr>
        <w:t xml:space="preserve"> </w:t>
      </w:r>
      <w:proofErr w:type="gramStart"/>
      <w:r w:rsidRPr="006936EE">
        <w:rPr>
          <w:rFonts w:asciiTheme="majorHAnsi" w:hAnsiTheme="majorHAnsi"/>
          <w:sz w:val="16"/>
          <w:szCs w:val="16"/>
        </w:rPr>
        <w:t>Judicial proceedings.</w:t>
      </w:r>
      <w:proofErr w:type="gramEnd"/>
      <w:r w:rsidRPr="006936EE">
        <w:rPr>
          <w:rFonts w:asciiTheme="majorHAnsi" w:hAnsiTheme="majorHAnsi"/>
          <w:sz w:val="16"/>
          <w:szCs w:val="16"/>
        </w:rPr>
        <w:t xml:space="preserve"> Annex to initial petition on Juan </w:t>
      </w:r>
      <w:proofErr w:type="spellStart"/>
      <w:r w:rsidRPr="006936EE">
        <w:rPr>
          <w:rFonts w:asciiTheme="majorHAnsi" w:hAnsiTheme="majorHAnsi"/>
          <w:sz w:val="16"/>
          <w:szCs w:val="16"/>
        </w:rPr>
        <w:t>Preckel</w:t>
      </w:r>
      <w:proofErr w:type="spellEnd"/>
      <w:r w:rsidRPr="006936EE">
        <w:rPr>
          <w:rFonts w:asciiTheme="majorHAnsi" w:hAnsiTheme="majorHAnsi"/>
          <w:sz w:val="16"/>
          <w:szCs w:val="16"/>
        </w:rPr>
        <w:t>.</w:t>
      </w:r>
    </w:p>
  </w:footnote>
  <w:footnote w:id="79">
    <w:p w14:paraId="21E49F6D" w14:textId="382424A6"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Judgment of the Chamber of Appeals, November 24, 1992. </w:t>
      </w:r>
      <w:proofErr w:type="gramStart"/>
      <w:r w:rsidRPr="006936EE">
        <w:rPr>
          <w:rFonts w:asciiTheme="majorHAnsi" w:hAnsiTheme="majorHAnsi"/>
          <w:sz w:val="16"/>
          <w:szCs w:val="16"/>
        </w:rPr>
        <w:t>Judicial proceedings.</w:t>
      </w:r>
      <w:proofErr w:type="gramEnd"/>
      <w:r w:rsidRPr="006936EE">
        <w:rPr>
          <w:rFonts w:asciiTheme="majorHAnsi" w:hAnsiTheme="majorHAnsi"/>
          <w:sz w:val="16"/>
          <w:szCs w:val="16"/>
        </w:rPr>
        <w:t xml:space="preserve"> Annex to initial petition on Juan </w:t>
      </w:r>
      <w:proofErr w:type="spellStart"/>
      <w:r w:rsidRPr="006936EE">
        <w:rPr>
          <w:rFonts w:asciiTheme="majorHAnsi" w:hAnsiTheme="majorHAnsi"/>
          <w:sz w:val="16"/>
          <w:szCs w:val="16"/>
        </w:rPr>
        <w:t>Preckel</w:t>
      </w:r>
      <w:proofErr w:type="spellEnd"/>
      <w:r w:rsidRPr="006936EE">
        <w:rPr>
          <w:rFonts w:asciiTheme="majorHAnsi" w:hAnsiTheme="majorHAnsi"/>
          <w:sz w:val="16"/>
          <w:szCs w:val="16"/>
        </w:rPr>
        <w:t>.</w:t>
      </w:r>
    </w:p>
  </w:footnote>
  <w:footnote w:id="80">
    <w:p w14:paraId="5AC4E4CC" w14:textId="7D0976CC"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Judgment of the Chamber of Appeals, November 24, 1992. </w:t>
      </w:r>
      <w:proofErr w:type="gramStart"/>
      <w:r w:rsidRPr="006936EE">
        <w:rPr>
          <w:rFonts w:asciiTheme="majorHAnsi" w:hAnsiTheme="majorHAnsi"/>
          <w:sz w:val="16"/>
          <w:szCs w:val="16"/>
        </w:rPr>
        <w:t>Judicial proceedings.</w:t>
      </w:r>
      <w:proofErr w:type="gramEnd"/>
      <w:r w:rsidRPr="006936EE">
        <w:rPr>
          <w:rFonts w:asciiTheme="majorHAnsi" w:hAnsiTheme="majorHAnsi"/>
          <w:sz w:val="16"/>
          <w:szCs w:val="16"/>
        </w:rPr>
        <w:t xml:space="preserve"> Annex to initial petition on Juan </w:t>
      </w:r>
      <w:proofErr w:type="spellStart"/>
      <w:r w:rsidRPr="006936EE">
        <w:rPr>
          <w:rFonts w:asciiTheme="majorHAnsi" w:hAnsiTheme="majorHAnsi"/>
          <w:sz w:val="16"/>
          <w:szCs w:val="16"/>
        </w:rPr>
        <w:t>Preckel</w:t>
      </w:r>
      <w:proofErr w:type="spellEnd"/>
      <w:r w:rsidRPr="006936EE">
        <w:rPr>
          <w:rFonts w:asciiTheme="majorHAnsi" w:hAnsiTheme="majorHAnsi"/>
          <w:sz w:val="16"/>
          <w:szCs w:val="16"/>
        </w:rPr>
        <w:t>.</w:t>
      </w:r>
    </w:p>
  </w:footnote>
  <w:footnote w:id="81">
    <w:p w14:paraId="4E8A5BE5" w14:textId="3ACD213D"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w:t>
      </w:r>
      <w:proofErr w:type="gramStart"/>
      <w:r w:rsidRPr="006936EE">
        <w:rPr>
          <w:rFonts w:asciiTheme="majorHAnsi" w:hAnsiTheme="majorHAnsi"/>
          <w:sz w:val="16"/>
          <w:szCs w:val="16"/>
        </w:rPr>
        <w:t>Motion for leave to appeal to the Supreme Court, December 24, 1992.</w:t>
      </w:r>
      <w:proofErr w:type="gramEnd"/>
      <w:r w:rsidRPr="006936EE">
        <w:rPr>
          <w:rFonts w:asciiTheme="majorHAnsi" w:hAnsiTheme="majorHAnsi"/>
          <w:sz w:val="16"/>
          <w:szCs w:val="16"/>
        </w:rPr>
        <w:t xml:space="preserve"> </w:t>
      </w:r>
      <w:proofErr w:type="gramStart"/>
      <w:r w:rsidRPr="006936EE">
        <w:rPr>
          <w:rFonts w:asciiTheme="majorHAnsi" w:hAnsiTheme="majorHAnsi"/>
          <w:sz w:val="16"/>
          <w:szCs w:val="16"/>
        </w:rPr>
        <w:t>Judicial proceedings.</w:t>
      </w:r>
      <w:proofErr w:type="gramEnd"/>
      <w:r w:rsidRPr="006936EE">
        <w:rPr>
          <w:rFonts w:asciiTheme="majorHAnsi" w:hAnsiTheme="majorHAnsi"/>
          <w:sz w:val="16"/>
          <w:szCs w:val="16"/>
        </w:rPr>
        <w:t xml:space="preserve"> Annex to initial petition on Juan </w:t>
      </w:r>
      <w:proofErr w:type="spellStart"/>
      <w:r w:rsidRPr="006936EE">
        <w:rPr>
          <w:rFonts w:asciiTheme="majorHAnsi" w:hAnsiTheme="majorHAnsi"/>
          <w:sz w:val="16"/>
          <w:szCs w:val="16"/>
        </w:rPr>
        <w:t>Preckel</w:t>
      </w:r>
      <w:proofErr w:type="spellEnd"/>
      <w:r w:rsidRPr="006936EE">
        <w:rPr>
          <w:rFonts w:asciiTheme="majorHAnsi" w:hAnsiTheme="majorHAnsi"/>
          <w:sz w:val="16"/>
          <w:szCs w:val="16"/>
        </w:rPr>
        <w:t xml:space="preserve">. </w:t>
      </w:r>
    </w:p>
  </w:footnote>
  <w:footnote w:id="82">
    <w:p w14:paraId="2CF44EB6" w14:textId="6EC4F3BB"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w:t>
      </w:r>
      <w:proofErr w:type="gramStart"/>
      <w:r w:rsidRPr="006936EE">
        <w:rPr>
          <w:rFonts w:asciiTheme="majorHAnsi" w:hAnsiTheme="majorHAnsi"/>
          <w:sz w:val="16"/>
          <w:szCs w:val="16"/>
        </w:rPr>
        <w:t>Motion for leave to appeal to the Supreme Court, December 24, 1992.</w:t>
      </w:r>
      <w:proofErr w:type="gramEnd"/>
      <w:r w:rsidRPr="006936EE">
        <w:rPr>
          <w:rFonts w:asciiTheme="majorHAnsi" w:hAnsiTheme="majorHAnsi"/>
          <w:sz w:val="16"/>
          <w:szCs w:val="16"/>
        </w:rPr>
        <w:t xml:space="preserve"> </w:t>
      </w:r>
      <w:proofErr w:type="gramStart"/>
      <w:r w:rsidRPr="006936EE">
        <w:rPr>
          <w:rFonts w:asciiTheme="majorHAnsi" w:hAnsiTheme="majorHAnsi"/>
          <w:sz w:val="16"/>
          <w:szCs w:val="16"/>
        </w:rPr>
        <w:t>Judicial proceedings.</w:t>
      </w:r>
      <w:proofErr w:type="gramEnd"/>
      <w:r w:rsidRPr="006936EE">
        <w:rPr>
          <w:rFonts w:asciiTheme="majorHAnsi" w:hAnsiTheme="majorHAnsi"/>
          <w:sz w:val="16"/>
          <w:szCs w:val="16"/>
        </w:rPr>
        <w:t xml:space="preserve"> Annex to initial petition on Juan </w:t>
      </w:r>
      <w:proofErr w:type="spellStart"/>
      <w:r w:rsidRPr="006936EE">
        <w:rPr>
          <w:rFonts w:asciiTheme="majorHAnsi" w:hAnsiTheme="majorHAnsi"/>
          <w:sz w:val="16"/>
          <w:szCs w:val="16"/>
        </w:rPr>
        <w:t>Preckel</w:t>
      </w:r>
      <w:proofErr w:type="spellEnd"/>
      <w:r w:rsidRPr="006936EE">
        <w:rPr>
          <w:rFonts w:asciiTheme="majorHAnsi" w:hAnsiTheme="majorHAnsi"/>
          <w:sz w:val="16"/>
          <w:szCs w:val="16"/>
        </w:rPr>
        <w:t xml:space="preserve">. </w:t>
      </w:r>
    </w:p>
  </w:footnote>
  <w:footnote w:id="83">
    <w:p w14:paraId="337C72E3" w14:textId="414E5779"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w:t>
      </w:r>
      <w:proofErr w:type="gramStart"/>
      <w:r w:rsidRPr="006936EE">
        <w:rPr>
          <w:rFonts w:asciiTheme="majorHAnsi" w:hAnsiTheme="majorHAnsi"/>
          <w:sz w:val="16"/>
          <w:szCs w:val="16"/>
        </w:rPr>
        <w:t>Motion for leave to appeal to the Supreme Court, December 24, 1992.</w:t>
      </w:r>
      <w:proofErr w:type="gramEnd"/>
      <w:r w:rsidRPr="006936EE">
        <w:rPr>
          <w:rFonts w:asciiTheme="majorHAnsi" w:hAnsiTheme="majorHAnsi"/>
          <w:sz w:val="16"/>
          <w:szCs w:val="16"/>
        </w:rPr>
        <w:t xml:space="preserve"> </w:t>
      </w:r>
      <w:proofErr w:type="gramStart"/>
      <w:r w:rsidRPr="006936EE">
        <w:rPr>
          <w:rFonts w:asciiTheme="majorHAnsi" w:hAnsiTheme="majorHAnsi"/>
          <w:sz w:val="16"/>
          <w:szCs w:val="16"/>
        </w:rPr>
        <w:t>Judicial proceedings.</w:t>
      </w:r>
      <w:proofErr w:type="gramEnd"/>
      <w:r w:rsidRPr="006936EE">
        <w:rPr>
          <w:rFonts w:asciiTheme="majorHAnsi" w:hAnsiTheme="majorHAnsi"/>
          <w:sz w:val="16"/>
          <w:szCs w:val="16"/>
        </w:rPr>
        <w:t xml:space="preserve"> Annex to initial petition on Juan </w:t>
      </w:r>
      <w:proofErr w:type="spellStart"/>
      <w:r w:rsidRPr="006936EE">
        <w:rPr>
          <w:rFonts w:asciiTheme="majorHAnsi" w:hAnsiTheme="majorHAnsi"/>
          <w:sz w:val="16"/>
          <w:szCs w:val="16"/>
        </w:rPr>
        <w:t>Preckel</w:t>
      </w:r>
      <w:proofErr w:type="spellEnd"/>
      <w:r w:rsidRPr="006936EE">
        <w:rPr>
          <w:rFonts w:asciiTheme="majorHAnsi" w:hAnsiTheme="majorHAnsi"/>
          <w:sz w:val="16"/>
          <w:szCs w:val="16"/>
        </w:rPr>
        <w:t xml:space="preserve">. </w:t>
      </w:r>
    </w:p>
  </w:footnote>
  <w:footnote w:id="84">
    <w:p w14:paraId="48502EFA" w14:textId="029F5A81"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Judgment of the Administrative Claims Chamber, March 4, 1993. </w:t>
      </w:r>
      <w:proofErr w:type="gramStart"/>
      <w:r w:rsidRPr="006936EE">
        <w:rPr>
          <w:rFonts w:asciiTheme="majorHAnsi" w:hAnsiTheme="majorHAnsi"/>
          <w:sz w:val="16"/>
          <w:szCs w:val="16"/>
        </w:rPr>
        <w:t>Judicial proceedings.</w:t>
      </w:r>
      <w:proofErr w:type="gramEnd"/>
      <w:r w:rsidRPr="006936EE">
        <w:rPr>
          <w:rFonts w:asciiTheme="majorHAnsi" w:hAnsiTheme="majorHAnsi"/>
          <w:sz w:val="16"/>
          <w:szCs w:val="16"/>
        </w:rPr>
        <w:t xml:space="preserve"> Annex to initial petition on Juan </w:t>
      </w:r>
      <w:proofErr w:type="spellStart"/>
      <w:r w:rsidRPr="006936EE">
        <w:rPr>
          <w:rFonts w:asciiTheme="majorHAnsi" w:hAnsiTheme="majorHAnsi"/>
          <w:sz w:val="16"/>
          <w:szCs w:val="16"/>
        </w:rPr>
        <w:t>Preckel</w:t>
      </w:r>
      <w:proofErr w:type="spellEnd"/>
      <w:r w:rsidRPr="006936EE">
        <w:rPr>
          <w:rFonts w:asciiTheme="majorHAnsi" w:hAnsiTheme="majorHAnsi"/>
          <w:sz w:val="16"/>
          <w:szCs w:val="16"/>
        </w:rPr>
        <w:t>.</w:t>
      </w:r>
    </w:p>
  </w:footnote>
  <w:footnote w:id="85">
    <w:p w14:paraId="472715B8" w14:textId="5761F2CB"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Judgment of the Administrative Claims Chamber, March 4, 1993. </w:t>
      </w:r>
      <w:proofErr w:type="gramStart"/>
      <w:r w:rsidRPr="006936EE">
        <w:rPr>
          <w:rFonts w:asciiTheme="majorHAnsi" w:hAnsiTheme="majorHAnsi"/>
          <w:sz w:val="16"/>
          <w:szCs w:val="16"/>
        </w:rPr>
        <w:t>Judicial proceedings.</w:t>
      </w:r>
      <w:proofErr w:type="gramEnd"/>
      <w:r w:rsidRPr="006936EE">
        <w:rPr>
          <w:rFonts w:asciiTheme="majorHAnsi" w:hAnsiTheme="majorHAnsi"/>
          <w:sz w:val="16"/>
          <w:szCs w:val="16"/>
        </w:rPr>
        <w:t xml:space="preserve"> Annex to initial petition on Juan </w:t>
      </w:r>
      <w:proofErr w:type="spellStart"/>
      <w:r w:rsidRPr="006936EE">
        <w:rPr>
          <w:rFonts w:asciiTheme="majorHAnsi" w:hAnsiTheme="majorHAnsi"/>
          <w:sz w:val="16"/>
          <w:szCs w:val="16"/>
        </w:rPr>
        <w:t>Preckel</w:t>
      </w:r>
      <w:proofErr w:type="spellEnd"/>
      <w:r w:rsidRPr="006936EE">
        <w:rPr>
          <w:rFonts w:asciiTheme="majorHAnsi" w:hAnsiTheme="majorHAnsi"/>
          <w:sz w:val="16"/>
          <w:szCs w:val="16"/>
        </w:rPr>
        <w:t>.</w:t>
      </w:r>
    </w:p>
  </w:footnote>
  <w:footnote w:id="86">
    <w:p w14:paraId="41791912" w14:textId="275AD404"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w:t>
      </w:r>
      <w:proofErr w:type="gramStart"/>
      <w:r w:rsidRPr="006936EE">
        <w:rPr>
          <w:rFonts w:asciiTheme="majorHAnsi" w:hAnsiTheme="majorHAnsi"/>
          <w:sz w:val="16"/>
          <w:szCs w:val="16"/>
        </w:rPr>
        <w:t xml:space="preserve">Juan </w:t>
      </w:r>
      <w:proofErr w:type="spellStart"/>
      <w:r w:rsidRPr="006936EE">
        <w:rPr>
          <w:rFonts w:asciiTheme="majorHAnsi" w:hAnsiTheme="majorHAnsi"/>
          <w:sz w:val="16"/>
          <w:szCs w:val="16"/>
        </w:rPr>
        <w:t>Preckel’s</w:t>
      </w:r>
      <w:proofErr w:type="spellEnd"/>
      <w:r w:rsidRPr="006936EE">
        <w:rPr>
          <w:rFonts w:asciiTheme="majorHAnsi" w:hAnsiTheme="majorHAnsi"/>
          <w:sz w:val="16"/>
          <w:szCs w:val="16"/>
        </w:rPr>
        <w:t xml:space="preserve"> petition in error because of denial of appeal, undated.</w:t>
      </w:r>
      <w:proofErr w:type="gramEnd"/>
      <w:r w:rsidRPr="006936EE">
        <w:rPr>
          <w:rFonts w:asciiTheme="majorHAnsi" w:hAnsiTheme="majorHAnsi"/>
          <w:sz w:val="16"/>
          <w:szCs w:val="16"/>
        </w:rPr>
        <w:t xml:space="preserve"> </w:t>
      </w:r>
      <w:proofErr w:type="gramStart"/>
      <w:r w:rsidRPr="006936EE">
        <w:rPr>
          <w:rFonts w:asciiTheme="majorHAnsi" w:hAnsiTheme="majorHAnsi"/>
          <w:sz w:val="16"/>
          <w:szCs w:val="16"/>
        </w:rPr>
        <w:t>Judicial proceedings.</w:t>
      </w:r>
      <w:proofErr w:type="gramEnd"/>
      <w:r w:rsidRPr="006936EE">
        <w:rPr>
          <w:rFonts w:asciiTheme="majorHAnsi" w:hAnsiTheme="majorHAnsi"/>
          <w:sz w:val="16"/>
          <w:szCs w:val="16"/>
        </w:rPr>
        <w:t xml:space="preserve"> Annex to initial petition on Juan </w:t>
      </w:r>
      <w:proofErr w:type="spellStart"/>
      <w:r w:rsidRPr="006936EE">
        <w:rPr>
          <w:rFonts w:asciiTheme="majorHAnsi" w:hAnsiTheme="majorHAnsi"/>
          <w:sz w:val="16"/>
          <w:szCs w:val="16"/>
        </w:rPr>
        <w:t>Preckel</w:t>
      </w:r>
      <w:proofErr w:type="spellEnd"/>
      <w:r w:rsidRPr="006936EE">
        <w:rPr>
          <w:rFonts w:asciiTheme="majorHAnsi" w:hAnsiTheme="majorHAnsi"/>
          <w:sz w:val="16"/>
          <w:szCs w:val="16"/>
        </w:rPr>
        <w:t>.</w:t>
      </w:r>
    </w:p>
  </w:footnote>
  <w:footnote w:id="87">
    <w:p w14:paraId="5DC3B096" w14:textId="1FC51C5F"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w:t>
      </w:r>
      <w:proofErr w:type="gramStart"/>
      <w:r w:rsidRPr="006936EE">
        <w:rPr>
          <w:rFonts w:asciiTheme="majorHAnsi" w:hAnsiTheme="majorHAnsi"/>
          <w:sz w:val="16"/>
          <w:szCs w:val="16"/>
        </w:rPr>
        <w:t>Ruling of the Supreme Court of Justice of the Nation, May 21, 1996.</w:t>
      </w:r>
      <w:proofErr w:type="gramEnd"/>
      <w:r w:rsidRPr="006936EE">
        <w:rPr>
          <w:rFonts w:asciiTheme="majorHAnsi" w:hAnsiTheme="majorHAnsi"/>
          <w:sz w:val="16"/>
          <w:szCs w:val="16"/>
        </w:rPr>
        <w:t xml:space="preserve"> </w:t>
      </w:r>
      <w:proofErr w:type="gramStart"/>
      <w:r w:rsidRPr="006936EE">
        <w:rPr>
          <w:rFonts w:asciiTheme="majorHAnsi" w:hAnsiTheme="majorHAnsi"/>
          <w:sz w:val="16"/>
          <w:szCs w:val="16"/>
        </w:rPr>
        <w:t>Judicial proceedings.</w:t>
      </w:r>
      <w:proofErr w:type="gramEnd"/>
      <w:r w:rsidRPr="006936EE">
        <w:rPr>
          <w:rFonts w:asciiTheme="majorHAnsi" w:hAnsiTheme="majorHAnsi"/>
          <w:sz w:val="16"/>
          <w:szCs w:val="16"/>
        </w:rPr>
        <w:t xml:space="preserve"> Annex to initial petition on Juan </w:t>
      </w:r>
      <w:proofErr w:type="spellStart"/>
      <w:r w:rsidRPr="006936EE">
        <w:rPr>
          <w:rFonts w:asciiTheme="majorHAnsi" w:hAnsiTheme="majorHAnsi"/>
          <w:sz w:val="16"/>
          <w:szCs w:val="16"/>
        </w:rPr>
        <w:t>Preckel</w:t>
      </w:r>
      <w:proofErr w:type="spellEnd"/>
      <w:r w:rsidRPr="006936EE">
        <w:rPr>
          <w:rFonts w:asciiTheme="majorHAnsi" w:hAnsiTheme="majorHAnsi"/>
          <w:sz w:val="16"/>
          <w:szCs w:val="16"/>
        </w:rPr>
        <w:t>.</w:t>
      </w:r>
    </w:p>
  </w:footnote>
  <w:footnote w:id="88">
    <w:p w14:paraId="375A5DA8" w14:textId="16D49223" w:rsidR="00DC3F0B" w:rsidRPr="006936EE" w:rsidRDefault="00DC3F0B" w:rsidP="00CB5A1B">
      <w:pPr>
        <w:pStyle w:val="FootnoteText"/>
        <w:spacing w:after="120"/>
        <w:ind w:firstLine="720"/>
        <w:jc w:val="both"/>
        <w:rPr>
          <w:rStyle w:val="ColorfulList-Accent1Cha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w:t>
      </w:r>
      <w:proofErr w:type="gramStart"/>
      <w:r w:rsidRPr="006936EE">
        <w:rPr>
          <w:rFonts w:asciiTheme="majorHAnsi" w:hAnsiTheme="majorHAnsi"/>
          <w:sz w:val="16"/>
          <w:szCs w:val="16"/>
        </w:rPr>
        <w:t>Ruling of the Supreme Court of Justice of the Nation, May 21, 1996.</w:t>
      </w:r>
      <w:proofErr w:type="gramEnd"/>
      <w:r w:rsidRPr="006936EE">
        <w:rPr>
          <w:rFonts w:asciiTheme="majorHAnsi" w:hAnsiTheme="majorHAnsi"/>
          <w:sz w:val="16"/>
          <w:szCs w:val="16"/>
        </w:rPr>
        <w:t xml:space="preserve"> </w:t>
      </w:r>
      <w:proofErr w:type="gramStart"/>
      <w:r w:rsidRPr="006936EE">
        <w:rPr>
          <w:rFonts w:asciiTheme="majorHAnsi" w:hAnsiTheme="majorHAnsi"/>
          <w:sz w:val="16"/>
          <w:szCs w:val="16"/>
        </w:rPr>
        <w:t>Judicial proceedings.</w:t>
      </w:r>
      <w:proofErr w:type="gramEnd"/>
      <w:r w:rsidRPr="006936EE">
        <w:rPr>
          <w:rFonts w:asciiTheme="majorHAnsi" w:hAnsiTheme="majorHAnsi"/>
          <w:sz w:val="16"/>
          <w:szCs w:val="16"/>
        </w:rPr>
        <w:t xml:space="preserve"> Annex to the initial petition on Juan </w:t>
      </w:r>
      <w:proofErr w:type="spellStart"/>
      <w:r w:rsidRPr="006936EE">
        <w:rPr>
          <w:rFonts w:asciiTheme="majorHAnsi" w:hAnsiTheme="majorHAnsi"/>
          <w:sz w:val="16"/>
          <w:szCs w:val="16"/>
        </w:rPr>
        <w:t>Preckel</w:t>
      </w:r>
      <w:proofErr w:type="spellEnd"/>
      <w:r w:rsidRPr="006936EE">
        <w:rPr>
          <w:rFonts w:asciiTheme="majorHAnsi" w:hAnsiTheme="majorHAnsi"/>
          <w:sz w:val="16"/>
          <w:szCs w:val="16"/>
        </w:rPr>
        <w:t xml:space="preserve">. Article 280 of the Code of Civil and Commercial Procedure of the Nation: (…) When the Supreme Court reviews a motion for leave of appeal to it, accepting the cause shall entail the case file being transferred to it.  The Court, at its reasoned discretion, and merely by citing this provision, shall deny the motion, for lack of sufficient federal offense or when the issues raised are unsubstantial or lacking great significance. </w:t>
      </w:r>
      <w:r w:rsidRPr="006936EE">
        <w:rPr>
          <w:rStyle w:val="ColorfulList-Accent1Char"/>
          <w:rFonts w:asciiTheme="majorHAnsi" w:hAnsiTheme="majorHAnsi"/>
          <w:sz w:val="16"/>
          <w:szCs w:val="16"/>
        </w:rPr>
        <w:t>(...).</w:t>
      </w:r>
    </w:p>
  </w:footnote>
  <w:footnote w:id="89">
    <w:p w14:paraId="20C7D6D7" w14:textId="0CA1CFBF" w:rsidR="00DC3F0B" w:rsidRPr="006936EE" w:rsidRDefault="00DC3F0B" w:rsidP="00CB5A1B">
      <w:pPr>
        <w:pStyle w:val="FootnoteText"/>
        <w:spacing w:after="120"/>
        <w:ind w:firstLine="720"/>
        <w:jc w:val="both"/>
        <w:rPr>
          <w:rStyle w:val="ColorfulList-Accent1Cha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w:t>
      </w:r>
      <w:proofErr w:type="gramStart"/>
      <w:r w:rsidRPr="006936EE">
        <w:rPr>
          <w:rFonts w:asciiTheme="majorHAnsi" w:hAnsiTheme="majorHAnsi"/>
          <w:sz w:val="16"/>
          <w:szCs w:val="16"/>
        </w:rPr>
        <w:t>Ruling of the Supreme Court of Justice of the Nation, May 21, 1996.</w:t>
      </w:r>
      <w:proofErr w:type="gramEnd"/>
      <w:r w:rsidRPr="006936EE">
        <w:rPr>
          <w:rFonts w:asciiTheme="majorHAnsi" w:hAnsiTheme="majorHAnsi"/>
          <w:sz w:val="16"/>
          <w:szCs w:val="16"/>
        </w:rPr>
        <w:t xml:space="preserve"> </w:t>
      </w:r>
      <w:proofErr w:type="gramStart"/>
      <w:r w:rsidRPr="006936EE">
        <w:rPr>
          <w:rFonts w:asciiTheme="majorHAnsi" w:hAnsiTheme="majorHAnsi"/>
          <w:sz w:val="16"/>
          <w:szCs w:val="16"/>
        </w:rPr>
        <w:t>Judicial proceedings.</w:t>
      </w:r>
      <w:proofErr w:type="gramEnd"/>
      <w:r w:rsidRPr="006936EE">
        <w:rPr>
          <w:rFonts w:asciiTheme="majorHAnsi" w:hAnsiTheme="majorHAnsi"/>
          <w:sz w:val="16"/>
          <w:szCs w:val="16"/>
        </w:rPr>
        <w:t xml:space="preserve"> Annex to initial petition on Juan </w:t>
      </w:r>
      <w:proofErr w:type="spellStart"/>
      <w:r w:rsidRPr="006936EE">
        <w:rPr>
          <w:rFonts w:asciiTheme="majorHAnsi" w:hAnsiTheme="majorHAnsi"/>
          <w:sz w:val="16"/>
          <w:szCs w:val="16"/>
        </w:rPr>
        <w:t>Preckel</w:t>
      </w:r>
      <w:proofErr w:type="spellEnd"/>
      <w:r w:rsidRPr="006936EE">
        <w:rPr>
          <w:rFonts w:asciiTheme="majorHAnsi" w:hAnsiTheme="majorHAnsi"/>
          <w:sz w:val="16"/>
          <w:szCs w:val="16"/>
        </w:rPr>
        <w:t xml:space="preserve">. </w:t>
      </w:r>
    </w:p>
  </w:footnote>
  <w:footnote w:id="90">
    <w:p w14:paraId="2D89C3A8" w14:textId="53BE33CB"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Appeal, May 6, 1992. </w:t>
      </w:r>
      <w:proofErr w:type="gramStart"/>
      <w:r w:rsidRPr="006936EE">
        <w:rPr>
          <w:rFonts w:asciiTheme="majorHAnsi" w:hAnsiTheme="majorHAnsi"/>
          <w:sz w:val="16"/>
          <w:szCs w:val="16"/>
        </w:rPr>
        <w:t>Judicial proceedings.</w:t>
      </w:r>
      <w:proofErr w:type="gramEnd"/>
      <w:r w:rsidRPr="006936EE">
        <w:rPr>
          <w:rFonts w:asciiTheme="majorHAnsi" w:hAnsiTheme="majorHAnsi"/>
          <w:sz w:val="16"/>
          <w:szCs w:val="16"/>
        </w:rPr>
        <w:t xml:space="preserve"> Annex to initial petition on Elba Clotilde </w:t>
      </w:r>
      <w:proofErr w:type="spellStart"/>
      <w:r w:rsidRPr="006936EE">
        <w:rPr>
          <w:rFonts w:asciiTheme="majorHAnsi" w:hAnsiTheme="majorHAnsi"/>
          <w:sz w:val="16"/>
          <w:szCs w:val="16"/>
        </w:rPr>
        <w:t>Perrone</w:t>
      </w:r>
      <w:proofErr w:type="spellEnd"/>
      <w:r w:rsidRPr="006936EE">
        <w:rPr>
          <w:rFonts w:asciiTheme="majorHAnsi" w:hAnsiTheme="majorHAnsi"/>
          <w:sz w:val="16"/>
          <w:szCs w:val="16"/>
        </w:rPr>
        <w:t>.</w:t>
      </w:r>
    </w:p>
  </w:footnote>
  <w:footnote w:id="91">
    <w:p w14:paraId="1923DDCC" w14:textId="39856DF8"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Appeal, May 6, 1992. </w:t>
      </w:r>
      <w:proofErr w:type="gramStart"/>
      <w:r w:rsidRPr="006936EE">
        <w:rPr>
          <w:rFonts w:asciiTheme="majorHAnsi" w:hAnsiTheme="majorHAnsi"/>
          <w:sz w:val="16"/>
          <w:szCs w:val="16"/>
        </w:rPr>
        <w:t>Judicial proceedings.</w:t>
      </w:r>
      <w:proofErr w:type="gramEnd"/>
      <w:r w:rsidRPr="006936EE">
        <w:rPr>
          <w:rFonts w:asciiTheme="majorHAnsi" w:hAnsiTheme="majorHAnsi"/>
          <w:sz w:val="16"/>
          <w:szCs w:val="16"/>
        </w:rPr>
        <w:t xml:space="preserve"> Annex to initial petition on Elba Clotilde </w:t>
      </w:r>
      <w:proofErr w:type="spellStart"/>
      <w:r w:rsidRPr="006936EE">
        <w:rPr>
          <w:rFonts w:asciiTheme="majorHAnsi" w:hAnsiTheme="majorHAnsi"/>
          <w:sz w:val="16"/>
          <w:szCs w:val="16"/>
        </w:rPr>
        <w:t>Perrone</w:t>
      </w:r>
      <w:proofErr w:type="spellEnd"/>
      <w:r w:rsidRPr="006936EE">
        <w:rPr>
          <w:rFonts w:asciiTheme="majorHAnsi" w:hAnsiTheme="majorHAnsi"/>
          <w:sz w:val="16"/>
          <w:szCs w:val="16"/>
        </w:rPr>
        <w:t>.</w:t>
      </w:r>
    </w:p>
  </w:footnote>
  <w:footnote w:id="92">
    <w:p w14:paraId="1000A5D1" w14:textId="44C736A9"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Judgment of the Chamber of Appeals, September 21, 1983. </w:t>
      </w:r>
      <w:proofErr w:type="gramStart"/>
      <w:r w:rsidRPr="006936EE">
        <w:rPr>
          <w:rFonts w:asciiTheme="majorHAnsi" w:hAnsiTheme="majorHAnsi"/>
          <w:sz w:val="16"/>
          <w:szCs w:val="16"/>
        </w:rPr>
        <w:t>Judicial proceedings.</w:t>
      </w:r>
      <w:proofErr w:type="gramEnd"/>
      <w:r w:rsidRPr="006936EE">
        <w:rPr>
          <w:rFonts w:asciiTheme="majorHAnsi" w:hAnsiTheme="majorHAnsi"/>
          <w:sz w:val="16"/>
          <w:szCs w:val="16"/>
        </w:rPr>
        <w:t xml:space="preserve"> Annex to initial petition on Elba Clotilde </w:t>
      </w:r>
      <w:proofErr w:type="spellStart"/>
      <w:r w:rsidRPr="006936EE">
        <w:rPr>
          <w:rFonts w:asciiTheme="majorHAnsi" w:hAnsiTheme="majorHAnsi"/>
          <w:sz w:val="16"/>
          <w:szCs w:val="16"/>
        </w:rPr>
        <w:t>Perrone</w:t>
      </w:r>
      <w:proofErr w:type="spellEnd"/>
      <w:r w:rsidRPr="006936EE">
        <w:rPr>
          <w:rFonts w:asciiTheme="majorHAnsi" w:hAnsiTheme="majorHAnsi"/>
          <w:sz w:val="16"/>
          <w:szCs w:val="16"/>
        </w:rPr>
        <w:t>.</w:t>
      </w:r>
    </w:p>
  </w:footnote>
  <w:footnote w:id="93">
    <w:p w14:paraId="03E5FA14" w14:textId="00F47EA2"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Judgment of the Chamber of Appeals, September 21, 1983. </w:t>
      </w:r>
      <w:proofErr w:type="gramStart"/>
      <w:r w:rsidRPr="006936EE">
        <w:rPr>
          <w:rFonts w:asciiTheme="majorHAnsi" w:hAnsiTheme="majorHAnsi"/>
          <w:sz w:val="16"/>
          <w:szCs w:val="16"/>
        </w:rPr>
        <w:t>Judicial proceedings.</w:t>
      </w:r>
      <w:proofErr w:type="gramEnd"/>
      <w:r w:rsidRPr="006936EE">
        <w:rPr>
          <w:rFonts w:asciiTheme="majorHAnsi" w:hAnsiTheme="majorHAnsi"/>
          <w:sz w:val="16"/>
          <w:szCs w:val="16"/>
        </w:rPr>
        <w:t xml:space="preserve"> Annex to initial petition on Elba Clotilde </w:t>
      </w:r>
      <w:proofErr w:type="spellStart"/>
      <w:r w:rsidRPr="006936EE">
        <w:rPr>
          <w:rFonts w:asciiTheme="majorHAnsi" w:hAnsiTheme="majorHAnsi"/>
          <w:sz w:val="16"/>
          <w:szCs w:val="16"/>
        </w:rPr>
        <w:t>Perrone</w:t>
      </w:r>
      <w:proofErr w:type="spellEnd"/>
      <w:r w:rsidRPr="006936EE">
        <w:rPr>
          <w:rFonts w:asciiTheme="majorHAnsi" w:hAnsiTheme="majorHAnsi"/>
          <w:sz w:val="16"/>
          <w:szCs w:val="16"/>
        </w:rPr>
        <w:t xml:space="preserve">. </w:t>
      </w:r>
    </w:p>
  </w:footnote>
  <w:footnote w:id="94">
    <w:p w14:paraId="28B778C1" w14:textId="7D61A51F"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Judgment of the Chamber of Appeals, September 21, 1983. </w:t>
      </w:r>
      <w:proofErr w:type="gramStart"/>
      <w:r w:rsidRPr="006936EE">
        <w:rPr>
          <w:rFonts w:asciiTheme="majorHAnsi" w:hAnsiTheme="majorHAnsi"/>
          <w:sz w:val="16"/>
          <w:szCs w:val="16"/>
        </w:rPr>
        <w:t>Judicial proceedings.</w:t>
      </w:r>
      <w:proofErr w:type="gramEnd"/>
      <w:r w:rsidRPr="006936EE">
        <w:rPr>
          <w:rFonts w:asciiTheme="majorHAnsi" w:hAnsiTheme="majorHAnsi"/>
          <w:sz w:val="16"/>
          <w:szCs w:val="16"/>
        </w:rPr>
        <w:t xml:space="preserve"> Annex to initial petition on Elba Clotilde </w:t>
      </w:r>
      <w:proofErr w:type="spellStart"/>
      <w:r w:rsidRPr="006936EE">
        <w:rPr>
          <w:rFonts w:asciiTheme="majorHAnsi" w:hAnsiTheme="majorHAnsi"/>
          <w:sz w:val="16"/>
          <w:szCs w:val="16"/>
        </w:rPr>
        <w:t>Perrone</w:t>
      </w:r>
      <w:proofErr w:type="spellEnd"/>
      <w:r w:rsidRPr="006936EE">
        <w:rPr>
          <w:rFonts w:asciiTheme="majorHAnsi" w:hAnsiTheme="majorHAnsi"/>
          <w:sz w:val="16"/>
          <w:szCs w:val="16"/>
        </w:rPr>
        <w:t xml:space="preserve">. </w:t>
      </w:r>
    </w:p>
  </w:footnote>
  <w:footnote w:id="95">
    <w:p w14:paraId="21A05364" w14:textId="13F696D1"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Judgment of the Chamber of Appeals, September 21, 1983. </w:t>
      </w:r>
      <w:proofErr w:type="gramStart"/>
      <w:r w:rsidRPr="006936EE">
        <w:rPr>
          <w:rFonts w:asciiTheme="majorHAnsi" w:hAnsiTheme="majorHAnsi"/>
          <w:sz w:val="16"/>
          <w:szCs w:val="16"/>
        </w:rPr>
        <w:t>Judicial proceedings.</w:t>
      </w:r>
      <w:proofErr w:type="gramEnd"/>
      <w:r w:rsidRPr="006936EE">
        <w:rPr>
          <w:rFonts w:asciiTheme="majorHAnsi" w:hAnsiTheme="majorHAnsi"/>
          <w:sz w:val="16"/>
          <w:szCs w:val="16"/>
        </w:rPr>
        <w:t xml:space="preserve"> Annex to initial petition on Elba Clotilde </w:t>
      </w:r>
      <w:proofErr w:type="spellStart"/>
      <w:r w:rsidRPr="006936EE">
        <w:rPr>
          <w:rFonts w:asciiTheme="majorHAnsi" w:hAnsiTheme="majorHAnsi"/>
          <w:sz w:val="16"/>
          <w:szCs w:val="16"/>
        </w:rPr>
        <w:t>Perrone</w:t>
      </w:r>
      <w:proofErr w:type="spellEnd"/>
      <w:r w:rsidRPr="006936EE">
        <w:rPr>
          <w:rFonts w:asciiTheme="majorHAnsi" w:hAnsiTheme="majorHAnsi"/>
          <w:sz w:val="16"/>
          <w:szCs w:val="16"/>
        </w:rPr>
        <w:t xml:space="preserve">. </w:t>
      </w:r>
    </w:p>
  </w:footnote>
  <w:footnote w:id="96">
    <w:p w14:paraId="1EABDD8D" w14:textId="77207973"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Judgment of the Chamber of Appeals, September 21, 1983. </w:t>
      </w:r>
      <w:proofErr w:type="gramStart"/>
      <w:r w:rsidRPr="006936EE">
        <w:rPr>
          <w:rFonts w:asciiTheme="majorHAnsi" w:hAnsiTheme="majorHAnsi"/>
          <w:sz w:val="16"/>
          <w:szCs w:val="16"/>
        </w:rPr>
        <w:t>Judicial proceedings.</w:t>
      </w:r>
      <w:proofErr w:type="gramEnd"/>
      <w:r w:rsidRPr="006936EE">
        <w:rPr>
          <w:rFonts w:asciiTheme="majorHAnsi" w:hAnsiTheme="majorHAnsi"/>
          <w:sz w:val="16"/>
          <w:szCs w:val="16"/>
        </w:rPr>
        <w:t xml:space="preserve"> Annex to initial petition on Elba Clotilde </w:t>
      </w:r>
      <w:proofErr w:type="spellStart"/>
      <w:r w:rsidRPr="006936EE">
        <w:rPr>
          <w:rFonts w:asciiTheme="majorHAnsi" w:hAnsiTheme="majorHAnsi"/>
          <w:sz w:val="16"/>
          <w:szCs w:val="16"/>
        </w:rPr>
        <w:t>Perrone</w:t>
      </w:r>
      <w:proofErr w:type="spellEnd"/>
      <w:r w:rsidRPr="006936EE">
        <w:rPr>
          <w:rFonts w:asciiTheme="majorHAnsi" w:hAnsiTheme="majorHAnsi"/>
          <w:sz w:val="16"/>
          <w:szCs w:val="16"/>
        </w:rPr>
        <w:t xml:space="preserve">. </w:t>
      </w:r>
    </w:p>
  </w:footnote>
  <w:footnote w:id="97">
    <w:p w14:paraId="425F22DE" w14:textId="2C3D0C9E"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Leave to appeal before the Supreme Court, October 15, 1993. </w:t>
      </w:r>
      <w:proofErr w:type="gramStart"/>
      <w:r w:rsidRPr="006936EE">
        <w:rPr>
          <w:rFonts w:asciiTheme="majorHAnsi" w:hAnsiTheme="majorHAnsi"/>
          <w:sz w:val="16"/>
          <w:szCs w:val="16"/>
        </w:rPr>
        <w:t>Judicial proceedings.</w:t>
      </w:r>
      <w:proofErr w:type="gramEnd"/>
      <w:r w:rsidRPr="006936EE">
        <w:rPr>
          <w:rFonts w:asciiTheme="majorHAnsi" w:hAnsiTheme="majorHAnsi"/>
          <w:sz w:val="16"/>
          <w:szCs w:val="16"/>
        </w:rPr>
        <w:t xml:space="preserve"> Annex to initial petition on Elba Clotilde.</w:t>
      </w:r>
    </w:p>
  </w:footnote>
  <w:footnote w:id="98">
    <w:p w14:paraId="56C984C6" w14:textId="5153794B"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Leave to appeal before the Supreme Court, October 15, 1993. </w:t>
      </w:r>
      <w:proofErr w:type="gramStart"/>
      <w:r w:rsidRPr="006936EE">
        <w:rPr>
          <w:rFonts w:asciiTheme="majorHAnsi" w:hAnsiTheme="majorHAnsi"/>
          <w:sz w:val="16"/>
          <w:szCs w:val="16"/>
        </w:rPr>
        <w:t>Judicial proceedings.</w:t>
      </w:r>
      <w:proofErr w:type="gramEnd"/>
      <w:r w:rsidRPr="006936EE">
        <w:rPr>
          <w:rFonts w:asciiTheme="majorHAnsi" w:hAnsiTheme="majorHAnsi"/>
          <w:sz w:val="16"/>
          <w:szCs w:val="16"/>
        </w:rPr>
        <w:t xml:space="preserve"> Annex to initial petition on Elba Clotilde. </w:t>
      </w:r>
    </w:p>
  </w:footnote>
  <w:footnote w:id="99">
    <w:p w14:paraId="0BF78FE0" w14:textId="706DA780"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Leave to appeal before the Supreme Court, October 15, 1993. </w:t>
      </w:r>
      <w:proofErr w:type="gramStart"/>
      <w:r w:rsidRPr="006936EE">
        <w:rPr>
          <w:rFonts w:asciiTheme="majorHAnsi" w:hAnsiTheme="majorHAnsi"/>
          <w:sz w:val="16"/>
          <w:szCs w:val="16"/>
        </w:rPr>
        <w:t>Judicial proceedings.</w:t>
      </w:r>
      <w:proofErr w:type="gramEnd"/>
      <w:r w:rsidRPr="006936EE">
        <w:rPr>
          <w:rFonts w:asciiTheme="majorHAnsi" w:hAnsiTheme="majorHAnsi"/>
          <w:sz w:val="16"/>
          <w:szCs w:val="16"/>
        </w:rPr>
        <w:t xml:space="preserve"> Annex to initial petition on Elba Clotilde. </w:t>
      </w:r>
    </w:p>
  </w:footnote>
  <w:footnote w:id="100">
    <w:p w14:paraId="33574617" w14:textId="6F9B007C"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Judgment of the Supreme Court of Justice of the </w:t>
      </w:r>
      <w:proofErr w:type="gramStart"/>
      <w:r w:rsidRPr="006936EE">
        <w:rPr>
          <w:rFonts w:asciiTheme="majorHAnsi" w:hAnsiTheme="majorHAnsi"/>
          <w:sz w:val="16"/>
          <w:szCs w:val="16"/>
        </w:rPr>
        <w:t>Nation,</w:t>
      </w:r>
      <w:proofErr w:type="gramEnd"/>
      <w:r w:rsidRPr="006936EE">
        <w:rPr>
          <w:rFonts w:asciiTheme="majorHAnsi" w:hAnsiTheme="majorHAnsi"/>
          <w:sz w:val="16"/>
          <w:szCs w:val="16"/>
        </w:rPr>
        <w:t xml:space="preserve"> May 21, 1996. </w:t>
      </w:r>
      <w:proofErr w:type="gramStart"/>
      <w:r w:rsidRPr="006936EE">
        <w:rPr>
          <w:rFonts w:asciiTheme="majorHAnsi" w:hAnsiTheme="majorHAnsi"/>
          <w:sz w:val="16"/>
          <w:szCs w:val="16"/>
        </w:rPr>
        <w:t>Judicial proceedings.</w:t>
      </w:r>
      <w:proofErr w:type="gramEnd"/>
      <w:r w:rsidRPr="006936EE">
        <w:rPr>
          <w:rFonts w:asciiTheme="majorHAnsi" w:hAnsiTheme="majorHAnsi"/>
          <w:sz w:val="16"/>
          <w:szCs w:val="16"/>
        </w:rPr>
        <w:t xml:space="preserve"> Annex to initial petition on Elba Clotilde.</w:t>
      </w:r>
    </w:p>
  </w:footnote>
  <w:footnote w:id="101">
    <w:p w14:paraId="36289F4C" w14:textId="48AAE953"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Judgment of the Supreme Court of Justice of the </w:t>
      </w:r>
      <w:proofErr w:type="gramStart"/>
      <w:r w:rsidRPr="006936EE">
        <w:rPr>
          <w:rFonts w:asciiTheme="majorHAnsi" w:hAnsiTheme="majorHAnsi"/>
          <w:sz w:val="16"/>
          <w:szCs w:val="16"/>
        </w:rPr>
        <w:t>Nation,</w:t>
      </w:r>
      <w:proofErr w:type="gramEnd"/>
      <w:r w:rsidRPr="006936EE">
        <w:rPr>
          <w:rFonts w:asciiTheme="majorHAnsi" w:hAnsiTheme="majorHAnsi"/>
          <w:sz w:val="16"/>
          <w:szCs w:val="16"/>
        </w:rPr>
        <w:t xml:space="preserve"> May 21, 1996. </w:t>
      </w:r>
      <w:proofErr w:type="gramStart"/>
      <w:r w:rsidRPr="006936EE">
        <w:rPr>
          <w:rFonts w:asciiTheme="majorHAnsi" w:hAnsiTheme="majorHAnsi"/>
          <w:sz w:val="16"/>
          <w:szCs w:val="16"/>
        </w:rPr>
        <w:t>Judicial proceedings.</w:t>
      </w:r>
      <w:proofErr w:type="gramEnd"/>
      <w:r w:rsidRPr="006936EE">
        <w:rPr>
          <w:rFonts w:asciiTheme="majorHAnsi" w:hAnsiTheme="majorHAnsi"/>
          <w:sz w:val="16"/>
          <w:szCs w:val="16"/>
        </w:rPr>
        <w:t xml:space="preserve"> Annex to initial petition on Elba Clotilde. </w:t>
      </w:r>
    </w:p>
  </w:footnote>
  <w:footnote w:id="102">
    <w:p w14:paraId="4F73F043" w14:textId="5C9B7DE6"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w:t>
      </w:r>
      <w:proofErr w:type="gramStart"/>
      <w:r w:rsidRPr="006936EE">
        <w:rPr>
          <w:rFonts w:asciiTheme="majorHAnsi" w:hAnsiTheme="majorHAnsi"/>
          <w:sz w:val="16"/>
          <w:szCs w:val="16"/>
        </w:rPr>
        <w:t>Petitioners’ communication of October 10, 2006.</w:t>
      </w:r>
      <w:proofErr w:type="gramEnd"/>
    </w:p>
  </w:footnote>
  <w:footnote w:id="103">
    <w:p w14:paraId="2DD52963" w14:textId="5B9405DF"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w:t>
      </w:r>
      <w:proofErr w:type="gramStart"/>
      <w:r w:rsidRPr="006936EE">
        <w:rPr>
          <w:rFonts w:asciiTheme="majorHAnsi" w:hAnsiTheme="majorHAnsi"/>
          <w:sz w:val="16"/>
          <w:szCs w:val="16"/>
        </w:rPr>
        <w:t>Petitioners’ communication of October 10, 2006.</w:t>
      </w:r>
      <w:proofErr w:type="gramEnd"/>
    </w:p>
  </w:footnote>
  <w:footnote w:id="104">
    <w:p w14:paraId="65A175C8" w14:textId="745BEF50"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w:t>
      </w:r>
      <w:proofErr w:type="gramStart"/>
      <w:r w:rsidRPr="006936EE">
        <w:rPr>
          <w:rFonts w:asciiTheme="majorHAnsi" w:hAnsiTheme="majorHAnsi"/>
          <w:sz w:val="16"/>
          <w:szCs w:val="16"/>
        </w:rPr>
        <w:t>Petitioners’ communication of October 10, 2006.</w:t>
      </w:r>
      <w:proofErr w:type="gramEnd"/>
    </w:p>
  </w:footnote>
  <w:footnote w:id="105">
    <w:p w14:paraId="7E306A0C" w14:textId="2D4ABF57"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w:t>
      </w:r>
      <w:proofErr w:type="gramStart"/>
      <w:r w:rsidRPr="006936EE">
        <w:rPr>
          <w:rFonts w:asciiTheme="majorHAnsi" w:hAnsiTheme="majorHAnsi"/>
          <w:sz w:val="16"/>
          <w:szCs w:val="16"/>
        </w:rPr>
        <w:t>IA Court of HR.</w:t>
      </w:r>
      <w:r w:rsidRPr="006936EE">
        <w:rPr>
          <w:rFonts w:asciiTheme="majorHAnsi" w:hAnsiTheme="majorHAnsi" w:cs="Verdana"/>
          <w:bCs/>
          <w:sz w:val="16"/>
          <w:szCs w:val="16"/>
          <w:bdr w:val="none" w:sz="0" w:space="0" w:color="auto"/>
        </w:rPr>
        <w:t xml:space="preserve"> </w:t>
      </w:r>
      <w:r w:rsidRPr="006936EE">
        <w:rPr>
          <w:rFonts w:asciiTheme="majorHAnsi" w:hAnsiTheme="majorHAnsi" w:cs="Verdana"/>
          <w:bCs/>
          <w:i/>
          <w:sz w:val="16"/>
          <w:szCs w:val="16"/>
          <w:bdr w:val="none" w:sz="0" w:space="0" w:color="auto"/>
        </w:rPr>
        <w:t xml:space="preserve">Case of </w:t>
      </w:r>
      <w:proofErr w:type="spellStart"/>
      <w:r w:rsidRPr="006936EE">
        <w:rPr>
          <w:rFonts w:asciiTheme="majorHAnsi" w:hAnsiTheme="majorHAnsi" w:cs="Verdana"/>
          <w:bCs/>
          <w:i/>
          <w:sz w:val="16"/>
          <w:szCs w:val="16"/>
          <w:bdr w:val="none" w:sz="0" w:space="0" w:color="auto"/>
        </w:rPr>
        <w:t>Mémoli</w:t>
      </w:r>
      <w:proofErr w:type="spellEnd"/>
      <w:r w:rsidRPr="006936EE">
        <w:rPr>
          <w:rFonts w:asciiTheme="majorHAnsi" w:hAnsiTheme="majorHAnsi" w:cs="Verdana"/>
          <w:bCs/>
          <w:i/>
          <w:sz w:val="16"/>
          <w:szCs w:val="16"/>
          <w:bdr w:val="none" w:sz="0" w:space="0" w:color="auto"/>
        </w:rPr>
        <w:t xml:space="preserve"> v. Argentina</w:t>
      </w:r>
      <w:r w:rsidRPr="006936EE">
        <w:rPr>
          <w:rFonts w:asciiTheme="majorHAnsi" w:hAnsiTheme="majorHAnsi" w:cs="Verdana"/>
          <w:bCs/>
          <w:sz w:val="16"/>
          <w:szCs w:val="16"/>
          <w:bdr w:val="none" w:sz="0" w:space="0" w:color="auto"/>
        </w:rPr>
        <w:t>.</w:t>
      </w:r>
      <w:proofErr w:type="gramEnd"/>
      <w:r w:rsidRPr="006936EE">
        <w:rPr>
          <w:rFonts w:asciiTheme="majorHAnsi" w:hAnsiTheme="majorHAnsi" w:cs="Verdana"/>
          <w:bCs/>
          <w:sz w:val="16"/>
          <w:szCs w:val="16"/>
          <w:bdr w:val="none" w:sz="0" w:space="0" w:color="auto"/>
        </w:rPr>
        <w:t xml:space="preserve"> </w:t>
      </w:r>
      <w:proofErr w:type="gramStart"/>
      <w:r w:rsidRPr="006936EE">
        <w:rPr>
          <w:rFonts w:asciiTheme="majorHAnsi" w:hAnsiTheme="majorHAnsi" w:cs="Verdana"/>
          <w:bCs/>
          <w:sz w:val="16"/>
          <w:szCs w:val="16"/>
          <w:bdr w:val="none" w:sz="0" w:space="0" w:color="auto"/>
        </w:rPr>
        <w:t>Preliminary Objections, Merits, Reparations and Costs.</w:t>
      </w:r>
      <w:proofErr w:type="gramEnd"/>
      <w:r w:rsidRPr="006936EE">
        <w:rPr>
          <w:rFonts w:asciiTheme="majorHAnsi" w:hAnsiTheme="majorHAnsi" w:cs="Verdana"/>
          <w:bCs/>
          <w:sz w:val="16"/>
          <w:szCs w:val="16"/>
          <w:bdr w:val="none" w:sz="0" w:space="0" w:color="auto"/>
        </w:rPr>
        <w:t xml:space="preserve"> Judgment of August 22, 2013. Series C No. 265,</w:t>
      </w:r>
      <w:r w:rsidRPr="006936EE">
        <w:rPr>
          <w:rFonts w:asciiTheme="majorHAnsi" w:hAnsiTheme="majorHAnsi"/>
          <w:sz w:val="16"/>
          <w:szCs w:val="16"/>
        </w:rPr>
        <w:t xml:space="preserve"> para. 47. </w:t>
      </w:r>
    </w:p>
  </w:footnote>
  <w:footnote w:id="106">
    <w:p w14:paraId="226139E2" w14:textId="5757D305" w:rsidR="00DC3F0B" w:rsidRPr="006936EE" w:rsidRDefault="00DC3F0B" w:rsidP="00CB5A1B">
      <w:pPr>
        <w:pStyle w:val="FootnoteText"/>
        <w:tabs>
          <w:tab w:val="left" w:pos="360"/>
        </w:tabs>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IA Court of HR.</w:t>
      </w:r>
      <w:r w:rsidRPr="006936EE">
        <w:rPr>
          <w:rStyle w:val="Strong"/>
          <w:rFonts w:asciiTheme="majorHAnsi" w:hAnsiTheme="majorHAnsi"/>
          <w:b w:val="0"/>
          <w:sz w:val="16"/>
          <w:szCs w:val="16"/>
        </w:rPr>
        <w:t xml:space="preserve"> </w:t>
      </w:r>
      <w:r w:rsidRPr="006936EE">
        <w:rPr>
          <w:rStyle w:val="Strong"/>
          <w:rFonts w:asciiTheme="majorHAnsi" w:hAnsiTheme="majorHAnsi"/>
          <w:b w:val="0"/>
          <w:i/>
          <w:sz w:val="16"/>
          <w:szCs w:val="16"/>
        </w:rPr>
        <w:t xml:space="preserve">Case of </w:t>
      </w:r>
      <w:proofErr w:type="spellStart"/>
      <w:r w:rsidRPr="006936EE">
        <w:rPr>
          <w:rStyle w:val="Strong"/>
          <w:rFonts w:asciiTheme="majorHAnsi" w:hAnsiTheme="majorHAnsi"/>
          <w:b w:val="0"/>
          <w:i/>
          <w:sz w:val="16"/>
          <w:szCs w:val="16"/>
        </w:rPr>
        <w:t>García</w:t>
      </w:r>
      <w:proofErr w:type="spellEnd"/>
      <w:r w:rsidRPr="006936EE">
        <w:rPr>
          <w:rStyle w:val="Strong"/>
          <w:rFonts w:asciiTheme="majorHAnsi" w:hAnsiTheme="majorHAnsi"/>
          <w:b w:val="0"/>
          <w:i/>
          <w:sz w:val="16"/>
          <w:szCs w:val="16"/>
        </w:rPr>
        <w:t xml:space="preserve"> Lucero et al v. Chile</w:t>
      </w:r>
      <w:r w:rsidRPr="006936EE">
        <w:rPr>
          <w:rStyle w:val="Strong"/>
          <w:rFonts w:asciiTheme="majorHAnsi" w:hAnsiTheme="majorHAnsi"/>
          <w:b w:val="0"/>
          <w:sz w:val="16"/>
          <w:szCs w:val="16"/>
        </w:rPr>
        <w:t xml:space="preserve">. </w:t>
      </w:r>
      <w:proofErr w:type="gramStart"/>
      <w:r w:rsidRPr="006936EE">
        <w:rPr>
          <w:rFonts w:asciiTheme="majorHAnsi" w:hAnsiTheme="majorHAnsi" w:cs="Verdana"/>
          <w:bCs/>
          <w:sz w:val="16"/>
          <w:szCs w:val="16"/>
          <w:bdr w:val="none" w:sz="0" w:space="0" w:color="auto"/>
        </w:rPr>
        <w:t>Preliminary Objections, Merits, Reparations and Costs.</w:t>
      </w:r>
      <w:proofErr w:type="gramEnd"/>
      <w:r w:rsidRPr="006936EE">
        <w:rPr>
          <w:rFonts w:asciiTheme="majorHAnsi" w:hAnsiTheme="majorHAnsi" w:cs="Verdana"/>
          <w:bCs/>
          <w:sz w:val="16"/>
          <w:szCs w:val="16"/>
          <w:bdr w:val="none" w:sz="0" w:space="0" w:color="auto"/>
        </w:rPr>
        <w:t xml:space="preserve"> Judgment of </w:t>
      </w:r>
      <w:r w:rsidRPr="006936EE">
        <w:rPr>
          <w:rStyle w:val="Strong"/>
          <w:rFonts w:asciiTheme="majorHAnsi" w:hAnsiTheme="majorHAnsi"/>
          <w:b w:val="0"/>
          <w:sz w:val="16"/>
          <w:szCs w:val="16"/>
        </w:rPr>
        <w:t xml:space="preserve">August 28, 2013. </w:t>
      </w:r>
      <w:proofErr w:type="gramStart"/>
      <w:r w:rsidRPr="006936EE">
        <w:rPr>
          <w:rStyle w:val="Strong"/>
          <w:rFonts w:asciiTheme="majorHAnsi" w:hAnsiTheme="majorHAnsi"/>
          <w:b w:val="0"/>
          <w:sz w:val="16"/>
          <w:szCs w:val="16"/>
        </w:rPr>
        <w:t>Series C No. 267.</w:t>
      </w:r>
      <w:proofErr w:type="gramEnd"/>
      <w:r w:rsidRPr="006936EE">
        <w:rPr>
          <w:rStyle w:val="Strong"/>
          <w:rFonts w:asciiTheme="majorHAnsi" w:hAnsiTheme="majorHAnsi"/>
          <w:b w:val="0"/>
          <w:sz w:val="16"/>
          <w:szCs w:val="16"/>
        </w:rPr>
        <w:t xml:space="preserve"> </w:t>
      </w:r>
      <w:proofErr w:type="gramStart"/>
      <w:r w:rsidRPr="006936EE">
        <w:rPr>
          <w:rStyle w:val="Strong"/>
          <w:rFonts w:asciiTheme="majorHAnsi" w:hAnsiTheme="majorHAnsi"/>
          <w:b w:val="0"/>
          <w:sz w:val="16"/>
          <w:szCs w:val="16"/>
        </w:rPr>
        <w:t>Para.</w:t>
      </w:r>
      <w:proofErr w:type="gramEnd"/>
      <w:r w:rsidRPr="006936EE">
        <w:rPr>
          <w:rStyle w:val="Strong"/>
          <w:rFonts w:asciiTheme="majorHAnsi" w:hAnsiTheme="majorHAnsi"/>
          <w:b w:val="0"/>
          <w:sz w:val="16"/>
          <w:szCs w:val="16"/>
        </w:rPr>
        <w:t xml:space="preserve"> 190. </w:t>
      </w:r>
    </w:p>
  </w:footnote>
  <w:footnote w:id="107">
    <w:p w14:paraId="06F65FC2" w14:textId="3F502C04" w:rsidR="00DC3F0B" w:rsidRPr="006936EE" w:rsidRDefault="00DC3F0B" w:rsidP="00CB5A1B">
      <w:pPr>
        <w:pStyle w:val="FootnoteText"/>
        <w:tabs>
          <w:tab w:val="left" w:pos="360"/>
        </w:tabs>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IA Court of HR.</w:t>
      </w:r>
      <w:r w:rsidRPr="006936EE">
        <w:rPr>
          <w:rStyle w:val="Strong"/>
          <w:rFonts w:asciiTheme="majorHAnsi" w:hAnsiTheme="majorHAnsi"/>
          <w:b w:val="0"/>
          <w:sz w:val="16"/>
          <w:szCs w:val="16"/>
        </w:rPr>
        <w:t xml:space="preserve"> </w:t>
      </w:r>
      <w:r w:rsidRPr="006936EE">
        <w:rPr>
          <w:rStyle w:val="Strong"/>
          <w:rFonts w:asciiTheme="majorHAnsi" w:hAnsiTheme="majorHAnsi"/>
          <w:b w:val="0"/>
          <w:i/>
          <w:sz w:val="16"/>
          <w:szCs w:val="16"/>
        </w:rPr>
        <w:t xml:space="preserve">Case of </w:t>
      </w:r>
      <w:proofErr w:type="spellStart"/>
      <w:r w:rsidRPr="006936EE">
        <w:rPr>
          <w:rStyle w:val="Strong"/>
          <w:rFonts w:asciiTheme="majorHAnsi" w:hAnsiTheme="majorHAnsi"/>
          <w:b w:val="0"/>
          <w:i/>
          <w:sz w:val="16"/>
          <w:szCs w:val="16"/>
        </w:rPr>
        <w:t>García</w:t>
      </w:r>
      <w:proofErr w:type="spellEnd"/>
      <w:r w:rsidRPr="006936EE">
        <w:rPr>
          <w:rStyle w:val="Strong"/>
          <w:rFonts w:asciiTheme="majorHAnsi" w:hAnsiTheme="majorHAnsi"/>
          <w:b w:val="0"/>
          <w:i/>
          <w:sz w:val="16"/>
          <w:szCs w:val="16"/>
        </w:rPr>
        <w:t xml:space="preserve"> Lucero et al v. Chile</w:t>
      </w:r>
      <w:r w:rsidRPr="006936EE">
        <w:rPr>
          <w:rStyle w:val="Strong"/>
          <w:rFonts w:asciiTheme="majorHAnsi" w:hAnsiTheme="majorHAnsi"/>
          <w:b w:val="0"/>
          <w:sz w:val="16"/>
          <w:szCs w:val="16"/>
        </w:rPr>
        <w:t xml:space="preserve">. </w:t>
      </w:r>
      <w:proofErr w:type="gramStart"/>
      <w:r w:rsidRPr="006936EE">
        <w:rPr>
          <w:rFonts w:asciiTheme="majorHAnsi" w:hAnsiTheme="majorHAnsi" w:cs="Verdana"/>
          <w:bCs/>
          <w:sz w:val="16"/>
          <w:szCs w:val="16"/>
          <w:bdr w:val="none" w:sz="0" w:space="0" w:color="auto"/>
        </w:rPr>
        <w:t>Preliminary Objections, Merits, Reparations and Costs.</w:t>
      </w:r>
      <w:proofErr w:type="gramEnd"/>
      <w:r w:rsidRPr="006936EE">
        <w:rPr>
          <w:rFonts w:asciiTheme="majorHAnsi" w:hAnsiTheme="majorHAnsi" w:cs="Verdana"/>
          <w:bCs/>
          <w:sz w:val="16"/>
          <w:szCs w:val="16"/>
          <w:bdr w:val="none" w:sz="0" w:space="0" w:color="auto"/>
        </w:rPr>
        <w:t xml:space="preserve"> Judgment of </w:t>
      </w:r>
      <w:r w:rsidRPr="006936EE">
        <w:rPr>
          <w:rStyle w:val="Strong"/>
          <w:rFonts w:asciiTheme="majorHAnsi" w:hAnsiTheme="majorHAnsi"/>
          <w:b w:val="0"/>
          <w:sz w:val="16"/>
          <w:szCs w:val="16"/>
        </w:rPr>
        <w:t xml:space="preserve">August 28, 2013. </w:t>
      </w:r>
      <w:proofErr w:type="gramStart"/>
      <w:r w:rsidRPr="006936EE">
        <w:rPr>
          <w:rStyle w:val="Strong"/>
          <w:rFonts w:asciiTheme="majorHAnsi" w:hAnsiTheme="majorHAnsi"/>
          <w:b w:val="0"/>
          <w:sz w:val="16"/>
          <w:szCs w:val="16"/>
        </w:rPr>
        <w:t>Series C No. 267.</w:t>
      </w:r>
      <w:proofErr w:type="gramEnd"/>
      <w:r w:rsidRPr="006936EE">
        <w:rPr>
          <w:rStyle w:val="Strong"/>
          <w:rFonts w:asciiTheme="majorHAnsi" w:hAnsiTheme="majorHAnsi"/>
          <w:b w:val="0"/>
          <w:sz w:val="16"/>
          <w:szCs w:val="16"/>
        </w:rPr>
        <w:t xml:space="preserve"> </w:t>
      </w:r>
      <w:proofErr w:type="gramStart"/>
      <w:r w:rsidRPr="006936EE">
        <w:rPr>
          <w:rStyle w:val="Strong"/>
          <w:rFonts w:asciiTheme="majorHAnsi" w:hAnsiTheme="majorHAnsi"/>
          <w:b w:val="0"/>
          <w:sz w:val="16"/>
          <w:szCs w:val="16"/>
        </w:rPr>
        <w:t>Para.</w:t>
      </w:r>
      <w:proofErr w:type="gramEnd"/>
      <w:r w:rsidRPr="006936EE">
        <w:rPr>
          <w:rStyle w:val="Strong"/>
          <w:rFonts w:asciiTheme="majorHAnsi" w:hAnsiTheme="majorHAnsi"/>
          <w:b w:val="0"/>
          <w:sz w:val="16"/>
          <w:szCs w:val="16"/>
        </w:rPr>
        <w:t xml:space="preserve"> 192. </w:t>
      </w:r>
    </w:p>
  </w:footnote>
  <w:footnote w:id="108">
    <w:p w14:paraId="34C441FC" w14:textId="6D01F0B3" w:rsidR="00DC3F0B" w:rsidRPr="006936EE" w:rsidRDefault="00DC3F0B" w:rsidP="00CB5A1B">
      <w:pPr>
        <w:pStyle w:val="Default"/>
        <w:tabs>
          <w:tab w:val="left" w:pos="360"/>
        </w:tabs>
        <w:spacing w:after="120"/>
        <w:ind w:firstLine="720"/>
        <w:jc w:val="both"/>
        <w:rPr>
          <w:rFonts w:asciiTheme="majorHAnsi" w:hAnsiTheme="majorHAnsi"/>
          <w:sz w:val="16"/>
          <w:szCs w:val="16"/>
        </w:rPr>
      </w:pPr>
      <w:r w:rsidRPr="006936EE">
        <w:rPr>
          <w:rStyle w:val="FootnoteReference"/>
          <w:rFonts w:asciiTheme="majorHAnsi" w:eastAsiaTheme="majorEastAsia" w:hAnsiTheme="majorHAnsi"/>
          <w:sz w:val="16"/>
          <w:szCs w:val="16"/>
        </w:rPr>
        <w:footnoteRef/>
      </w:r>
      <w:r w:rsidRPr="006936EE">
        <w:rPr>
          <w:rFonts w:asciiTheme="majorHAnsi" w:hAnsiTheme="majorHAnsi"/>
          <w:sz w:val="16"/>
          <w:szCs w:val="16"/>
        </w:rPr>
        <w:t xml:space="preserve"> </w:t>
      </w:r>
      <w:proofErr w:type="gramStart"/>
      <w:r w:rsidRPr="006936EE">
        <w:rPr>
          <w:rFonts w:asciiTheme="majorHAnsi" w:hAnsiTheme="majorHAnsi"/>
          <w:sz w:val="16"/>
          <w:szCs w:val="16"/>
        </w:rPr>
        <w:t>IACHR.</w:t>
      </w:r>
      <w:proofErr w:type="gramEnd"/>
      <w:r w:rsidRPr="006936EE">
        <w:rPr>
          <w:rFonts w:asciiTheme="majorHAnsi" w:hAnsiTheme="majorHAnsi"/>
          <w:sz w:val="16"/>
          <w:szCs w:val="16"/>
        </w:rPr>
        <w:t xml:space="preserve"> Principal Guidelines for Comprehensive Reparations Policy </w:t>
      </w:r>
      <w:hyperlink r:id="rId6" w:history="1">
        <w:proofErr w:type="spellStart"/>
        <w:r w:rsidRPr="006936EE">
          <w:rPr>
            <w:rStyle w:val="Hyperlink"/>
            <w:rFonts w:asciiTheme="majorHAnsi" w:hAnsiTheme="majorHAnsi"/>
            <w:i/>
            <w:sz w:val="16"/>
            <w:szCs w:val="16"/>
            <w:u w:val="none"/>
          </w:rPr>
          <w:t>Lineamientos</w:t>
        </w:r>
        <w:proofErr w:type="spellEnd"/>
        <w:r w:rsidRPr="006936EE">
          <w:rPr>
            <w:rStyle w:val="Hyperlink"/>
            <w:rFonts w:asciiTheme="majorHAnsi" w:hAnsiTheme="majorHAnsi"/>
            <w:i/>
            <w:sz w:val="16"/>
            <w:szCs w:val="16"/>
            <w:u w:val="none"/>
          </w:rPr>
          <w:t xml:space="preserve"> </w:t>
        </w:r>
        <w:proofErr w:type="spellStart"/>
        <w:r w:rsidRPr="006936EE">
          <w:rPr>
            <w:rStyle w:val="Hyperlink"/>
            <w:rFonts w:asciiTheme="majorHAnsi" w:hAnsiTheme="majorHAnsi"/>
            <w:i/>
            <w:sz w:val="16"/>
            <w:szCs w:val="16"/>
            <w:u w:val="none"/>
          </w:rPr>
          <w:t>principales</w:t>
        </w:r>
        <w:proofErr w:type="spellEnd"/>
        <w:r w:rsidRPr="006936EE">
          <w:rPr>
            <w:rStyle w:val="Hyperlink"/>
            <w:rFonts w:asciiTheme="majorHAnsi" w:hAnsiTheme="majorHAnsi"/>
            <w:i/>
            <w:sz w:val="16"/>
            <w:szCs w:val="16"/>
            <w:u w:val="none"/>
          </w:rPr>
          <w:t xml:space="preserve"> para </w:t>
        </w:r>
        <w:proofErr w:type="spellStart"/>
        <w:r w:rsidRPr="006936EE">
          <w:rPr>
            <w:rStyle w:val="Hyperlink"/>
            <w:rFonts w:asciiTheme="majorHAnsi" w:hAnsiTheme="majorHAnsi"/>
            <w:i/>
            <w:sz w:val="16"/>
            <w:szCs w:val="16"/>
            <w:u w:val="none"/>
          </w:rPr>
          <w:t>una</w:t>
        </w:r>
        <w:proofErr w:type="spellEnd"/>
        <w:r w:rsidRPr="006936EE">
          <w:rPr>
            <w:rStyle w:val="Hyperlink"/>
            <w:rFonts w:asciiTheme="majorHAnsi" w:hAnsiTheme="majorHAnsi"/>
            <w:i/>
            <w:sz w:val="16"/>
            <w:szCs w:val="16"/>
            <w:u w:val="none"/>
          </w:rPr>
          <w:t xml:space="preserve"> </w:t>
        </w:r>
        <w:proofErr w:type="spellStart"/>
        <w:r w:rsidRPr="006936EE">
          <w:rPr>
            <w:rStyle w:val="Hyperlink"/>
            <w:rFonts w:asciiTheme="majorHAnsi" w:hAnsiTheme="majorHAnsi"/>
            <w:i/>
            <w:sz w:val="16"/>
            <w:szCs w:val="16"/>
            <w:u w:val="none"/>
          </w:rPr>
          <w:t>política</w:t>
        </w:r>
        <w:proofErr w:type="spellEnd"/>
        <w:r w:rsidRPr="006936EE">
          <w:rPr>
            <w:rStyle w:val="Hyperlink"/>
            <w:rFonts w:asciiTheme="majorHAnsi" w:hAnsiTheme="majorHAnsi"/>
            <w:i/>
            <w:sz w:val="16"/>
            <w:szCs w:val="16"/>
            <w:u w:val="none"/>
          </w:rPr>
          <w:t xml:space="preserve"> integral de </w:t>
        </w:r>
        <w:proofErr w:type="spellStart"/>
        <w:r w:rsidRPr="006936EE">
          <w:rPr>
            <w:rStyle w:val="Hyperlink"/>
            <w:rFonts w:asciiTheme="majorHAnsi" w:hAnsiTheme="majorHAnsi"/>
            <w:i/>
            <w:sz w:val="16"/>
            <w:szCs w:val="16"/>
            <w:u w:val="none"/>
          </w:rPr>
          <w:t>reparaciones</w:t>
        </w:r>
        <w:proofErr w:type="spellEnd"/>
      </w:hyperlink>
      <w:r w:rsidRPr="006936EE">
        <w:rPr>
          <w:rFonts w:asciiTheme="majorHAnsi" w:hAnsiTheme="majorHAnsi"/>
          <w:sz w:val="16"/>
          <w:szCs w:val="16"/>
        </w:rPr>
        <w:t>,</w:t>
      </w:r>
      <w:r w:rsidRPr="006936EE">
        <w:rPr>
          <w:rFonts w:asciiTheme="majorHAnsi" w:hAnsiTheme="majorHAnsi"/>
          <w:sz w:val="16"/>
          <w:szCs w:val="16"/>
          <w:lang w:eastAsia="es-ES"/>
        </w:rPr>
        <w:t xml:space="preserve"> </w:t>
      </w:r>
      <w:r w:rsidRPr="006936EE">
        <w:rPr>
          <w:rFonts w:asciiTheme="majorHAnsi" w:hAnsiTheme="majorHAnsi" w:cs="Univers"/>
          <w:sz w:val="16"/>
          <w:szCs w:val="16"/>
          <w:lang w:eastAsia="es-ES"/>
        </w:rPr>
        <w:t>OEA/</w:t>
      </w:r>
      <w:proofErr w:type="spellStart"/>
      <w:r w:rsidRPr="006936EE">
        <w:rPr>
          <w:rFonts w:asciiTheme="majorHAnsi" w:hAnsiTheme="majorHAnsi" w:cs="Univers"/>
          <w:sz w:val="16"/>
          <w:szCs w:val="16"/>
          <w:lang w:eastAsia="es-ES"/>
        </w:rPr>
        <w:t>Ser</w:t>
      </w:r>
      <w:proofErr w:type="spellEnd"/>
      <w:r w:rsidRPr="006936EE">
        <w:rPr>
          <w:rFonts w:asciiTheme="majorHAnsi" w:hAnsiTheme="majorHAnsi" w:cs="Univers"/>
          <w:sz w:val="16"/>
          <w:szCs w:val="16"/>
          <w:lang w:eastAsia="es-ES"/>
        </w:rPr>
        <w:t xml:space="preserve">/L/V/II.131, Doc. 1, February </w:t>
      </w:r>
      <w:r w:rsidRPr="006936EE">
        <w:rPr>
          <w:rFonts w:asciiTheme="majorHAnsi" w:eastAsia="Arial Unicode MS" w:hAnsiTheme="majorHAnsi" w:cs="Univers"/>
          <w:sz w:val="16"/>
          <w:szCs w:val="16"/>
        </w:rPr>
        <w:t>19, 2008, para. 5.</w:t>
      </w:r>
    </w:p>
  </w:footnote>
  <w:footnote w:id="109">
    <w:p w14:paraId="68243656" w14:textId="124C1962"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 </w:t>
      </w:r>
    </w:p>
  </w:footnote>
  <w:footnote w:id="110">
    <w:p w14:paraId="5045809F" w14:textId="0216F050"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 duties. </w:t>
      </w:r>
    </w:p>
  </w:footnote>
  <w:footnote w:id="111">
    <w:p w14:paraId="15642583" w14:textId="7800EDC4"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The States Parties to this Convention undertake to respect the rights and freedoms recognized herein and to ensure to all persons subject to their jurisdiction the free and full exercise of those rights and freedoms, without any discrimination for reasons of race, color, sex, language, religion, political or other opinion, national or social origin, economic status, birth, or any other social condition. </w:t>
      </w:r>
    </w:p>
  </w:footnote>
  <w:footnote w:id="112">
    <w:p w14:paraId="3DFFCC96" w14:textId="2F8E43C9" w:rsidR="00DC3F0B" w:rsidRPr="006936EE" w:rsidRDefault="00DC3F0B" w:rsidP="00CB5A1B">
      <w:pPr>
        <w:spacing w:after="120"/>
        <w:ind w:firstLine="720"/>
        <w:jc w:val="both"/>
        <w:rPr>
          <w:rFonts w:asciiTheme="majorHAnsi" w:eastAsia="Times New Roman"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w:t>
      </w:r>
      <w:proofErr w:type="gramStart"/>
      <w:r w:rsidRPr="006936EE">
        <w:rPr>
          <w:rFonts w:asciiTheme="majorHAnsi" w:hAnsiTheme="majorHAnsi"/>
          <w:sz w:val="16"/>
          <w:szCs w:val="16"/>
        </w:rPr>
        <w:t>IACHR.</w:t>
      </w:r>
      <w:proofErr w:type="gramEnd"/>
      <w:r w:rsidRPr="006936EE">
        <w:rPr>
          <w:rFonts w:asciiTheme="majorHAnsi" w:hAnsiTheme="majorHAnsi"/>
          <w:sz w:val="16"/>
          <w:szCs w:val="16"/>
        </w:rPr>
        <w:t xml:space="preserve"> </w:t>
      </w:r>
      <w:hyperlink r:id="rId7" w:history="1">
        <w:proofErr w:type="gramStart"/>
        <w:r w:rsidRPr="006936EE">
          <w:rPr>
            <w:rStyle w:val="Hyperlink"/>
            <w:rFonts w:asciiTheme="majorHAnsi" w:hAnsiTheme="majorHAnsi"/>
            <w:sz w:val="16"/>
            <w:szCs w:val="16"/>
            <w:u w:val="none"/>
          </w:rPr>
          <w:t>Access to Justice as a Guarantee of Economic, Social and Cultural Rights</w:t>
        </w:r>
      </w:hyperlink>
      <w:r w:rsidRPr="006936EE">
        <w:rPr>
          <w:rFonts w:asciiTheme="majorHAnsi" w:hAnsiTheme="majorHAnsi"/>
          <w:sz w:val="16"/>
          <w:szCs w:val="16"/>
        </w:rPr>
        <w:t>.</w:t>
      </w:r>
      <w:proofErr w:type="gramEnd"/>
      <w:r w:rsidRPr="006936EE">
        <w:rPr>
          <w:rFonts w:asciiTheme="majorHAnsi" w:hAnsiTheme="majorHAnsi"/>
          <w:sz w:val="16"/>
          <w:szCs w:val="16"/>
        </w:rPr>
        <w:t xml:space="preserve"> </w:t>
      </w:r>
      <w:r w:rsidRPr="006936EE">
        <w:rPr>
          <w:rFonts w:asciiTheme="majorHAnsi" w:eastAsia="Times New Roman" w:hAnsiTheme="majorHAnsi"/>
          <w:sz w:val="16"/>
          <w:szCs w:val="16"/>
        </w:rPr>
        <w:t>OEA/</w:t>
      </w:r>
      <w:proofErr w:type="spellStart"/>
      <w:r w:rsidRPr="006936EE">
        <w:rPr>
          <w:rFonts w:asciiTheme="majorHAnsi" w:eastAsia="Times New Roman" w:hAnsiTheme="majorHAnsi"/>
          <w:sz w:val="16"/>
          <w:szCs w:val="16"/>
        </w:rPr>
        <w:t>Ser.L</w:t>
      </w:r>
      <w:proofErr w:type="spellEnd"/>
      <w:r w:rsidRPr="006936EE">
        <w:rPr>
          <w:rFonts w:asciiTheme="majorHAnsi" w:eastAsia="Times New Roman" w:hAnsiTheme="majorHAnsi"/>
          <w:sz w:val="16"/>
          <w:szCs w:val="16"/>
        </w:rPr>
        <w:t xml:space="preserve">/V/II.129 Doc. 4, September 7, 2007, </w:t>
      </w:r>
      <w:r w:rsidRPr="006936EE">
        <w:rPr>
          <w:rFonts w:asciiTheme="majorHAnsi" w:hAnsiTheme="majorHAnsi"/>
          <w:sz w:val="16"/>
          <w:szCs w:val="16"/>
        </w:rPr>
        <w:t xml:space="preserve">para. 177. </w:t>
      </w:r>
    </w:p>
  </w:footnote>
  <w:footnote w:id="113">
    <w:p w14:paraId="19586099" w14:textId="609CCFC4"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IACHR, Report No. 26/09, Case 12.440, Wallace de Almeida, Brazil, March 20, 2009, para. 119.</w:t>
      </w:r>
    </w:p>
  </w:footnote>
  <w:footnote w:id="114">
    <w:p w14:paraId="6E7E99B5" w14:textId="56AE60CD" w:rsidR="00DC3F0B" w:rsidRPr="006936EE" w:rsidRDefault="00DC3F0B" w:rsidP="00CB5A1B">
      <w:pPr>
        <w:tabs>
          <w:tab w:val="left" w:pos="720"/>
        </w:tabs>
        <w:spacing w:after="120"/>
        <w:ind w:right="11"/>
        <w:jc w:val="both"/>
        <w:rPr>
          <w:rFonts w:asciiTheme="majorHAnsi" w:hAnsiTheme="majorHAnsi" w:cs="Verdana-Bold"/>
          <w:b/>
          <w:bCs/>
          <w:color w:val="5BADD5"/>
          <w:sz w:val="16"/>
          <w:szCs w:val="16"/>
          <w:lang w:bidi="en-US"/>
        </w:rPr>
      </w:pPr>
      <w:r w:rsidRPr="006936EE">
        <w:rPr>
          <w:rFonts w:asciiTheme="majorHAnsi" w:hAnsiTheme="majorHAnsi"/>
          <w:sz w:val="16"/>
          <w:szCs w:val="16"/>
        </w:rPr>
        <w:tab/>
      </w: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w:t>
      </w:r>
      <w:proofErr w:type="gramStart"/>
      <w:r w:rsidRPr="006936EE">
        <w:rPr>
          <w:rFonts w:asciiTheme="majorHAnsi" w:hAnsiTheme="majorHAnsi"/>
          <w:sz w:val="16"/>
          <w:szCs w:val="16"/>
        </w:rPr>
        <w:t>IA Court of HR.</w:t>
      </w:r>
      <w:r w:rsidRPr="006936EE">
        <w:rPr>
          <w:rFonts w:asciiTheme="majorHAnsi" w:hAnsiTheme="majorHAnsi" w:cs="Verdana"/>
          <w:bCs/>
          <w:sz w:val="16"/>
          <w:szCs w:val="16"/>
          <w:bdr w:val="none" w:sz="0" w:space="0" w:color="auto"/>
        </w:rPr>
        <w:t xml:space="preserve"> </w:t>
      </w:r>
      <w:r w:rsidRPr="006936EE">
        <w:rPr>
          <w:rFonts w:asciiTheme="majorHAnsi" w:hAnsiTheme="majorHAnsi" w:cs="Verdana"/>
          <w:bCs/>
          <w:i/>
          <w:sz w:val="16"/>
          <w:szCs w:val="16"/>
          <w:bdr w:val="none" w:sz="0" w:space="0" w:color="auto"/>
        </w:rPr>
        <w:t xml:space="preserve">Case of </w:t>
      </w:r>
      <w:proofErr w:type="spellStart"/>
      <w:r w:rsidRPr="006936EE">
        <w:rPr>
          <w:rFonts w:asciiTheme="majorHAnsi" w:hAnsiTheme="majorHAnsi" w:cs="Verdana"/>
          <w:bCs/>
          <w:i/>
          <w:sz w:val="16"/>
          <w:szCs w:val="16"/>
          <w:bdr w:val="none" w:sz="0" w:space="0" w:color="auto"/>
        </w:rPr>
        <w:t>Reverón</w:t>
      </w:r>
      <w:proofErr w:type="spellEnd"/>
      <w:r w:rsidRPr="006936EE">
        <w:rPr>
          <w:rFonts w:asciiTheme="majorHAnsi" w:hAnsiTheme="majorHAnsi" w:cs="Verdana"/>
          <w:bCs/>
          <w:i/>
          <w:sz w:val="16"/>
          <w:szCs w:val="16"/>
          <w:bdr w:val="none" w:sz="0" w:space="0" w:color="auto"/>
        </w:rPr>
        <w:t xml:space="preserve"> Trujillo v. Venezuela</w:t>
      </w:r>
      <w:r w:rsidRPr="006936EE">
        <w:rPr>
          <w:rFonts w:asciiTheme="majorHAnsi" w:hAnsiTheme="majorHAnsi" w:cs="Verdana"/>
          <w:bCs/>
          <w:sz w:val="16"/>
          <w:szCs w:val="16"/>
          <w:bdr w:val="none" w:sz="0" w:space="0" w:color="auto"/>
        </w:rPr>
        <w:t>.</w:t>
      </w:r>
      <w:proofErr w:type="gramEnd"/>
      <w:r w:rsidRPr="006936EE">
        <w:rPr>
          <w:rFonts w:asciiTheme="majorHAnsi" w:hAnsiTheme="majorHAnsi" w:cs="Verdana"/>
          <w:bCs/>
          <w:sz w:val="16"/>
          <w:szCs w:val="16"/>
          <w:bdr w:val="none" w:sz="0" w:space="0" w:color="auto"/>
        </w:rPr>
        <w:t xml:space="preserve"> </w:t>
      </w:r>
      <w:proofErr w:type="gramStart"/>
      <w:r w:rsidRPr="006936EE">
        <w:rPr>
          <w:rFonts w:asciiTheme="majorHAnsi" w:hAnsiTheme="majorHAnsi" w:cs="Verdana"/>
          <w:bCs/>
          <w:sz w:val="16"/>
          <w:szCs w:val="16"/>
          <w:bdr w:val="none" w:sz="0" w:space="0" w:color="auto"/>
        </w:rPr>
        <w:t>Preliminary Objections, Merits, Reparations and Costs.</w:t>
      </w:r>
      <w:proofErr w:type="gramEnd"/>
      <w:r w:rsidRPr="006936EE">
        <w:rPr>
          <w:rFonts w:asciiTheme="majorHAnsi" w:hAnsiTheme="majorHAnsi" w:cs="Verdana"/>
          <w:bCs/>
          <w:sz w:val="16"/>
          <w:szCs w:val="16"/>
          <w:bdr w:val="none" w:sz="0" w:space="0" w:color="auto"/>
        </w:rPr>
        <w:t xml:space="preserve"> Judgment of June 30, 2009. </w:t>
      </w:r>
      <w:proofErr w:type="gramStart"/>
      <w:r w:rsidRPr="006936EE">
        <w:rPr>
          <w:rFonts w:asciiTheme="majorHAnsi" w:hAnsiTheme="majorHAnsi" w:cs="Verdana"/>
          <w:bCs/>
          <w:sz w:val="16"/>
          <w:szCs w:val="16"/>
          <w:bdr w:val="none" w:sz="0" w:space="0" w:color="auto"/>
        </w:rPr>
        <w:t>Series C No. 197.</w:t>
      </w:r>
      <w:proofErr w:type="gramEnd"/>
      <w:r w:rsidRPr="006936EE">
        <w:rPr>
          <w:rFonts w:asciiTheme="majorHAnsi" w:hAnsiTheme="majorHAnsi" w:cs="Verdana"/>
          <w:bCs/>
          <w:sz w:val="16"/>
          <w:szCs w:val="16"/>
          <w:bdr w:val="none" w:sz="0" w:space="0" w:color="auto"/>
        </w:rPr>
        <w:t xml:space="preserve"> </w:t>
      </w:r>
      <w:proofErr w:type="gramStart"/>
      <w:r w:rsidRPr="006936EE">
        <w:rPr>
          <w:rFonts w:asciiTheme="majorHAnsi" w:hAnsiTheme="majorHAnsi" w:cs="Verdana"/>
          <w:bCs/>
          <w:sz w:val="16"/>
          <w:szCs w:val="16"/>
          <w:bdr w:val="none" w:sz="0" w:space="0" w:color="auto"/>
        </w:rPr>
        <w:t>Para.</w:t>
      </w:r>
      <w:proofErr w:type="gramEnd"/>
      <w:r w:rsidRPr="006936EE">
        <w:rPr>
          <w:rFonts w:asciiTheme="majorHAnsi" w:hAnsiTheme="majorHAnsi" w:cs="Verdana"/>
          <w:bCs/>
          <w:sz w:val="16"/>
          <w:szCs w:val="16"/>
          <w:bdr w:val="none" w:sz="0" w:space="0" w:color="auto"/>
        </w:rPr>
        <w:t xml:space="preserve"> 59. Citing. </w:t>
      </w:r>
      <w:proofErr w:type="spellStart"/>
      <w:r w:rsidRPr="006936EE">
        <w:rPr>
          <w:rFonts w:asciiTheme="majorHAnsi" w:hAnsiTheme="majorHAnsi"/>
          <w:i/>
          <w:iCs/>
          <w:sz w:val="16"/>
          <w:szCs w:val="16"/>
        </w:rPr>
        <w:t>Cfr</w:t>
      </w:r>
      <w:proofErr w:type="spellEnd"/>
      <w:r w:rsidRPr="006936EE">
        <w:rPr>
          <w:rFonts w:asciiTheme="majorHAnsi" w:hAnsiTheme="majorHAnsi"/>
          <w:i/>
          <w:iCs/>
          <w:sz w:val="16"/>
          <w:szCs w:val="16"/>
        </w:rPr>
        <w:t xml:space="preserve">. Judicial Guarantees in States of Emergency </w:t>
      </w:r>
      <w:r w:rsidRPr="006936EE">
        <w:rPr>
          <w:rFonts w:asciiTheme="majorHAnsi" w:hAnsiTheme="majorHAnsi"/>
          <w:i/>
          <w:sz w:val="16"/>
          <w:szCs w:val="16"/>
        </w:rPr>
        <w:t>(articles. 27.2, 25 and 8 American Convention on Human Rights)</w:t>
      </w:r>
      <w:r w:rsidRPr="006936EE">
        <w:rPr>
          <w:rFonts w:asciiTheme="majorHAnsi" w:hAnsiTheme="majorHAnsi"/>
          <w:sz w:val="16"/>
          <w:szCs w:val="16"/>
        </w:rPr>
        <w:t xml:space="preserve">. Advisory Opinion OC-9/87 of October 6, 1987. Series </w:t>
      </w:r>
      <w:proofErr w:type="gramStart"/>
      <w:r w:rsidRPr="006936EE">
        <w:rPr>
          <w:rFonts w:asciiTheme="majorHAnsi" w:hAnsiTheme="majorHAnsi"/>
          <w:sz w:val="16"/>
          <w:szCs w:val="16"/>
        </w:rPr>
        <w:t>A</w:t>
      </w:r>
      <w:proofErr w:type="gramEnd"/>
      <w:r w:rsidRPr="006936EE">
        <w:rPr>
          <w:rFonts w:asciiTheme="majorHAnsi" w:hAnsiTheme="majorHAnsi"/>
          <w:sz w:val="16"/>
          <w:szCs w:val="16"/>
        </w:rPr>
        <w:t xml:space="preserve"> No. 9, p</w:t>
      </w:r>
      <w:r w:rsidRPr="006936EE">
        <w:rPr>
          <w:rFonts w:asciiTheme="majorHAnsi" w:hAnsiTheme="majorHAnsi"/>
          <w:iCs/>
          <w:sz w:val="16"/>
          <w:szCs w:val="16"/>
        </w:rPr>
        <w:t xml:space="preserve">ara. </w:t>
      </w:r>
      <w:proofErr w:type="gramStart"/>
      <w:r w:rsidRPr="006936EE">
        <w:rPr>
          <w:rFonts w:asciiTheme="majorHAnsi" w:hAnsiTheme="majorHAnsi"/>
          <w:iCs/>
          <w:sz w:val="16"/>
          <w:szCs w:val="16"/>
        </w:rPr>
        <w:t>23</w:t>
      </w:r>
      <w:r w:rsidRPr="006936EE">
        <w:rPr>
          <w:rFonts w:asciiTheme="majorHAnsi" w:hAnsiTheme="majorHAnsi"/>
          <w:color w:val="000000"/>
          <w:sz w:val="16"/>
          <w:szCs w:val="16"/>
        </w:rPr>
        <w:t xml:space="preserve">; </w:t>
      </w:r>
      <w:r w:rsidRPr="006936EE">
        <w:rPr>
          <w:rFonts w:asciiTheme="majorHAnsi" w:hAnsiTheme="majorHAnsi"/>
          <w:bCs/>
          <w:i/>
          <w:color w:val="000000"/>
          <w:sz w:val="16"/>
          <w:szCs w:val="16"/>
        </w:rPr>
        <w:t xml:space="preserve">Case of Salvador </w:t>
      </w:r>
      <w:proofErr w:type="spellStart"/>
      <w:r w:rsidRPr="006936EE">
        <w:rPr>
          <w:rFonts w:asciiTheme="majorHAnsi" w:hAnsiTheme="majorHAnsi"/>
          <w:bCs/>
          <w:i/>
          <w:color w:val="000000"/>
          <w:sz w:val="16"/>
          <w:szCs w:val="16"/>
        </w:rPr>
        <w:t>Chiriboga</w:t>
      </w:r>
      <w:proofErr w:type="spellEnd"/>
      <w:r w:rsidRPr="006936EE">
        <w:rPr>
          <w:rFonts w:asciiTheme="majorHAnsi" w:hAnsiTheme="majorHAnsi"/>
          <w:bCs/>
          <w:i/>
          <w:color w:val="000000"/>
          <w:sz w:val="16"/>
          <w:szCs w:val="16"/>
        </w:rPr>
        <w:t xml:space="preserve"> v. Ecuador.</w:t>
      </w:r>
      <w:proofErr w:type="gramEnd"/>
      <w:r w:rsidRPr="006936EE">
        <w:rPr>
          <w:rFonts w:asciiTheme="majorHAnsi" w:hAnsiTheme="majorHAnsi"/>
          <w:bCs/>
          <w:i/>
          <w:color w:val="000000"/>
          <w:sz w:val="16"/>
          <w:szCs w:val="16"/>
        </w:rPr>
        <w:t xml:space="preserve"> </w:t>
      </w:r>
      <w:proofErr w:type="gramStart"/>
      <w:r w:rsidRPr="006936EE">
        <w:rPr>
          <w:rFonts w:asciiTheme="majorHAnsi" w:hAnsiTheme="majorHAnsi"/>
          <w:color w:val="000000"/>
          <w:sz w:val="16"/>
          <w:szCs w:val="16"/>
        </w:rPr>
        <w:t>Preliminary Objections and Merits.</w:t>
      </w:r>
      <w:proofErr w:type="gramEnd"/>
      <w:r w:rsidRPr="006936EE">
        <w:rPr>
          <w:rFonts w:asciiTheme="majorHAnsi" w:hAnsiTheme="majorHAnsi"/>
          <w:color w:val="000000"/>
          <w:sz w:val="16"/>
          <w:szCs w:val="16"/>
        </w:rPr>
        <w:t xml:space="preserve"> Judgment of May 6, 2008. Series C No. 179, para. 57</w:t>
      </w:r>
      <w:r w:rsidRPr="006936EE">
        <w:rPr>
          <w:rFonts w:asciiTheme="majorHAnsi" w:hAnsiTheme="majorHAnsi"/>
          <w:iCs/>
          <w:sz w:val="16"/>
          <w:szCs w:val="16"/>
        </w:rPr>
        <w:t>.</w:t>
      </w:r>
      <w:r w:rsidRPr="006936EE">
        <w:rPr>
          <w:rFonts w:asciiTheme="majorHAnsi" w:hAnsiTheme="majorHAnsi" w:cs="Verdana"/>
          <w:sz w:val="16"/>
          <w:szCs w:val="16"/>
          <w:lang w:bidi="en-US"/>
        </w:rPr>
        <w:t xml:space="preserve"> </w:t>
      </w:r>
    </w:p>
  </w:footnote>
  <w:footnote w:id="115">
    <w:p w14:paraId="09DBA394" w14:textId="6A0C94F8"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IA Court of HR. </w:t>
      </w:r>
      <w:r w:rsidRPr="006936EE">
        <w:rPr>
          <w:rFonts w:asciiTheme="majorHAnsi" w:hAnsiTheme="majorHAnsi"/>
          <w:bCs/>
          <w:i/>
          <w:sz w:val="16"/>
          <w:szCs w:val="16"/>
        </w:rPr>
        <w:t>Case of Dismissed Congressional Employees (</w:t>
      </w:r>
      <w:proofErr w:type="spellStart"/>
      <w:r w:rsidRPr="006936EE">
        <w:rPr>
          <w:rFonts w:asciiTheme="majorHAnsi" w:hAnsiTheme="majorHAnsi"/>
          <w:bCs/>
          <w:i/>
          <w:sz w:val="16"/>
          <w:szCs w:val="16"/>
        </w:rPr>
        <w:t>Aguado</w:t>
      </w:r>
      <w:proofErr w:type="spellEnd"/>
      <w:r w:rsidRPr="006936EE">
        <w:rPr>
          <w:rFonts w:asciiTheme="majorHAnsi" w:hAnsiTheme="majorHAnsi"/>
          <w:bCs/>
          <w:i/>
          <w:sz w:val="16"/>
          <w:szCs w:val="16"/>
        </w:rPr>
        <w:t xml:space="preserve"> Alfaro et al) v. Peru.</w:t>
      </w:r>
      <w:r w:rsidRPr="006936EE">
        <w:rPr>
          <w:rFonts w:asciiTheme="majorHAnsi" w:hAnsiTheme="majorHAnsi"/>
          <w:b/>
          <w:bCs/>
          <w:sz w:val="16"/>
          <w:szCs w:val="16"/>
        </w:rPr>
        <w:t xml:space="preserve"> </w:t>
      </w:r>
      <w:r w:rsidRPr="006936EE">
        <w:rPr>
          <w:rFonts w:asciiTheme="majorHAnsi" w:hAnsiTheme="majorHAnsi"/>
          <w:bCs/>
          <w:sz w:val="16"/>
          <w:szCs w:val="16"/>
        </w:rPr>
        <w:t xml:space="preserve">Judgment of November </w:t>
      </w:r>
      <w:r w:rsidRPr="006936EE">
        <w:rPr>
          <w:rFonts w:asciiTheme="majorHAnsi" w:hAnsiTheme="majorHAnsi"/>
          <w:sz w:val="16"/>
          <w:szCs w:val="16"/>
        </w:rPr>
        <w:t>24, 2006. Series C No. 158, para. 106.</w:t>
      </w:r>
    </w:p>
  </w:footnote>
  <w:footnote w:id="116">
    <w:p w14:paraId="4A1F0AC1" w14:textId="4BC9E0A8"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cs="Arial"/>
          <w:sz w:val="16"/>
          <w:szCs w:val="16"/>
        </w:rPr>
        <w:t xml:space="preserve"> </w:t>
      </w:r>
      <w:proofErr w:type="gramStart"/>
      <w:r w:rsidRPr="006936EE">
        <w:rPr>
          <w:rFonts w:asciiTheme="majorHAnsi" w:hAnsiTheme="majorHAnsi" w:cs="Arial"/>
          <w:sz w:val="16"/>
          <w:szCs w:val="16"/>
        </w:rPr>
        <w:t>IA Court of HR.</w:t>
      </w:r>
      <w:r w:rsidRPr="006936EE">
        <w:rPr>
          <w:rFonts w:asciiTheme="majorHAnsi" w:hAnsiTheme="majorHAnsi"/>
          <w:sz w:val="16"/>
          <w:szCs w:val="16"/>
        </w:rPr>
        <w:t xml:space="preserve"> </w:t>
      </w:r>
      <w:r w:rsidRPr="006936EE">
        <w:rPr>
          <w:rFonts w:asciiTheme="majorHAnsi" w:hAnsiTheme="majorHAnsi"/>
          <w:i/>
          <w:sz w:val="16"/>
          <w:szCs w:val="16"/>
        </w:rPr>
        <w:t xml:space="preserve">Case of </w:t>
      </w:r>
      <w:proofErr w:type="spellStart"/>
      <w:r w:rsidRPr="006936EE">
        <w:rPr>
          <w:rFonts w:asciiTheme="majorHAnsi" w:hAnsiTheme="majorHAnsi"/>
          <w:i/>
          <w:sz w:val="16"/>
          <w:szCs w:val="16"/>
        </w:rPr>
        <w:t>García</w:t>
      </w:r>
      <w:proofErr w:type="spellEnd"/>
      <w:r w:rsidRPr="006936EE">
        <w:rPr>
          <w:rFonts w:asciiTheme="majorHAnsi" w:hAnsiTheme="majorHAnsi"/>
          <w:i/>
          <w:sz w:val="16"/>
          <w:szCs w:val="16"/>
        </w:rPr>
        <w:t xml:space="preserve"> </w:t>
      </w:r>
      <w:proofErr w:type="spellStart"/>
      <w:r w:rsidRPr="006936EE">
        <w:rPr>
          <w:rFonts w:asciiTheme="majorHAnsi" w:hAnsiTheme="majorHAnsi"/>
          <w:i/>
          <w:sz w:val="16"/>
          <w:szCs w:val="16"/>
        </w:rPr>
        <w:t>Asto</w:t>
      </w:r>
      <w:proofErr w:type="spellEnd"/>
      <w:r w:rsidRPr="006936EE">
        <w:rPr>
          <w:rFonts w:asciiTheme="majorHAnsi" w:hAnsiTheme="majorHAnsi"/>
          <w:i/>
          <w:sz w:val="16"/>
          <w:szCs w:val="16"/>
        </w:rPr>
        <w:t xml:space="preserve"> and </w:t>
      </w:r>
      <w:proofErr w:type="spellStart"/>
      <w:r w:rsidRPr="006936EE">
        <w:rPr>
          <w:rFonts w:asciiTheme="majorHAnsi" w:hAnsiTheme="majorHAnsi"/>
          <w:i/>
          <w:sz w:val="16"/>
          <w:szCs w:val="16"/>
        </w:rPr>
        <w:t>Ramírez</w:t>
      </w:r>
      <w:proofErr w:type="spellEnd"/>
      <w:r w:rsidRPr="006936EE">
        <w:rPr>
          <w:rFonts w:asciiTheme="majorHAnsi" w:hAnsiTheme="majorHAnsi"/>
          <w:i/>
          <w:sz w:val="16"/>
          <w:szCs w:val="16"/>
        </w:rPr>
        <w:t xml:space="preserve"> Rojas v. Peru</w:t>
      </w:r>
      <w:r w:rsidRPr="006936EE">
        <w:rPr>
          <w:rFonts w:asciiTheme="majorHAnsi" w:hAnsiTheme="majorHAnsi"/>
          <w:sz w:val="16"/>
          <w:szCs w:val="16"/>
        </w:rPr>
        <w:t>.</w:t>
      </w:r>
      <w:proofErr w:type="gramEnd"/>
      <w:r w:rsidRPr="006936EE">
        <w:rPr>
          <w:rFonts w:asciiTheme="majorHAnsi" w:hAnsiTheme="majorHAnsi"/>
          <w:sz w:val="16"/>
          <w:szCs w:val="16"/>
        </w:rPr>
        <w:t xml:space="preserve"> Judgment of November 25, 2005. Series C No. 137</w:t>
      </w:r>
      <w:r w:rsidRPr="006936EE">
        <w:rPr>
          <w:rFonts w:asciiTheme="majorHAnsi" w:hAnsiTheme="majorHAnsi" w:cs="Arial"/>
          <w:iCs/>
          <w:sz w:val="16"/>
          <w:szCs w:val="16"/>
        </w:rPr>
        <w:t xml:space="preserve">, para. </w:t>
      </w:r>
      <w:proofErr w:type="gramStart"/>
      <w:r w:rsidRPr="006936EE">
        <w:rPr>
          <w:rFonts w:asciiTheme="majorHAnsi" w:hAnsiTheme="majorHAnsi" w:cs="Arial"/>
          <w:iCs/>
          <w:sz w:val="16"/>
          <w:szCs w:val="16"/>
        </w:rPr>
        <w:t xml:space="preserve">166; </w:t>
      </w:r>
      <w:r w:rsidRPr="006936EE">
        <w:rPr>
          <w:rFonts w:asciiTheme="majorHAnsi" w:hAnsiTheme="majorHAnsi"/>
          <w:i/>
          <w:sz w:val="16"/>
          <w:szCs w:val="16"/>
        </w:rPr>
        <w:t>Case of Gómez Palomino v. Peru.</w:t>
      </w:r>
      <w:proofErr w:type="gramEnd"/>
      <w:r w:rsidRPr="006936EE">
        <w:rPr>
          <w:rFonts w:asciiTheme="majorHAnsi" w:hAnsiTheme="majorHAnsi"/>
          <w:i/>
          <w:sz w:val="16"/>
          <w:szCs w:val="16"/>
        </w:rPr>
        <w:t xml:space="preserve"> </w:t>
      </w:r>
      <w:r w:rsidRPr="006936EE">
        <w:rPr>
          <w:rFonts w:asciiTheme="majorHAnsi" w:hAnsiTheme="majorHAnsi"/>
          <w:sz w:val="16"/>
          <w:szCs w:val="16"/>
        </w:rPr>
        <w:t xml:space="preserve">Merits, Reparations and Costs, Judgment of November 22, 2005. </w:t>
      </w:r>
      <w:r w:rsidRPr="006936EE">
        <w:rPr>
          <w:rFonts w:asciiTheme="majorHAnsi" w:hAnsiTheme="majorHAnsi"/>
          <w:i/>
          <w:sz w:val="16"/>
          <w:szCs w:val="16"/>
        </w:rPr>
        <w:t xml:space="preserve"> </w:t>
      </w:r>
      <w:hyperlink r:id="rId8" w:history="1">
        <w:r w:rsidRPr="006936EE">
          <w:rPr>
            <w:rStyle w:val="Hyperlink"/>
            <w:rFonts w:asciiTheme="majorHAnsi" w:hAnsiTheme="majorHAnsi" w:cs="Arial"/>
            <w:color w:val="auto"/>
            <w:sz w:val="16"/>
            <w:szCs w:val="16"/>
            <w:u w:val="none"/>
            <w:shd w:val="clear" w:color="auto" w:fill="FFFFFF"/>
          </w:rPr>
          <w:t xml:space="preserve"> Series C No. 136</w:t>
        </w:r>
      </w:hyperlink>
      <w:r w:rsidRPr="006936EE">
        <w:rPr>
          <w:rFonts w:asciiTheme="majorHAnsi" w:hAnsiTheme="majorHAnsi"/>
          <w:sz w:val="16"/>
          <w:szCs w:val="16"/>
        </w:rPr>
        <w:t>,</w:t>
      </w:r>
      <w:r w:rsidRPr="006936EE">
        <w:rPr>
          <w:rFonts w:asciiTheme="majorHAnsi" w:hAnsiTheme="majorHAnsi"/>
          <w:i/>
          <w:sz w:val="16"/>
          <w:szCs w:val="16"/>
        </w:rPr>
        <w:t xml:space="preserve"> </w:t>
      </w:r>
      <w:r w:rsidRPr="006936EE">
        <w:rPr>
          <w:rFonts w:asciiTheme="majorHAnsi" w:hAnsiTheme="majorHAnsi"/>
          <w:sz w:val="16"/>
          <w:szCs w:val="16"/>
        </w:rPr>
        <w:t xml:space="preserve">para. </w:t>
      </w:r>
      <w:proofErr w:type="gramStart"/>
      <w:r w:rsidRPr="006936EE">
        <w:rPr>
          <w:rFonts w:asciiTheme="majorHAnsi" w:hAnsiTheme="majorHAnsi" w:cs="Arial"/>
          <w:sz w:val="16"/>
          <w:szCs w:val="16"/>
        </w:rPr>
        <w:t xml:space="preserve">85; and the </w:t>
      </w:r>
      <w:r w:rsidRPr="006936EE">
        <w:rPr>
          <w:rFonts w:asciiTheme="majorHAnsi" w:hAnsiTheme="majorHAnsi"/>
          <w:i/>
          <w:sz w:val="16"/>
          <w:szCs w:val="16"/>
        </w:rPr>
        <w:t xml:space="preserve">Case of the </w:t>
      </w:r>
      <w:proofErr w:type="spellStart"/>
      <w:r w:rsidRPr="006936EE">
        <w:rPr>
          <w:rFonts w:asciiTheme="majorHAnsi" w:hAnsiTheme="majorHAnsi"/>
          <w:i/>
          <w:sz w:val="16"/>
          <w:szCs w:val="16"/>
        </w:rPr>
        <w:t>Moiwana</w:t>
      </w:r>
      <w:proofErr w:type="spellEnd"/>
      <w:r w:rsidRPr="006936EE">
        <w:rPr>
          <w:rFonts w:asciiTheme="majorHAnsi" w:hAnsiTheme="majorHAnsi"/>
          <w:i/>
          <w:sz w:val="16"/>
          <w:szCs w:val="16"/>
        </w:rPr>
        <w:t xml:space="preserve"> Community v. Suriname</w:t>
      </w:r>
      <w:r w:rsidRPr="006936EE">
        <w:rPr>
          <w:rFonts w:asciiTheme="majorHAnsi" w:hAnsiTheme="majorHAnsi"/>
          <w:sz w:val="16"/>
          <w:szCs w:val="16"/>
        </w:rPr>
        <w:t>.</w:t>
      </w:r>
      <w:proofErr w:type="gramEnd"/>
      <w:r w:rsidRPr="006936EE">
        <w:rPr>
          <w:rFonts w:asciiTheme="majorHAnsi" w:hAnsiTheme="majorHAnsi"/>
          <w:sz w:val="16"/>
          <w:szCs w:val="16"/>
        </w:rPr>
        <w:t xml:space="preserve"> Judgment of June 15, 2005. Series C No. 124</w:t>
      </w:r>
      <w:r w:rsidRPr="006936EE">
        <w:rPr>
          <w:rFonts w:asciiTheme="majorHAnsi" w:hAnsiTheme="majorHAnsi" w:cs="Arial"/>
          <w:sz w:val="16"/>
          <w:szCs w:val="16"/>
        </w:rPr>
        <w:t>, para. 160.</w:t>
      </w:r>
    </w:p>
  </w:footnote>
  <w:footnote w:id="117">
    <w:p w14:paraId="23EC6B7A" w14:textId="4033EC80"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cs="Arial"/>
          <w:sz w:val="16"/>
          <w:szCs w:val="16"/>
        </w:rPr>
        <w:t xml:space="preserve"> </w:t>
      </w:r>
      <w:proofErr w:type="gramStart"/>
      <w:r w:rsidRPr="006936EE">
        <w:rPr>
          <w:rFonts w:asciiTheme="majorHAnsi" w:hAnsiTheme="majorHAnsi" w:cs="Arial"/>
          <w:sz w:val="16"/>
          <w:szCs w:val="16"/>
        </w:rPr>
        <w:t xml:space="preserve">IA Court of HR. </w:t>
      </w:r>
      <w:r w:rsidRPr="006936EE">
        <w:rPr>
          <w:rFonts w:asciiTheme="majorHAnsi" w:hAnsiTheme="majorHAnsi" w:cs="Arial"/>
          <w:i/>
          <w:sz w:val="16"/>
          <w:szCs w:val="16"/>
          <w:shd w:val="clear" w:color="auto" w:fill="FFFFFF"/>
        </w:rPr>
        <w:t>Case of the Massacre of Santo Domingo v. Colombia</w:t>
      </w:r>
      <w:r w:rsidRPr="006936EE">
        <w:rPr>
          <w:rFonts w:asciiTheme="majorHAnsi" w:hAnsiTheme="majorHAnsi" w:cs="Arial"/>
          <w:sz w:val="16"/>
          <w:szCs w:val="16"/>
          <w:shd w:val="clear" w:color="auto" w:fill="FFFFFF"/>
        </w:rPr>
        <w:t>.</w:t>
      </w:r>
      <w:proofErr w:type="gramEnd"/>
      <w:r w:rsidRPr="006936EE">
        <w:rPr>
          <w:rFonts w:asciiTheme="majorHAnsi" w:hAnsiTheme="majorHAnsi" w:cs="Arial"/>
          <w:sz w:val="16"/>
          <w:szCs w:val="16"/>
          <w:shd w:val="clear" w:color="auto" w:fill="FFFFFF"/>
        </w:rPr>
        <w:t xml:space="preserve"> </w:t>
      </w:r>
      <w:proofErr w:type="gramStart"/>
      <w:r w:rsidRPr="006936EE">
        <w:rPr>
          <w:rFonts w:asciiTheme="majorHAnsi" w:hAnsiTheme="majorHAnsi" w:cs="Arial"/>
          <w:sz w:val="16"/>
          <w:szCs w:val="16"/>
          <w:shd w:val="clear" w:color="auto" w:fill="FFFFFF"/>
        </w:rPr>
        <w:t>Preliminary Objections, Merits and Reparations.</w:t>
      </w:r>
      <w:proofErr w:type="gramEnd"/>
      <w:r w:rsidRPr="006936EE">
        <w:rPr>
          <w:rFonts w:asciiTheme="majorHAnsi" w:hAnsiTheme="majorHAnsi" w:cs="Arial"/>
          <w:sz w:val="16"/>
          <w:szCs w:val="16"/>
          <w:shd w:val="clear" w:color="auto" w:fill="FFFFFF"/>
        </w:rPr>
        <w:t xml:space="preserve">  Judgment of November 30, 2012. Series C No. 259,</w:t>
      </w:r>
      <w:r w:rsidRPr="006936EE">
        <w:rPr>
          <w:rFonts w:asciiTheme="majorHAnsi" w:hAnsiTheme="majorHAnsi" w:cs="Arial"/>
          <w:sz w:val="16"/>
          <w:szCs w:val="16"/>
        </w:rPr>
        <w:t xml:space="preserve"> para. 164.</w:t>
      </w:r>
    </w:p>
  </w:footnote>
  <w:footnote w:id="118">
    <w:p w14:paraId="3FE3E73C" w14:textId="46EBDFE5" w:rsidR="00DC3F0B" w:rsidRPr="006936EE" w:rsidRDefault="00DC3F0B" w:rsidP="00CB5A1B">
      <w:pPr>
        <w:pStyle w:val="FootnoteText"/>
        <w:spacing w:after="120"/>
        <w:ind w:firstLine="706"/>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IA Court of HR. </w:t>
      </w:r>
      <w:hyperlink r:id="rId9" w:history="1">
        <w:r w:rsidRPr="006936EE">
          <w:rPr>
            <w:rStyle w:val="Hyperlink"/>
            <w:rFonts w:asciiTheme="majorHAnsi" w:eastAsia="Trebuchet MS" w:hAnsiTheme="majorHAnsi" w:cs="Arial"/>
            <w:i/>
            <w:color w:val="auto"/>
            <w:sz w:val="16"/>
            <w:szCs w:val="16"/>
            <w:u w:val="none"/>
            <w:shd w:val="clear" w:color="auto" w:fill="FFFFFF"/>
          </w:rPr>
          <w:t xml:space="preserve">Case of </w:t>
        </w:r>
        <w:proofErr w:type="spellStart"/>
        <w:r w:rsidRPr="006936EE">
          <w:rPr>
            <w:rStyle w:val="Hyperlink"/>
            <w:rFonts w:asciiTheme="majorHAnsi" w:eastAsia="Trebuchet MS" w:hAnsiTheme="majorHAnsi" w:cs="Arial"/>
            <w:i/>
            <w:color w:val="auto"/>
            <w:sz w:val="16"/>
            <w:szCs w:val="16"/>
            <w:u w:val="none"/>
            <w:shd w:val="clear" w:color="auto" w:fill="FFFFFF"/>
          </w:rPr>
          <w:t>Baena</w:t>
        </w:r>
        <w:proofErr w:type="spellEnd"/>
        <w:r w:rsidRPr="006936EE">
          <w:rPr>
            <w:rStyle w:val="Hyperlink"/>
            <w:rFonts w:asciiTheme="majorHAnsi" w:eastAsia="Trebuchet MS" w:hAnsiTheme="majorHAnsi" w:cs="Arial"/>
            <w:i/>
            <w:color w:val="auto"/>
            <w:sz w:val="16"/>
            <w:szCs w:val="16"/>
            <w:u w:val="none"/>
            <w:shd w:val="clear" w:color="auto" w:fill="FFFFFF"/>
          </w:rPr>
          <w:t xml:space="preserve"> Ricardo et al v. Panama</w:t>
        </w:r>
        <w:r w:rsidRPr="006936EE">
          <w:rPr>
            <w:rStyle w:val="Hyperlink"/>
            <w:rFonts w:asciiTheme="majorHAnsi" w:eastAsia="Trebuchet MS" w:hAnsiTheme="majorHAnsi" w:cs="Arial"/>
            <w:color w:val="auto"/>
            <w:sz w:val="16"/>
            <w:szCs w:val="16"/>
            <w:u w:val="none"/>
            <w:shd w:val="clear" w:color="auto" w:fill="FFFFFF"/>
          </w:rPr>
          <w:t xml:space="preserve">. </w:t>
        </w:r>
        <w:proofErr w:type="gramStart"/>
        <w:r w:rsidRPr="006936EE">
          <w:rPr>
            <w:rStyle w:val="Hyperlink"/>
            <w:rFonts w:asciiTheme="majorHAnsi" w:eastAsia="Trebuchet MS" w:hAnsiTheme="majorHAnsi" w:cs="Arial"/>
            <w:color w:val="auto"/>
            <w:sz w:val="16"/>
            <w:szCs w:val="16"/>
            <w:u w:val="none"/>
            <w:shd w:val="clear" w:color="auto" w:fill="FFFFFF"/>
          </w:rPr>
          <w:t>Merits, Reparations and Costs.</w:t>
        </w:r>
        <w:proofErr w:type="gramEnd"/>
        <w:r w:rsidRPr="006936EE">
          <w:rPr>
            <w:rStyle w:val="Hyperlink"/>
            <w:rFonts w:asciiTheme="majorHAnsi" w:eastAsia="Trebuchet MS" w:hAnsiTheme="majorHAnsi" w:cs="Arial"/>
            <w:color w:val="auto"/>
            <w:sz w:val="16"/>
            <w:szCs w:val="16"/>
            <w:u w:val="none"/>
            <w:shd w:val="clear" w:color="auto" w:fill="FFFFFF"/>
          </w:rPr>
          <w:t xml:space="preserve"> Judgment of February 2, 2001. Series C No. 72</w:t>
        </w:r>
      </w:hyperlink>
      <w:r w:rsidRPr="006936EE">
        <w:rPr>
          <w:rFonts w:asciiTheme="majorHAnsi" w:hAnsiTheme="majorHAnsi"/>
          <w:sz w:val="16"/>
          <w:szCs w:val="16"/>
        </w:rPr>
        <w:t xml:space="preserve">, paras. </w:t>
      </w:r>
      <w:proofErr w:type="gramStart"/>
      <w:r w:rsidRPr="006936EE">
        <w:rPr>
          <w:rFonts w:asciiTheme="majorHAnsi" w:hAnsiTheme="majorHAnsi"/>
          <w:sz w:val="16"/>
          <w:szCs w:val="16"/>
        </w:rPr>
        <w:t xml:space="preserve">126-127; </w:t>
      </w:r>
      <w:hyperlink r:id="rId10" w:history="1">
        <w:r w:rsidRPr="006936EE">
          <w:rPr>
            <w:rStyle w:val="Hyperlink"/>
            <w:rFonts w:asciiTheme="majorHAnsi" w:eastAsia="Trebuchet MS" w:hAnsiTheme="majorHAnsi" w:cs="Arial"/>
            <w:i/>
            <w:color w:val="auto"/>
            <w:sz w:val="16"/>
            <w:szCs w:val="16"/>
            <w:u w:val="none"/>
            <w:shd w:val="clear" w:color="auto" w:fill="FFFFFF"/>
          </w:rPr>
          <w:t>Case of the Constitutional Court v. Peru</w:t>
        </w:r>
        <w:r w:rsidRPr="006936EE">
          <w:rPr>
            <w:rStyle w:val="Hyperlink"/>
            <w:rFonts w:asciiTheme="majorHAnsi" w:eastAsia="Trebuchet MS" w:hAnsiTheme="majorHAnsi" w:cs="Arial"/>
            <w:color w:val="auto"/>
            <w:sz w:val="16"/>
            <w:szCs w:val="16"/>
            <w:u w:val="none"/>
            <w:shd w:val="clear" w:color="auto" w:fill="FFFFFF"/>
          </w:rPr>
          <w:t>.</w:t>
        </w:r>
        <w:proofErr w:type="gramEnd"/>
        <w:r w:rsidRPr="006936EE">
          <w:rPr>
            <w:rStyle w:val="Hyperlink"/>
            <w:rFonts w:asciiTheme="majorHAnsi" w:eastAsia="Trebuchet MS" w:hAnsiTheme="majorHAnsi" w:cs="Arial"/>
            <w:color w:val="auto"/>
            <w:sz w:val="16"/>
            <w:szCs w:val="16"/>
            <w:u w:val="none"/>
            <w:shd w:val="clear" w:color="auto" w:fill="FFFFFF"/>
          </w:rPr>
          <w:t xml:space="preserve"> </w:t>
        </w:r>
        <w:proofErr w:type="gramStart"/>
        <w:r w:rsidRPr="006936EE">
          <w:rPr>
            <w:rStyle w:val="Hyperlink"/>
            <w:rFonts w:asciiTheme="majorHAnsi" w:eastAsia="Trebuchet MS" w:hAnsiTheme="majorHAnsi" w:cs="Arial"/>
            <w:color w:val="auto"/>
            <w:sz w:val="16"/>
            <w:szCs w:val="16"/>
            <w:u w:val="none"/>
            <w:shd w:val="clear" w:color="auto" w:fill="FFFFFF"/>
          </w:rPr>
          <w:t>Merits, Reparations and Costs.</w:t>
        </w:r>
        <w:proofErr w:type="gramEnd"/>
        <w:r w:rsidRPr="006936EE">
          <w:rPr>
            <w:rStyle w:val="Hyperlink"/>
            <w:rFonts w:asciiTheme="majorHAnsi" w:eastAsia="Trebuchet MS" w:hAnsiTheme="majorHAnsi" w:cs="Arial"/>
            <w:color w:val="auto"/>
            <w:sz w:val="16"/>
            <w:szCs w:val="16"/>
            <w:u w:val="none"/>
            <w:shd w:val="clear" w:color="auto" w:fill="FFFFFF"/>
          </w:rPr>
          <w:t xml:space="preserve"> Judgment of January 31, 2001. Series C No. 71</w:t>
        </w:r>
      </w:hyperlink>
      <w:r w:rsidRPr="006936EE">
        <w:rPr>
          <w:rFonts w:asciiTheme="majorHAnsi" w:hAnsiTheme="majorHAnsi"/>
          <w:sz w:val="16"/>
          <w:szCs w:val="16"/>
        </w:rPr>
        <w:t xml:space="preserve">, paras. </w:t>
      </w:r>
      <w:proofErr w:type="gramStart"/>
      <w:r w:rsidRPr="006936EE">
        <w:rPr>
          <w:rFonts w:asciiTheme="majorHAnsi" w:hAnsiTheme="majorHAnsi"/>
          <w:sz w:val="16"/>
          <w:szCs w:val="16"/>
        </w:rPr>
        <w:t xml:space="preserve">69-70; and </w:t>
      </w:r>
      <w:hyperlink r:id="rId11" w:history="1">
        <w:r w:rsidRPr="006936EE">
          <w:rPr>
            <w:rStyle w:val="Hyperlink"/>
            <w:rFonts w:asciiTheme="majorHAnsi" w:eastAsia="Trebuchet MS" w:hAnsiTheme="majorHAnsi" w:cs="Arial"/>
            <w:color w:val="auto"/>
            <w:sz w:val="16"/>
            <w:szCs w:val="16"/>
            <w:u w:val="none"/>
            <w:shd w:val="clear" w:color="auto" w:fill="FFFFFF"/>
          </w:rPr>
          <w:t>Case of López Mendoza v. Venezuela.</w:t>
        </w:r>
        <w:proofErr w:type="gramEnd"/>
        <w:r w:rsidRPr="006936EE">
          <w:rPr>
            <w:rStyle w:val="Hyperlink"/>
            <w:rFonts w:asciiTheme="majorHAnsi" w:eastAsia="Trebuchet MS" w:hAnsiTheme="majorHAnsi" w:cs="Arial"/>
            <w:color w:val="auto"/>
            <w:sz w:val="16"/>
            <w:szCs w:val="16"/>
            <w:u w:val="none"/>
            <w:shd w:val="clear" w:color="auto" w:fill="FFFFFF"/>
          </w:rPr>
          <w:t xml:space="preserve"> </w:t>
        </w:r>
        <w:proofErr w:type="gramStart"/>
        <w:r w:rsidRPr="006936EE">
          <w:rPr>
            <w:rStyle w:val="Hyperlink"/>
            <w:rFonts w:asciiTheme="majorHAnsi" w:eastAsia="Trebuchet MS" w:hAnsiTheme="majorHAnsi" w:cs="Arial"/>
            <w:color w:val="auto"/>
            <w:sz w:val="16"/>
            <w:szCs w:val="16"/>
            <w:u w:val="none"/>
            <w:shd w:val="clear" w:color="auto" w:fill="FFFFFF"/>
          </w:rPr>
          <w:t>Merits, Reparations and Costs.</w:t>
        </w:r>
        <w:proofErr w:type="gramEnd"/>
        <w:r w:rsidRPr="006936EE">
          <w:rPr>
            <w:rStyle w:val="Hyperlink"/>
            <w:rFonts w:asciiTheme="majorHAnsi" w:eastAsia="Trebuchet MS" w:hAnsiTheme="majorHAnsi" w:cs="Arial"/>
            <w:color w:val="auto"/>
            <w:sz w:val="16"/>
            <w:szCs w:val="16"/>
            <w:u w:val="none"/>
            <w:shd w:val="clear" w:color="auto" w:fill="FFFFFF"/>
          </w:rPr>
          <w:t xml:space="preserve"> </w:t>
        </w:r>
        <w:proofErr w:type="gramStart"/>
        <w:r w:rsidRPr="006936EE">
          <w:rPr>
            <w:rStyle w:val="Hyperlink"/>
            <w:rFonts w:asciiTheme="majorHAnsi" w:eastAsia="Trebuchet MS" w:hAnsiTheme="majorHAnsi" w:cs="Arial"/>
            <w:color w:val="auto"/>
            <w:sz w:val="16"/>
            <w:szCs w:val="16"/>
            <w:u w:val="none"/>
            <w:shd w:val="clear" w:color="auto" w:fill="FFFFFF"/>
          </w:rPr>
          <w:t>Judgment of September 1, 2011 Series C No. 233</w:t>
        </w:r>
      </w:hyperlink>
      <w:r w:rsidRPr="006936EE">
        <w:rPr>
          <w:rFonts w:asciiTheme="majorHAnsi" w:hAnsiTheme="majorHAnsi"/>
          <w:sz w:val="16"/>
          <w:szCs w:val="16"/>
        </w:rPr>
        <w:t>, para.</w:t>
      </w:r>
      <w:proofErr w:type="gramEnd"/>
      <w:r w:rsidRPr="006936EE">
        <w:rPr>
          <w:rFonts w:asciiTheme="majorHAnsi" w:hAnsiTheme="majorHAnsi"/>
          <w:sz w:val="16"/>
          <w:szCs w:val="16"/>
        </w:rPr>
        <w:t xml:space="preserve"> 111. Also see: IACHR, Report No. 65/11, Case 12.600, Merits, Hugo Quintana </w:t>
      </w:r>
      <w:proofErr w:type="spellStart"/>
      <w:r w:rsidRPr="006936EE">
        <w:rPr>
          <w:rFonts w:asciiTheme="majorHAnsi" w:hAnsiTheme="majorHAnsi"/>
          <w:sz w:val="16"/>
          <w:szCs w:val="16"/>
        </w:rPr>
        <w:t>Coello</w:t>
      </w:r>
      <w:proofErr w:type="spellEnd"/>
      <w:r w:rsidRPr="006936EE">
        <w:rPr>
          <w:rFonts w:asciiTheme="majorHAnsi" w:hAnsiTheme="majorHAnsi"/>
          <w:sz w:val="16"/>
          <w:szCs w:val="16"/>
        </w:rPr>
        <w:t xml:space="preserve"> et al “Magistrates of the Supreme Court of Justice,” Ecuador, March 31, 2011, para. 102.  </w:t>
      </w:r>
    </w:p>
  </w:footnote>
  <w:footnote w:id="119">
    <w:p w14:paraId="252AC051" w14:textId="1CD65B2E" w:rsidR="00DC3F0B" w:rsidRPr="006936EE" w:rsidRDefault="00DC3F0B" w:rsidP="00CB5A1B">
      <w:pPr>
        <w:pStyle w:val="FootnoteText"/>
        <w:spacing w:after="120"/>
        <w:ind w:firstLine="706"/>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IA Court of HR. </w:t>
      </w:r>
      <w:hyperlink r:id="rId12" w:history="1">
        <w:r w:rsidRPr="006936EE">
          <w:rPr>
            <w:rStyle w:val="Hyperlink"/>
            <w:rFonts w:asciiTheme="majorHAnsi" w:eastAsia="Trebuchet MS" w:hAnsiTheme="majorHAnsi" w:cs="Arial"/>
            <w:i/>
            <w:color w:val="auto"/>
            <w:sz w:val="16"/>
            <w:szCs w:val="16"/>
            <w:u w:val="none"/>
            <w:shd w:val="clear" w:color="auto" w:fill="FFFFFF"/>
          </w:rPr>
          <w:t xml:space="preserve">Case of </w:t>
        </w:r>
        <w:proofErr w:type="spellStart"/>
        <w:r w:rsidRPr="006936EE">
          <w:rPr>
            <w:rStyle w:val="Hyperlink"/>
            <w:rFonts w:asciiTheme="majorHAnsi" w:eastAsia="Trebuchet MS" w:hAnsiTheme="majorHAnsi" w:cs="Arial"/>
            <w:i/>
            <w:color w:val="auto"/>
            <w:sz w:val="16"/>
            <w:szCs w:val="16"/>
            <w:u w:val="none"/>
            <w:shd w:val="clear" w:color="auto" w:fill="FFFFFF"/>
          </w:rPr>
          <w:t>Barbani</w:t>
        </w:r>
        <w:proofErr w:type="spellEnd"/>
        <w:r w:rsidRPr="006936EE">
          <w:rPr>
            <w:rStyle w:val="Hyperlink"/>
            <w:rFonts w:asciiTheme="majorHAnsi" w:eastAsia="Trebuchet MS" w:hAnsiTheme="majorHAnsi" w:cs="Arial"/>
            <w:i/>
            <w:color w:val="auto"/>
            <w:sz w:val="16"/>
            <w:szCs w:val="16"/>
            <w:u w:val="none"/>
            <w:shd w:val="clear" w:color="auto" w:fill="FFFFFF"/>
          </w:rPr>
          <w:t xml:space="preserve"> Duarte et al v. Uruguay</w:t>
        </w:r>
        <w:r w:rsidRPr="006936EE">
          <w:rPr>
            <w:rStyle w:val="Hyperlink"/>
            <w:rFonts w:asciiTheme="majorHAnsi" w:eastAsia="Trebuchet MS" w:hAnsiTheme="majorHAnsi" w:cs="Arial"/>
            <w:color w:val="auto"/>
            <w:sz w:val="16"/>
            <w:szCs w:val="16"/>
            <w:u w:val="none"/>
            <w:shd w:val="clear" w:color="auto" w:fill="FFFFFF"/>
          </w:rPr>
          <w:t xml:space="preserve">. </w:t>
        </w:r>
        <w:proofErr w:type="gramStart"/>
        <w:r w:rsidRPr="006936EE">
          <w:rPr>
            <w:rStyle w:val="Hyperlink"/>
            <w:rFonts w:asciiTheme="majorHAnsi" w:eastAsia="Trebuchet MS" w:hAnsiTheme="majorHAnsi" w:cs="Arial"/>
            <w:color w:val="auto"/>
            <w:sz w:val="16"/>
            <w:szCs w:val="16"/>
            <w:u w:val="none"/>
            <w:shd w:val="clear" w:color="auto" w:fill="FFFFFF"/>
          </w:rPr>
          <w:t>Merits, Reparations and Costs.</w:t>
        </w:r>
        <w:proofErr w:type="gramEnd"/>
        <w:r w:rsidRPr="006936EE">
          <w:rPr>
            <w:rStyle w:val="Hyperlink"/>
            <w:rFonts w:asciiTheme="majorHAnsi" w:eastAsia="Trebuchet MS" w:hAnsiTheme="majorHAnsi" w:cs="Arial"/>
            <w:color w:val="auto"/>
            <w:sz w:val="16"/>
            <w:szCs w:val="16"/>
            <w:u w:val="none"/>
            <w:shd w:val="clear" w:color="auto" w:fill="FFFFFF"/>
          </w:rPr>
          <w:t xml:space="preserve"> Judgment of October 13, 2011. Series C No. 234</w:t>
        </w:r>
      </w:hyperlink>
      <w:r w:rsidRPr="006936EE">
        <w:rPr>
          <w:rFonts w:asciiTheme="majorHAnsi" w:hAnsiTheme="majorHAnsi"/>
          <w:sz w:val="16"/>
          <w:szCs w:val="16"/>
        </w:rPr>
        <w:t xml:space="preserve">, para. </w:t>
      </w:r>
      <w:proofErr w:type="gramStart"/>
      <w:r w:rsidRPr="006936EE">
        <w:rPr>
          <w:rFonts w:asciiTheme="majorHAnsi" w:hAnsiTheme="majorHAnsi"/>
          <w:sz w:val="16"/>
          <w:szCs w:val="16"/>
        </w:rPr>
        <w:t xml:space="preserve">118; and </w:t>
      </w:r>
      <w:hyperlink r:id="rId13" w:history="1">
        <w:r w:rsidRPr="006936EE">
          <w:rPr>
            <w:rStyle w:val="Hyperlink"/>
            <w:rFonts w:asciiTheme="majorHAnsi" w:eastAsia="Trebuchet MS" w:hAnsiTheme="majorHAnsi" w:cs="Arial"/>
            <w:i/>
            <w:color w:val="auto"/>
            <w:sz w:val="16"/>
            <w:szCs w:val="16"/>
            <w:u w:val="none"/>
            <w:shd w:val="clear" w:color="auto" w:fill="FFFFFF"/>
          </w:rPr>
          <w:t>Case of Claude Reyes et al v. Chile</w:t>
        </w:r>
        <w:r w:rsidRPr="006936EE">
          <w:rPr>
            <w:rStyle w:val="Hyperlink"/>
            <w:rFonts w:asciiTheme="majorHAnsi" w:eastAsia="Trebuchet MS" w:hAnsiTheme="majorHAnsi" w:cs="Arial"/>
            <w:color w:val="auto"/>
            <w:sz w:val="16"/>
            <w:szCs w:val="16"/>
            <w:u w:val="none"/>
            <w:shd w:val="clear" w:color="auto" w:fill="FFFFFF"/>
          </w:rPr>
          <w:t>.</w:t>
        </w:r>
        <w:proofErr w:type="gramEnd"/>
        <w:r w:rsidRPr="006936EE">
          <w:rPr>
            <w:rStyle w:val="Hyperlink"/>
            <w:rFonts w:asciiTheme="majorHAnsi" w:eastAsia="Trebuchet MS" w:hAnsiTheme="majorHAnsi" w:cs="Arial"/>
            <w:color w:val="auto"/>
            <w:sz w:val="16"/>
            <w:szCs w:val="16"/>
            <w:u w:val="none"/>
            <w:shd w:val="clear" w:color="auto" w:fill="FFFFFF"/>
          </w:rPr>
          <w:t xml:space="preserve"> </w:t>
        </w:r>
        <w:proofErr w:type="gramStart"/>
        <w:r w:rsidRPr="006936EE">
          <w:rPr>
            <w:rStyle w:val="Hyperlink"/>
            <w:rFonts w:asciiTheme="majorHAnsi" w:eastAsia="Trebuchet MS" w:hAnsiTheme="majorHAnsi" w:cs="Arial"/>
            <w:color w:val="auto"/>
            <w:sz w:val="16"/>
            <w:szCs w:val="16"/>
            <w:u w:val="none"/>
            <w:shd w:val="clear" w:color="auto" w:fill="FFFFFF"/>
          </w:rPr>
          <w:t>Merits, Reparations and Costs.</w:t>
        </w:r>
        <w:proofErr w:type="gramEnd"/>
        <w:r w:rsidRPr="006936EE">
          <w:rPr>
            <w:rStyle w:val="Hyperlink"/>
            <w:rFonts w:asciiTheme="majorHAnsi" w:eastAsia="Trebuchet MS" w:hAnsiTheme="majorHAnsi" w:cs="Arial"/>
            <w:color w:val="auto"/>
            <w:sz w:val="16"/>
            <w:szCs w:val="16"/>
            <w:u w:val="none"/>
            <w:shd w:val="clear" w:color="auto" w:fill="FFFFFF"/>
          </w:rPr>
          <w:t xml:space="preserve"> Judgment of September 19, 2006. Series C No. 151</w:t>
        </w:r>
      </w:hyperlink>
      <w:r w:rsidRPr="006936EE">
        <w:rPr>
          <w:rFonts w:asciiTheme="majorHAnsi" w:hAnsiTheme="majorHAnsi"/>
          <w:sz w:val="16"/>
          <w:szCs w:val="16"/>
        </w:rPr>
        <w:t>, para. 118.</w:t>
      </w:r>
    </w:p>
  </w:footnote>
  <w:footnote w:id="120">
    <w:p w14:paraId="74209CE5" w14:textId="5DC23058" w:rsidR="00DC3F0B" w:rsidRPr="006936EE" w:rsidRDefault="00DC3F0B" w:rsidP="00CB5A1B">
      <w:pPr>
        <w:pStyle w:val="BodyTextIndent"/>
        <w:pBdr>
          <w:top w:val="none" w:sz="0" w:space="0" w:color="auto"/>
          <w:left w:val="none" w:sz="0" w:space="0" w:color="auto"/>
          <w:bottom w:val="none" w:sz="0" w:space="0" w:color="auto"/>
          <w:right w:val="none" w:sz="0" w:space="0" w:color="auto"/>
          <w:between w:val="none" w:sz="0" w:space="0" w:color="auto"/>
          <w:bar w:val="none" w:sz="0" w:color="auto"/>
        </w:pBdr>
        <w:spacing w:after="120"/>
        <w:ind w:left="0" w:firstLine="720"/>
        <w:jc w:val="both"/>
        <w:rPr>
          <w:rFonts w:asciiTheme="majorHAnsi" w:hAnsiTheme="majorHAnsi"/>
          <w:sz w:val="16"/>
          <w:szCs w:val="16"/>
          <w:lang w:val="en-US"/>
        </w:rPr>
      </w:pPr>
      <w:r w:rsidRPr="006936EE">
        <w:rPr>
          <w:rStyle w:val="FootnoteReference"/>
          <w:rFonts w:asciiTheme="majorHAnsi" w:eastAsiaTheme="majorEastAsia" w:hAnsiTheme="majorHAnsi"/>
          <w:sz w:val="16"/>
          <w:szCs w:val="16"/>
          <w:lang w:val="en-US"/>
        </w:rPr>
        <w:footnoteRef/>
      </w:r>
      <w:r w:rsidRPr="006936EE">
        <w:rPr>
          <w:rFonts w:asciiTheme="majorHAnsi" w:hAnsiTheme="majorHAnsi"/>
          <w:sz w:val="16"/>
          <w:szCs w:val="16"/>
          <w:lang w:val="en-US"/>
        </w:rPr>
        <w:t xml:space="preserve"> </w:t>
      </w:r>
      <w:proofErr w:type="gramStart"/>
      <w:r w:rsidRPr="006936EE">
        <w:rPr>
          <w:rFonts w:asciiTheme="majorHAnsi" w:hAnsiTheme="majorHAnsi"/>
          <w:sz w:val="16"/>
          <w:szCs w:val="16"/>
          <w:lang w:val="en-US"/>
        </w:rPr>
        <w:t>IA Court of HR.</w:t>
      </w:r>
      <w:r w:rsidRPr="006936EE">
        <w:rPr>
          <w:rFonts w:asciiTheme="majorHAnsi" w:hAnsiTheme="majorHAnsi" w:cs="Verdana"/>
          <w:bCs/>
          <w:sz w:val="16"/>
          <w:szCs w:val="16"/>
          <w:bdr w:val="none" w:sz="0" w:space="0" w:color="auto"/>
          <w:lang w:val="en-US"/>
        </w:rPr>
        <w:t xml:space="preserve"> </w:t>
      </w:r>
      <w:r w:rsidRPr="006936EE">
        <w:rPr>
          <w:rFonts w:asciiTheme="majorHAnsi" w:hAnsiTheme="majorHAnsi" w:cs="Verdana"/>
          <w:bCs/>
          <w:i/>
          <w:sz w:val="16"/>
          <w:szCs w:val="16"/>
          <w:bdr w:val="none" w:sz="0" w:space="0" w:color="auto"/>
          <w:lang w:val="en-US"/>
        </w:rPr>
        <w:t xml:space="preserve">Case of </w:t>
      </w:r>
      <w:proofErr w:type="spellStart"/>
      <w:r w:rsidRPr="006936EE">
        <w:rPr>
          <w:rFonts w:asciiTheme="majorHAnsi" w:hAnsiTheme="majorHAnsi" w:cs="Verdana"/>
          <w:bCs/>
          <w:i/>
          <w:sz w:val="16"/>
          <w:szCs w:val="16"/>
          <w:bdr w:val="none" w:sz="0" w:space="0" w:color="auto"/>
          <w:lang w:val="en-US"/>
        </w:rPr>
        <w:t>Chocrón</w:t>
      </w:r>
      <w:proofErr w:type="spellEnd"/>
      <w:r w:rsidRPr="006936EE">
        <w:rPr>
          <w:rFonts w:asciiTheme="majorHAnsi" w:hAnsiTheme="majorHAnsi" w:cs="Verdana"/>
          <w:bCs/>
          <w:i/>
          <w:sz w:val="16"/>
          <w:szCs w:val="16"/>
          <w:bdr w:val="none" w:sz="0" w:space="0" w:color="auto"/>
          <w:lang w:val="en-US"/>
        </w:rPr>
        <w:t xml:space="preserve"> </w:t>
      </w:r>
      <w:proofErr w:type="spellStart"/>
      <w:r w:rsidRPr="006936EE">
        <w:rPr>
          <w:rFonts w:asciiTheme="majorHAnsi" w:hAnsiTheme="majorHAnsi" w:cs="Verdana"/>
          <w:bCs/>
          <w:i/>
          <w:sz w:val="16"/>
          <w:szCs w:val="16"/>
          <w:bdr w:val="none" w:sz="0" w:space="0" w:color="auto"/>
          <w:lang w:val="en-US"/>
        </w:rPr>
        <w:t>Chocrón</w:t>
      </w:r>
      <w:proofErr w:type="spellEnd"/>
      <w:r w:rsidRPr="006936EE">
        <w:rPr>
          <w:rFonts w:asciiTheme="majorHAnsi" w:hAnsiTheme="majorHAnsi" w:cs="Verdana"/>
          <w:bCs/>
          <w:i/>
          <w:sz w:val="16"/>
          <w:szCs w:val="16"/>
          <w:bdr w:val="none" w:sz="0" w:space="0" w:color="auto"/>
          <w:lang w:val="en-US"/>
        </w:rPr>
        <w:t xml:space="preserve"> v. Venezuela</w:t>
      </w:r>
      <w:r w:rsidRPr="006936EE">
        <w:rPr>
          <w:rFonts w:asciiTheme="majorHAnsi" w:hAnsiTheme="majorHAnsi" w:cs="Verdana"/>
          <w:bCs/>
          <w:sz w:val="16"/>
          <w:szCs w:val="16"/>
          <w:bdr w:val="none" w:sz="0" w:space="0" w:color="auto"/>
          <w:lang w:val="en-US"/>
        </w:rPr>
        <w:t>.</w:t>
      </w:r>
      <w:proofErr w:type="gramEnd"/>
      <w:r w:rsidRPr="006936EE">
        <w:rPr>
          <w:rFonts w:asciiTheme="majorHAnsi" w:hAnsiTheme="majorHAnsi" w:cs="Verdana"/>
          <w:bCs/>
          <w:sz w:val="16"/>
          <w:szCs w:val="16"/>
          <w:bdr w:val="none" w:sz="0" w:space="0" w:color="auto"/>
          <w:lang w:val="en-US"/>
        </w:rPr>
        <w:t xml:space="preserve"> </w:t>
      </w:r>
      <w:proofErr w:type="gramStart"/>
      <w:r w:rsidRPr="006936EE">
        <w:rPr>
          <w:rFonts w:asciiTheme="majorHAnsi" w:hAnsiTheme="majorHAnsi" w:cs="Verdana"/>
          <w:bCs/>
          <w:sz w:val="16"/>
          <w:szCs w:val="16"/>
          <w:bdr w:val="none" w:sz="0" w:space="0" w:color="auto"/>
          <w:lang w:val="en-US"/>
        </w:rPr>
        <w:t>Preliminary Objections, Merits, Reparations and Costs.</w:t>
      </w:r>
      <w:proofErr w:type="gramEnd"/>
      <w:r w:rsidRPr="006936EE">
        <w:rPr>
          <w:rFonts w:asciiTheme="majorHAnsi" w:hAnsiTheme="majorHAnsi" w:cs="Verdana"/>
          <w:bCs/>
          <w:sz w:val="16"/>
          <w:szCs w:val="16"/>
          <w:bdr w:val="none" w:sz="0" w:space="0" w:color="auto"/>
          <w:lang w:val="en-US"/>
        </w:rPr>
        <w:t xml:space="preserve"> Judgment of July 1, 2011. Series C No. 227, para. 118. </w:t>
      </w:r>
    </w:p>
  </w:footnote>
  <w:footnote w:id="121">
    <w:p w14:paraId="222FE33F" w14:textId="2D25CEF2" w:rsidR="00DC3F0B" w:rsidRPr="006936EE" w:rsidRDefault="00DC3F0B" w:rsidP="00CB5A1B">
      <w:pPr>
        <w:pStyle w:val="FootnoteText"/>
        <w:spacing w:after="120"/>
        <w:ind w:firstLine="706"/>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w:t>
      </w:r>
      <w:proofErr w:type="gramStart"/>
      <w:r w:rsidRPr="006936EE">
        <w:rPr>
          <w:rFonts w:asciiTheme="majorHAnsi" w:hAnsiTheme="majorHAnsi"/>
          <w:sz w:val="16"/>
          <w:szCs w:val="16"/>
        </w:rPr>
        <w:t>IA Court of HR.</w:t>
      </w:r>
      <w:r w:rsidRPr="006936EE">
        <w:rPr>
          <w:rFonts w:asciiTheme="majorHAnsi" w:hAnsiTheme="majorHAnsi" w:cs="Verdana"/>
          <w:bCs/>
          <w:sz w:val="16"/>
          <w:szCs w:val="16"/>
          <w:bdr w:val="none" w:sz="0" w:space="0" w:color="auto"/>
        </w:rPr>
        <w:t xml:space="preserve"> </w:t>
      </w:r>
      <w:r w:rsidRPr="006936EE">
        <w:rPr>
          <w:rFonts w:asciiTheme="majorHAnsi" w:hAnsiTheme="majorHAnsi"/>
          <w:i/>
          <w:sz w:val="16"/>
          <w:szCs w:val="16"/>
        </w:rPr>
        <w:t xml:space="preserve">Case of </w:t>
      </w:r>
      <w:proofErr w:type="spellStart"/>
      <w:r w:rsidRPr="006936EE">
        <w:rPr>
          <w:rFonts w:asciiTheme="majorHAnsi" w:hAnsiTheme="majorHAnsi"/>
          <w:i/>
          <w:sz w:val="16"/>
          <w:szCs w:val="16"/>
        </w:rPr>
        <w:t>Chaparro</w:t>
      </w:r>
      <w:proofErr w:type="spellEnd"/>
      <w:r w:rsidRPr="006936EE">
        <w:rPr>
          <w:rFonts w:asciiTheme="majorHAnsi" w:hAnsiTheme="majorHAnsi"/>
          <w:i/>
          <w:sz w:val="16"/>
          <w:szCs w:val="16"/>
        </w:rPr>
        <w:t xml:space="preserve"> </w:t>
      </w:r>
      <w:proofErr w:type="spellStart"/>
      <w:r w:rsidRPr="006936EE">
        <w:rPr>
          <w:rFonts w:asciiTheme="majorHAnsi" w:hAnsiTheme="majorHAnsi"/>
          <w:i/>
          <w:sz w:val="16"/>
          <w:szCs w:val="16"/>
        </w:rPr>
        <w:t>Álvarez</w:t>
      </w:r>
      <w:proofErr w:type="spellEnd"/>
      <w:r w:rsidRPr="006936EE">
        <w:rPr>
          <w:rFonts w:asciiTheme="majorHAnsi" w:hAnsiTheme="majorHAnsi"/>
          <w:i/>
          <w:sz w:val="16"/>
          <w:szCs w:val="16"/>
        </w:rPr>
        <w:t xml:space="preserve"> and </w:t>
      </w:r>
      <w:proofErr w:type="spellStart"/>
      <w:r w:rsidRPr="006936EE">
        <w:rPr>
          <w:rFonts w:asciiTheme="majorHAnsi" w:hAnsiTheme="majorHAnsi"/>
          <w:i/>
          <w:sz w:val="16"/>
          <w:szCs w:val="16"/>
        </w:rPr>
        <w:t>Lapo</w:t>
      </w:r>
      <w:proofErr w:type="spellEnd"/>
      <w:r w:rsidRPr="006936EE">
        <w:rPr>
          <w:rFonts w:asciiTheme="majorHAnsi" w:hAnsiTheme="majorHAnsi"/>
          <w:i/>
          <w:sz w:val="16"/>
          <w:szCs w:val="16"/>
        </w:rPr>
        <w:t xml:space="preserve"> </w:t>
      </w:r>
      <w:proofErr w:type="spellStart"/>
      <w:r w:rsidRPr="006936EE">
        <w:rPr>
          <w:rFonts w:asciiTheme="majorHAnsi" w:hAnsiTheme="majorHAnsi"/>
          <w:i/>
          <w:sz w:val="16"/>
          <w:szCs w:val="16"/>
        </w:rPr>
        <w:t>Íñiguez</w:t>
      </w:r>
      <w:proofErr w:type="spellEnd"/>
      <w:r w:rsidRPr="006936EE">
        <w:rPr>
          <w:rFonts w:asciiTheme="majorHAnsi" w:hAnsiTheme="majorHAnsi"/>
          <w:i/>
          <w:sz w:val="16"/>
          <w:szCs w:val="16"/>
        </w:rPr>
        <w:t>.</w:t>
      </w:r>
      <w:proofErr w:type="gramEnd"/>
      <w:r w:rsidRPr="006936EE">
        <w:rPr>
          <w:rFonts w:asciiTheme="majorHAnsi" w:hAnsiTheme="majorHAnsi"/>
          <w:i/>
          <w:sz w:val="16"/>
          <w:szCs w:val="16"/>
        </w:rPr>
        <w:t xml:space="preserve"> v. Ecuador. </w:t>
      </w:r>
      <w:proofErr w:type="gramStart"/>
      <w:r w:rsidRPr="006936EE">
        <w:rPr>
          <w:rFonts w:asciiTheme="majorHAnsi" w:hAnsiTheme="majorHAnsi"/>
          <w:sz w:val="16"/>
          <w:szCs w:val="16"/>
        </w:rPr>
        <w:t>Preliminary Objections, Merits, Reparations and Costs.</w:t>
      </w:r>
      <w:proofErr w:type="gramEnd"/>
      <w:r w:rsidRPr="006936EE">
        <w:rPr>
          <w:rFonts w:asciiTheme="majorHAnsi" w:hAnsiTheme="majorHAnsi"/>
          <w:sz w:val="16"/>
          <w:szCs w:val="16"/>
        </w:rPr>
        <w:t xml:space="preserve"> Judgment of November 21, 2007. Series C No. 170, para. 107</w:t>
      </w:r>
      <w:r w:rsidRPr="006936EE">
        <w:rPr>
          <w:rFonts w:asciiTheme="majorHAnsi" w:hAnsiTheme="majorHAnsi" w:cs="Arial"/>
          <w:i/>
          <w:sz w:val="16"/>
          <w:szCs w:val="16"/>
        </w:rPr>
        <w:t>.</w:t>
      </w:r>
    </w:p>
  </w:footnote>
  <w:footnote w:id="122">
    <w:p w14:paraId="222DAAA6" w14:textId="32A8009F" w:rsidR="00DC3F0B" w:rsidRPr="006936EE" w:rsidRDefault="00DC3F0B" w:rsidP="00CB5A1B">
      <w:pPr>
        <w:pStyle w:val="FootnoteText"/>
        <w:spacing w:after="120"/>
        <w:ind w:firstLine="706"/>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w:t>
      </w:r>
      <w:proofErr w:type="gramStart"/>
      <w:r w:rsidRPr="006936EE">
        <w:rPr>
          <w:rFonts w:asciiTheme="majorHAnsi" w:hAnsiTheme="majorHAnsi"/>
          <w:sz w:val="16"/>
          <w:szCs w:val="16"/>
        </w:rPr>
        <w:t>IA Court of HR.</w:t>
      </w:r>
      <w:r w:rsidRPr="006936EE">
        <w:rPr>
          <w:rFonts w:asciiTheme="majorHAnsi" w:hAnsiTheme="majorHAnsi" w:cs="Verdana"/>
          <w:bCs/>
          <w:sz w:val="16"/>
          <w:szCs w:val="16"/>
          <w:bdr w:val="none" w:sz="0" w:space="0" w:color="auto"/>
        </w:rPr>
        <w:t xml:space="preserve"> </w:t>
      </w:r>
      <w:r w:rsidRPr="006936EE">
        <w:rPr>
          <w:rFonts w:asciiTheme="majorHAnsi" w:hAnsiTheme="majorHAnsi" w:cs="Verdana"/>
          <w:bCs/>
          <w:i/>
          <w:sz w:val="16"/>
          <w:szCs w:val="16"/>
          <w:bdr w:val="none" w:sz="0" w:space="0" w:color="auto"/>
        </w:rPr>
        <w:t xml:space="preserve">Case of </w:t>
      </w:r>
      <w:proofErr w:type="spellStart"/>
      <w:r w:rsidRPr="006936EE">
        <w:rPr>
          <w:rFonts w:asciiTheme="majorHAnsi" w:hAnsiTheme="majorHAnsi" w:cs="Verdana"/>
          <w:bCs/>
          <w:i/>
          <w:sz w:val="16"/>
          <w:szCs w:val="16"/>
          <w:bdr w:val="none" w:sz="0" w:space="0" w:color="auto"/>
        </w:rPr>
        <w:t>Chocrón</w:t>
      </w:r>
      <w:proofErr w:type="spellEnd"/>
      <w:r w:rsidRPr="006936EE">
        <w:rPr>
          <w:rFonts w:asciiTheme="majorHAnsi" w:hAnsiTheme="majorHAnsi" w:cs="Verdana"/>
          <w:bCs/>
          <w:i/>
          <w:sz w:val="16"/>
          <w:szCs w:val="16"/>
          <w:bdr w:val="none" w:sz="0" w:space="0" w:color="auto"/>
        </w:rPr>
        <w:t xml:space="preserve"> </w:t>
      </w:r>
      <w:proofErr w:type="spellStart"/>
      <w:r w:rsidRPr="006936EE">
        <w:rPr>
          <w:rFonts w:asciiTheme="majorHAnsi" w:hAnsiTheme="majorHAnsi" w:cs="Verdana"/>
          <w:bCs/>
          <w:i/>
          <w:sz w:val="16"/>
          <w:szCs w:val="16"/>
          <w:bdr w:val="none" w:sz="0" w:space="0" w:color="auto"/>
        </w:rPr>
        <w:t>Chocrón</w:t>
      </w:r>
      <w:proofErr w:type="spellEnd"/>
      <w:r w:rsidRPr="006936EE">
        <w:rPr>
          <w:rFonts w:asciiTheme="majorHAnsi" w:hAnsiTheme="majorHAnsi" w:cs="Verdana"/>
          <w:bCs/>
          <w:i/>
          <w:sz w:val="16"/>
          <w:szCs w:val="16"/>
          <w:bdr w:val="none" w:sz="0" w:space="0" w:color="auto"/>
        </w:rPr>
        <w:t xml:space="preserve"> v. Venezuela</w:t>
      </w:r>
      <w:r w:rsidRPr="006936EE">
        <w:rPr>
          <w:rFonts w:asciiTheme="majorHAnsi" w:hAnsiTheme="majorHAnsi" w:cs="Verdana"/>
          <w:bCs/>
          <w:sz w:val="16"/>
          <w:szCs w:val="16"/>
          <w:bdr w:val="none" w:sz="0" w:space="0" w:color="auto"/>
        </w:rPr>
        <w:t>.</w:t>
      </w:r>
      <w:proofErr w:type="gramEnd"/>
      <w:r w:rsidRPr="006936EE">
        <w:rPr>
          <w:rFonts w:asciiTheme="majorHAnsi" w:hAnsiTheme="majorHAnsi" w:cs="Verdana"/>
          <w:bCs/>
          <w:sz w:val="16"/>
          <w:szCs w:val="16"/>
          <w:bdr w:val="none" w:sz="0" w:space="0" w:color="auto"/>
        </w:rPr>
        <w:t xml:space="preserve"> </w:t>
      </w:r>
      <w:proofErr w:type="gramStart"/>
      <w:r w:rsidRPr="006936EE">
        <w:rPr>
          <w:rFonts w:asciiTheme="majorHAnsi" w:hAnsiTheme="majorHAnsi" w:cs="Verdana"/>
          <w:bCs/>
          <w:sz w:val="16"/>
          <w:szCs w:val="16"/>
          <w:bdr w:val="none" w:sz="0" w:space="0" w:color="auto"/>
        </w:rPr>
        <w:t>Preliminary Objections, Merits, Reparations and Costs.</w:t>
      </w:r>
      <w:proofErr w:type="gramEnd"/>
      <w:r w:rsidRPr="006936EE">
        <w:rPr>
          <w:rFonts w:asciiTheme="majorHAnsi" w:hAnsiTheme="majorHAnsi" w:cs="Verdana"/>
          <w:bCs/>
          <w:sz w:val="16"/>
          <w:szCs w:val="16"/>
          <w:bdr w:val="none" w:sz="0" w:space="0" w:color="auto"/>
        </w:rPr>
        <w:t xml:space="preserve"> Judgment of July 1, 2011. Series C No. 227, para. 118. </w:t>
      </w:r>
    </w:p>
  </w:footnote>
  <w:footnote w:id="123">
    <w:p w14:paraId="4CF87613" w14:textId="6007A70F" w:rsidR="00DC3F0B" w:rsidRPr="006936EE" w:rsidRDefault="00DC3F0B" w:rsidP="00CB5A1B">
      <w:pPr>
        <w:pStyle w:val="FootnoteText"/>
        <w:spacing w:after="120"/>
        <w:ind w:firstLine="706"/>
        <w:jc w:val="both"/>
        <w:rPr>
          <w:rFonts w:asciiTheme="majorHAnsi" w:hAnsiTheme="majorHAnsi"/>
          <w: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w:t>
      </w:r>
      <w:proofErr w:type="gramStart"/>
      <w:r w:rsidRPr="006936EE">
        <w:rPr>
          <w:rFonts w:asciiTheme="majorHAnsi" w:hAnsiTheme="majorHAnsi"/>
          <w:sz w:val="16"/>
          <w:szCs w:val="16"/>
        </w:rPr>
        <w:t>IA Court of HR.</w:t>
      </w:r>
      <w:r w:rsidRPr="006936EE">
        <w:rPr>
          <w:rFonts w:asciiTheme="majorHAnsi" w:hAnsiTheme="majorHAnsi" w:cs="Verdana"/>
          <w:bCs/>
          <w:sz w:val="16"/>
          <w:szCs w:val="16"/>
          <w:bdr w:val="none" w:sz="0" w:space="0" w:color="auto"/>
        </w:rPr>
        <w:t xml:space="preserve"> </w:t>
      </w:r>
      <w:r w:rsidRPr="006936EE">
        <w:rPr>
          <w:rFonts w:asciiTheme="majorHAnsi" w:hAnsiTheme="majorHAnsi"/>
          <w:i/>
          <w:sz w:val="16"/>
          <w:szCs w:val="16"/>
          <w:lang w:val="pt-BR"/>
        </w:rPr>
        <w:t>Case of Yatama v. Nicaragua.</w:t>
      </w:r>
      <w:proofErr w:type="gramEnd"/>
      <w:r w:rsidRPr="006936EE">
        <w:rPr>
          <w:rFonts w:asciiTheme="majorHAnsi" w:hAnsiTheme="majorHAnsi"/>
          <w:i/>
          <w:sz w:val="16"/>
          <w:szCs w:val="16"/>
          <w:lang w:val="pt-BR"/>
        </w:rPr>
        <w:t xml:space="preserve"> </w:t>
      </w:r>
      <w:proofErr w:type="gramStart"/>
      <w:r w:rsidRPr="006936EE">
        <w:rPr>
          <w:rFonts w:asciiTheme="majorHAnsi" w:hAnsiTheme="majorHAnsi"/>
          <w:sz w:val="16"/>
          <w:szCs w:val="16"/>
        </w:rPr>
        <w:t>Preliminary Objections, Merits, Reparations and Costs.</w:t>
      </w:r>
      <w:proofErr w:type="gramEnd"/>
      <w:r w:rsidRPr="006936EE">
        <w:rPr>
          <w:rFonts w:asciiTheme="majorHAnsi" w:hAnsiTheme="majorHAnsi"/>
          <w:i/>
          <w:sz w:val="16"/>
          <w:szCs w:val="16"/>
        </w:rPr>
        <w:t xml:space="preserve">  </w:t>
      </w:r>
      <w:r w:rsidRPr="006936EE">
        <w:rPr>
          <w:rFonts w:asciiTheme="majorHAnsi" w:hAnsiTheme="majorHAnsi"/>
          <w:sz w:val="16"/>
          <w:szCs w:val="16"/>
        </w:rPr>
        <w:t xml:space="preserve">Judgment of June 23, 2005. Series C No. 127, paras. </w:t>
      </w:r>
      <w:proofErr w:type="gramStart"/>
      <w:r w:rsidRPr="006936EE">
        <w:rPr>
          <w:rFonts w:asciiTheme="majorHAnsi" w:hAnsiTheme="majorHAnsi"/>
          <w:sz w:val="16"/>
          <w:szCs w:val="16"/>
        </w:rPr>
        <w:t>152 and 153.</w:t>
      </w:r>
      <w:proofErr w:type="gramEnd"/>
    </w:p>
  </w:footnote>
  <w:footnote w:id="124">
    <w:p w14:paraId="72D69396" w14:textId="12C9A935" w:rsidR="00DC3F0B" w:rsidRPr="006936EE" w:rsidRDefault="00DC3F0B" w:rsidP="00CB5A1B">
      <w:pPr>
        <w:pStyle w:val="FootnoteText"/>
        <w:spacing w:after="120"/>
        <w:ind w:firstLine="706"/>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w:t>
      </w:r>
      <w:hyperlink r:id="rId14" w:history="1">
        <w:r w:rsidRPr="006936EE">
          <w:rPr>
            <w:rStyle w:val="Hyperlink"/>
            <w:rFonts w:asciiTheme="majorHAnsi" w:eastAsia="Trebuchet MS" w:hAnsiTheme="majorHAnsi" w:cs="Arial"/>
            <w:i/>
            <w:color w:val="auto"/>
            <w:sz w:val="16"/>
            <w:szCs w:val="16"/>
            <w:u w:val="none"/>
            <w:shd w:val="clear" w:color="auto" w:fill="FFFFFF"/>
          </w:rPr>
          <w:t>Case of Claude Reyes et al v. Chile</w:t>
        </w:r>
        <w:r w:rsidRPr="006936EE">
          <w:rPr>
            <w:rStyle w:val="Hyperlink"/>
            <w:rFonts w:asciiTheme="majorHAnsi" w:eastAsia="Trebuchet MS" w:hAnsiTheme="majorHAnsi" w:cs="Arial"/>
            <w:color w:val="auto"/>
            <w:sz w:val="16"/>
            <w:szCs w:val="16"/>
            <w:u w:val="none"/>
            <w:shd w:val="clear" w:color="auto" w:fill="FFFFFF"/>
          </w:rPr>
          <w:t xml:space="preserve">. </w:t>
        </w:r>
        <w:proofErr w:type="gramStart"/>
        <w:r w:rsidRPr="006936EE">
          <w:rPr>
            <w:rStyle w:val="Hyperlink"/>
            <w:rFonts w:asciiTheme="majorHAnsi" w:eastAsia="Trebuchet MS" w:hAnsiTheme="majorHAnsi" w:cs="Arial"/>
            <w:color w:val="auto"/>
            <w:sz w:val="16"/>
            <w:szCs w:val="16"/>
            <w:u w:val="none"/>
            <w:shd w:val="clear" w:color="auto" w:fill="FFFFFF"/>
          </w:rPr>
          <w:t>Merits, Reparations and Costs.</w:t>
        </w:r>
        <w:proofErr w:type="gramEnd"/>
        <w:r w:rsidRPr="006936EE">
          <w:rPr>
            <w:rStyle w:val="Hyperlink"/>
            <w:rFonts w:asciiTheme="majorHAnsi" w:eastAsia="Trebuchet MS" w:hAnsiTheme="majorHAnsi" w:cs="Arial"/>
            <w:color w:val="auto"/>
            <w:sz w:val="16"/>
            <w:szCs w:val="16"/>
            <w:u w:val="none"/>
            <w:shd w:val="clear" w:color="auto" w:fill="FFFFFF"/>
          </w:rPr>
          <w:t xml:space="preserve"> Judgment of September 19, 2006. Series C No. 151</w:t>
        </w:r>
      </w:hyperlink>
      <w:r w:rsidRPr="006936EE">
        <w:rPr>
          <w:rFonts w:asciiTheme="majorHAnsi" w:hAnsiTheme="majorHAnsi"/>
          <w:sz w:val="16"/>
          <w:szCs w:val="16"/>
        </w:rPr>
        <w:t>, para. 122</w:t>
      </w:r>
      <w:r w:rsidRPr="006936EE">
        <w:rPr>
          <w:rFonts w:asciiTheme="majorHAnsi" w:hAnsiTheme="majorHAnsi" w:cs="Arial"/>
          <w:sz w:val="16"/>
          <w:szCs w:val="16"/>
        </w:rPr>
        <w:t>.</w:t>
      </w:r>
    </w:p>
  </w:footnote>
  <w:footnote w:id="125">
    <w:p w14:paraId="2CE8D5C8" w14:textId="05244A66" w:rsidR="00DC3F0B" w:rsidRPr="006936EE" w:rsidRDefault="00DC3F0B" w:rsidP="00CB5A1B">
      <w:pPr>
        <w:pStyle w:val="FootnoteText"/>
        <w:spacing w:after="120"/>
        <w:ind w:firstLine="706"/>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w:t>
      </w:r>
      <w:proofErr w:type="gramStart"/>
      <w:r w:rsidRPr="006936EE">
        <w:rPr>
          <w:rFonts w:asciiTheme="majorHAnsi" w:hAnsiTheme="majorHAnsi"/>
          <w:sz w:val="16"/>
          <w:szCs w:val="16"/>
        </w:rPr>
        <w:t>IA Court of HR.</w:t>
      </w:r>
      <w:r w:rsidRPr="006936EE">
        <w:rPr>
          <w:rFonts w:asciiTheme="majorHAnsi" w:hAnsiTheme="majorHAnsi" w:cs="Verdana"/>
          <w:bCs/>
          <w:sz w:val="16"/>
          <w:szCs w:val="16"/>
          <w:bdr w:val="none" w:sz="0" w:space="0" w:color="auto"/>
        </w:rPr>
        <w:t xml:space="preserve"> </w:t>
      </w:r>
      <w:r w:rsidRPr="006936EE">
        <w:rPr>
          <w:rFonts w:asciiTheme="majorHAnsi" w:hAnsiTheme="majorHAnsi" w:cs="Verdana"/>
          <w:bCs/>
          <w:i/>
          <w:sz w:val="16"/>
          <w:szCs w:val="16"/>
          <w:bdr w:val="none" w:sz="0" w:space="0" w:color="auto"/>
        </w:rPr>
        <w:t xml:space="preserve">Case of </w:t>
      </w:r>
      <w:proofErr w:type="spellStart"/>
      <w:r w:rsidRPr="006936EE">
        <w:rPr>
          <w:rFonts w:asciiTheme="majorHAnsi" w:hAnsiTheme="majorHAnsi" w:cs="Verdana"/>
          <w:bCs/>
          <w:i/>
          <w:sz w:val="16"/>
          <w:szCs w:val="16"/>
          <w:bdr w:val="none" w:sz="0" w:space="0" w:color="auto"/>
        </w:rPr>
        <w:t>Chocrón</w:t>
      </w:r>
      <w:proofErr w:type="spellEnd"/>
      <w:r w:rsidRPr="006936EE">
        <w:rPr>
          <w:rFonts w:asciiTheme="majorHAnsi" w:hAnsiTheme="majorHAnsi" w:cs="Verdana"/>
          <w:bCs/>
          <w:i/>
          <w:sz w:val="16"/>
          <w:szCs w:val="16"/>
          <w:bdr w:val="none" w:sz="0" w:space="0" w:color="auto"/>
        </w:rPr>
        <w:t xml:space="preserve"> </w:t>
      </w:r>
      <w:proofErr w:type="spellStart"/>
      <w:r w:rsidRPr="006936EE">
        <w:rPr>
          <w:rFonts w:asciiTheme="majorHAnsi" w:hAnsiTheme="majorHAnsi" w:cs="Verdana"/>
          <w:bCs/>
          <w:i/>
          <w:sz w:val="16"/>
          <w:szCs w:val="16"/>
          <w:bdr w:val="none" w:sz="0" w:space="0" w:color="auto"/>
        </w:rPr>
        <w:t>Chocrón</w:t>
      </w:r>
      <w:proofErr w:type="spellEnd"/>
      <w:r w:rsidRPr="006936EE">
        <w:rPr>
          <w:rFonts w:asciiTheme="majorHAnsi" w:hAnsiTheme="majorHAnsi" w:cs="Verdana"/>
          <w:bCs/>
          <w:i/>
          <w:sz w:val="16"/>
          <w:szCs w:val="16"/>
          <w:bdr w:val="none" w:sz="0" w:space="0" w:color="auto"/>
        </w:rPr>
        <w:t xml:space="preserve"> v. Venezuela</w:t>
      </w:r>
      <w:r w:rsidRPr="006936EE">
        <w:rPr>
          <w:rFonts w:asciiTheme="majorHAnsi" w:hAnsiTheme="majorHAnsi" w:cs="Verdana"/>
          <w:bCs/>
          <w:sz w:val="16"/>
          <w:szCs w:val="16"/>
          <w:bdr w:val="none" w:sz="0" w:space="0" w:color="auto"/>
        </w:rPr>
        <w:t>.</w:t>
      </w:r>
      <w:proofErr w:type="gramEnd"/>
      <w:r w:rsidRPr="006936EE">
        <w:rPr>
          <w:rFonts w:asciiTheme="majorHAnsi" w:hAnsiTheme="majorHAnsi" w:cs="Verdana"/>
          <w:bCs/>
          <w:sz w:val="16"/>
          <w:szCs w:val="16"/>
          <w:bdr w:val="none" w:sz="0" w:space="0" w:color="auto"/>
        </w:rPr>
        <w:t xml:space="preserve"> </w:t>
      </w:r>
      <w:proofErr w:type="gramStart"/>
      <w:r w:rsidRPr="006936EE">
        <w:rPr>
          <w:rFonts w:asciiTheme="majorHAnsi" w:hAnsiTheme="majorHAnsi" w:cs="Verdana"/>
          <w:bCs/>
          <w:sz w:val="16"/>
          <w:szCs w:val="16"/>
          <w:bdr w:val="none" w:sz="0" w:space="0" w:color="auto"/>
        </w:rPr>
        <w:t>Preliminary Objections, Merits, Reparations and Costs.</w:t>
      </w:r>
      <w:proofErr w:type="gramEnd"/>
      <w:r w:rsidRPr="006936EE">
        <w:rPr>
          <w:rFonts w:asciiTheme="majorHAnsi" w:hAnsiTheme="majorHAnsi" w:cs="Verdana"/>
          <w:bCs/>
          <w:sz w:val="16"/>
          <w:szCs w:val="16"/>
          <w:bdr w:val="none" w:sz="0" w:space="0" w:color="auto"/>
        </w:rPr>
        <w:t xml:space="preserve"> Judgment of July 1, 2011. Series C No. 227, para. 118. </w:t>
      </w:r>
    </w:p>
  </w:footnote>
  <w:footnote w:id="126">
    <w:p w14:paraId="7B5E2FE5" w14:textId="2D9D7F36" w:rsidR="00DC3F0B" w:rsidRPr="006936EE" w:rsidRDefault="00DC3F0B" w:rsidP="00CB5A1B">
      <w:pPr>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IACHR, Report No. 42/14, Case 12.453, Merits, Olga Yolanda Maldonado </w:t>
      </w:r>
      <w:proofErr w:type="spellStart"/>
      <w:r w:rsidRPr="006936EE">
        <w:rPr>
          <w:rFonts w:asciiTheme="majorHAnsi" w:hAnsiTheme="majorHAnsi"/>
          <w:sz w:val="16"/>
          <w:szCs w:val="16"/>
        </w:rPr>
        <w:t>Ordóñez</w:t>
      </w:r>
      <w:proofErr w:type="spellEnd"/>
      <w:r w:rsidRPr="006936EE">
        <w:rPr>
          <w:rFonts w:asciiTheme="majorHAnsi" w:hAnsiTheme="majorHAnsi"/>
          <w:sz w:val="16"/>
          <w:szCs w:val="16"/>
        </w:rPr>
        <w:t>, Guatemala, July 17, 2014, para. 98.</w:t>
      </w:r>
    </w:p>
  </w:footnote>
  <w:footnote w:id="127">
    <w:p w14:paraId="67606704" w14:textId="39948715" w:rsidR="00DC3F0B" w:rsidRPr="006936EE" w:rsidRDefault="00DC3F0B" w:rsidP="00CB5A1B">
      <w:pPr>
        <w:pStyle w:val="FootnoteText"/>
        <w:spacing w:after="120"/>
        <w:ind w:firstLine="720"/>
        <w:jc w:val="both"/>
        <w:rPr>
          <w:rFonts w:asciiTheme="majorHAnsi" w:hAnsiTheme="majorHAnsi"/>
          <w:sz w:val="16"/>
          <w:szCs w:val="16"/>
        </w:rPr>
      </w:pPr>
      <w:r w:rsidRPr="006936EE">
        <w:rPr>
          <w:rStyle w:val="FootnoteReference"/>
          <w:rFonts w:asciiTheme="majorHAnsi" w:hAnsiTheme="majorHAnsi"/>
          <w:sz w:val="16"/>
          <w:szCs w:val="16"/>
        </w:rPr>
        <w:footnoteRef/>
      </w:r>
      <w:r w:rsidRPr="006936EE">
        <w:rPr>
          <w:rFonts w:asciiTheme="majorHAnsi" w:hAnsiTheme="majorHAnsi"/>
          <w:sz w:val="16"/>
          <w:szCs w:val="16"/>
        </w:rPr>
        <w:t xml:space="preserve"> IACHR, Report No. 42/14, Case 12.453, Merits, Olga Yolanda Maldonado </w:t>
      </w:r>
      <w:proofErr w:type="spellStart"/>
      <w:r w:rsidRPr="006936EE">
        <w:rPr>
          <w:rFonts w:asciiTheme="majorHAnsi" w:hAnsiTheme="majorHAnsi"/>
          <w:sz w:val="16"/>
          <w:szCs w:val="16"/>
        </w:rPr>
        <w:t>Ordóñez</w:t>
      </w:r>
      <w:proofErr w:type="spellEnd"/>
      <w:r w:rsidRPr="006936EE">
        <w:rPr>
          <w:rFonts w:asciiTheme="majorHAnsi" w:hAnsiTheme="majorHAnsi"/>
          <w:sz w:val="16"/>
          <w:szCs w:val="16"/>
        </w:rPr>
        <w:t xml:space="preserve">, Guatemala, July 17, 2014, para. 89. Also see: Corte IDH. </w:t>
      </w:r>
      <w:hyperlink r:id="rId15" w:history="1">
        <w:proofErr w:type="gramStart"/>
        <w:r w:rsidRPr="006936EE">
          <w:rPr>
            <w:rStyle w:val="Hyperlink"/>
            <w:rFonts w:asciiTheme="majorHAnsi" w:hAnsiTheme="majorHAnsi" w:cs="Arial"/>
            <w:i/>
            <w:color w:val="auto"/>
            <w:sz w:val="16"/>
            <w:szCs w:val="16"/>
            <w:u w:val="none"/>
            <w:shd w:val="clear" w:color="auto" w:fill="FFFFFF"/>
          </w:rPr>
          <w:t>Case of the Constitutional Court (</w:t>
        </w:r>
        <w:proofErr w:type="spellStart"/>
        <w:r w:rsidRPr="006936EE">
          <w:rPr>
            <w:rStyle w:val="Hyperlink"/>
            <w:rFonts w:asciiTheme="majorHAnsi" w:hAnsiTheme="majorHAnsi" w:cs="Arial"/>
            <w:i/>
            <w:color w:val="auto"/>
            <w:sz w:val="16"/>
            <w:szCs w:val="16"/>
            <w:u w:val="none"/>
            <w:shd w:val="clear" w:color="auto" w:fill="FFFFFF"/>
          </w:rPr>
          <w:t>Camba</w:t>
        </w:r>
        <w:proofErr w:type="spellEnd"/>
        <w:r w:rsidRPr="006936EE">
          <w:rPr>
            <w:rStyle w:val="Hyperlink"/>
            <w:rFonts w:asciiTheme="majorHAnsi" w:hAnsiTheme="majorHAnsi" w:cs="Arial"/>
            <w:i/>
            <w:color w:val="auto"/>
            <w:sz w:val="16"/>
            <w:szCs w:val="16"/>
            <w:u w:val="none"/>
            <w:shd w:val="clear" w:color="auto" w:fill="FFFFFF"/>
          </w:rPr>
          <w:t xml:space="preserve"> Campos et al) v. Ecuador</w:t>
        </w:r>
        <w:r w:rsidRPr="006936EE">
          <w:rPr>
            <w:rStyle w:val="Hyperlink"/>
            <w:rFonts w:asciiTheme="majorHAnsi" w:hAnsiTheme="majorHAnsi" w:cs="Arial"/>
            <w:color w:val="auto"/>
            <w:sz w:val="16"/>
            <w:szCs w:val="16"/>
            <w:u w:val="none"/>
            <w:shd w:val="clear" w:color="auto" w:fill="FFFFFF"/>
          </w:rPr>
          <w:t>.</w:t>
        </w:r>
        <w:proofErr w:type="gramEnd"/>
        <w:r w:rsidRPr="006936EE">
          <w:rPr>
            <w:rStyle w:val="Hyperlink"/>
            <w:rFonts w:asciiTheme="majorHAnsi" w:hAnsiTheme="majorHAnsi" w:cs="Arial"/>
            <w:color w:val="auto"/>
            <w:sz w:val="16"/>
            <w:szCs w:val="16"/>
            <w:u w:val="none"/>
            <w:shd w:val="clear" w:color="auto" w:fill="FFFFFF"/>
          </w:rPr>
          <w:t xml:space="preserve"> </w:t>
        </w:r>
        <w:proofErr w:type="gramStart"/>
        <w:r w:rsidRPr="006936EE">
          <w:rPr>
            <w:rStyle w:val="Hyperlink"/>
            <w:rFonts w:asciiTheme="majorHAnsi" w:hAnsiTheme="majorHAnsi" w:cs="Arial"/>
            <w:color w:val="auto"/>
            <w:sz w:val="16"/>
            <w:szCs w:val="16"/>
            <w:u w:val="none"/>
            <w:shd w:val="clear" w:color="auto" w:fill="FFFFFF"/>
          </w:rPr>
          <w:t>Preliminary Objections, Merits, Reparations and Costs.</w:t>
        </w:r>
        <w:proofErr w:type="gramEnd"/>
        <w:r w:rsidRPr="006936EE">
          <w:rPr>
            <w:rStyle w:val="Hyperlink"/>
            <w:rFonts w:asciiTheme="majorHAnsi" w:hAnsiTheme="majorHAnsi" w:cs="Arial"/>
            <w:color w:val="auto"/>
            <w:sz w:val="16"/>
            <w:szCs w:val="16"/>
            <w:u w:val="none"/>
            <w:shd w:val="clear" w:color="auto" w:fill="FFFFFF"/>
          </w:rPr>
          <w:t xml:space="preserve">  Judgment of August 28, 2013. Series C No. 268</w:t>
        </w:r>
      </w:hyperlink>
      <w:r w:rsidRPr="006936EE">
        <w:rPr>
          <w:rFonts w:asciiTheme="majorHAnsi" w:hAnsiTheme="majorHAnsi"/>
          <w:sz w:val="16"/>
          <w:szCs w:val="16"/>
        </w:rPr>
        <w:t xml:space="preserve">, para. </w:t>
      </w:r>
      <w:proofErr w:type="gramStart"/>
      <w:r w:rsidRPr="006936EE">
        <w:rPr>
          <w:rFonts w:asciiTheme="majorHAnsi" w:hAnsiTheme="majorHAnsi"/>
          <w:sz w:val="16"/>
          <w:szCs w:val="16"/>
        </w:rPr>
        <w:t xml:space="preserve">181; and IA Court of HR. </w:t>
      </w:r>
      <w:hyperlink r:id="rId16" w:history="1">
        <w:r w:rsidRPr="006936EE">
          <w:rPr>
            <w:rStyle w:val="Hyperlink"/>
            <w:rFonts w:asciiTheme="majorHAnsi" w:eastAsia="Trebuchet MS" w:hAnsiTheme="majorHAnsi" w:cs="Arial"/>
            <w:i/>
            <w:color w:val="auto"/>
            <w:sz w:val="16"/>
            <w:szCs w:val="16"/>
            <w:u w:val="none"/>
            <w:shd w:val="clear" w:color="auto" w:fill="FFFFFF"/>
          </w:rPr>
          <w:t xml:space="preserve">Case of </w:t>
        </w:r>
        <w:proofErr w:type="spellStart"/>
        <w:r w:rsidRPr="006936EE">
          <w:rPr>
            <w:rStyle w:val="Hyperlink"/>
            <w:rFonts w:asciiTheme="majorHAnsi" w:eastAsia="Trebuchet MS" w:hAnsiTheme="majorHAnsi" w:cs="Arial"/>
            <w:i/>
            <w:color w:val="auto"/>
            <w:sz w:val="16"/>
            <w:szCs w:val="16"/>
            <w:u w:val="none"/>
            <w:shd w:val="clear" w:color="auto" w:fill="FFFFFF"/>
          </w:rPr>
          <w:t>Barbani</w:t>
        </w:r>
        <w:proofErr w:type="spellEnd"/>
        <w:r w:rsidRPr="006936EE">
          <w:rPr>
            <w:rStyle w:val="Hyperlink"/>
            <w:rFonts w:asciiTheme="majorHAnsi" w:eastAsia="Trebuchet MS" w:hAnsiTheme="majorHAnsi" w:cs="Arial"/>
            <w:i/>
            <w:color w:val="auto"/>
            <w:sz w:val="16"/>
            <w:szCs w:val="16"/>
            <w:u w:val="none"/>
            <w:shd w:val="clear" w:color="auto" w:fill="FFFFFF"/>
          </w:rPr>
          <w:t xml:space="preserve"> Duarte et al v. Uruguay</w:t>
        </w:r>
        <w:r w:rsidRPr="006936EE">
          <w:rPr>
            <w:rStyle w:val="Hyperlink"/>
            <w:rFonts w:asciiTheme="majorHAnsi" w:eastAsia="Trebuchet MS" w:hAnsiTheme="majorHAnsi" w:cs="Arial"/>
            <w:color w:val="auto"/>
            <w:sz w:val="16"/>
            <w:szCs w:val="16"/>
            <w:u w:val="none"/>
            <w:shd w:val="clear" w:color="auto" w:fill="FFFFFF"/>
          </w:rPr>
          <w:t>.</w:t>
        </w:r>
        <w:proofErr w:type="gramEnd"/>
        <w:r w:rsidRPr="006936EE">
          <w:rPr>
            <w:rStyle w:val="Hyperlink"/>
            <w:rFonts w:asciiTheme="majorHAnsi" w:eastAsia="Trebuchet MS" w:hAnsiTheme="majorHAnsi" w:cs="Arial"/>
            <w:color w:val="auto"/>
            <w:sz w:val="16"/>
            <w:szCs w:val="16"/>
            <w:u w:val="none"/>
            <w:shd w:val="clear" w:color="auto" w:fill="FFFFFF"/>
          </w:rPr>
          <w:t xml:space="preserve"> </w:t>
        </w:r>
        <w:proofErr w:type="gramStart"/>
        <w:r w:rsidRPr="006936EE">
          <w:rPr>
            <w:rStyle w:val="Hyperlink"/>
            <w:rFonts w:asciiTheme="majorHAnsi" w:eastAsia="Trebuchet MS" w:hAnsiTheme="majorHAnsi" w:cs="Arial"/>
            <w:color w:val="auto"/>
            <w:sz w:val="16"/>
            <w:szCs w:val="16"/>
            <w:u w:val="none"/>
            <w:shd w:val="clear" w:color="auto" w:fill="FFFFFF"/>
          </w:rPr>
          <w:t>Merits, Reparations and Costs.</w:t>
        </w:r>
        <w:proofErr w:type="gramEnd"/>
        <w:r w:rsidRPr="006936EE">
          <w:rPr>
            <w:rStyle w:val="Hyperlink"/>
            <w:rFonts w:asciiTheme="majorHAnsi" w:eastAsia="Trebuchet MS" w:hAnsiTheme="majorHAnsi" w:cs="Arial"/>
            <w:color w:val="auto"/>
            <w:sz w:val="16"/>
            <w:szCs w:val="16"/>
            <w:u w:val="none"/>
            <w:shd w:val="clear" w:color="auto" w:fill="FFFFFF"/>
          </w:rPr>
          <w:t xml:space="preserve"> Judgment of October 13, 2011. Series C No. 234</w:t>
        </w:r>
      </w:hyperlink>
      <w:r w:rsidRPr="006936EE">
        <w:rPr>
          <w:rFonts w:asciiTheme="majorHAnsi" w:hAnsiTheme="majorHAnsi"/>
          <w:sz w:val="16"/>
          <w:szCs w:val="16"/>
        </w:rPr>
        <w:t>, para. 120.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FD0F2" w14:textId="77777777" w:rsidR="00DC3F0B" w:rsidRDefault="00DC3F0B" w:rsidP="00712824">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BCFA8A9" w14:textId="77777777" w:rsidR="00DC3F0B" w:rsidRDefault="00DC3F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655D9" w14:textId="77777777" w:rsidR="00DC3F0B" w:rsidRDefault="00DC3F0B" w:rsidP="002C1641">
    <w:pPr>
      <w:pStyle w:val="Header"/>
      <w:tabs>
        <w:tab w:val="clear" w:pos="4320"/>
        <w:tab w:val="clear" w:pos="8640"/>
      </w:tabs>
      <w:jc w:val="center"/>
      <w:rPr>
        <w:sz w:val="22"/>
        <w:szCs w:val="22"/>
      </w:rPr>
    </w:pPr>
    <w:r>
      <w:rPr>
        <w:noProof/>
        <w:sz w:val="22"/>
        <w:szCs w:val="22"/>
        <w:lang w:val="es-ES" w:eastAsia="es-ES"/>
      </w:rPr>
      <w:drawing>
        <wp:inline distT="0" distB="0" distL="0" distR="0" wp14:anchorId="698E5D42" wp14:editId="159C8B2A">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2C81A95" w14:textId="77777777" w:rsidR="00DC3F0B" w:rsidRPr="00EC7D62" w:rsidRDefault="006936EE" w:rsidP="002C1641">
    <w:pPr>
      <w:pStyle w:val="Header"/>
      <w:tabs>
        <w:tab w:val="clear" w:pos="4320"/>
        <w:tab w:val="clear" w:pos="8640"/>
      </w:tabs>
      <w:jc w:val="center"/>
      <w:rPr>
        <w:sz w:val="22"/>
        <w:szCs w:val="22"/>
      </w:rPr>
    </w:pPr>
    <w:r>
      <w:rPr>
        <w:sz w:val="22"/>
        <w:szCs w:val="22"/>
      </w:rPr>
      <w:pict w14:anchorId="31938A19">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C7D57E6"/>
    <w:multiLevelType w:val="multilevel"/>
    <w:tmpl w:val="D220C378"/>
    <w:lvl w:ilvl="0">
      <w:start w:val="2"/>
      <w:numFmt w:val="decimal"/>
      <w:lvlText w:val="%1."/>
      <w:lvlJc w:val="left"/>
      <w:pPr>
        <w:tabs>
          <w:tab w:val="num" w:pos="2880"/>
        </w:tabs>
        <w:ind w:left="2880" w:hanging="360"/>
      </w:pPr>
      <w:rPr>
        <w:rFonts w:hint="default"/>
        <w:b/>
        <w:i w:val="0"/>
        <w:sz w:val="20"/>
        <w:szCs w:val="20"/>
      </w:r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19050020"/>
    <w:multiLevelType w:val="hybridMultilevel"/>
    <w:tmpl w:val="266668AC"/>
    <w:lvl w:ilvl="0" w:tplc="1070076C">
      <w:start w:val="1"/>
      <w:numFmt w:val="decimal"/>
      <w:lvlText w:val="%1."/>
      <w:lvlJc w:val="left"/>
      <w:pPr>
        <w:tabs>
          <w:tab w:val="num" w:pos="1429"/>
        </w:tabs>
        <w:ind w:firstLine="720"/>
      </w:pPr>
      <w:rPr>
        <w:rFonts w:ascii="Cambria" w:hAnsi="Cambria" w:cs="Times New Roman" w:hint="default"/>
        <w:b w:val="0"/>
        <w:i w:val="0"/>
        <w:sz w:val="20"/>
        <w:szCs w:val="20"/>
        <w:lang w:val="es-PE"/>
      </w:rPr>
    </w:lvl>
    <w:lvl w:ilvl="1" w:tplc="04090019">
      <w:start w:val="1"/>
      <w:numFmt w:val="lowerLetter"/>
      <w:lvlText w:val="%2."/>
      <w:lvlJc w:val="left"/>
      <w:pPr>
        <w:tabs>
          <w:tab w:val="num" w:pos="1440"/>
        </w:tabs>
        <w:ind w:left="1440" w:hanging="360"/>
      </w:pPr>
      <w:rPr>
        <w:rFonts w:cs="Times New Roman"/>
      </w:rPr>
    </w:lvl>
    <w:lvl w:ilvl="2" w:tplc="C66EDE0C">
      <w:start w:val="3"/>
      <w:numFmt w:val="upperRoman"/>
      <w:lvlText w:val="%3."/>
      <w:lvlJc w:val="left"/>
      <w:pPr>
        <w:tabs>
          <w:tab w:val="num" w:pos="2700"/>
        </w:tabs>
        <w:ind w:left="2700" w:hanging="720"/>
      </w:pPr>
      <w:rPr>
        <w:rFonts w:cs="Times New Roman" w:hint="default"/>
      </w:rPr>
    </w:lvl>
    <w:lvl w:ilvl="3" w:tplc="268AFC70">
      <w:start w:val="1"/>
      <w:numFmt w:val="decimal"/>
      <w:lvlText w:val="%4."/>
      <w:lvlJc w:val="left"/>
      <w:pPr>
        <w:tabs>
          <w:tab w:val="num" w:pos="2880"/>
        </w:tabs>
        <w:ind w:left="2880" w:hanging="360"/>
      </w:pPr>
      <w:rPr>
        <w:rFonts w:hint="default"/>
        <w:b/>
        <w:i w:val="0"/>
        <w:sz w:val="20"/>
        <w:szCs w:val="2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C424AAD"/>
    <w:multiLevelType w:val="hybridMultilevel"/>
    <w:tmpl w:val="365CF948"/>
    <w:lvl w:ilvl="0" w:tplc="C232A3CC">
      <w:start w:val="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41619A7"/>
    <w:multiLevelType w:val="hybridMultilevel"/>
    <w:tmpl w:val="A4EEB31C"/>
    <w:lvl w:ilvl="0" w:tplc="E7B49DB0">
      <w:start w:val="1"/>
      <w:numFmt w:val="upperLetter"/>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784149"/>
    <w:multiLevelType w:val="hybridMultilevel"/>
    <w:tmpl w:val="B052D32A"/>
    <w:lvl w:ilvl="0" w:tplc="E522DE5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2D93637"/>
    <w:multiLevelType w:val="hybridMultilevel"/>
    <w:tmpl w:val="DBACFE70"/>
    <w:lvl w:ilvl="0" w:tplc="D68093FE">
      <w:start w:val="1"/>
      <w:numFmt w:val="upperLetter"/>
      <w:pStyle w:val="NoSpac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4570ECC"/>
    <w:multiLevelType w:val="hybridMultilevel"/>
    <w:tmpl w:val="EEC6EB42"/>
    <w:lvl w:ilvl="0" w:tplc="4C023D8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2432852"/>
    <w:multiLevelType w:val="hybridMultilevel"/>
    <w:tmpl w:val="A59283FA"/>
    <w:lvl w:ilvl="0" w:tplc="54F4AC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nsid w:val="6AFC1A77"/>
    <w:multiLevelType w:val="hybridMultilevel"/>
    <w:tmpl w:val="E3AE2B30"/>
    <w:lvl w:ilvl="0" w:tplc="F1364F34">
      <w:start w:val="2"/>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0786ED7"/>
    <w:multiLevelType w:val="hybridMultilevel"/>
    <w:tmpl w:val="834209EA"/>
    <w:lvl w:ilvl="0" w:tplc="DB9A2834">
      <w:start w:val="1"/>
      <w:numFmt w:val="upperRoman"/>
      <w:pStyle w:val="Heading1"/>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7"/>
  </w:num>
  <w:num w:numId="4">
    <w:abstractNumId w:val="23"/>
  </w:num>
  <w:num w:numId="5">
    <w:abstractNumId w:val="50"/>
  </w:num>
  <w:num w:numId="6">
    <w:abstractNumId w:val="29"/>
  </w:num>
  <w:num w:numId="7">
    <w:abstractNumId w:val="8"/>
  </w:num>
  <w:num w:numId="8">
    <w:abstractNumId w:val="19"/>
  </w:num>
  <w:num w:numId="9">
    <w:abstractNumId w:val="46"/>
  </w:num>
  <w:num w:numId="10">
    <w:abstractNumId w:val="0"/>
  </w:num>
  <w:num w:numId="11">
    <w:abstractNumId w:val="40"/>
  </w:num>
  <w:num w:numId="12">
    <w:abstractNumId w:val="41"/>
  </w:num>
  <w:num w:numId="13">
    <w:abstractNumId w:val="47"/>
  </w:num>
  <w:num w:numId="14">
    <w:abstractNumId w:val="1"/>
  </w:num>
  <w:num w:numId="15">
    <w:abstractNumId w:val="2"/>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7"/>
  </w:num>
  <w:num w:numId="24">
    <w:abstractNumId w:val="18"/>
  </w:num>
  <w:num w:numId="25">
    <w:abstractNumId w:val="20"/>
  </w:num>
  <w:num w:numId="26">
    <w:abstractNumId w:val="21"/>
  </w:num>
  <w:num w:numId="27">
    <w:abstractNumId w:val="25"/>
  </w:num>
  <w:num w:numId="28">
    <w:abstractNumId w:val="26"/>
  </w:num>
  <w:num w:numId="29">
    <w:abstractNumId w:val="27"/>
  </w:num>
  <w:num w:numId="30">
    <w:abstractNumId w:val="28"/>
  </w:num>
  <w:num w:numId="31">
    <w:abstractNumId w:val="30"/>
  </w:num>
  <w:num w:numId="32">
    <w:abstractNumId w:val="31"/>
  </w:num>
  <w:num w:numId="33">
    <w:abstractNumId w:val="33"/>
  </w:num>
  <w:num w:numId="34">
    <w:abstractNumId w:val="34"/>
  </w:num>
  <w:num w:numId="35">
    <w:abstractNumId w:val="35"/>
  </w:num>
  <w:num w:numId="36">
    <w:abstractNumId w:val="37"/>
  </w:num>
  <w:num w:numId="37">
    <w:abstractNumId w:val="38"/>
  </w:num>
  <w:num w:numId="38">
    <w:abstractNumId w:val="39"/>
  </w:num>
  <w:num w:numId="39">
    <w:abstractNumId w:val="42"/>
  </w:num>
  <w:num w:numId="40">
    <w:abstractNumId w:val="43"/>
  </w:num>
  <w:num w:numId="41">
    <w:abstractNumId w:val="49"/>
  </w:num>
  <w:num w:numId="42">
    <w:abstractNumId w:val="51"/>
  </w:num>
  <w:num w:numId="43">
    <w:abstractNumId w:val="53"/>
  </w:num>
  <w:num w:numId="44">
    <w:abstractNumId w:val="55"/>
  </w:num>
  <w:num w:numId="45">
    <w:abstractNumId w:val="56"/>
  </w:num>
  <w:num w:numId="46">
    <w:abstractNumId w:val="58"/>
  </w:num>
  <w:num w:numId="47">
    <w:abstractNumId w:val="59"/>
  </w:num>
  <w:num w:numId="48">
    <w:abstractNumId w:val="60"/>
  </w:num>
  <w:num w:numId="49">
    <w:abstractNumId w:val="61"/>
  </w:num>
  <w:num w:numId="50">
    <w:abstractNumId w:val="62"/>
  </w:num>
  <w:num w:numId="51">
    <w:abstractNumId w:val="22"/>
  </w:num>
  <w:num w:numId="52">
    <w:abstractNumId w:val="44"/>
  </w:num>
  <w:num w:numId="53">
    <w:abstractNumId w:val="54"/>
  </w:num>
  <w:num w:numId="54">
    <w:abstractNumId w:val="48"/>
  </w:num>
  <w:num w:numId="55">
    <w:abstractNumId w:val="32"/>
  </w:num>
  <w:num w:numId="56">
    <w:abstractNumId w:val="6"/>
  </w:num>
  <w:num w:numId="57">
    <w:abstractNumId w:val="3"/>
  </w:num>
  <w:num w:numId="58">
    <w:abstractNumId w:val="7"/>
  </w:num>
  <w:num w:numId="59">
    <w:abstractNumId w:val="52"/>
  </w:num>
  <w:num w:numId="60">
    <w:abstractNumId w:val="36"/>
  </w:num>
  <w:num w:numId="61">
    <w:abstractNumId w:val="24"/>
  </w:num>
  <w:num w:numId="62">
    <w:abstractNumId w:val="45"/>
  </w:num>
  <w:num w:numId="63">
    <w:abstractNumId w:val="16"/>
  </w:num>
  <w:num w:numId="64">
    <w:abstractNumId w:val="5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20"/>
  <w:hyphenationZone w:val="425"/>
  <w:characterSpacingControl w:val="doNotCompress"/>
  <w:hdrShapeDefaults>
    <o:shapedefaults v:ext="edit" spidmax="4098"/>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0FC3"/>
    <w:rsid w:val="000014F4"/>
    <w:rsid w:val="0000274D"/>
    <w:rsid w:val="00003194"/>
    <w:rsid w:val="00003FD7"/>
    <w:rsid w:val="0000552B"/>
    <w:rsid w:val="000070D7"/>
    <w:rsid w:val="00007A8F"/>
    <w:rsid w:val="00007CE3"/>
    <w:rsid w:val="00010F16"/>
    <w:rsid w:val="000111A8"/>
    <w:rsid w:val="00015B18"/>
    <w:rsid w:val="000160BA"/>
    <w:rsid w:val="0001788C"/>
    <w:rsid w:val="00024A7B"/>
    <w:rsid w:val="0002615A"/>
    <w:rsid w:val="0003107F"/>
    <w:rsid w:val="00031804"/>
    <w:rsid w:val="0003193E"/>
    <w:rsid w:val="0003612F"/>
    <w:rsid w:val="000367DC"/>
    <w:rsid w:val="00036A8A"/>
    <w:rsid w:val="00040C3A"/>
    <w:rsid w:val="00040ED5"/>
    <w:rsid w:val="0004186B"/>
    <w:rsid w:val="00042053"/>
    <w:rsid w:val="000463CB"/>
    <w:rsid w:val="00046CAE"/>
    <w:rsid w:val="00053092"/>
    <w:rsid w:val="000552CA"/>
    <w:rsid w:val="00055666"/>
    <w:rsid w:val="00060E33"/>
    <w:rsid w:val="000614A2"/>
    <w:rsid w:val="00061793"/>
    <w:rsid w:val="000621C6"/>
    <w:rsid w:val="00062C5E"/>
    <w:rsid w:val="000639C0"/>
    <w:rsid w:val="00064A05"/>
    <w:rsid w:val="000655E4"/>
    <w:rsid w:val="0006625B"/>
    <w:rsid w:val="00067596"/>
    <w:rsid w:val="00070F3A"/>
    <w:rsid w:val="000716C5"/>
    <w:rsid w:val="000722EE"/>
    <w:rsid w:val="00072570"/>
    <w:rsid w:val="00075E23"/>
    <w:rsid w:val="0007621A"/>
    <w:rsid w:val="00076C1D"/>
    <w:rsid w:val="0007729B"/>
    <w:rsid w:val="00080AFB"/>
    <w:rsid w:val="00081C92"/>
    <w:rsid w:val="00085496"/>
    <w:rsid w:val="000920E0"/>
    <w:rsid w:val="00092B41"/>
    <w:rsid w:val="00092F32"/>
    <w:rsid w:val="000930BE"/>
    <w:rsid w:val="0009344A"/>
    <w:rsid w:val="000947A4"/>
    <w:rsid w:val="00095275"/>
    <w:rsid w:val="0009602B"/>
    <w:rsid w:val="000967C2"/>
    <w:rsid w:val="00097E8F"/>
    <w:rsid w:val="000A04E7"/>
    <w:rsid w:val="000A575F"/>
    <w:rsid w:val="000B1027"/>
    <w:rsid w:val="000B2480"/>
    <w:rsid w:val="000B27C2"/>
    <w:rsid w:val="000B4012"/>
    <w:rsid w:val="000B527E"/>
    <w:rsid w:val="000B5941"/>
    <w:rsid w:val="000B60A6"/>
    <w:rsid w:val="000C2BDD"/>
    <w:rsid w:val="000C2C05"/>
    <w:rsid w:val="000C6ACE"/>
    <w:rsid w:val="000D043F"/>
    <w:rsid w:val="000D10DB"/>
    <w:rsid w:val="000D22AA"/>
    <w:rsid w:val="000D5091"/>
    <w:rsid w:val="000D5483"/>
    <w:rsid w:val="000E0104"/>
    <w:rsid w:val="000E16FE"/>
    <w:rsid w:val="000E3992"/>
    <w:rsid w:val="000E68B3"/>
    <w:rsid w:val="000E6CB0"/>
    <w:rsid w:val="000F16C8"/>
    <w:rsid w:val="000F4B4B"/>
    <w:rsid w:val="000F5686"/>
    <w:rsid w:val="000F5F01"/>
    <w:rsid w:val="000F63F6"/>
    <w:rsid w:val="00100126"/>
    <w:rsid w:val="0010116C"/>
    <w:rsid w:val="00103128"/>
    <w:rsid w:val="00103955"/>
    <w:rsid w:val="00103FA7"/>
    <w:rsid w:val="00105036"/>
    <w:rsid w:val="0010557C"/>
    <w:rsid w:val="00105B26"/>
    <w:rsid w:val="00106DAE"/>
    <w:rsid w:val="001126EA"/>
    <w:rsid w:val="00114146"/>
    <w:rsid w:val="0011416B"/>
    <w:rsid w:val="00114561"/>
    <w:rsid w:val="001153BE"/>
    <w:rsid w:val="00116ED5"/>
    <w:rsid w:val="00121F68"/>
    <w:rsid w:val="00122AA2"/>
    <w:rsid w:val="0012307B"/>
    <w:rsid w:val="001264DA"/>
    <w:rsid w:val="001271CE"/>
    <w:rsid w:val="00127354"/>
    <w:rsid w:val="0013104F"/>
    <w:rsid w:val="00131655"/>
    <w:rsid w:val="00132A9F"/>
    <w:rsid w:val="00132BAA"/>
    <w:rsid w:val="00132F5E"/>
    <w:rsid w:val="00135D93"/>
    <w:rsid w:val="00136653"/>
    <w:rsid w:val="00137244"/>
    <w:rsid w:val="00137EBA"/>
    <w:rsid w:val="00140166"/>
    <w:rsid w:val="00140C69"/>
    <w:rsid w:val="00142CE6"/>
    <w:rsid w:val="0014424F"/>
    <w:rsid w:val="00145EDC"/>
    <w:rsid w:val="00150024"/>
    <w:rsid w:val="00150668"/>
    <w:rsid w:val="00150712"/>
    <w:rsid w:val="00152C6D"/>
    <w:rsid w:val="00154461"/>
    <w:rsid w:val="001547CB"/>
    <w:rsid w:val="00154F6E"/>
    <w:rsid w:val="00157EF4"/>
    <w:rsid w:val="001601CE"/>
    <w:rsid w:val="00161023"/>
    <w:rsid w:val="00161E2E"/>
    <w:rsid w:val="00162418"/>
    <w:rsid w:val="00165273"/>
    <w:rsid w:val="001655E7"/>
    <w:rsid w:val="00166C5C"/>
    <w:rsid w:val="00167A34"/>
    <w:rsid w:val="0017105D"/>
    <w:rsid w:val="00171F08"/>
    <w:rsid w:val="00174F09"/>
    <w:rsid w:val="001750A8"/>
    <w:rsid w:val="001756EE"/>
    <w:rsid w:val="00175BB8"/>
    <w:rsid w:val="00176B9F"/>
    <w:rsid w:val="001770EF"/>
    <w:rsid w:val="001772BE"/>
    <w:rsid w:val="0018037F"/>
    <w:rsid w:val="001820AC"/>
    <w:rsid w:val="00182BCC"/>
    <w:rsid w:val="00184A4E"/>
    <w:rsid w:val="001868FC"/>
    <w:rsid w:val="00186E94"/>
    <w:rsid w:val="0019248E"/>
    <w:rsid w:val="00192874"/>
    <w:rsid w:val="001945BF"/>
    <w:rsid w:val="001A069A"/>
    <w:rsid w:val="001A1110"/>
    <w:rsid w:val="001A20E7"/>
    <w:rsid w:val="001A2217"/>
    <w:rsid w:val="001A262B"/>
    <w:rsid w:val="001A2BD1"/>
    <w:rsid w:val="001A2F70"/>
    <w:rsid w:val="001A30C3"/>
    <w:rsid w:val="001A3F02"/>
    <w:rsid w:val="001A5F27"/>
    <w:rsid w:val="001A7870"/>
    <w:rsid w:val="001A7F96"/>
    <w:rsid w:val="001B00DD"/>
    <w:rsid w:val="001B0F1A"/>
    <w:rsid w:val="001B138A"/>
    <w:rsid w:val="001B1403"/>
    <w:rsid w:val="001B1ACC"/>
    <w:rsid w:val="001B59D5"/>
    <w:rsid w:val="001B5B64"/>
    <w:rsid w:val="001B6ACA"/>
    <w:rsid w:val="001B7663"/>
    <w:rsid w:val="001C1B41"/>
    <w:rsid w:val="001C35DE"/>
    <w:rsid w:val="001C3791"/>
    <w:rsid w:val="001C4D00"/>
    <w:rsid w:val="001D1F8C"/>
    <w:rsid w:val="001D4DC1"/>
    <w:rsid w:val="001D4EFC"/>
    <w:rsid w:val="001D600C"/>
    <w:rsid w:val="001D623D"/>
    <w:rsid w:val="001E2B62"/>
    <w:rsid w:val="001E3C87"/>
    <w:rsid w:val="001F1533"/>
    <w:rsid w:val="001F1703"/>
    <w:rsid w:val="001F1B9B"/>
    <w:rsid w:val="001F2070"/>
    <w:rsid w:val="001F2968"/>
    <w:rsid w:val="001F4A93"/>
    <w:rsid w:val="001F62E4"/>
    <w:rsid w:val="001F6A2D"/>
    <w:rsid w:val="00200D0D"/>
    <w:rsid w:val="0020153B"/>
    <w:rsid w:val="00205671"/>
    <w:rsid w:val="002066BD"/>
    <w:rsid w:val="002076FE"/>
    <w:rsid w:val="00210E0E"/>
    <w:rsid w:val="002134FC"/>
    <w:rsid w:val="00215380"/>
    <w:rsid w:val="002205CF"/>
    <w:rsid w:val="00224ED4"/>
    <w:rsid w:val="002262FC"/>
    <w:rsid w:val="00227A8E"/>
    <w:rsid w:val="00231AC5"/>
    <w:rsid w:val="002344C4"/>
    <w:rsid w:val="00234767"/>
    <w:rsid w:val="002364A8"/>
    <w:rsid w:val="00240FD3"/>
    <w:rsid w:val="00241178"/>
    <w:rsid w:val="002411F6"/>
    <w:rsid w:val="00241696"/>
    <w:rsid w:val="00243F02"/>
    <w:rsid w:val="0024531A"/>
    <w:rsid w:val="00246558"/>
    <w:rsid w:val="00247403"/>
    <w:rsid w:val="00247542"/>
    <w:rsid w:val="00247B36"/>
    <w:rsid w:val="002501F8"/>
    <w:rsid w:val="0025025A"/>
    <w:rsid w:val="00250C48"/>
    <w:rsid w:val="0025609F"/>
    <w:rsid w:val="00257893"/>
    <w:rsid w:val="00257BCF"/>
    <w:rsid w:val="00260A50"/>
    <w:rsid w:val="00266092"/>
    <w:rsid w:val="00266A88"/>
    <w:rsid w:val="00266B61"/>
    <w:rsid w:val="00266F53"/>
    <w:rsid w:val="0026712A"/>
    <w:rsid w:val="002704DB"/>
    <w:rsid w:val="00273EA0"/>
    <w:rsid w:val="002748C2"/>
    <w:rsid w:val="00277A9A"/>
    <w:rsid w:val="00277F4C"/>
    <w:rsid w:val="002800BD"/>
    <w:rsid w:val="00283D19"/>
    <w:rsid w:val="00284402"/>
    <w:rsid w:val="00284CC6"/>
    <w:rsid w:val="00290904"/>
    <w:rsid w:val="00290BD4"/>
    <w:rsid w:val="00291AAE"/>
    <w:rsid w:val="00294A54"/>
    <w:rsid w:val="0029566C"/>
    <w:rsid w:val="00296A04"/>
    <w:rsid w:val="002A2FFC"/>
    <w:rsid w:val="002A3017"/>
    <w:rsid w:val="002A38C2"/>
    <w:rsid w:val="002A6BC1"/>
    <w:rsid w:val="002B07FB"/>
    <w:rsid w:val="002B1FE5"/>
    <w:rsid w:val="002B2314"/>
    <w:rsid w:val="002B4261"/>
    <w:rsid w:val="002B4619"/>
    <w:rsid w:val="002B4794"/>
    <w:rsid w:val="002B60B3"/>
    <w:rsid w:val="002B640B"/>
    <w:rsid w:val="002B6A78"/>
    <w:rsid w:val="002C103F"/>
    <w:rsid w:val="002C1641"/>
    <w:rsid w:val="002C1797"/>
    <w:rsid w:val="002C1823"/>
    <w:rsid w:val="002C1E50"/>
    <w:rsid w:val="002C2184"/>
    <w:rsid w:val="002C4002"/>
    <w:rsid w:val="002C50DC"/>
    <w:rsid w:val="002C570B"/>
    <w:rsid w:val="002C5DAA"/>
    <w:rsid w:val="002C7577"/>
    <w:rsid w:val="002D21EB"/>
    <w:rsid w:val="002D5508"/>
    <w:rsid w:val="002D7EA2"/>
    <w:rsid w:val="002E07CC"/>
    <w:rsid w:val="002E15DF"/>
    <w:rsid w:val="002E187C"/>
    <w:rsid w:val="002E31E2"/>
    <w:rsid w:val="002E4FD4"/>
    <w:rsid w:val="002E6E57"/>
    <w:rsid w:val="002E7B13"/>
    <w:rsid w:val="002F123B"/>
    <w:rsid w:val="002F3386"/>
    <w:rsid w:val="002F3EEA"/>
    <w:rsid w:val="002F4905"/>
    <w:rsid w:val="002F509B"/>
    <w:rsid w:val="00301075"/>
    <w:rsid w:val="00301904"/>
    <w:rsid w:val="00302733"/>
    <w:rsid w:val="0030359D"/>
    <w:rsid w:val="003041FA"/>
    <w:rsid w:val="00304618"/>
    <w:rsid w:val="00304C91"/>
    <w:rsid w:val="00305EE8"/>
    <w:rsid w:val="00311A4F"/>
    <w:rsid w:val="0031275D"/>
    <w:rsid w:val="00312D0C"/>
    <w:rsid w:val="00313458"/>
    <w:rsid w:val="00313901"/>
    <w:rsid w:val="00313FD3"/>
    <w:rsid w:val="00314078"/>
    <w:rsid w:val="003141E4"/>
    <w:rsid w:val="003144E8"/>
    <w:rsid w:val="003162A4"/>
    <w:rsid w:val="00316309"/>
    <w:rsid w:val="0032117F"/>
    <w:rsid w:val="00322450"/>
    <w:rsid w:val="00322B81"/>
    <w:rsid w:val="0032308E"/>
    <w:rsid w:val="003246B5"/>
    <w:rsid w:val="003266F9"/>
    <w:rsid w:val="00326766"/>
    <w:rsid w:val="003310E0"/>
    <w:rsid w:val="003315F8"/>
    <w:rsid w:val="0033169F"/>
    <w:rsid w:val="003317CB"/>
    <w:rsid w:val="003336CA"/>
    <w:rsid w:val="00333DAF"/>
    <w:rsid w:val="003340D7"/>
    <w:rsid w:val="003346E1"/>
    <w:rsid w:val="0033790E"/>
    <w:rsid w:val="003414AC"/>
    <w:rsid w:val="00342ED6"/>
    <w:rsid w:val="003435E7"/>
    <w:rsid w:val="00344B3A"/>
    <w:rsid w:val="0034580C"/>
    <w:rsid w:val="00345898"/>
    <w:rsid w:val="00345A8E"/>
    <w:rsid w:val="00347B97"/>
    <w:rsid w:val="00352861"/>
    <w:rsid w:val="00353115"/>
    <w:rsid w:val="00353DCA"/>
    <w:rsid w:val="00354224"/>
    <w:rsid w:val="00354B90"/>
    <w:rsid w:val="00354C34"/>
    <w:rsid w:val="00355DE1"/>
    <w:rsid w:val="00356185"/>
    <w:rsid w:val="0035752C"/>
    <w:rsid w:val="00360380"/>
    <w:rsid w:val="00360B23"/>
    <w:rsid w:val="0036189B"/>
    <w:rsid w:val="00363576"/>
    <w:rsid w:val="00363D67"/>
    <w:rsid w:val="003649C6"/>
    <w:rsid w:val="00366AE1"/>
    <w:rsid w:val="003731C7"/>
    <w:rsid w:val="0037343D"/>
    <w:rsid w:val="00377878"/>
    <w:rsid w:val="0038015E"/>
    <w:rsid w:val="00380656"/>
    <w:rsid w:val="00380F18"/>
    <w:rsid w:val="003819CB"/>
    <w:rsid w:val="00383517"/>
    <w:rsid w:val="00384FC2"/>
    <w:rsid w:val="00385525"/>
    <w:rsid w:val="00385742"/>
    <w:rsid w:val="00386CF0"/>
    <w:rsid w:val="00390390"/>
    <w:rsid w:val="00390525"/>
    <w:rsid w:val="003941CE"/>
    <w:rsid w:val="0039437D"/>
    <w:rsid w:val="003948D3"/>
    <w:rsid w:val="003955C4"/>
    <w:rsid w:val="003A00CB"/>
    <w:rsid w:val="003A04C7"/>
    <w:rsid w:val="003A3FBD"/>
    <w:rsid w:val="003A4AC8"/>
    <w:rsid w:val="003A7A6F"/>
    <w:rsid w:val="003B04FD"/>
    <w:rsid w:val="003B1F46"/>
    <w:rsid w:val="003B4821"/>
    <w:rsid w:val="003B4DE5"/>
    <w:rsid w:val="003B68DB"/>
    <w:rsid w:val="003B6965"/>
    <w:rsid w:val="003C0CB9"/>
    <w:rsid w:val="003C32BC"/>
    <w:rsid w:val="003C567B"/>
    <w:rsid w:val="003C722D"/>
    <w:rsid w:val="003D1773"/>
    <w:rsid w:val="003D2773"/>
    <w:rsid w:val="003E0AA8"/>
    <w:rsid w:val="003F06A2"/>
    <w:rsid w:val="003F1BBF"/>
    <w:rsid w:val="003F2025"/>
    <w:rsid w:val="003F635A"/>
    <w:rsid w:val="003F7D3E"/>
    <w:rsid w:val="004073A7"/>
    <w:rsid w:val="0040798B"/>
    <w:rsid w:val="00407AC9"/>
    <w:rsid w:val="004132E5"/>
    <w:rsid w:val="00414E59"/>
    <w:rsid w:val="004158EB"/>
    <w:rsid w:val="004165C2"/>
    <w:rsid w:val="004201C7"/>
    <w:rsid w:val="004216E0"/>
    <w:rsid w:val="004217C5"/>
    <w:rsid w:val="004268B6"/>
    <w:rsid w:val="00427EBB"/>
    <w:rsid w:val="00430774"/>
    <w:rsid w:val="0043379E"/>
    <w:rsid w:val="0043495F"/>
    <w:rsid w:val="004350AC"/>
    <w:rsid w:val="004408A4"/>
    <w:rsid w:val="00443F54"/>
    <w:rsid w:val="00445611"/>
    <w:rsid w:val="00450A4A"/>
    <w:rsid w:val="00452769"/>
    <w:rsid w:val="00452AA9"/>
    <w:rsid w:val="004549F8"/>
    <w:rsid w:val="00454A9F"/>
    <w:rsid w:val="00454EEC"/>
    <w:rsid w:val="00455FBF"/>
    <w:rsid w:val="00456701"/>
    <w:rsid w:val="00462E81"/>
    <w:rsid w:val="00464F90"/>
    <w:rsid w:val="004651FF"/>
    <w:rsid w:val="004666FB"/>
    <w:rsid w:val="00467B7E"/>
    <w:rsid w:val="00471B04"/>
    <w:rsid w:val="0047281E"/>
    <w:rsid w:val="00472848"/>
    <w:rsid w:val="00472C9A"/>
    <w:rsid w:val="00476E97"/>
    <w:rsid w:val="00476F4E"/>
    <w:rsid w:val="00480286"/>
    <w:rsid w:val="00480D7C"/>
    <w:rsid w:val="004814D9"/>
    <w:rsid w:val="00483157"/>
    <w:rsid w:val="00484F00"/>
    <w:rsid w:val="0048696A"/>
    <w:rsid w:val="0049193F"/>
    <w:rsid w:val="0049404B"/>
    <w:rsid w:val="0049419D"/>
    <w:rsid w:val="00494306"/>
    <w:rsid w:val="00494323"/>
    <w:rsid w:val="004965C8"/>
    <w:rsid w:val="004A1257"/>
    <w:rsid w:val="004A5452"/>
    <w:rsid w:val="004A6271"/>
    <w:rsid w:val="004A6995"/>
    <w:rsid w:val="004B2762"/>
    <w:rsid w:val="004B277C"/>
    <w:rsid w:val="004B2CE2"/>
    <w:rsid w:val="004B3288"/>
    <w:rsid w:val="004B6F23"/>
    <w:rsid w:val="004B7EB6"/>
    <w:rsid w:val="004C4B62"/>
    <w:rsid w:val="004C4F1F"/>
    <w:rsid w:val="004C7059"/>
    <w:rsid w:val="004C751B"/>
    <w:rsid w:val="004D1852"/>
    <w:rsid w:val="004D1E84"/>
    <w:rsid w:val="004D3110"/>
    <w:rsid w:val="004D3979"/>
    <w:rsid w:val="004D4DA5"/>
    <w:rsid w:val="004D58A4"/>
    <w:rsid w:val="004D6025"/>
    <w:rsid w:val="004D72BC"/>
    <w:rsid w:val="004E2D06"/>
    <w:rsid w:val="004F005C"/>
    <w:rsid w:val="004F03D4"/>
    <w:rsid w:val="004F0DA4"/>
    <w:rsid w:val="004F115A"/>
    <w:rsid w:val="004F3BB3"/>
    <w:rsid w:val="004F5206"/>
    <w:rsid w:val="004F73AF"/>
    <w:rsid w:val="004F7C2E"/>
    <w:rsid w:val="00500727"/>
    <w:rsid w:val="00501399"/>
    <w:rsid w:val="00503020"/>
    <w:rsid w:val="005030C5"/>
    <w:rsid w:val="00504A2C"/>
    <w:rsid w:val="00506F8D"/>
    <w:rsid w:val="00507187"/>
    <w:rsid w:val="00507BC4"/>
    <w:rsid w:val="0051004B"/>
    <w:rsid w:val="00510E0D"/>
    <w:rsid w:val="005128E4"/>
    <w:rsid w:val="005130FC"/>
    <w:rsid w:val="00514936"/>
    <w:rsid w:val="00516F63"/>
    <w:rsid w:val="005206B9"/>
    <w:rsid w:val="00520EDA"/>
    <w:rsid w:val="00525560"/>
    <w:rsid w:val="00530844"/>
    <w:rsid w:val="00531656"/>
    <w:rsid w:val="005357A6"/>
    <w:rsid w:val="00535C7B"/>
    <w:rsid w:val="00541399"/>
    <w:rsid w:val="005436D4"/>
    <w:rsid w:val="00544C49"/>
    <w:rsid w:val="00550373"/>
    <w:rsid w:val="005506FD"/>
    <w:rsid w:val="00551550"/>
    <w:rsid w:val="00552522"/>
    <w:rsid w:val="00553392"/>
    <w:rsid w:val="0055389F"/>
    <w:rsid w:val="00554F3A"/>
    <w:rsid w:val="00561D05"/>
    <w:rsid w:val="00563DA8"/>
    <w:rsid w:val="00566CD8"/>
    <w:rsid w:val="005675AF"/>
    <w:rsid w:val="00571773"/>
    <w:rsid w:val="0057402A"/>
    <w:rsid w:val="0057599D"/>
    <w:rsid w:val="0057608A"/>
    <w:rsid w:val="0057694E"/>
    <w:rsid w:val="005771D0"/>
    <w:rsid w:val="00583F78"/>
    <w:rsid w:val="00585340"/>
    <w:rsid w:val="00587FD0"/>
    <w:rsid w:val="005903AE"/>
    <w:rsid w:val="0059191A"/>
    <w:rsid w:val="005921FF"/>
    <w:rsid w:val="00592BFA"/>
    <w:rsid w:val="0059455E"/>
    <w:rsid w:val="005A102D"/>
    <w:rsid w:val="005A1E27"/>
    <w:rsid w:val="005A4CE2"/>
    <w:rsid w:val="005A6418"/>
    <w:rsid w:val="005A6D0E"/>
    <w:rsid w:val="005A74C6"/>
    <w:rsid w:val="005B1734"/>
    <w:rsid w:val="005B222D"/>
    <w:rsid w:val="005B493A"/>
    <w:rsid w:val="005B4E60"/>
    <w:rsid w:val="005B52B0"/>
    <w:rsid w:val="005B6806"/>
    <w:rsid w:val="005C00F9"/>
    <w:rsid w:val="005C1746"/>
    <w:rsid w:val="005C309D"/>
    <w:rsid w:val="005C4225"/>
    <w:rsid w:val="005C4E8B"/>
    <w:rsid w:val="005C5DDB"/>
    <w:rsid w:val="005C756B"/>
    <w:rsid w:val="005D0CAB"/>
    <w:rsid w:val="005D1C12"/>
    <w:rsid w:val="005D2FAA"/>
    <w:rsid w:val="005D30F3"/>
    <w:rsid w:val="005D5069"/>
    <w:rsid w:val="005D75F8"/>
    <w:rsid w:val="005D7FAE"/>
    <w:rsid w:val="005E5562"/>
    <w:rsid w:val="005E5C2F"/>
    <w:rsid w:val="005E7E73"/>
    <w:rsid w:val="005F0F33"/>
    <w:rsid w:val="005F1EBB"/>
    <w:rsid w:val="005F6962"/>
    <w:rsid w:val="005F70A2"/>
    <w:rsid w:val="0060017B"/>
    <w:rsid w:val="00600DEB"/>
    <w:rsid w:val="00602B6B"/>
    <w:rsid w:val="00603397"/>
    <w:rsid w:val="006044FE"/>
    <w:rsid w:val="0060564C"/>
    <w:rsid w:val="0060567B"/>
    <w:rsid w:val="00605B49"/>
    <w:rsid w:val="00611474"/>
    <w:rsid w:val="00611FA5"/>
    <w:rsid w:val="006128D7"/>
    <w:rsid w:val="00613027"/>
    <w:rsid w:val="00614281"/>
    <w:rsid w:val="00615617"/>
    <w:rsid w:val="00616F58"/>
    <w:rsid w:val="00620034"/>
    <w:rsid w:val="0062136B"/>
    <w:rsid w:val="006220F8"/>
    <w:rsid w:val="006243E9"/>
    <w:rsid w:val="006256C2"/>
    <w:rsid w:val="00625757"/>
    <w:rsid w:val="00625F71"/>
    <w:rsid w:val="0062652B"/>
    <w:rsid w:val="00627C9F"/>
    <w:rsid w:val="006302CE"/>
    <w:rsid w:val="006311DA"/>
    <w:rsid w:val="006311E9"/>
    <w:rsid w:val="00632354"/>
    <w:rsid w:val="0063424A"/>
    <w:rsid w:val="006360A5"/>
    <w:rsid w:val="00636977"/>
    <w:rsid w:val="00640BF7"/>
    <w:rsid w:val="006419EC"/>
    <w:rsid w:val="00642667"/>
    <w:rsid w:val="00642810"/>
    <w:rsid w:val="006437E4"/>
    <w:rsid w:val="006442F5"/>
    <w:rsid w:val="006452E2"/>
    <w:rsid w:val="0064535E"/>
    <w:rsid w:val="00647AA1"/>
    <w:rsid w:val="006517FE"/>
    <w:rsid w:val="00651FDE"/>
    <w:rsid w:val="00652230"/>
    <w:rsid w:val="00652333"/>
    <w:rsid w:val="006524DB"/>
    <w:rsid w:val="00653873"/>
    <w:rsid w:val="0065537C"/>
    <w:rsid w:val="00655EB3"/>
    <w:rsid w:val="006574E7"/>
    <w:rsid w:val="00657572"/>
    <w:rsid w:val="0066284A"/>
    <w:rsid w:val="006666C3"/>
    <w:rsid w:val="006714B9"/>
    <w:rsid w:val="00674680"/>
    <w:rsid w:val="00676980"/>
    <w:rsid w:val="00677463"/>
    <w:rsid w:val="00677A48"/>
    <w:rsid w:val="00677BCB"/>
    <w:rsid w:val="0068009E"/>
    <w:rsid w:val="00681CCE"/>
    <w:rsid w:val="00684D3B"/>
    <w:rsid w:val="00684FFA"/>
    <w:rsid w:val="00686CD4"/>
    <w:rsid w:val="006876B2"/>
    <w:rsid w:val="00687AB4"/>
    <w:rsid w:val="00687D99"/>
    <w:rsid w:val="006910B6"/>
    <w:rsid w:val="00691CDA"/>
    <w:rsid w:val="006936EE"/>
    <w:rsid w:val="00694DF0"/>
    <w:rsid w:val="00695BCA"/>
    <w:rsid w:val="00697886"/>
    <w:rsid w:val="006A17D2"/>
    <w:rsid w:val="006A291A"/>
    <w:rsid w:val="006A73E6"/>
    <w:rsid w:val="006B1730"/>
    <w:rsid w:val="006B1916"/>
    <w:rsid w:val="006B2D5C"/>
    <w:rsid w:val="006B3BA4"/>
    <w:rsid w:val="006B657D"/>
    <w:rsid w:val="006B660B"/>
    <w:rsid w:val="006C1EB4"/>
    <w:rsid w:val="006C35DA"/>
    <w:rsid w:val="006C48F7"/>
    <w:rsid w:val="006C4EB1"/>
    <w:rsid w:val="006C553E"/>
    <w:rsid w:val="006C5659"/>
    <w:rsid w:val="006C5DC1"/>
    <w:rsid w:val="006C75E8"/>
    <w:rsid w:val="006D183F"/>
    <w:rsid w:val="006D1E31"/>
    <w:rsid w:val="006D2A9F"/>
    <w:rsid w:val="006D2EA1"/>
    <w:rsid w:val="006D4DFB"/>
    <w:rsid w:val="006D4F53"/>
    <w:rsid w:val="006D5EA3"/>
    <w:rsid w:val="006D6975"/>
    <w:rsid w:val="006D764A"/>
    <w:rsid w:val="006E0166"/>
    <w:rsid w:val="006E19B3"/>
    <w:rsid w:val="006E20F9"/>
    <w:rsid w:val="006E2955"/>
    <w:rsid w:val="006E406C"/>
    <w:rsid w:val="006E521F"/>
    <w:rsid w:val="006E5339"/>
    <w:rsid w:val="006E5938"/>
    <w:rsid w:val="006E6628"/>
    <w:rsid w:val="006E70F8"/>
    <w:rsid w:val="006E7B34"/>
    <w:rsid w:val="006F18E5"/>
    <w:rsid w:val="006F1F96"/>
    <w:rsid w:val="006F297B"/>
    <w:rsid w:val="006F3C96"/>
    <w:rsid w:val="006F4EDE"/>
    <w:rsid w:val="006F66E8"/>
    <w:rsid w:val="006F7957"/>
    <w:rsid w:val="00700A73"/>
    <w:rsid w:val="00701B24"/>
    <w:rsid w:val="00703ADC"/>
    <w:rsid w:val="007058B3"/>
    <w:rsid w:val="00706D3C"/>
    <w:rsid w:val="00706F31"/>
    <w:rsid w:val="007070E4"/>
    <w:rsid w:val="00710173"/>
    <w:rsid w:val="007117E8"/>
    <w:rsid w:val="007124EC"/>
    <w:rsid w:val="00712824"/>
    <w:rsid w:val="007170FD"/>
    <w:rsid w:val="00722D80"/>
    <w:rsid w:val="00723ABB"/>
    <w:rsid w:val="00723CB3"/>
    <w:rsid w:val="00725E78"/>
    <w:rsid w:val="00727227"/>
    <w:rsid w:val="00727CD0"/>
    <w:rsid w:val="007312B5"/>
    <w:rsid w:val="00732299"/>
    <w:rsid w:val="00733332"/>
    <w:rsid w:val="007336D3"/>
    <w:rsid w:val="00736A2C"/>
    <w:rsid w:val="00737611"/>
    <w:rsid w:val="00740CD6"/>
    <w:rsid w:val="00741252"/>
    <w:rsid w:val="00744551"/>
    <w:rsid w:val="00745899"/>
    <w:rsid w:val="007458C6"/>
    <w:rsid w:val="00746064"/>
    <w:rsid w:val="00747EE9"/>
    <w:rsid w:val="007501AD"/>
    <w:rsid w:val="0075367D"/>
    <w:rsid w:val="00753B40"/>
    <w:rsid w:val="00760217"/>
    <w:rsid w:val="0076053D"/>
    <w:rsid w:val="007607C4"/>
    <w:rsid w:val="007660CB"/>
    <w:rsid w:val="0076643F"/>
    <w:rsid w:val="007664DD"/>
    <w:rsid w:val="00766977"/>
    <w:rsid w:val="00767AF1"/>
    <w:rsid w:val="00767EA8"/>
    <w:rsid w:val="0077031E"/>
    <w:rsid w:val="00770F9F"/>
    <w:rsid w:val="00771A3C"/>
    <w:rsid w:val="00771D50"/>
    <w:rsid w:val="00772016"/>
    <w:rsid w:val="00773079"/>
    <w:rsid w:val="00774DF8"/>
    <w:rsid w:val="00782B58"/>
    <w:rsid w:val="00784F2B"/>
    <w:rsid w:val="00786462"/>
    <w:rsid w:val="00786A3B"/>
    <w:rsid w:val="00790D97"/>
    <w:rsid w:val="00791111"/>
    <w:rsid w:val="0079164A"/>
    <w:rsid w:val="007935B2"/>
    <w:rsid w:val="00795DF0"/>
    <w:rsid w:val="0079618F"/>
    <w:rsid w:val="00796FE8"/>
    <w:rsid w:val="007A1DCE"/>
    <w:rsid w:val="007A2F70"/>
    <w:rsid w:val="007A66F2"/>
    <w:rsid w:val="007A7EEA"/>
    <w:rsid w:val="007B1BA2"/>
    <w:rsid w:val="007B25A7"/>
    <w:rsid w:val="007B34C2"/>
    <w:rsid w:val="007B5505"/>
    <w:rsid w:val="007B5FF3"/>
    <w:rsid w:val="007B62CD"/>
    <w:rsid w:val="007B756B"/>
    <w:rsid w:val="007B7EBD"/>
    <w:rsid w:val="007C0A03"/>
    <w:rsid w:val="007C21F3"/>
    <w:rsid w:val="007C3334"/>
    <w:rsid w:val="007C4228"/>
    <w:rsid w:val="007C52BB"/>
    <w:rsid w:val="007D0517"/>
    <w:rsid w:val="007D059A"/>
    <w:rsid w:val="007D2554"/>
    <w:rsid w:val="007D2B98"/>
    <w:rsid w:val="007D38A5"/>
    <w:rsid w:val="007D3C7C"/>
    <w:rsid w:val="007D4015"/>
    <w:rsid w:val="007D6CC3"/>
    <w:rsid w:val="007E1545"/>
    <w:rsid w:val="007E1F6E"/>
    <w:rsid w:val="007E5831"/>
    <w:rsid w:val="007E797D"/>
    <w:rsid w:val="007F00D2"/>
    <w:rsid w:val="007F00E7"/>
    <w:rsid w:val="007F3B85"/>
    <w:rsid w:val="007F5296"/>
    <w:rsid w:val="007F6049"/>
    <w:rsid w:val="00800241"/>
    <w:rsid w:val="008010F3"/>
    <w:rsid w:val="00803148"/>
    <w:rsid w:val="00803F1C"/>
    <w:rsid w:val="0080600E"/>
    <w:rsid w:val="00812FB8"/>
    <w:rsid w:val="00815955"/>
    <w:rsid w:val="00816BA6"/>
    <w:rsid w:val="00817612"/>
    <w:rsid w:val="0082054A"/>
    <w:rsid w:val="00822B34"/>
    <w:rsid w:val="00827128"/>
    <w:rsid w:val="008279D1"/>
    <w:rsid w:val="0083086D"/>
    <w:rsid w:val="00830D75"/>
    <w:rsid w:val="00830E8C"/>
    <w:rsid w:val="008366EF"/>
    <w:rsid w:val="00837C45"/>
    <w:rsid w:val="00837DC0"/>
    <w:rsid w:val="00840AB4"/>
    <w:rsid w:val="00840FCE"/>
    <w:rsid w:val="00841117"/>
    <w:rsid w:val="008414EF"/>
    <w:rsid w:val="00841EA6"/>
    <w:rsid w:val="00844658"/>
    <w:rsid w:val="00845D66"/>
    <w:rsid w:val="0084706C"/>
    <w:rsid w:val="00850888"/>
    <w:rsid w:val="008521AB"/>
    <w:rsid w:val="00853419"/>
    <w:rsid w:val="008545A0"/>
    <w:rsid w:val="00855D16"/>
    <w:rsid w:val="00856240"/>
    <w:rsid w:val="00856406"/>
    <w:rsid w:val="00856516"/>
    <w:rsid w:val="00856594"/>
    <w:rsid w:val="00857370"/>
    <w:rsid w:val="00860273"/>
    <w:rsid w:val="00861C58"/>
    <w:rsid w:val="00863CA3"/>
    <w:rsid w:val="0087312C"/>
    <w:rsid w:val="008731DF"/>
    <w:rsid w:val="0087744B"/>
    <w:rsid w:val="008775DC"/>
    <w:rsid w:val="00877DA3"/>
    <w:rsid w:val="00882414"/>
    <w:rsid w:val="008840DB"/>
    <w:rsid w:val="008863A8"/>
    <w:rsid w:val="0088747C"/>
    <w:rsid w:val="00890EC4"/>
    <w:rsid w:val="00890F5E"/>
    <w:rsid w:val="00891257"/>
    <w:rsid w:val="0089355B"/>
    <w:rsid w:val="008938FD"/>
    <w:rsid w:val="0089758D"/>
    <w:rsid w:val="008975DD"/>
    <w:rsid w:val="00897E12"/>
    <w:rsid w:val="008A018F"/>
    <w:rsid w:val="008A13C5"/>
    <w:rsid w:val="008A1486"/>
    <w:rsid w:val="008A19BE"/>
    <w:rsid w:val="008A2139"/>
    <w:rsid w:val="008A5122"/>
    <w:rsid w:val="008A68AA"/>
    <w:rsid w:val="008B367A"/>
    <w:rsid w:val="008B4DDE"/>
    <w:rsid w:val="008B55F4"/>
    <w:rsid w:val="008B5AF3"/>
    <w:rsid w:val="008B663E"/>
    <w:rsid w:val="008C2A67"/>
    <w:rsid w:val="008C3EE0"/>
    <w:rsid w:val="008C7095"/>
    <w:rsid w:val="008D25BF"/>
    <w:rsid w:val="008D2E83"/>
    <w:rsid w:val="008D43BA"/>
    <w:rsid w:val="008D76C3"/>
    <w:rsid w:val="008E3759"/>
    <w:rsid w:val="008E5994"/>
    <w:rsid w:val="008F0445"/>
    <w:rsid w:val="008F07BB"/>
    <w:rsid w:val="008F2968"/>
    <w:rsid w:val="008F341E"/>
    <w:rsid w:val="008F3A80"/>
    <w:rsid w:val="008F518F"/>
    <w:rsid w:val="008F71CD"/>
    <w:rsid w:val="008F7FB7"/>
    <w:rsid w:val="00900048"/>
    <w:rsid w:val="00903540"/>
    <w:rsid w:val="009041DC"/>
    <w:rsid w:val="00904D78"/>
    <w:rsid w:val="009104B4"/>
    <w:rsid w:val="0091308B"/>
    <w:rsid w:val="00914ADD"/>
    <w:rsid w:val="00915463"/>
    <w:rsid w:val="00920475"/>
    <w:rsid w:val="009210B7"/>
    <w:rsid w:val="0092231A"/>
    <w:rsid w:val="00922B7C"/>
    <w:rsid w:val="009236CF"/>
    <w:rsid w:val="00925E09"/>
    <w:rsid w:val="00925FCD"/>
    <w:rsid w:val="00926FA4"/>
    <w:rsid w:val="00927282"/>
    <w:rsid w:val="00930999"/>
    <w:rsid w:val="00932CCA"/>
    <w:rsid w:val="00932DB5"/>
    <w:rsid w:val="0093441A"/>
    <w:rsid w:val="00935BD2"/>
    <w:rsid w:val="009372A0"/>
    <w:rsid w:val="00940490"/>
    <w:rsid w:val="00943763"/>
    <w:rsid w:val="00951788"/>
    <w:rsid w:val="00953CD1"/>
    <w:rsid w:val="00954BF7"/>
    <w:rsid w:val="009558F3"/>
    <w:rsid w:val="00957083"/>
    <w:rsid w:val="00961C0F"/>
    <w:rsid w:val="00962B9B"/>
    <w:rsid w:val="00963C77"/>
    <w:rsid w:val="00964C42"/>
    <w:rsid w:val="009667D4"/>
    <w:rsid w:val="00966E9F"/>
    <w:rsid w:val="0096706E"/>
    <w:rsid w:val="0096717B"/>
    <w:rsid w:val="009676D8"/>
    <w:rsid w:val="00967703"/>
    <w:rsid w:val="00967D21"/>
    <w:rsid w:val="009708B7"/>
    <w:rsid w:val="00970B61"/>
    <w:rsid w:val="00970BF2"/>
    <w:rsid w:val="00971D27"/>
    <w:rsid w:val="00974DF7"/>
    <w:rsid w:val="0097581B"/>
    <w:rsid w:val="00975A86"/>
    <w:rsid w:val="00975DFD"/>
    <w:rsid w:val="00976E0A"/>
    <w:rsid w:val="00981FBA"/>
    <w:rsid w:val="00983C8E"/>
    <w:rsid w:val="00983E91"/>
    <w:rsid w:val="009840CA"/>
    <w:rsid w:val="0098463C"/>
    <w:rsid w:val="0098536A"/>
    <w:rsid w:val="00990E15"/>
    <w:rsid w:val="0099184F"/>
    <w:rsid w:val="009927E0"/>
    <w:rsid w:val="0099437A"/>
    <w:rsid w:val="00996001"/>
    <w:rsid w:val="0099685F"/>
    <w:rsid w:val="00997D17"/>
    <w:rsid w:val="009A22D7"/>
    <w:rsid w:val="009A36E2"/>
    <w:rsid w:val="009A79E8"/>
    <w:rsid w:val="009A7A7D"/>
    <w:rsid w:val="009A7D81"/>
    <w:rsid w:val="009B27EF"/>
    <w:rsid w:val="009B2CB9"/>
    <w:rsid w:val="009B381B"/>
    <w:rsid w:val="009C045A"/>
    <w:rsid w:val="009C1F5C"/>
    <w:rsid w:val="009C3D49"/>
    <w:rsid w:val="009C5070"/>
    <w:rsid w:val="009C6933"/>
    <w:rsid w:val="009C7461"/>
    <w:rsid w:val="009C78C1"/>
    <w:rsid w:val="009D02CE"/>
    <w:rsid w:val="009D1657"/>
    <w:rsid w:val="009D3A65"/>
    <w:rsid w:val="009D4285"/>
    <w:rsid w:val="009D444F"/>
    <w:rsid w:val="009D7611"/>
    <w:rsid w:val="009E0027"/>
    <w:rsid w:val="009E4CBB"/>
    <w:rsid w:val="009E53DE"/>
    <w:rsid w:val="009E69A1"/>
    <w:rsid w:val="009F0165"/>
    <w:rsid w:val="009F09CB"/>
    <w:rsid w:val="009F11C3"/>
    <w:rsid w:val="009F496E"/>
    <w:rsid w:val="009F4CE2"/>
    <w:rsid w:val="009F65AD"/>
    <w:rsid w:val="00A01EBB"/>
    <w:rsid w:val="00A01F68"/>
    <w:rsid w:val="00A04CC7"/>
    <w:rsid w:val="00A12F41"/>
    <w:rsid w:val="00A141B6"/>
    <w:rsid w:val="00A1514F"/>
    <w:rsid w:val="00A1773B"/>
    <w:rsid w:val="00A17FEE"/>
    <w:rsid w:val="00A207BA"/>
    <w:rsid w:val="00A20B8E"/>
    <w:rsid w:val="00A274A2"/>
    <w:rsid w:val="00A275C2"/>
    <w:rsid w:val="00A31DDD"/>
    <w:rsid w:val="00A32925"/>
    <w:rsid w:val="00A32CA1"/>
    <w:rsid w:val="00A33FE0"/>
    <w:rsid w:val="00A37017"/>
    <w:rsid w:val="00A3752B"/>
    <w:rsid w:val="00A43458"/>
    <w:rsid w:val="00A43E55"/>
    <w:rsid w:val="00A43FAD"/>
    <w:rsid w:val="00A44B46"/>
    <w:rsid w:val="00A44E3C"/>
    <w:rsid w:val="00A45A17"/>
    <w:rsid w:val="00A45AE2"/>
    <w:rsid w:val="00A5083D"/>
    <w:rsid w:val="00A5099E"/>
    <w:rsid w:val="00A50DAD"/>
    <w:rsid w:val="00A51EE2"/>
    <w:rsid w:val="00A52445"/>
    <w:rsid w:val="00A528D1"/>
    <w:rsid w:val="00A52C70"/>
    <w:rsid w:val="00A56583"/>
    <w:rsid w:val="00A57776"/>
    <w:rsid w:val="00A5782A"/>
    <w:rsid w:val="00A601F6"/>
    <w:rsid w:val="00A61288"/>
    <w:rsid w:val="00A61731"/>
    <w:rsid w:val="00A61763"/>
    <w:rsid w:val="00A626D6"/>
    <w:rsid w:val="00A62B60"/>
    <w:rsid w:val="00A668C6"/>
    <w:rsid w:val="00A66BE5"/>
    <w:rsid w:val="00A70FCA"/>
    <w:rsid w:val="00A7117C"/>
    <w:rsid w:val="00A7690B"/>
    <w:rsid w:val="00A76A57"/>
    <w:rsid w:val="00A76CE2"/>
    <w:rsid w:val="00A8538C"/>
    <w:rsid w:val="00A868BB"/>
    <w:rsid w:val="00A87764"/>
    <w:rsid w:val="00A9076A"/>
    <w:rsid w:val="00A907AE"/>
    <w:rsid w:val="00A91D70"/>
    <w:rsid w:val="00A92B86"/>
    <w:rsid w:val="00A965F7"/>
    <w:rsid w:val="00A9695A"/>
    <w:rsid w:val="00A972FA"/>
    <w:rsid w:val="00AA0809"/>
    <w:rsid w:val="00AA368C"/>
    <w:rsid w:val="00AA52E9"/>
    <w:rsid w:val="00AB04F4"/>
    <w:rsid w:val="00AB1440"/>
    <w:rsid w:val="00AB1994"/>
    <w:rsid w:val="00AB2E7F"/>
    <w:rsid w:val="00AB53F7"/>
    <w:rsid w:val="00AB70C8"/>
    <w:rsid w:val="00AC0F52"/>
    <w:rsid w:val="00AC19C8"/>
    <w:rsid w:val="00AC2A3A"/>
    <w:rsid w:val="00AC35D0"/>
    <w:rsid w:val="00AC4D0A"/>
    <w:rsid w:val="00AC4EE7"/>
    <w:rsid w:val="00AC518A"/>
    <w:rsid w:val="00AC7AB7"/>
    <w:rsid w:val="00AD152A"/>
    <w:rsid w:val="00AD37C1"/>
    <w:rsid w:val="00AD58DA"/>
    <w:rsid w:val="00AD60FA"/>
    <w:rsid w:val="00AD70C9"/>
    <w:rsid w:val="00AE03A2"/>
    <w:rsid w:val="00AE337D"/>
    <w:rsid w:val="00AE4109"/>
    <w:rsid w:val="00AE66EC"/>
    <w:rsid w:val="00AE6B00"/>
    <w:rsid w:val="00AE6F91"/>
    <w:rsid w:val="00AF0900"/>
    <w:rsid w:val="00AF0D1B"/>
    <w:rsid w:val="00AF1629"/>
    <w:rsid w:val="00AF317C"/>
    <w:rsid w:val="00AF3320"/>
    <w:rsid w:val="00AF3C97"/>
    <w:rsid w:val="00AF5571"/>
    <w:rsid w:val="00AF7A5C"/>
    <w:rsid w:val="00AF7B01"/>
    <w:rsid w:val="00B01BD8"/>
    <w:rsid w:val="00B037F0"/>
    <w:rsid w:val="00B04A5C"/>
    <w:rsid w:val="00B06239"/>
    <w:rsid w:val="00B102E1"/>
    <w:rsid w:val="00B1059D"/>
    <w:rsid w:val="00B1302A"/>
    <w:rsid w:val="00B130ED"/>
    <w:rsid w:val="00B167E9"/>
    <w:rsid w:val="00B17757"/>
    <w:rsid w:val="00B27011"/>
    <w:rsid w:val="00B27D05"/>
    <w:rsid w:val="00B3058F"/>
    <w:rsid w:val="00B314DB"/>
    <w:rsid w:val="00B31EBE"/>
    <w:rsid w:val="00B36884"/>
    <w:rsid w:val="00B3718B"/>
    <w:rsid w:val="00B4423D"/>
    <w:rsid w:val="00B443E1"/>
    <w:rsid w:val="00B443EC"/>
    <w:rsid w:val="00B46092"/>
    <w:rsid w:val="00B4632A"/>
    <w:rsid w:val="00B47C1D"/>
    <w:rsid w:val="00B50C7A"/>
    <w:rsid w:val="00B51170"/>
    <w:rsid w:val="00B511E4"/>
    <w:rsid w:val="00B51554"/>
    <w:rsid w:val="00B52455"/>
    <w:rsid w:val="00B533C8"/>
    <w:rsid w:val="00B54856"/>
    <w:rsid w:val="00B55C30"/>
    <w:rsid w:val="00B561F9"/>
    <w:rsid w:val="00B562CB"/>
    <w:rsid w:val="00B562E5"/>
    <w:rsid w:val="00B56889"/>
    <w:rsid w:val="00B60000"/>
    <w:rsid w:val="00B60610"/>
    <w:rsid w:val="00B61E42"/>
    <w:rsid w:val="00B64360"/>
    <w:rsid w:val="00B71ED5"/>
    <w:rsid w:val="00B71F35"/>
    <w:rsid w:val="00B74DEC"/>
    <w:rsid w:val="00B7579D"/>
    <w:rsid w:val="00B76B4B"/>
    <w:rsid w:val="00B777AD"/>
    <w:rsid w:val="00B778B1"/>
    <w:rsid w:val="00B807D4"/>
    <w:rsid w:val="00B809B6"/>
    <w:rsid w:val="00B81EEC"/>
    <w:rsid w:val="00B84323"/>
    <w:rsid w:val="00B86A9A"/>
    <w:rsid w:val="00B90E26"/>
    <w:rsid w:val="00B90EAF"/>
    <w:rsid w:val="00B928D7"/>
    <w:rsid w:val="00B938CA"/>
    <w:rsid w:val="00B93A5E"/>
    <w:rsid w:val="00B94D20"/>
    <w:rsid w:val="00BA0060"/>
    <w:rsid w:val="00BA0224"/>
    <w:rsid w:val="00BA276C"/>
    <w:rsid w:val="00BA3DA8"/>
    <w:rsid w:val="00BA5FBD"/>
    <w:rsid w:val="00BB05C4"/>
    <w:rsid w:val="00BB0680"/>
    <w:rsid w:val="00BB0ADB"/>
    <w:rsid w:val="00BB306F"/>
    <w:rsid w:val="00BB48B6"/>
    <w:rsid w:val="00BC0971"/>
    <w:rsid w:val="00BC197D"/>
    <w:rsid w:val="00BC245A"/>
    <w:rsid w:val="00BC4620"/>
    <w:rsid w:val="00BC71E1"/>
    <w:rsid w:val="00BC7DD3"/>
    <w:rsid w:val="00BC7F47"/>
    <w:rsid w:val="00BD054F"/>
    <w:rsid w:val="00BD232B"/>
    <w:rsid w:val="00BD4B89"/>
    <w:rsid w:val="00BD6578"/>
    <w:rsid w:val="00BD6B93"/>
    <w:rsid w:val="00BE0153"/>
    <w:rsid w:val="00BE1851"/>
    <w:rsid w:val="00BE3940"/>
    <w:rsid w:val="00BE52F6"/>
    <w:rsid w:val="00BE5462"/>
    <w:rsid w:val="00BE6017"/>
    <w:rsid w:val="00BE627A"/>
    <w:rsid w:val="00BF005E"/>
    <w:rsid w:val="00BF0BAC"/>
    <w:rsid w:val="00BF155C"/>
    <w:rsid w:val="00BF517A"/>
    <w:rsid w:val="00BF5253"/>
    <w:rsid w:val="00BF5384"/>
    <w:rsid w:val="00BF5EDB"/>
    <w:rsid w:val="00BF6144"/>
    <w:rsid w:val="00C00AE8"/>
    <w:rsid w:val="00C013FC"/>
    <w:rsid w:val="00C03BA9"/>
    <w:rsid w:val="00C065C6"/>
    <w:rsid w:val="00C1010F"/>
    <w:rsid w:val="00C12C25"/>
    <w:rsid w:val="00C12F0D"/>
    <w:rsid w:val="00C1400C"/>
    <w:rsid w:val="00C14476"/>
    <w:rsid w:val="00C14662"/>
    <w:rsid w:val="00C1487A"/>
    <w:rsid w:val="00C16119"/>
    <w:rsid w:val="00C21762"/>
    <w:rsid w:val="00C23C44"/>
    <w:rsid w:val="00C24543"/>
    <w:rsid w:val="00C256A2"/>
    <w:rsid w:val="00C3492D"/>
    <w:rsid w:val="00C401DA"/>
    <w:rsid w:val="00C41E5C"/>
    <w:rsid w:val="00C4417F"/>
    <w:rsid w:val="00C46BDF"/>
    <w:rsid w:val="00C52DA9"/>
    <w:rsid w:val="00C532F7"/>
    <w:rsid w:val="00C55560"/>
    <w:rsid w:val="00C56934"/>
    <w:rsid w:val="00C574E7"/>
    <w:rsid w:val="00C622AE"/>
    <w:rsid w:val="00C65D53"/>
    <w:rsid w:val="00C66B72"/>
    <w:rsid w:val="00C7000E"/>
    <w:rsid w:val="00C70ECF"/>
    <w:rsid w:val="00C71729"/>
    <w:rsid w:val="00C72915"/>
    <w:rsid w:val="00C72F92"/>
    <w:rsid w:val="00C7400D"/>
    <w:rsid w:val="00C778E7"/>
    <w:rsid w:val="00C811A4"/>
    <w:rsid w:val="00C815DD"/>
    <w:rsid w:val="00C826DC"/>
    <w:rsid w:val="00C85290"/>
    <w:rsid w:val="00C85707"/>
    <w:rsid w:val="00C861F1"/>
    <w:rsid w:val="00C8631D"/>
    <w:rsid w:val="00C87101"/>
    <w:rsid w:val="00C87DCE"/>
    <w:rsid w:val="00C90194"/>
    <w:rsid w:val="00C90F3B"/>
    <w:rsid w:val="00C9567A"/>
    <w:rsid w:val="00C95780"/>
    <w:rsid w:val="00C95D8C"/>
    <w:rsid w:val="00C96B7E"/>
    <w:rsid w:val="00CA0184"/>
    <w:rsid w:val="00CA46E6"/>
    <w:rsid w:val="00CA48AD"/>
    <w:rsid w:val="00CA7FB8"/>
    <w:rsid w:val="00CB0F57"/>
    <w:rsid w:val="00CB1DC8"/>
    <w:rsid w:val="00CB2660"/>
    <w:rsid w:val="00CB2827"/>
    <w:rsid w:val="00CB2E38"/>
    <w:rsid w:val="00CB2EC5"/>
    <w:rsid w:val="00CB5A1B"/>
    <w:rsid w:val="00CB7F3E"/>
    <w:rsid w:val="00CC2351"/>
    <w:rsid w:val="00CC236A"/>
    <w:rsid w:val="00CC3296"/>
    <w:rsid w:val="00CC3563"/>
    <w:rsid w:val="00CC4813"/>
    <w:rsid w:val="00CC5E90"/>
    <w:rsid w:val="00CC721A"/>
    <w:rsid w:val="00CC75DA"/>
    <w:rsid w:val="00CC7A6F"/>
    <w:rsid w:val="00CD046C"/>
    <w:rsid w:val="00CD2AFA"/>
    <w:rsid w:val="00CD395E"/>
    <w:rsid w:val="00CD66F0"/>
    <w:rsid w:val="00CE155B"/>
    <w:rsid w:val="00CE21BA"/>
    <w:rsid w:val="00CE4BB4"/>
    <w:rsid w:val="00CE5199"/>
    <w:rsid w:val="00CE66D5"/>
    <w:rsid w:val="00CE6DF7"/>
    <w:rsid w:val="00CF0E7B"/>
    <w:rsid w:val="00CF3C38"/>
    <w:rsid w:val="00D003AD"/>
    <w:rsid w:val="00D00C59"/>
    <w:rsid w:val="00D02A70"/>
    <w:rsid w:val="00D056D9"/>
    <w:rsid w:val="00D05EE9"/>
    <w:rsid w:val="00D06807"/>
    <w:rsid w:val="00D06E13"/>
    <w:rsid w:val="00D10F0A"/>
    <w:rsid w:val="00D11DA3"/>
    <w:rsid w:val="00D12484"/>
    <w:rsid w:val="00D12702"/>
    <w:rsid w:val="00D16123"/>
    <w:rsid w:val="00D164A1"/>
    <w:rsid w:val="00D1716D"/>
    <w:rsid w:val="00D1732D"/>
    <w:rsid w:val="00D24A05"/>
    <w:rsid w:val="00D2571C"/>
    <w:rsid w:val="00D30F3E"/>
    <w:rsid w:val="00D31CD2"/>
    <w:rsid w:val="00D32507"/>
    <w:rsid w:val="00D3437D"/>
    <w:rsid w:val="00D34786"/>
    <w:rsid w:val="00D35668"/>
    <w:rsid w:val="00D37F22"/>
    <w:rsid w:val="00D40A1E"/>
    <w:rsid w:val="00D42DD7"/>
    <w:rsid w:val="00D45275"/>
    <w:rsid w:val="00D463DC"/>
    <w:rsid w:val="00D47152"/>
    <w:rsid w:val="00D47B92"/>
    <w:rsid w:val="00D5250C"/>
    <w:rsid w:val="00D52B00"/>
    <w:rsid w:val="00D535D4"/>
    <w:rsid w:val="00D55B2E"/>
    <w:rsid w:val="00D55E35"/>
    <w:rsid w:val="00D568EF"/>
    <w:rsid w:val="00D6088F"/>
    <w:rsid w:val="00D70ECE"/>
    <w:rsid w:val="00D712D3"/>
    <w:rsid w:val="00D71422"/>
    <w:rsid w:val="00D7145E"/>
    <w:rsid w:val="00D71752"/>
    <w:rsid w:val="00D7331F"/>
    <w:rsid w:val="00D738B3"/>
    <w:rsid w:val="00D73AAC"/>
    <w:rsid w:val="00D73B26"/>
    <w:rsid w:val="00D7558D"/>
    <w:rsid w:val="00D808BF"/>
    <w:rsid w:val="00D814F0"/>
    <w:rsid w:val="00D81D92"/>
    <w:rsid w:val="00D82095"/>
    <w:rsid w:val="00D82CC5"/>
    <w:rsid w:val="00D85319"/>
    <w:rsid w:val="00D86004"/>
    <w:rsid w:val="00D864C9"/>
    <w:rsid w:val="00D86DFC"/>
    <w:rsid w:val="00D879DF"/>
    <w:rsid w:val="00D87A2C"/>
    <w:rsid w:val="00D90664"/>
    <w:rsid w:val="00D90C3D"/>
    <w:rsid w:val="00D919F1"/>
    <w:rsid w:val="00D91B33"/>
    <w:rsid w:val="00D93446"/>
    <w:rsid w:val="00D9382C"/>
    <w:rsid w:val="00D93B49"/>
    <w:rsid w:val="00D93B65"/>
    <w:rsid w:val="00D93E64"/>
    <w:rsid w:val="00D94350"/>
    <w:rsid w:val="00D9627A"/>
    <w:rsid w:val="00D9636B"/>
    <w:rsid w:val="00DA0658"/>
    <w:rsid w:val="00DA42B9"/>
    <w:rsid w:val="00DA7B5F"/>
    <w:rsid w:val="00DA7BF9"/>
    <w:rsid w:val="00DB0E46"/>
    <w:rsid w:val="00DB220A"/>
    <w:rsid w:val="00DB3884"/>
    <w:rsid w:val="00DB5510"/>
    <w:rsid w:val="00DB6827"/>
    <w:rsid w:val="00DB7AA6"/>
    <w:rsid w:val="00DC00C9"/>
    <w:rsid w:val="00DC087A"/>
    <w:rsid w:val="00DC10EE"/>
    <w:rsid w:val="00DC206F"/>
    <w:rsid w:val="00DC35F5"/>
    <w:rsid w:val="00DC38D1"/>
    <w:rsid w:val="00DC3F0B"/>
    <w:rsid w:val="00DC664D"/>
    <w:rsid w:val="00DC7575"/>
    <w:rsid w:val="00DC7835"/>
    <w:rsid w:val="00DC79DA"/>
    <w:rsid w:val="00DD0E64"/>
    <w:rsid w:val="00DD2831"/>
    <w:rsid w:val="00DD5C57"/>
    <w:rsid w:val="00DD6C21"/>
    <w:rsid w:val="00DD7296"/>
    <w:rsid w:val="00DD7300"/>
    <w:rsid w:val="00DE094E"/>
    <w:rsid w:val="00DE1385"/>
    <w:rsid w:val="00DE15AF"/>
    <w:rsid w:val="00DE270E"/>
    <w:rsid w:val="00DE2FA2"/>
    <w:rsid w:val="00DE39F7"/>
    <w:rsid w:val="00DE3EB4"/>
    <w:rsid w:val="00DE4899"/>
    <w:rsid w:val="00DF144F"/>
    <w:rsid w:val="00DF18ED"/>
    <w:rsid w:val="00DF1E07"/>
    <w:rsid w:val="00DF1FF8"/>
    <w:rsid w:val="00DF3241"/>
    <w:rsid w:val="00DF4306"/>
    <w:rsid w:val="00DF4B77"/>
    <w:rsid w:val="00E010FD"/>
    <w:rsid w:val="00E03C1B"/>
    <w:rsid w:val="00E0512B"/>
    <w:rsid w:val="00E0638D"/>
    <w:rsid w:val="00E0748C"/>
    <w:rsid w:val="00E076F7"/>
    <w:rsid w:val="00E07F44"/>
    <w:rsid w:val="00E10003"/>
    <w:rsid w:val="00E118D2"/>
    <w:rsid w:val="00E15C63"/>
    <w:rsid w:val="00E17C70"/>
    <w:rsid w:val="00E20C13"/>
    <w:rsid w:val="00E24F74"/>
    <w:rsid w:val="00E24FA8"/>
    <w:rsid w:val="00E25764"/>
    <w:rsid w:val="00E262A9"/>
    <w:rsid w:val="00E27053"/>
    <w:rsid w:val="00E303D3"/>
    <w:rsid w:val="00E31301"/>
    <w:rsid w:val="00E32C79"/>
    <w:rsid w:val="00E32F8C"/>
    <w:rsid w:val="00E34429"/>
    <w:rsid w:val="00E347B2"/>
    <w:rsid w:val="00E34883"/>
    <w:rsid w:val="00E34D7A"/>
    <w:rsid w:val="00E34DB6"/>
    <w:rsid w:val="00E351D0"/>
    <w:rsid w:val="00E3545A"/>
    <w:rsid w:val="00E3780A"/>
    <w:rsid w:val="00E37881"/>
    <w:rsid w:val="00E43079"/>
    <w:rsid w:val="00E43157"/>
    <w:rsid w:val="00E44CB3"/>
    <w:rsid w:val="00E45B72"/>
    <w:rsid w:val="00E51B65"/>
    <w:rsid w:val="00E52485"/>
    <w:rsid w:val="00E5249C"/>
    <w:rsid w:val="00E528A3"/>
    <w:rsid w:val="00E52D22"/>
    <w:rsid w:val="00E533FF"/>
    <w:rsid w:val="00E53B97"/>
    <w:rsid w:val="00E576D2"/>
    <w:rsid w:val="00E57E60"/>
    <w:rsid w:val="00E618A1"/>
    <w:rsid w:val="00E62C54"/>
    <w:rsid w:val="00E650DA"/>
    <w:rsid w:val="00E65288"/>
    <w:rsid w:val="00E67181"/>
    <w:rsid w:val="00E709B3"/>
    <w:rsid w:val="00E72CF1"/>
    <w:rsid w:val="00E74CC8"/>
    <w:rsid w:val="00E75F73"/>
    <w:rsid w:val="00E77D83"/>
    <w:rsid w:val="00E77F54"/>
    <w:rsid w:val="00E80019"/>
    <w:rsid w:val="00E81A72"/>
    <w:rsid w:val="00E81FCB"/>
    <w:rsid w:val="00E8488F"/>
    <w:rsid w:val="00E84C03"/>
    <w:rsid w:val="00E857A0"/>
    <w:rsid w:val="00E86C8A"/>
    <w:rsid w:val="00E86D64"/>
    <w:rsid w:val="00E8789F"/>
    <w:rsid w:val="00E87A41"/>
    <w:rsid w:val="00E9056C"/>
    <w:rsid w:val="00E90B7F"/>
    <w:rsid w:val="00E97022"/>
    <w:rsid w:val="00E97B71"/>
    <w:rsid w:val="00EA1697"/>
    <w:rsid w:val="00EA1834"/>
    <w:rsid w:val="00EA26E8"/>
    <w:rsid w:val="00EA2E2F"/>
    <w:rsid w:val="00EA4485"/>
    <w:rsid w:val="00EA4FA4"/>
    <w:rsid w:val="00EA50D3"/>
    <w:rsid w:val="00EA57E0"/>
    <w:rsid w:val="00EB0329"/>
    <w:rsid w:val="00EB2E56"/>
    <w:rsid w:val="00EB454D"/>
    <w:rsid w:val="00EB693E"/>
    <w:rsid w:val="00EB733A"/>
    <w:rsid w:val="00EC2DB4"/>
    <w:rsid w:val="00EC3B21"/>
    <w:rsid w:val="00ED1309"/>
    <w:rsid w:val="00ED2BAB"/>
    <w:rsid w:val="00ED3614"/>
    <w:rsid w:val="00ED5AE5"/>
    <w:rsid w:val="00ED60C9"/>
    <w:rsid w:val="00ED68F0"/>
    <w:rsid w:val="00ED7509"/>
    <w:rsid w:val="00EE0537"/>
    <w:rsid w:val="00EE0972"/>
    <w:rsid w:val="00EE1069"/>
    <w:rsid w:val="00EE3360"/>
    <w:rsid w:val="00EE3522"/>
    <w:rsid w:val="00EE61CA"/>
    <w:rsid w:val="00EE71D6"/>
    <w:rsid w:val="00EE71F3"/>
    <w:rsid w:val="00EF3DCB"/>
    <w:rsid w:val="00EF544F"/>
    <w:rsid w:val="00EF619B"/>
    <w:rsid w:val="00EF6305"/>
    <w:rsid w:val="00F00B55"/>
    <w:rsid w:val="00F03340"/>
    <w:rsid w:val="00F03A31"/>
    <w:rsid w:val="00F04798"/>
    <w:rsid w:val="00F05527"/>
    <w:rsid w:val="00F05F68"/>
    <w:rsid w:val="00F06E33"/>
    <w:rsid w:val="00F07C49"/>
    <w:rsid w:val="00F106FE"/>
    <w:rsid w:val="00F11FDF"/>
    <w:rsid w:val="00F12204"/>
    <w:rsid w:val="00F1380F"/>
    <w:rsid w:val="00F13B3E"/>
    <w:rsid w:val="00F14F0E"/>
    <w:rsid w:val="00F15885"/>
    <w:rsid w:val="00F20064"/>
    <w:rsid w:val="00F20761"/>
    <w:rsid w:val="00F222E8"/>
    <w:rsid w:val="00F23C1D"/>
    <w:rsid w:val="00F244DC"/>
    <w:rsid w:val="00F2486E"/>
    <w:rsid w:val="00F24C29"/>
    <w:rsid w:val="00F253CC"/>
    <w:rsid w:val="00F30013"/>
    <w:rsid w:val="00F318B5"/>
    <w:rsid w:val="00F320A7"/>
    <w:rsid w:val="00F35610"/>
    <w:rsid w:val="00F36523"/>
    <w:rsid w:val="00F40042"/>
    <w:rsid w:val="00F41CEA"/>
    <w:rsid w:val="00F424D3"/>
    <w:rsid w:val="00F428F4"/>
    <w:rsid w:val="00F46C37"/>
    <w:rsid w:val="00F46CCA"/>
    <w:rsid w:val="00F50DAF"/>
    <w:rsid w:val="00F519FD"/>
    <w:rsid w:val="00F51D6F"/>
    <w:rsid w:val="00F55D78"/>
    <w:rsid w:val="00F55FF5"/>
    <w:rsid w:val="00F56B80"/>
    <w:rsid w:val="00F56BA5"/>
    <w:rsid w:val="00F6016D"/>
    <w:rsid w:val="00F6043F"/>
    <w:rsid w:val="00F604AE"/>
    <w:rsid w:val="00F644E6"/>
    <w:rsid w:val="00F663C6"/>
    <w:rsid w:val="00F6641D"/>
    <w:rsid w:val="00F66E8D"/>
    <w:rsid w:val="00F67C54"/>
    <w:rsid w:val="00F71947"/>
    <w:rsid w:val="00F72F46"/>
    <w:rsid w:val="00F76675"/>
    <w:rsid w:val="00F77617"/>
    <w:rsid w:val="00F8003E"/>
    <w:rsid w:val="00F80455"/>
    <w:rsid w:val="00F81EDF"/>
    <w:rsid w:val="00F823CE"/>
    <w:rsid w:val="00F83212"/>
    <w:rsid w:val="00F8418A"/>
    <w:rsid w:val="00F84550"/>
    <w:rsid w:val="00F85306"/>
    <w:rsid w:val="00F94536"/>
    <w:rsid w:val="00F956FA"/>
    <w:rsid w:val="00F9653B"/>
    <w:rsid w:val="00F97880"/>
    <w:rsid w:val="00FA0B36"/>
    <w:rsid w:val="00FA594D"/>
    <w:rsid w:val="00FB18A8"/>
    <w:rsid w:val="00FB29A8"/>
    <w:rsid w:val="00FB2EDB"/>
    <w:rsid w:val="00FB3337"/>
    <w:rsid w:val="00FB3BA4"/>
    <w:rsid w:val="00FB3DF4"/>
    <w:rsid w:val="00FB4899"/>
    <w:rsid w:val="00FB50BC"/>
    <w:rsid w:val="00FB62CF"/>
    <w:rsid w:val="00FB74FA"/>
    <w:rsid w:val="00FB7C02"/>
    <w:rsid w:val="00FB7F2D"/>
    <w:rsid w:val="00FC0853"/>
    <w:rsid w:val="00FC0DD2"/>
    <w:rsid w:val="00FC2CF4"/>
    <w:rsid w:val="00FC3EB4"/>
    <w:rsid w:val="00FC6C58"/>
    <w:rsid w:val="00FD11D2"/>
    <w:rsid w:val="00FD778E"/>
    <w:rsid w:val="00FD788F"/>
    <w:rsid w:val="00FD7F4C"/>
    <w:rsid w:val="00FE332D"/>
    <w:rsid w:val="00FE3D60"/>
    <w:rsid w:val="00FE48D4"/>
    <w:rsid w:val="00FE4E95"/>
    <w:rsid w:val="00FE57B0"/>
    <w:rsid w:val="00FE69CE"/>
    <w:rsid w:val="00FE6B45"/>
    <w:rsid w:val="00FE7142"/>
    <w:rsid w:val="00FE7E33"/>
    <w:rsid w:val="00FF0754"/>
    <w:rsid w:val="00FF27D5"/>
    <w:rsid w:val="00FF3814"/>
    <w:rsid w:val="00FF39B0"/>
    <w:rsid w:val="00FF3EE0"/>
    <w:rsid w:val="00FF53B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14:docId w14:val="474C1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706D3C"/>
    <w:pPr>
      <w:keepNext/>
      <w:keepLines/>
      <w:numPr>
        <w:numId w:val="53"/>
      </w:numPr>
      <w:jc w:val="both"/>
      <w:outlineLvl w:val="0"/>
    </w:pPr>
    <w:rPr>
      <w:rFonts w:asciiTheme="majorHAnsi" w:eastAsiaTheme="majorEastAsia" w:hAnsiTheme="majorHAnsi" w:cstheme="majorBidi"/>
      <w:b/>
      <w:bCs/>
      <w:sz w:val="20"/>
      <w:szCs w:val="20"/>
      <w:lang w:val="es-ES"/>
    </w:rPr>
  </w:style>
  <w:style w:type="paragraph" w:styleId="Heading2">
    <w:name w:val="heading 2"/>
    <w:basedOn w:val="Normal"/>
    <w:next w:val="Normal"/>
    <w:link w:val="Heading2Char"/>
    <w:uiPriority w:val="9"/>
    <w:unhideWhenUsed/>
    <w:qFormat/>
    <w:rsid w:val="00706D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06D3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706D3C"/>
    <w:rPr>
      <w:rFonts w:asciiTheme="majorHAnsi" w:eastAsiaTheme="majorEastAsia" w:hAnsiTheme="majorHAnsi" w:cstheme="majorBidi"/>
      <w:b/>
      <w:bCs/>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rsid w:val="00706D3C"/>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706D3C"/>
    <w:rPr>
      <w:rFonts w:asciiTheme="majorHAnsi" w:eastAsiaTheme="majorEastAsia" w:hAnsiTheme="majorHAnsi" w:cstheme="majorBidi"/>
      <w:b/>
      <w:bCs/>
      <w:color w:val="4F81BD" w:themeColor="accent1"/>
      <w:sz w:val="24"/>
      <w:szCs w:val="24"/>
      <w:lang w:val="en-US" w:eastAsia="en-US"/>
    </w:rPr>
  </w:style>
  <w:style w:type="paragraph" w:styleId="NoSpacing">
    <w:name w:val="No Spacing"/>
    <w:basedOn w:val="ListParagraph"/>
    <w:uiPriority w:val="1"/>
    <w:qFormat/>
    <w:rsid w:val="00706D3C"/>
    <w:pPr>
      <w:numPr>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firstLine="720"/>
      <w:jc w:val="both"/>
      <w:outlineLvl w:val="1"/>
    </w:pPr>
    <w:rPr>
      <w:rFonts w:asciiTheme="majorHAnsi" w:eastAsia="Times New Roman" w:hAnsiTheme="majorHAnsi"/>
      <w:b/>
      <w:bCs/>
      <w:color w:val="auto"/>
      <w:sz w:val="20"/>
      <w:szCs w:val="20"/>
      <w:bdr w:val="none" w:sz="0" w:space="0" w:color="auto"/>
      <w:lang w:val="es-UY"/>
    </w:rPr>
  </w:style>
  <w:style w:type="paragraph" w:customStyle="1" w:styleId="Default">
    <w:name w:val="Default"/>
    <w:link w:val="DefaultChar"/>
    <w:rsid w:val="00CB5A1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character" w:customStyle="1" w:styleId="DefaultChar">
    <w:name w:val="Default Char"/>
    <w:link w:val="Default"/>
    <w:rsid w:val="00CB5A1B"/>
    <w:rPr>
      <w:rFonts w:eastAsia="Times New Roman"/>
      <w:color w:val="000000"/>
      <w:sz w:val="24"/>
      <w:szCs w:val="24"/>
      <w:bdr w:val="none" w:sz="0" w:space="0" w:color="auto"/>
      <w:lang w:val="en-US" w:eastAsia="en-US"/>
    </w:rPr>
  </w:style>
  <w:style w:type="paragraph" w:styleId="NormalWeb">
    <w:name w:val="Normal (Web)"/>
    <w:basedOn w:val="Normal"/>
    <w:uiPriority w:val="99"/>
    <w:rsid w:val="00CB5A1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Unicode MS" w:hAnsi="Arial Unicode MS" w:cs="Arial Unicode MS"/>
      <w:bdr w:val="none" w:sz="0" w:space="0" w:color="auto"/>
    </w:rPr>
  </w:style>
  <w:style w:type="character" w:styleId="Strong">
    <w:name w:val="Strong"/>
    <w:uiPriority w:val="22"/>
    <w:qFormat/>
    <w:rsid w:val="00CB5A1B"/>
    <w:rPr>
      <w:rFonts w:cs="Times New Roman"/>
      <w:b/>
      <w:bCs/>
    </w:rPr>
  </w:style>
  <w:style w:type="paragraph" w:styleId="Title">
    <w:name w:val="Title"/>
    <w:basedOn w:val="Normal"/>
    <w:link w:val="TitleChar"/>
    <w:qFormat/>
    <w:rsid w:val="00CB5A1B"/>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Univers" w:eastAsia="Batang" w:hAnsi="Univers" w:cs="Arial"/>
      <w:b/>
      <w:sz w:val="22"/>
      <w:bdr w:val="none" w:sz="0" w:space="0" w:color="auto"/>
      <w:lang w:val="es-AR"/>
    </w:rPr>
  </w:style>
  <w:style w:type="character" w:customStyle="1" w:styleId="TitleChar">
    <w:name w:val="Title Char"/>
    <w:basedOn w:val="DefaultParagraphFont"/>
    <w:link w:val="Title"/>
    <w:rsid w:val="00CB5A1B"/>
    <w:rPr>
      <w:rFonts w:ascii="Univers" w:eastAsia="Batang" w:hAnsi="Univers" w:cs="Arial"/>
      <w:b/>
      <w:sz w:val="22"/>
      <w:szCs w:val="24"/>
      <w:bdr w:val="none" w:sz="0" w:space="0" w:color="auto"/>
      <w:lang w:val="es-AR" w:eastAsia="en-US"/>
    </w:rPr>
  </w:style>
  <w:style w:type="character" w:customStyle="1" w:styleId="ColorfulList-Accent1Char">
    <w:name w:val="Colorful List - Accent 1 Char"/>
    <w:aliases w:val="Colorful List - Accent 11 Char"/>
    <w:link w:val="ColorfulList-Accent1"/>
    <w:uiPriority w:val="34"/>
    <w:locked/>
    <w:rsid w:val="00CB5A1B"/>
    <w:rPr>
      <w:rFonts w:ascii="Cambria" w:eastAsia="Cambria" w:hAnsi="Cambria" w:cs="Cambria"/>
      <w:color w:val="000000"/>
      <w:sz w:val="24"/>
      <w:szCs w:val="24"/>
      <w:u w:color="000000"/>
      <w:lang w:val="en-US"/>
    </w:rPr>
  </w:style>
  <w:style w:type="table" w:styleId="ColorfulList-Accent1">
    <w:name w:val="Colorful List Accent 1"/>
    <w:basedOn w:val="TableNormal"/>
    <w:link w:val="ColorfulList-Accent1Char"/>
    <w:uiPriority w:val="34"/>
    <w:unhideWhenUsed/>
    <w:rsid w:val="00CB5A1B"/>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cs="Cambria"/>
      <w:color w:val="000000"/>
      <w:sz w:val="24"/>
      <w:szCs w:val="24"/>
      <w:u w:color="000000"/>
      <w:lang w:val="en-US"/>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FollowedHyperlink">
    <w:name w:val="FollowedHyperlink"/>
    <w:basedOn w:val="DefaultParagraphFont"/>
    <w:uiPriority w:val="99"/>
    <w:semiHidden/>
    <w:unhideWhenUsed/>
    <w:rsid w:val="007C0A0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706D3C"/>
    <w:pPr>
      <w:keepNext/>
      <w:keepLines/>
      <w:numPr>
        <w:numId w:val="53"/>
      </w:numPr>
      <w:jc w:val="both"/>
      <w:outlineLvl w:val="0"/>
    </w:pPr>
    <w:rPr>
      <w:rFonts w:asciiTheme="majorHAnsi" w:eastAsiaTheme="majorEastAsia" w:hAnsiTheme="majorHAnsi" w:cstheme="majorBidi"/>
      <w:b/>
      <w:bCs/>
      <w:sz w:val="20"/>
      <w:szCs w:val="20"/>
      <w:lang w:val="es-ES"/>
    </w:rPr>
  </w:style>
  <w:style w:type="paragraph" w:styleId="Heading2">
    <w:name w:val="heading 2"/>
    <w:basedOn w:val="Normal"/>
    <w:next w:val="Normal"/>
    <w:link w:val="Heading2Char"/>
    <w:uiPriority w:val="9"/>
    <w:unhideWhenUsed/>
    <w:qFormat/>
    <w:rsid w:val="00706D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06D3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706D3C"/>
    <w:rPr>
      <w:rFonts w:asciiTheme="majorHAnsi" w:eastAsiaTheme="majorEastAsia" w:hAnsiTheme="majorHAnsi" w:cstheme="majorBidi"/>
      <w:b/>
      <w:bCs/>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rsid w:val="00706D3C"/>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706D3C"/>
    <w:rPr>
      <w:rFonts w:asciiTheme="majorHAnsi" w:eastAsiaTheme="majorEastAsia" w:hAnsiTheme="majorHAnsi" w:cstheme="majorBidi"/>
      <w:b/>
      <w:bCs/>
      <w:color w:val="4F81BD" w:themeColor="accent1"/>
      <w:sz w:val="24"/>
      <w:szCs w:val="24"/>
      <w:lang w:val="en-US" w:eastAsia="en-US"/>
    </w:rPr>
  </w:style>
  <w:style w:type="paragraph" w:styleId="NoSpacing">
    <w:name w:val="No Spacing"/>
    <w:basedOn w:val="ListParagraph"/>
    <w:uiPriority w:val="1"/>
    <w:qFormat/>
    <w:rsid w:val="00706D3C"/>
    <w:pPr>
      <w:numPr>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firstLine="720"/>
      <w:jc w:val="both"/>
      <w:outlineLvl w:val="1"/>
    </w:pPr>
    <w:rPr>
      <w:rFonts w:asciiTheme="majorHAnsi" w:eastAsia="Times New Roman" w:hAnsiTheme="majorHAnsi"/>
      <w:b/>
      <w:bCs/>
      <w:color w:val="auto"/>
      <w:sz w:val="20"/>
      <w:szCs w:val="20"/>
      <w:bdr w:val="none" w:sz="0" w:space="0" w:color="auto"/>
      <w:lang w:val="es-UY"/>
    </w:rPr>
  </w:style>
  <w:style w:type="paragraph" w:customStyle="1" w:styleId="Default">
    <w:name w:val="Default"/>
    <w:link w:val="DefaultChar"/>
    <w:rsid w:val="00CB5A1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character" w:customStyle="1" w:styleId="DefaultChar">
    <w:name w:val="Default Char"/>
    <w:link w:val="Default"/>
    <w:rsid w:val="00CB5A1B"/>
    <w:rPr>
      <w:rFonts w:eastAsia="Times New Roman"/>
      <w:color w:val="000000"/>
      <w:sz w:val="24"/>
      <w:szCs w:val="24"/>
      <w:bdr w:val="none" w:sz="0" w:space="0" w:color="auto"/>
      <w:lang w:val="en-US" w:eastAsia="en-US"/>
    </w:rPr>
  </w:style>
  <w:style w:type="paragraph" w:styleId="NormalWeb">
    <w:name w:val="Normal (Web)"/>
    <w:basedOn w:val="Normal"/>
    <w:uiPriority w:val="99"/>
    <w:rsid w:val="00CB5A1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Unicode MS" w:hAnsi="Arial Unicode MS" w:cs="Arial Unicode MS"/>
      <w:bdr w:val="none" w:sz="0" w:space="0" w:color="auto"/>
    </w:rPr>
  </w:style>
  <w:style w:type="character" w:styleId="Strong">
    <w:name w:val="Strong"/>
    <w:uiPriority w:val="22"/>
    <w:qFormat/>
    <w:rsid w:val="00CB5A1B"/>
    <w:rPr>
      <w:rFonts w:cs="Times New Roman"/>
      <w:b/>
      <w:bCs/>
    </w:rPr>
  </w:style>
  <w:style w:type="paragraph" w:styleId="Title">
    <w:name w:val="Title"/>
    <w:basedOn w:val="Normal"/>
    <w:link w:val="TitleChar"/>
    <w:qFormat/>
    <w:rsid w:val="00CB5A1B"/>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Univers" w:eastAsia="Batang" w:hAnsi="Univers" w:cs="Arial"/>
      <w:b/>
      <w:sz w:val="22"/>
      <w:bdr w:val="none" w:sz="0" w:space="0" w:color="auto"/>
      <w:lang w:val="es-AR"/>
    </w:rPr>
  </w:style>
  <w:style w:type="character" w:customStyle="1" w:styleId="TitleChar">
    <w:name w:val="Title Char"/>
    <w:basedOn w:val="DefaultParagraphFont"/>
    <w:link w:val="Title"/>
    <w:rsid w:val="00CB5A1B"/>
    <w:rPr>
      <w:rFonts w:ascii="Univers" w:eastAsia="Batang" w:hAnsi="Univers" w:cs="Arial"/>
      <w:b/>
      <w:sz w:val="22"/>
      <w:szCs w:val="24"/>
      <w:bdr w:val="none" w:sz="0" w:space="0" w:color="auto"/>
      <w:lang w:val="es-AR" w:eastAsia="en-US"/>
    </w:rPr>
  </w:style>
  <w:style w:type="character" w:customStyle="1" w:styleId="ColorfulList-Accent1Char">
    <w:name w:val="Colorful List - Accent 1 Char"/>
    <w:aliases w:val="Colorful List - Accent 11 Char"/>
    <w:link w:val="ColorfulList-Accent1"/>
    <w:uiPriority w:val="34"/>
    <w:locked/>
    <w:rsid w:val="00CB5A1B"/>
    <w:rPr>
      <w:rFonts w:ascii="Cambria" w:eastAsia="Cambria" w:hAnsi="Cambria" w:cs="Cambria"/>
      <w:color w:val="000000"/>
      <w:sz w:val="24"/>
      <w:szCs w:val="24"/>
      <w:u w:color="000000"/>
      <w:lang w:val="en-US"/>
    </w:rPr>
  </w:style>
  <w:style w:type="table" w:styleId="ColorfulList-Accent1">
    <w:name w:val="Colorful List Accent 1"/>
    <w:basedOn w:val="TableNormal"/>
    <w:link w:val="ColorfulList-Accent1Char"/>
    <w:uiPriority w:val="34"/>
    <w:unhideWhenUsed/>
    <w:rsid w:val="00CB5A1B"/>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cs="Cambria"/>
      <w:color w:val="000000"/>
      <w:sz w:val="24"/>
      <w:szCs w:val="24"/>
      <w:u w:color="000000"/>
      <w:lang w:val="en-US"/>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FollowedHyperlink">
    <w:name w:val="FollowedHyperlink"/>
    <w:basedOn w:val="DefaultParagraphFont"/>
    <w:uiPriority w:val="99"/>
    <w:semiHidden/>
    <w:unhideWhenUsed/>
    <w:rsid w:val="007C0A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joomla.corteidh.or.cr:8080/joomla/es/casos-contenciosos/38-jurisprudencia/698-corte-idh-caso-gomez-palomino-vs-peru-fondo-reparaciones-y-costas-sentencia-de-22-de-noviembre-de-2005-serie-c-no-136" TargetMode="External"/><Relationship Id="rId13" Type="http://schemas.openxmlformats.org/officeDocument/2006/relationships/hyperlink" Target="http://joomla.corteidh.or.cr:8080/joomla/es/casos-contenciosos/38-jurisprudencia/738-corte-idh-caso-claude-reyes-y-otros-vs-chile-fondo-reparaciones-y-costas-sentencia-de-19-de-septiembre-de-2006-serie-c-no-151" TargetMode="External"/><Relationship Id="rId3" Type="http://schemas.openxmlformats.org/officeDocument/2006/relationships/hyperlink" Target="http://servicios.infoleg.gob.ar/infolegInternet/anexos/30000-34999/32614/norma.htm" TargetMode="External"/><Relationship Id="rId7" Type="http://schemas.openxmlformats.org/officeDocument/2006/relationships/hyperlink" Target="http://www.cidh.org/pdf%20files/ACCESS%20TO%20JUSTICE%20DESC.pdf" TargetMode="External"/><Relationship Id="rId12" Type="http://schemas.openxmlformats.org/officeDocument/2006/relationships/hyperlink" Target="http://joomla.corteidh.or.cr:8080/joomla/es/casos-contenciosos/38-jurisprudencia/1505-corte-idh-caso-barbani-duarte-y-otros-vs-uruguay-fondo-reparaciones-y-costas-sentencia-de-13-de-octubre-de-2011-serie-c-no-234" TargetMode="External"/><Relationship Id="rId2" Type="http://schemas.openxmlformats.org/officeDocument/2006/relationships/hyperlink" Target="http://www.infojus.gob.ar/legislacion/ley-nacional-24043-beneficios_otorgados_personas_puestas.htm?8" TargetMode="External"/><Relationship Id="rId16" Type="http://schemas.openxmlformats.org/officeDocument/2006/relationships/hyperlink" Target="http://joomla.corteidh.or.cr:8080/joomla/es/casos-contenciosos/38-jurisprudencia/1505-corte-idh-caso-barbani-duarte-y-otros-vs-uruguay-fondo-reparaciones-y-costas-sentencia-de-13-de-octubre-de-2011-serie-c-no-234" TargetMode="External"/><Relationship Id="rId1" Type="http://schemas.openxmlformats.org/officeDocument/2006/relationships/hyperlink" Target="https://www.cidh.oas.org/annualrep/99span/Admisible/Argentina11.738.htm" TargetMode="External"/><Relationship Id="rId6" Type="http://schemas.openxmlformats.org/officeDocument/2006/relationships/hyperlink" Target="http://www.cidh.org/pdf%20files/Lineamientos%20principales%20para%20una%20pol&#237;tica%20integral%20de%20reparaciones.pdf" TargetMode="External"/><Relationship Id="rId11" Type="http://schemas.openxmlformats.org/officeDocument/2006/relationships/hyperlink" Target="http://joomla.corteidh.or.cr:8080/joomla/es/casos-contenciosos/38-jurisprudencia/1450-corte-idh-caso-lopez-mendoza-vs-venezuela-fondo-reparaciones-y-costas-sentencia-de-1-de-septiembre-de-2011-serie-c-no-233" TargetMode="External"/><Relationship Id="rId5" Type="http://schemas.openxmlformats.org/officeDocument/2006/relationships/hyperlink" Target="http://www.saij.gob.ar/legislacion/decreto-nacional-26-2006-rechazo_recurso_jerarquico_en.htm%3Bjsessionid=2yic2xhn0yeimp702xyax8rd?0&amp;bsrc=ci" TargetMode="External"/><Relationship Id="rId15" Type="http://schemas.openxmlformats.org/officeDocument/2006/relationships/hyperlink" Target="http://joomla.corteidh.or.cr:8080/joomla/es/casos-contenciosos/38-jurisprudencia/2105-corte-idh-caso-del-tribunal-constitucional-camba-campos-y-otros-vs-ecuador-excepciones-preliminares-fondo-reparaciones-y-costas-sentencia-de-28-de-agosto-de-2013-serie-c-no-268" TargetMode="External"/><Relationship Id="rId10" Type="http://schemas.openxmlformats.org/officeDocument/2006/relationships/hyperlink" Target="http://joomla.corteidh.or.cr:8080/joomla/es/casos-contenciosos/38-jurisprudencia/475-corte-idh-caso-del-tribunal-constitucional-vs-peru-fondo-reparaciones-y-costas-sentencia-de-31-de-enero-de-2001-serie-c-no-71" TargetMode="External"/><Relationship Id="rId4" Type="http://schemas.openxmlformats.org/officeDocument/2006/relationships/hyperlink" Target="http://servicios.infoleg.gob.ar/infolegInternet/anexos/30000-34999/32614/norma.htm" TargetMode="External"/><Relationship Id="rId9" Type="http://schemas.openxmlformats.org/officeDocument/2006/relationships/hyperlink" Target="http://joomla.corteidh.or.cr:8080/joomla/es/casos-contenciosos/38-jurisprudencia/476-corte-idh-caso-baena-ricardo-y-otros-vs-panama-fondo-reparaciones-y-costas-sentencia-de-2-de-febrero-de-2001-serie-c-no-72" TargetMode="External"/><Relationship Id="rId14" Type="http://schemas.openxmlformats.org/officeDocument/2006/relationships/hyperlink" Target="http://joomla.corteidh.or.cr:8080/joomla/es/casos-contenciosos/38-jurisprudencia/738-corte-idh-caso-claude-reyes-y-otros-vs-chile-fondo-reparaciones-y-costas-sentencia-de-19-de-septiembre-de-2006-serie-c-no-15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36DB2-9A9B-4FAA-AB2B-9362EC386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8719</Words>
  <Characters>47955</Characters>
  <Application>Microsoft Office Word</Application>
  <DocSecurity>0</DocSecurity>
  <Lines>399</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IACHR</dc:creator>
  <cp:lastModifiedBy>%username%</cp:lastModifiedBy>
  <cp:revision>4</cp:revision>
  <cp:lastPrinted>2017-03-11T16:44:00Z</cp:lastPrinted>
  <dcterms:created xsi:type="dcterms:W3CDTF">2017-03-08T14:55:00Z</dcterms:created>
  <dcterms:modified xsi:type="dcterms:W3CDTF">2017-03-22T18:54:00Z</dcterms:modified>
</cp:coreProperties>
</file>