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48D7" w14:textId="77777777" w:rsidR="00A85276" w:rsidRPr="00611A1D" w:rsidRDefault="00B31C46" w:rsidP="00FA6730">
      <w:pPr>
        <w:ind w:right="-180"/>
        <w:jc w:val="both"/>
        <w:rPr>
          <w:rFonts w:asciiTheme="majorHAnsi" w:hAnsiTheme="majorHAnsi" w:cs="Univers"/>
          <w:b/>
          <w:bCs/>
          <w:sz w:val="22"/>
          <w:szCs w:val="22"/>
          <w:lang w:val="es-ES"/>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1BC0FAF" wp14:editId="26B26EAA">
                <wp:simplePos x="0" y="0"/>
                <wp:positionH relativeFrom="column">
                  <wp:posOffset>-415925</wp:posOffset>
                </wp:positionH>
                <wp:positionV relativeFrom="paragraph">
                  <wp:posOffset>-356870</wp:posOffset>
                </wp:positionV>
                <wp:extent cx="1409700" cy="897763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1C5B4" id="Rectangle 1" o:spid="_x0000_s1026" style="position:absolute;margin-left:-32.75pt;margin-top:-28.1pt;width:111pt;height:7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264C2B2E" wp14:editId="53214FC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916D5" w14:textId="77777777" w:rsidR="00611A1D" w:rsidRDefault="00611A1D" w:rsidP="00A85276">
                            <w:r>
                              <w:rPr>
                                <w:noProof/>
                              </w:rPr>
                              <w:drawing>
                                <wp:inline distT="0" distB="0" distL="0" distR="0" wp14:anchorId="5A883D2E" wp14:editId="37A0061F">
                                  <wp:extent cx="2522763" cy="485775"/>
                                  <wp:effectExtent l="0" t="0" r="0" b="0"/>
                                  <wp:docPr id="8"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C2B2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5A5916D5" w14:textId="77777777" w:rsidR="00611A1D" w:rsidRDefault="00611A1D" w:rsidP="00A85276">
                      <w:r>
                        <w:rPr>
                          <w:noProof/>
                        </w:rPr>
                        <w:drawing>
                          <wp:inline distT="0" distB="0" distL="0" distR="0" wp14:anchorId="5A883D2E" wp14:editId="37A0061F">
                            <wp:extent cx="2522763" cy="485775"/>
                            <wp:effectExtent l="0" t="0" r="0" b="0"/>
                            <wp:docPr id="8"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r w:rsidR="00652736" w:rsidRPr="00611A1D">
        <w:rPr>
          <w:rFonts w:asciiTheme="majorHAnsi" w:hAnsiTheme="majorHAnsi" w:cs="Univers"/>
          <w:b/>
          <w:bCs/>
          <w:sz w:val="22"/>
          <w:szCs w:val="22"/>
          <w:lang w:val="es-ES"/>
        </w:rPr>
        <w:t>???</w:t>
      </w:r>
    </w:p>
    <w:p w14:paraId="363B2710" w14:textId="77777777" w:rsidR="00652736" w:rsidRPr="00611A1D" w:rsidRDefault="00652736" w:rsidP="00FA6730">
      <w:pPr>
        <w:ind w:right="-180"/>
        <w:jc w:val="both"/>
        <w:rPr>
          <w:rFonts w:asciiTheme="majorHAnsi" w:hAnsiTheme="majorHAnsi" w:cs="Univers"/>
          <w:b/>
          <w:bCs/>
          <w:sz w:val="22"/>
          <w:szCs w:val="22"/>
          <w:lang w:val="es-ES"/>
        </w:rPr>
      </w:pPr>
    </w:p>
    <w:p w14:paraId="16566B2E" w14:textId="77777777" w:rsidR="00A85276" w:rsidRPr="00611A1D" w:rsidRDefault="00A85276" w:rsidP="00FA6730">
      <w:pPr>
        <w:tabs>
          <w:tab w:val="center" w:pos="5400"/>
        </w:tabs>
        <w:suppressAutoHyphens/>
        <w:ind w:right="-180"/>
        <w:jc w:val="both"/>
        <w:rPr>
          <w:rFonts w:asciiTheme="majorHAnsi" w:hAnsiTheme="majorHAnsi"/>
          <w:sz w:val="22"/>
          <w:szCs w:val="22"/>
          <w:lang w:val="es-ES"/>
        </w:rPr>
      </w:pPr>
    </w:p>
    <w:p w14:paraId="0C5A7970" w14:textId="77777777" w:rsidR="00A85276" w:rsidRPr="00611A1D" w:rsidRDefault="00A85276" w:rsidP="00FA6730">
      <w:pPr>
        <w:tabs>
          <w:tab w:val="center" w:pos="5400"/>
        </w:tabs>
        <w:suppressAutoHyphens/>
        <w:ind w:right="-180"/>
        <w:jc w:val="both"/>
        <w:rPr>
          <w:rFonts w:asciiTheme="majorHAnsi" w:hAnsiTheme="majorHAnsi"/>
          <w:sz w:val="22"/>
          <w:szCs w:val="22"/>
          <w:lang w:val="es-ES"/>
        </w:rPr>
      </w:pPr>
    </w:p>
    <w:p w14:paraId="05F17A3C" w14:textId="77777777" w:rsidR="00A85276" w:rsidRPr="00611A1D" w:rsidRDefault="00A85276" w:rsidP="00FA6730">
      <w:pPr>
        <w:tabs>
          <w:tab w:val="center" w:pos="5400"/>
        </w:tabs>
        <w:suppressAutoHyphens/>
        <w:ind w:right="-180"/>
        <w:rPr>
          <w:rFonts w:asciiTheme="majorHAnsi" w:hAnsiTheme="majorHAnsi"/>
          <w:sz w:val="22"/>
          <w:szCs w:val="22"/>
          <w:lang w:val="es-ES"/>
        </w:rPr>
      </w:pPr>
    </w:p>
    <w:p w14:paraId="1BEAFA49" w14:textId="77777777" w:rsidR="00A85276" w:rsidRPr="00611A1D" w:rsidRDefault="00A85276" w:rsidP="00FA6730">
      <w:pPr>
        <w:tabs>
          <w:tab w:val="center" w:pos="5400"/>
        </w:tabs>
        <w:suppressAutoHyphens/>
        <w:ind w:right="-180"/>
        <w:rPr>
          <w:rFonts w:asciiTheme="majorHAnsi" w:hAnsiTheme="majorHAnsi"/>
          <w:sz w:val="22"/>
          <w:szCs w:val="22"/>
          <w:lang w:val="es-ES"/>
        </w:rPr>
      </w:pPr>
    </w:p>
    <w:p w14:paraId="2090759F" w14:textId="77777777" w:rsidR="00A85276" w:rsidRPr="00611A1D" w:rsidRDefault="00A85276" w:rsidP="00FA6730">
      <w:pPr>
        <w:tabs>
          <w:tab w:val="center" w:pos="5400"/>
        </w:tabs>
        <w:suppressAutoHyphens/>
        <w:ind w:right="-180"/>
        <w:rPr>
          <w:rFonts w:asciiTheme="majorHAnsi" w:hAnsiTheme="majorHAnsi"/>
          <w:sz w:val="22"/>
          <w:szCs w:val="22"/>
          <w:lang w:val="es-ES"/>
        </w:rPr>
      </w:pPr>
    </w:p>
    <w:p w14:paraId="60FD29F4"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6B3F63A2"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79DE3090"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5BFA081C"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2216077F"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422A4723"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6AF7E5CD"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4337CC61"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4EA87616" w14:textId="77777777" w:rsidR="00A85276" w:rsidRPr="00611A1D" w:rsidRDefault="00B31C46" w:rsidP="00FA6730">
      <w:pPr>
        <w:tabs>
          <w:tab w:val="center" w:pos="5400"/>
        </w:tabs>
        <w:suppressAutoHyphens/>
        <w:ind w:right="-180"/>
        <w:jc w:val="center"/>
        <w:rPr>
          <w:rFonts w:asciiTheme="majorHAnsi" w:hAnsiTheme="majorHAnsi"/>
          <w:sz w:val="22"/>
          <w:szCs w:val="22"/>
          <w:lang w:val="es-ES"/>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FFDD3B1" wp14:editId="07AEFDB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908EF" w14:textId="77777777" w:rsidR="00611A1D" w:rsidRPr="004B7EB6" w:rsidRDefault="00611A1D" w:rsidP="00A8527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377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24089357" w14:textId="77777777" w:rsidR="00611A1D" w:rsidRPr="004B7EB6" w:rsidRDefault="00611A1D" w:rsidP="00A8527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13.399</w:t>
                            </w:r>
                          </w:p>
                          <w:p w14:paraId="78093443" w14:textId="77777777" w:rsidR="00611A1D" w:rsidRPr="004B7EB6" w:rsidRDefault="00611A1D" w:rsidP="00A8527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p>
                          <w:p w14:paraId="1426EF5F" w14:textId="77777777" w:rsidR="00611A1D" w:rsidRPr="004B7EB6" w:rsidRDefault="00611A1D" w:rsidP="00A85276">
                            <w:pPr>
                              <w:spacing w:line="276" w:lineRule="auto"/>
                              <w:rPr>
                                <w:rFonts w:asciiTheme="majorHAnsi" w:hAnsiTheme="majorHAnsi" w:cs="Arial"/>
                                <w:color w:val="0D0D0D" w:themeColor="text1" w:themeTint="F2"/>
                                <w:szCs w:val="22"/>
                              </w:rPr>
                            </w:pPr>
                          </w:p>
                          <w:p w14:paraId="34B9BAE5" w14:textId="77777777" w:rsidR="00611A1D" w:rsidRPr="00CF23F9" w:rsidRDefault="00611A1D" w:rsidP="00A85276">
                            <w:pPr>
                              <w:spacing w:line="276" w:lineRule="auto"/>
                              <w:rPr>
                                <w:rFonts w:asciiTheme="majorHAnsi" w:hAnsiTheme="majorHAnsi" w:cs="Arial"/>
                                <w:color w:val="0D0D0D" w:themeColor="text1" w:themeTint="F2"/>
                                <w:szCs w:val="22"/>
                                <w:lang w:val="es-ES"/>
                              </w:rPr>
                            </w:pPr>
                            <w:r w:rsidRPr="00CF23F9">
                              <w:rPr>
                                <w:rFonts w:asciiTheme="majorHAnsi" w:hAnsiTheme="majorHAnsi" w:cs="Arial"/>
                                <w:color w:val="0D0D0D" w:themeColor="text1" w:themeTint="F2"/>
                                <w:szCs w:val="22"/>
                                <w:lang w:val="es-ES"/>
                              </w:rPr>
                              <w:t>ARNALDO JAVIER CÓRDOBA AND D.</w:t>
                            </w:r>
                          </w:p>
                          <w:p w14:paraId="5443C38C" w14:textId="77777777" w:rsidR="00611A1D" w:rsidRPr="004B7EB6" w:rsidRDefault="00611A1D" w:rsidP="00A85276">
                            <w:pPr>
                              <w:spacing w:line="276" w:lineRule="auto"/>
                              <w:rPr>
                                <w:rFonts w:asciiTheme="majorHAnsi" w:hAnsiTheme="majorHAnsi"/>
                                <w:color w:val="0D0D0D" w:themeColor="text1" w:themeTint="F2"/>
                                <w:lang w:val="es-ES_tradnl"/>
                              </w:rPr>
                            </w:pPr>
                            <w:r w:rsidRPr="002E243D">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DD3B1" id="Text Box 5" o:spid="_x0000_s1027" type="#_x0000_t202" style="position:absolute;left:0;text-align:left;margin-left:95.25pt;margin-top:6.25pt;width:341.25pt;height:1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T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UeW07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0VPE30C&#10;AABeBQAADgAAAAAAAAAAAAAAAAAuAgAAZHJzL2Uyb0RvYy54bWxQSwECLQAUAAYACAAAACEA6rKH&#10;/eEAAAAKAQAADwAAAAAAAAAAAAAAAADXBAAAZHJzL2Rvd25yZXYueG1sUEsFBgAAAAAEAAQA8wAA&#10;AOUFAAAAAA==&#10;" filled="f" stroked="f" strokeweight=".5pt">
                <v:textbox>
                  <w:txbxContent>
                    <w:p w14:paraId="41E908EF" w14:textId="77777777" w:rsidR="00611A1D" w:rsidRPr="004B7EB6" w:rsidRDefault="00611A1D" w:rsidP="00A8527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377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24089357" w14:textId="77777777" w:rsidR="00611A1D" w:rsidRPr="004B7EB6" w:rsidRDefault="00611A1D" w:rsidP="00A8527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13.399</w:t>
                      </w:r>
                    </w:p>
                    <w:p w14:paraId="78093443" w14:textId="77777777" w:rsidR="00611A1D" w:rsidRPr="004B7EB6" w:rsidRDefault="00611A1D" w:rsidP="00A8527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p>
                    <w:p w14:paraId="1426EF5F" w14:textId="77777777" w:rsidR="00611A1D" w:rsidRPr="004B7EB6" w:rsidRDefault="00611A1D" w:rsidP="00A85276">
                      <w:pPr>
                        <w:spacing w:line="276" w:lineRule="auto"/>
                        <w:rPr>
                          <w:rFonts w:asciiTheme="majorHAnsi" w:hAnsiTheme="majorHAnsi" w:cs="Arial"/>
                          <w:color w:val="0D0D0D" w:themeColor="text1" w:themeTint="F2"/>
                          <w:szCs w:val="22"/>
                        </w:rPr>
                      </w:pPr>
                    </w:p>
                    <w:p w14:paraId="34B9BAE5" w14:textId="77777777" w:rsidR="00611A1D" w:rsidRPr="00CF23F9" w:rsidRDefault="00611A1D" w:rsidP="00A85276">
                      <w:pPr>
                        <w:spacing w:line="276" w:lineRule="auto"/>
                        <w:rPr>
                          <w:rFonts w:asciiTheme="majorHAnsi" w:hAnsiTheme="majorHAnsi" w:cs="Arial"/>
                          <w:color w:val="0D0D0D" w:themeColor="text1" w:themeTint="F2"/>
                          <w:szCs w:val="22"/>
                          <w:lang w:val="es-ES"/>
                        </w:rPr>
                      </w:pPr>
                      <w:r w:rsidRPr="00CF23F9">
                        <w:rPr>
                          <w:rFonts w:asciiTheme="majorHAnsi" w:hAnsiTheme="majorHAnsi" w:cs="Arial"/>
                          <w:color w:val="0D0D0D" w:themeColor="text1" w:themeTint="F2"/>
                          <w:szCs w:val="22"/>
                          <w:lang w:val="es-ES"/>
                        </w:rPr>
                        <w:t>ARNALDO JAVIER CÓRDOBA AND D.</w:t>
                      </w:r>
                    </w:p>
                    <w:p w14:paraId="5443C38C" w14:textId="77777777" w:rsidR="00611A1D" w:rsidRPr="004B7EB6" w:rsidRDefault="00611A1D" w:rsidP="00A85276">
                      <w:pPr>
                        <w:spacing w:line="276" w:lineRule="auto"/>
                        <w:rPr>
                          <w:rFonts w:asciiTheme="majorHAnsi" w:hAnsiTheme="majorHAnsi"/>
                          <w:color w:val="0D0D0D" w:themeColor="text1" w:themeTint="F2"/>
                          <w:lang w:val="es-ES_tradnl"/>
                        </w:rPr>
                      </w:pPr>
                      <w:r w:rsidRPr="002E243D">
                        <w:rPr>
                          <w:rFonts w:asciiTheme="majorHAnsi" w:hAnsiTheme="majorHAnsi" w:cs="Arial"/>
                          <w:color w:val="0D0D0D" w:themeColor="text1" w:themeTint="F2"/>
                          <w:szCs w:val="22"/>
                          <w:lang w:val="es-ES_tradnl"/>
                        </w:rPr>
                        <w:t>PARAGUAY</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F47920B" wp14:editId="57BA9DEA">
                <wp:simplePos x="0" y="0"/>
                <wp:positionH relativeFrom="column">
                  <wp:posOffset>-371475</wp:posOffset>
                </wp:positionH>
                <wp:positionV relativeFrom="paragraph">
                  <wp:posOffset>127000</wp:posOffset>
                </wp:positionV>
                <wp:extent cx="1334135" cy="137731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8DCA5" w14:textId="77777777" w:rsidR="00611A1D" w:rsidRPr="004B7EB6" w:rsidRDefault="00611A1D" w:rsidP="00A8527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B56E66" w14:textId="77777777" w:rsidR="00611A1D" w:rsidRPr="004B7EB6" w:rsidRDefault="00611A1D" w:rsidP="00A8527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394</w:t>
                            </w:r>
                          </w:p>
                          <w:p w14:paraId="52590B55" w14:textId="77777777" w:rsidR="00611A1D" w:rsidRPr="004B7EB6" w:rsidRDefault="00611A1D" w:rsidP="00A85276">
                            <w:pPr>
                              <w:jc w:val="right"/>
                              <w:rPr>
                                <w:rFonts w:asciiTheme="minorHAnsi" w:hAnsiTheme="minorHAnsi"/>
                                <w:color w:val="FFFFFF" w:themeColor="background1"/>
                                <w:sz w:val="22"/>
                              </w:rPr>
                            </w:pPr>
                            <w:r>
                              <w:rPr>
                                <w:rFonts w:asciiTheme="minorHAnsi" w:hAnsiTheme="minorHAnsi"/>
                                <w:color w:val="FFFFFF" w:themeColor="background1"/>
                                <w:sz w:val="22"/>
                              </w:rPr>
                              <w:t>December 15,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2020</w:t>
                            </w:r>
                          </w:p>
                          <w:p w14:paraId="3D149246" w14:textId="77777777" w:rsidR="00611A1D" w:rsidRPr="004B7EB6" w:rsidRDefault="00611A1D" w:rsidP="00A8527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920B" id="Text Box 8" o:spid="_x0000_s1028" type="#_x0000_t202" style="position:absolute;left:0;text-align:left;margin-left:-29.25pt;margin-top:10pt;width:105.0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" filled="f" stroked="f" strokeweight=".5pt">
                <v:textbox>
                  <w:txbxContent>
                    <w:p w14:paraId="2C78DCA5" w14:textId="77777777" w:rsidR="00611A1D" w:rsidRPr="004B7EB6" w:rsidRDefault="00611A1D" w:rsidP="00A8527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B56E66" w14:textId="77777777" w:rsidR="00611A1D" w:rsidRPr="004B7EB6" w:rsidRDefault="00611A1D" w:rsidP="00A8527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394</w:t>
                      </w:r>
                    </w:p>
                    <w:p w14:paraId="52590B55" w14:textId="77777777" w:rsidR="00611A1D" w:rsidRPr="004B7EB6" w:rsidRDefault="00611A1D" w:rsidP="00A85276">
                      <w:pPr>
                        <w:jc w:val="right"/>
                        <w:rPr>
                          <w:rFonts w:asciiTheme="minorHAnsi" w:hAnsiTheme="minorHAnsi"/>
                          <w:color w:val="FFFFFF" w:themeColor="background1"/>
                          <w:sz w:val="22"/>
                        </w:rPr>
                      </w:pPr>
                      <w:r>
                        <w:rPr>
                          <w:rFonts w:asciiTheme="minorHAnsi" w:hAnsiTheme="minorHAnsi"/>
                          <w:color w:val="FFFFFF" w:themeColor="background1"/>
                          <w:sz w:val="22"/>
                        </w:rPr>
                        <w:t>December 15,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2020</w:t>
                      </w:r>
                    </w:p>
                    <w:p w14:paraId="3D149246" w14:textId="77777777" w:rsidR="00611A1D" w:rsidRPr="004B7EB6" w:rsidRDefault="00611A1D" w:rsidP="00A85276">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2FC70375"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00DC74B4" w14:textId="77777777" w:rsidR="00A85276" w:rsidRPr="00611A1D" w:rsidRDefault="00A85276" w:rsidP="00FA6730">
      <w:pPr>
        <w:tabs>
          <w:tab w:val="center" w:pos="5400"/>
        </w:tabs>
        <w:suppressAutoHyphens/>
        <w:ind w:right="-180"/>
        <w:jc w:val="center"/>
        <w:rPr>
          <w:rFonts w:asciiTheme="majorHAnsi" w:hAnsiTheme="majorHAnsi" w:cs="Arial"/>
          <w:sz w:val="22"/>
          <w:szCs w:val="22"/>
          <w:lang w:val="es-ES"/>
        </w:rPr>
      </w:pPr>
    </w:p>
    <w:p w14:paraId="2475BEA9"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542025BF"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7054F93F"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06EADAC7"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7AD7C58D"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42C2BA71"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43776395"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56341F7F"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28A93935"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7F047992"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69B8D5A4" w14:textId="77777777" w:rsidR="00A85276" w:rsidRPr="00611A1D" w:rsidRDefault="00A85276" w:rsidP="00FA6730">
      <w:pPr>
        <w:tabs>
          <w:tab w:val="center" w:pos="5400"/>
        </w:tabs>
        <w:suppressAutoHyphens/>
        <w:ind w:right="-180"/>
        <w:jc w:val="center"/>
        <w:rPr>
          <w:rFonts w:asciiTheme="majorHAnsi" w:hAnsiTheme="majorHAnsi"/>
          <w:sz w:val="22"/>
          <w:szCs w:val="22"/>
          <w:lang w:val="es-ES"/>
        </w:rPr>
      </w:pPr>
    </w:p>
    <w:p w14:paraId="72E8DB4D"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6A321A4C"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1F27C33B"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53797E4E"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76EF684D"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59813660"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4D0FEA00"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7690D5C4"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2D65C341"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3400629D"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0DD3FE40"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18CD8F3B"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20FC83D5" w14:textId="77777777" w:rsidR="00A85276" w:rsidRPr="00611A1D" w:rsidRDefault="00B31C46" w:rsidP="00FA6730">
      <w:pPr>
        <w:tabs>
          <w:tab w:val="center" w:pos="5400"/>
        </w:tabs>
        <w:suppressAutoHyphens/>
        <w:ind w:right="-180"/>
        <w:jc w:val="center"/>
        <w:rPr>
          <w:rFonts w:asciiTheme="majorHAnsi" w:hAnsiTheme="majorHAnsi"/>
          <w:sz w:val="18"/>
          <w:szCs w:val="22"/>
          <w:lang w:val="es-ES"/>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2D4905C2" wp14:editId="656E9E9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7EB5E" w14:textId="77777777" w:rsidR="00611A1D" w:rsidRPr="003C32BC" w:rsidRDefault="00611A1D" w:rsidP="00A85276">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w:t>
                            </w:r>
                            <w:r>
                              <w:rPr>
                                <w:rFonts w:asciiTheme="majorHAnsi" w:hAnsiTheme="majorHAnsi"/>
                                <w:color w:val="0D0D0D" w:themeColor="text1" w:themeTint="F2"/>
                                <w:sz w:val="18"/>
                                <w:szCs w:val="20"/>
                              </w:rPr>
                              <w:t xml:space="preserve">mmission at its session No. 2198, </w:t>
                            </w:r>
                            <w:r w:rsidRPr="003C32BC">
                              <w:rPr>
                                <w:rFonts w:asciiTheme="majorHAnsi" w:hAnsiTheme="majorHAnsi"/>
                                <w:color w:val="0D0D0D" w:themeColor="text1" w:themeTint="F2"/>
                                <w:sz w:val="18"/>
                                <w:szCs w:val="20"/>
                              </w:rPr>
                              <w:t>held on</w:t>
                            </w:r>
                            <w:r>
                              <w:rPr>
                                <w:rFonts w:asciiTheme="majorHAnsi" w:hAnsiTheme="majorHAnsi"/>
                                <w:color w:val="0D0D0D" w:themeColor="text1" w:themeTint="F2"/>
                                <w:sz w:val="18"/>
                                <w:szCs w:val="20"/>
                              </w:rPr>
                              <w:t xml:space="preserve"> December 15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2020</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w:t>
                            </w:r>
                            <w:r>
                              <w:rPr>
                                <w:rFonts w:asciiTheme="majorHAnsi" w:hAnsiTheme="majorHAnsi" w:cs="Univers"/>
                                <w:color w:val="0D0D0D" w:themeColor="text1" w:themeTint="F2"/>
                                <w:sz w:val="18"/>
                                <w:szCs w:val="20"/>
                              </w:rPr>
                              <w:t>78</w:t>
                            </w:r>
                            <w:r w:rsidRPr="00415278">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05C2" id="Text Box 7" o:spid="_x0000_s1029" type="#_x0000_t202" style="position:absolute;left:0;text-align:left;margin-left:95.25pt;margin-top:5.6pt;width:361.8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7927EB5E" w14:textId="77777777" w:rsidR="00611A1D" w:rsidRPr="003C32BC" w:rsidRDefault="00611A1D" w:rsidP="00A85276">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w:t>
                      </w:r>
                      <w:r>
                        <w:rPr>
                          <w:rFonts w:asciiTheme="majorHAnsi" w:hAnsiTheme="majorHAnsi"/>
                          <w:color w:val="0D0D0D" w:themeColor="text1" w:themeTint="F2"/>
                          <w:sz w:val="18"/>
                          <w:szCs w:val="20"/>
                        </w:rPr>
                        <w:t xml:space="preserve">mmission at its session No. 2198, </w:t>
                      </w:r>
                      <w:r w:rsidRPr="003C32BC">
                        <w:rPr>
                          <w:rFonts w:asciiTheme="majorHAnsi" w:hAnsiTheme="majorHAnsi"/>
                          <w:color w:val="0D0D0D" w:themeColor="text1" w:themeTint="F2"/>
                          <w:sz w:val="18"/>
                          <w:szCs w:val="20"/>
                        </w:rPr>
                        <w:t>held on</w:t>
                      </w:r>
                      <w:r>
                        <w:rPr>
                          <w:rFonts w:asciiTheme="majorHAnsi" w:hAnsiTheme="majorHAnsi"/>
                          <w:color w:val="0D0D0D" w:themeColor="text1" w:themeTint="F2"/>
                          <w:sz w:val="18"/>
                          <w:szCs w:val="20"/>
                        </w:rPr>
                        <w:t xml:space="preserve"> December 15</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2020</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w:t>
                      </w:r>
                      <w:r>
                        <w:rPr>
                          <w:rFonts w:asciiTheme="majorHAnsi" w:hAnsiTheme="majorHAnsi" w:cs="Univers"/>
                          <w:color w:val="0D0D0D" w:themeColor="text1" w:themeTint="F2"/>
                          <w:sz w:val="18"/>
                          <w:szCs w:val="20"/>
                        </w:rPr>
                        <w:t>78</w:t>
                      </w:r>
                      <w:r w:rsidRPr="00415278">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session</w:t>
                      </w:r>
                    </w:p>
                  </w:txbxContent>
                </v:textbox>
              </v:shape>
            </w:pict>
          </mc:Fallback>
        </mc:AlternateContent>
      </w:r>
    </w:p>
    <w:p w14:paraId="125A3B1A"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2A9A1B2E"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7511792B"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3A624F12"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68804778" w14:textId="77777777" w:rsidR="00A85276" w:rsidRPr="00611A1D" w:rsidRDefault="00B31C46" w:rsidP="00FA6730">
      <w:pPr>
        <w:tabs>
          <w:tab w:val="center" w:pos="5400"/>
        </w:tabs>
        <w:suppressAutoHyphens/>
        <w:ind w:right="-180"/>
        <w:jc w:val="center"/>
        <w:rPr>
          <w:rFonts w:asciiTheme="majorHAnsi" w:hAnsiTheme="majorHAnsi"/>
          <w:sz w:val="18"/>
          <w:szCs w:val="22"/>
          <w:lang w:val="es-ES"/>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5FC7131F" wp14:editId="7335674C">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8DF17" w14:textId="77777777" w:rsidR="00611A1D" w:rsidRPr="003C32BC" w:rsidRDefault="00611A1D" w:rsidP="00A8527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w:t>
                            </w:r>
                            <w:r w:rsidRPr="002E243D">
                              <w:rPr>
                                <w:rFonts w:asciiTheme="majorHAnsi" w:hAnsiTheme="majorHAnsi"/>
                                <w:color w:val="595959" w:themeColor="text1" w:themeTint="A6"/>
                                <w:sz w:val="18"/>
                              </w:rPr>
                              <w:t xml:space="preserve"> </w:t>
                            </w:r>
                            <w:r>
                              <w:rPr>
                                <w:rFonts w:asciiTheme="majorHAnsi" w:hAnsiTheme="majorHAnsi"/>
                                <w:color w:val="595959" w:themeColor="text1" w:themeTint="A6"/>
                                <w:sz w:val="18"/>
                              </w:rPr>
                              <w:t>Report</w:t>
                            </w:r>
                            <w:r w:rsidRPr="002E243D">
                              <w:rPr>
                                <w:rFonts w:asciiTheme="majorHAnsi" w:hAnsiTheme="majorHAnsi"/>
                                <w:color w:val="595959" w:themeColor="text1" w:themeTint="A6"/>
                                <w:sz w:val="18"/>
                              </w:rPr>
                              <w:t xml:space="preserve"> No. </w:t>
                            </w:r>
                            <w:r>
                              <w:rPr>
                                <w:rFonts w:asciiTheme="majorHAnsi" w:hAnsiTheme="majorHAnsi"/>
                                <w:color w:val="595959" w:themeColor="text1" w:themeTint="A6"/>
                                <w:sz w:val="18"/>
                              </w:rPr>
                              <w:t>377</w:t>
                            </w:r>
                            <w:r w:rsidRPr="002E243D">
                              <w:rPr>
                                <w:rFonts w:asciiTheme="majorHAnsi" w:hAnsiTheme="majorHAnsi"/>
                                <w:color w:val="595959" w:themeColor="text1" w:themeTint="A6"/>
                                <w:sz w:val="18"/>
                              </w:rPr>
                              <w:t xml:space="preserve">/20. </w:t>
                            </w:r>
                            <w:r>
                              <w:rPr>
                                <w:rFonts w:asciiTheme="majorHAnsi" w:hAnsiTheme="majorHAnsi"/>
                                <w:color w:val="595959" w:themeColor="text1" w:themeTint="A6"/>
                                <w:sz w:val="18"/>
                              </w:rPr>
                              <w:t xml:space="preserve"> </w:t>
                            </w:r>
                            <w:r w:rsidRPr="00816F37">
                              <w:rPr>
                                <w:rFonts w:asciiTheme="majorHAnsi" w:hAnsiTheme="majorHAnsi"/>
                                <w:color w:val="595959" w:themeColor="text1" w:themeTint="A6"/>
                                <w:sz w:val="18"/>
                              </w:rPr>
                              <w:t xml:space="preserve">Case 13.399.  </w:t>
                            </w:r>
                            <w:r w:rsidRPr="00BC0580">
                              <w:rPr>
                                <w:rFonts w:asciiTheme="majorHAnsi" w:hAnsiTheme="majorHAnsi"/>
                                <w:color w:val="595959" w:themeColor="text1" w:themeTint="A6"/>
                                <w:sz w:val="18"/>
                              </w:rPr>
                              <w:t xml:space="preserve">Merits.  Arnaldo Javier Córdoba and D. </w:t>
                            </w:r>
                            <w:r w:rsidRPr="002E243D">
                              <w:rPr>
                                <w:rFonts w:asciiTheme="majorHAnsi" w:hAnsiTheme="majorHAnsi"/>
                                <w:color w:val="595959" w:themeColor="text1" w:themeTint="A6"/>
                                <w:sz w:val="18"/>
                              </w:rPr>
                              <w:t xml:space="preserve">Paraguay. </w:t>
                            </w:r>
                            <w:r>
                              <w:rPr>
                                <w:rFonts w:asciiTheme="majorHAnsi" w:hAnsiTheme="majorHAnsi"/>
                                <w:color w:val="595959" w:themeColor="text1" w:themeTint="A6"/>
                                <w:sz w:val="18"/>
                              </w:rPr>
                              <w:t xml:space="preserve">December 15, </w:t>
                            </w:r>
                            <w:r w:rsidRPr="002E243D">
                              <w:rPr>
                                <w:rFonts w:asciiTheme="majorHAnsi" w:hAnsiTheme="majorHAnsi"/>
                                <w:color w:val="595959" w:themeColor="text1" w:themeTint="A6"/>
                                <w:sz w:val="18"/>
                              </w:rPr>
                              <w:t>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7131F" id="Text Box 14" o:spid="_x0000_s1030" type="#_x0000_t202" style="position:absolute;left:0;text-align:left;margin-left:95.25pt;margin-top:7.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6878DF17" w14:textId="77777777" w:rsidR="00611A1D" w:rsidRPr="003C32BC" w:rsidRDefault="00611A1D" w:rsidP="00A8527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w:t>
                      </w:r>
                      <w:r w:rsidRPr="002E243D">
                        <w:rPr>
                          <w:rFonts w:asciiTheme="majorHAnsi" w:hAnsiTheme="majorHAnsi"/>
                          <w:color w:val="595959" w:themeColor="text1" w:themeTint="A6"/>
                          <w:sz w:val="18"/>
                        </w:rPr>
                        <w:t xml:space="preserve"> </w:t>
                      </w:r>
                      <w:r>
                        <w:rPr>
                          <w:rFonts w:asciiTheme="majorHAnsi" w:hAnsiTheme="majorHAnsi"/>
                          <w:color w:val="595959" w:themeColor="text1" w:themeTint="A6"/>
                          <w:sz w:val="18"/>
                        </w:rPr>
                        <w:t>Report</w:t>
                      </w:r>
                      <w:r w:rsidRPr="002E243D">
                        <w:rPr>
                          <w:rFonts w:asciiTheme="majorHAnsi" w:hAnsiTheme="majorHAnsi"/>
                          <w:color w:val="595959" w:themeColor="text1" w:themeTint="A6"/>
                          <w:sz w:val="18"/>
                        </w:rPr>
                        <w:t xml:space="preserve"> No. </w:t>
                      </w:r>
                      <w:r>
                        <w:rPr>
                          <w:rFonts w:asciiTheme="majorHAnsi" w:hAnsiTheme="majorHAnsi"/>
                          <w:color w:val="595959" w:themeColor="text1" w:themeTint="A6"/>
                          <w:sz w:val="18"/>
                        </w:rPr>
                        <w:t>377</w:t>
                      </w:r>
                      <w:r w:rsidRPr="002E243D">
                        <w:rPr>
                          <w:rFonts w:asciiTheme="majorHAnsi" w:hAnsiTheme="majorHAnsi"/>
                          <w:color w:val="595959" w:themeColor="text1" w:themeTint="A6"/>
                          <w:sz w:val="18"/>
                        </w:rPr>
                        <w:t xml:space="preserve">/20. </w:t>
                      </w:r>
                      <w:r>
                        <w:rPr>
                          <w:rFonts w:asciiTheme="majorHAnsi" w:hAnsiTheme="majorHAnsi"/>
                          <w:color w:val="595959" w:themeColor="text1" w:themeTint="A6"/>
                          <w:sz w:val="18"/>
                        </w:rPr>
                        <w:t xml:space="preserve"> </w:t>
                      </w:r>
                      <w:r w:rsidRPr="00816F37">
                        <w:rPr>
                          <w:rFonts w:asciiTheme="majorHAnsi" w:hAnsiTheme="majorHAnsi"/>
                          <w:color w:val="595959" w:themeColor="text1" w:themeTint="A6"/>
                          <w:sz w:val="18"/>
                        </w:rPr>
                        <w:t xml:space="preserve">Case 13.399.  </w:t>
                      </w:r>
                      <w:r w:rsidRPr="00BC0580">
                        <w:rPr>
                          <w:rFonts w:asciiTheme="majorHAnsi" w:hAnsiTheme="majorHAnsi"/>
                          <w:color w:val="595959" w:themeColor="text1" w:themeTint="A6"/>
                          <w:sz w:val="18"/>
                        </w:rPr>
                        <w:t xml:space="preserve">Merits.  Arnaldo Javier Córdoba and D. </w:t>
                      </w:r>
                      <w:r w:rsidRPr="002E243D">
                        <w:rPr>
                          <w:rFonts w:asciiTheme="majorHAnsi" w:hAnsiTheme="majorHAnsi"/>
                          <w:color w:val="595959" w:themeColor="text1" w:themeTint="A6"/>
                          <w:sz w:val="18"/>
                        </w:rPr>
                        <w:t xml:space="preserve">Paraguay. </w:t>
                      </w:r>
                      <w:r>
                        <w:rPr>
                          <w:rFonts w:asciiTheme="majorHAnsi" w:hAnsiTheme="majorHAnsi"/>
                          <w:color w:val="595959" w:themeColor="text1" w:themeTint="A6"/>
                          <w:sz w:val="18"/>
                        </w:rPr>
                        <w:t xml:space="preserve">December 15, </w:t>
                      </w:r>
                      <w:r w:rsidRPr="002E243D">
                        <w:rPr>
                          <w:rFonts w:asciiTheme="majorHAnsi" w:hAnsiTheme="majorHAnsi"/>
                          <w:color w:val="595959" w:themeColor="text1" w:themeTint="A6"/>
                          <w:sz w:val="18"/>
                        </w:rPr>
                        <w:t>2020</w:t>
                      </w:r>
                      <w:r w:rsidRPr="007607C4">
                        <w:rPr>
                          <w:rFonts w:asciiTheme="majorHAnsi" w:hAnsiTheme="majorHAnsi"/>
                          <w:color w:val="595959" w:themeColor="text1" w:themeTint="A6"/>
                          <w:sz w:val="18"/>
                        </w:rPr>
                        <w:t>.</w:t>
                      </w:r>
                    </w:p>
                  </w:txbxContent>
                </v:textbox>
              </v:shape>
            </w:pict>
          </mc:Fallback>
        </mc:AlternateContent>
      </w:r>
    </w:p>
    <w:p w14:paraId="1C42AFF2"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4564993A"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3F571665" w14:textId="77777777" w:rsidR="00A85276" w:rsidRPr="00611A1D" w:rsidRDefault="00A85276" w:rsidP="00FA6730">
      <w:pPr>
        <w:tabs>
          <w:tab w:val="center" w:pos="5400"/>
        </w:tabs>
        <w:suppressAutoHyphens/>
        <w:ind w:right="-180"/>
        <w:jc w:val="center"/>
        <w:rPr>
          <w:rFonts w:asciiTheme="majorHAnsi" w:hAnsiTheme="majorHAnsi"/>
          <w:sz w:val="18"/>
          <w:szCs w:val="22"/>
          <w:lang w:val="es-ES"/>
        </w:rPr>
      </w:pPr>
    </w:p>
    <w:p w14:paraId="0B02EFBF" w14:textId="77777777" w:rsidR="00A85276" w:rsidRPr="00611A1D" w:rsidRDefault="00B31C46" w:rsidP="00FA6730">
      <w:pPr>
        <w:tabs>
          <w:tab w:val="center" w:pos="5400"/>
        </w:tabs>
        <w:suppressAutoHyphens/>
        <w:ind w:right="-180"/>
        <w:jc w:val="center"/>
        <w:rPr>
          <w:rFonts w:asciiTheme="majorHAnsi" w:hAnsiTheme="majorHAnsi"/>
          <w:sz w:val="18"/>
          <w:szCs w:val="22"/>
          <w:lang w:val="es-ES"/>
        </w:rPr>
      </w:pP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62C8C30C" wp14:editId="4AEF87B0">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573E5" w14:textId="77777777" w:rsidR="00611A1D" w:rsidRPr="004B7EB6" w:rsidRDefault="00611A1D" w:rsidP="00A85276">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C30C" id="Text Box 3" o:spid="_x0000_s1031" type="#_x0000_t202" style="position:absolute;left:0;text-align:left;margin-left:-23.55pt;margin-top:67.65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AVbp36egIA&#10;AF0FAAAOAAAAAAAAAAAAAAAAAC4CAABkcnMvZTJvRG9jLnhtbFBLAQItABQABgAIAAAAIQBDbfVI&#10;4wAAAAsBAAAPAAAAAAAAAAAAAAAAANQEAABkcnMvZG93bnJldi54bWxQSwUGAAAAAAQABADzAAAA&#10;5AUAAAAA&#10;" filled="f" stroked="f" strokeweight=".5pt">
                <v:textbox>
                  <w:txbxContent>
                    <w:p w14:paraId="03E573E5" w14:textId="77777777" w:rsidR="00611A1D" w:rsidRPr="004B7EB6" w:rsidRDefault="00611A1D" w:rsidP="00A85276">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62354D18" wp14:editId="31DB699C">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89ED6" w14:textId="77777777" w:rsidR="00611A1D" w:rsidRDefault="00611A1D" w:rsidP="00A85276">
                            <w:r>
                              <w:rPr>
                                <w:noProof/>
                              </w:rPr>
                              <w:drawing>
                                <wp:inline distT="0" distB="0" distL="0" distR="0" wp14:anchorId="1117A922" wp14:editId="53C036F8">
                                  <wp:extent cx="1519555" cy="387985"/>
                                  <wp:effectExtent l="0" t="0" r="444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4D18" id="Text Box 2" o:spid="_x0000_s1032" type="#_x0000_t202" style="position:absolute;left:0;text-align:left;margin-left:95.15pt;margin-top:56.9pt;width:16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37D89ED6" w14:textId="77777777" w:rsidR="00611A1D" w:rsidRDefault="00611A1D" w:rsidP="00A85276">
                      <w:r>
                        <w:rPr>
                          <w:noProof/>
                        </w:rPr>
                        <w:drawing>
                          <wp:inline distT="0" distB="0" distL="0" distR="0" wp14:anchorId="1117A922" wp14:editId="53C036F8">
                            <wp:extent cx="1519555" cy="387985"/>
                            <wp:effectExtent l="0" t="0" r="444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0AB417B4" w14:textId="77777777" w:rsidR="00A85276" w:rsidRPr="00611A1D" w:rsidRDefault="00A85276" w:rsidP="000970F9">
      <w:pPr>
        <w:tabs>
          <w:tab w:val="center" w:pos="5400"/>
        </w:tabs>
        <w:suppressAutoHyphens/>
        <w:ind w:right="-180"/>
        <w:rPr>
          <w:rFonts w:asciiTheme="majorHAnsi" w:hAnsiTheme="majorHAnsi"/>
          <w:sz w:val="18"/>
          <w:szCs w:val="22"/>
          <w:lang w:val="es-ES"/>
        </w:rPr>
        <w:sectPr w:rsidR="00A85276" w:rsidRPr="00611A1D" w:rsidSect="00FA673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14:paraId="39FE1966" w14:textId="77777777" w:rsidR="00611A1D" w:rsidRDefault="00611A1D" w:rsidP="000970F9">
      <w:pPr>
        <w:pStyle w:val="Heading1"/>
        <w:numPr>
          <w:ilvl w:val="0"/>
          <w:numId w:val="0"/>
        </w:numPr>
        <w:spacing w:before="0"/>
      </w:pPr>
      <w:bookmarkStart w:id="0" w:name="I._INTRODUCCIÓN"/>
      <w:bookmarkStart w:id="1" w:name="_bookmark0"/>
      <w:bookmarkEnd w:id="0"/>
      <w:bookmarkEnd w:id="1"/>
    </w:p>
    <w:p w14:paraId="6421430E" w14:textId="77777777" w:rsidR="000970F9" w:rsidRPr="002A66FC" w:rsidRDefault="002A66FC" w:rsidP="002A66FC">
      <w:pPr>
        <w:jc w:val="center"/>
        <w:rPr>
          <w:rFonts w:asciiTheme="majorHAnsi" w:hAnsiTheme="majorHAnsi"/>
          <w:b/>
          <w:sz w:val="20"/>
          <w:szCs w:val="20"/>
        </w:rPr>
      </w:pPr>
      <w:r w:rsidRPr="002A66FC">
        <w:rPr>
          <w:rFonts w:asciiTheme="majorHAnsi" w:hAnsiTheme="majorHAnsi"/>
          <w:b/>
          <w:sz w:val="20"/>
          <w:szCs w:val="20"/>
        </w:rPr>
        <w:t>INDEX</w:t>
      </w:r>
    </w:p>
    <w:p w14:paraId="6B166A97" w14:textId="77777777" w:rsidR="000970F9" w:rsidRPr="000970F9" w:rsidRDefault="000970F9" w:rsidP="000970F9"/>
    <w:p w14:paraId="56042262" w14:textId="77777777" w:rsidR="00611A1D" w:rsidRPr="002A66FC" w:rsidRDefault="00611A1D" w:rsidP="00611A1D">
      <w:pPr>
        <w:rPr>
          <w:rFonts w:ascii="Cambria" w:hAnsi="Cambria"/>
          <w:sz w:val="20"/>
          <w:szCs w:val="20"/>
        </w:rPr>
      </w:pPr>
    </w:p>
    <w:sdt>
      <w:sdtPr>
        <w:rPr>
          <w:rFonts w:ascii="Cambria" w:eastAsia="Arial Unicode MS" w:hAnsi="Cambria" w:cs="Times New Roman"/>
          <w:b w:val="0"/>
          <w:bCs w:val="0"/>
          <w:color w:val="auto"/>
          <w:sz w:val="24"/>
          <w:szCs w:val="24"/>
          <w:bdr w:val="nil"/>
        </w:rPr>
        <w:id w:val="1419364429"/>
        <w:docPartObj>
          <w:docPartGallery w:val="Table of Contents"/>
          <w:docPartUnique/>
        </w:docPartObj>
      </w:sdtPr>
      <w:sdtEndPr>
        <w:rPr>
          <w:rFonts w:ascii="Times New Roman" w:hAnsi="Times New Roman"/>
          <w:b/>
          <w:noProof/>
        </w:rPr>
      </w:sdtEndPr>
      <w:sdtContent>
        <w:p w14:paraId="77A7E96F" w14:textId="77777777" w:rsidR="000970F9" w:rsidRPr="002A66FC" w:rsidRDefault="000970F9">
          <w:pPr>
            <w:pStyle w:val="TOCHeading"/>
            <w:rPr>
              <w:rFonts w:ascii="Cambria" w:hAnsi="Cambria"/>
              <w:b w:val="0"/>
            </w:rPr>
          </w:pPr>
        </w:p>
        <w:p w14:paraId="7FB32D5F" w14:textId="1D977297" w:rsidR="00A4655E" w:rsidRPr="00A4655E" w:rsidRDefault="004108BA">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A4655E">
            <w:rPr>
              <w:rFonts w:asciiTheme="majorHAnsi" w:hAnsiTheme="majorHAnsi"/>
              <w:sz w:val="20"/>
              <w:szCs w:val="20"/>
            </w:rPr>
            <w:fldChar w:fldCharType="begin"/>
          </w:r>
          <w:r w:rsidRPr="00A4655E">
            <w:rPr>
              <w:rFonts w:asciiTheme="majorHAnsi" w:hAnsiTheme="majorHAnsi"/>
              <w:sz w:val="20"/>
              <w:szCs w:val="20"/>
            </w:rPr>
            <w:instrText xml:space="preserve"> TOC \o "1-5" \h \z \u </w:instrText>
          </w:r>
          <w:r w:rsidRPr="00A4655E">
            <w:rPr>
              <w:rFonts w:asciiTheme="majorHAnsi" w:hAnsiTheme="majorHAnsi"/>
              <w:sz w:val="20"/>
              <w:szCs w:val="20"/>
            </w:rPr>
            <w:fldChar w:fldCharType="separate"/>
          </w:r>
          <w:hyperlink w:anchor="_Toc60911872" w:history="1">
            <w:r w:rsidR="00A4655E" w:rsidRPr="00A4655E">
              <w:rPr>
                <w:rStyle w:val="Hyperlink"/>
                <w:rFonts w:asciiTheme="majorHAnsi" w:eastAsia="Cambria" w:hAnsiTheme="majorHAnsi" w:cs="Cambria"/>
                <w:noProof/>
                <w:spacing w:val="-1"/>
                <w:w w:val="99"/>
                <w:sz w:val="20"/>
                <w:szCs w:val="20"/>
                <w:lang w:val="es-ES"/>
              </w:rPr>
              <w:t>I.</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INTRODUCTION</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_Toc60911872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sidR="007D530D">
              <w:rPr>
                <w:rFonts w:asciiTheme="majorHAnsi" w:hAnsiTheme="majorHAnsi"/>
                <w:noProof/>
                <w:webHidden/>
                <w:sz w:val="20"/>
                <w:szCs w:val="20"/>
              </w:rPr>
              <w:t>2</w:t>
            </w:r>
            <w:r w:rsidR="00A4655E" w:rsidRPr="00A4655E">
              <w:rPr>
                <w:rFonts w:asciiTheme="majorHAnsi" w:hAnsiTheme="majorHAnsi"/>
                <w:noProof/>
                <w:webHidden/>
                <w:sz w:val="20"/>
                <w:szCs w:val="20"/>
              </w:rPr>
              <w:fldChar w:fldCharType="end"/>
            </w:r>
          </w:hyperlink>
        </w:p>
        <w:p w14:paraId="17E0A501" w14:textId="42054C29"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3" w:history="1">
            <w:r w:rsidR="00A4655E" w:rsidRPr="00A4655E">
              <w:rPr>
                <w:rStyle w:val="Hyperlink"/>
                <w:rFonts w:asciiTheme="majorHAnsi" w:eastAsia="Cambria" w:hAnsiTheme="majorHAnsi" w:cs="Cambria"/>
                <w:noProof/>
                <w:spacing w:val="-1"/>
                <w:w w:val="99"/>
                <w:sz w:val="20"/>
                <w:szCs w:val="20"/>
                <w:lang w:val="es-ES"/>
              </w:rPr>
              <w:t>II.</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POSITIONS OF THE PARTIES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_Toc60911873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2</w:t>
            </w:r>
            <w:r w:rsidR="00A4655E" w:rsidRPr="00A4655E">
              <w:rPr>
                <w:rFonts w:asciiTheme="majorHAnsi" w:hAnsiTheme="majorHAnsi"/>
                <w:noProof/>
                <w:webHidden/>
                <w:sz w:val="20"/>
                <w:szCs w:val="20"/>
              </w:rPr>
              <w:fldChar w:fldCharType="end"/>
            </w:r>
          </w:hyperlink>
        </w:p>
        <w:p w14:paraId="2026C4D9" w14:textId="36780AED"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4" w:history="1">
            <w:r w:rsidR="00A4655E" w:rsidRPr="00A4655E">
              <w:rPr>
                <w:rStyle w:val="Hyperlink"/>
                <w:rFonts w:asciiTheme="majorHAnsi" w:eastAsia="Cambria" w:hAnsiTheme="majorHAnsi" w:cs="Cambria"/>
                <w:noProof/>
                <w:spacing w:val="-1"/>
                <w:w w:val="99"/>
                <w:sz w:val="20"/>
                <w:szCs w:val="20"/>
                <w:lang w:val="es-ES"/>
              </w:rPr>
              <w:t>A.</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Petitioner</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_Toc60911874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2</w:t>
            </w:r>
            <w:r w:rsidR="00A4655E" w:rsidRPr="00A4655E">
              <w:rPr>
                <w:rFonts w:asciiTheme="majorHAnsi" w:hAnsiTheme="majorHAnsi"/>
                <w:noProof/>
                <w:webHidden/>
                <w:sz w:val="20"/>
                <w:szCs w:val="20"/>
              </w:rPr>
              <w:fldChar w:fldCharType="end"/>
            </w:r>
          </w:hyperlink>
        </w:p>
        <w:p w14:paraId="0A5A7621" w14:textId="020A592F"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5" w:history="1">
            <w:r w:rsidR="00A4655E" w:rsidRPr="00A4655E">
              <w:rPr>
                <w:rStyle w:val="Hyperlink"/>
                <w:rFonts w:asciiTheme="majorHAnsi" w:eastAsia="Cambria" w:hAnsiTheme="majorHAnsi" w:cs="Cambria"/>
                <w:noProof/>
                <w:spacing w:val="-1"/>
                <w:w w:val="99"/>
                <w:sz w:val="20"/>
                <w:szCs w:val="20"/>
                <w:lang w:val="es-ES"/>
              </w:rPr>
              <w:t>B.</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The State</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_Toc60911875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4</w:t>
            </w:r>
            <w:r w:rsidR="00A4655E" w:rsidRPr="00A4655E">
              <w:rPr>
                <w:rFonts w:asciiTheme="majorHAnsi" w:hAnsiTheme="majorHAnsi"/>
                <w:noProof/>
                <w:webHidden/>
                <w:sz w:val="20"/>
                <w:szCs w:val="20"/>
              </w:rPr>
              <w:fldChar w:fldCharType="end"/>
            </w:r>
          </w:hyperlink>
        </w:p>
        <w:p w14:paraId="4B72736E" w14:textId="04A47669"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6" w:history="1">
            <w:r w:rsidR="00A4655E" w:rsidRPr="00A4655E">
              <w:rPr>
                <w:rStyle w:val="Hyperlink"/>
                <w:rFonts w:asciiTheme="majorHAnsi" w:eastAsia="Cambria" w:hAnsiTheme="majorHAnsi" w:cs="Cambria"/>
                <w:noProof/>
                <w:spacing w:val="-1"/>
                <w:w w:val="99"/>
                <w:sz w:val="20"/>
                <w:szCs w:val="20"/>
                <w:lang w:val="es-ES"/>
              </w:rPr>
              <w:t>III.</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DETERMINATIONS OF FACT</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_Toc60911876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6</w:t>
            </w:r>
            <w:r w:rsidR="00A4655E" w:rsidRPr="00A4655E">
              <w:rPr>
                <w:rFonts w:asciiTheme="majorHAnsi" w:hAnsiTheme="majorHAnsi"/>
                <w:noProof/>
                <w:webHidden/>
                <w:sz w:val="20"/>
                <w:szCs w:val="20"/>
              </w:rPr>
              <w:fldChar w:fldCharType="end"/>
            </w:r>
          </w:hyperlink>
        </w:p>
        <w:p w14:paraId="00C31995" w14:textId="4565B320"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7" w:history="1">
            <w:r w:rsidR="00A4655E" w:rsidRPr="00A4655E">
              <w:rPr>
                <w:rStyle w:val="Hyperlink"/>
                <w:rFonts w:asciiTheme="majorHAnsi" w:hAnsiTheme="majorHAnsi"/>
                <w:noProof/>
                <w:sz w:val="20"/>
                <w:szCs w:val="20"/>
              </w:rPr>
              <w:t>A.</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Relevant normative framework</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_Toc60911877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6</w:t>
            </w:r>
            <w:r w:rsidR="00A4655E" w:rsidRPr="00A4655E">
              <w:rPr>
                <w:rFonts w:asciiTheme="majorHAnsi" w:hAnsiTheme="majorHAnsi"/>
                <w:noProof/>
                <w:webHidden/>
                <w:sz w:val="20"/>
                <w:szCs w:val="20"/>
              </w:rPr>
              <w:fldChar w:fldCharType="end"/>
            </w:r>
          </w:hyperlink>
        </w:p>
        <w:p w14:paraId="57B91BB4" w14:textId="2F08D744"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8" w:history="1">
            <w:r w:rsidR="00A4655E" w:rsidRPr="00A4655E">
              <w:rPr>
                <w:rStyle w:val="Hyperlink"/>
                <w:rFonts w:asciiTheme="majorHAnsi" w:hAnsiTheme="majorHAnsi"/>
                <w:noProof/>
                <w:sz w:val="20"/>
                <w:szCs w:val="20"/>
              </w:rPr>
              <w:t>B.</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Facts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_Toc60911878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6</w:t>
            </w:r>
            <w:r w:rsidR="00A4655E" w:rsidRPr="00A4655E">
              <w:rPr>
                <w:rFonts w:asciiTheme="majorHAnsi" w:hAnsiTheme="majorHAnsi"/>
                <w:noProof/>
                <w:webHidden/>
                <w:sz w:val="20"/>
                <w:szCs w:val="20"/>
              </w:rPr>
              <w:fldChar w:fldCharType="end"/>
            </w:r>
          </w:hyperlink>
        </w:p>
        <w:p w14:paraId="7368B988" w14:textId="37BFC42D"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79" w:history="1">
            <w:r w:rsidR="00A4655E" w:rsidRPr="00A4655E">
              <w:rPr>
                <w:rStyle w:val="Hyperlink"/>
                <w:rFonts w:asciiTheme="majorHAnsi" w:hAnsiTheme="majorHAnsi"/>
                <w:noProof/>
                <w:sz w:val="20"/>
                <w:szCs w:val="20"/>
              </w:rPr>
              <w:t>IV.</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ANALYSIS OF LAW</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_Toc60911879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16</w:t>
            </w:r>
            <w:r w:rsidR="00A4655E" w:rsidRPr="00A4655E">
              <w:rPr>
                <w:rFonts w:asciiTheme="majorHAnsi" w:hAnsiTheme="majorHAnsi"/>
                <w:noProof/>
                <w:webHidden/>
                <w:sz w:val="20"/>
                <w:szCs w:val="20"/>
              </w:rPr>
              <w:fldChar w:fldCharType="end"/>
            </w:r>
          </w:hyperlink>
        </w:p>
        <w:p w14:paraId="13A2865A" w14:textId="6B699437" w:rsidR="00A4655E" w:rsidRPr="00A4655E" w:rsidRDefault="007D530D">
          <w:pPr>
            <w:pStyle w:val="TOC2"/>
            <w:rPr>
              <w:rFonts w:asciiTheme="majorHAnsi" w:eastAsiaTheme="minorEastAsia" w:hAnsiTheme="majorHAnsi" w:cstheme="minorBidi"/>
              <w:noProof/>
              <w:sz w:val="20"/>
              <w:szCs w:val="20"/>
              <w:bdr w:val="none" w:sz="0" w:space="0" w:color="auto"/>
            </w:rPr>
          </w:pPr>
          <w:hyperlink w:anchor="_Toc60911880" w:history="1">
            <w:r w:rsidR="00A4655E" w:rsidRPr="00A4655E">
              <w:rPr>
                <w:rStyle w:val="Hyperlink"/>
                <w:rFonts w:asciiTheme="majorHAnsi" w:hAnsiTheme="majorHAnsi"/>
                <w:bCs/>
                <w:noProof/>
                <w:sz w:val="20"/>
                <w:szCs w:val="20"/>
              </w:rPr>
              <w:t>A.</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bCs/>
                <w:noProof/>
                <w:sz w:val="20"/>
                <w:szCs w:val="20"/>
              </w:rPr>
              <w:t>Rights to non-interference in private and family life,protection of the family, and rights of the child,in connection with judicial guarantees and judicial protection, and in conjunction with Articles 1.1</w:t>
            </w:r>
            <w:r w:rsidR="00A4655E" w:rsidRPr="00A4655E">
              <w:rPr>
                <w:rStyle w:val="Hyperlink"/>
                <w:rFonts w:asciiTheme="majorHAnsi" w:hAnsiTheme="majorHAnsi"/>
                <w:bCs/>
                <w:noProof/>
                <w:sz w:val="20"/>
                <w:szCs w:val="20"/>
                <w:vertAlign w:val="superscript"/>
              </w:rPr>
              <w:t xml:space="preserve"> </w:t>
            </w:r>
            <w:r w:rsidR="00A4655E" w:rsidRPr="00A4655E">
              <w:rPr>
                <w:rStyle w:val="Hyperlink"/>
                <w:rFonts w:asciiTheme="majorHAnsi" w:hAnsiTheme="majorHAnsi"/>
                <w:bCs/>
                <w:noProof/>
                <w:sz w:val="20"/>
                <w:szCs w:val="20"/>
              </w:rPr>
              <w:t>and 2</w:t>
            </w:r>
            <w:r w:rsidR="00A4655E" w:rsidRPr="00A4655E">
              <w:rPr>
                <w:rStyle w:val="Hyperlink"/>
                <w:rFonts w:asciiTheme="majorHAnsi" w:hAnsiTheme="majorHAnsi"/>
                <w:bCs/>
                <w:noProof/>
                <w:sz w:val="20"/>
                <w:szCs w:val="20"/>
                <w:vertAlign w:val="superscript"/>
              </w:rPr>
              <w:t xml:space="preserve"> </w:t>
            </w:r>
            <w:r w:rsidR="00A4655E" w:rsidRPr="00A4655E">
              <w:rPr>
                <w:rStyle w:val="Hyperlink"/>
                <w:rFonts w:asciiTheme="majorHAnsi" w:hAnsiTheme="majorHAnsi"/>
                <w:bCs/>
                <w:noProof/>
                <w:sz w:val="20"/>
                <w:szCs w:val="20"/>
              </w:rPr>
              <w:t>of the American Convention</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_Toc60911880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16</w:t>
            </w:r>
            <w:r w:rsidR="00A4655E" w:rsidRPr="00A4655E">
              <w:rPr>
                <w:rFonts w:asciiTheme="majorHAnsi" w:hAnsiTheme="majorHAnsi"/>
                <w:noProof/>
                <w:webHidden/>
                <w:sz w:val="20"/>
                <w:szCs w:val="20"/>
              </w:rPr>
              <w:fldChar w:fldCharType="end"/>
            </w:r>
          </w:hyperlink>
        </w:p>
        <w:p w14:paraId="5D08EC8E" w14:textId="49882085" w:rsidR="00A4655E" w:rsidRPr="00A4655E" w:rsidRDefault="007D530D">
          <w:pPr>
            <w:pStyle w:val="TOC3"/>
            <w:tabs>
              <w:tab w:val="left" w:pos="2160"/>
            </w:tabs>
            <w:rPr>
              <w:rFonts w:asciiTheme="majorHAnsi" w:eastAsiaTheme="minorEastAsia" w:hAnsiTheme="majorHAnsi" w:cstheme="minorBidi"/>
              <w:noProof/>
              <w:sz w:val="20"/>
              <w:szCs w:val="20"/>
              <w:bdr w:val="none" w:sz="0" w:space="0" w:color="auto"/>
            </w:rPr>
          </w:pPr>
          <w:hyperlink w:anchor="_Toc60911881" w:history="1">
            <w:r w:rsidR="00A4655E" w:rsidRPr="00A4655E">
              <w:rPr>
                <w:rStyle w:val="Hyperlink"/>
                <w:rFonts w:asciiTheme="majorHAnsi" w:hAnsiTheme="majorHAnsi"/>
                <w:noProof/>
                <w:sz w:val="20"/>
                <w:szCs w:val="20"/>
              </w:rPr>
              <w:t>1.</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Considerations regarding the rights of the child and international return procedures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_Toc60911881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16</w:t>
            </w:r>
            <w:r w:rsidR="00A4655E" w:rsidRPr="00A4655E">
              <w:rPr>
                <w:rFonts w:asciiTheme="majorHAnsi" w:hAnsiTheme="majorHAnsi"/>
                <w:noProof/>
                <w:webHidden/>
                <w:sz w:val="20"/>
                <w:szCs w:val="20"/>
              </w:rPr>
              <w:fldChar w:fldCharType="end"/>
            </w:r>
          </w:hyperlink>
        </w:p>
        <w:p w14:paraId="3A67F6D4" w14:textId="6D5DCD06" w:rsidR="00A4655E" w:rsidRPr="00A4655E" w:rsidRDefault="007D530D">
          <w:pPr>
            <w:pStyle w:val="TOC4"/>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82" w:history="1">
            <w:r w:rsidR="00A4655E" w:rsidRPr="00A4655E">
              <w:rPr>
                <w:rStyle w:val="Hyperlink"/>
                <w:rFonts w:asciiTheme="majorHAnsi" w:hAnsiTheme="majorHAnsi"/>
                <w:noProof/>
                <w:sz w:val="20"/>
                <w:szCs w:val="20"/>
              </w:rPr>
              <w:t>a)</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Relevant provisions regarding international return procedures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_Toc60911882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18</w:t>
            </w:r>
            <w:r w:rsidR="00A4655E" w:rsidRPr="00A4655E">
              <w:rPr>
                <w:rFonts w:asciiTheme="majorHAnsi" w:hAnsiTheme="majorHAnsi"/>
                <w:noProof/>
                <w:webHidden/>
                <w:sz w:val="20"/>
                <w:szCs w:val="20"/>
              </w:rPr>
              <w:fldChar w:fldCharType="end"/>
            </w:r>
          </w:hyperlink>
        </w:p>
        <w:p w14:paraId="4174E46E" w14:textId="0D2C13BD" w:rsidR="00A4655E" w:rsidRPr="00A4655E" w:rsidRDefault="007D530D">
          <w:pPr>
            <w:pStyle w:val="TOC4"/>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83" w:history="1">
            <w:r w:rsidR="00A4655E" w:rsidRPr="00A4655E">
              <w:rPr>
                <w:rStyle w:val="Hyperlink"/>
                <w:rFonts w:asciiTheme="majorHAnsi" w:hAnsiTheme="majorHAnsi"/>
                <w:noProof/>
                <w:sz w:val="20"/>
                <w:szCs w:val="20"/>
              </w:rPr>
              <w:t>b)</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Special protection of the rights of children and adolescents in connection with procedures affecting them. The right to be heard, the right to participation, and the best interests of children and adolescents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_Toc60911883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21</w:t>
            </w:r>
            <w:r w:rsidR="00A4655E" w:rsidRPr="00A4655E">
              <w:rPr>
                <w:rFonts w:asciiTheme="majorHAnsi" w:hAnsiTheme="majorHAnsi"/>
                <w:noProof/>
                <w:webHidden/>
                <w:sz w:val="20"/>
                <w:szCs w:val="20"/>
              </w:rPr>
              <w:fldChar w:fldCharType="end"/>
            </w:r>
          </w:hyperlink>
        </w:p>
        <w:p w14:paraId="3C6C1964" w14:textId="20DDAE1A" w:rsidR="00A4655E" w:rsidRPr="00A4655E" w:rsidRDefault="007D530D">
          <w:pPr>
            <w:pStyle w:val="TOC5"/>
            <w:tabs>
              <w:tab w:val="left" w:pos="1440"/>
              <w:tab w:val="right" w:leader="dot" w:pos="9350"/>
            </w:tabs>
            <w:rPr>
              <w:rFonts w:asciiTheme="majorHAnsi" w:eastAsiaTheme="minorEastAsia" w:hAnsiTheme="majorHAnsi" w:cstheme="minorBidi"/>
              <w:noProof/>
              <w:lang w:val="en-US"/>
            </w:rPr>
          </w:pPr>
          <w:hyperlink w:anchor="_Toc60911884" w:history="1">
            <w:r w:rsidR="00A4655E" w:rsidRPr="00A4655E">
              <w:rPr>
                <w:rStyle w:val="Hyperlink"/>
                <w:rFonts w:asciiTheme="majorHAnsi" w:hAnsiTheme="majorHAnsi"/>
                <w:noProof/>
              </w:rPr>
              <w:t>i)</w:t>
            </w:r>
            <w:r w:rsidR="00A4655E" w:rsidRPr="00A4655E">
              <w:rPr>
                <w:rFonts w:asciiTheme="majorHAnsi" w:eastAsiaTheme="minorEastAsia" w:hAnsiTheme="majorHAnsi" w:cstheme="minorBidi"/>
                <w:noProof/>
                <w:lang w:val="en-US"/>
              </w:rPr>
              <w:tab/>
            </w:r>
            <w:r w:rsidR="00A4655E" w:rsidRPr="00A4655E">
              <w:rPr>
                <w:rStyle w:val="Hyperlink"/>
                <w:rFonts w:asciiTheme="majorHAnsi" w:hAnsiTheme="majorHAnsi"/>
                <w:noProof/>
              </w:rPr>
              <w:t>The best interests of the child or adolescent</w:t>
            </w:r>
            <w:r w:rsidR="00A4655E" w:rsidRPr="00A4655E">
              <w:rPr>
                <w:rFonts w:asciiTheme="majorHAnsi" w:hAnsiTheme="majorHAnsi"/>
                <w:noProof/>
                <w:webHidden/>
              </w:rPr>
              <w:tab/>
            </w:r>
            <w:r w:rsidR="00A4655E" w:rsidRPr="00A4655E">
              <w:rPr>
                <w:rFonts w:asciiTheme="majorHAnsi" w:hAnsiTheme="majorHAnsi"/>
                <w:noProof/>
                <w:webHidden/>
              </w:rPr>
              <w:fldChar w:fldCharType="begin"/>
            </w:r>
            <w:r w:rsidR="00A4655E" w:rsidRPr="00A4655E">
              <w:rPr>
                <w:rFonts w:asciiTheme="majorHAnsi" w:hAnsiTheme="majorHAnsi"/>
                <w:noProof/>
                <w:webHidden/>
              </w:rPr>
              <w:instrText xml:space="preserve"> PAGEREF _Toc60911884 \h </w:instrText>
            </w:r>
            <w:r w:rsidR="00A4655E" w:rsidRPr="00A4655E">
              <w:rPr>
                <w:rFonts w:asciiTheme="majorHAnsi" w:hAnsiTheme="majorHAnsi"/>
                <w:noProof/>
                <w:webHidden/>
              </w:rPr>
            </w:r>
            <w:r w:rsidR="00A4655E" w:rsidRPr="00A4655E">
              <w:rPr>
                <w:rFonts w:asciiTheme="majorHAnsi" w:hAnsiTheme="majorHAnsi"/>
                <w:noProof/>
                <w:webHidden/>
              </w:rPr>
              <w:fldChar w:fldCharType="separate"/>
            </w:r>
            <w:r>
              <w:rPr>
                <w:rFonts w:asciiTheme="majorHAnsi" w:hAnsiTheme="majorHAnsi"/>
                <w:noProof/>
                <w:webHidden/>
              </w:rPr>
              <w:t>22</w:t>
            </w:r>
            <w:r w:rsidR="00A4655E" w:rsidRPr="00A4655E">
              <w:rPr>
                <w:rFonts w:asciiTheme="majorHAnsi" w:hAnsiTheme="majorHAnsi"/>
                <w:noProof/>
                <w:webHidden/>
              </w:rPr>
              <w:fldChar w:fldCharType="end"/>
            </w:r>
          </w:hyperlink>
        </w:p>
        <w:p w14:paraId="1A16EB78" w14:textId="32282FF0" w:rsidR="00A4655E" w:rsidRPr="00A4655E" w:rsidRDefault="007D530D">
          <w:pPr>
            <w:pStyle w:val="TOC5"/>
            <w:tabs>
              <w:tab w:val="left" w:pos="1440"/>
              <w:tab w:val="right" w:leader="dot" w:pos="9350"/>
            </w:tabs>
            <w:rPr>
              <w:rFonts w:asciiTheme="majorHAnsi" w:eastAsiaTheme="minorEastAsia" w:hAnsiTheme="majorHAnsi" w:cstheme="minorBidi"/>
              <w:noProof/>
              <w:lang w:val="en-US"/>
            </w:rPr>
          </w:pPr>
          <w:hyperlink w:anchor="_Toc60911885" w:history="1">
            <w:r w:rsidR="00A4655E" w:rsidRPr="00A4655E">
              <w:rPr>
                <w:rStyle w:val="Hyperlink"/>
                <w:rFonts w:asciiTheme="majorHAnsi" w:hAnsiTheme="majorHAnsi"/>
                <w:noProof/>
              </w:rPr>
              <w:t>ii)</w:t>
            </w:r>
            <w:r w:rsidR="00A4655E" w:rsidRPr="00A4655E">
              <w:rPr>
                <w:rFonts w:asciiTheme="majorHAnsi" w:eastAsiaTheme="minorEastAsia" w:hAnsiTheme="majorHAnsi" w:cstheme="minorBidi"/>
                <w:noProof/>
                <w:lang w:val="en-US"/>
              </w:rPr>
              <w:tab/>
            </w:r>
            <w:r w:rsidR="00A4655E" w:rsidRPr="00A4655E">
              <w:rPr>
                <w:rStyle w:val="Hyperlink"/>
                <w:rFonts w:asciiTheme="majorHAnsi" w:hAnsiTheme="majorHAnsi"/>
                <w:noProof/>
              </w:rPr>
              <w:t>Right of the child or adolescent to be heard and to take part in decisions affecting them</w:t>
            </w:r>
            <w:r w:rsidR="00A4655E" w:rsidRPr="00A4655E">
              <w:rPr>
                <w:rFonts w:asciiTheme="majorHAnsi" w:hAnsiTheme="majorHAnsi"/>
                <w:noProof/>
                <w:webHidden/>
              </w:rPr>
              <w:tab/>
            </w:r>
            <w:r w:rsidR="00A4655E" w:rsidRPr="00A4655E">
              <w:rPr>
                <w:rFonts w:asciiTheme="majorHAnsi" w:hAnsiTheme="majorHAnsi"/>
                <w:noProof/>
                <w:webHidden/>
              </w:rPr>
              <w:fldChar w:fldCharType="begin"/>
            </w:r>
            <w:r w:rsidR="00A4655E" w:rsidRPr="00A4655E">
              <w:rPr>
                <w:rFonts w:asciiTheme="majorHAnsi" w:hAnsiTheme="majorHAnsi"/>
                <w:noProof/>
                <w:webHidden/>
              </w:rPr>
              <w:instrText xml:space="preserve"> PAGEREF _Toc60911885 \h </w:instrText>
            </w:r>
            <w:r w:rsidR="00A4655E" w:rsidRPr="00A4655E">
              <w:rPr>
                <w:rFonts w:asciiTheme="majorHAnsi" w:hAnsiTheme="majorHAnsi"/>
                <w:noProof/>
                <w:webHidden/>
              </w:rPr>
            </w:r>
            <w:r w:rsidR="00A4655E" w:rsidRPr="00A4655E">
              <w:rPr>
                <w:rFonts w:asciiTheme="majorHAnsi" w:hAnsiTheme="majorHAnsi"/>
                <w:noProof/>
                <w:webHidden/>
              </w:rPr>
              <w:fldChar w:fldCharType="separate"/>
            </w:r>
            <w:r>
              <w:rPr>
                <w:rFonts w:asciiTheme="majorHAnsi" w:hAnsiTheme="majorHAnsi"/>
                <w:noProof/>
                <w:webHidden/>
              </w:rPr>
              <w:t>23</w:t>
            </w:r>
            <w:r w:rsidR="00A4655E" w:rsidRPr="00A4655E">
              <w:rPr>
                <w:rFonts w:asciiTheme="majorHAnsi" w:hAnsiTheme="majorHAnsi"/>
                <w:noProof/>
                <w:webHidden/>
              </w:rPr>
              <w:fldChar w:fldCharType="end"/>
            </w:r>
          </w:hyperlink>
        </w:p>
        <w:p w14:paraId="7C5421C6" w14:textId="58F5A7DE" w:rsidR="00A4655E" w:rsidRPr="00A4655E" w:rsidRDefault="007D530D">
          <w:pPr>
            <w:pStyle w:val="TOC3"/>
            <w:tabs>
              <w:tab w:val="left" w:pos="2160"/>
            </w:tabs>
            <w:rPr>
              <w:rFonts w:asciiTheme="majorHAnsi" w:eastAsiaTheme="minorEastAsia" w:hAnsiTheme="majorHAnsi" w:cstheme="minorBidi"/>
              <w:noProof/>
              <w:sz w:val="20"/>
              <w:szCs w:val="20"/>
              <w:bdr w:val="none" w:sz="0" w:space="0" w:color="auto"/>
            </w:rPr>
          </w:pPr>
          <w:hyperlink w:anchor="_Toc60911886" w:history="1">
            <w:r w:rsidR="00A4655E" w:rsidRPr="00A4655E">
              <w:rPr>
                <w:rStyle w:val="Hyperlink"/>
                <w:rFonts w:asciiTheme="majorHAnsi" w:hAnsiTheme="majorHAnsi"/>
                <w:noProof/>
                <w:sz w:val="20"/>
                <w:szCs w:val="20"/>
              </w:rPr>
              <w:t>2.</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Rights not to be victims of interference in family life and to protection of the family</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_Toc60911886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25</w:t>
            </w:r>
            <w:r w:rsidR="00A4655E" w:rsidRPr="00A4655E">
              <w:rPr>
                <w:rFonts w:asciiTheme="majorHAnsi" w:hAnsiTheme="majorHAnsi"/>
                <w:noProof/>
                <w:webHidden/>
                <w:sz w:val="20"/>
                <w:szCs w:val="20"/>
              </w:rPr>
              <w:fldChar w:fldCharType="end"/>
            </w:r>
          </w:hyperlink>
        </w:p>
        <w:p w14:paraId="42A09833" w14:textId="23C437F6" w:rsidR="00A4655E" w:rsidRPr="00A4655E" w:rsidRDefault="007D530D">
          <w:pPr>
            <w:pStyle w:val="TOC3"/>
            <w:tabs>
              <w:tab w:val="left" w:pos="2160"/>
            </w:tabs>
            <w:rPr>
              <w:rFonts w:asciiTheme="majorHAnsi" w:eastAsiaTheme="minorEastAsia" w:hAnsiTheme="majorHAnsi" w:cstheme="minorBidi"/>
              <w:noProof/>
              <w:sz w:val="20"/>
              <w:szCs w:val="20"/>
              <w:bdr w:val="none" w:sz="0" w:space="0" w:color="auto"/>
            </w:rPr>
          </w:pPr>
          <w:hyperlink w:anchor="_Toc60911887" w:history="1">
            <w:r w:rsidR="00A4655E" w:rsidRPr="00A4655E">
              <w:rPr>
                <w:rStyle w:val="Hyperlink"/>
                <w:rFonts w:asciiTheme="majorHAnsi" w:hAnsiTheme="majorHAnsi"/>
                <w:noProof/>
                <w:sz w:val="20"/>
                <w:szCs w:val="20"/>
              </w:rPr>
              <w:t>3.</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Right to judicial guarantees and judicial protection, and the duty of exceptional diligence and speed, in relation to the duty to adopt domestic legal provisions with respect to international return proceedings.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_Toc60911887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27</w:t>
            </w:r>
            <w:r w:rsidR="00A4655E" w:rsidRPr="00A4655E">
              <w:rPr>
                <w:rFonts w:asciiTheme="majorHAnsi" w:hAnsiTheme="majorHAnsi"/>
                <w:noProof/>
                <w:webHidden/>
                <w:sz w:val="20"/>
                <w:szCs w:val="20"/>
              </w:rPr>
              <w:fldChar w:fldCharType="end"/>
            </w:r>
          </w:hyperlink>
        </w:p>
        <w:p w14:paraId="25FBAC54" w14:textId="53E21C00" w:rsidR="00A4655E" w:rsidRPr="00A4655E" w:rsidRDefault="007D530D">
          <w:pPr>
            <w:pStyle w:val="TOC3"/>
            <w:tabs>
              <w:tab w:val="left" w:pos="2160"/>
            </w:tabs>
            <w:rPr>
              <w:rFonts w:asciiTheme="majorHAnsi" w:eastAsiaTheme="minorEastAsia" w:hAnsiTheme="majorHAnsi" w:cstheme="minorBidi"/>
              <w:noProof/>
              <w:sz w:val="20"/>
              <w:szCs w:val="20"/>
              <w:bdr w:val="none" w:sz="0" w:space="0" w:color="auto"/>
            </w:rPr>
          </w:pPr>
          <w:hyperlink w:anchor="_Toc60911888" w:history="1">
            <w:r w:rsidR="00A4655E" w:rsidRPr="00A4655E">
              <w:rPr>
                <w:rStyle w:val="Hyperlink"/>
                <w:rFonts w:asciiTheme="majorHAnsi" w:hAnsiTheme="majorHAnsi"/>
                <w:noProof/>
                <w:sz w:val="20"/>
                <w:szCs w:val="20"/>
              </w:rPr>
              <w:t>4.</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Analysis of the instant case</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_Toc60911888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31</w:t>
            </w:r>
            <w:r w:rsidR="00A4655E" w:rsidRPr="00A4655E">
              <w:rPr>
                <w:rFonts w:asciiTheme="majorHAnsi" w:hAnsiTheme="majorHAnsi"/>
                <w:noProof/>
                <w:webHidden/>
                <w:sz w:val="20"/>
                <w:szCs w:val="20"/>
              </w:rPr>
              <w:fldChar w:fldCharType="end"/>
            </w:r>
          </w:hyperlink>
        </w:p>
        <w:p w14:paraId="430ED726" w14:textId="06C614D5" w:rsidR="00A4655E" w:rsidRPr="00A4655E" w:rsidRDefault="007D530D">
          <w:pPr>
            <w:pStyle w:val="TOC2"/>
            <w:rPr>
              <w:rFonts w:asciiTheme="majorHAnsi" w:eastAsiaTheme="minorEastAsia" w:hAnsiTheme="majorHAnsi" w:cstheme="minorBidi"/>
              <w:noProof/>
              <w:sz w:val="20"/>
              <w:szCs w:val="20"/>
              <w:bdr w:val="none" w:sz="0" w:space="0" w:color="auto"/>
            </w:rPr>
          </w:pPr>
          <w:hyperlink w:anchor="_Toc60911889" w:history="1">
            <w:r w:rsidR="00A4655E" w:rsidRPr="00A4655E">
              <w:rPr>
                <w:rStyle w:val="Hyperlink"/>
                <w:rFonts w:asciiTheme="majorHAnsi" w:hAnsiTheme="majorHAnsi"/>
                <w:bCs/>
                <w:noProof/>
                <w:sz w:val="20"/>
                <w:szCs w:val="20"/>
              </w:rPr>
              <w:t>B.</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bCs/>
                <w:noProof/>
                <w:sz w:val="20"/>
                <w:szCs w:val="20"/>
              </w:rPr>
              <w:t>Right to personal integrity, read in conjunction with Article 1.1 of the American Convention</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_Toc60911889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36</w:t>
            </w:r>
            <w:r w:rsidR="00A4655E" w:rsidRPr="00A4655E">
              <w:rPr>
                <w:rFonts w:asciiTheme="majorHAnsi" w:hAnsiTheme="majorHAnsi"/>
                <w:noProof/>
                <w:webHidden/>
                <w:sz w:val="20"/>
                <w:szCs w:val="20"/>
              </w:rPr>
              <w:fldChar w:fldCharType="end"/>
            </w:r>
          </w:hyperlink>
        </w:p>
        <w:p w14:paraId="2B60B555" w14:textId="1465BA21" w:rsidR="00A4655E" w:rsidRPr="00A4655E" w:rsidRDefault="007D530D">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60911890" w:history="1">
            <w:r w:rsidR="00A4655E" w:rsidRPr="00A4655E">
              <w:rPr>
                <w:rStyle w:val="Hyperlink"/>
                <w:rFonts w:asciiTheme="majorHAnsi" w:hAnsiTheme="majorHAnsi"/>
                <w:noProof/>
                <w:sz w:val="20"/>
                <w:szCs w:val="20"/>
              </w:rPr>
              <w:t xml:space="preserve">V. </w:t>
            </w:r>
            <w:r w:rsidR="00A4655E" w:rsidRPr="00A4655E">
              <w:rPr>
                <w:rFonts w:asciiTheme="majorHAnsi" w:eastAsiaTheme="minorEastAsia" w:hAnsiTheme="majorHAnsi" w:cstheme="minorBidi"/>
                <w:noProof/>
                <w:sz w:val="20"/>
                <w:szCs w:val="20"/>
                <w:bdr w:val="none" w:sz="0" w:space="0" w:color="auto"/>
              </w:rPr>
              <w:tab/>
            </w:r>
            <w:r w:rsidR="00A4655E" w:rsidRPr="00A4655E">
              <w:rPr>
                <w:rStyle w:val="Hyperlink"/>
                <w:rFonts w:asciiTheme="majorHAnsi" w:hAnsiTheme="majorHAnsi"/>
                <w:noProof/>
                <w:sz w:val="20"/>
                <w:szCs w:val="20"/>
              </w:rPr>
              <w:t>CONCLUSIONS AND RECOMMENDATIONS</w:t>
            </w:r>
            <w:r w:rsidR="00A4655E" w:rsidRPr="00A4655E">
              <w:rPr>
                <w:rFonts w:asciiTheme="majorHAnsi" w:hAnsiTheme="majorHAnsi"/>
                <w:noProof/>
                <w:webHidden/>
                <w:sz w:val="20"/>
                <w:szCs w:val="20"/>
              </w:rPr>
              <w:tab/>
            </w:r>
            <w:r w:rsidR="00A4655E" w:rsidRPr="00A4655E">
              <w:rPr>
                <w:rFonts w:asciiTheme="majorHAnsi" w:hAnsiTheme="majorHAnsi"/>
                <w:noProof/>
                <w:webHidden/>
                <w:sz w:val="20"/>
                <w:szCs w:val="20"/>
              </w:rPr>
              <w:fldChar w:fldCharType="begin"/>
            </w:r>
            <w:r w:rsidR="00A4655E" w:rsidRPr="00A4655E">
              <w:rPr>
                <w:rFonts w:asciiTheme="majorHAnsi" w:hAnsiTheme="majorHAnsi"/>
                <w:noProof/>
                <w:webHidden/>
                <w:sz w:val="20"/>
                <w:szCs w:val="20"/>
              </w:rPr>
              <w:instrText xml:space="preserve"> PAGEREF _Toc60911890 \h </w:instrText>
            </w:r>
            <w:r w:rsidR="00A4655E" w:rsidRPr="00A4655E">
              <w:rPr>
                <w:rFonts w:asciiTheme="majorHAnsi" w:hAnsiTheme="majorHAnsi"/>
                <w:noProof/>
                <w:webHidden/>
                <w:sz w:val="20"/>
                <w:szCs w:val="20"/>
              </w:rPr>
            </w:r>
            <w:r w:rsidR="00A4655E" w:rsidRPr="00A4655E">
              <w:rPr>
                <w:rFonts w:asciiTheme="majorHAnsi" w:hAnsiTheme="majorHAnsi"/>
                <w:noProof/>
                <w:webHidden/>
                <w:sz w:val="20"/>
                <w:szCs w:val="20"/>
              </w:rPr>
              <w:fldChar w:fldCharType="separate"/>
            </w:r>
            <w:r>
              <w:rPr>
                <w:rFonts w:asciiTheme="majorHAnsi" w:hAnsiTheme="majorHAnsi"/>
                <w:noProof/>
                <w:webHidden/>
                <w:sz w:val="20"/>
                <w:szCs w:val="20"/>
              </w:rPr>
              <w:t>36</w:t>
            </w:r>
            <w:r w:rsidR="00A4655E" w:rsidRPr="00A4655E">
              <w:rPr>
                <w:rFonts w:asciiTheme="majorHAnsi" w:hAnsiTheme="majorHAnsi"/>
                <w:noProof/>
                <w:webHidden/>
                <w:sz w:val="20"/>
                <w:szCs w:val="20"/>
              </w:rPr>
              <w:fldChar w:fldCharType="end"/>
            </w:r>
          </w:hyperlink>
        </w:p>
        <w:p w14:paraId="38194044" w14:textId="77777777" w:rsidR="000970F9" w:rsidRDefault="004108BA">
          <w:r w:rsidRPr="00A4655E">
            <w:rPr>
              <w:rFonts w:asciiTheme="majorHAnsi" w:hAnsiTheme="majorHAnsi"/>
              <w:sz w:val="20"/>
              <w:szCs w:val="20"/>
            </w:rPr>
            <w:fldChar w:fldCharType="end"/>
          </w:r>
        </w:p>
      </w:sdtContent>
    </w:sdt>
    <w:p w14:paraId="3BC347FF" w14:textId="77777777" w:rsidR="00611A1D" w:rsidRDefault="00611A1D" w:rsidP="00611A1D"/>
    <w:p w14:paraId="4DADCC91" w14:textId="77777777" w:rsidR="000970F9" w:rsidRDefault="000970F9" w:rsidP="00611A1D"/>
    <w:p w14:paraId="1F8DA2BB" w14:textId="77777777" w:rsidR="000970F9" w:rsidRDefault="000970F9" w:rsidP="00611A1D"/>
    <w:p w14:paraId="17A8A16C" w14:textId="77777777" w:rsidR="000970F9" w:rsidRDefault="000970F9" w:rsidP="00611A1D"/>
    <w:p w14:paraId="3B457CA2" w14:textId="77777777" w:rsidR="000970F9" w:rsidRDefault="000970F9" w:rsidP="00611A1D"/>
    <w:p w14:paraId="73CB28DE" w14:textId="77777777" w:rsidR="000970F9" w:rsidRDefault="000970F9" w:rsidP="00611A1D"/>
    <w:p w14:paraId="53EBBA91" w14:textId="77777777" w:rsidR="000970F9" w:rsidRDefault="000970F9" w:rsidP="00611A1D"/>
    <w:p w14:paraId="15613880" w14:textId="77777777" w:rsidR="000970F9" w:rsidRDefault="000970F9" w:rsidP="00611A1D"/>
    <w:p w14:paraId="4DC14896" w14:textId="77777777" w:rsidR="000970F9" w:rsidRDefault="000970F9" w:rsidP="00611A1D"/>
    <w:p w14:paraId="0B0A8447" w14:textId="77777777" w:rsidR="00B729D2" w:rsidRPr="00611A1D" w:rsidRDefault="00B729D2" w:rsidP="00611A1D"/>
    <w:p w14:paraId="2D814CD8" w14:textId="77777777" w:rsidR="00611A1D" w:rsidRPr="00611A1D" w:rsidRDefault="00611A1D" w:rsidP="00611A1D"/>
    <w:p w14:paraId="546DC505" w14:textId="77777777" w:rsidR="00A85276" w:rsidRPr="00E54C08" w:rsidRDefault="00A85276" w:rsidP="00294508">
      <w:pPr>
        <w:pStyle w:val="Heading1"/>
        <w:numPr>
          <w:ilvl w:val="0"/>
          <w:numId w:val="56"/>
        </w:numPr>
        <w:spacing w:before="0"/>
        <w:ind w:left="0" w:firstLine="0"/>
      </w:pPr>
      <w:bookmarkStart w:id="2" w:name="_Toc60911872"/>
      <w:r w:rsidRPr="00E54C08">
        <w:lastRenderedPageBreak/>
        <w:t>INTRODUCTION</w:t>
      </w:r>
      <w:bookmarkEnd w:id="2"/>
    </w:p>
    <w:p w14:paraId="122C46C2" w14:textId="77777777" w:rsidR="00A85276" w:rsidRPr="00E54C08" w:rsidRDefault="00A85276" w:rsidP="00FA6730">
      <w:pPr>
        <w:pStyle w:val="BodyText"/>
        <w:spacing w:after="0" w:line="276" w:lineRule="auto"/>
        <w:ind w:right="-180"/>
        <w:rPr>
          <w:rFonts w:asciiTheme="majorHAnsi" w:hAnsiTheme="majorHAnsi"/>
          <w:b/>
          <w:sz w:val="20"/>
          <w:szCs w:val="20"/>
        </w:rPr>
      </w:pPr>
    </w:p>
    <w:p w14:paraId="47A33035" w14:textId="77777777" w:rsidR="00A85276" w:rsidRPr="00E54C08" w:rsidRDefault="00A8527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right="-180" w:firstLine="0"/>
        <w:jc w:val="both"/>
        <w:rPr>
          <w:rFonts w:asciiTheme="majorHAnsi" w:hAnsiTheme="majorHAnsi"/>
          <w:sz w:val="20"/>
          <w:szCs w:val="20"/>
        </w:rPr>
      </w:pPr>
      <w:r w:rsidRPr="00E54C08">
        <w:rPr>
          <w:rFonts w:asciiTheme="majorHAnsi" w:hAnsiTheme="majorHAnsi"/>
          <w:sz w:val="20"/>
          <w:szCs w:val="20"/>
        </w:rPr>
        <w:t>On January 30, 2009, the Inter-American Commission on Human Rights (hereinafter “the Inter-American Commission,”</w:t>
      </w:r>
      <w:r w:rsidRPr="00E54C08">
        <w:rPr>
          <w:rFonts w:asciiTheme="majorHAnsi" w:hAnsiTheme="majorHAnsi"/>
          <w:spacing w:val="-6"/>
          <w:sz w:val="20"/>
          <w:szCs w:val="20"/>
        </w:rPr>
        <w:t xml:space="preserve"> </w:t>
      </w:r>
      <w:r w:rsidRPr="00E54C08">
        <w:rPr>
          <w:rFonts w:asciiTheme="majorHAnsi" w:hAnsiTheme="majorHAnsi"/>
          <w:sz w:val="20"/>
          <w:szCs w:val="20"/>
        </w:rPr>
        <w:t>“the Commission,”</w:t>
      </w:r>
      <w:r w:rsidRPr="00E54C08">
        <w:rPr>
          <w:rFonts w:asciiTheme="majorHAnsi" w:hAnsiTheme="majorHAnsi"/>
          <w:spacing w:val="-7"/>
          <w:sz w:val="20"/>
          <w:szCs w:val="20"/>
        </w:rPr>
        <w:t xml:space="preserve"> </w:t>
      </w:r>
      <w:r w:rsidRPr="00E54C08">
        <w:rPr>
          <w:rFonts w:asciiTheme="majorHAnsi" w:hAnsiTheme="majorHAnsi"/>
          <w:sz w:val="20"/>
          <w:szCs w:val="20"/>
        </w:rPr>
        <w:t>or</w:t>
      </w:r>
      <w:r w:rsidRPr="00E54C08">
        <w:rPr>
          <w:rFonts w:asciiTheme="majorHAnsi" w:hAnsiTheme="majorHAnsi"/>
          <w:spacing w:val="-4"/>
          <w:sz w:val="20"/>
          <w:szCs w:val="20"/>
        </w:rPr>
        <w:t xml:space="preserve"> </w:t>
      </w:r>
      <w:r w:rsidRPr="00E54C08">
        <w:rPr>
          <w:rFonts w:asciiTheme="majorHAnsi" w:hAnsiTheme="majorHAnsi"/>
          <w:sz w:val="20"/>
          <w:szCs w:val="20"/>
        </w:rPr>
        <w:t>“</w:t>
      </w:r>
      <w:r w:rsidR="008232A2" w:rsidRPr="00E54C08">
        <w:rPr>
          <w:rFonts w:asciiTheme="majorHAnsi" w:hAnsiTheme="majorHAnsi"/>
          <w:sz w:val="20"/>
          <w:szCs w:val="20"/>
        </w:rPr>
        <w:t xml:space="preserve">the </w:t>
      </w:r>
      <w:r w:rsidRPr="00E54C08">
        <w:rPr>
          <w:rFonts w:asciiTheme="majorHAnsi" w:hAnsiTheme="majorHAnsi"/>
          <w:sz w:val="20"/>
          <w:szCs w:val="20"/>
        </w:rPr>
        <w:t>IACHR”)</w:t>
      </w:r>
      <w:r w:rsidRPr="00E54C08">
        <w:rPr>
          <w:rFonts w:asciiTheme="majorHAnsi" w:hAnsiTheme="majorHAnsi"/>
          <w:spacing w:val="-4"/>
          <w:sz w:val="20"/>
          <w:szCs w:val="20"/>
        </w:rPr>
        <w:t xml:space="preserve"> </w:t>
      </w:r>
      <w:r w:rsidRPr="00E54C08">
        <w:rPr>
          <w:rFonts w:asciiTheme="majorHAnsi" w:hAnsiTheme="majorHAnsi"/>
          <w:sz w:val="20"/>
          <w:szCs w:val="20"/>
        </w:rPr>
        <w:t xml:space="preserve">received a petition </w:t>
      </w:r>
      <w:r w:rsidR="008232A2" w:rsidRPr="00E54C08">
        <w:rPr>
          <w:rFonts w:asciiTheme="majorHAnsi" w:hAnsiTheme="majorHAnsi"/>
          <w:sz w:val="20"/>
          <w:szCs w:val="20"/>
        </w:rPr>
        <w:t xml:space="preserve">lodged by </w:t>
      </w:r>
      <w:r w:rsidRPr="00E54C08">
        <w:rPr>
          <w:rFonts w:asciiTheme="majorHAnsi" w:hAnsiTheme="majorHAnsi"/>
          <w:sz w:val="20"/>
          <w:szCs w:val="20"/>
        </w:rPr>
        <w:t>a petitioner whose identity is confidential (hereinafter “the petitioner”) alleging the international responsibility of the Republic of Paraguay (hereinafter “the State,” “the Paraguayan State,</w:t>
      </w:r>
      <w:r w:rsidR="00267382" w:rsidRPr="00E54C08">
        <w:rPr>
          <w:rFonts w:asciiTheme="majorHAnsi" w:hAnsiTheme="majorHAnsi"/>
          <w:sz w:val="20"/>
          <w:szCs w:val="20"/>
        </w:rPr>
        <w:t>”</w:t>
      </w:r>
      <w:r w:rsidRPr="00E54C08">
        <w:rPr>
          <w:rFonts w:asciiTheme="majorHAnsi" w:hAnsiTheme="majorHAnsi"/>
          <w:sz w:val="20"/>
          <w:szCs w:val="20"/>
        </w:rPr>
        <w:t xml:space="preserve"> or “Paraguay”) to the detriment of alleged victims Arnaldo Javier Córdoba (hereinafter “Mr. Córdoba”) and D., for alleged violation of the rights to human</w:t>
      </w:r>
      <w:r w:rsidR="000D53DD" w:rsidRPr="00E54C08">
        <w:rPr>
          <w:rFonts w:asciiTheme="majorHAnsi" w:hAnsiTheme="majorHAnsi"/>
          <w:sz w:val="20"/>
          <w:szCs w:val="20"/>
        </w:rPr>
        <w:t>e</w:t>
      </w:r>
      <w:r w:rsidRPr="00E54C08">
        <w:rPr>
          <w:rFonts w:asciiTheme="majorHAnsi" w:hAnsiTheme="majorHAnsi"/>
          <w:sz w:val="20"/>
          <w:szCs w:val="20"/>
        </w:rPr>
        <w:t xml:space="preserve"> treatment, </w:t>
      </w:r>
      <w:r w:rsidR="008232A2" w:rsidRPr="00E54C08">
        <w:rPr>
          <w:rFonts w:asciiTheme="majorHAnsi" w:hAnsiTheme="majorHAnsi"/>
          <w:sz w:val="20"/>
          <w:szCs w:val="20"/>
        </w:rPr>
        <w:t>a fair trial</w:t>
      </w:r>
      <w:r w:rsidRPr="00E54C08">
        <w:rPr>
          <w:rFonts w:asciiTheme="majorHAnsi" w:hAnsiTheme="majorHAnsi"/>
          <w:sz w:val="20"/>
          <w:szCs w:val="20"/>
        </w:rPr>
        <w:t xml:space="preserve">, </w:t>
      </w:r>
      <w:r w:rsidR="008232A2" w:rsidRPr="00E54C08">
        <w:rPr>
          <w:rFonts w:asciiTheme="majorHAnsi" w:hAnsiTheme="majorHAnsi"/>
          <w:sz w:val="20"/>
          <w:szCs w:val="20"/>
        </w:rPr>
        <w:t xml:space="preserve">a </w:t>
      </w:r>
      <w:r w:rsidRPr="00E54C08">
        <w:rPr>
          <w:rFonts w:asciiTheme="majorHAnsi" w:hAnsiTheme="majorHAnsi"/>
          <w:sz w:val="20"/>
          <w:szCs w:val="20"/>
        </w:rPr>
        <w:t>family</w:t>
      </w:r>
      <w:r w:rsidR="008232A2" w:rsidRPr="00E54C08">
        <w:rPr>
          <w:rFonts w:asciiTheme="majorHAnsi" w:hAnsiTheme="majorHAnsi"/>
          <w:sz w:val="20"/>
          <w:szCs w:val="20"/>
        </w:rPr>
        <w:t>,</w:t>
      </w:r>
      <w:r w:rsidRPr="00E54C08">
        <w:rPr>
          <w:rFonts w:asciiTheme="majorHAnsi" w:hAnsiTheme="majorHAnsi"/>
          <w:sz w:val="20"/>
          <w:szCs w:val="20"/>
        </w:rPr>
        <w:t xml:space="preserve"> and </w:t>
      </w:r>
      <w:r w:rsidR="008232A2" w:rsidRPr="00E54C08">
        <w:rPr>
          <w:rFonts w:asciiTheme="majorHAnsi" w:hAnsiTheme="majorHAnsi"/>
          <w:sz w:val="20"/>
          <w:szCs w:val="20"/>
        </w:rPr>
        <w:t xml:space="preserve">of </w:t>
      </w:r>
      <w:r w:rsidR="007432BB" w:rsidRPr="00E54C08">
        <w:rPr>
          <w:rFonts w:asciiTheme="majorHAnsi" w:hAnsiTheme="majorHAnsi"/>
          <w:sz w:val="20"/>
          <w:szCs w:val="20"/>
        </w:rPr>
        <w:t xml:space="preserve">the </w:t>
      </w:r>
      <w:r w:rsidRPr="00E54C08">
        <w:rPr>
          <w:rFonts w:asciiTheme="majorHAnsi" w:hAnsiTheme="majorHAnsi"/>
          <w:sz w:val="20"/>
          <w:szCs w:val="20"/>
        </w:rPr>
        <w:t>best interests of the child.</w:t>
      </w:r>
    </w:p>
    <w:p w14:paraId="5A7D2FC7" w14:textId="77777777" w:rsidR="00A85276" w:rsidRPr="00E54C08" w:rsidRDefault="00A85276" w:rsidP="00FA6730">
      <w:pPr>
        <w:pStyle w:val="ListParagraph"/>
        <w:spacing w:before="1"/>
        <w:ind w:left="0" w:right="-180"/>
        <w:rPr>
          <w:rFonts w:asciiTheme="majorHAnsi" w:hAnsiTheme="majorHAnsi"/>
          <w:sz w:val="20"/>
          <w:szCs w:val="20"/>
        </w:rPr>
      </w:pPr>
    </w:p>
    <w:p w14:paraId="0F9ECCEC" w14:textId="77777777" w:rsidR="00A85276" w:rsidRPr="00E54C08" w:rsidRDefault="00A8527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right="-180" w:firstLine="0"/>
        <w:jc w:val="both"/>
        <w:rPr>
          <w:rFonts w:asciiTheme="majorHAnsi" w:hAnsiTheme="majorHAnsi"/>
          <w:sz w:val="20"/>
          <w:szCs w:val="20"/>
        </w:rPr>
      </w:pPr>
      <w:r w:rsidRPr="00E54C08">
        <w:rPr>
          <w:rFonts w:asciiTheme="majorHAnsi" w:hAnsiTheme="majorHAnsi"/>
          <w:sz w:val="20"/>
          <w:szCs w:val="20"/>
        </w:rPr>
        <w:t>The Commission approved Report on Admissibility No. 147/17 o</w:t>
      </w:r>
      <w:r w:rsidR="00455D19" w:rsidRPr="00E54C08">
        <w:rPr>
          <w:rFonts w:asciiTheme="majorHAnsi" w:hAnsiTheme="majorHAnsi"/>
          <w:sz w:val="20"/>
          <w:szCs w:val="20"/>
        </w:rPr>
        <w:t>f</w:t>
      </w:r>
      <w:r w:rsidRPr="00E54C08">
        <w:rPr>
          <w:rFonts w:asciiTheme="majorHAnsi" w:hAnsiTheme="majorHAnsi"/>
          <w:sz w:val="20"/>
          <w:szCs w:val="20"/>
        </w:rPr>
        <w:t xml:space="preserve"> </w:t>
      </w:r>
      <w:r w:rsidRPr="00E54C08">
        <w:rPr>
          <w:rFonts w:asciiTheme="majorHAnsi" w:hAnsiTheme="majorHAnsi"/>
          <w:color w:val="0D0D0D" w:themeColor="text1" w:themeTint="F2"/>
          <w:sz w:val="20"/>
          <w:szCs w:val="20"/>
        </w:rPr>
        <w:t>October 26, 2017.</w:t>
      </w:r>
      <w:r w:rsidRPr="00E54C08">
        <w:rPr>
          <w:rStyle w:val="FootnoteReference"/>
          <w:rFonts w:asciiTheme="majorHAnsi" w:hAnsiTheme="majorHAnsi"/>
          <w:spacing w:val="2"/>
          <w:sz w:val="20"/>
          <w:szCs w:val="20"/>
        </w:rPr>
        <w:footnoteReference w:id="2"/>
      </w:r>
      <w:r w:rsidRPr="00E54C08">
        <w:rPr>
          <w:rFonts w:asciiTheme="majorHAnsi" w:hAnsiTheme="majorHAnsi"/>
          <w:spacing w:val="2"/>
          <w:sz w:val="20"/>
          <w:szCs w:val="20"/>
        </w:rPr>
        <w:t xml:space="preserve">  On November 27, </w:t>
      </w:r>
      <w:r w:rsidRPr="00E54C08">
        <w:rPr>
          <w:rFonts w:asciiTheme="majorHAnsi" w:hAnsiTheme="majorHAnsi"/>
          <w:sz w:val="20"/>
          <w:szCs w:val="20"/>
        </w:rPr>
        <w:t>2017, the Commission notified the parties of the report and placed itself at their disposal with a view to friendly settlement,</w:t>
      </w:r>
      <w:r w:rsidRPr="00E54C08">
        <w:rPr>
          <w:rFonts w:asciiTheme="majorHAnsi" w:hAnsiTheme="majorHAnsi"/>
          <w:spacing w:val="-11"/>
          <w:sz w:val="20"/>
          <w:szCs w:val="20"/>
        </w:rPr>
        <w:t xml:space="preserve"> without the conditions obtaining for </w:t>
      </w:r>
      <w:r w:rsidR="007432BB" w:rsidRPr="00E54C08">
        <w:rPr>
          <w:rFonts w:asciiTheme="majorHAnsi" w:hAnsiTheme="majorHAnsi"/>
          <w:spacing w:val="-11"/>
          <w:sz w:val="20"/>
          <w:szCs w:val="20"/>
        </w:rPr>
        <w:t xml:space="preserve">the launch of </w:t>
      </w:r>
      <w:r w:rsidRPr="00E54C08">
        <w:rPr>
          <w:rFonts w:asciiTheme="majorHAnsi" w:hAnsiTheme="majorHAnsi"/>
          <w:spacing w:val="-11"/>
          <w:sz w:val="20"/>
          <w:szCs w:val="20"/>
        </w:rPr>
        <w:t>th</w:t>
      </w:r>
      <w:r w:rsidR="00150942" w:rsidRPr="00E54C08">
        <w:rPr>
          <w:rFonts w:asciiTheme="majorHAnsi" w:hAnsiTheme="majorHAnsi"/>
          <w:spacing w:val="-11"/>
          <w:sz w:val="20"/>
          <w:szCs w:val="20"/>
        </w:rPr>
        <w:t>at</w:t>
      </w:r>
      <w:r w:rsidRPr="00E54C08">
        <w:rPr>
          <w:rFonts w:asciiTheme="majorHAnsi" w:hAnsiTheme="majorHAnsi"/>
          <w:spacing w:val="-11"/>
          <w:sz w:val="20"/>
          <w:szCs w:val="20"/>
        </w:rPr>
        <w:t xml:space="preserve"> procedure.</w:t>
      </w:r>
      <w:r w:rsidRPr="00E54C08">
        <w:rPr>
          <w:rStyle w:val="FootnoteReference"/>
          <w:rFonts w:asciiTheme="majorHAnsi" w:hAnsiTheme="majorHAnsi"/>
          <w:sz w:val="20"/>
          <w:szCs w:val="20"/>
        </w:rPr>
        <w:footnoteReference w:id="3"/>
      </w:r>
      <w:r w:rsidRPr="00E54C08">
        <w:rPr>
          <w:rFonts w:asciiTheme="majorHAnsi" w:hAnsiTheme="majorHAnsi"/>
          <w:spacing w:val="-10"/>
          <w:sz w:val="20"/>
          <w:szCs w:val="20"/>
        </w:rPr>
        <w:t xml:space="preserve"> The parties had the statutory periods for submitting their additional observations on the merits.  All information received was duly forwarded to the parties</w:t>
      </w:r>
      <w:r w:rsidRPr="00E54C08">
        <w:rPr>
          <w:rFonts w:asciiTheme="majorHAnsi" w:hAnsiTheme="majorHAnsi"/>
          <w:sz w:val="20"/>
          <w:szCs w:val="20"/>
        </w:rPr>
        <w:t>.</w:t>
      </w:r>
    </w:p>
    <w:p w14:paraId="5A28353A" w14:textId="77777777" w:rsidR="00A85276" w:rsidRPr="00E54C08" w:rsidRDefault="00A85276" w:rsidP="00FA6730">
      <w:pPr>
        <w:pStyle w:val="ListParagraph"/>
        <w:ind w:left="0" w:right="-180"/>
        <w:rPr>
          <w:rFonts w:asciiTheme="majorHAnsi" w:hAnsiTheme="majorHAnsi"/>
          <w:sz w:val="20"/>
          <w:szCs w:val="20"/>
        </w:rPr>
      </w:pPr>
    </w:p>
    <w:p w14:paraId="538ED473" w14:textId="77777777" w:rsidR="00C6191E" w:rsidRPr="00E54C08" w:rsidRDefault="00C6191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ind w:left="0" w:right="-180" w:firstLine="0"/>
        <w:jc w:val="both"/>
        <w:rPr>
          <w:rFonts w:asciiTheme="majorHAnsi" w:hAnsiTheme="majorHAnsi"/>
          <w:sz w:val="20"/>
          <w:szCs w:val="20"/>
        </w:rPr>
      </w:pPr>
      <w:r w:rsidRPr="00E54C08">
        <w:rPr>
          <w:rFonts w:asciiTheme="majorHAnsi" w:hAnsiTheme="majorHAnsi"/>
          <w:sz w:val="20"/>
          <w:szCs w:val="20"/>
        </w:rPr>
        <w:t xml:space="preserve">It should be noted </w:t>
      </w:r>
      <w:r w:rsidR="00A85276" w:rsidRPr="00E54C08">
        <w:rPr>
          <w:rFonts w:asciiTheme="majorHAnsi" w:hAnsiTheme="majorHAnsi"/>
          <w:sz w:val="20"/>
          <w:szCs w:val="20"/>
        </w:rPr>
        <w:t xml:space="preserve">that this matter has two related requests for precautionary measures.  </w:t>
      </w:r>
      <w:r w:rsidR="00455D19" w:rsidRPr="00E54C08">
        <w:rPr>
          <w:rFonts w:asciiTheme="majorHAnsi" w:hAnsiTheme="majorHAnsi"/>
          <w:sz w:val="20"/>
          <w:szCs w:val="20"/>
        </w:rPr>
        <w:t xml:space="preserve">In connection with </w:t>
      </w:r>
      <w:r w:rsidR="00A85276" w:rsidRPr="00E54C08">
        <w:rPr>
          <w:rFonts w:asciiTheme="majorHAnsi" w:hAnsiTheme="majorHAnsi"/>
          <w:sz w:val="20"/>
          <w:szCs w:val="20"/>
        </w:rPr>
        <w:t xml:space="preserve">the first, on July 14, 2009, the IACHR decided not to grant precautionary measures (MC 36/09). Regarding the second, on May 10, 2019, the IACHR decided to grant precautionary measures </w:t>
      </w:r>
      <w:r w:rsidR="00EE21AA" w:rsidRPr="00E54C08">
        <w:rPr>
          <w:rFonts w:asciiTheme="majorHAnsi" w:hAnsiTheme="majorHAnsi"/>
          <w:sz w:val="20"/>
          <w:szCs w:val="20"/>
        </w:rPr>
        <w:t xml:space="preserve">for the protection of </w:t>
      </w:r>
      <w:r w:rsidR="00A85276" w:rsidRPr="00E54C08">
        <w:rPr>
          <w:rFonts w:asciiTheme="majorHAnsi" w:hAnsiTheme="majorHAnsi"/>
          <w:sz w:val="20"/>
          <w:szCs w:val="20"/>
        </w:rPr>
        <w:t>adolescent D</w:t>
      </w:r>
      <w:r w:rsidR="00EE21AA"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
      </w:r>
      <w:r w:rsidR="00242A2C" w:rsidRPr="00E54C08">
        <w:rPr>
          <w:rFonts w:asciiTheme="majorHAnsi" w:hAnsiTheme="majorHAnsi"/>
          <w:sz w:val="20"/>
          <w:szCs w:val="20"/>
        </w:rPr>
        <w:t xml:space="preserve"> </w:t>
      </w:r>
    </w:p>
    <w:p w14:paraId="29792C93" w14:textId="77777777" w:rsidR="00C45ADA" w:rsidRPr="00E54C08" w:rsidRDefault="00C45ADA"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ind w:right="-180"/>
        <w:jc w:val="both"/>
        <w:rPr>
          <w:rFonts w:asciiTheme="majorHAnsi" w:hAnsiTheme="majorHAnsi"/>
          <w:sz w:val="20"/>
          <w:szCs w:val="20"/>
        </w:rPr>
      </w:pPr>
    </w:p>
    <w:p w14:paraId="28AFD35A" w14:textId="77777777" w:rsidR="00A85276" w:rsidRPr="00E54C08" w:rsidRDefault="00A85276" w:rsidP="00294508">
      <w:pPr>
        <w:pStyle w:val="Heading1"/>
        <w:numPr>
          <w:ilvl w:val="0"/>
          <w:numId w:val="56"/>
        </w:numPr>
        <w:spacing w:before="0"/>
        <w:ind w:left="0" w:firstLine="0"/>
      </w:pPr>
      <w:bookmarkStart w:id="3" w:name="II._POSICIONES_DE_LAS_PARTES"/>
      <w:bookmarkStart w:id="4" w:name="_bookmark1"/>
      <w:bookmarkStart w:id="5" w:name="_Toc60911873"/>
      <w:bookmarkEnd w:id="3"/>
      <w:bookmarkEnd w:id="4"/>
      <w:r w:rsidRPr="00E54C08">
        <w:t>POSITIONS OF THE PARTIES</w:t>
      </w:r>
      <w:bookmarkEnd w:id="5"/>
    </w:p>
    <w:p w14:paraId="7C4BF643" w14:textId="77777777" w:rsidR="00A85276" w:rsidRPr="000970F9" w:rsidRDefault="00A85276" w:rsidP="000970F9">
      <w:pPr>
        <w:pStyle w:val="Heading1"/>
      </w:pPr>
      <w:bookmarkStart w:id="6" w:name="A._Parte_peticionaria"/>
      <w:bookmarkStart w:id="7" w:name="_bookmark2"/>
      <w:bookmarkStart w:id="8" w:name="_Toc60911874"/>
      <w:bookmarkEnd w:id="6"/>
      <w:bookmarkEnd w:id="7"/>
      <w:r w:rsidRPr="000970F9">
        <w:t>Petitioner</w:t>
      </w:r>
      <w:bookmarkEnd w:id="8"/>
      <w:r w:rsidRPr="000970F9">
        <w:t xml:space="preserve"> </w:t>
      </w:r>
    </w:p>
    <w:p w14:paraId="09336EFD" w14:textId="77777777" w:rsidR="00A85276" w:rsidRPr="00E54C08" w:rsidRDefault="00A8527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ind w:left="0" w:right="-180" w:firstLine="0"/>
        <w:jc w:val="both"/>
        <w:rPr>
          <w:rFonts w:asciiTheme="majorHAnsi" w:hAnsiTheme="majorHAnsi"/>
          <w:sz w:val="20"/>
          <w:szCs w:val="20"/>
        </w:rPr>
      </w:pPr>
      <w:r w:rsidRPr="00E54C08">
        <w:rPr>
          <w:rFonts w:asciiTheme="majorHAnsi" w:hAnsiTheme="majorHAnsi"/>
          <w:sz w:val="20"/>
          <w:szCs w:val="20"/>
        </w:rPr>
        <w:t>The petitioner indicates that Mr. Javier Arnaldo Córdoba, an Argentine national, married Mrs. M.R.G.A.,</w:t>
      </w:r>
      <w:r w:rsidRPr="00E54C08">
        <w:rPr>
          <w:rStyle w:val="FootnoteReference"/>
          <w:rFonts w:asciiTheme="majorHAnsi" w:hAnsiTheme="majorHAnsi"/>
          <w:sz w:val="20"/>
          <w:szCs w:val="20"/>
        </w:rPr>
        <w:footnoteReference w:id="5"/>
      </w:r>
      <w:r w:rsidRPr="00E54C08">
        <w:rPr>
          <w:rFonts w:asciiTheme="majorHAnsi" w:hAnsiTheme="majorHAnsi"/>
          <w:sz w:val="20"/>
          <w:szCs w:val="20"/>
        </w:rPr>
        <w:t xml:space="preserve"> a Paraguayan national, establishing their family home in the Province of Buenos Aires, Argentina. On February 26, 2004, their son was born in Argentina (hereinafter “D”).  </w:t>
      </w:r>
      <w:r w:rsidR="00F35E55" w:rsidRPr="00E54C08">
        <w:rPr>
          <w:rFonts w:asciiTheme="majorHAnsi" w:hAnsiTheme="majorHAnsi"/>
          <w:sz w:val="20"/>
          <w:szCs w:val="20"/>
        </w:rPr>
        <w:t xml:space="preserve">The petitioner </w:t>
      </w:r>
      <w:r w:rsidRPr="00E54C08">
        <w:rPr>
          <w:rFonts w:asciiTheme="majorHAnsi" w:hAnsiTheme="majorHAnsi"/>
          <w:sz w:val="20"/>
          <w:szCs w:val="20"/>
        </w:rPr>
        <w:t xml:space="preserve">maintains that on January 21, 2006, D’s mother, “using sleeping pills and while [the father] was asleep, took [the child D] to the Republic of Paraguay,” with assistance from a third party.  </w:t>
      </w:r>
      <w:r w:rsidR="00F35E55" w:rsidRPr="00E54C08">
        <w:rPr>
          <w:rFonts w:asciiTheme="majorHAnsi" w:hAnsiTheme="majorHAnsi"/>
          <w:sz w:val="20"/>
          <w:szCs w:val="20"/>
        </w:rPr>
        <w:t xml:space="preserve">The petitioner </w:t>
      </w:r>
      <w:r w:rsidRPr="00E54C08">
        <w:rPr>
          <w:rFonts w:asciiTheme="majorHAnsi" w:hAnsiTheme="majorHAnsi"/>
          <w:sz w:val="20"/>
          <w:szCs w:val="20"/>
        </w:rPr>
        <w:t>alleges that, at the time, the child was 1 year and 11 months old, suffered from seizures and epilepsy, and was receiving specialized treatment in Argentina.</w:t>
      </w:r>
    </w:p>
    <w:p w14:paraId="1535A320" w14:textId="77777777" w:rsidR="00A85276" w:rsidRPr="00E54C08" w:rsidRDefault="00A85276" w:rsidP="00FA6730">
      <w:pPr>
        <w:spacing w:before="10"/>
        <w:ind w:right="-180"/>
        <w:rPr>
          <w:rFonts w:asciiTheme="majorHAnsi" w:hAnsiTheme="majorHAnsi"/>
          <w:sz w:val="20"/>
          <w:szCs w:val="20"/>
        </w:rPr>
      </w:pPr>
    </w:p>
    <w:p w14:paraId="45BFB37A" w14:textId="77777777" w:rsidR="00A85276" w:rsidRPr="00E54C08" w:rsidRDefault="00A8527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t xml:space="preserve">The petitioner maintains that, in view of </w:t>
      </w:r>
      <w:r w:rsidR="000D7FC5" w:rsidRPr="00E54C08">
        <w:rPr>
          <w:rFonts w:asciiTheme="majorHAnsi" w:hAnsiTheme="majorHAnsi"/>
          <w:sz w:val="20"/>
          <w:szCs w:val="20"/>
        </w:rPr>
        <w:t>the events</w:t>
      </w:r>
      <w:r w:rsidRPr="00E54C08">
        <w:rPr>
          <w:rFonts w:asciiTheme="majorHAnsi" w:hAnsiTheme="majorHAnsi"/>
          <w:sz w:val="20"/>
          <w:szCs w:val="20"/>
        </w:rPr>
        <w:t xml:space="preserve">, Mr. Córdoba filed a </w:t>
      </w:r>
      <w:r w:rsidR="00A63B2B" w:rsidRPr="00E54C08">
        <w:rPr>
          <w:rFonts w:asciiTheme="majorHAnsi" w:hAnsiTheme="majorHAnsi"/>
          <w:sz w:val="20"/>
          <w:szCs w:val="20"/>
        </w:rPr>
        <w:t xml:space="preserve">report </w:t>
      </w:r>
      <w:r w:rsidRPr="00E54C08">
        <w:rPr>
          <w:rFonts w:asciiTheme="majorHAnsi" w:hAnsiTheme="majorHAnsi"/>
          <w:sz w:val="20"/>
          <w:szCs w:val="20"/>
        </w:rPr>
        <w:t xml:space="preserve">with Police Station V of Moreno, Buenos Aires </w:t>
      </w:r>
      <w:r w:rsidR="00E9008C" w:rsidRPr="00E54C08">
        <w:rPr>
          <w:rFonts w:asciiTheme="majorHAnsi" w:hAnsiTheme="majorHAnsi"/>
          <w:sz w:val="20"/>
          <w:szCs w:val="20"/>
        </w:rPr>
        <w:t>P</w:t>
      </w:r>
      <w:r w:rsidRPr="00E54C08">
        <w:rPr>
          <w:rFonts w:asciiTheme="majorHAnsi" w:hAnsiTheme="majorHAnsi"/>
          <w:sz w:val="20"/>
          <w:szCs w:val="20"/>
        </w:rPr>
        <w:t xml:space="preserve">rovince, </w:t>
      </w:r>
      <w:r w:rsidR="00321724" w:rsidRPr="00E54C08">
        <w:rPr>
          <w:rFonts w:asciiTheme="majorHAnsi" w:hAnsiTheme="majorHAnsi"/>
          <w:sz w:val="20"/>
          <w:szCs w:val="20"/>
        </w:rPr>
        <w:t xml:space="preserve">to which responded </w:t>
      </w:r>
      <w:r w:rsidRPr="00E54C08">
        <w:rPr>
          <w:rFonts w:asciiTheme="majorHAnsi" w:hAnsiTheme="majorHAnsi"/>
          <w:sz w:val="20"/>
          <w:szCs w:val="20"/>
        </w:rPr>
        <w:t xml:space="preserve">the Fifth Prosecutor’s Office of Mercedes Judicial Department and </w:t>
      </w:r>
      <w:r w:rsidR="0072034E" w:rsidRPr="00E54C08">
        <w:rPr>
          <w:rFonts w:asciiTheme="majorHAnsi" w:hAnsiTheme="majorHAnsi"/>
          <w:sz w:val="20"/>
          <w:szCs w:val="20"/>
        </w:rPr>
        <w:t xml:space="preserve">the </w:t>
      </w:r>
      <w:r w:rsidRPr="00E54C08">
        <w:rPr>
          <w:rFonts w:asciiTheme="majorHAnsi" w:hAnsiTheme="majorHAnsi"/>
          <w:sz w:val="20"/>
          <w:szCs w:val="20"/>
        </w:rPr>
        <w:t>Firs</w:t>
      </w:r>
      <w:r w:rsidR="002877DB" w:rsidRPr="00E54C08">
        <w:rPr>
          <w:rFonts w:asciiTheme="majorHAnsi" w:hAnsiTheme="majorHAnsi"/>
          <w:sz w:val="20"/>
          <w:szCs w:val="20"/>
        </w:rPr>
        <w:t>t</w:t>
      </w:r>
      <w:r w:rsidR="00A63B2B" w:rsidRPr="00E54C08">
        <w:rPr>
          <w:rFonts w:asciiTheme="majorHAnsi" w:hAnsiTheme="majorHAnsi"/>
          <w:sz w:val="20"/>
          <w:szCs w:val="20"/>
        </w:rPr>
        <w:t xml:space="preserve"> </w:t>
      </w:r>
      <w:r w:rsidR="002877DB" w:rsidRPr="00E54C08">
        <w:rPr>
          <w:rFonts w:asciiTheme="majorHAnsi" w:hAnsiTheme="majorHAnsi"/>
          <w:sz w:val="20"/>
          <w:szCs w:val="20"/>
        </w:rPr>
        <w:t>Court</w:t>
      </w:r>
      <w:r w:rsidR="00A63B2B" w:rsidRPr="00E54C08">
        <w:rPr>
          <w:rFonts w:asciiTheme="majorHAnsi" w:hAnsiTheme="majorHAnsi"/>
          <w:sz w:val="20"/>
          <w:szCs w:val="20"/>
        </w:rPr>
        <w:t xml:space="preserve"> </w:t>
      </w:r>
      <w:r w:rsidR="000D7FC5" w:rsidRPr="00E54C08">
        <w:rPr>
          <w:rFonts w:asciiTheme="majorHAnsi" w:hAnsiTheme="majorHAnsi"/>
          <w:sz w:val="20"/>
          <w:szCs w:val="20"/>
        </w:rPr>
        <w:t xml:space="preserve">of Guarantees of Juvenile Rights </w:t>
      </w:r>
      <w:r w:rsidR="00A63B2B" w:rsidRPr="00E54C08">
        <w:rPr>
          <w:rFonts w:asciiTheme="majorHAnsi" w:hAnsiTheme="majorHAnsi"/>
          <w:sz w:val="20"/>
          <w:szCs w:val="20"/>
        </w:rPr>
        <w:t>[</w:t>
      </w:r>
      <w:r w:rsidR="00242A2C" w:rsidRPr="00E54C08">
        <w:rPr>
          <w:rFonts w:asciiTheme="majorHAnsi" w:hAnsiTheme="majorHAnsi"/>
          <w:i/>
          <w:sz w:val="20"/>
          <w:szCs w:val="20"/>
        </w:rPr>
        <w:t>Juzgado de Garantías del Joven No. 1</w:t>
      </w:r>
      <w:r w:rsidR="00242A2C" w:rsidRPr="00E54C08">
        <w:rPr>
          <w:rFonts w:asciiTheme="majorHAnsi" w:hAnsiTheme="majorHAnsi"/>
          <w:sz w:val="20"/>
          <w:szCs w:val="20"/>
        </w:rPr>
        <w:t>]</w:t>
      </w:r>
      <w:r w:rsidRPr="00E54C08">
        <w:rPr>
          <w:rFonts w:asciiTheme="majorHAnsi" w:hAnsiTheme="majorHAnsi"/>
          <w:sz w:val="20"/>
          <w:szCs w:val="20"/>
        </w:rPr>
        <w:t xml:space="preserve"> of Moreno Judicial Department.  At the same time, on February 26, 2006, through the Ministry of Foreign Affairs, International Trade, and Worship, a request was filed with the </w:t>
      </w:r>
      <w:r w:rsidR="00242A2C" w:rsidRPr="00E54C08">
        <w:rPr>
          <w:rFonts w:asciiTheme="majorHAnsi" w:hAnsiTheme="majorHAnsi"/>
          <w:sz w:val="20"/>
          <w:szCs w:val="20"/>
        </w:rPr>
        <w:t>National Secretariat</w:t>
      </w:r>
      <w:r w:rsidRPr="00E54C08">
        <w:rPr>
          <w:rFonts w:asciiTheme="majorHAnsi" w:hAnsiTheme="majorHAnsi"/>
          <w:sz w:val="20"/>
          <w:szCs w:val="20"/>
        </w:rPr>
        <w:t xml:space="preserve"> for Children and Adolescents of Paraguay for the international return of the child.  On June 26, 2006, the Third Court of Caacupé ordered that D be returned to Argentina. The petitioner </w:t>
      </w:r>
      <w:r w:rsidR="00E9008C" w:rsidRPr="00E54C08">
        <w:rPr>
          <w:rFonts w:asciiTheme="majorHAnsi" w:hAnsiTheme="majorHAnsi"/>
          <w:sz w:val="20"/>
          <w:szCs w:val="20"/>
        </w:rPr>
        <w:t>indicates</w:t>
      </w:r>
      <w:r w:rsidRPr="00E54C08">
        <w:rPr>
          <w:rFonts w:asciiTheme="majorHAnsi" w:hAnsiTheme="majorHAnsi"/>
          <w:sz w:val="20"/>
          <w:szCs w:val="20"/>
        </w:rPr>
        <w:t xml:space="preserve"> that M.R.G.A. challenged the decision and the appeal was granted, w</w:t>
      </w:r>
      <w:r w:rsidR="000D7FC5" w:rsidRPr="00E54C08">
        <w:rPr>
          <w:rFonts w:asciiTheme="majorHAnsi" w:hAnsiTheme="majorHAnsi"/>
          <w:sz w:val="20"/>
          <w:szCs w:val="20"/>
        </w:rPr>
        <w:t>ith suspensive effect</w:t>
      </w:r>
      <w:r w:rsidRPr="00E54C08">
        <w:rPr>
          <w:rFonts w:asciiTheme="majorHAnsi" w:hAnsiTheme="majorHAnsi"/>
          <w:sz w:val="20"/>
          <w:szCs w:val="20"/>
        </w:rPr>
        <w:t>, although the Juvenile Code of Paraguay provided for appeal without suspensive effect. On August 14, 2006, the Court of Appeal upheld the judgme</w:t>
      </w:r>
      <w:r w:rsidR="00242A2C" w:rsidRPr="00E54C08">
        <w:rPr>
          <w:rFonts w:asciiTheme="majorHAnsi" w:hAnsiTheme="majorHAnsi"/>
          <w:sz w:val="20"/>
          <w:szCs w:val="20"/>
        </w:rPr>
        <w:t xml:space="preserve">nt.  Therefore, M.R.G.A filed an action challenging the </w:t>
      </w:r>
      <w:r w:rsidRPr="00E54C08">
        <w:rPr>
          <w:rFonts w:asciiTheme="majorHAnsi" w:hAnsiTheme="majorHAnsi"/>
          <w:sz w:val="20"/>
          <w:szCs w:val="20"/>
        </w:rPr>
        <w:t>constitutional</w:t>
      </w:r>
      <w:r w:rsidR="00242A2C" w:rsidRPr="00E54C08">
        <w:rPr>
          <w:rFonts w:asciiTheme="majorHAnsi" w:hAnsiTheme="majorHAnsi"/>
          <w:sz w:val="20"/>
          <w:szCs w:val="20"/>
        </w:rPr>
        <w:t xml:space="preserve">ity of that decision, which </w:t>
      </w:r>
      <w:r w:rsidRPr="00E54C08">
        <w:rPr>
          <w:rFonts w:asciiTheme="majorHAnsi" w:hAnsiTheme="majorHAnsi"/>
          <w:sz w:val="20"/>
          <w:szCs w:val="20"/>
        </w:rPr>
        <w:t xml:space="preserve">the Supreme Court of Justice of Paraguay rejected </w:t>
      </w:r>
      <w:r w:rsidRPr="00E54C08">
        <w:rPr>
          <w:rFonts w:asciiTheme="majorHAnsi" w:hAnsiTheme="majorHAnsi"/>
          <w:i/>
          <w:iCs/>
          <w:color w:val="000000" w:themeColor="text1"/>
          <w:sz w:val="20"/>
          <w:szCs w:val="20"/>
        </w:rPr>
        <w:t xml:space="preserve">in limine </w:t>
      </w:r>
      <w:r w:rsidRPr="00E54C08">
        <w:rPr>
          <w:rFonts w:asciiTheme="majorHAnsi" w:hAnsiTheme="majorHAnsi"/>
          <w:iCs/>
          <w:color w:val="000000" w:themeColor="text1"/>
          <w:sz w:val="20"/>
          <w:szCs w:val="20"/>
        </w:rPr>
        <w:t>o</w:t>
      </w:r>
      <w:r w:rsidRPr="00E54C08">
        <w:rPr>
          <w:rFonts w:asciiTheme="majorHAnsi" w:hAnsiTheme="majorHAnsi"/>
          <w:color w:val="000000" w:themeColor="text1"/>
          <w:sz w:val="20"/>
          <w:szCs w:val="20"/>
        </w:rPr>
        <w:t>n September 18, 2006.</w:t>
      </w:r>
    </w:p>
    <w:p w14:paraId="665539A4" w14:textId="77777777" w:rsidR="00A85276" w:rsidRPr="00E54C08" w:rsidRDefault="00A85276" w:rsidP="00FA6730">
      <w:pPr>
        <w:pStyle w:val="ListParagraph"/>
        <w:ind w:left="0" w:right="-180"/>
        <w:rPr>
          <w:rFonts w:asciiTheme="majorHAnsi" w:hAnsiTheme="majorHAnsi"/>
          <w:color w:val="000000" w:themeColor="text1"/>
          <w:sz w:val="20"/>
          <w:szCs w:val="20"/>
        </w:rPr>
      </w:pPr>
    </w:p>
    <w:p w14:paraId="6E913F1D" w14:textId="77777777" w:rsidR="00A85276" w:rsidRPr="00E54C08" w:rsidRDefault="00A8527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color w:val="000000" w:themeColor="text1"/>
          <w:sz w:val="20"/>
          <w:szCs w:val="20"/>
        </w:rPr>
        <w:t xml:space="preserve">The petitioner maintains that M.R.G.A fled with the child, failing to comply with the order for </w:t>
      </w:r>
      <w:r w:rsidR="00E9008C" w:rsidRPr="00E54C08">
        <w:rPr>
          <w:rFonts w:asciiTheme="majorHAnsi" w:hAnsiTheme="majorHAnsi"/>
          <w:color w:val="000000" w:themeColor="text1"/>
          <w:sz w:val="20"/>
          <w:szCs w:val="20"/>
        </w:rPr>
        <w:t xml:space="preserve">his </w:t>
      </w:r>
      <w:r w:rsidRPr="00E54C08">
        <w:rPr>
          <w:rFonts w:asciiTheme="majorHAnsi" w:hAnsiTheme="majorHAnsi"/>
          <w:color w:val="000000" w:themeColor="text1"/>
          <w:sz w:val="20"/>
          <w:szCs w:val="20"/>
        </w:rPr>
        <w:t>return.  It alleges that no Paraguayan authorit</w:t>
      </w:r>
      <w:r w:rsidR="005A4E08" w:rsidRPr="00E54C08">
        <w:rPr>
          <w:rFonts w:asciiTheme="majorHAnsi" w:hAnsiTheme="majorHAnsi"/>
          <w:color w:val="000000" w:themeColor="text1"/>
          <w:sz w:val="20"/>
          <w:szCs w:val="20"/>
        </w:rPr>
        <w:t>y</w:t>
      </w:r>
      <w:r w:rsidRPr="00E54C08">
        <w:rPr>
          <w:rFonts w:asciiTheme="majorHAnsi" w:hAnsiTheme="majorHAnsi"/>
          <w:color w:val="000000" w:themeColor="text1"/>
          <w:sz w:val="20"/>
          <w:szCs w:val="20"/>
        </w:rPr>
        <w:t xml:space="preserve"> enforced the</w:t>
      </w:r>
      <w:r w:rsidR="00E9008C" w:rsidRPr="00E54C08">
        <w:rPr>
          <w:rFonts w:asciiTheme="majorHAnsi" w:hAnsiTheme="majorHAnsi"/>
          <w:color w:val="000000" w:themeColor="text1"/>
          <w:sz w:val="20"/>
          <w:szCs w:val="20"/>
        </w:rPr>
        <w:t xml:space="preserve"> judicial</w:t>
      </w:r>
      <w:r w:rsidRPr="00E54C08">
        <w:rPr>
          <w:rFonts w:asciiTheme="majorHAnsi" w:hAnsiTheme="majorHAnsi"/>
          <w:color w:val="000000" w:themeColor="text1"/>
          <w:sz w:val="20"/>
          <w:szCs w:val="20"/>
        </w:rPr>
        <w:t xml:space="preserve"> order.  It gives account of different steps taken to </w:t>
      </w:r>
      <w:r w:rsidR="002F0CE1" w:rsidRPr="00E54C08">
        <w:rPr>
          <w:rFonts w:asciiTheme="majorHAnsi" w:hAnsiTheme="majorHAnsi"/>
          <w:color w:val="000000" w:themeColor="text1"/>
          <w:sz w:val="20"/>
          <w:szCs w:val="20"/>
        </w:rPr>
        <w:t xml:space="preserve">locate </w:t>
      </w:r>
      <w:r w:rsidR="005A4E08" w:rsidRPr="00E54C08">
        <w:rPr>
          <w:rFonts w:asciiTheme="majorHAnsi" w:hAnsiTheme="majorHAnsi"/>
          <w:color w:val="000000" w:themeColor="text1"/>
          <w:sz w:val="20"/>
          <w:szCs w:val="20"/>
        </w:rPr>
        <w:t>D</w:t>
      </w:r>
      <w:r w:rsidRPr="00E54C08">
        <w:rPr>
          <w:rFonts w:asciiTheme="majorHAnsi" w:hAnsiTheme="majorHAnsi"/>
          <w:color w:val="000000" w:themeColor="text1"/>
          <w:sz w:val="20"/>
          <w:szCs w:val="20"/>
        </w:rPr>
        <w:t xml:space="preserve">, in both Paraguay and Argentina, </w:t>
      </w:r>
      <w:r w:rsidR="005A4E08" w:rsidRPr="00E54C08">
        <w:rPr>
          <w:rFonts w:asciiTheme="majorHAnsi" w:hAnsiTheme="majorHAnsi"/>
          <w:color w:val="000000" w:themeColor="text1"/>
          <w:sz w:val="20"/>
          <w:szCs w:val="20"/>
        </w:rPr>
        <w:t xml:space="preserve">which </w:t>
      </w:r>
      <w:r w:rsidR="0094254C" w:rsidRPr="00E54C08">
        <w:rPr>
          <w:rFonts w:asciiTheme="majorHAnsi" w:hAnsiTheme="majorHAnsi"/>
          <w:color w:val="000000" w:themeColor="text1"/>
          <w:sz w:val="20"/>
          <w:szCs w:val="20"/>
        </w:rPr>
        <w:t xml:space="preserve">led to the issuing in the latter country of </w:t>
      </w:r>
      <w:r w:rsidRPr="00E54C08">
        <w:rPr>
          <w:rFonts w:asciiTheme="majorHAnsi" w:hAnsiTheme="majorHAnsi"/>
          <w:color w:val="000000" w:themeColor="text1"/>
          <w:sz w:val="20"/>
          <w:szCs w:val="20"/>
        </w:rPr>
        <w:t>an international warrant for the arrest of the child’s mother.  It adds that in January 2008, Argentina requested M.R.G.A</w:t>
      </w:r>
      <w:r w:rsidR="0094254C" w:rsidRPr="00E54C08">
        <w:rPr>
          <w:rFonts w:asciiTheme="majorHAnsi" w:hAnsiTheme="majorHAnsi"/>
          <w:color w:val="000000" w:themeColor="text1"/>
          <w:sz w:val="20"/>
          <w:szCs w:val="20"/>
        </w:rPr>
        <w:t>.’s extradition</w:t>
      </w:r>
      <w:r w:rsidRPr="00E54C08">
        <w:rPr>
          <w:rFonts w:asciiTheme="majorHAnsi" w:hAnsiTheme="majorHAnsi"/>
          <w:color w:val="000000" w:themeColor="text1"/>
          <w:sz w:val="20"/>
          <w:szCs w:val="20"/>
        </w:rPr>
        <w:t xml:space="preserve"> and in April 2008, the Criminal Judge of </w:t>
      </w:r>
      <w:r w:rsidR="0094254C" w:rsidRPr="00E54C08">
        <w:rPr>
          <w:rFonts w:asciiTheme="majorHAnsi" w:hAnsiTheme="majorHAnsi"/>
          <w:color w:val="000000" w:themeColor="text1"/>
          <w:sz w:val="20"/>
          <w:szCs w:val="20"/>
        </w:rPr>
        <w:t xml:space="preserve">the </w:t>
      </w:r>
      <w:r w:rsidRPr="00E54C08">
        <w:rPr>
          <w:rFonts w:asciiTheme="majorHAnsi" w:hAnsiTheme="majorHAnsi"/>
          <w:sz w:val="20"/>
          <w:szCs w:val="20"/>
        </w:rPr>
        <w:t>First</w:t>
      </w:r>
      <w:r w:rsidR="0094254C" w:rsidRPr="00E54C08">
        <w:rPr>
          <w:rFonts w:asciiTheme="majorHAnsi" w:hAnsiTheme="majorHAnsi"/>
          <w:sz w:val="20"/>
          <w:szCs w:val="20"/>
        </w:rPr>
        <w:t xml:space="preserve"> </w:t>
      </w:r>
      <w:r w:rsidRPr="00E54C08">
        <w:rPr>
          <w:rFonts w:asciiTheme="majorHAnsi" w:hAnsiTheme="majorHAnsi"/>
          <w:sz w:val="20"/>
          <w:szCs w:val="20"/>
        </w:rPr>
        <w:t>Court</w:t>
      </w:r>
      <w:r w:rsidR="002F0CE1" w:rsidRPr="00E54C08">
        <w:rPr>
          <w:rFonts w:asciiTheme="majorHAnsi" w:hAnsiTheme="majorHAnsi"/>
          <w:sz w:val="20"/>
          <w:szCs w:val="20"/>
        </w:rPr>
        <w:t xml:space="preserve"> of Guarantees</w:t>
      </w:r>
      <w:r w:rsidRPr="00E54C08">
        <w:rPr>
          <w:rFonts w:asciiTheme="majorHAnsi" w:hAnsiTheme="majorHAnsi"/>
          <w:sz w:val="20"/>
          <w:szCs w:val="20"/>
        </w:rPr>
        <w:t xml:space="preserve"> of </w:t>
      </w:r>
      <w:r w:rsidRPr="00E54C08">
        <w:rPr>
          <w:rFonts w:asciiTheme="majorHAnsi" w:hAnsiTheme="majorHAnsi"/>
          <w:color w:val="000000" w:themeColor="text1"/>
          <w:sz w:val="20"/>
          <w:szCs w:val="20"/>
        </w:rPr>
        <w:t xml:space="preserve">Paraguay issued a warrant for her arrest for failure to appear at the hearing for return </w:t>
      </w:r>
      <w:r w:rsidR="0094254C" w:rsidRPr="00E54C08">
        <w:rPr>
          <w:rFonts w:asciiTheme="majorHAnsi" w:hAnsiTheme="majorHAnsi"/>
          <w:color w:val="000000" w:themeColor="text1"/>
          <w:sz w:val="20"/>
          <w:szCs w:val="20"/>
        </w:rPr>
        <w:t>[</w:t>
      </w:r>
      <w:r w:rsidRPr="00E54C08">
        <w:rPr>
          <w:rFonts w:asciiTheme="majorHAnsi" w:hAnsiTheme="majorHAnsi"/>
          <w:color w:val="000000" w:themeColor="text1"/>
          <w:sz w:val="20"/>
          <w:szCs w:val="20"/>
        </w:rPr>
        <w:t>of the child</w:t>
      </w:r>
      <w:r w:rsidR="0094254C" w:rsidRPr="00E54C08">
        <w:rPr>
          <w:rFonts w:asciiTheme="majorHAnsi" w:hAnsiTheme="majorHAnsi"/>
          <w:color w:val="000000" w:themeColor="text1"/>
          <w:sz w:val="20"/>
          <w:szCs w:val="20"/>
        </w:rPr>
        <w:t>]</w:t>
      </w:r>
      <w:r w:rsidRPr="00E54C08">
        <w:rPr>
          <w:rFonts w:asciiTheme="majorHAnsi" w:hAnsiTheme="majorHAnsi"/>
          <w:color w:val="000000" w:themeColor="text1"/>
          <w:sz w:val="20"/>
          <w:szCs w:val="20"/>
        </w:rPr>
        <w:t xml:space="preserve">. </w:t>
      </w:r>
    </w:p>
    <w:p w14:paraId="552F2303" w14:textId="77777777" w:rsidR="00A85276" w:rsidRPr="00E54C08" w:rsidRDefault="00A85276" w:rsidP="00FA6730">
      <w:pPr>
        <w:pStyle w:val="ListParagraph"/>
        <w:ind w:left="0" w:right="-180"/>
        <w:rPr>
          <w:rFonts w:asciiTheme="majorHAnsi" w:hAnsiTheme="majorHAnsi"/>
          <w:color w:val="000000" w:themeColor="text1"/>
          <w:sz w:val="20"/>
          <w:szCs w:val="20"/>
        </w:rPr>
      </w:pPr>
    </w:p>
    <w:p w14:paraId="0C5EFE17" w14:textId="77777777" w:rsidR="00A85276" w:rsidRPr="00E54C08" w:rsidRDefault="002877D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color w:val="000000" w:themeColor="text1"/>
          <w:sz w:val="20"/>
          <w:szCs w:val="20"/>
        </w:rPr>
        <w:t xml:space="preserve">The petitioner maintains that despite the outstanding arrest warrant </w:t>
      </w:r>
      <w:r w:rsidR="00A85276" w:rsidRPr="00E54C08">
        <w:rPr>
          <w:rFonts w:asciiTheme="majorHAnsi" w:hAnsiTheme="majorHAnsi"/>
          <w:color w:val="000000" w:themeColor="text1"/>
          <w:sz w:val="20"/>
          <w:szCs w:val="20"/>
        </w:rPr>
        <w:t xml:space="preserve">and </w:t>
      </w:r>
      <w:r w:rsidRPr="00E54C08">
        <w:rPr>
          <w:rFonts w:asciiTheme="majorHAnsi" w:hAnsiTheme="majorHAnsi"/>
          <w:color w:val="000000" w:themeColor="text1"/>
          <w:sz w:val="20"/>
          <w:szCs w:val="20"/>
        </w:rPr>
        <w:t xml:space="preserve">the various opportunities to </w:t>
      </w:r>
      <w:r w:rsidR="00E9008C" w:rsidRPr="00E54C08">
        <w:rPr>
          <w:rFonts w:asciiTheme="majorHAnsi" w:hAnsiTheme="majorHAnsi"/>
          <w:color w:val="000000" w:themeColor="text1"/>
          <w:sz w:val="20"/>
          <w:szCs w:val="20"/>
        </w:rPr>
        <w:t>arrest</w:t>
      </w:r>
      <w:r w:rsidRPr="00E54C08">
        <w:rPr>
          <w:rFonts w:asciiTheme="majorHAnsi" w:hAnsiTheme="majorHAnsi"/>
          <w:color w:val="000000" w:themeColor="text1"/>
          <w:sz w:val="20"/>
          <w:szCs w:val="20"/>
        </w:rPr>
        <w:t xml:space="preserve"> Mrs.</w:t>
      </w:r>
      <w:r w:rsidR="00A85276" w:rsidRPr="00E54C08">
        <w:rPr>
          <w:rFonts w:asciiTheme="majorHAnsi" w:hAnsiTheme="majorHAnsi"/>
          <w:color w:val="000000" w:themeColor="text1"/>
          <w:sz w:val="20"/>
          <w:szCs w:val="20"/>
        </w:rPr>
        <w:t xml:space="preserve"> M.R.G.A, </w:t>
      </w:r>
      <w:r w:rsidRPr="00E54C08">
        <w:rPr>
          <w:rFonts w:asciiTheme="majorHAnsi" w:hAnsiTheme="majorHAnsi"/>
          <w:color w:val="000000" w:themeColor="text1"/>
          <w:sz w:val="20"/>
          <w:szCs w:val="20"/>
        </w:rPr>
        <w:t>for ten years</w:t>
      </w:r>
      <w:r w:rsidR="008B0986" w:rsidRPr="00E54C08">
        <w:rPr>
          <w:rFonts w:asciiTheme="majorHAnsi" w:hAnsiTheme="majorHAnsi"/>
          <w:color w:val="000000" w:themeColor="text1"/>
          <w:sz w:val="20"/>
          <w:szCs w:val="20"/>
        </w:rPr>
        <w:t>,</w:t>
      </w:r>
      <w:r w:rsidRPr="00E54C08">
        <w:rPr>
          <w:rFonts w:asciiTheme="majorHAnsi" w:hAnsiTheme="majorHAnsi"/>
          <w:color w:val="000000" w:themeColor="text1"/>
          <w:sz w:val="20"/>
          <w:szCs w:val="20"/>
        </w:rPr>
        <w:t xml:space="preserve"> the Paraguayan authorities did not take steps to locate the child </w:t>
      </w:r>
      <w:r w:rsidR="00A85276" w:rsidRPr="00E54C08">
        <w:rPr>
          <w:rFonts w:asciiTheme="majorHAnsi" w:hAnsiTheme="majorHAnsi"/>
          <w:color w:val="000000" w:themeColor="text1"/>
          <w:sz w:val="20"/>
          <w:szCs w:val="20"/>
        </w:rPr>
        <w:t xml:space="preserve">and </w:t>
      </w:r>
      <w:r w:rsidRPr="00E54C08">
        <w:rPr>
          <w:rFonts w:asciiTheme="majorHAnsi" w:hAnsiTheme="majorHAnsi"/>
          <w:color w:val="000000" w:themeColor="text1"/>
          <w:sz w:val="20"/>
          <w:szCs w:val="20"/>
        </w:rPr>
        <w:t>that the</w:t>
      </w:r>
      <w:r w:rsidR="008B0986" w:rsidRPr="00E54C08">
        <w:rPr>
          <w:rFonts w:asciiTheme="majorHAnsi" w:hAnsiTheme="majorHAnsi"/>
          <w:color w:val="000000" w:themeColor="text1"/>
          <w:sz w:val="20"/>
          <w:szCs w:val="20"/>
        </w:rPr>
        <w:t xml:space="preserve"> raids</w:t>
      </w:r>
      <w:r w:rsidRPr="00E54C08">
        <w:rPr>
          <w:rFonts w:asciiTheme="majorHAnsi" w:hAnsiTheme="majorHAnsi"/>
          <w:color w:val="000000" w:themeColor="text1"/>
          <w:sz w:val="20"/>
          <w:szCs w:val="20"/>
        </w:rPr>
        <w:t xml:space="preserve"> ordered were of dubious efficacy</w:t>
      </w:r>
      <w:r w:rsidR="00A85276" w:rsidRPr="00E54C08">
        <w:rPr>
          <w:rFonts w:asciiTheme="majorHAnsi" w:hAnsiTheme="majorHAnsi"/>
          <w:color w:val="000000" w:themeColor="text1"/>
          <w:sz w:val="20"/>
          <w:szCs w:val="20"/>
        </w:rPr>
        <w:t xml:space="preserve">. </w:t>
      </w:r>
      <w:r w:rsidRPr="00E54C08">
        <w:rPr>
          <w:rFonts w:asciiTheme="majorHAnsi" w:hAnsiTheme="majorHAnsi"/>
          <w:color w:val="000000" w:themeColor="text1"/>
          <w:sz w:val="20"/>
          <w:szCs w:val="20"/>
        </w:rPr>
        <w:t xml:space="preserve"> </w:t>
      </w:r>
      <w:r w:rsidR="008B0986" w:rsidRPr="00E54C08">
        <w:rPr>
          <w:rFonts w:asciiTheme="majorHAnsi" w:hAnsiTheme="majorHAnsi"/>
          <w:color w:val="000000" w:themeColor="text1"/>
          <w:sz w:val="20"/>
          <w:szCs w:val="20"/>
        </w:rPr>
        <w:t>It</w:t>
      </w:r>
      <w:r w:rsidRPr="00E54C08">
        <w:rPr>
          <w:rFonts w:asciiTheme="majorHAnsi" w:hAnsiTheme="majorHAnsi"/>
          <w:color w:val="000000" w:themeColor="text1"/>
          <w:sz w:val="20"/>
          <w:szCs w:val="20"/>
        </w:rPr>
        <w:t xml:space="preserve"> argues that the State never determined whether </w:t>
      </w:r>
      <w:r w:rsidR="00A85276" w:rsidRPr="00E54C08">
        <w:rPr>
          <w:rFonts w:asciiTheme="majorHAnsi" w:hAnsiTheme="majorHAnsi"/>
          <w:color w:val="000000" w:themeColor="text1"/>
          <w:sz w:val="20"/>
          <w:szCs w:val="20"/>
        </w:rPr>
        <w:t xml:space="preserve">D. </w:t>
      </w:r>
      <w:r w:rsidR="008B0986" w:rsidRPr="00E54C08">
        <w:rPr>
          <w:rFonts w:asciiTheme="majorHAnsi" w:hAnsiTheme="majorHAnsi"/>
          <w:color w:val="000000" w:themeColor="text1"/>
          <w:sz w:val="20"/>
          <w:szCs w:val="20"/>
        </w:rPr>
        <w:t xml:space="preserve">had been </w:t>
      </w:r>
      <w:r w:rsidRPr="00E54C08">
        <w:rPr>
          <w:rFonts w:asciiTheme="majorHAnsi" w:hAnsiTheme="majorHAnsi"/>
          <w:color w:val="000000" w:themeColor="text1"/>
          <w:sz w:val="20"/>
          <w:szCs w:val="20"/>
        </w:rPr>
        <w:t>treated in any hos</w:t>
      </w:r>
      <w:r w:rsidR="00A85276" w:rsidRPr="00E54C08">
        <w:rPr>
          <w:rFonts w:asciiTheme="majorHAnsi" w:hAnsiTheme="majorHAnsi"/>
          <w:color w:val="000000" w:themeColor="text1"/>
          <w:sz w:val="20"/>
          <w:szCs w:val="20"/>
        </w:rPr>
        <w:t xml:space="preserve">pital </w:t>
      </w:r>
      <w:r w:rsidRPr="00E54C08">
        <w:rPr>
          <w:rFonts w:asciiTheme="majorHAnsi" w:hAnsiTheme="majorHAnsi"/>
          <w:color w:val="000000" w:themeColor="text1"/>
          <w:sz w:val="20"/>
          <w:szCs w:val="20"/>
        </w:rPr>
        <w:t>or other care facility with a view to finding him and ascertaining his health status</w:t>
      </w:r>
      <w:r w:rsidR="00A85276" w:rsidRPr="00E54C08">
        <w:rPr>
          <w:rFonts w:asciiTheme="majorHAnsi" w:hAnsiTheme="majorHAnsi"/>
          <w:color w:val="000000" w:themeColor="text1"/>
          <w:sz w:val="20"/>
          <w:szCs w:val="20"/>
        </w:rPr>
        <w:t>.</w:t>
      </w:r>
    </w:p>
    <w:p w14:paraId="33465D39" w14:textId="77777777" w:rsidR="00A85276" w:rsidRPr="00E54C08" w:rsidRDefault="00A85276" w:rsidP="00FA6730">
      <w:pPr>
        <w:pStyle w:val="ListParagraph"/>
        <w:shd w:val="clear" w:color="auto" w:fill="FFFFFF" w:themeFill="background1"/>
        <w:ind w:left="0" w:right="-180"/>
        <w:rPr>
          <w:rFonts w:asciiTheme="majorHAnsi" w:hAnsiTheme="majorHAnsi"/>
          <w:sz w:val="20"/>
          <w:szCs w:val="20"/>
        </w:rPr>
      </w:pPr>
    </w:p>
    <w:p w14:paraId="2D731545" w14:textId="77777777" w:rsidR="00A85276" w:rsidRPr="00E54C08" w:rsidRDefault="0013476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petitioner in</w:t>
      </w:r>
      <w:r w:rsidR="002877DB" w:rsidRPr="00E54C08">
        <w:rPr>
          <w:rFonts w:asciiTheme="majorHAnsi" w:hAnsiTheme="majorHAnsi"/>
          <w:sz w:val="20"/>
          <w:szCs w:val="20"/>
        </w:rPr>
        <w:t>dicates that in</w:t>
      </w:r>
      <w:r w:rsidR="00A85276" w:rsidRPr="00E54C08">
        <w:rPr>
          <w:rFonts w:asciiTheme="majorHAnsi" w:hAnsiTheme="majorHAnsi"/>
          <w:sz w:val="20"/>
          <w:szCs w:val="20"/>
        </w:rPr>
        <w:t xml:space="preserve"> 2015</w:t>
      </w:r>
      <w:r w:rsidR="00793384" w:rsidRPr="00E54C08">
        <w:rPr>
          <w:rFonts w:asciiTheme="majorHAnsi" w:hAnsiTheme="majorHAnsi"/>
          <w:sz w:val="20"/>
          <w:szCs w:val="20"/>
        </w:rPr>
        <w:t>,</w:t>
      </w:r>
      <w:r w:rsidR="00A85276" w:rsidRPr="00E54C08">
        <w:rPr>
          <w:rFonts w:asciiTheme="majorHAnsi" w:hAnsiTheme="majorHAnsi"/>
          <w:sz w:val="20"/>
          <w:szCs w:val="20"/>
        </w:rPr>
        <w:t xml:space="preserve"> INTERPOL</w:t>
      </w:r>
      <w:r w:rsidR="002877DB" w:rsidRPr="00E54C08">
        <w:rPr>
          <w:rFonts w:asciiTheme="majorHAnsi" w:hAnsiTheme="majorHAnsi"/>
          <w:sz w:val="20"/>
          <w:szCs w:val="20"/>
        </w:rPr>
        <w:t xml:space="preserve"> </w:t>
      </w:r>
      <w:r w:rsidR="00E9008C" w:rsidRPr="00E54C08">
        <w:rPr>
          <w:rFonts w:asciiTheme="majorHAnsi" w:hAnsiTheme="majorHAnsi"/>
          <w:sz w:val="20"/>
          <w:szCs w:val="20"/>
        </w:rPr>
        <w:t xml:space="preserve">located </w:t>
      </w:r>
      <w:r w:rsidR="00A85276" w:rsidRPr="00E54C08">
        <w:rPr>
          <w:rFonts w:asciiTheme="majorHAnsi" w:hAnsiTheme="majorHAnsi"/>
          <w:sz w:val="20"/>
          <w:szCs w:val="20"/>
        </w:rPr>
        <w:t xml:space="preserve">D. and </w:t>
      </w:r>
      <w:r w:rsidR="002877DB" w:rsidRPr="00E54C08">
        <w:rPr>
          <w:rFonts w:asciiTheme="majorHAnsi" w:hAnsiTheme="majorHAnsi"/>
          <w:sz w:val="20"/>
          <w:szCs w:val="20"/>
        </w:rPr>
        <w:t xml:space="preserve">Mrs. </w:t>
      </w:r>
      <w:r w:rsidR="00A85276" w:rsidRPr="00E54C08">
        <w:rPr>
          <w:rFonts w:asciiTheme="majorHAnsi" w:hAnsiTheme="majorHAnsi"/>
          <w:sz w:val="20"/>
          <w:szCs w:val="20"/>
        </w:rPr>
        <w:t xml:space="preserve">M.R.G.A., </w:t>
      </w:r>
      <w:r w:rsidR="002877DB" w:rsidRPr="00E54C08">
        <w:rPr>
          <w:rFonts w:asciiTheme="majorHAnsi" w:hAnsiTheme="majorHAnsi"/>
          <w:sz w:val="20"/>
          <w:szCs w:val="20"/>
        </w:rPr>
        <w:t xml:space="preserve">who was placed in pretrial detention.  That same day, the child was </w:t>
      </w:r>
      <w:r w:rsidR="00C4264F" w:rsidRPr="00E54C08">
        <w:rPr>
          <w:rFonts w:asciiTheme="majorHAnsi" w:hAnsiTheme="majorHAnsi"/>
          <w:sz w:val="20"/>
          <w:szCs w:val="20"/>
        </w:rPr>
        <w:t xml:space="preserve">placed </w:t>
      </w:r>
      <w:r w:rsidR="00793384" w:rsidRPr="00E54C08">
        <w:rPr>
          <w:rFonts w:asciiTheme="majorHAnsi" w:hAnsiTheme="majorHAnsi"/>
          <w:sz w:val="20"/>
          <w:szCs w:val="20"/>
        </w:rPr>
        <w:t xml:space="preserve">in the temporary </w:t>
      </w:r>
      <w:r w:rsidR="00C4264F" w:rsidRPr="00E54C08">
        <w:rPr>
          <w:rFonts w:asciiTheme="majorHAnsi" w:hAnsiTheme="majorHAnsi"/>
          <w:sz w:val="20"/>
          <w:szCs w:val="20"/>
        </w:rPr>
        <w:t xml:space="preserve">custody of his maternal aunt, and the precautionary measure was ordered for the progressive </w:t>
      </w:r>
      <w:r w:rsidR="00E9008C" w:rsidRPr="00E54C08">
        <w:rPr>
          <w:rFonts w:asciiTheme="majorHAnsi" w:hAnsiTheme="majorHAnsi"/>
          <w:sz w:val="20"/>
          <w:szCs w:val="20"/>
        </w:rPr>
        <w:t>restoration</w:t>
      </w:r>
      <w:r w:rsidR="00C4264F" w:rsidRPr="00E54C08">
        <w:rPr>
          <w:rFonts w:asciiTheme="majorHAnsi" w:hAnsiTheme="majorHAnsi"/>
          <w:sz w:val="20"/>
          <w:szCs w:val="20"/>
        </w:rPr>
        <w:t xml:space="preserve"> of ties between </w:t>
      </w:r>
      <w:r w:rsidR="00A85276" w:rsidRPr="00E54C08">
        <w:rPr>
          <w:rFonts w:asciiTheme="majorHAnsi" w:hAnsiTheme="majorHAnsi"/>
          <w:sz w:val="20"/>
          <w:szCs w:val="20"/>
        </w:rPr>
        <w:t xml:space="preserve">D. and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C4264F" w:rsidRPr="00E54C08">
        <w:rPr>
          <w:rFonts w:asciiTheme="majorHAnsi" w:hAnsiTheme="majorHAnsi"/>
          <w:sz w:val="20"/>
          <w:szCs w:val="20"/>
        </w:rPr>
        <w:t xml:space="preserve">for the purpose of fulfillment of the return order.  </w:t>
      </w:r>
      <w:r w:rsidR="008B0986" w:rsidRPr="00E54C08">
        <w:rPr>
          <w:rFonts w:asciiTheme="majorHAnsi" w:hAnsiTheme="majorHAnsi"/>
          <w:sz w:val="20"/>
          <w:szCs w:val="20"/>
        </w:rPr>
        <w:t>It</w:t>
      </w:r>
      <w:r w:rsidR="00C4264F" w:rsidRPr="00E54C08">
        <w:rPr>
          <w:rFonts w:asciiTheme="majorHAnsi" w:hAnsiTheme="majorHAnsi"/>
          <w:sz w:val="20"/>
          <w:szCs w:val="20"/>
        </w:rPr>
        <w:t xml:space="preserve"> alleges that the measure for progressive </w:t>
      </w:r>
      <w:r w:rsidR="00E9008C" w:rsidRPr="00E54C08">
        <w:rPr>
          <w:rFonts w:asciiTheme="majorHAnsi" w:hAnsiTheme="majorHAnsi"/>
          <w:sz w:val="20"/>
          <w:szCs w:val="20"/>
        </w:rPr>
        <w:t>restoration</w:t>
      </w:r>
      <w:r w:rsidR="00C4264F" w:rsidRPr="00E54C08">
        <w:rPr>
          <w:rFonts w:asciiTheme="majorHAnsi" w:hAnsiTheme="majorHAnsi"/>
          <w:sz w:val="20"/>
          <w:szCs w:val="20"/>
        </w:rPr>
        <w:t xml:space="preserve"> of ties has been ineffective since Mr. Córdoba</w:t>
      </w:r>
      <w:r w:rsidR="00A85276" w:rsidRPr="00E54C08">
        <w:rPr>
          <w:rFonts w:asciiTheme="majorHAnsi" w:hAnsiTheme="majorHAnsi"/>
          <w:sz w:val="20"/>
          <w:szCs w:val="20"/>
        </w:rPr>
        <w:t xml:space="preserve"> </w:t>
      </w:r>
      <w:r w:rsidR="00C4264F" w:rsidRPr="00E54C08">
        <w:rPr>
          <w:rFonts w:asciiTheme="majorHAnsi" w:hAnsiTheme="majorHAnsi"/>
          <w:sz w:val="20"/>
          <w:szCs w:val="20"/>
        </w:rPr>
        <w:t xml:space="preserve">lives in </w:t>
      </w:r>
      <w:r w:rsidR="00A85276" w:rsidRPr="00E54C08">
        <w:rPr>
          <w:rFonts w:asciiTheme="majorHAnsi" w:hAnsiTheme="majorHAnsi"/>
          <w:sz w:val="20"/>
          <w:szCs w:val="20"/>
        </w:rPr>
        <w:t>Argentina</w:t>
      </w:r>
      <w:r w:rsidR="00C4264F" w:rsidRPr="00E54C08">
        <w:rPr>
          <w:rFonts w:asciiTheme="majorHAnsi" w:hAnsiTheme="majorHAnsi"/>
          <w:sz w:val="20"/>
          <w:szCs w:val="20"/>
        </w:rPr>
        <w:t xml:space="preserve">.  </w:t>
      </w:r>
      <w:r w:rsidR="008B0986" w:rsidRPr="00E54C08">
        <w:rPr>
          <w:rFonts w:asciiTheme="majorHAnsi" w:hAnsiTheme="majorHAnsi"/>
          <w:sz w:val="20"/>
          <w:szCs w:val="20"/>
        </w:rPr>
        <w:t>Therefore</w:t>
      </w:r>
      <w:r w:rsidR="00C4264F" w:rsidRPr="00E54C08">
        <w:rPr>
          <w:rFonts w:asciiTheme="majorHAnsi" w:hAnsiTheme="majorHAnsi"/>
          <w:sz w:val="20"/>
          <w:szCs w:val="20"/>
        </w:rPr>
        <w:t xml:space="preserve">, the few occasions for them to meet without the judge </w:t>
      </w:r>
      <w:r w:rsidR="008B0986" w:rsidRPr="00E54C08">
        <w:rPr>
          <w:rFonts w:asciiTheme="majorHAnsi" w:hAnsiTheme="majorHAnsi"/>
          <w:sz w:val="20"/>
          <w:szCs w:val="20"/>
        </w:rPr>
        <w:t xml:space="preserve">having set specific times, </w:t>
      </w:r>
      <w:r w:rsidR="00C4264F" w:rsidRPr="00E54C08">
        <w:rPr>
          <w:rFonts w:asciiTheme="majorHAnsi" w:hAnsiTheme="majorHAnsi"/>
          <w:sz w:val="20"/>
          <w:szCs w:val="20"/>
        </w:rPr>
        <w:t>involved time and money which, in his capacity as a worker</w:t>
      </w:r>
      <w:r w:rsidR="00793384" w:rsidRPr="00E54C08">
        <w:rPr>
          <w:rFonts w:asciiTheme="majorHAnsi" w:hAnsiTheme="majorHAnsi"/>
          <w:sz w:val="20"/>
          <w:szCs w:val="20"/>
        </w:rPr>
        <w:t>,</w:t>
      </w:r>
      <w:r w:rsidR="00C4264F" w:rsidRPr="00E54C08">
        <w:rPr>
          <w:rFonts w:asciiTheme="majorHAnsi" w:hAnsiTheme="majorHAnsi"/>
          <w:sz w:val="20"/>
          <w:szCs w:val="20"/>
        </w:rPr>
        <w:t xml:space="preserve"> </w:t>
      </w:r>
      <w:r w:rsidR="002F0CE1" w:rsidRPr="00E54C08">
        <w:rPr>
          <w:rFonts w:asciiTheme="majorHAnsi" w:hAnsiTheme="majorHAnsi"/>
          <w:sz w:val="20"/>
          <w:szCs w:val="20"/>
        </w:rPr>
        <w:t xml:space="preserve">required </w:t>
      </w:r>
      <w:r w:rsidR="00C4264F" w:rsidRPr="00E54C08">
        <w:rPr>
          <w:rFonts w:asciiTheme="majorHAnsi" w:hAnsiTheme="majorHAnsi"/>
          <w:sz w:val="20"/>
          <w:szCs w:val="20"/>
        </w:rPr>
        <w:t>major effort</w:t>
      </w:r>
      <w:r w:rsidR="002F0CE1" w:rsidRPr="00E54C08">
        <w:rPr>
          <w:rFonts w:asciiTheme="majorHAnsi" w:hAnsiTheme="majorHAnsi"/>
          <w:sz w:val="20"/>
          <w:szCs w:val="20"/>
        </w:rPr>
        <w:t xml:space="preserve"> on his part</w:t>
      </w:r>
      <w:r w:rsidR="00C4264F" w:rsidRPr="00E54C08">
        <w:rPr>
          <w:rFonts w:asciiTheme="majorHAnsi" w:hAnsiTheme="majorHAnsi"/>
          <w:sz w:val="20"/>
          <w:szCs w:val="20"/>
        </w:rPr>
        <w:t xml:space="preserve">.  He adds that these </w:t>
      </w:r>
      <w:r w:rsidR="008B0986" w:rsidRPr="00E54C08">
        <w:rPr>
          <w:rFonts w:asciiTheme="majorHAnsi" w:hAnsiTheme="majorHAnsi"/>
          <w:sz w:val="20"/>
          <w:szCs w:val="20"/>
        </w:rPr>
        <w:t>meetings</w:t>
      </w:r>
      <w:r w:rsidR="00793384" w:rsidRPr="00E54C08">
        <w:rPr>
          <w:rFonts w:asciiTheme="majorHAnsi" w:hAnsiTheme="majorHAnsi"/>
          <w:sz w:val="20"/>
          <w:szCs w:val="20"/>
        </w:rPr>
        <w:t xml:space="preserve"> </w:t>
      </w:r>
      <w:r w:rsidR="00C4264F" w:rsidRPr="00E54C08">
        <w:rPr>
          <w:rFonts w:asciiTheme="majorHAnsi" w:hAnsiTheme="majorHAnsi"/>
          <w:sz w:val="20"/>
          <w:szCs w:val="20"/>
        </w:rPr>
        <w:t xml:space="preserve">took place in the presence of third parties, which </w:t>
      </w:r>
      <w:r w:rsidR="00E9008C" w:rsidRPr="00E54C08">
        <w:rPr>
          <w:rFonts w:asciiTheme="majorHAnsi" w:hAnsiTheme="majorHAnsi"/>
          <w:sz w:val="20"/>
          <w:szCs w:val="20"/>
        </w:rPr>
        <w:t xml:space="preserve">prevented him from creating </w:t>
      </w:r>
      <w:r w:rsidR="00C4264F" w:rsidRPr="00E54C08">
        <w:rPr>
          <w:rFonts w:asciiTheme="majorHAnsi" w:hAnsiTheme="majorHAnsi"/>
          <w:sz w:val="20"/>
          <w:szCs w:val="20"/>
        </w:rPr>
        <w:t>an atmosphere of trust and intimacy</w:t>
      </w:r>
      <w:r w:rsidR="00A85276" w:rsidRPr="00E54C08">
        <w:rPr>
          <w:rFonts w:asciiTheme="majorHAnsi" w:hAnsiTheme="majorHAnsi"/>
          <w:sz w:val="20"/>
          <w:szCs w:val="20"/>
        </w:rPr>
        <w:t>.</w:t>
      </w:r>
      <w:r w:rsidR="00C4264F" w:rsidRPr="00E54C08">
        <w:rPr>
          <w:rFonts w:asciiTheme="majorHAnsi" w:hAnsiTheme="majorHAnsi"/>
          <w:sz w:val="20"/>
          <w:szCs w:val="20"/>
        </w:rPr>
        <w:t xml:space="preserve">  </w:t>
      </w:r>
      <w:r w:rsidR="008B0986" w:rsidRPr="00E54C08">
        <w:rPr>
          <w:rFonts w:asciiTheme="majorHAnsi" w:hAnsiTheme="majorHAnsi"/>
          <w:sz w:val="20"/>
          <w:szCs w:val="20"/>
        </w:rPr>
        <w:t>It</w:t>
      </w:r>
      <w:r w:rsidR="00C4264F" w:rsidRPr="00E54C08">
        <w:rPr>
          <w:rFonts w:asciiTheme="majorHAnsi" w:hAnsiTheme="majorHAnsi"/>
          <w:sz w:val="20"/>
          <w:szCs w:val="20"/>
        </w:rPr>
        <w:t xml:space="preserve"> alleges that</w:t>
      </w:r>
      <w:r w:rsidR="00E9008C" w:rsidRPr="00E54C08">
        <w:rPr>
          <w:rFonts w:asciiTheme="majorHAnsi" w:hAnsiTheme="majorHAnsi"/>
          <w:sz w:val="20"/>
          <w:szCs w:val="20"/>
        </w:rPr>
        <w:t>, once the child was</w:t>
      </w:r>
      <w:r w:rsidRPr="00E54C08">
        <w:rPr>
          <w:rFonts w:asciiTheme="majorHAnsi" w:hAnsiTheme="majorHAnsi"/>
          <w:sz w:val="20"/>
          <w:szCs w:val="20"/>
        </w:rPr>
        <w:t xml:space="preserve"> found</w:t>
      </w:r>
      <w:r w:rsidR="00E9008C" w:rsidRPr="00E54C08">
        <w:rPr>
          <w:rFonts w:asciiTheme="majorHAnsi" w:hAnsiTheme="majorHAnsi"/>
          <w:sz w:val="20"/>
          <w:szCs w:val="20"/>
        </w:rPr>
        <w:t>, th</w:t>
      </w:r>
      <w:r w:rsidR="00793384" w:rsidRPr="00E54C08">
        <w:rPr>
          <w:rFonts w:asciiTheme="majorHAnsi" w:hAnsiTheme="majorHAnsi"/>
          <w:sz w:val="20"/>
          <w:szCs w:val="20"/>
        </w:rPr>
        <w:t xml:space="preserve">e lack of </w:t>
      </w:r>
      <w:r w:rsidR="008B0986" w:rsidRPr="00E54C08">
        <w:rPr>
          <w:rFonts w:asciiTheme="majorHAnsi" w:hAnsiTheme="majorHAnsi"/>
          <w:sz w:val="20"/>
          <w:szCs w:val="20"/>
        </w:rPr>
        <w:t>interaction</w:t>
      </w:r>
      <w:r w:rsidR="00B97574" w:rsidRPr="00E54C08">
        <w:rPr>
          <w:rFonts w:asciiTheme="majorHAnsi" w:hAnsiTheme="majorHAnsi"/>
          <w:sz w:val="20"/>
          <w:szCs w:val="20"/>
        </w:rPr>
        <w:t xml:space="preserve"> </w:t>
      </w:r>
      <w:r w:rsidR="00793384" w:rsidRPr="00E54C08">
        <w:rPr>
          <w:rFonts w:asciiTheme="majorHAnsi" w:hAnsiTheme="majorHAnsi"/>
          <w:sz w:val="20"/>
          <w:szCs w:val="20"/>
        </w:rPr>
        <w:t xml:space="preserve">has </w:t>
      </w:r>
      <w:r w:rsidR="00B97574" w:rsidRPr="00E54C08">
        <w:rPr>
          <w:rFonts w:asciiTheme="majorHAnsi" w:hAnsiTheme="majorHAnsi"/>
          <w:sz w:val="20"/>
          <w:szCs w:val="20"/>
        </w:rPr>
        <w:t xml:space="preserve">resulted in a failure to implement </w:t>
      </w:r>
      <w:r w:rsidR="00793384" w:rsidRPr="00E54C08">
        <w:rPr>
          <w:rFonts w:asciiTheme="majorHAnsi" w:hAnsiTheme="majorHAnsi"/>
          <w:sz w:val="20"/>
          <w:szCs w:val="20"/>
        </w:rPr>
        <w:t>his return</w:t>
      </w:r>
      <w:r w:rsidR="00A85276" w:rsidRPr="00E54C08">
        <w:rPr>
          <w:rFonts w:asciiTheme="majorHAnsi" w:hAnsiTheme="majorHAnsi"/>
          <w:sz w:val="20"/>
          <w:szCs w:val="20"/>
        </w:rPr>
        <w:t>.</w:t>
      </w:r>
    </w:p>
    <w:p w14:paraId="3303CF6F" w14:textId="77777777" w:rsidR="00A85276" w:rsidRPr="00E54C08" w:rsidRDefault="00A85276" w:rsidP="00FA6730">
      <w:pPr>
        <w:pStyle w:val="ListParagraph"/>
        <w:ind w:left="0" w:right="-180"/>
        <w:rPr>
          <w:rFonts w:asciiTheme="majorHAnsi" w:hAnsiTheme="majorHAnsi"/>
          <w:sz w:val="20"/>
          <w:szCs w:val="20"/>
        </w:rPr>
      </w:pPr>
    </w:p>
    <w:p w14:paraId="3439A739" w14:textId="77777777" w:rsidR="00A85276" w:rsidRPr="00E54C08" w:rsidRDefault="00FA69E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petitioner mentions that the Argentine Embassy made its </w:t>
      </w:r>
      <w:r w:rsidR="00523B31" w:rsidRPr="00E54C08">
        <w:rPr>
          <w:rFonts w:asciiTheme="majorHAnsi" w:hAnsiTheme="majorHAnsi"/>
          <w:sz w:val="20"/>
          <w:szCs w:val="20"/>
        </w:rPr>
        <w:t>premises</w:t>
      </w:r>
      <w:r w:rsidRPr="00E54C08">
        <w:rPr>
          <w:rFonts w:asciiTheme="majorHAnsi" w:hAnsiTheme="majorHAnsi"/>
          <w:sz w:val="20"/>
          <w:szCs w:val="20"/>
        </w:rPr>
        <w:t xml:space="preserve"> available to provide accommodation for the child, and his father and paternal </w:t>
      </w:r>
      <w:r w:rsidR="00792423" w:rsidRPr="00E54C08">
        <w:rPr>
          <w:rFonts w:asciiTheme="majorHAnsi" w:hAnsiTheme="majorHAnsi"/>
          <w:sz w:val="20"/>
          <w:szCs w:val="20"/>
        </w:rPr>
        <w:t>grandmother</w:t>
      </w:r>
      <w:r w:rsidRPr="00E54C08">
        <w:rPr>
          <w:rFonts w:asciiTheme="majorHAnsi" w:hAnsiTheme="majorHAnsi"/>
          <w:sz w:val="20"/>
          <w:szCs w:val="20"/>
        </w:rPr>
        <w:t>,</w:t>
      </w:r>
      <w:r w:rsidR="00A85276" w:rsidRPr="00E54C08">
        <w:rPr>
          <w:rFonts w:asciiTheme="majorHAnsi" w:hAnsiTheme="majorHAnsi"/>
          <w:sz w:val="20"/>
          <w:szCs w:val="20"/>
        </w:rPr>
        <w:t xml:space="preserve"> </w:t>
      </w:r>
      <w:r w:rsidR="005D20C0" w:rsidRPr="00E54C08">
        <w:rPr>
          <w:rFonts w:asciiTheme="majorHAnsi" w:hAnsiTheme="majorHAnsi"/>
          <w:sz w:val="20"/>
          <w:szCs w:val="20"/>
        </w:rPr>
        <w:t xml:space="preserve">and offered </w:t>
      </w:r>
      <w:r w:rsidRPr="00E54C08">
        <w:rPr>
          <w:rFonts w:asciiTheme="majorHAnsi" w:hAnsiTheme="majorHAnsi"/>
          <w:sz w:val="20"/>
          <w:szCs w:val="20"/>
        </w:rPr>
        <w:t>an opportunity for professionals designated by Paraguayan authorities to visit the child D on a daily basis and provide psyc</w:t>
      </w:r>
      <w:r w:rsidR="005D20C0" w:rsidRPr="00E54C08">
        <w:rPr>
          <w:rFonts w:asciiTheme="majorHAnsi" w:hAnsiTheme="majorHAnsi"/>
          <w:sz w:val="20"/>
          <w:szCs w:val="20"/>
        </w:rPr>
        <w:t>hological and emotional support</w:t>
      </w:r>
      <w:r w:rsidRPr="00E54C08">
        <w:rPr>
          <w:rFonts w:asciiTheme="majorHAnsi" w:hAnsiTheme="majorHAnsi"/>
          <w:sz w:val="20"/>
          <w:szCs w:val="20"/>
        </w:rPr>
        <w:t xml:space="preserve">.  He indicates also that the Argentine Court </w:t>
      </w:r>
      <w:r w:rsidR="00E9008C" w:rsidRPr="00E54C08">
        <w:rPr>
          <w:rFonts w:asciiTheme="majorHAnsi" w:hAnsiTheme="majorHAnsi"/>
          <w:sz w:val="20"/>
          <w:szCs w:val="20"/>
        </w:rPr>
        <w:t xml:space="preserve">of </w:t>
      </w:r>
      <w:r w:rsidR="00792423" w:rsidRPr="00E54C08">
        <w:rPr>
          <w:rFonts w:asciiTheme="majorHAnsi" w:hAnsiTheme="majorHAnsi"/>
          <w:sz w:val="20"/>
          <w:szCs w:val="20"/>
        </w:rPr>
        <w:t>Guarantees</w:t>
      </w:r>
      <w:r w:rsidR="00E9008C" w:rsidRPr="00E54C08">
        <w:rPr>
          <w:rFonts w:asciiTheme="majorHAnsi" w:hAnsiTheme="majorHAnsi"/>
          <w:sz w:val="20"/>
          <w:szCs w:val="20"/>
        </w:rPr>
        <w:t xml:space="preserve"> </w:t>
      </w:r>
      <w:r w:rsidRPr="00E54C08">
        <w:rPr>
          <w:rFonts w:asciiTheme="majorHAnsi" w:hAnsiTheme="majorHAnsi"/>
          <w:sz w:val="20"/>
          <w:szCs w:val="20"/>
        </w:rPr>
        <w:t xml:space="preserve">urged the </w:t>
      </w:r>
      <w:r w:rsidR="000159C3" w:rsidRPr="00E54C08">
        <w:rPr>
          <w:rFonts w:asciiTheme="majorHAnsi" w:hAnsiTheme="majorHAnsi"/>
          <w:sz w:val="20"/>
          <w:szCs w:val="20"/>
        </w:rPr>
        <w:t xml:space="preserve">First Duty </w:t>
      </w:r>
      <w:r w:rsidRPr="00E54C08">
        <w:rPr>
          <w:rFonts w:asciiTheme="majorHAnsi" w:hAnsiTheme="majorHAnsi"/>
          <w:sz w:val="20"/>
          <w:szCs w:val="20"/>
        </w:rPr>
        <w:t>First-Instan</w:t>
      </w:r>
      <w:r w:rsidR="00386326" w:rsidRPr="00E54C08">
        <w:rPr>
          <w:rFonts w:asciiTheme="majorHAnsi" w:hAnsiTheme="majorHAnsi"/>
          <w:sz w:val="20"/>
          <w:szCs w:val="20"/>
        </w:rPr>
        <w:t>ce J</w:t>
      </w:r>
      <w:r w:rsidRPr="00E54C08">
        <w:rPr>
          <w:rFonts w:asciiTheme="majorHAnsi" w:hAnsiTheme="majorHAnsi"/>
          <w:sz w:val="20"/>
          <w:szCs w:val="20"/>
        </w:rPr>
        <w:t xml:space="preserve">uvenile Court of </w:t>
      </w:r>
      <w:r w:rsidR="00A85276" w:rsidRPr="00E54C08">
        <w:rPr>
          <w:rFonts w:asciiTheme="majorHAnsi" w:hAnsiTheme="majorHAnsi"/>
          <w:sz w:val="20"/>
          <w:szCs w:val="20"/>
        </w:rPr>
        <w:t>Paraguay</w:t>
      </w:r>
      <w:r w:rsidRPr="00E54C08">
        <w:rPr>
          <w:rFonts w:asciiTheme="majorHAnsi" w:hAnsiTheme="majorHAnsi"/>
          <w:sz w:val="20"/>
          <w:szCs w:val="20"/>
        </w:rPr>
        <w:t xml:space="preserve"> to return the child</w:t>
      </w:r>
      <w:r w:rsidR="00A85276" w:rsidRPr="00E54C08">
        <w:rPr>
          <w:rFonts w:asciiTheme="majorHAnsi" w:hAnsiTheme="majorHAnsi"/>
          <w:sz w:val="20"/>
          <w:szCs w:val="20"/>
        </w:rPr>
        <w:t xml:space="preserve"> D., </w:t>
      </w:r>
      <w:r w:rsidRPr="00E54C08">
        <w:rPr>
          <w:rFonts w:asciiTheme="majorHAnsi" w:hAnsiTheme="majorHAnsi"/>
          <w:sz w:val="20"/>
          <w:szCs w:val="20"/>
        </w:rPr>
        <w:t>sending a</w:t>
      </w:r>
      <w:r w:rsidR="00A85276" w:rsidRPr="00E54C08">
        <w:rPr>
          <w:rFonts w:asciiTheme="majorHAnsi" w:hAnsiTheme="majorHAnsi"/>
          <w:sz w:val="20"/>
          <w:szCs w:val="20"/>
        </w:rPr>
        <w:t xml:space="preserve"> “</w:t>
      </w:r>
      <w:r w:rsidRPr="00E54C08">
        <w:rPr>
          <w:rFonts w:asciiTheme="majorHAnsi" w:hAnsiTheme="majorHAnsi"/>
          <w:sz w:val="20"/>
          <w:szCs w:val="20"/>
        </w:rPr>
        <w:t>repetition</w:t>
      </w:r>
      <w:r w:rsidR="00A85276" w:rsidRPr="00E54C08">
        <w:rPr>
          <w:rFonts w:asciiTheme="majorHAnsi" w:hAnsiTheme="majorHAnsi"/>
          <w:sz w:val="20"/>
          <w:szCs w:val="20"/>
        </w:rPr>
        <w:t xml:space="preserve">” </w:t>
      </w:r>
      <w:r w:rsidRPr="00E54C08">
        <w:rPr>
          <w:rFonts w:asciiTheme="majorHAnsi" w:hAnsiTheme="majorHAnsi"/>
          <w:sz w:val="20"/>
          <w:szCs w:val="20"/>
        </w:rPr>
        <w:t xml:space="preserve">of its </w:t>
      </w:r>
      <w:r w:rsidR="00CC65C9" w:rsidRPr="00E54C08">
        <w:rPr>
          <w:rFonts w:asciiTheme="majorHAnsi" w:hAnsiTheme="majorHAnsi"/>
          <w:sz w:val="20"/>
          <w:szCs w:val="20"/>
        </w:rPr>
        <w:t>request.</w:t>
      </w:r>
    </w:p>
    <w:p w14:paraId="22D0FDA4" w14:textId="77777777" w:rsidR="00A85276" w:rsidRPr="00E54C08" w:rsidRDefault="00A85276" w:rsidP="00FA6730">
      <w:pPr>
        <w:pStyle w:val="ListParagraph"/>
        <w:ind w:left="0" w:right="-180"/>
        <w:rPr>
          <w:rFonts w:asciiTheme="majorHAnsi" w:hAnsiTheme="majorHAnsi"/>
          <w:sz w:val="20"/>
          <w:szCs w:val="20"/>
        </w:rPr>
      </w:pPr>
    </w:p>
    <w:p w14:paraId="469F3E71" w14:textId="77777777" w:rsidR="00A85276" w:rsidRPr="00E54C08" w:rsidRDefault="00B9757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petitioner </w:t>
      </w:r>
      <w:r w:rsidR="00FA69E4" w:rsidRPr="00E54C08">
        <w:rPr>
          <w:rFonts w:asciiTheme="majorHAnsi" w:hAnsiTheme="majorHAnsi"/>
          <w:sz w:val="20"/>
          <w:szCs w:val="20"/>
        </w:rPr>
        <w:t xml:space="preserve">maintains that on February </w:t>
      </w:r>
      <w:r w:rsidR="00A85276" w:rsidRPr="00E54C08">
        <w:rPr>
          <w:rFonts w:asciiTheme="majorHAnsi" w:hAnsiTheme="majorHAnsi"/>
          <w:sz w:val="20"/>
          <w:szCs w:val="20"/>
        </w:rPr>
        <w:t>4</w:t>
      </w:r>
      <w:r w:rsidR="00FA69E4" w:rsidRPr="00E54C08">
        <w:rPr>
          <w:rFonts w:asciiTheme="majorHAnsi" w:hAnsiTheme="majorHAnsi"/>
          <w:sz w:val="20"/>
          <w:szCs w:val="20"/>
        </w:rPr>
        <w:t xml:space="preserve">, </w:t>
      </w:r>
      <w:r w:rsidR="00A85276" w:rsidRPr="00E54C08">
        <w:rPr>
          <w:rFonts w:asciiTheme="majorHAnsi" w:hAnsiTheme="majorHAnsi"/>
          <w:sz w:val="20"/>
          <w:szCs w:val="20"/>
        </w:rPr>
        <w:t xml:space="preserve">2016, </w:t>
      </w:r>
      <w:r w:rsidR="00FA69E4" w:rsidRPr="00E54C08">
        <w:rPr>
          <w:rFonts w:asciiTheme="majorHAnsi" w:hAnsiTheme="majorHAnsi"/>
          <w:sz w:val="20"/>
          <w:szCs w:val="20"/>
        </w:rPr>
        <w:t xml:space="preserve">the Office of </w:t>
      </w:r>
      <w:r w:rsidR="000159C3" w:rsidRPr="00E54C08">
        <w:rPr>
          <w:rFonts w:asciiTheme="majorHAnsi" w:hAnsiTheme="majorHAnsi"/>
          <w:sz w:val="20"/>
          <w:szCs w:val="20"/>
        </w:rPr>
        <w:t xml:space="preserve">the </w:t>
      </w:r>
      <w:r w:rsidR="00FA69E4" w:rsidRPr="00E54C08">
        <w:rPr>
          <w:rFonts w:asciiTheme="majorHAnsi" w:hAnsiTheme="majorHAnsi"/>
          <w:sz w:val="20"/>
          <w:szCs w:val="20"/>
        </w:rPr>
        <w:t xml:space="preserve">Public Defender for Children of </w:t>
      </w:r>
      <w:r w:rsidR="00A85276" w:rsidRPr="00E54C08">
        <w:rPr>
          <w:rFonts w:asciiTheme="majorHAnsi" w:hAnsiTheme="majorHAnsi"/>
          <w:sz w:val="20"/>
          <w:szCs w:val="20"/>
        </w:rPr>
        <w:t xml:space="preserve">Paraguay </w:t>
      </w:r>
      <w:r w:rsidR="00386326" w:rsidRPr="00E54C08">
        <w:rPr>
          <w:rFonts w:asciiTheme="majorHAnsi" w:hAnsiTheme="majorHAnsi"/>
          <w:sz w:val="20"/>
          <w:szCs w:val="20"/>
        </w:rPr>
        <w:t xml:space="preserve">requested </w:t>
      </w:r>
      <w:r w:rsidR="000159C3" w:rsidRPr="00E54C08">
        <w:rPr>
          <w:rFonts w:asciiTheme="majorHAnsi" w:hAnsiTheme="majorHAnsi"/>
          <w:sz w:val="20"/>
          <w:szCs w:val="20"/>
        </w:rPr>
        <w:t>different measures from the lower court judge p</w:t>
      </w:r>
      <w:r w:rsidR="00386326" w:rsidRPr="00E54C08">
        <w:rPr>
          <w:rFonts w:asciiTheme="majorHAnsi" w:hAnsiTheme="majorHAnsi"/>
          <w:sz w:val="20"/>
          <w:szCs w:val="20"/>
        </w:rPr>
        <w:t xml:space="preserve">rior to returning </w:t>
      </w:r>
      <w:r w:rsidR="00A85276" w:rsidRPr="00E54C08">
        <w:rPr>
          <w:rFonts w:asciiTheme="majorHAnsi" w:hAnsiTheme="majorHAnsi"/>
          <w:sz w:val="20"/>
          <w:szCs w:val="20"/>
        </w:rPr>
        <w:t xml:space="preserve">D., </w:t>
      </w:r>
      <w:r w:rsidR="00386326" w:rsidRPr="00E54C08">
        <w:rPr>
          <w:rFonts w:asciiTheme="majorHAnsi" w:hAnsiTheme="majorHAnsi"/>
          <w:sz w:val="20"/>
          <w:szCs w:val="20"/>
        </w:rPr>
        <w:t xml:space="preserve">such as a guaranteed residence in </w:t>
      </w:r>
      <w:r w:rsidR="00A85276" w:rsidRPr="00E54C08">
        <w:rPr>
          <w:rFonts w:asciiTheme="majorHAnsi" w:hAnsiTheme="majorHAnsi"/>
          <w:sz w:val="20"/>
          <w:szCs w:val="20"/>
        </w:rPr>
        <w:t xml:space="preserve">Argentina </w:t>
      </w:r>
      <w:r w:rsidR="00386326" w:rsidRPr="00E54C08">
        <w:rPr>
          <w:rFonts w:asciiTheme="majorHAnsi" w:hAnsiTheme="majorHAnsi"/>
          <w:sz w:val="20"/>
          <w:szCs w:val="20"/>
        </w:rPr>
        <w:t xml:space="preserve">for a minimum of six months, enrolment in the </w:t>
      </w:r>
      <w:r w:rsidR="000159C3" w:rsidRPr="00E54C08">
        <w:rPr>
          <w:rFonts w:asciiTheme="majorHAnsi" w:hAnsiTheme="majorHAnsi"/>
          <w:sz w:val="20"/>
          <w:szCs w:val="20"/>
        </w:rPr>
        <w:t xml:space="preserve">educational </w:t>
      </w:r>
      <w:r w:rsidR="00386326" w:rsidRPr="00E54C08">
        <w:rPr>
          <w:rFonts w:asciiTheme="majorHAnsi" w:hAnsiTheme="majorHAnsi"/>
          <w:sz w:val="20"/>
          <w:szCs w:val="20"/>
        </w:rPr>
        <w:t xml:space="preserve">institution where the child would continue his studies, and medical insurance </w:t>
      </w:r>
      <w:r w:rsidR="000159C3" w:rsidRPr="00E54C08">
        <w:rPr>
          <w:rFonts w:asciiTheme="majorHAnsi" w:hAnsiTheme="majorHAnsi"/>
          <w:sz w:val="20"/>
          <w:szCs w:val="20"/>
        </w:rPr>
        <w:t xml:space="preserve">for </w:t>
      </w:r>
      <w:r w:rsidR="00386326" w:rsidRPr="00E54C08">
        <w:rPr>
          <w:rFonts w:asciiTheme="majorHAnsi" w:hAnsiTheme="majorHAnsi"/>
          <w:sz w:val="20"/>
          <w:szCs w:val="20"/>
        </w:rPr>
        <w:t>the child</w:t>
      </w:r>
      <w:r w:rsidR="00A85276" w:rsidRPr="00E54C08">
        <w:rPr>
          <w:rFonts w:asciiTheme="majorHAnsi" w:hAnsiTheme="majorHAnsi"/>
          <w:sz w:val="20"/>
          <w:szCs w:val="20"/>
        </w:rPr>
        <w:t xml:space="preserve">, </w:t>
      </w:r>
      <w:r w:rsidR="00386326" w:rsidRPr="00E54C08">
        <w:rPr>
          <w:rFonts w:asciiTheme="majorHAnsi" w:hAnsiTheme="majorHAnsi"/>
          <w:sz w:val="20"/>
          <w:szCs w:val="20"/>
        </w:rPr>
        <w:t xml:space="preserve">among other things.  </w:t>
      </w:r>
      <w:r w:rsidR="000159C3" w:rsidRPr="00E54C08">
        <w:rPr>
          <w:rFonts w:asciiTheme="majorHAnsi" w:hAnsiTheme="majorHAnsi"/>
          <w:sz w:val="20"/>
          <w:szCs w:val="20"/>
        </w:rPr>
        <w:t xml:space="preserve">It maintains </w:t>
      </w:r>
      <w:r w:rsidR="00386326" w:rsidRPr="00E54C08">
        <w:rPr>
          <w:rFonts w:asciiTheme="majorHAnsi" w:hAnsiTheme="majorHAnsi"/>
          <w:sz w:val="20"/>
          <w:szCs w:val="20"/>
        </w:rPr>
        <w:t xml:space="preserve">that although these steps were taken, the judge did not order </w:t>
      </w:r>
      <w:r w:rsidR="001F3055" w:rsidRPr="00E54C08">
        <w:rPr>
          <w:rFonts w:asciiTheme="majorHAnsi" w:hAnsiTheme="majorHAnsi"/>
          <w:sz w:val="20"/>
          <w:szCs w:val="20"/>
        </w:rPr>
        <w:t xml:space="preserve">enforcement of </w:t>
      </w:r>
      <w:r w:rsidR="00386326" w:rsidRPr="00E54C08">
        <w:rPr>
          <w:rFonts w:asciiTheme="majorHAnsi" w:hAnsiTheme="majorHAnsi"/>
          <w:sz w:val="20"/>
          <w:szCs w:val="20"/>
        </w:rPr>
        <w:t xml:space="preserve">her </w:t>
      </w:r>
      <w:r w:rsidR="000159C3" w:rsidRPr="00E54C08">
        <w:rPr>
          <w:rFonts w:asciiTheme="majorHAnsi" w:hAnsiTheme="majorHAnsi"/>
          <w:sz w:val="20"/>
          <w:szCs w:val="20"/>
        </w:rPr>
        <w:t>judgment for the return of the child</w:t>
      </w:r>
      <w:r w:rsidR="00A85276" w:rsidRPr="00E54C08">
        <w:rPr>
          <w:rFonts w:asciiTheme="majorHAnsi" w:hAnsiTheme="majorHAnsi"/>
          <w:sz w:val="20"/>
          <w:szCs w:val="20"/>
        </w:rPr>
        <w:t>.</w:t>
      </w:r>
    </w:p>
    <w:p w14:paraId="662B41ED" w14:textId="77777777" w:rsidR="00A85276" w:rsidRPr="00E54C08" w:rsidRDefault="00A85276" w:rsidP="00FA6730">
      <w:pPr>
        <w:pStyle w:val="ListParagraph"/>
        <w:ind w:left="0" w:right="-180"/>
        <w:rPr>
          <w:rFonts w:asciiTheme="majorHAnsi" w:hAnsiTheme="majorHAnsi"/>
          <w:sz w:val="20"/>
          <w:szCs w:val="20"/>
        </w:rPr>
      </w:pPr>
    </w:p>
    <w:p w14:paraId="248D08E0" w14:textId="77777777" w:rsidR="00A85276" w:rsidRPr="00E54C08" w:rsidRDefault="0079338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It</w:t>
      </w:r>
      <w:r w:rsidR="00386326" w:rsidRPr="00E54C08">
        <w:rPr>
          <w:rFonts w:asciiTheme="majorHAnsi" w:hAnsiTheme="majorHAnsi"/>
          <w:sz w:val="20"/>
          <w:szCs w:val="20"/>
        </w:rPr>
        <w:t xml:space="preserve"> indicates that on March </w:t>
      </w:r>
      <w:r w:rsidR="00A85276" w:rsidRPr="00E54C08">
        <w:rPr>
          <w:rFonts w:asciiTheme="majorHAnsi" w:hAnsiTheme="majorHAnsi"/>
          <w:sz w:val="20"/>
          <w:szCs w:val="20"/>
        </w:rPr>
        <w:t>31</w:t>
      </w:r>
      <w:r w:rsidR="00386326" w:rsidRPr="00E54C08">
        <w:rPr>
          <w:rFonts w:asciiTheme="majorHAnsi" w:hAnsiTheme="majorHAnsi"/>
          <w:sz w:val="20"/>
          <w:szCs w:val="20"/>
        </w:rPr>
        <w:t>,</w:t>
      </w:r>
      <w:r w:rsidR="00A85276" w:rsidRPr="00E54C08">
        <w:rPr>
          <w:rFonts w:asciiTheme="majorHAnsi" w:hAnsiTheme="majorHAnsi"/>
          <w:sz w:val="20"/>
          <w:szCs w:val="20"/>
        </w:rPr>
        <w:t xml:space="preserve"> 2017, </w:t>
      </w:r>
      <w:r w:rsidR="00E9008C" w:rsidRPr="00E54C08">
        <w:rPr>
          <w:rFonts w:asciiTheme="majorHAnsi" w:hAnsiTheme="majorHAnsi"/>
          <w:sz w:val="20"/>
          <w:szCs w:val="20"/>
        </w:rPr>
        <w:t xml:space="preserve">the Third </w:t>
      </w:r>
      <w:r w:rsidR="00A85276" w:rsidRPr="00E54C08">
        <w:rPr>
          <w:rFonts w:asciiTheme="majorHAnsi" w:hAnsiTheme="majorHAnsi"/>
          <w:sz w:val="20"/>
          <w:szCs w:val="20"/>
        </w:rPr>
        <w:t xml:space="preserve">Caacupé </w:t>
      </w:r>
      <w:r w:rsidR="00386326" w:rsidRPr="00E54C08">
        <w:rPr>
          <w:rFonts w:asciiTheme="majorHAnsi" w:hAnsiTheme="majorHAnsi"/>
          <w:sz w:val="20"/>
          <w:szCs w:val="20"/>
        </w:rPr>
        <w:t xml:space="preserve">Court ordered as a new precautionary measure that the child D remain in </w:t>
      </w:r>
      <w:r w:rsidR="00A85276" w:rsidRPr="00E54C08">
        <w:rPr>
          <w:rFonts w:asciiTheme="majorHAnsi" w:hAnsiTheme="majorHAnsi"/>
          <w:sz w:val="20"/>
          <w:szCs w:val="20"/>
        </w:rPr>
        <w:t xml:space="preserve">Paraguay, </w:t>
      </w:r>
      <w:r w:rsidR="00C87B9F" w:rsidRPr="00E54C08">
        <w:rPr>
          <w:rFonts w:asciiTheme="majorHAnsi" w:hAnsiTheme="majorHAnsi"/>
          <w:sz w:val="20"/>
          <w:szCs w:val="20"/>
        </w:rPr>
        <w:t>contravening</w:t>
      </w:r>
      <w:r w:rsidR="00386326" w:rsidRPr="00E54C08">
        <w:rPr>
          <w:rFonts w:asciiTheme="majorHAnsi" w:hAnsiTheme="majorHAnsi"/>
          <w:sz w:val="20"/>
          <w:szCs w:val="20"/>
        </w:rPr>
        <w:t xml:space="preserve"> not only the international norms but also </w:t>
      </w:r>
      <w:r w:rsidR="000159C3" w:rsidRPr="00E54C08">
        <w:rPr>
          <w:rFonts w:asciiTheme="majorHAnsi" w:hAnsiTheme="majorHAnsi"/>
          <w:sz w:val="20"/>
          <w:szCs w:val="20"/>
        </w:rPr>
        <w:t>its</w:t>
      </w:r>
      <w:r w:rsidR="00386326" w:rsidRPr="00E54C08">
        <w:rPr>
          <w:rFonts w:asciiTheme="majorHAnsi" w:hAnsiTheme="majorHAnsi"/>
          <w:sz w:val="20"/>
          <w:szCs w:val="20"/>
        </w:rPr>
        <w:t xml:space="preserve"> own return order.  </w:t>
      </w:r>
      <w:r w:rsidR="00C87B9F" w:rsidRPr="00E54C08">
        <w:rPr>
          <w:rFonts w:asciiTheme="majorHAnsi" w:hAnsiTheme="majorHAnsi"/>
          <w:sz w:val="20"/>
          <w:szCs w:val="20"/>
        </w:rPr>
        <w:t xml:space="preserve">The petitioner </w:t>
      </w:r>
      <w:r w:rsidR="00386326" w:rsidRPr="00E54C08">
        <w:rPr>
          <w:rFonts w:asciiTheme="majorHAnsi" w:hAnsiTheme="majorHAnsi"/>
          <w:sz w:val="20"/>
          <w:szCs w:val="20"/>
        </w:rPr>
        <w:t xml:space="preserve">maintains that that order was issued based on a psychological report issued by a medical board that </w:t>
      </w:r>
      <w:r w:rsidR="004D5586" w:rsidRPr="00E54C08">
        <w:rPr>
          <w:rFonts w:asciiTheme="majorHAnsi" w:hAnsiTheme="majorHAnsi"/>
          <w:sz w:val="20"/>
          <w:szCs w:val="20"/>
        </w:rPr>
        <w:t xml:space="preserve">blocked, without argument, </w:t>
      </w:r>
      <w:r w:rsidR="00386326" w:rsidRPr="00E54C08">
        <w:rPr>
          <w:rFonts w:asciiTheme="majorHAnsi" w:hAnsiTheme="majorHAnsi"/>
          <w:sz w:val="20"/>
          <w:szCs w:val="20"/>
        </w:rPr>
        <w:t xml:space="preserve">participation by the </w:t>
      </w:r>
      <w:r w:rsidR="00996CC5" w:rsidRPr="00E54C08">
        <w:rPr>
          <w:rFonts w:asciiTheme="majorHAnsi" w:hAnsiTheme="majorHAnsi"/>
          <w:sz w:val="20"/>
          <w:szCs w:val="20"/>
        </w:rPr>
        <w:t xml:space="preserve">Argentine </w:t>
      </w:r>
      <w:r w:rsidR="001F3055" w:rsidRPr="00E54C08">
        <w:rPr>
          <w:rFonts w:asciiTheme="majorHAnsi" w:hAnsiTheme="majorHAnsi"/>
          <w:sz w:val="20"/>
          <w:szCs w:val="20"/>
        </w:rPr>
        <w:t xml:space="preserve">professional </w:t>
      </w:r>
      <w:r w:rsidR="00A85276" w:rsidRPr="00E54C08">
        <w:rPr>
          <w:rFonts w:asciiTheme="majorHAnsi" w:hAnsiTheme="majorHAnsi"/>
          <w:sz w:val="20"/>
          <w:szCs w:val="20"/>
        </w:rPr>
        <w:t>prop</w:t>
      </w:r>
      <w:r w:rsidR="004D5586" w:rsidRPr="00E54C08">
        <w:rPr>
          <w:rFonts w:asciiTheme="majorHAnsi" w:hAnsiTheme="majorHAnsi"/>
          <w:sz w:val="20"/>
          <w:szCs w:val="20"/>
        </w:rPr>
        <w:t xml:space="preserve">osed by the National Secretary for Children and Adolescents at the request of the Argentine Consulate. </w:t>
      </w:r>
      <w:r w:rsidRPr="00E54C08">
        <w:rPr>
          <w:rFonts w:asciiTheme="majorHAnsi" w:hAnsiTheme="majorHAnsi"/>
          <w:sz w:val="20"/>
          <w:szCs w:val="20"/>
        </w:rPr>
        <w:t xml:space="preserve">Therefore, </w:t>
      </w:r>
      <w:r w:rsidR="00C87B9F" w:rsidRPr="00E54C08">
        <w:rPr>
          <w:rFonts w:asciiTheme="majorHAnsi" w:hAnsiTheme="majorHAnsi"/>
          <w:sz w:val="20"/>
          <w:szCs w:val="20"/>
        </w:rPr>
        <w:t xml:space="preserve">it </w:t>
      </w:r>
      <w:r w:rsidR="00996CC5" w:rsidRPr="00E54C08">
        <w:rPr>
          <w:rFonts w:asciiTheme="majorHAnsi" w:hAnsiTheme="majorHAnsi"/>
          <w:sz w:val="20"/>
          <w:szCs w:val="20"/>
        </w:rPr>
        <w:t xml:space="preserve">brought </w:t>
      </w:r>
      <w:r w:rsidRPr="00E54C08">
        <w:rPr>
          <w:rFonts w:asciiTheme="majorHAnsi" w:hAnsiTheme="majorHAnsi"/>
          <w:sz w:val="20"/>
          <w:szCs w:val="20"/>
        </w:rPr>
        <w:t xml:space="preserve">an action </w:t>
      </w:r>
      <w:r w:rsidR="00C87B9F" w:rsidRPr="00E54C08">
        <w:rPr>
          <w:rFonts w:asciiTheme="majorHAnsi" w:hAnsiTheme="majorHAnsi"/>
          <w:sz w:val="20"/>
          <w:szCs w:val="20"/>
        </w:rPr>
        <w:t>to declare the precautionary measure unconstitution</w:t>
      </w:r>
      <w:r w:rsidR="00304912" w:rsidRPr="00E54C08">
        <w:rPr>
          <w:rFonts w:asciiTheme="majorHAnsi" w:hAnsiTheme="majorHAnsi"/>
          <w:sz w:val="20"/>
          <w:szCs w:val="20"/>
        </w:rPr>
        <w:t>al</w:t>
      </w:r>
      <w:r w:rsidR="00C87B9F" w:rsidRPr="00E54C08">
        <w:rPr>
          <w:rFonts w:asciiTheme="majorHAnsi" w:hAnsiTheme="majorHAnsi"/>
          <w:sz w:val="20"/>
          <w:szCs w:val="20"/>
        </w:rPr>
        <w:t xml:space="preserve">, which </w:t>
      </w:r>
      <w:r w:rsidRPr="00E54C08">
        <w:rPr>
          <w:rFonts w:asciiTheme="majorHAnsi" w:hAnsiTheme="majorHAnsi"/>
          <w:sz w:val="20"/>
          <w:szCs w:val="20"/>
        </w:rPr>
        <w:t xml:space="preserve">was </w:t>
      </w:r>
      <w:r w:rsidR="001F3055" w:rsidRPr="00E54C08">
        <w:rPr>
          <w:rFonts w:asciiTheme="majorHAnsi" w:hAnsiTheme="majorHAnsi"/>
          <w:sz w:val="20"/>
          <w:szCs w:val="20"/>
        </w:rPr>
        <w:t>denied</w:t>
      </w:r>
      <w:r w:rsidRPr="00E54C08">
        <w:rPr>
          <w:rFonts w:asciiTheme="majorHAnsi" w:hAnsiTheme="majorHAnsi"/>
          <w:sz w:val="20"/>
          <w:szCs w:val="20"/>
        </w:rPr>
        <w:t xml:space="preserve"> by the Supreme Court of Justice.</w:t>
      </w:r>
    </w:p>
    <w:p w14:paraId="519A42CE" w14:textId="77777777" w:rsidR="00A85276" w:rsidRPr="00E54C08" w:rsidRDefault="00A85276" w:rsidP="00FA6730">
      <w:pPr>
        <w:ind w:right="-180"/>
        <w:rPr>
          <w:rFonts w:asciiTheme="majorHAnsi" w:hAnsiTheme="majorHAnsi"/>
          <w:sz w:val="20"/>
          <w:szCs w:val="20"/>
        </w:rPr>
      </w:pPr>
    </w:p>
    <w:p w14:paraId="2601B2FA" w14:textId="77777777" w:rsidR="00A85276" w:rsidRPr="00E54C08" w:rsidRDefault="0079338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bookmarkStart w:id="9" w:name="_Hlk53148507"/>
      <w:r w:rsidRPr="00E54C08">
        <w:rPr>
          <w:rFonts w:asciiTheme="majorHAnsi" w:hAnsiTheme="majorHAnsi"/>
          <w:sz w:val="20"/>
          <w:szCs w:val="20"/>
        </w:rPr>
        <w:t xml:space="preserve">The petitioner maintains that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 xml:space="preserve">has had various difficulties in relating </w:t>
      </w:r>
      <w:r w:rsidR="00E9008C" w:rsidRPr="00E54C08">
        <w:rPr>
          <w:rFonts w:asciiTheme="majorHAnsi" w:hAnsiTheme="majorHAnsi"/>
          <w:sz w:val="20"/>
          <w:szCs w:val="20"/>
        </w:rPr>
        <w:t>to</w:t>
      </w:r>
      <w:r w:rsidRPr="00E54C08">
        <w:rPr>
          <w:rFonts w:asciiTheme="majorHAnsi" w:hAnsiTheme="majorHAnsi"/>
          <w:sz w:val="20"/>
          <w:szCs w:val="20"/>
        </w:rPr>
        <w:t xml:space="preserve"> his son, </w:t>
      </w:r>
      <w:r w:rsidR="000A1570" w:rsidRPr="00E54C08">
        <w:rPr>
          <w:rFonts w:asciiTheme="majorHAnsi" w:hAnsiTheme="majorHAnsi"/>
          <w:sz w:val="20"/>
          <w:szCs w:val="20"/>
        </w:rPr>
        <w:t xml:space="preserve">citing as an </w:t>
      </w:r>
      <w:r w:rsidRPr="00E54C08">
        <w:rPr>
          <w:rFonts w:asciiTheme="majorHAnsi" w:hAnsiTheme="majorHAnsi"/>
          <w:sz w:val="20"/>
          <w:szCs w:val="20"/>
        </w:rPr>
        <w:t xml:space="preserve">example </w:t>
      </w:r>
      <w:r w:rsidR="000A1570" w:rsidRPr="00E54C08">
        <w:rPr>
          <w:rFonts w:asciiTheme="majorHAnsi" w:hAnsiTheme="majorHAnsi"/>
          <w:sz w:val="20"/>
          <w:szCs w:val="20"/>
        </w:rPr>
        <w:t xml:space="preserve">that </w:t>
      </w:r>
      <w:r w:rsidRPr="00E54C08">
        <w:rPr>
          <w:rFonts w:asciiTheme="majorHAnsi" w:hAnsiTheme="majorHAnsi"/>
          <w:sz w:val="20"/>
          <w:szCs w:val="20"/>
        </w:rPr>
        <w:t>he invariably calls child D by phone once a week, and</w:t>
      </w:r>
      <w:r w:rsidR="000A1570" w:rsidRPr="00E54C08">
        <w:rPr>
          <w:rFonts w:asciiTheme="majorHAnsi" w:hAnsiTheme="majorHAnsi"/>
          <w:sz w:val="20"/>
          <w:szCs w:val="20"/>
        </w:rPr>
        <w:t xml:space="preserve"> that</w:t>
      </w:r>
      <w:r w:rsidRPr="00E54C08">
        <w:rPr>
          <w:rFonts w:asciiTheme="majorHAnsi" w:hAnsiTheme="majorHAnsi"/>
          <w:sz w:val="20"/>
          <w:szCs w:val="20"/>
        </w:rPr>
        <w:t xml:space="preserve"> the child’s guardians do not </w:t>
      </w:r>
      <w:r w:rsidR="00304912" w:rsidRPr="00E54C08">
        <w:rPr>
          <w:rFonts w:asciiTheme="majorHAnsi" w:hAnsiTheme="majorHAnsi"/>
          <w:sz w:val="20"/>
          <w:szCs w:val="20"/>
        </w:rPr>
        <w:t xml:space="preserve">bring </w:t>
      </w:r>
      <w:r w:rsidRPr="00E54C08">
        <w:rPr>
          <w:rFonts w:asciiTheme="majorHAnsi" w:hAnsiTheme="majorHAnsi"/>
          <w:sz w:val="20"/>
          <w:szCs w:val="20"/>
        </w:rPr>
        <w:t xml:space="preserve">him </w:t>
      </w:r>
      <w:r w:rsidR="00304912" w:rsidRPr="00E54C08">
        <w:rPr>
          <w:rFonts w:asciiTheme="majorHAnsi" w:hAnsiTheme="majorHAnsi"/>
          <w:sz w:val="20"/>
          <w:szCs w:val="20"/>
        </w:rPr>
        <w:t>to</w:t>
      </w:r>
      <w:r w:rsidRPr="00E54C08">
        <w:rPr>
          <w:rFonts w:asciiTheme="majorHAnsi" w:hAnsiTheme="majorHAnsi"/>
          <w:sz w:val="20"/>
          <w:szCs w:val="20"/>
        </w:rPr>
        <w:t xml:space="preserve"> the phone.  </w:t>
      </w:r>
      <w:r w:rsidR="000A1570" w:rsidRPr="00E54C08">
        <w:rPr>
          <w:rFonts w:asciiTheme="majorHAnsi" w:hAnsiTheme="majorHAnsi"/>
          <w:sz w:val="20"/>
          <w:szCs w:val="20"/>
        </w:rPr>
        <w:t xml:space="preserve">It alleges </w:t>
      </w:r>
      <w:r w:rsidRPr="00E54C08">
        <w:rPr>
          <w:rFonts w:asciiTheme="majorHAnsi" w:hAnsiTheme="majorHAnsi"/>
          <w:sz w:val="20"/>
          <w:szCs w:val="20"/>
        </w:rPr>
        <w:t>that a</w:t>
      </w:r>
      <w:r w:rsidR="000A1570" w:rsidRPr="00E54C08">
        <w:rPr>
          <w:rFonts w:asciiTheme="majorHAnsi" w:hAnsiTheme="majorHAnsi"/>
          <w:sz w:val="20"/>
          <w:szCs w:val="20"/>
        </w:rPr>
        <w:t>s</w:t>
      </w:r>
      <w:r w:rsidRPr="00E54C08">
        <w:rPr>
          <w:rFonts w:asciiTheme="majorHAnsi" w:hAnsiTheme="majorHAnsi"/>
          <w:sz w:val="20"/>
          <w:szCs w:val="20"/>
        </w:rPr>
        <w:t xml:space="preserve"> </w:t>
      </w:r>
      <w:r w:rsidR="000A1570" w:rsidRPr="00E54C08">
        <w:rPr>
          <w:rFonts w:asciiTheme="majorHAnsi" w:hAnsiTheme="majorHAnsi"/>
          <w:sz w:val="20"/>
          <w:szCs w:val="20"/>
        </w:rPr>
        <w:t xml:space="preserve">a </w:t>
      </w:r>
      <w:r w:rsidRPr="00E54C08">
        <w:rPr>
          <w:rFonts w:asciiTheme="majorHAnsi" w:hAnsiTheme="majorHAnsi"/>
          <w:sz w:val="20"/>
          <w:szCs w:val="20"/>
        </w:rPr>
        <w:t xml:space="preserve">result, </w:t>
      </w:r>
      <w:bookmarkEnd w:id="9"/>
      <w:r w:rsidRPr="00E54C08">
        <w:rPr>
          <w:rFonts w:asciiTheme="majorHAnsi" w:hAnsiTheme="majorHAnsi"/>
          <w:sz w:val="20"/>
          <w:szCs w:val="20"/>
        </w:rPr>
        <w:t xml:space="preserve">he requested the IACHR </w:t>
      </w:r>
      <w:r w:rsidR="00304912" w:rsidRPr="00E54C08">
        <w:rPr>
          <w:rFonts w:asciiTheme="majorHAnsi" w:hAnsiTheme="majorHAnsi"/>
          <w:sz w:val="20"/>
          <w:szCs w:val="20"/>
        </w:rPr>
        <w:t xml:space="preserve">to </w:t>
      </w:r>
      <w:r w:rsidRPr="00E54C08">
        <w:rPr>
          <w:rFonts w:asciiTheme="majorHAnsi" w:hAnsiTheme="majorHAnsi"/>
          <w:sz w:val="20"/>
          <w:szCs w:val="20"/>
        </w:rPr>
        <w:t>issue a precautionary measure</w:t>
      </w:r>
      <w:r w:rsidR="00A85276" w:rsidRPr="00E54C08">
        <w:rPr>
          <w:rFonts w:asciiTheme="majorHAnsi" w:hAnsiTheme="majorHAnsi"/>
          <w:sz w:val="20"/>
          <w:szCs w:val="20"/>
        </w:rPr>
        <w:t>.</w:t>
      </w:r>
    </w:p>
    <w:p w14:paraId="2A3BE801" w14:textId="77777777" w:rsidR="00A85276" w:rsidRPr="00E54C08" w:rsidRDefault="00A85276" w:rsidP="00FA6730">
      <w:pPr>
        <w:pStyle w:val="ListParagraph"/>
        <w:ind w:left="0" w:right="-180"/>
        <w:rPr>
          <w:rFonts w:asciiTheme="majorHAnsi" w:hAnsiTheme="majorHAnsi"/>
          <w:sz w:val="20"/>
          <w:szCs w:val="20"/>
        </w:rPr>
      </w:pPr>
    </w:p>
    <w:p w14:paraId="57403744" w14:textId="77777777" w:rsidR="00C6191E" w:rsidRPr="00E54C08" w:rsidRDefault="000A157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auto"/>
          <w:sz w:val="20"/>
          <w:szCs w:val="20"/>
        </w:rPr>
      </w:pPr>
      <w:r w:rsidRPr="00E54C08">
        <w:rPr>
          <w:rFonts w:asciiTheme="majorHAnsi" w:hAnsiTheme="majorHAnsi"/>
          <w:sz w:val="20"/>
          <w:szCs w:val="20"/>
        </w:rPr>
        <w:t>It alleges that the object of the Hague Convention, like other conventions in this area</w:t>
      </w:r>
      <w:r w:rsidR="00A85276" w:rsidRPr="00E54C08">
        <w:rPr>
          <w:rFonts w:asciiTheme="majorHAnsi" w:hAnsiTheme="majorHAnsi"/>
          <w:sz w:val="20"/>
          <w:szCs w:val="20"/>
        </w:rPr>
        <w:t xml:space="preserve">, </w:t>
      </w:r>
      <w:r w:rsidRPr="00E54C08">
        <w:rPr>
          <w:rFonts w:asciiTheme="majorHAnsi" w:hAnsiTheme="majorHAnsi"/>
          <w:sz w:val="20"/>
          <w:szCs w:val="20"/>
        </w:rPr>
        <w:t xml:space="preserve">is to restore the situation prior to the </w:t>
      </w:r>
      <w:r w:rsidR="004500C2" w:rsidRPr="00E54C08">
        <w:rPr>
          <w:rFonts w:asciiTheme="majorHAnsi" w:hAnsiTheme="majorHAnsi"/>
          <w:sz w:val="20"/>
          <w:szCs w:val="20"/>
        </w:rPr>
        <w:t>wrongful removal</w:t>
      </w:r>
      <w:r w:rsidR="00A85276" w:rsidRPr="00E54C08">
        <w:rPr>
          <w:rFonts w:asciiTheme="majorHAnsi" w:hAnsiTheme="majorHAnsi"/>
          <w:sz w:val="20"/>
          <w:szCs w:val="20"/>
        </w:rPr>
        <w:t xml:space="preserve">, and </w:t>
      </w:r>
      <w:r w:rsidR="00883D37" w:rsidRPr="00E54C08">
        <w:rPr>
          <w:rFonts w:asciiTheme="majorHAnsi" w:hAnsiTheme="majorHAnsi"/>
          <w:sz w:val="20"/>
          <w:szCs w:val="20"/>
        </w:rPr>
        <w:t xml:space="preserve">the consequent return of the child to his </w:t>
      </w:r>
      <w:r w:rsidR="001F3055" w:rsidRPr="00E54C08">
        <w:rPr>
          <w:rFonts w:asciiTheme="majorHAnsi" w:hAnsiTheme="majorHAnsi"/>
          <w:sz w:val="20"/>
          <w:szCs w:val="20"/>
        </w:rPr>
        <w:t>habitual</w:t>
      </w:r>
      <w:r w:rsidR="00883D37" w:rsidRPr="00E54C08">
        <w:rPr>
          <w:rFonts w:asciiTheme="majorHAnsi" w:hAnsiTheme="majorHAnsi"/>
          <w:sz w:val="20"/>
          <w:szCs w:val="20"/>
        </w:rPr>
        <w:t xml:space="preserve"> environment for resolution of issues related to custody, visits, and others.  It </w:t>
      </w:r>
      <w:r w:rsidR="00304912" w:rsidRPr="00E54C08">
        <w:rPr>
          <w:rFonts w:asciiTheme="majorHAnsi" w:hAnsiTheme="majorHAnsi"/>
          <w:sz w:val="20"/>
          <w:szCs w:val="20"/>
        </w:rPr>
        <w:t xml:space="preserve">maintains </w:t>
      </w:r>
      <w:r w:rsidR="00883D37" w:rsidRPr="00E54C08">
        <w:rPr>
          <w:rFonts w:asciiTheme="majorHAnsi" w:hAnsiTheme="majorHAnsi"/>
          <w:sz w:val="20"/>
          <w:szCs w:val="20"/>
        </w:rPr>
        <w:t xml:space="preserve">that the judge in this case has not complied with the international guidelines since, following the child’s appearance, she not only extended D’s stay in </w:t>
      </w:r>
      <w:r w:rsidR="00A85276" w:rsidRPr="00E54C08">
        <w:rPr>
          <w:rFonts w:asciiTheme="majorHAnsi" w:hAnsiTheme="majorHAnsi"/>
          <w:sz w:val="20"/>
          <w:szCs w:val="20"/>
        </w:rPr>
        <w:t xml:space="preserve">Paraguay, </w:t>
      </w:r>
      <w:r w:rsidR="00883D37" w:rsidRPr="00E54C08">
        <w:rPr>
          <w:rFonts w:asciiTheme="majorHAnsi" w:hAnsiTheme="majorHAnsi"/>
          <w:sz w:val="20"/>
          <w:szCs w:val="20"/>
        </w:rPr>
        <w:t>but</w:t>
      </w:r>
      <w:r w:rsidR="00EF4B50" w:rsidRPr="00E54C08">
        <w:rPr>
          <w:rFonts w:asciiTheme="majorHAnsi" w:hAnsiTheme="majorHAnsi"/>
          <w:sz w:val="20"/>
          <w:szCs w:val="20"/>
        </w:rPr>
        <w:t xml:space="preserve"> </w:t>
      </w:r>
      <w:r w:rsidR="00304912" w:rsidRPr="00E54C08">
        <w:rPr>
          <w:rFonts w:asciiTheme="majorHAnsi" w:hAnsiTheme="majorHAnsi"/>
          <w:sz w:val="20"/>
          <w:szCs w:val="20"/>
        </w:rPr>
        <w:t xml:space="preserve">also </w:t>
      </w:r>
      <w:r w:rsidR="00883D37" w:rsidRPr="00E54C08">
        <w:rPr>
          <w:rFonts w:asciiTheme="majorHAnsi" w:hAnsiTheme="majorHAnsi"/>
          <w:sz w:val="20"/>
          <w:szCs w:val="20"/>
        </w:rPr>
        <w:t>ordered him to remain in that country.  It adds that</w:t>
      </w:r>
      <w:r w:rsidR="00A85276" w:rsidRPr="00E54C08">
        <w:rPr>
          <w:rFonts w:asciiTheme="majorHAnsi" w:hAnsiTheme="majorHAnsi"/>
          <w:sz w:val="20"/>
          <w:szCs w:val="20"/>
        </w:rPr>
        <w:t xml:space="preserve"> Argentina and Paraguay ha</w:t>
      </w:r>
      <w:r w:rsidR="00883D37" w:rsidRPr="00E54C08">
        <w:rPr>
          <w:rFonts w:asciiTheme="majorHAnsi" w:hAnsiTheme="majorHAnsi"/>
          <w:sz w:val="20"/>
          <w:szCs w:val="20"/>
        </w:rPr>
        <w:t>ve ratified the 1984 [sic] Inter-American Convention on International Traffic in Minors</w:t>
      </w:r>
      <w:r w:rsidR="00D53EF0" w:rsidRPr="00E54C08">
        <w:rPr>
          <w:rFonts w:asciiTheme="majorHAnsi" w:hAnsiTheme="majorHAnsi"/>
          <w:sz w:val="20"/>
          <w:szCs w:val="20"/>
        </w:rPr>
        <w:t>, which expressly prohibits deciding on the merits of custody claims</w:t>
      </w:r>
      <w:r w:rsidR="00A85276" w:rsidRPr="00E54C08">
        <w:rPr>
          <w:rFonts w:asciiTheme="majorHAnsi" w:hAnsiTheme="majorHAnsi"/>
          <w:sz w:val="20"/>
          <w:szCs w:val="20"/>
        </w:rPr>
        <w:t xml:space="preserve">, </w:t>
      </w:r>
      <w:r w:rsidR="00D53EF0" w:rsidRPr="00E54C08">
        <w:rPr>
          <w:rFonts w:asciiTheme="majorHAnsi" w:hAnsiTheme="majorHAnsi"/>
          <w:sz w:val="20"/>
          <w:szCs w:val="20"/>
        </w:rPr>
        <w:t>giving precedence to the duty of return</w:t>
      </w:r>
      <w:r w:rsidR="00A85276" w:rsidRPr="00E54C08">
        <w:rPr>
          <w:rFonts w:asciiTheme="majorHAnsi" w:hAnsiTheme="majorHAnsi"/>
          <w:sz w:val="20"/>
          <w:szCs w:val="20"/>
        </w:rPr>
        <w:t xml:space="preserve">. </w:t>
      </w:r>
      <w:r w:rsidR="00D53EF0" w:rsidRPr="00E54C08">
        <w:rPr>
          <w:rFonts w:asciiTheme="majorHAnsi" w:hAnsiTheme="majorHAnsi"/>
          <w:sz w:val="20"/>
          <w:szCs w:val="20"/>
        </w:rPr>
        <w:t xml:space="preserve">It </w:t>
      </w:r>
      <w:r w:rsidR="00304912" w:rsidRPr="00E54C08">
        <w:rPr>
          <w:rFonts w:asciiTheme="majorHAnsi" w:hAnsiTheme="majorHAnsi"/>
          <w:sz w:val="20"/>
          <w:szCs w:val="20"/>
        </w:rPr>
        <w:t xml:space="preserve">maintains </w:t>
      </w:r>
      <w:r w:rsidR="00D53EF0" w:rsidRPr="00E54C08">
        <w:rPr>
          <w:rFonts w:asciiTheme="majorHAnsi" w:hAnsiTheme="majorHAnsi"/>
          <w:sz w:val="20"/>
          <w:szCs w:val="20"/>
        </w:rPr>
        <w:t xml:space="preserve">that the actions of the judiciary </w:t>
      </w:r>
      <w:r w:rsidR="00EF4B50" w:rsidRPr="00E54C08">
        <w:rPr>
          <w:rFonts w:asciiTheme="majorHAnsi" w:hAnsiTheme="majorHAnsi"/>
          <w:sz w:val="20"/>
          <w:szCs w:val="20"/>
        </w:rPr>
        <w:t>stripped</w:t>
      </w:r>
      <w:r w:rsidR="00A85276" w:rsidRPr="00E54C08">
        <w:rPr>
          <w:rFonts w:asciiTheme="majorHAnsi" w:hAnsiTheme="majorHAnsi"/>
          <w:sz w:val="20"/>
          <w:szCs w:val="20"/>
        </w:rPr>
        <w:t xml:space="preserve"> </w:t>
      </w:r>
      <w:r w:rsidR="00D53EF0" w:rsidRPr="00E54C08">
        <w:rPr>
          <w:rFonts w:asciiTheme="majorHAnsi" w:hAnsiTheme="majorHAnsi"/>
          <w:sz w:val="20"/>
          <w:szCs w:val="20"/>
        </w:rPr>
        <w:t xml:space="preserve">the </w:t>
      </w:r>
      <w:r w:rsidR="00883D37" w:rsidRPr="00E54C08">
        <w:rPr>
          <w:rFonts w:asciiTheme="majorHAnsi" w:hAnsiTheme="majorHAnsi" w:cs="Times New Roman"/>
          <w:color w:val="auto"/>
          <w:sz w:val="20"/>
          <w:szCs w:val="20"/>
          <w:shd w:val="clear" w:color="auto" w:fill="FFFFFF"/>
        </w:rPr>
        <w:t>Int</w:t>
      </w:r>
      <w:r w:rsidR="00883D37" w:rsidRPr="00E54C08">
        <w:rPr>
          <w:rFonts w:asciiTheme="majorHAnsi" w:hAnsiTheme="majorHAnsi" w:cs="Times New Roman"/>
          <w:color w:val="auto"/>
          <w:sz w:val="20"/>
          <w:szCs w:val="20"/>
          <w:shd w:val="clear" w:color="auto" w:fill="FFFEEF"/>
        </w:rPr>
        <w:t>er-</w:t>
      </w:r>
      <w:r w:rsidR="00AD6116" w:rsidRPr="00E54C08">
        <w:rPr>
          <w:rFonts w:asciiTheme="majorHAnsi" w:hAnsiTheme="majorHAnsi" w:cs="Times New Roman"/>
          <w:color w:val="auto"/>
          <w:sz w:val="20"/>
          <w:szCs w:val="20"/>
          <w:shd w:val="clear" w:color="auto" w:fill="FFFEEF"/>
        </w:rPr>
        <w:t xml:space="preserve">American Convention on the </w:t>
      </w:r>
      <w:r w:rsidR="00883D37" w:rsidRPr="00E54C08">
        <w:rPr>
          <w:rFonts w:asciiTheme="majorHAnsi" w:hAnsiTheme="majorHAnsi" w:cs="Times New Roman"/>
          <w:color w:val="auto"/>
          <w:sz w:val="20"/>
          <w:szCs w:val="20"/>
          <w:shd w:val="clear" w:color="auto" w:fill="FFFEEF"/>
        </w:rPr>
        <w:t>Inter</w:t>
      </w:r>
      <w:r w:rsidR="00883D37" w:rsidRPr="00E54C08">
        <w:rPr>
          <w:rFonts w:asciiTheme="majorHAnsi" w:hAnsiTheme="majorHAnsi" w:cs="Times New Roman"/>
          <w:color w:val="auto"/>
          <w:sz w:val="20"/>
          <w:szCs w:val="20"/>
          <w:shd w:val="clear" w:color="auto" w:fill="FFFFFF"/>
        </w:rPr>
        <w:t>nati</w:t>
      </w:r>
      <w:r w:rsidR="00883D37" w:rsidRPr="00E54C08">
        <w:rPr>
          <w:rFonts w:asciiTheme="majorHAnsi" w:hAnsiTheme="majorHAnsi" w:cs="Times New Roman"/>
          <w:color w:val="auto"/>
          <w:sz w:val="20"/>
          <w:szCs w:val="20"/>
          <w:shd w:val="clear" w:color="auto" w:fill="FFFEEF"/>
        </w:rPr>
        <w:t>onal Return of C</w:t>
      </w:r>
      <w:r w:rsidR="00883D37" w:rsidRPr="00E54C08">
        <w:rPr>
          <w:rFonts w:asciiTheme="majorHAnsi" w:hAnsiTheme="majorHAnsi" w:cs="Times New Roman"/>
          <w:color w:val="auto"/>
          <w:sz w:val="20"/>
          <w:szCs w:val="20"/>
          <w:shd w:val="clear" w:color="auto" w:fill="FFFFFF"/>
        </w:rPr>
        <w:t>hildren</w:t>
      </w:r>
      <w:r w:rsidR="00D53EF0" w:rsidRPr="00E54C08">
        <w:rPr>
          <w:rFonts w:asciiTheme="majorHAnsi" w:hAnsiTheme="majorHAnsi" w:cs="Times New Roman"/>
          <w:color w:val="auto"/>
          <w:sz w:val="20"/>
          <w:szCs w:val="20"/>
          <w:shd w:val="clear" w:color="auto" w:fill="FFFFFF"/>
        </w:rPr>
        <w:t xml:space="preserve"> of all </w:t>
      </w:r>
      <w:r w:rsidR="00EF4B50" w:rsidRPr="00E54C08">
        <w:rPr>
          <w:rFonts w:asciiTheme="majorHAnsi" w:hAnsiTheme="majorHAnsi" w:cs="Times New Roman"/>
          <w:color w:val="auto"/>
          <w:sz w:val="20"/>
          <w:szCs w:val="20"/>
          <w:shd w:val="clear" w:color="auto" w:fill="FFFFFF"/>
        </w:rPr>
        <w:t xml:space="preserve">meaning </w:t>
      </w:r>
      <w:r w:rsidR="00D53EF0" w:rsidRPr="00E54C08">
        <w:rPr>
          <w:rFonts w:asciiTheme="majorHAnsi" w:hAnsiTheme="majorHAnsi" w:cs="Times New Roman"/>
          <w:color w:val="auto"/>
          <w:sz w:val="20"/>
          <w:szCs w:val="20"/>
          <w:shd w:val="clear" w:color="auto" w:fill="FFFFFF"/>
        </w:rPr>
        <w:t>and u</w:t>
      </w:r>
      <w:r w:rsidR="00AD6116" w:rsidRPr="00E54C08">
        <w:rPr>
          <w:rFonts w:asciiTheme="majorHAnsi" w:hAnsiTheme="majorHAnsi" w:cs="Times New Roman"/>
          <w:color w:val="auto"/>
          <w:sz w:val="20"/>
          <w:szCs w:val="20"/>
          <w:shd w:val="clear" w:color="auto" w:fill="FFFFFF"/>
        </w:rPr>
        <w:t>sefulness</w:t>
      </w:r>
      <w:r w:rsidR="00A85276" w:rsidRPr="00E54C08">
        <w:rPr>
          <w:rFonts w:asciiTheme="majorHAnsi" w:hAnsiTheme="majorHAnsi"/>
          <w:color w:val="auto"/>
          <w:sz w:val="20"/>
          <w:szCs w:val="20"/>
        </w:rPr>
        <w:t>.</w:t>
      </w:r>
    </w:p>
    <w:p w14:paraId="559521CA" w14:textId="77777777" w:rsidR="00A85276" w:rsidRPr="00E54C08" w:rsidRDefault="00A85276"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r w:rsidRPr="00E54C08">
        <w:rPr>
          <w:rFonts w:asciiTheme="majorHAnsi" w:hAnsiTheme="majorHAnsi"/>
          <w:sz w:val="20"/>
          <w:szCs w:val="20"/>
        </w:rPr>
        <w:t xml:space="preserve"> </w:t>
      </w:r>
    </w:p>
    <w:p w14:paraId="553E2669" w14:textId="77777777" w:rsidR="00A85276" w:rsidRPr="00E54C08" w:rsidRDefault="00EC440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petitioner</w:t>
      </w:r>
      <w:r w:rsidR="00EF4B50" w:rsidRPr="00E54C08">
        <w:rPr>
          <w:rFonts w:asciiTheme="majorHAnsi" w:hAnsiTheme="majorHAnsi"/>
          <w:sz w:val="20"/>
          <w:szCs w:val="20"/>
        </w:rPr>
        <w:t xml:space="preserve"> alleges that the State has failed to take useful and eff</w:t>
      </w:r>
      <w:r w:rsidR="00C466AF" w:rsidRPr="00E54C08">
        <w:rPr>
          <w:rFonts w:asciiTheme="majorHAnsi" w:hAnsiTheme="majorHAnsi"/>
          <w:sz w:val="20"/>
          <w:szCs w:val="20"/>
        </w:rPr>
        <w:t xml:space="preserve">ective </w:t>
      </w:r>
      <w:r w:rsidR="00EF4B50" w:rsidRPr="00E54C08">
        <w:rPr>
          <w:rFonts w:asciiTheme="majorHAnsi" w:hAnsiTheme="majorHAnsi"/>
          <w:sz w:val="20"/>
          <w:szCs w:val="20"/>
        </w:rPr>
        <w:t xml:space="preserve">steps to </w:t>
      </w:r>
      <w:r w:rsidR="00304912" w:rsidRPr="00E54C08">
        <w:rPr>
          <w:rFonts w:asciiTheme="majorHAnsi" w:hAnsiTheme="majorHAnsi"/>
          <w:sz w:val="20"/>
          <w:szCs w:val="20"/>
        </w:rPr>
        <w:t xml:space="preserve">execute </w:t>
      </w:r>
      <w:r w:rsidR="00EF4B50" w:rsidRPr="00E54C08">
        <w:rPr>
          <w:rFonts w:asciiTheme="majorHAnsi" w:hAnsiTheme="majorHAnsi"/>
          <w:sz w:val="20"/>
          <w:szCs w:val="20"/>
        </w:rPr>
        <w:t xml:space="preserve">the judgment that ordered D’s return.  </w:t>
      </w:r>
      <w:r w:rsidR="00C466AF" w:rsidRPr="00E54C08">
        <w:rPr>
          <w:rFonts w:asciiTheme="majorHAnsi" w:hAnsiTheme="majorHAnsi"/>
          <w:sz w:val="20"/>
          <w:szCs w:val="20"/>
        </w:rPr>
        <w:t>It</w:t>
      </w:r>
      <w:r w:rsidR="00EF4B50" w:rsidRPr="00E54C08">
        <w:rPr>
          <w:rFonts w:asciiTheme="majorHAnsi" w:hAnsiTheme="majorHAnsi"/>
          <w:sz w:val="20"/>
          <w:szCs w:val="20"/>
        </w:rPr>
        <w:t xml:space="preserve"> maintains that the State failed to refer to </w:t>
      </w:r>
      <w:r w:rsidR="00304912" w:rsidRPr="00E54C08">
        <w:rPr>
          <w:rFonts w:asciiTheme="majorHAnsi" w:hAnsiTheme="majorHAnsi"/>
          <w:sz w:val="20"/>
          <w:szCs w:val="20"/>
        </w:rPr>
        <w:t xml:space="preserve">the </w:t>
      </w:r>
      <w:r w:rsidR="00EF4B50" w:rsidRPr="00E54C08">
        <w:rPr>
          <w:rFonts w:asciiTheme="majorHAnsi" w:hAnsiTheme="majorHAnsi"/>
          <w:sz w:val="20"/>
          <w:szCs w:val="20"/>
        </w:rPr>
        <w:t>steps taken to guarantee medical care for the child, although D should have had urgent access to medical care</w:t>
      </w:r>
      <w:r w:rsidR="00A85276" w:rsidRPr="00E54C08">
        <w:rPr>
          <w:rFonts w:asciiTheme="majorHAnsi" w:hAnsiTheme="majorHAnsi"/>
          <w:sz w:val="20"/>
          <w:szCs w:val="20"/>
        </w:rPr>
        <w:t xml:space="preserve">. </w:t>
      </w:r>
    </w:p>
    <w:p w14:paraId="4C5476CA" w14:textId="77777777" w:rsidR="00A85276" w:rsidRPr="00E54C08" w:rsidRDefault="00A85276" w:rsidP="00FA6730">
      <w:pPr>
        <w:pStyle w:val="ListParagraph"/>
        <w:ind w:left="0" w:right="-180"/>
        <w:rPr>
          <w:rFonts w:asciiTheme="majorHAnsi" w:hAnsiTheme="majorHAnsi"/>
          <w:sz w:val="20"/>
          <w:szCs w:val="20"/>
        </w:rPr>
      </w:pPr>
    </w:p>
    <w:p w14:paraId="5F5E0BC2" w14:textId="77777777" w:rsidR="00A85276" w:rsidRPr="00E54C08" w:rsidRDefault="00EF4B5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It maintains that the State </w:t>
      </w:r>
      <w:r w:rsidR="001F3055" w:rsidRPr="00E54C08">
        <w:rPr>
          <w:rFonts w:asciiTheme="majorHAnsi" w:hAnsiTheme="majorHAnsi"/>
          <w:sz w:val="20"/>
          <w:szCs w:val="20"/>
        </w:rPr>
        <w:t>has vi</w:t>
      </w:r>
      <w:r w:rsidRPr="00E54C08">
        <w:rPr>
          <w:rFonts w:asciiTheme="majorHAnsi" w:hAnsiTheme="majorHAnsi"/>
          <w:sz w:val="20"/>
          <w:szCs w:val="20"/>
        </w:rPr>
        <w:t xml:space="preserve">olated the rights to </w:t>
      </w:r>
      <w:r w:rsidR="00304912" w:rsidRPr="00E54C08">
        <w:rPr>
          <w:rFonts w:asciiTheme="majorHAnsi" w:hAnsiTheme="majorHAnsi"/>
          <w:sz w:val="20"/>
          <w:szCs w:val="20"/>
        </w:rPr>
        <w:t xml:space="preserve">a fair trial </w:t>
      </w:r>
      <w:r w:rsidRPr="00E54C08">
        <w:rPr>
          <w:rFonts w:asciiTheme="majorHAnsi" w:hAnsiTheme="majorHAnsi"/>
          <w:sz w:val="20"/>
          <w:szCs w:val="20"/>
        </w:rPr>
        <w:t>and</w:t>
      </w:r>
      <w:r w:rsidR="00EA5060" w:rsidRPr="00E54C08">
        <w:rPr>
          <w:rFonts w:asciiTheme="majorHAnsi" w:hAnsiTheme="majorHAnsi"/>
          <w:sz w:val="20"/>
          <w:szCs w:val="20"/>
        </w:rPr>
        <w:t xml:space="preserve"> to</w:t>
      </w:r>
      <w:r w:rsidRPr="00E54C08">
        <w:rPr>
          <w:rFonts w:asciiTheme="majorHAnsi" w:hAnsiTheme="majorHAnsi"/>
          <w:sz w:val="20"/>
          <w:szCs w:val="20"/>
        </w:rPr>
        <w:t xml:space="preserve"> judicial protection</w:t>
      </w:r>
      <w:r w:rsidR="00A85276" w:rsidRPr="00E54C08">
        <w:rPr>
          <w:rFonts w:asciiTheme="majorHAnsi" w:hAnsiTheme="majorHAnsi"/>
          <w:sz w:val="20"/>
          <w:szCs w:val="20"/>
        </w:rPr>
        <w:t xml:space="preserve">, </w:t>
      </w:r>
      <w:r w:rsidRPr="00E54C08">
        <w:rPr>
          <w:rFonts w:asciiTheme="majorHAnsi" w:hAnsiTheme="majorHAnsi"/>
          <w:sz w:val="20"/>
          <w:szCs w:val="20"/>
        </w:rPr>
        <w:t>that the ineffective process of re</w:t>
      </w:r>
      <w:r w:rsidR="00376719" w:rsidRPr="00E54C08">
        <w:rPr>
          <w:rFonts w:asciiTheme="majorHAnsi" w:hAnsiTheme="majorHAnsi"/>
          <w:sz w:val="20"/>
          <w:szCs w:val="20"/>
        </w:rPr>
        <w:t xml:space="preserve">storing </w:t>
      </w:r>
      <w:r w:rsidRPr="00E54C08">
        <w:rPr>
          <w:rFonts w:asciiTheme="majorHAnsi" w:hAnsiTheme="majorHAnsi"/>
          <w:sz w:val="20"/>
          <w:szCs w:val="20"/>
        </w:rPr>
        <w:t xml:space="preserve">ties between </w:t>
      </w:r>
      <w:r w:rsidR="00A85276" w:rsidRPr="00E54C08">
        <w:rPr>
          <w:rFonts w:asciiTheme="majorHAnsi" w:hAnsiTheme="majorHAnsi"/>
          <w:sz w:val="20"/>
          <w:szCs w:val="20"/>
        </w:rPr>
        <w:t xml:space="preserve">D. and </w:t>
      </w:r>
      <w:r w:rsidRPr="00E54C08">
        <w:rPr>
          <w:rFonts w:asciiTheme="majorHAnsi" w:hAnsiTheme="majorHAnsi"/>
          <w:sz w:val="20"/>
          <w:szCs w:val="20"/>
        </w:rPr>
        <w:t xml:space="preserve">his father </w:t>
      </w:r>
      <w:r w:rsidR="001F3055" w:rsidRPr="00E54C08">
        <w:rPr>
          <w:rFonts w:asciiTheme="majorHAnsi" w:hAnsiTheme="majorHAnsi"/>
          <w:sz w:val="20"/>
          <w:szCs w:val="20"/>
        </w:rPr>
        <w:t xml:space="preserve">has </w:t>
      </w:r>
      <w:r w:rsidRPr="00E54C08">
        <w:rPr>
          <w:rFonts w:asciiTheme="majorHAnsi" w:hAnsiTheme="majorHAnsi"/>
          <w:sz w:val="20"/>
          <w:szCs w:val="20"/>
        </w:rPr>
        <w:t xml:space="preserve">violated the right to </w:t>
      </w:r>
      <w:r w:rsidR="00304912" w:rsidRPr="00E54C08">
        <w:rPr>
          <w:rFonts w:asciiTheme="majorHAnsi" w:hAnsiTheme="majorHAnsi"/>
          <w:sz w:val="20"/>
          <w:szCs w:val="20"/>
        </w:rPr>
        <w:t xml:space="preserve">protection of the </w:t>
      </w:r>
      <w:r w:rsidRPr="00E54C08">
        <w:rPr>
          <w:rFonts w:asciiTheme="majorHAnsi" w:hAnsiTheme="majorHAnsi"/>
          <w:sz w:val="20"/>
          <w:szCs w:val="20"/>
        </w:rPr>
        <w:t>family and that the child’s</w:t>
      </w:r>
      <w:r w:rsidR="00BD5C60" w:rsidRPr="00E54C08">
        <w:rPr>
          <w:rFonts w:asciiTheme="majorHAnsi" w:hAnsiTheme="majorHAnsi"/>
          <w:sz w:val="20"/>
          <w:szCs w:val="20"/>
        </w:rPr>
        <w:t xml:space="preserve"> best</w:t>
      </w:r>
      <w:r w:rsidRPr="00E54C08">
        <w:rPr>
          <w:rFonts w:asciiTheme="majorHAnsi" w:hAnsiTheme="majorHAnsi"/>
          <w:sz w:val="20"/>
          <w:szCs w:val="20"/>
        </w:rPr>
        <w:t xml:space="preserve"> interests were not safeguarded, since by ordering that </w:t>
      </w:r>
      <w:r w:rsidR="00A85276" w:rsidRPr="00E54C08">
        <w:rPr>
          <w:rFonts w:asciiTheme="majorHAnsi" w:hAnsiTheme="majorHAnsi"/>
          <w:sz w:val="20"/>
          <w:szCs w:val="20"/>
        </w:rPr>
        <w:t xml:space="preserve">D. </w:t>
      </w:r>
      <w:r w:rsidRPr="00E54C08">
        <w:rPr>
          <w:rFonts w:asciiTheme="majorHAnsi" w:hAnsiTheme="majorHAnsi"/>
          <w:sz w:val="20"/>
          <w:szCs w:val="20"/>
        </w:rPr>
        <w:t xml:space="preserve">remain in </w:t>
      </w:r>
      <w:r w:rsidR="00A85276" w:rsidRPr="00E54C08">
        <w:rPr>
          <w:rFonts w:asciiTheme="majorHAnsi" w:hAnsiTheme="majorHAnsi"/>
          <w:sz w:val="20"/>
          <w:szCs w:val="20"/>
        </w:rPr>
        <w:t>Paraguay</w:t>
      </w:r>
      <w:r w:rsidRPr="00E54C08">
        <w:rPr>
          <w:rFonts w:asciiTheme="majorHAnsi" w:hAnsiTheme="majorHAnsi"/>
          <w:sz w:val="20"/>
          <w:szCs w:val="20"/>
        </w:rPr>
        <w:t xml:space="preserve">, the party </w:t>
      </w:r>
      <w:r w:rsidRPr="00E54C08">
        <w:rPr>
          <w:rFonts w:asciiTheme="majorHAnsi" w:hAnsiTheme="majorHAnsi"/>
          <w:sz w:val="20"/>
          <w:szCs w:val="20"/>
        </w:rPr>
        <w:lastRenderedPageBreak/>
        <w:t xml:space="preserve">who wrongfully removed him and </w:t>
      </w:r>
      <w:r w:rsidR="00C466AF" w:rsidRPr="00E54C08">
        <w:rPr>
          <w:rFonts w:asciiTheme="majorHAnsi" w:hAnsiTheme="majorHAnsi"/>
          <w:sz w:val="20"/>
          <w:szCs w:val="20"/>
        </w:rPr>
        <w:t>kept him in hiding</w:t>
      </w:r>
      <w:r w:rsidR="00304912" w:rsidRPr="00E54C08">
        <w:rPr>
          <w:rFonts w:asciiTheme="majorHAnsi" w:hAnsiTheme="majorHAnsi"/>
          <w:sz w:val="20"/>
          <w:szCs w:val="20"/>
        </w:rPr>
        <w:t xml:space="preserve"> was being favored</w:t>
      </w:r>
      <w:r w:rsidR="00A85276" w:rsidRPr="00E54C08">
        <w:rPr>
          <w:rFonts w:asciiTheme="majorHAnsi" w:hAnsiTheme="majorHAnsi"/>
          <w:sz w:val="20"/>
          <w:szCs w:val="20"/>
        </w:rPr>
        <w:t xml:space="preserve">. </w:t>
      </w:r>
      <w:r w:rsidR="007512D9" w:rsidRPr="00E54C08">
        <w:rPr>
          <w:rFonts w:asciiTheme="majorHAnsi" w:hAnsiTheme="majorHAnsi"/>
          <w:sz w:val="20"/>
          <w:szCs w:val="20"/>
        </w:rPr>
        <w:t xml:space="preserve"> </w:t>
      </w:r>
      <w:r w:rsidR="00C466AF" w:rsidRPr="00E54C08">
        <w:rPr>
          <w:rFonts w:asciiTheme="majorHAnsi" w:hAnsiTheme="majorHAnsi"/>
          <w:sz w:val="20"/>
          <w:szCs w:val="20"/>
        </w:rPr>
        <w:t xml:space="preserve">Lastly, it </w:t>
      </w:r>
      <w:r w:rsidR="007512D9" w:rsidRPr="00E54C08">
        <w:rPr>
          <w:rFonts w:asciiTheme="majorHAnsi" w:hAnsiTheme="majorHAnsi"/>
          <w:sz w:val="20"/>
          <w:szCs w:val="20"/>
        </w:rPr>
        <w:t xml:space="preserve">maintains </w:t>
      </w:r>
      <w:r w:rsidR="00C466AF" w:rsidRPr="00E54C08">
        <w:rPr>
          <w:rFonts w:asciiTheme="majorHAnsi" w:hAnsiTheme="majorHAnsi"/>
          <w:sz w:val="20"/>
          <w:szCs w:val="20"/>
        </w:rPr>
        <w:t>that the years of the judicial proceedings</w:t>
      </w:r>
      <w:r w:rsidR="007512D9" w:rsidRPr="00E54C08">
        <w:rPr>
          <w:rFonts w:asciiTheme="majorHAnsi" w:hAnsiTheme="majorHAnsi"/>
          <w:sz w:val="20"/>
          <w:szCs w:val="20"/>
        </w:rPr>
        <w:t xml:space="preserve"> have</w:t>
      </w:r>
      <w:r w:rsidR="00C466AF" w:rsidRPr="00E54C08">
        <w:rPr>
          <w:rFonts w:asciiTheme="majorHAnsi" w:hAnsiTheme="majorHAnsi"/>
          <w:sz w:val="20"/>
          <w:szCs w:val="20"/>
        </w:rPr>
        <w:t xml:space="preserve"> impacted the humane treatment</w:t>
      </w:r>
      <w:r w:rsidR="003E3862" w:rsidRPr="00E54C08">
        <w:rPr>
          <w:rFonts w:asciiTheme="majorHAnsi" w:hAnsiTheme="majorHAnsi"/>
          <w:sz w:val="20"/>
          <w:szCs w:val="20"/>
        </w:rPr>
        <w:t xml:space="preserve"> </w:t>
      </w:r>
      <w:r w:rsidR="00C466AF" w:rsidRPr="00E54C08">
        <w:rPr>
          <w:rFonts w:asciiTheme="majorHAnsi" w:hAnsiTheme="majorHAnsi"/>
          <w:sz w:val="20"/>
          <w:szCs w:val="20"/>
        </w:rPr>
        <w:t>of the alleged victims</w:t>
      </w:r>
      <w:r w:rsidR="00A85276" w:rsidRPr="00E54C08">
        <w:rPr>
          <w:rFonts w:asciiTheme="majorHAnsi" w:hAnsiTheme="majorHAnsi"/>
          <w:sz w:val="20"/>
          <w:szCs w:val="20"/>
        </w:rPr>
        <w:t>.</w:t>
      </w:r>
    </w:p>
    <w:p w14:paraId="35F5EC4A" w14:textId="77777777" w:rsidR="00C45ADA" w:rsidRPr="00E54C08" w:rsidRDefault="00C45ADA"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p>
    <w:p w14:paraId="3676B26B" w14:textId="77777777" w:rsidR="00A85276" w:rsidRPr="00E54C08" w:rsidRDefault="00A85276" w:rsidP="00294508">
      <w:pPr>
        <w:pStyle w:val="Heading1"/>
      </w:pPr>
      <w:bookmarkStart w:id="10" w:name="_Toc60911875"/>
      <w:r w:rsidRPr="00E54C08">
        <w:t>The State</w:t>
      </w:r>
      <w:bookmarkEnd w:id="10"/>
      <w:r w:rsidRPr="00E54C08">
        <w:t xml:space="preserve"> </w:t>
      </w:r>
    </w:p>
    <w:p w14:paraId="02A77D0E" w14:textId="77777777" w:rsidR="00A85276" w:rsidRPr="00E54C08" w:rsidRDefault="00A85276" w:rsidP="00FA6730">
      <w:pPr>
        <w:pStyle w:val="ListParagraph"/>
        <w:ind w:left="0" w:right="-180"/>
        <w:rPr>
          <w:rFonts w:asciiTheme="majorHAnsi" w:hAnsiTheme="majorHAnsi"/>
          <w:sz w:val="20"/>
          <w:szCs w:val="20"/>
        </w:rPr>
      </w:pPr>
    </w:p>
    <w:p w14:paraId="6E752ED1" w14:textId="77777777" w:rsidR="00A85276" w:rsidRPr="00E54C08" w:rsidRDefault="004566F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State of </w:t>
      </w:r>
      <w:r w:rsidR="00A85276" w:rsidRPr="00E54C08">
        <w:rPr>
          <w:rFonts w:asciiTheme="majorHAnsi" w:hAnsiTheme="majorHAnsi"/>
          <w:sz w:val="20"/>
          <w:szCs w:val="20"/>
        </w:rPr>
        <w:t xml:space="preserve">Paraguay </w:t>
      </w:r>
      <w:r w:rsidRPr="00E54C08">
        <w:rPr>
          <w:rFonts w:asciiTheme="majorHAnsi" w:hAnsiTheme="majorHAnsi"/>
          <w:sz w:val="20"/>
          <w:szCs w:val="20"/>
        </w:rPr>
        <w:t>indicates that the National Secretariat for Children and Adolescents</w:t>
      </w:r>
      <w:r w:rsidR="00A85276" w:rsidRPr="00E54C08">
        <w:rPr>
          <w:rFonts w:asciiTheme="majorHAnsi" w:hAnsiTheme="majorHAnsi"/>
          <w:sz w:val="20"/>
          <w:szCs w:val="20"/>
        </w:rPr>
        <w:t xml:space="preserve"> (SNNA), </w:t>
      </w:r>
      <w:r w:rsidRPr="00E54C08">
        <w:rPr>
          <w:rFonts w:asciiTheme="majorHAnsi" w:hAnsiTheme="majorHAnsi"/>
          <w:sz w:val="20"/>
          <w:szCs w:val="20"/>
        </w:rPr>
        <w:t>as Paraguay’s central authority, has b</w:t>
      </w:r>
      <w:r w:rsidR="00285BD2" w:rsidRPr="00E54C08">
        <w:rPr>
          <w:rFonts w:asciiTheme="majorHAnsi" w:hAnsiTheme="majorHAnsi"/>
          <w:sz w:val="20"/>
          <w:szCs w:val="20"/>
        </w:rPr>
        <w:t>een involved in the process for D’s</w:t>
      </w:r>
      <w:r w:rsidRPr="00E54C08">
        <w:rPr>
          <w:rFonts w:asciiTheme="majorHAnsi" w:hAnsiTheme="majorHAnsi"/>
          <w:sz w:val="20"/>
          <w:szCs w:val="20"/>
        </w:rPr>
        <w:t xml:space="preserve"> international return</w:t>
      </w:r>
      <w:r w:rsidR="00A85276" w:rsidRPr="00E54C08">
        <w:rPr>
          <w:rFonts w:asciiTheme="majorHAnsi" w:hAnsiTheme="majorHAnsi"/>
          <w:sz w:val="20"/>
          <w:szCs w:val="20"/>
        </w:rPr>
        <w:t xml:space="preserve"> </w:t>
      </w:r>
      <w:r w:rsidRPr="00E54C08">
        <w:rPr>
          <w:rFonts w:asciiTheme="majorHAnsi" w:hAnsiTheme="majorHAnsi"/>
          <w:sz w:val="20"/>
          <w:szCs w:val="20"/>
        </w:rPr>
        <w:t xml:space="preserve">since receipt of the note of February </w:t>
      </w:r>
      <w:r w:rsidR="00A85276" w:rsidRPr="00E54C08">
        <w:rPr>
          <w:rFonts w:asciiTheme="majorHAnsi" w:hAnsiTheme="majorHAnsi"/>
          <w:sz w:val="20"/>
          <w:szCs w:val="20"/>
        </w:rPr>
        <w:t>8</w:t>
      </w:r>
      <w:r w:rsidRPr="00E54C08">
        <w:rPr>
          <w:rFonts w:asciiTheme="majorHAnsi" w:hAnsiTheme="majorHAnsi"/>
          <w:sz w:val="20"/>
          <w:szCs w:val="20"/>
        </w:rPr>
        <w:t xml:space="preserve">, </w:t>
      </w:r>
      <w:r w:rsidR="00A85276" w:rsidRPr="00E54C08">
        <w:rPr>
          <w:rFonts w:asciiTheme="majorHAnsi" w:hAnsiTheme="majorHAnsi"/>
          <w:sz w:val="20"/>
          <w:szCs w:val="20"/>
        </w:rPr>
        <w:t xml:space="preserve">2006, </w:t>
      </w:r>
      <w:r w:rsidRPr="00E54C08">
        <w:rPr>
          <w:rFonts w:asciiTheme="majorHAnsi" w:hAnsiTheme="majorHAnsi"/>
          <w:sz w:val="20"/>
          <w:szCs w:val="20"/>
        </w:rPr>
        <w:t>by which the Ministry of Foreign Affairs, International Trade, and Worship, Argentine central authority, forwarded the international return request.  It indicates that on May</w:t>
      </w:r>
      <w:r w:rsidR="00A85276" w:rsidRPr="00E54C08">
        <w:rPr>
          <w:rFonts w:asciiTheme="majorHAnsi" w:hAnsiTheme="majorHAnsi"/>
          <w:sz w:val="20"/>
          <w:szCs w:val="20"/>
        </w:rPr>
        <w:t xml:space="preserve"> 5</w:t>
      </w:r>
      <w:r w:rsidRPr="00E54C08">
        <w:rPr>
          <w:rFonts w:asciiTheme="majorHAnsi" w:hAnsiTheme="majorHAnsi"/>
          <w:sz w:val="20"/>
          <w:szCs w:val="20"/>
        </w:rPr>
        <w:t xml:space="preserve">, </w:t>
      </w:r>
      <w:r w:rsidR="00A85276" w:rsidRPr="00E54C08">
        <w:rPr>
          <w:rFonts w:asciiTheme="majorHAnsi" w:hAnsiTheme="majorHAnsi"/>
          <w:sz w:val="20"/>
          <w:szCs w:val="20"/>
        </w:rPr>
        <w:t>2006</w:t>
      </w:r>
      <w:r w:rsidR="00EA20A2" w:rsidRPr="00E54C08">
        <w:rPr>
          <w:rFonts w:asciiTheme="majorHAnsi" w:hAnsiTheme="majorHAnsi"/>
          <w:sz w:val="20"/>
          <w:szCs w:val="20"/>
        </w:rPr>
        <w:t xml:space="preserve">, it notified the child’s mother and that, in view of her refusal to </w:t>
      </w:r>
      <w:r w:rsidR="00A85276" w:rsidRPr="00E54C08">
        <w:rPr>
          <w:rFonts w:asciiTheme="majorHAnsi" w:hAnsiTheme="majorHAnsi"/>
          <w:sz w:val="20"/>
          <w:szCs w:val="20"/>
        </w:rPr>
        <w:t>a</w:t>
      </w:r>
      <w:r w:rsidR="00EA20A2" w:rsidRPr="00E54C08">
        <w:rPr>
          <w:rFonts w:asciiTheme="majorHAnsi" w:hAnsiTheme="majorHAnsi"/>
          <w:sz w:val="20"/>
          <w:szCs w:val="20"/>
        </w:rPr>
        <w:t>gree to the return, the Secretariat for Children forwarded the matter to the Juvenile Court of Cordillera Judicial District</w:t>
      </w:r>
      <w:r w:rsidR="00A85276" w:rsidRPr="00E54C08">
        <w:rPr>
          <w:rFonts w:asciiTheme="majorHAnsi" w:hAnsiTheme="majorHAnsi"/>
          <w:sz w:val="20"/>
          <w:szCs w:val="20"/>
        </w:rPr>
        <w:t xml:space="preserve">. </w:t>
      </w:r>
    </w:p>
    <w:p w14:paraId="2091F2A1" w14:textId="77777777" w:rsidR="00A85276" w:rsidRPr="00E54C08" w:rsidRDefault="00A85276" w:rsidP="00FA6730">
      <w:pPr>
        <w:ind w:right="-180"/>
        <w:rPr>
          <w:rFonts w:asciiTheme="majorHAnsi" w:hAnsiTheme="majorHAnsi"/>
          <w:sz w:val="20"/>
          <w:szCs w:val="20"/>
        </w:rPr>
      </w:pPr>
    </w:p>
    <w:p w14:paraId="1A15C7DB" w14:textId="77777777" w:rsidR="00A85276" w:rsidRPr="00E54C08" w:rsidRDefault="00EA20A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It indicates that the judgment of June 26,</w:t>
      </w:r>
      <w:r w:rsidR="00A85276" w:rsidRPr="00E54C08">
        <w:rPr>
          <w:rFonts w:asciiTheme="majorHAnsi" w:hAnsiTheme="majorHAnsi"/>
          <w:sz w:val="20"/>
          <w:szCs w:val="20"/>
        </w:rPr>
        <w:t xml:space="preserve"> 2006</w:t>
      </w:r>
      <w:r w:rsidRPr="00E54C08">
        <w:rPr>
          <w:rFonts w:asciiTheme="majorHAnsi" w:hAnsiTheme="majorHAnsi"/>
          <w:sz w:val="20"/>
          <w:szCs w:val="20"/>
        </w:rPr>
        <w:t xml:space="preserve">, issued by the Juvenile Court of the city of </w:t>
      </w:r>
      <w:r w:rsidR="00A85276" w:rsidRPr="00E54C08">
        <w:rPr>
          <w:rFonts w:asciiTheme="majorHAnsi" w:hAnsiTheme="majorHAnsi"/>
          <w:sz w:val="20"/>
          <w:szCs w:val="20"/>
        </w:rPr>
        <w:t xml:space="preserve">Caacupé, </w:t>
      </w:r>
      <w:r w:rsidR="00C8161C" w:rsidRPr="00E54C08">
        <w:rPr>
          <w:rFonts w:asciiTheme="majorHAnsi" w:hAnsiTheme="majorHAnsi"/>
          <w:sz w:val="20"/>
          <w:szCs w:val="20"/>
        </w:rPr>
        <w:t xml:space="preserve">ordering </w:t>
      </w:r>
      <w:r w:rsidRPr="00E54C08">
        <w:rPr>
          <w:rFonts w:asciiTheme="majorHAnsi" w:hAnsiTheme="majorHAnsi"/>
          <w:sz w:val="20"/>
          <w:szCs w:val="20"/>
        </w:rPr>
        <w:t>the return</w:t>
      </w:r>
      <w:r w:rsidR="00093193" w:rsidRPr="00E54C08">
        <w:rPr>
          <w:rFonts w:asciiTheme="majorHAnsi" w:hAnsiTheme="majorHAnsi"/>
          <w:sz w:val="20"/>
          <w:szCs w:val="20"/>
        </w:rPr>
        <w:t>,</w:t>
      </w:r>
      <w:r w:rsidRPr="00E54C08">
        <w:rPr>
          <w:rFonts w:asciiTheme="majorHAnsi" w:hAnsiTheme="majorHAnsi"/>
          <w:sz w:val="20"/>
          <w:szCs w:val="20"/>
        </w:rPr>
        <w:t xml:space="preserve"> was upheld by the courts of second and third instance, </w:t>
      </w:r>
      <w:r w:rsidR="00BD205D" w:rsidRPr="00E54C08">
        <w:rPr>
          <w:rFonts w:asciiTheme="majorHAnsi" w:hAnsiTheme="majorHAnsi"/>
          <w:sz w:val="20"/>
          <w:szCs w:val="20"/>
        </w:rPr>
        <w:t xml:space="preserve">and </w:t>
      </w:r>
      <w:r w:rsidR="00093193" w:rsidRPr="00E54C08">
        <w:rPr>
          <w:rFonts w:asciiTheme="majorHAnsi" w:hAnsiTheme="majorHAnsi"/>
          <w:sz w:val="20"/>
          <w:szCs w:val="20"/>
        </w:rPr>
        <w:t>therefore</w:t>
      </w:r>
      <w:r w:rsidR="00AD6116" w:rsidRPr="00E54C08">
        <w:rPr>
          <w:rFonts w:asciiTheme="majorHAnsi" w:hAnsiTheme="majorHAnsi"/>
          <w:sz w:val="20"/>
          <w:szCs w:val="20"/>
        </w:rPr>
        <w:t xml:space="preserve"> </w:t>
      </w:r>
      <w:r w:rsidR="00BD205D" w:rsidRPr="00E54C08">
        <w:rPr>
          <w:rFonts w:asciiTheme="majorHAnsi" w:hAnsiTheme="majorHAnsi"/>
          <w:sz w:val="20"/>
          <w:szCs w:val="20"/>
        </w:rPr>
        <w:t>w</w:t>
      </w:r>
      <w:r w:rsidR="00376719" w:rsidRPr="00E54C08">
        <w:rPr>
          <w:rFonts w:asciiTheme="majorHAnsi" w:hAnsiTheme="majorHAnsi"/>
          <w:sz w:val="20"/>
          <w:szCs w:val="20"/>
        </w:rPr>
        <w:t>as</w:t>
      </w:r>
      <w:r w:rsidR="00BD205D" w:rsidRPr="00E54C08">
        <w:rPr>
          <w:rFonts w:asciiTheme="majorHAnsi" w:hAnsiTheme="majorHAnsi"/>
          <w:sz w:val="20"/>
          <w:szCs w:val="20"/>
        </w:rPr>
        <w:t xml:space="preserve"> </w:t>
      </w:r>
      <w:r w:rsidR="00A85276" w:rsidRPr="00E54C08">
        <w:rPr>
          <w:rFonts w:asciiTheme="majorHAnsi" w:hAnsiTheme="majorHAnsi"/>
          <w:sz w:val="20"/>
          <w:szCs w:val="20"/>
        </w:rPr>
        <w:t>“fi</w:t>
      </w:r>
      <w:r w:rsidR="00BD205D" w:rsidRPr="00E54C08">
        <w:rPr>
          <w:rFonts w:asciiTheme="majorHAnsi" w:hAnsiTheme="majorHAnsi"/>
          <w:sz w:val="20"/>
          <w:szCs w:val="20"/>
        </w:rPr>
        <w:t>nal</w:t>
      </w:r>
      <w:r w:rsidR="00AD6116" w:rsidRPr="00E54C08">
        <w:rPr>
          <w:rFonts w:asciiTheme="majorHAnsi" w:hAnsiTheme="majorHAnsi"/>
          <w:sz w:val="20"/>
          <w:szCs w:val="20"/>
        </w:rPr>
        <w:t xml:space="preserve"> and enforceable.</w:t>
      </w:r>
      <w:r w:rsidR="00A85276" w:rsidRPr="00E54C08">
        <w:rPr>
          <w:rFonts w:asciiTheme="majorHAnsi" w:hAnsiTheme="majorHAnsi"/>
          <w:sz w:val="20"/>
          <w:szCs w:val="20"/>
        </w:rPr>
        <w:t>”</w:t>
      </w:r>
      <w:r w:rsidR="00AD6116" w:rsidRPr="00E54C08">
        <w:rPr>
          <w:rFonts w:asciiTheme="majorHAnsi" w:hAnsiTheme="majorHAnsi"/>
          <w:sz w:val="20"/>
          <w:szCs w:val="20"/>
        </w:rPr>
        <w:t xml:space="preserve">  The central authority requested the court to </w:t>
      </w:r>
      <w:r w:rsidR="00093193" w:rsidRPr="00E54C08">
        <w:rPr>
          <w:rFonts w:asciiTheme="majorHAnsi" w:hAnsiTheme="majorHAnsi"/>
          <w:sz w:val="20"/>
          <w:szCs w:val="20"/>
        </w:rPr>
        <w:t xml:space="preserve">execute </w:t>
      </w:r>
      <w:r w:rsidR="00AD6116" w:rsidRPr="00E54C08">
        <w:rPr>
          <w:rFonts w:asciiTheme="majorHAnsi" w:hAnsiTheme="majorHAnsi"/>
          <w:sz w:val="20"/>
          <w:szCs w:val="20"/>
        </w:rPr>
        <w:t xml:space="preserve">the judgment in accordance with </w:t>
      </w:r>
      <w:r w:rsidR="00A85276" w:rsidRPr="00E54C08">
        <w:rPr>
          <w:rFonts w:asciiTheme="majorHAnsi" w:hAnsiTheme="majorHAnsi"/>
          <w:color w:val="auto"/>
          <w:sz w:val="20"/>
          <w:szCs w:val="20"/>
        </w:rPr>
        <w:t xml:space="preserve">Article 13 </w:t>
      </w:r>
      <w:r w:rsidR="00AD6116" w:rsidRPr="00E54C08">
        <w:rPr>
          <w:rFonts w:asciiTheme="majorHAnsi" w:hAnsiTheme="majorHAnsi"/>
          <w:color w:val="auto"/>
          <w:sz w:val="20"/>
          <w:szCs w:val="20"/>
        </w:rPr>
        <w:t xml:space="preserve">of the </w:t>
      </w:r>
      <w:r w:rsidR="00AD6116" w:rsidRPr="00E54C08">
        <w:rPr>
          <w:rFonts w:asciiTheme="majorHAnsi" w:hAnsiTheme="majorHAnsi" w:cs="Times New Roman"/>
          <w:color w:val="auto"/>
          <w:sz w:val="20"/>
          <w:szCs w:val="20"/>
          <w:shd w:val="clear" w:color="auto" w:fill="FFFFFF"/>
        </w:rPr>
        <w:t>Int</w:t>
      </w:r>
      <w:r w:rsidR="00AD6116" w:rsidRPr="00E54C08">
        <w:rPr>
          <w:rFonts w:asciiTheme="majorHAnsi" w:hAnsiTheme="majorHAnsi" w:cs="Times New Roman"/>
          <w:color w:val="auto"/>
          <w:sz w:val="20"/>
          <w:szCs w:val="20"/>
          <w:shd w:val="clear" w:color="auto" w:fill="FFFEEF"/>
        </w:rPr>
        <w:t>er-American Convention on the Inter</w:t>
      </w:r>
      <w:r w:rsidR="00AD6116" w:rsidRPr="00E54C08">
        <w:rPr>
          <w:rFonts w:asciiTheme="majorHAnsi" w:hAnsiTheme="majorHAnsi" w:cs="Times New Roman"/>
          <w:color w:val="auto"/>
          <w:sz w:val="20"/>
          <w:szCs w:val="20"/>
          <w:shd w:val="clear" w:color="auto" w:fill="FFFFFF"/>
        </w:rPr>
        <w:t>nati</w:t>
      </w:r>
      <w:r w:rsidR="00AD6116" w:rsidRPr="00E54C08">
        <w:rPr>
          <w:rFonts w:asciiTheme="majorHAnsi" w:hAnsiTheme="majorHAnsi" w:cs="Times New Roman"/>
          <w:color w:val="auto"/>
          <w:sz w:val="20"/>
          <w:szCs w:val="20"/>
          <w:shd w:val="clear" w:color="auto" w:fill="FFFEEF"/>
        </w:rPr>
        <w:t>onal Return of C</w:t>
      </w:r>
      <w:r w:rsidR="00AD6116" w:rsidRPr="00E54C08">
        <w:rPr>
          <w:rFonts w:asciiTheme="majorHAnsi" w:hAnsiTheme="majorHAnsi" w:cs="Times New Roman"/>
          <w:color w:val="auto"/>
          <w:sz w:val="20"/>
          <w:szCs w:val="20"/>
          <w:shd w:val="clear" w:color="auto" w:fill="FFFFFF"/>
        </w:rPr>
        <w:t>hildren</w:t>
      </w:r>
      <w:r w:rsidR="00A85276" w:rsidRPr="00E54C08">
        <w:rPr>
          <w:rFonts w:asciiTheme="majorHAnsi" w:hAnsiTheme="majorHAnsi"/>
          <w:color w:val="auto"/>
          <w:sz w:val="20"/>
          <w:szCs w:val="20"/>
        </w:rPr>
        <w:t xml:space="preserve">. </w:t>
      </w:r>
      <w:r w:rsidR="00AD6116" w:rsidRPr="00E54C08">
        <w:rPr>
          <w:rFonts w:asciiTheme="majorHAnsi" w:hAnsiTheme="majorHAnsi"/>
          <w:color w:val="auto"/>
          <w:sz w:val="20"/>
          <w:szCs w:val="20"/>
        </w:rPr>
        <w:t>Therefore, t</w:t>
      </w:r>
      <w:r w:rsidR="00AD6116" w:rsidRPr="00E54C08">
        <w:rPr>
          <w:rFonts w:asciiTheme="majorHAnsi" w:hAnsiTheme="majorHAnsi"/>
          <w:sz w:val="20"/>
          <w:szCs w:val="20"/>
        </w:rPr>
        <w:t xml:space="preserve">he Juvenile Court of </w:t>
      </w:r>
      <w:r w:rsidR="00A85276" w:rsidRPr="00E54C08">
        <w:rPr>
          <w:rFonts w:asciiTheme="majorHAnsi" w:hAnsiTheme="majorHAnsi"/>
          <w:sz w:val="20"/>
          <w:szCs w:val="20"/>
        </w:rPr>
        <w:t xml:space="preserve">Caacupé </w:t>
      </w:r>
      <w:r w:rsidR="00093193" w:rsidRPr="00E54C08">
        <w:rPr>
          <w:rFonts w:asciiTheme="majorHAnsi" w:hAnsiTheme="majorHAnsi"/>
          <w:sz w:val="20"/>
          <w:szCs w:val="20"/>
        </w:rPr>
        <w:t>ordered the</w:t>
      </w:r>
      <w:r w:rsidR="00AD6116" w:rsidRPr="00E54C08">
        <w:rPr>
          <w:rFonts w:asciiTheme="majorHAnsi" w:hAnsiTheme="majorHAnsi"/>
          <w:sz w:val="20"/>
          <w:szCs w:val="20"/>
        </w:rPr>
        <w:t xml:space="preserve"> </w:t>
      </w:r>
      <w:r w:rsidR="00093193" w:rsidRPr="00E54C08">
        <w:rPr>
          <w:rFonts w:asciiTheme="majorHAnsi" w:hAnsiTheme="majorHAnsi"/>
          <w:sz w:val="20"/>
          <w:szCs w:val="20"/>
        </w:rPr>
        <w:t xml:space="preserve">execution </w:t>
      </w:r>
      <w:r w:rsidR="00AD6116" w:rsidRPr="00E54C08">
        <w:rPr>
          <w:rFonts w:asciiTheme="majorHAnsi" w:hAnsiTheme="majorHAnsi"/>
          <w:sz w:val="20"/>
          <w:szCs w:val="20"/>
        </w:rPr>
        <w:t>hearing.  The f</w:t>
      </w:r>
      <w:r w:rsidR="00093193" w:rsidRPr="00E54C08">
        <w:rPr>
          <w:rFonts w:asciiTheme="majorHAnsi" w:hAnsiTheme="majorHAnsi"/>
          <w:sz w:val="20"/>
          <w:szCs w:val="20"/>
        </w:rPr>
        <w:t xml:space="preserve">ailure of </w:t>
      </w:r>
      <w:r w:rsidR="00AD6116" w:rsidRPr="00E54C08">
        <w:rPr>
          <w:rFonts w:asciiTheme="majorHAnsi" w:hAnsiTheme="majorHAnsi"/>
          <w:sz w:val="20"/>
          <w:szCs w:val="20"/>
        </w:rPr>
        <w:t xml:space="preserve">the mother and child to appear at the hearing </w:t>
      </w:r>
      <w:r w:rsidR="00376719" w:rsidRPr="00E54C08">
        <w:rPr>
          <w:rFonts w:asciiTheme="majorHAnsi" w:hAnsiTheme="majorHAnsi"/>
          <w:sz w:val="20"/>
          <w:szCs w:val="20"/>
        </w:rPr>
        <w:t xml:space="preserve">led to </w:t>
      </w:r>
      <w:r w:rsidR="00C37F0B" w:rsidRPr="00E54C08">
        <w:rPr>
          <w:rFonts w:asciiTheme="majorHAnsi" w:hAnsiTheme="majorHAnsi"/>
          <w:sz w:val="20"/>
          <w:szCs w:val="20"/>
        </w:rPr>
        <w:t xml:space="preserve">a series of unsuccessful raids.  This led the </w:t>
      </w:r>
      <w:r w:rsidR="00093193" w:rsidRPr="00E54C08">
        <w:rPr>
          <w:rFonts w:asciiTheme="majorHAnsi" w:hAnsiTheme="majorHAnsi"/>
          <w:sz w:val="20"/>
          <w:szCs w:val="20"/>
        </w:rPr>
        <w:t>court</w:t>
      </w:r>
      <w:r w:rsidR="00C37F0B" w:rsidRPr="00E54C08">
        <w:rPr>
          <w:rFonts w:asciiTheme="majorHAnsi" w:hAnsiTheme="majorHAnsi"/>
          <w:sz w:val="20"/>
          <w:szCs w:val="20"/>
        </w:rPr>
        <w:t xml:space="preserve">, on September </w:t>
      </w:r>
      <w:r w:rsidR="00A85276" w:rsidRPr="00E54C08">
        <w:rPr>
          <w:rFonts w:asciiTheme="majorHAnsi" w:hAnsiTheme="majorHAnsi"/>
          <w:sz w:val="20"/>
          <w:szCs w:val="20"/>
        </w:rPr>
        <w:t>28</w:t>
      </w:r>
      <w:r w:rsidR="00C37F0B" w:rsidRPr="00E54C08">
        <w:rPr>
          <w:rFonts w:asciiTheme="majorHAnsi" w:hAnsiTheme="majorHAnsi"/>
          <w:sz w:val="20"/>
          <w:szCs w:val="20"/>
        </w:rPr>
        <w:t xml:space="preserve">, </w:t>
      </w:r>
      <w:r w:rsidR="00A85276" w:rsidRPr="00E54C08">
        <w:rPr>
          <w:rFonts w:asciiTheme="majorHAnsi" w:hAnsiTheme="majorHAnsi"/>
          <w:sz w:val="20"/>
          <w:szCs w:val="20"/>
        </w:rPr>
        <w:t xml:space="preserve">2006, </w:t>
      </w:r>
      <w:r w:rsidR="00C8161C" w:rsidRPr="00E54C08">
        <w:rPr>
          <w:rFonts w:asciiTheme="majorHAnsi" w:hAnsiTheme="majorHAnsi"/>
          <w:sz w:val="20"/>
          <w:szCs w:val="20"/>
        </w:rPr>
        <w:t xml:space="preserve">to order </w:t>
      </w:r>
      <w:r w:rsidR="00C37F0B" w:rsidRPr="00E54C08">
        <w:rPr>
          <w:rFonts w:asciiTheme="majorHAnsi" w:hAnsiTheme="majorHAnsi"/>
          <w:sz w:val="20"/>
          <w:szCs w:val="20"/>
        </w:rPr>
        <w:t xml:space="preserve">a </w:t>
      </w:r>
      <w:r w:rsidR="00093193" w:rsidRPr="00E54C08">
        <w:rPr>
          <w:rFonts w:asciiTheme="majorHAnsi" w:hAnsiTheme="majorHAnsi"/>
          <w:sz w:val="20"/>
          <w:szCs w:val="20"/>
        </w:rPr>
        <w:t>nation</w:t>
      </w:r>
      <w:r w:rsidR="00C8161C" w:rsidRPr="00E54C08">
        <w:rPr>
          <w:rFonts w:asciiTheme="majorHAnsi" w:hAnsiTheme="majorHAnsi"/>
          <w:sz w:val="20"/>
          <w:szCs w:val="20"/>
        </w:rPr>
        <w:t xml:space="preserve">wide </w:t>
      </w:r>
      <w:r w:rsidR="00C37F0B" w:rsidRPr="00E54C08">
        <w:rPr>
          <w:rFonts w:asciiTheme="majorHAnsi" w:hAnsiTheme="majorHAnsi"/>
          <w:sz w:val="20"/>
          <w:szCs w:val="20"/>
        </w:rPr>
        <w:t xml:space="preserve">search for the child and an official letter was sent to </w:t>
      </w:r>
      <w:r w:rsidR="00A85276" w:rsidRPr="00E54C08">
        <w:rPr>
          <w:rFonts w:asciiTheme="majorHAnsi" w:hAnsiTheme="majorHAnsi"/>
          <w:sz w:val="20"/>
          <w:szCs w:val="20"/>
        </w:rPr>
        <w:t xml:space="preserve">INTERPOL.  </w:t>
      </w:r>
      <w:r w:rsidR="00C37F0B" w:rsidRPr="00E54C08">
        <w:rPr>
          <w:rFonts w:asciiTheme="majorHAnsi" w:hAnsiTheme="majorHAnsi"/>
          <w:sz w:val="20"/>
          <w:szCs w:val="20"/>
        </w:rPr>
        <w:t xml:space="preserve">It adds that for years, </w:t>
      </w:r>
      <w:r w:rsidR="00454350" w:rsidRPr="00E54C08">
        <w:rPr>
          <w:rFonts w:asciiTheme="majorHAnsi" w:hAnsiTheme="majorHAnsi"/>
          <w:sz w:val="20"/>
          <w:szCs w:val="20"/>
        </w:rPr>
        <w:t xml:space="preserve">the </w:t>
      </w:r>
      <w:r w:rsidR="00A85276" w:rsidRPr="00E54C08">
        <w:rPr>
          <w:rFonts w:asciiTheme="majorHAnsi" w:hAnsiTheme="majorHAnsi"/>
          <w:sz w:val="20"/>
          <w:szCs w:val="20"/>
        </w:rPr>
        <w:t xml:space="preserve">SNNA and </w:t>
      </w:r>
      <w:r w:rsidR="00C8161C" w:rsidRPr="00E54C08">
        <w:rPr>
          <w:rFonts w:asciiTheme="majorHAnsi" w:hAnsiTheme="majorHAnsi"/>
          <w:sz w:val="20"/>
          <w:szCs w:val="20"/>
        </w:rPr>
        <w:t xml:space="preserve">the Interior Ministry made efforts to </w:t>
      </w:r>
      <w:r w:rsidR="00093193" w:rsidRPr="00E54C08">
        <w:rPr>
          <w:rFonts w:asciiTheme="majorHAnsi" w:hAnsiTheme="majorHAnsi"/>
          <w:sz w:val="20"/>
          <w:szCs w:val="20"/>
        </w:rPr>
        <w:t xml:space="preserve">comply with </w:t>
      </w:r>
      <w:r w:rsidR="00C8161C" w:rsidRPr="00E54C08">
        <w:rPr>
          <w:rFonts w:asciiTheme="majorHAnsi" w:hAnsiTheme="majorHAnsi"/>
          <w:sz w:val="20"/>
          <w:szCs w:val="20"/>
        </w:rPr>
        <w:t>the search order for the child and for the arrest of his mother</w:t>
      </w:r>
      <w:r w:rsidR="00A85276" w:rsidRPr="00E54C08">
        <w:rPr>
          <w:rFonts w:asciiTheme="majorHAnsi" w:hAnsiTheme="majorHAnsi"/>
          <w:sz w:val="20"/>
          <w:szCs w:val="20"/>
        </w:rPr>
        <w:t>, inclu</w:t>
      </w:r>
      <w:r w:rsidR="00C8161C" w:rsidRPr="00E54C08">
        <w:rPr>
          <w:rFonts w:asciiTheme="majorHAnsi" w:hAnsiTheme="majorHAnsi"/>
          <w:sz w:val="20"/>
          <w:szCs w:val="20"/>
        </w:rPr>
        <w:t xml:space="preserve">ding search operations </w:t>
      </w:r>
      <w:r w:rsidR="00A85276" w:rsidRPr="00E54C08">
        <w:rPr>
          <w:rFonts w:asciiTheme="majorHAnsi" w:hAnsiTheme="majorHAnsi"/>
          <w:sz w:val="20"/>
          <w:szCs w:val="20"/>
        </w:rPr>
        <w:t xml:space="preserve">and </w:t>
      </w:r>
      <w:r w:rsidR="00C8161C" w:rsidRPr="00E54C08">
        <w:rPr>
          <w:rFonts w:asciiTheme="majorHAnsi" w:hAnsiTheme="majorHAnsi"/>
          <w:sz w:val="20"/>
          <w:szCs w:val="20"/>
        </w:rPr>
        <w:t xml:space="preserve">intelligence efforts by specialized personnel of the INTERPOL </w:t>
      </w:r>
      <w:r w:rsidR="005B585B" w:rsidRPr="00E54C08">
        <w:rPr>
          <w:rFonts w:asciiTheme="majorHAnsi" w:hAnsiTheme="majorHAnsi"/>
          <w:sz w:val="20"/>
          <w:szCs w:val="20"/>
        </w:rPr>
        <w:t>Counter-Abduction</w:t>
      </w:r>
      <w:r w:rsidR="00C8161C" w:rsidRPr="00E54C08">
        <w:rPr>
          <w:rFonts w:asciiTheme="majorHAnsi" w:hAnsiTheme="majorHAnsi"/>
          <w:sz w:val="20"/>
          <w:szCs w:val="20"/>
        </w:rPr>
        <w:t>, and Intelligence Departments.  The State refers to different steps taken.  It adds</w:t>
      </w:r>
      <w:r w:rsidR="008116B8" w:rsidRPr="00E54C08">
        <w:rPr>
          <w:rFonts w:asciiTheme="majorHAnsi" w:hAnsiTheme="majorHAnsi"/>
          <w:sz w:val="20"/>
          <w:szCs w:val="20"/>
        </w:rPr>
        <w:t xml:space="preserve"> that on October 12, 2006, the Court </w:t>
      </w:r>
      <w:r w:rsidR="00C8161C" w:rsidRPr="00E54C08">
        <w:rPr>
          <w:rFonts w:asciiTheme="majorHAnsi" w:hAnsiTheme="majorHAnsi"/>
          <w:sz w:val="20"/>
          <w:szCs w:val="20"/>
        </w:rPr>
        <w:t xml:space="preserve">ordered that the file be </w:t>
      </w:r>
      <w:r w:rsidR="008116B8" w:rsidRPr="00E54C08">
        <w:rPr>
          <w:rFonts w:asciiTheme="majorHAnsi" w:hAnsiTheme="majorHAnsi"/>
          <w:sz w:val="20"/>
          <w:szCs w:val="20"/>
        </w:rPr>
        <w:t>forwarded</w:t>
      </w:r>
      <w:r w:rsidR="00C8161C" w:rsidRPr="00E54C08">
        <w:rPr>
          <w:rFonts w:asciiTheme="majorHAnsi" w:hAnsiTheme="majorHAnsi"/>
          <w:sz w:val="20"/>
          <w:szCs w:val="20"/>
        </w:rPr>
        <w:t xml:space="preserve"> to the</w:t>
      </w:r>
      <w:r w:rsidR="00396D3F" w:rsidRPr="00E54C08">
        <w:rPr>
          <w:rFonts w:asciiTheme="majorHAnsi" w:hAnsiTheme="majorHAnsi"/>
          <w:sz w:val="20"/>
          <w:szCs w:val="20"/>
        </w:rPr>
        <w:t xml:space="preserve"> </w:t>
      </w:r>
      <w:r w:rsidR="00621694" w:rsidRPr="00E54C08">
        <w:rPr>
          <w:rFonts w:asciiTheme="majorHAnsi" w:hAnsiTheme="majorHAnsi"/>
          <w:sz w:val="20"/>
          <w:szCs w:val="20"/>
        </w:rPr>
        <w:t xml:space="preserve">duty </w:t>
      </w:r>
      <w:r w:rsidR="00396D3F" w:rsidRPr="00E54C08">
        <w:rPr>
          <w:rFonts w:asciiTheme="majorHAnsi" w:hAnsiTheme="majorHAnsi"/>
          <w:sz w:val="20"/>
          <w:szCs w:val="20"/>
        </w:rPr>
        <w:t>Criminal Prosecutor’s Office</w:t>
      </w:r>
      <w:r w:rsidR="00A85276" w:rsidRPr="00E54C08">
        <w:rPr>
          <w:rFonts w:asciiTheme="majorHAnsi" w:hAnsiTheme="majorHAnsi"/>
          <w:sz w:val="20"/>
          <w:szCs w:val="20"/>
        </w:rPr>
        <w:t xml:space="preserve">, </w:t>
      </w:r>
      <w:r w:rsidR="00396D3F" w:rsidRPr="00E54C08">
        <w:rPr>
          <w:rFonts w:asciiTheme="majorHAnsi" w:hAnsiTheme="majorHAnsi"/>
          <w:sz w:val="20"/>
          <w:szCs w:val="20"/>
        </w:rPr>
        <w:t>and a criminal action was brought in which</w:t>
      </w:r>
      <w:r w:rsidR="00454350" w:rsidRPr="00E54C08">
        <w:rPr>
          <w:rFonts w:asciiTheme="majorHAnsi" w:hAnsiTheme="majorHAnsi"/>
          <w:sz w:val="20"/>
          <w:szCs w:val="20"/>
        </w:rPr>
        <w:t>,</w:t>
      </w:r>
      <w:r w:rsidR="00396D3F" w:rsidRPr="00E54C08">
        <w:rPr>
          <w:rFonts w:asciiTheme="majorHAnsi" w:hAnsiTheme="majorHAnsi"/>
          <w:sz w:val="20"/>
          <w:szCs w:val="20"/>
        </w:rPr>
        <w:t xml:space="preserve"> </w:t>
      </w:r>
      <w:r w:rsidR="00454350" w:rsidRPr="00E54C08">
        <w:rPr>
          <w:rFonts w:asciiTheme="majorHAnsi" w:hAnsiTheme="majorHAnsi"/>
          <w:sz w:val="20"/>
          <w:szCs w:val="20"/>
        </w:rPr>
        <w:t xml:space="preserve">in 2008, </w:t>
      </w:r>
      <w:r w:rsidR="00396D3F" w:rsidRPr="00E54C08">
        <w:rPr>
          <w:rFonts w:asciiTheme="majorHAnsi" w:hAnsiTheme="majorHAnsi"/>
          <w:sz w:val="20"/>
          <w:szCs w:val="20"/>
        </w:rPr>
        <w:t>an arrest warrant was issued for the child’s mother.</w:t>
      </w:r>
    </w:p>
    <w:p w14:paraId="50A0ED55" w14:textId="77777777" w:rsidR="00A85276" w:rsidRPr="00E54C08" w:rsidRDefault="00A85276" w:rsidP="00FA6730">
      <w:pPr>
        <w:shd w:val="clear" w:color="auto" w:fill="FFFFFF" w:themeFill="background1"/>
        <w:ind w:right="-180"/>
        <w:rPr>
          <w:rFonts w:asciiTheme="majorHAnsi" w:hAnsiTheme="majorHAnsi"/>
          <w:sz w:val="20"/>
          <w:szCs w:val="20"/>
        </w:rPr>
      </w:pPr>
    </w:p>
    <w:p w14:paraId="48BDA860" w14:textId="77777777" w:rsidR="00A85276" w:rsidRPr="00E54C08" w:rsidRDefault="00996CC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It argues that the delay in enforcing the</w:t>
      </w:r>
      <w:r w:rsidR="008116B8" w:rsidRPr="00E54C08">
        <w:rPr>
          <w:rFonts w:asciiTheme="majorHAnsi" w:hAnsiTheme="majorHAnsi"/>
          <w:sz w:val="20"/>
          <w:szCs w:val="20"/>
        </w:rPr>
        <w:t xml:space="preserve"> return</w:t>
      </w:r>
      <w:r w:rsidRPr="00E54C08">
        <w:rPr>
          <w:rFonts w:asciiTheme="majorHAnsi" w:hAnsiTheme="majorHAnsi"/>
          <w:sz w:val="20"/>
          <w:szCs w:val="20"/>
        </w:rPr>
        <w:t xml:space="preserve"> order initially </w:t>
      </w:r>
      <w:r w:rsidR="00CC65C9" w:rsidRPr="00E54C08">
        <w:rPr>
          <w:rFonts w:asciiTheme="majorHAnsi" w:hAnsiTheme="majorHAnsi"/>
          <w:sz w:val="20"/>
          <w:szCs w:val="20"/>
        </w:rPr>
        <w:t>was d</w:t>
      </w:r>
      <w:r w:rsidR="008116B8" w:rsidRPr="00E54C08">
        <w:rPr>
          <w:rFonts w:asciiTheme="majorHAnsi" w:hAnsiTheme="majorHAnsi"/>
          <w:sz w:val="20"/>
          <w:szCs w:val="20"/>
        </w:rPr>
        <w:t xml:space="preserve">ue </w:t>
      </w:r>
      <w:r w:rsidRPr="00E54C08">
        <w:rPr>
          <w:rFonts w:asciiTheme="majorHAnsi" w:hAnsiTheme="majorHAnsi"/>
          <w:sz w:val="20"/>
          <w:szCs w:val="20"/>
        </w:rPr>
        <w:t xml:space="preserve">to the fact that the whereabouts of Mrs. </w:t>
      </w:r>
      <w:r w:rsidR="00A85276" w:rsidRPr="00E54C08">
        <w:rPr>
          <w:rFonts w:asciiTheme="majorHAnsi" w:hAnsiTheme="majorHAnsi"/>
          <w:sz w:val="20"/>
          <w:szCs w:val="20"/>
        </w:rPr>
        <w:t xml:space="preserve">M.R.G.A and </w:t>
      </w:r>
      <w:r w:rsidRPr="00E54C08">
        <w:rPr>
          <w:rFonts w:asciiTheme="majorHAnsi" w:hAnsiTheme="majorHAnsi"/>
          <w:sz w:val="20"/>
          <w:szCs w:val="20"/>
        </w:rPr>
        <w:t xml:space="preserve">the child </w:t>
      </w:r>
      <w:r w:rsidR="00A85276" w:rsidRPr="00E54C08">
        <w:rPr>
          <w:rFonts w:asciiTheme="majorHAnsi" w:hAnsiTheme="majorHAnsi"/>
          <w:sz w:val="20"/>
          <w:szCs w:val="20"/>
        </w:rPr>
        <w:t xml:space="preserve">D. </w:t>
      </w:r>
      <w:r w:rsidRPr="00E54C08">
        <w:rPr>
          <w:rFonts w:asciiTheme="majorHAnsi" w:hAnsiTheme="majorHAnsi"/>
          <w:sz w:val="20"/>
          <w:szCs w:val="20"/>
        </w:rPr>
        <w:t xml:space="preserve">were unknown for nine years and that, despite the efforts of the State to locate the child, the situation was </w:t>
      </w:r>
      <w:r w:rsidR="00376719" w:rsidRPr="00E54C08">
        <w:rPr>
          <w:rFonts w:asciiTheme="majorHAnsi" w:hAnsiTheme="majorHAnsi"/>
          <w:sz w:val="20"/>
          <w:szCs w:val="20"/>
        </w:rPr>
        <w:t>difficult</w:t>
      </w:r>
      <w:r w:rsidRPr="00E54C08">
        <w:rPr>
          <w:rFonts w:asciiTheme="majorHAnsi" w:hAnsiTheme="majorHAnsi"/>
          <w:sz w:val="20"/>
          <w:szCs w:val="20"/>
        </w:rPr>
        <w:t>, since for th</w:t>
      </w:r>
      <w:r w:rsidR="008116B8" w:rsidRPr="00E54C08">
        <w:rPr>
          <w:rFonts w:asciiTheme="majorHAnsi" w:hAnsiTheme="majorHAnsi"/>
          <w:sz w:val="20"/>
          <w:szCs w:val="20"/>
        </w:rPr>
        <w:t xml:space="preserve">e first six years of the search, </w:t>
      </w:r>
      <w:r w:rsidRPr="00E54C08">
        <w:rPr>
          <w:rFonts w:asciiTheme="majorHAnsi" w:hAnsiTheme="majorHAnsi"/>
          <w:sz w:val="20"/>
          <w:szCs w:val="20"/>
        </w:rPr>
        <w:t>the child</w:t>
      </w:r>
      <w:r w:rsidR="008116B8" w:rsidRPr="00E54C08">
        <w:rPr>
          <w:rFonts w:asciiTheme="majorHAnsi" w:hAnsiTheme="majorHAnsi"/>
          <w:sz w:val="20"/>
          <w:szCs w:val="20"/>
        </w:rPr>
        <w:t xml:space="preserve"> had </w:t>
      </w:r>
      <w:r w:rsidRPr="00E54C08">
        <w:rPr>
          <w:rFonts w:asciiTheme="majorHAnsi" w:hAnsiTheme="majorHAnsi"/>
          <w:sz w:val="20"/>
          <w:szCs w:val="20"/>
        </w:rPr>
        <w:t xml:space="preserve">no school records, nor were entries made in his medical file.  Therefore an order was issued for the nationwide search and location of Mrs. </w:t>
      </w:r>
      <w:r w:rsidR="00A85276" w:rsidRPr="00E54C08">
        <w:rPr>
          <w:rFonts w:asciiTheme="majorHAnsi" w:hAnsiTheme="majorHAnsi"/>
          <w:sz w:val="20"/>
          <w:szCs w:val="20"/>
        </w:rPr>
        <w:t xml:space="preserve">M.R.G.A. and D., </w:t>
      </w:r>
      <w:r w:rsidRPr="00E54C08">
        <w:rPr>
          <w:rFonts w:asciiTheme="majorHAnsi" w:hAnsiTheme="majorHAnsi"/>
          <w:sz w:val="20"/>
          <w:szCs w:val="20"/>
        </w:rPr>
        <w:t xml:space="preserve">periodically requesting information from the </w:t>
      </w:r>
      <w:r w:rsidR="008116B8" w:rsidRPr="00E54C08">
        <w:rPr>
          <w:rFonts w:asciiTheme="majorHAnsi" w:hAnsiTheme="majorHAnsi"/>
          <w:sz w:val="20"/>
          <w:szCs w:val="20"/>
        </w:rPr>
        <w:t xml:space="preserve">investigations of the </w:t>
      </w:r>
      <w:r w:rsidRPr="00E54C08">
        <w:rPr>
          <w:rFonts w:asciiTheme="majorHAnsi" w:hAnsiTheme="majorHAnsi"/>
          <w:sz w:val="20"/>
          <w:szCs w:val="20"/>
        </w:rPr>
        <w:t xml:space="preserve">Interior Ministry and the National Police.  Additionally, although D’s mother had indicated a </w:t>
      </w:r>
      <w:r w:rsidR="00454350" w:rsidRPr="00E54C08">
        <w:rPr>
          <w:rFonts w:asciiTheme="majorHAnsi" w:hAnsiTheme="majorHAnsi"/>
          <w:sz w:val="20"/>
          <w:szCs w:val="20"/>
        </w:rPr>
        <w:t>real</w:t>
      </w:r>
      <w:r w:rsidRPr="00E54C08">
        <w:rPr>
          <w:rFonts w:asciiTheme="majorHAnsi" w:hAnsiTheme="majorHAnsi"/>
          <w:sz w:val="20"/>
          <w:szCs w:val="20"/>
        </w:rPr>
        <w:t xml:space="preserve"> domicile in the international return process, that domicile was actually that of her parents, which made it difficult to locate her.</w:t>
      </w:r>
    </w:p>
    <w:p w14:paraId="2EF14431" w14:textId="77777777" w:rsidR="00A85276" w:rsidRPr="00E54C08" w:rsidRDefault="00A85276" w:rsidP="00FA6730">
      <w:pPr>
        <w:pStyle w:val="ListParagraph"/>
        <w:ind w:left="0" w:right="-180"/>
        <w:rPr>
          <w:rFonts w:asciiTheme="majorHAnsi" w:hAnsiTheme="majorHAnsi"/>
          <w:sz w:val="20"/>
          <w:szCs w:val="20"/>
        </w:rPr>
      </w:pPr>
    </w:p>
    <w:p w14:paraId="78D1D30E" w14:textId="77777777" w:rsidR="00A85276" w:rsidRPr="00E54C08" w:rsidRDefault="0004190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w:t>
      </w:r>
      <w:r w:rsidR="0072034E" w:rsidRPr="00E54C08">
        <w:rPr>
          <w:rFonts w:asciiTheme="majorHAnsi" w:hAnsiTheme="majorHAnsi"/>
          <w:sz w:val="20"/>
          <w:szCs w:val="20"/>
        </w:rPr>
        <w:t>State</w:t>
      </w:r>
      <w:r w:rsidR="00FA4316" w:rsidRPr="00E54C08">
        <w:rPr>
          <w:rFonts w:asciiTheme="majorHAnsi" w:hAnsiTheme="majorHAnsi"/>
          <w:sz w:val="20"/>
          <w:szCs w:val="20"/>
        </w:rPr>
        <w:t xml:space="preserve"> indicates that on May</w:t>
      </w:r>
      <w:r w:rsidR="00A85276" w:rsidRPr="00E54C08">
        <w:rPr>
          <w:rFonts w:asciiTheme="majorHAnsi" w:hAnsiTheme="majorHAnsi"/>
          <w:sz w:val="20"/>
          <w:szCs w:val="20"/>
        </w:rPr>
        <w:t xml:space="preserve"> 22</w:t>
      </w:r>
      <w:r w:rsidR="00FA4316" w:rsidRPr="00E54C08">
        <w:rPr>
          <w:rFonts w:asciiTheme="majorHAnsi" w:hAnsiTheme="majorHAnsi"/>
          <w:sz w:val="20"/>
          <w:szCs w:val="20"/>
        </w:rPr>
        <w:t>,</w:t>
      </w:r>
      <w:r w:rsidR="00A85276" w:rsidRPr="00E54C08">
        <w:rPr>
          <w:rFonts w:asciiTheme="majorHAnsi" w:hAnsiTheme="majorHAnsi"/>
          <w:sz w:val="20"/>
          <w:szCs w:val="20"/>
        </w:rPr>
        <w:t xml:space="preserve"> 2015, </w:t>
      </w:r>
      <w:r w:rsidR="00FA4316" w:rsidRPr="00E54C08">
        <w:rPr>
          <w:rFonts w:asciiTheme="majorHAnsi" w:hAnsiTheme="majorHAnsi"/>
          <w:sz w:val="20"/>
          <w:szCs w:val="20"/>
        </w:rPr>
        <w:t xml:space="preserve">the child </w:t>
      </w:r>
      <w:r w:rsidR="00A85276" w:rsidRPr="00E54C08">
        <w:rPr>
          <w:rFonts w:asciiTheme="majorHAnsi" w:hAnsiTheme="majorHAnsi"/>
          <w:sz w:val="20"/>
          <w:szCs w:val="20"/>
        </w:rPr>
        <w:t>D. and</w:t>
      </w:r>
      <w:r w:rsidR="00FA4316" w:rsidRPr="00E54C08">
        <w:rPr>
          <w:rFonts w:asciiTheme="majorHAnsi" w:hAnsiTheme="majorHAnsi"/>
          <w:sz w:val="20"/>
          <w:szCs w:val="20"/>
        </w:rPr>
        <w:t xml:space="preserve"> his mother were </w:t>
      </w:r>
      <w:r w:rsidR="00376719" w:rsidRPr="00E54C08">
        <w:rPr>
          <w:rFonts w:asciiTheme="majorHAnsi" w:hAnsiTheme="majorHAnsi"/>
          <w:sz w:val="20"/>
          <w:szCs w:val="20"/>
        </w:rPr>
        <w:t>located</w:t>
      </w:r>
      <w:r w:rsidR="00FA4316" w:rsidRPr="00E54C08">
        <w:rPr>
          <w:rFonts w:asciiTheme="majorHAnsi" w:hAnsiTheme="majorHAnsi"/>
          <w:sz w:val="20"/>
          <w:szCs w:val="20"/>
        </w:rPr>
        <w:t xml:space="preserve">, and Mrs. </w:t>
      </w:r>
      <w:r w:rsidR="00A85276" w:rsidRPr="00E54C08">
        <w:rPr>
          <w:rFonts w:asciiTheme="majorHAnsi" w:hAnsiTheme="majorHAnsi"/>
          <w:sz w:val="20"/>
          <w:szCs w:val="20"/>
        </w:rPr>
        <w:t xml:space="preserve">M.R.G.A. </w:t>
      </w:r>
      <w:r w:rsidR="00376719" w:rsidRPr="00E54C08">
        <w:rPr>
          <w:rFonts w:asciiTheme="majorHAnsi" w:hAnsiTheme="majorHAnsi"/>
          <w:sz w:val="20"/>
          <w:szCs w:val="20"/>
        </w:rPr>
        <w:t>arrested</w:t>
      </w:r>
      <w:r w:rsidR="00FA4316" w:rsidRPr="00E54C08">
        <w:rPr>
          <w:rFonts w:asciiTheme="majorHAnsi" w:hAnsiTheme="majorHAnsi"/>
          <w:sz w:val="20"/>
          <w:szCs w:val="20"/>
        </w:rPr>
        <w:t xml:space="preserve"> and taken to a correctional facility.  That the court, safeguarding the chil</w:t>
      </w:r>
      <w:r w:rsidR="00A92B84" w:rsidRPr="00E54C08">
        <w:rPr>
          <w:rFonts w:asciiTheme="majorHAnsi" w:hAnsiTheme="majorHAnsi"/>
          <w:sz w:val="20"/>
          <w:szCs w:val="20"/>
        </w:rPr>
        <w:t>d’s best interest, decided to place</w:t>
      </w:r>
      <w:r w:rsidR="00FA4316" w:rsidRPr="00E54C08">
        <w:rPr>
          <w:rFonts w:asciiTheme="majorHAnsi" w:hAnsiTheme="majorHAnsi"/>
          <w:sz w:val="20"/>
          <w:szCs w:val="20"/>
        </w:rPr>
        <w:t xml:space="preserve"> him in the custody of his closest family relative, his aunt.  It indicates that, in view of the time </w:t>
      </w:r>
      <w:r w:rsidR="00A92B84" w:rsidRPr="00E54C08">
        <w:rPr>
          <w:rFonts w:asciiTheme="majorHAnsi" w:hAnsiTheme="majorHAnsi"/>
          <w:sz w:val="20"/>
          <w:szCs w:val="20"/>
        </w:rPr>
        <w:t>passed</w:t>
      </w:r>
      <w:r w:rsidR="00FA4316" w:rsidRPr="00E54C08">
        <w:rPr>
          <w:rFonts w:asciiTheme="majorHAnsi" w:hAnsiTheme="majorHAnsi"/>
          <w:sz w:val="20"/>
          <w:szCs w:val="20"/>
        </w:rPr>
        <w:t xml:space="preserve"> between the return</w:t>
      </w:r>
      <w:r w:rsidR="008116B8" w:rsidRPr="00E54C08">
        <w:rPr>
          <w:rFonts w:asciiTheme="majorHAnsi" w:hAnsiTheme="majorHAnsi"/>
          <w:sz w:val="20"/>
          <w:szCs w:val="20"/>
        </w:rPr>
        <w:t xml:space="preserve"> order</w:t>
      </w:r>
      <w:r w:rsidR="00FA4316" w:rsidRPr="00E54C08">
        <w:rPr>
          <w:rFonts w:asciiTheme="majorHAnsi" w:hAnsiTheme="majorHAnsi"/>
          <w:sz w:val="20"/>
          <w:szCs w:val="20"/>
        </w:rPr>
        <w:t xml:space="preserve"> and the </w:t>
      </w:r>
      <w:r w:rsidR="00A92B84" w:rsidRPr="00E54C08">
        <w:rPr>
          <w:rFonts w:asciiTheme="majorHAnsi" w:hAnsiTheme="majorHAnsi"/>
          <w:sz w:val="20"/>
          <w:szCs w:val="20"/>
        </w:rPr>
        <w:t xml:space="preserve">location </w:t>
      </w:r>
      <w:r w:rsidR="00FA4316" w:rsidRPr="00E54C08">
        <w:rPr>
          <w:rFonts w:asciiTheme="majorHAnsi" w:hAnsiTheme="majorHAnsi"/>
          <w:sz w:val="20"/>
          <w:szCs w:val="20"/>
        </w:rPr>
        <w:t xml:space="preserve">of the child, </w:t>
      </w:r>
      <w:r w:rsidR="000C0B87" w:rsidRPr="00E54C08">
        <w:rPr>
          <w:rFonts w:asciiTheme="majorHAnsi" w:hAnsiTheme="majorHAnsi"/>
          <w:sz w:val="20"/>
          <w:szCs w:val="20"/>
        </w:rPr>
        <w:t xml:space="preserve">it had become more difficult to fulfill the objective of </w:t>
      </w:r>
      <w:r w:rsidR="00FA4316" w:rsidRPr="00E54C08">
        <w:rPr>
          <w:rFonts w:asciiTheme="majorHAnsi" w:hAnsiTheme="majorHAnsi"/>
          <w:sz w:val="20"/>
          <w:szCs w:val="20"/>
        </w:rPr>
        <w:t xml:space="preserve">the resolution, in view of his age </w:t>
      </w:r>
      <w:r w:rsidR="000C0B87" w:rsidRPr="00E54C08">
        <w:rPr>
          <w:rFonts w:asciiTheme="majorHAnsi" w:hAnsiTheme="majorHAnsi"/>
          <w:sz w:val="20"/>
          <w:szCs w:val="20"/>
        </w:rPr>
        <w:t xml:space="preserve">and </w:t>
      </w:r>
      <w:r w:rsidR="00FA4316" w:rsidRPr="00E54C08">
        <w:rPr>
          <w:rFonts w:asciiTheme="majorHAnsi" w:hAnsiTheme="majorHAnsi"/>
          <w:sz w:val="20"/>
          <w:szCs w:val="20"/>
        </w:rPr>
        <w:t xml:space="preserve">the roots he had </w:t>
      </w:r>
      <w:r w:rsidR="00376719" w:rsidRPr="00E54C08">
        <w:rPr>
          <w:rFonts w:asciiTheme="majorHAnsi" w:hAnsiTheme="majorHAnsi"/>
          <w:sz w:val="20"/>
          <w:szCs w:val="20"/>
        </w:rPr>
        <w:t>put down</w:t>
      </w:r>
      <w:r w:rsidR="00FA4316" w:rsidRPr="00E54C08">
        <w:rPr>
          <w:rFonts w:asciiTheme="majorHAnsi" w:hAnsiTheme="majorHAnsi"/>
          <w:sz w:val="20"/>
          <w:szCs w:val="20"/>
        </w:rPr>
        <w:t>.  In that context, the central authority proposed launching a process of r</w:t>
      </w:r>
      <w:r w:rsidR="00376719" w:rsidRPr="00E54C08">
        <w:rPr>
          <w:rFonts w:asciiTheme="majorHAnsi" w:hAnsiTheme="majorHAnsi"/>
          <w:sz w:val="20"/>
          <w:szCs w:val="20"/>
        </w:rPr>
        <w:t xml:space="preserve">estoring </w:t>
      </w:r>
      <w:r w:rsidR="00FA4316" w:rsidRPr="00E54C08">
        <w:rPr>
          <w:rFonts w:asciiTheme="majorHAnsi" w:hAnsiTheme="majorHAnsi"/>
          <w:sz w:val="20"/>
          <w:szCs w:val="20"/>
        </w:rPr>
        <w:t xml:space="preserve">ties between the </w:t>
      </w:r>
      <w:r w:rsidR="00EB17A8" w:rsidRPr="00E54C08">
        <w:rPr>
          <w:rFonts w:asciiTheme="majorHAnsi" w:hAnsiTheme="majorHAnsi"/>
          <w:sz w:val="20"/>
          <w:szCs w:val="20"/>
        </w:rPr>
        <w:t xml:space="preserve">father </w:t>
      </w:r>
      <w:r w:rsidR="00FA4316" w:rsidRPr="00E54C08">
        <w:rPr>
          <w:rFonts w:asciiTheme="majorHAnsi" w:hAnsiTheme="majorHAnsi"/>
          <w:sz w:val="20"/>
          <w:szCs w:val="20"/>
        </w:rPr>
        <w:t xml:space="preserve">and </w:t>
      </w:r>
      <w:r w:rsidR="00EB17A8" w:rsidRPr="00E54C08">
        <w:rPr>
          <w:rFonts w:asciiTheme="majorHAnsi" w:hAnsiTheme="majorHAnsi"/>
          <w:sz w:val="20"/>
          <w:szCs w:val="20"/>
        </w:rPr>
        <w:t xml:space="preserve">child, </w:t>
      </w:r>
      <w:r w:rsidR="00FA4316" w:rsidRPr="00E54C08">
        <w:rPr>
          <w:rFonts w:asciiTheme="majorHAnsi" w:hAnsiTheme="majorHAnsi"/>
          <w:sz w:val="20"/>
          <w:szCs w:val="20"/>
        </w:rPr>
        <w:t xml:space="preserve">with a view to </w:t>
      </w:r>
      <w:r w:rsidR="000C0B87" w:rsidRPr="00E54C08">
        <w:rPr>
          <w:rFonts w:asciiTheme="majorHAnsi" w:hAnsiTheme="majorHAnsi"/>
          <w:sz w:val="20"/>
          <w:szCs w:val="20"/>
        </w:rPr>
        <w:t xml:space="preserve">the child’s </w:t>
      </w:r>
      <w:r w:rsidR="00EB17A8" w:rsidRPr="00E54C08">
        <w:rPr>
          <w:rFonts w:asciiTheme="majorHAnsi" w:hAnsiTheme="majorHAnsi"/>
          <w:sz w:val="20"/>
          <w:szCs w:val="20"/>
        </w:rPr>
        <w:t>return</w:t>
      </w:r>
      <w:r w:rsidR="00FA4316" w:rsidRPr="00E54C08">
        <w:rPr>
          <w:rFonts w:asciiTheme="majorHAnsi" w:hAnsiTheme="majorHAnsi"/>
          <w:sz w:val="20"/>
          <w:szCs w:val="20"/>
        </w:rPr>
        <w:t xml:space="preserve">.  It adds that the State was taking all steps necessary for the success of the </w:t>
      </w:r>
      <w:r w:rsidR="00E9008C" w:rsidRPr="00E54C08">
        <w:rPr>
          <w:rFonts w:asciiTheme="majorHAnsi" w:hAnsiTheme="majorHAnsi"/>
          <w:sz w:val="20"/>
          <w:szCs w:val="20"/>
        </w:rPr>
        <w:t>restoration</w:t>
      </w:r>
      <w:r w:rsidR="00FA4316" w:rsidRPr="00E54C08">
        <w:rPr>
          <w:rFonts w:asciiTheme="majorHAnsi" w:hAnsiTheme="majorHAnsi"/>
          <w:sz w:val="20"/>
          <w:szCs w:val="20"/>
        </w:rPr>
        <w:t xml:space="preserve"> of ties</w:t>
      </w:r>
      <w:r w:rsidR="00995A14" w:rsidRPr="00E54C08">
        <w:rPr>
          <w:rFonts w:asciiTheme="majorHAnsi" w:hAnsiTheme="majorHAnsi"/>
          <w:sz w:val="20"/>
          <w:szCs w:val="20"/>
        </w:rPr>
        <w:t>,</w:t>
      </w:r>
      <w:r w:rsidR="00FA4316" w:rsidRPr="00E54C08">
        <w:rPr>
          <w:rFonts w:asciiTheme="majorHAnsi" w:hAnsiTheme="majorHAnsi"/>
          <w:sz w:val="20"/>
          <w:szCs w:val="20"/>
        </w:rPr>
        <w:t xml:space="preserve"> in the framework of the precautionary measure ordered by the </w:t>
      </w:r>
      <w:r w:rsidR="00A85276" w:rsidRPr="00E54C08">
        <w:rPr>
          <w:rFonts w:asciiTheme="majorHAnsi" w:hAnsiTheme="majorHAnsi"/>
          <w:sz w:val="20"/>
          <w:szCs w:val="20"/>
        </w:rPr>
        <w:t xml:space="preserve">IACHR, and </w:t>
      </w:r>
      <w:r w:rsidR="00FA4316" w:rsidRPr="00E54C08">
        <w:rPr>
          <w:rFonts w:asciiTheme="majorHAnsi" w:hAnsiTheme="majorHAnsi"/>
          <w:sz w:val="20"/>
          <w:szCs w:val="20"/>
        </w:rPr>
        <w:t xml:space="preserve">that </w:t>
      </w:r>
      <w:r w:rsidR="00376719" w:rsidRPr="00E54C08">
        <w:rPr>
          <w:rFonts w:asciiTheme="majorHAnsi" w:hAnsiTheme="majorHAnsi"/>
          <w:sz w:val="20"/>
          <w:szCs w:val="20"/>
        </w:rPr>
        <w:t xml:space="preserve">a number of </w:t>
      </w:r>
      <w:r w:rsidR="00FA4316" w:rsidRPr="00E54C08">
        <w:rPr>
          <w:rFonts w:asciiTheme="majorHAnsi" w:hAnsiTheme="majorHAnsi"/>
          <w:sz w:val="20"/>
          <w:szCs w:val="20"/>
        </w:rPr>
        <w:t>medical</w:t>
      </w:r>
      <w:r w:rsidR="00995A14" w:rsidRPr="00E54C08">
        <w:rPr>
          <w:rFonts w:asciiTheme="majorHAnsi" w:hAnsiTheme="majorHAnsi"/>
          <w:sz w:val="20"/>
          <w:szCs w:val="20"/>
        </w:rPr>
        <w:t xml:space="preserve"> boards</w:t>
      </w:r>
      <w:r w:rsidR="00FA4316" w:rsidRPr="00E54C08">
        <w:rPr>
          <w:rFonts w:asciiTheme="majorHAnsi" w:hAnsiTheme="majorHAnsi"/>
          <w:sz w:val="20"/>
          <w:szCs w:val="20"/>
        </w:rPr>
        <w:t xml:space="preserve"> had been formed with support from psychologists </w:t>
      </w:r>
      <w:r w:rsidR="00995A14" w:rsidRPr="00E54C08">
        <w:rPr>
          <w:rFonts w:asciiTheme="majorHAnsi" w:hAnsiTheme="majorHAnsi"/>
          <w:sz w:val="20"/>
          <w:szCs w:val="20"/>
        </w:rPr>
        <w:t>that had followed</w:t>
      </w:r>
      <w:r w:rsidR="00FA4316" w:rsidRPr="00E54C08">
        <w:rPr>
          <w:rFonts w:asciiTheme="majorHAnsi" w:hAnsiTheme="majorHAnsi"/>
          <w:sz w:val="20"/>
          <w:szCs w:val="20"/>
        </w:rPr>
        <w:t xml:space="preserve"> the process.  It maintains that although</w:t>
      </w:r>
      <w:r w:rsidR="00A85276" w:rsidRPr="00E54C08">
        <w:rPr>
          <w:rFonts w:asciiTheme="majorHAnsi" w:hAnsiTheme="majorHAnsi"/>
          <w:sz w:val="20"/>
          <w:szCs w:val="20"/>
        </w:rPr>
        <w:t xml:space="preserv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FA4316" w:rsidRPr="00E54C08">
        <w:rPr>
          <w:rFonts w:asciiTheme="majorHAnsi" w:hAnsiTheme="majorHAnsi"/>
          <w:sz w:val="20"/>
          <w:szCs w:val="20"/>
        </w:rPr>
        <w:t>had on four occasions requested</w:t>
      </w:r>
      <w:r w:rsidR="00E96901" w:rsidRPr="00E54C08">
        <w:rPr>
          <w:rFonts w:asciiTheme="majorHAnsi" w:hAnsiTheme="majorHAnsi"/>
          <w:sz w:val="20"/>
          <w:szCs w:val="20"/>
        </w:rPr>
        <w:t xml:space="preserve"> an</w:t>
      </w:r>
      <w:r w:rsidR="00FA4316" w:rsidRPr="00E54C08">
        <w:rPr>
          <w:rFonts w:asciiTheme="majorHAnsi" w:hAnsiTheme="majorHAnsi"/>
          <w:sz w:val="20"/>
          <w:szCs w:val="20"/>
        </w:rPr>
        <w:t xml:space="preserve"> order</w:t>
      </w:r>
      <w:r w:rsidRPr="00E54C08">
        <w:rPr>
          <w:rFonts w:asciiTheme="majorHAnsi" w:hAnsiTheme="majorHAnsi"/>
          <w:sz w:val="20"/>
          <w:szCs w:val="20"/>
        </w:rPr>
        <w:t xml:space="preserve">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w:t>
      </w:r>
      <w:r w:rsidR="00FA4316" w:rsidRPr="00E54C08">
        <w:rPr>
          <w:rFonts w:asciiTheme="majorHAnsi" w:hAnsiTheme="majorHAnsi"/>
          <w:sz w:val="20"/>
          <w:szCs w:val="20"/>
        </w:rPr>
        <w:t xml:space="preserve">, he had not </w:t>
      </w:r>
      <w:r w:rsidR="00E96901" w:rsidRPr="00E54C08">
        <w:rPr>
          <w:rFonts w:asciiTheme="majorHAnsi" w:hAnsiTheme="majorHAnsi"/>
          <w:sz w:val="20"/>
          <w:szCs w:val="20"/>
        </w:rPr>
        <w:t>t</w:t>
      </w:r>
      <w:r w:rsidR="00376719" w:rsidRPr="00E54C08">
        <w:rPr>
          <w:rFonts w:asciiTheme="majorHAnsi" w:hAnsiTheme="majorHAnsi"/>
          <w:sz w:val="20"/>
          <w:szCs w:val="20"/>
        </w:rPr>
        <w:t>aken</w:t>
      </w:r>
      <w:r w:rsidR="00E96901" w:rsidRPr="00E54C08">
        <w:rPr>
          <w:rFonts w:asciiTheme="majorHAnsi" w:hAnsiTheme="majorHAnsi"/>
          <w:sz w:val="20"/>
          <w:szCs w:val="20"/>
        </w:rPr>
        <w:t xml:space="preserve"> advantage </w:t>
      </w:r>
      <w:r w:rsidR="00FA4316" w:rsidRPr="00E54C08">
        <w:rPr>
          <w:rFonts w:asciiTheme="majorHAnsi" w:hAnsiTheme="majorHAnsi"/>
          <w:sz w:val="20"/>
          <w:szCs w:val="20"/>
        </w:rPr>
        <w:t xml:space="preserve">of them, indicating that it would have </w:t>
      </w:r>
      <w:r w:rsidR="001F3055" w:rsidRPr="00E54C08">
        <w:rPr>
          <w:rFonts w:asciiTheme="majorHAnsi" w:hAnsiTheme="majorHAnsi"/>
          <w:sz w:val="20"/>
          <w:szCs w:val="20"/>
        </w:rPr>
        <w:t xml:space="preserve">meant </w:t>
      </w:r>
      <w:r w:rsidRPr="00E54C08">
        <w:rPr>
          <w:rFonts w:asciiTheme="majorHAnsi" w:hAnsiTheme="majorHAnsi"/>
          <w:sz w:val="20"/>
          <w:szCs w:val="20"/>
        </w:rPr>
        <w:t xml:space="preserve">interacting with </w:t>
      </w:r>
      <w:r w:rsidR="00FA4316" w:rsidRPr="00E54C08">
        <w:rPr>
          <w:rFonts w:asciiTheme="majorHAnsi" w:hAnsiTheme="majorHAnsi"/>
          <w:sz w:val="20"/>
          <w:szCs w:val="20"/>
        </w:rPr>
        <w:t>his son with third parties looking on, and at the place the child was living.</w:t>
      </w:r>
    </w:p>
    <w:p w14:paraId="249AB653" w14:textId="77777777" w:rsidR="00A85276" w:rsidRPr="00E54C08" w:rsidRDefault="00A85276" w:rsidP="00FA6730">
      <w:pPr>
        <w:pStyle w:val="ListParagraph"/>
        <w:ind w:left="0" w:right="-180"/>
        <w:rPr>
          <w:rFonts w:asciiTheme="majorHAnsi" w:hAnsiTheme="majorHAnsi"/>
          <w:sz w:val="20"/>
          <w:szCs w:val="20"/>
        </w:rPr>
      </w:pPr>
    </w:p>
    <w:p w14:paraId="5E5159E7" w14:textId="77777777" w:rsidR="00A85276" w:rsidRPr="00E54C08" w:rsidRDefault="00FA431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It maintains that, safeguarding the child’s best interest</w:t>
      </w:r>
      <w:r w:rsidR="00A52AE6" w:rsidRPr="00E54C08">
        <w:rPr>
          <w:rFonts w:asciiTheme="majorHAnsi" w:hAnsiTheme="majorHAnsi"/>
          <w:sz w:val="20"/>
          <w:szCs w:val="20"/>
        </w:rPr>
        <w:t>s</w:t>
      </w:r>
      <w:r w:rsidRPr="00E54C08">
        <w:rPr>
          <w:rFonts w:asciiTheme="majorHAnsi" w:hAnsiTheme="majorHAnsi"/>
          <w:sz w:val="20"/>
          <w:szCs w:val="20"/>
        </w:rPr>
        <w:t>, on October</w:t>
      </w:r>
      <w:r w:rsidR="00A85276" w:rsidRPr="00E54C08">
        <w:rPr>
          <w:rFonts w:asciiTheme="majorHAnsi" w:hAnsiTheme="majorHAnsi"/>
          <w:sz w:val="20"/>
          <w:szCs w:val="20"/>
        </w:rPr>
        <w:t xml:space="preserve"> 20</w:t>
      </w:r>
      <w:r w:rsidRPr="00E54C08">
        <w:rPr>
          <w:rFonts w:asciiTheme="majorHAnsi" w:hAnsiTheme="majorHAnsi"/>
          <w:sz w:val="20"/>
          <w:szCs w:val="20"/>
        </w:rPr>
        <w:t>,</w:t>
      </w:r>
      <w:r w:rsidR="00A85276" w:rsidRPr="00E54C08">
        <w:rPr>
          <w:rFonts w:asciiTheme="majorHAnsi" w:hAnsiTheme="majorHAnsi"/>
          <w:sz w:val="20"/>
          <w:szCs w:val="20"/>
        </w:rPr>
        <w:t xml:space="preserve"> 2016, </w:t>
      </w:r>
      <w:r w:rsidR="00321724" w:rsidRPr="00E54C08">
        <w:rPr>
          <w:rFonts w:asciiTheme="majorHAnsi" w:hAnsiTheme="majorHAnsi"/>
          <w:sz w:val="20"/>
          <w:szCs w:val="20"/>
        </w:rPr>
        <w:t xml:space="preserve">the </w:t>
      </w:r>
      <w:r w:rsidR="00B4293C" w:rsidRPr="00E54C08">
        <w:rPr>
          <w:rFonts w:asciiTheme="majorHAnsi" w:hAnsiTheme="majorHAnsi"/>
          <w:sz w:val="20"/>
          <w:szCs w:val="20"/>
        </w:rPr>
        <w:t xml:space="preserve">order </w:t>
      </w:r>
      <w:r w:rsidR="00321724" w:rsidRPr="00E54C08">
        <w:rPr>
          <w:rFonts w:asciiTheme="majorHAnsi" w:hAnsiTheme="majorHAnsi"/>
          <w:sz w:val="20"/>
          <w:szCs w:val="20"/>
        </w:rPr>
        <w:t xml:space="preserve">was postponed </w:t>
      </w:r>
      <w:r w:rsidR="00A52AE6" w:rsidRPr="00E54C08">
        <w:rPr>
          <w:rFonts w:asciiTheme="majorHAnsi" w:hAnsiTheme="majorHAnsi"/>
          <w:sz w:val="20"/>
          <w:szCs w:val="20"/>
        </w:rPr>
        <w:t xml:space="preserve">that was </w:t>
      </w:r>
      <w:r w:rsidR="00321724" w:rsidRPr="00E54C08">
        <w:rPr>
          <w:rFonts w:asciiTheme="majorHAnsi" w:hAnsiTheme="majorHAnsi"/>
          <w:sz w:val="20"/>
          <w:szCs w:val="20"/>
        </w:rPr>
        <w:t xml:space="preserve">contained </w:t>
      </w:r>
      <w:r w:rsidR="00271BED" w:rsidRPr="00E54C08">
        <w:rPr>
          <w:rFonts w:asciiTheme="majorHAnsi" w:hAnsiTheme="majorHAnsi"/>
          <w:sz w:val="20"/>
          <w:szCs w:val="20"/>
        </w:rPr>
        <w:t xml:space="preserve">in the judgment of August </w:t>
      </w:r>
      <w:r w:rsidR="00A85276" w:rsidRPr="00E54C08">
        <w:rPr>
          <w:rFonts w:asciiTheme="majorHAnsi" w:hAnsiTheme="majorHAnsi"/>
          <w:sz w:val="20"/>
          <w:szCs w:val="20"/>
        </w:rPr>
        <w:t>14</w:t>
      </w:r>
      <w:r w:rsidR="00271BED" w:rsidRPr="00E54C08">
        <w:rPr>
          <w:rFonts w:asciiTheme="majorHAnsi" w:hAnsiTheme="majorHAnsi"/>
          <w:sz w:val="20"/>
          <w:szCs w:val="20"/>
        </w:rPr>
        <w:t xml:space="preserve">, </w:t>
      </w:r>
      <w:r w:rsidR="00A85276" w:rsidRPr="00E54C08">
        <w:rPr>
          <w:rFonts w:asciiTheme="majorHAnsi" w:hAnsiTheme="majorHAnsi"/>
          <w:sz w:val="20"/>
          <w:szCs w:val="20"/>
        </w:rPr>
        <w:t xml:space="preserve">2006, </w:t>
      </w:r>
      <w:r w:rsidR="00B4293C" w:rsidRPr="00E54C08">
        <w:rPr>
          <w:rFonts w:asciiTheme="majorHAnsi" w:hAnsiTheme="majorHAnsi"/>
          <w:sz w:val="20"/>
          <w:szCs w:val="20"/>
        </w:rPr>
        <w:t xml:space="preserve">ordering </w:t>
      </w:r>
      <w:r w:rsidR="00271BED" w:rsidRPr="00E54C08">
        <w:rPr>
          <w:rFonts w:asciiTheme="majorHAnsi" w:hAnsiTheme="majorHAnsi"/>
          <w:sz w:val="20"/>
          <w:szCs w:val="20"/>
        </w:rPr>
        <w:t>the</w:t>
      </w:r>
      <w:r w:rsidR="0032528C" w:rsidRPr="00E54C08">
        <w:rPr>
          <w:rFonts w:asciiTheme="majorHAnsi" w:hAnsiTheme="majorHAnsi"/>
          <w:sz w:val="20"/>
          <w:szCs w:val="20"/>
        </w:rPr>
        <w:t xml:space="preserve"> child’s r</w:t>
      </w:r>
      <w:r w:rsidR="00271BED" w:rsidRPr="00E54C08">
        <w:rPr>
          <w:rFonts w:asciiTheme="majorHAnsi" w:hAnsiTheme="majorHAnsi"/>
          <w:sz w:val="20"/>
          <w:szCs w:val="20"/>
        </w:rPr>
        <w:t>eturn</w:t>
      </w:r>
      <w:r w:rsidR="00A52AE6" w:rsidRPr="00E54C08">
        <w:rPr>
          <w:rFonts w:asciiTheme="majorHAnsi" w:hAnsiTheme="majorHAnsi"/>
          <w:sz w:val="20"/>
          <w:szCs w:val="20"/>
        </w:rPr>
        <w:t xml:space="preserve">, </w:t>
      </w:r>
      <w:r w:rsidR="006D653E" w:rsidRPr="00E54C08">
        <w:rPr>
          <w:rFonts w:asciiTheme="majorHAnsi" w:hAnsiTheme="majorHAnsi"/>
          <w:sz w:val="20"/>
          <w:szCs w:val="20"/>
        </w:rPr>
        <w:t xml:space="preserve">for </w:t>
      </w:r>
      <w:r w:rsidR="00271BED" w:rsidRPr="00E54C08">
        <w:rPr>
          <w:rFonts w:asciiTheme="majorHAnsi" w:hAnsiTheme="majorHAnsi"/>
          <w:sz w:val="20"/>
          <w:szCs w:val="20"/>
        </w:rPr>
        <w:t xml:space="preserve">continuity </w:t>
      </w:r>
      <w:r w:rsidR="006D653E" w:rsidRPr="00E54C08">
        <w:rPr>
          <w:rFonts w:asciiTheme="majorHAnsi" w:hAnsiTheme="majorHAnsi"/>
          <w:sz w:val="20"/>
          <w:szCs w:val="20"/>
        </w:rPr>
        <w:t xml:space="preserve">of </w:t>
      </w:r>
      <w:r w:rsidR="00A52AE6" w:rsidRPr="00E54C08">
        <w:rPr>
          <w:rFonts w:asciiTheme="majorHAnsi" w:hAnsiTheme="majorHAnsi"/>
          <w:sz w:val="20"/>
          <w:szCs w:val="20"/>
        </w:rPr>
        <w:t xml:space="preserve">the plan </w:t>
      </w:r>
      <w:r w:rsidR="00271BED" w:rsidRPr="00E54C08">
        <w:rPr>
          <w:rFonts w:asciiTheme="majorHAnsi" w:hAnsiTheme="majorHAnsi"/>
          <w:sz w:val="20"/>
          <w:szCs w:val="20"/>
        </w:rPr>
        <w:t xml:space="preserve">for </w:t>
      </w:r>
      <w:r w:rsidR="00A52AE6" w:rsidRPr="00E54C08">
        <w:rPr>
          <w:rFonts w:asciiTheme="majorHAnsi" w:hAnsiTheme="majorHAnsi"/>
          <w:sz w:val="20"/>
          <w:szCs w:val="20"/>
        </w:rPr>
        <w:t xml:space="preserve">interaction </w:t>
      </w:r>
      <w:r w:rsidR="00271BED" w:rsidRPr="00E54C08">
        <w:rPr>
          <w:rFonts w:asciiTheme="majorHAnsi" w:hAnsiTheme="majorHAnsi"/>
          <w:sz w:val="20"/>
          <w:szCs w:val="20"/>
        </w:rPr>
        <w:t>between father and son</w:t>
      </w:r>
      <w:r w:rsidR="00A85276" w:rsidRPr="00E54C08">
        <w:rPr>
          <w:rFonts w:asciiTheme="majorHAnsi" w:hAnsiTheme="majorHAnsi"/>
          <w:sz w:val="20"/>
          <w:szCs w:val="20"/>
        </w:rPr>
        <w:t>, t</w:t>
      </w:r>
      <w:r w:rsidR="00271BED" w:rsidRPr="00E54C08">
        <w:rPr>
          <w:rFonts w:asciiTheme="majorHAnsi" w:hAnsiTheme="majorHAnsi"/>
          <w:sz w:val="20"/>
          <w:szCs w:val="20"/>
        </w:rPr>
        <w:t>aking into account the profile prepared by a clinical psychologist</w:t>
      </w:r>
      <w:r w:rsidR="00382024" w:rsidRPr="00E54C08">
        <w:rPr>
          <w:rFonts w:asciiTheme="majorHAnsi" w:hAnsiTheme="majorHAnsi"/>
          <w:sz w:val="20"/>
          <w:szCs w:val="20"/>
        </w:rPr>
        <w:t xml:space="preserve"> that </w:t>
      </w:r>
      <w:r w:rsidR="00271BED" w:rsidRPr="00E54C08">
        <w:rPr>
          <w:rFonts w:asciiTheme="majorHAnsi" w:hAnsiTheme="majorHAnsi"/>
          <w:sz w:val="20"/>
          <w:szCs w:val="20"/>
        </w:rPr>
        <w:t xml:space="preserve">indicated that </w:t>
      </w:r>
      <w:r w:rsidR="00A85276" w:rsidRPr="00E54C08">
        <w:rPr>
          <w:rFonts w:asciiTheme="majorHAnsi" w:hAnsiTheme="majorHAnsi"/>
          <w:sz w:val="20"/>
          <w:szCs w:val="20"/>
        </w:rPr>
        <w:t xml:space="preserve">D. </w:t>
      </w:r>
      <w:r w:rsidR="00271BED" w:rsidRPr="00E54C08">
        <w:rPr>
          <w:rFonts w:asciiTheme="majorHAnsi" w:hAnsiTheme="majorHAnsi"/>
          <w:sz w:val="20"/>
          <w:szCs w:val="20"/>
        </w:rPr>
        <w:t xml:space="preserve">was not in a </w:t>
      </w:r>
      <w:r w:rsidR="00D65FE9" w:rsidRPr="00E54C08">
        <w:rPr>
          <w:rFonts w:asciiTheme="majorHAnsi" w:hAnsiTheme="majorHAnsi"/>
          <w:sz w:val="20"/>
          <w:szCs w:val="20"/>
        </w:rPr>
        <w:t xml:space="preserve">condition where he could </w:t>
      </w:r>
      <w:r w:rsidR="00271BED" w:rsidRPr="00E54C08">
        <w:rPr>
          <w:rFonts w:asciiTheme="majorHAnsi" w:hAnsiTheme="majorHAnsi"/>
          <w:sz w:val="20"/>
          <w:szCs w:val="20"/>
        </w:rPr>
        <w:t>change his residence</w:t>
      </w:r>
      <w:r w:rsidR="00A85276" w:rsidRPr="00E54C08">
        <w:rPr>
          <w:rFonts w:asciiTheme="majorHAnsi" w:hAnsiTheme="majorHAnsi"/>
          <w:sz w:val="20"/>
          <w:szCs w:val="20"/>
        </w:rPr>
        <w:t>.</w:t>
      </w:r>
    </w:p>
    <w:p w14:paraId="71F2E541" w14:textId="77777777" w:rsidR="00A85276" w:rsidRPr="00E54C08" w:rsidRDefault="00A85276" w:rsidP="00FA6730">
      <w:pPr>
        <w:pStyle w:val="ListParagraph"/>
        <w:ind w:left="0" w:right="-180"/>
        <w:rPr>
          <w:rFonts w:asciiTheme="majorHAnsi" w:hAnsiTheme="majorHAnsi"/>
          <w:sz w:val="20"/>
          <w:szCs w:val="20"/>
        </w:rPr>
      </w:pPr>
    </w:p>
    <w:p w14:paraId="0E51F5DD" w14:textId="77777777" w:rsidR="00A85276" w:rsidRPr="00E54C08" w:rsidRDefault="00271BE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February </w:t>
      </w:r>
      <w:r w:rsidR="00A85276" w:rsidRPr="00E54C08">
        <w:rPr>
          <w:rFonts w:asciiTheme="majorHAnsi" w:hAnsiTheme="majorHAnsi"/>
          <w:sz w:val="20"/>
          <w:szCs w:val="20"/>
        </w:rPr>
        <w:t>16</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Pr="00E54C08">
        <w:rPr>
          <w:rFonts w:asciiTheme="majorHAnsi" w:hAnsiTheme="majorHAnsi"/>
          <w:sz w:val="20"/>
          <w:szCs w:val="20"/>
        </w:rPr>
        <w:t>the Court ordered the formation of a board of three psychologists to prepare a</w:t>
      </w:r>
      <w:r w:rsidR="00501A27" w:rsidRPr="00E54C08">
        <w:rPr>
          <w:rFonts w:asciiTheme="majorHAnsi" w:hAnsiTheme="majorHAnsi"/>
          <w:sz w:val="20"/>
          <w:szCs w:val="20"/>
        </w:rPr>
        <w:t xml:space="preserve"> diagnostic</w:t>
      </w:r>
      <w:r w:rsidRPr="00E54C08">
        <w:rPr>
          <w:rFonts w:asciiTheme="majorHAnsi" w:hAnsiTheme="majorHAnsi"/>
          <w:sz w:val="20"/>
          <w:szCs w:val="20"/>
        </w:rPr>
        <w:t xml:space="preserve"> assessment </w:t>
      </w:r>
      <w:r w:rsidR="00A85276" w:rsidRPr="00E54C08">
        <w:rPr>
          <w:rFonts w:asciiTheme="majorHAnsi" w:hAnsiTheme="majorHAnsi"/>
          <w:sz w:val="20"/>
          <w:szCs w:val="20"/>
        </w:rPr>
        <w:t xml:space="preserve">and </w:t>
      </w:r>
      <w:r w:rsidRPr="00E54C08">
        <w:rPr>
          <w:rFonts w:asciiTheme="majorHAnsi" w:hAnsiTheme="majorHAnsi"/>
          <w:sz w:val="20"/>
          <w:szCs w:val="20"/>
        </w:rPr>
        <w:t xml:space="preserve">determine whether return would </w:t>
      </w:r>
      <w:r w:rsidR="00501A27" w:rsidRPr="00E54C08">
        <w:rPr>
          <w:rFonts w:asciiTheme="majorHAnsi" w:hAnsiTheme="majorHAnsi"/>
          <w:sz w:val="20"/>
          <w:szCs w:val="20"/>
        </w:rPr>
        <w:t>impact</w:t>
      </w:r>
      <w:r w:rsidRPr="00E54C08">
        <w:rPr>
          <w:rFonts w:asciiTheme="majorHAnsi" w:hAnsiTheme="majorHAnsi"/>
          <w:sz w:val="20"/>
          <w:szCs w:val="20"/>
        </w:rPr>
        <w:t xml:space="preserve"> </w:t>
      </w:r>
      <w:r w:rsidR="00A85276" w:rsidRPr="00E54C08">
        <w:rPr>
          <w:rFonts w:asciiTheme="majorHAnsi" w:hAnsiTheme="majorHAnsi"/>
          <w:sz w:val="20"/>
          <w:szCs w:val="20"/>
        </w:rPr>
        <w:t xml:space="preserve">D., </w:t>
      </w:r>
      <w:r w:rsidRPr="00E54C08">
        <w:rPr>
          <w:rFonts w:asciiTheme="majorHAnsi" w:hAnsiTheme="majorHAnsi"/>
          <w:sz w:val="20"/>
          <w:szCs w:val="20"/>
        </w:rPr>
        <w:t>taking into consideration that he had been in Paraguay for nine years.  Although initially it was agreed that an Argentine professional could participate, the court later decided that it would consist</w:t>
      </w:r>
      <w:r w:rsidR="00B4293C" w:rsidRPr="00E54C08">
        <w:rPr>
          <w:rFonts w:asciiTheme="majorHAnsi" w:hAnsiTheme="majorHAnsi"/>
          <w:sz w:val="20"/>
          <w:szCs w:val="20"/>
        </w:rPr>
        <w:t xml:space="preserve"> only </w:t>
      </w:r>
      <w:r w:rsidRPr="00E54C08">
        <w:rPr>
          <w:rFonts w:asciiTheme="majorHAnsi" w:hAnsiTheme="majorHAnsi"/>
          <w:sz w:val="20"/>
          <w:szCs w:val="20"/>
        </w:rPr>
        <w:t>of the Paraguayan professional</w:t>
      </w:r>
      <w:r w:rsidR="00501A27" w:rsidRPr="00E54C08">
        <w:rPr>
          <w:rFonts w:asciiTheme="majorHAnsi" w:hAnsiTheme="majorHAnsi"/>
          <w:sz w:val="20"/>
          <w:szCs w:val="20"/>
        </w:rPr>
        <w:t>s</w:t>
      </w:r>
      <w:r w:rsidRPr="00E54C08">
        <w:rPr>
          <w:rFonts w:asciiTheme="majorHAnsi" w:hAnsiTheme="majorHAnsi"/>
          <w:sz w:val="20"/>
          <w:szCs w:val="20"/>
        </w:rPr>
        <w:t xml:space="preserve"> that had been closely involved in </w:t>
      </w:r>
      <w:r w:rsidRPr="00E54C08">
        <w:rPr>
          <w:rFonts w:asciiTheme="majorHAnsi" w:hAnsiTheme="majorHAnsi"/>
          <w:sz w:val="20"/>
          <w:szCs w:val="20"/>
        </w:rPr>
        <w:lastRenderedPageBreak/>
        <w:t>the case.  It adds th</w:t>
      </w:r>
      <w:r w:rsidR="00DE28C5" w:rsidRPr="00E54C08">
        <w:rPr>
          <w:rFonts w:asciiTheme="majorHAnsi" w:hAnsiTheme="majorHAnsi"/>
          <w:sz w:val="20"/>
          <w:szCs w:val="20"/>
        </w:rPr>
        <w:t>a</w:t>
      </w:r>
      <w:r w:rsidRPr="00E54C08">
        <w:rPr>
          <w:rFonts w:asciiTheme="majorHAnsi" w:hAnsiTheme="majorHAnsi"/>
          <w:sz w:val="20"/>
          <w:szCs w:val="20"/>
        </w:rPr>
        <w:t>t</w:t>
      </w:r>
      <w:r w:rsidR="00501A27" w:rsidRPr="00E54C08">
        <w:rPr>
          <w:rFonts w:asciiTheme="majorHAnsi" w:hAnsiTheme="majorHAnsi"/>
          <w:sz w:val="20"/>
          <w:szCs w:val="20"/>
        </w:rPr>
        <w:t xml:space="preserve"> that year</w:t>
      </w:r>
      <w:r w:rsidR="00A85276" w:rsidRPr="00E54C08">
        <w:rPr>
          <w:rFonts w:asciiTheme="majorHAnsi" w:hAnsiTheme="majorHAnsi"/>
          <w:sz w:val="20"/>
          <w:szCs w:val="20"/>
        </w:rPr>
        <w:t>, consid</w:t>
      </w:r>
      <w:r w:rsidR="00DE28C5" w:rsidRPr="00E54C08">
        <w:rPr>
          <w:rFonts w:asciiTheme="majorHAnsi" w:hAnsiTheme="majorHAnsi"/>
          <w:sz w:val="20"/>
          <w:szCs w:val="20"/>
        </w:rPr>
        <w:t xml:space="preserve">ering D’s emotional sensitivity, the Office of the Defender for Children and Adolescents </w:t>
      </w:r>
      <w:r w:rsidR="00501A27" w:rsidRPr="00E54C08">
        <w:rPr>
          <w:rFonts w:asciiTheme="majorHAnsi" w:hAnsiTheme="majorHAnsi"/>
          <w:sz w:val="20"/>
          <w:szCs w:val="20"/>
        </w:rPr>
        <w:t xml:space="preserve">had </w:t>
      </w:r>
      <w:r w:rsidR="00DE28C5" w:rsidRPr="00E54C08">
        <w:rPr>
          <w:rFonts w:asciiTheme="majorHAnsi" w:hAnsiTheme="majorHAnsi"/>
          <w:sz w:val="20"/>
          <w:szCs w:val="20"/>
        </w:rPr>
        <w:t xml:space="preserve">requested the </w:t>
      </w:r>
      <w:r w:rsidR="00D65FE9" w:rsidRPr="00E54C08">
        <w:rPr>
          <w:rFonts w:asciiTheme="majorHAnsi" w:hAnsiTheme="majorHAnsi"/>
          <w:sz w:val="20"/>
          <w:szCs w:val="20"/>
        </w:rPr>
        <w:t>c</w:t>
      </w:r>
      <w:r w:rsidR="00DE28C5" w:rsidRPr="00E54C08">
        <w:rPr>
          <w:rFonts w:asciiTheme="majorHAnsi" w:hAnsiTheme="majorHAnsi"/>
          <w:sz w:val="20"/>
          <w:szCs w:val="20"/>
        </w:rPr>
        <w:t xml:space="preserve">ourt to </w:t>
      </w:r>
      <w:r w:rsidR="00501A27" w:rsidRPr="00E54C08">
        <w:rPr>
          <w:rFonts w:asciiTheme="majorHAnsi" w:hAnsiTheme="majorHAnsi"/>
          <w:sz w:val="20"/>
          <w:szCs w:val="20"/>
        </w:rPr>
        <w:t xml:space="preserve">issue </w:t>
      </w:r>
      <w:r w:rsidR="00DE28C5" w:rsidRPr="00E54C08">
        <w:rPr>
          <w:rFonts w:asciiTheme="majorHAnsi" w:hAnsiTheme="majorHAnsi"/>
          <w:sz w:val="20"/>
          <w:szCs w:val="20"/>
        </w:rPr>
        <w:t>a precautionary measure for D to remain in</w:t>
      </w:r>
      <w:r w:rsidR="00A85276" w:rsidRPr="00E54C08">
        <w:rPr>
          <w:rFonts w:asciiTheme="majorHAnsi" w:hAnsiTheme="majorHAnsi"/>
          <w:sz w:val="20"/>
          <w:szCs w:val="20"/>
        </w:rPr>
        <w:t xml:space="preserve"> Paraguay. </w:t>
      </w:r>
    </w:p>
    <w:p w14:paraId="7951CD83" w14:textId="77777777" w:rsidR="00A85276" w:rsidRPr="00E54C08" w:rsidRDefault="00A85276" w:rsidP="00FA6730">
      <w:pPr>
        <w:pStyle w:val="ListParagraph"/>
        <w:ind w:left="0" w:right="-180"/>
        <w:rPr>
          <w:rFonts w:asciiTheme="majorHAnsi" w:hAnsiTheme="majorHAnsi"/>
          <w:sz w:val="20"/>
          <w:szCs w:val="20"/>
        </w:rPr>
      </w:pPr>
    </w:p>
    <w:p w14:paraId="52461D90" w14:textId="77777777" w:rsidR="00A85276" w:rsidRPr="00E54C08" w:rsidRDefault="00D65FE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State indicates </w:t>
      </w:r>
      <w:r w:rsidR="00DA2892" w:rsidRPr="00E54C08">
        <w:rPr>
          <w:rFonts w:asciiTheme="majorHAnsi" w:hAnsiTheme="majorHAnsi"/>
          <w:sz w:val="20"/>
          <w:szCs w:val="20"/>
        </w:rPr>
        <w:t>that the professionals identified</w:t>
      </w:r>
      <w:r w:rsidR="004712D2" w:rsidRPr="00E54C08">
        <w:rPr>
          <w:rFonts w:asciiTheme="majorHAnsi" w:hAnsiTheme="majorHAnsi"/>
          <w:sz w:val="20"/>
          <w:szCs w:val="20"/>
        </w:rPr>
        <w:t>,</w:t>
      </w:r>
      <w:r w:rsidR="00DA2892" w:rsidRPr="00E54C08">
        <w:rPr>
          <w:rFonts w:asciiTheme="majorHAnsi" w:hAnsiTheme="majorHAnsi"/>
          <w:sz w:val="20"/>
          <w:szCs w:val="20"/>
        </w:rPr>
        <w:t xml:space="preserve"> as possible consequences of moving the child</w:t>
      </w:r>
      <w:r w:rsidR="004712D2" w:rsidRPr="00E54C08">
        <w:rPr>
          <w:rFonts w:asciiTheme="majorHAnsi" w:hAnsiTheme="majorHAnsi"/>
          <w:sz w:val="20"/>
          <w:szCs w:val="20"/>
        </w:rPr>
        <w:t>,</w:t>
      </w:r>
      <w:r w:rsidR="00DA2892" w:rsidRPr="00E54C08">
        <w:rPr>
          <w:rFonts w:asciiTheme="majorHAnsi" w:hAnsiTheme="majorHAnsi"/>
          <w:sz w:val="20"/>
          <w:szCs w:val="20"/>
        </w:rPr>
        <w:t xml:space="preserve"> anxiety, stress, and</w:t>
      </w:r>
      <w:r w:rsidR="000F5EFD" w:rsidRPr="00E54C08">
        <w:rPr>
          <w:rFonts w:asciiTheme="majorHAnsi" w:hAnsiTheme="majorHAnsi"/>
          <w:sz w:val="20"/>
          <w:szCs w:val="20"/>
        </w:rPr>
        <w:t>/or</w:t>
      </w:r>
      <w:r w:rsidR="00DA2892" w:rsidRPr="00E54C08">
        <w:rPr>
          <w:rFonts w:asciiTheme="majorHAnsi" w:hAnsiTheme="majorHAnsi"/>
          <w:sz w:val="20"/>
          <w:szCs w:val="20"/>
        </w:rPr>
        <w:t xml:space="preserve"> depression.  It maintains that on March </w:t>
      </w:r>
      <w:r w:rsidR="00A85276" w:rsidRPr="00E54C08">
        <w:rPr>
          <w:rFonts w:asciiTheme="majorHAnsi" w:hAnsiTheme="majorHAnsi"/>
          <w:sz w:val="20"/>
          <w:szCs w:val="20"/>
        </w:rPr>
        <w:t>31</w:t>
      </w:r>
      <w:r w:rsidR="00DA2892" w:rsidRPr="00E54C08">
        <w:rPr>
          <w:rFonts w:asciiTheme="majorHAnsi" w:hAnsiTheme="majorHAnsi"/>
          <w:sz w:val="20"/>
          <w:szCs w:val="20"/>
        </w:rPr>
        <w:t>,</w:t>
      </w:r>
      <w:r w:rsidR="00A85276" w:rsidRPr="00E54C08">
        <w:rPr>
          <w:rFonts w:asciiTheme="majorHAnsi" w:hAnsiTheme="majorHAnsi"/>
          <w:sz w:val="20"/>
          <w:szCs w:val="20"/>
        </w:rPr>
        <w:t xml:space="preserve"> 2017, </w:t>
      </w:r>
      <w:r w:rsidR="00DA2892" w:rsidRPr="00E54C08">
        <w:rPr>
          <w:rFonts w:asciiTheme="majorHAnsi" w:hAnsiTheme="majorHAnsi"/>
          <w:sz w:val="20"/>
          <w:szCs w:val="20"/>
        </w:rPr>
        <w:t>in a final judgment</w:t>
      </w:r>
      <w:r w:rsidR="004712D2" w:rsidRPr="00E54C08">
        <w:rPr>
          <w:rFonts w:asciiTheme="majorHAnsi" w:hAnsiTheme="majorHAnsi"/>
          <w:sz w:val="20"/>
          <w:szCs w:val="20"/>
        </w:rPr>
        <w:t xml:space="preserve"> it was </w:t>
      </w:r>
      <w:r w:rsidR="000F5EFD" w:rsidRPr="00E54C08">
        <w:rPr>
          <w:rFonts w:asciiTheme="majorHAnsi" w:hAnsiTheme="majorHAnsi"/>
          <w:sz w:val="20"/>
          <w:szCs w:val="20"/>
        </w:rPr>
        <w:t>decided</w:t>
      </w:r>
      <w:r w:rsidR="00DA2892" w:rsidRPr="00E54C08">
        <w:rPr>
          <w:rFonts w:asciiTheme="majorHAnsi" w:hAnsiTheme="majorHAnsi"/>
          <w:sz w:val="20"/>
          <w:szCs w:val="20"/>
        </w:rPr>
        <w:t xml:space="preserve"> to </w:t>
      </w:r>
      <w:r w:rsidR="001E00F2" w:rsidRPr="00E54C08">
        <w:rPr>
          <w:rFonts w:asciiTheme="majorHAnsi" w:hAnsiTheme="majorHAnsi"/>
          <w:sz w:val="20"/>
          <w:szCs w:val="20"/>
        </w:rPr>
        <w:t xml:space="preserve">approve </w:t>
      </w:r>
      <w:r w:rsidR="00DA2892" w:rsidRPr="00E54C08">
        <w:rPr>
          <w:rFonts w:asciiTheme="majorHAnsi" w:hAnsiTheme="majorHAnsi"/>
          <w:sz w:val="20"/>
          <w:szCs w:val="20"/>
        </w:rPr>
        <w:t xml:space="preserve">the request for a precautionary measure for the child D to remain in </w:t>
      </w:r>
      <w:r w:rsidR="00A85276" w:rsidRPr="00E54C08">
        <w:rPr>
          <w:rFonts w:asciiTheme="majorHAnsi" w:hAnsiTheme="majorHAnsi"/>
          <w:sz w:val="20"/>
          <w:szCs w:val="20"/>
        </w:rPr>
        <w:t xml:space="preserve">Paraguay. </w:t>
      </w:r>
      <w:r w:rsidR="00DA2892" w:rsidRPr="00E54C08">
        <w:rPr>
          <w:rFonts w:asciiTheme="majorHAnsi" w:hAnsiTheme="majorHAnsi"/>
          <w:sz w:val="20"/>
          <w:szCs w:val="20"/>
        </w:rPr>
        <w:t xml:space="preserve">It adds that, in the juvenile area, precautionary measure judgments </w:t>
      </w:r>
      <w:r w:rsidR="003C2BBD" w:rsidRPr="00E54C08">
        <w:rPr>
          <w:rFonts w:asciiTheme="majorHAnsi" w:hAnsiTheme="majorHAnsi"/>
          <w:sz w:val="20"/>
          <w:szCs w:val="20"/>
        </w:rPr>
        <w:t>are not final,</w:t>
      </w:r>
      <w:r w:rsidR="00A85276" w:rsidRPr="00E54C08">
        <w:rPr>
          <w:rFonts w:asciiTheme="majorHAnsi" w:hAnsiTheme="majorHAnsi"/>
          <w:sz w:val="20"/>
          <w:szCs w:val="20"/>
        </w:rPr>
        <w:t xml:space="preserve"> </w:t>
      </w:r>
      <w:r w:rsidR="005B585B" w:rsidRPr="00E54C08">
        <w:rPr>
          <w:rFonts w:asciiTheme="majorHAnsi" w:hAnsiTheme="majorHAnsi"/>
          <w:sz w:val="20"/>
          <w:szCs w:val="20"/>
        </w:rPr>
        <w:t>since the “pr</w:t>
      </w:r>
      <w:r w:rsidR="00BC7CE6" w:rsidRPr="00E54C08">
        <w:rPr>
          <w:rFonts w:asciiTheme="majorHAnsi" w:hAnsiTheme="majorHAnsi"/>
          <w:sz w:val="20"/>
          <w:szCs w:val="20"/>
        </w:rPr>
        <w:t>inciple of the possibility of modification” of judgments governed</w:t>
      </w:r>
      <w:r w:rsidR="00A85276" w:rsidRPr="00E54C08">
        <w:rPr>
          <w:rFonts w:asciiTheme="majorHAnsi" w:hAnsiTheme="majorHAnsi"/>
          <w:sz w:val="20"/>
          <w:szCs w:val="20"/>
        </w:rPr>
        <w:t xml:space="preserve">. </w:t>
      </w:r>
      <w:r w:rsidR="00DA2892" w:rsidRPr="00E54C08">
        <w:rPr>
          <w:rFonts w:asciiTheme="majorHAnsi" w:hAnsiTheme="majorHAnsi"/>
          <w:sz w:val="20"/>
          <w:szCs w:val="20"/>
        </w:rPr>
        <w:t xml:space="preserve"> It adds that, </w:t>
      </w:r>
      <w:r w:rsidRPr="00E54C08">
        <w:rPr>
          <w:rFonts w:asciiTheme="majorHAnsi" w:hAnsiTheme="majorHAnsi"/>
          <w:sz w:val="20"/>
          <w:szCs w:val="20"/>
        </w:rPr>
        <w:t>additionally</w:t>
      </w:r>
      <w:r w:rsidR="00DA2892" w:rsidRPr="00E54C08">
        <w:rPr>
          <w:rFonts w:asciiTheme="majorHAnsi" w:hAnsiTheme="majorHAnsi"/>
          <w:sz w:val="20"/>
          <w:szCs w:val="20"/>
        </w:rPr>
        <w:t>, D’s view was respected that he did not want to leave the country because he had put down</w:t>
      </w:r>
      <w:r w:rsidR="003C2BBD" w:rsidRPr="00E54C08">
        <w:rPr>
          <w:rFonts w:asciiTheme="majorHAnsi" w:hAnsiTheme="majorHAnsi"/>
          <w:sz w:val="20"/>
          <w:szCs w:val="20"/>
        </w:rPr>
        <w:t xml:space="preserve"> deep </w:t>
      </w:r>
      <w:r w:rsidR="00DA2892" w:rsidRPr="00E54C08">
        <w:rPr>
          <w:rFonts w:asciiTheme="majorHAnsi" w:hAnsiTheme="majorHAnsi"/>
          <w:sz w:val="20"/>
          <w:szCs w:val="20"/>
        </w:rPr>
        <w:t xml:space="preserve">roots in society and was integrated into the city of </w:t>
      </w:r>
      <w:r w:rsidR="003C2BBD" w:rsidRPr="00E54C08">
        <w:rPr>
          <w:rFonts w:asciiTheme="majorHAnsi" w:hAnsiTheme="majorHAnsi"/>
          <w:sz w:val="20"/>
          <w:szCs w:val="20"/>
        </w:rPr>
        <w:t>At</w:t>
      </w:r>
      <w:r w:rsidR="00A85276" w:rsidRPr="00E54C08">
        <w:rPr>
          <w:rFonts w:asciiTheme="majorHAnsi" w:hAnsiTheme="majorHAnsi"/>
          <w:sz w:val="20"/>
          <w:szCs w:val="20"/>
        </w:rPr>
        <w:t xml:space="preserve">yrá, </w:t>
      </w:r>
      <w:r w:rsidR="00DA2892" w:rsidRPr="00E54C08">
        <w:rPr>
          <w:rFonts w:asciiTheme="majorHAnsi" w:hAnsiTheme="majorHAnsi"/>
          <w:sz w:val="20"/>
          <w:szCs w:val="20"/>
        </w:rPr>
        <w:t xml:space="preserve">where he had grown up and developed emotional, cultural, and social ties.  </w:t>
      </w:r>
      <w:r w:rsidR="004712D2" w:rsidRPr="00E54C08">
        <w:rPr>
          <w:rFonts w:asciiTheme="majorHAnsi" w:hAnsiTheme="majorHAnsi"/>
          <w:sz w:val="20"/>
          <w:szCs w:val="20"/>
        </w:rPr>
        <w:t>It</w:t>
      </w:r>
      <w:r w:rsidR="00DA2892" w:rsidRPr="00E54C08">
        <w:rPr>
          <w:rFonts w:asciiTheme="majorHAnsi" w:hAnsiTheme="majorHAnsi"/>
          <w:sz w:val="20"/>
          <w:szCs w:val="20"/>
        </w:rPr>
        <w:t xml:space="preserve"> indicates that on May</w:t>
      </w:r>
      <w:r w:rsidR="00A85276" w:rsidRPr="00E54C08">
        <w:rPr>
          <w:rFonts w:asciiTheme="majorHAnsi" w:hAnsiTheme="majorHAnsi"/>
          <w:sz w:val="20"/>
          <w:szCs w:val="20"/>
        </w:rPr>
        <w:t xml:space="preserve"> 22</w:t>
      </w:r>
      <w:r w:rsidR="00DA2892" w:rsidRPr="00E54C08">
        <w:rPr>
          <w:rFonts w:asciiTheme="majorHAnsi" w:hAnsiTheme="majorHAnsi"/>
          <w:sz w:val="20"/>
          <w:szCs w:val="20"/>
        </w:rPr>
        <w:t xml:space="preserve">, 2019, the Constitutional Chamber of the Supreme Court </w:t>
      </w:r>
      <w:r w:rsidR="003F1B0E" w:rsidRPr="00E54C08">
        <w:rPr>
          <w:rFonts w:asciiTheme="majorHAnsi" w:hAnsiTheme="majorHAnsi"/>
          <w:sz w:val="20"/>
          <w:szCs w:val="20"/>
        </w:rPr>
        <w:t>had de</w:t>
      </w:r>
      <w:r w:rsidR="00DA2892" w:rsidRPr="00E54C08">
        <w:rPr>
          <w:rFonts w:asciiTheme="majorHAnsi" w:hAnsiTheme="majorHAnsi"/>
          <w:sz w:val="20"/>
          <w:szCs w:val="20"/>
        </w:rPr>
        <w:t xml:space="preserve">cided not to admit the unconstitutionality action brought by </w:t>
      </w:r>
      <w:r w:rsidR="00C4264F" w:rsidRPr="00E54C08">
        <w:rPr>
          <w:rFonts w:asciiTheme="majorHAnsi" w:hAnsiTheme="majorHAnsi"/>
          <w:sz w:val="20"/>
          <w:szCs w:val="20"/>
        </w:rPr>
        <w:t>Mr. Córdoba</w:t>
      </w:r>
      <w:r w:rsidR="00DA2892" w:rsidRPr="00E54C08">
        <w:rPr>
          <w:rFonts w:asciiTheme="majorHAnsi" w:hAnsiTheme="majorHAnsi"/>
          <w:sz w:val="20"/>
          <w:szCs w:val="20"/>
        </w:rPr>
        <w:t xml:space="preserve">, considering, among other things, the child’s current circumstances </w:t>
      </w:r>
      <w:r w:rsidR="00A85276" w:rsidRPr="00E54C08">
        <w:rPr>
          <w:rFonts w:asciiTheme="majorHAnsi" w:hAnsiTheme="majorHAnsi"/>
          <w:sz w:val="20"/>
          <w:szCs w:val="20"/>
        </w:rPr>
        <w:t xml:space="preserve">and </w:t>
      </w:r>
      <w:r w:rsidRPr="00E54C08">
        <w:rPr>
          <w:rFonts w:asciiTheme="majorHAnsi" w:hAnsiTheme="majorHAnsi"/>
          <w:sz w:val="20"/>
          <w:szCs w:val="20"/>
        </w:rPr>
        <w:t xml:space="preserve">the </w:t>
      </w:r>
      <w:r w:rsidR="004712D2" w:rsidRPr="00E54C08">
        <w:rPr>
          <w:rFonts w:asciiTheme="majorHAnsi" w:hAnsiTheme="majorHAnsi"/>
          <w:sz w:val="20"/>
          <w:szCs w:val="20"/>
        </w:rPr>
        <w:t xml:space="preserve">harm that </w:t>
      </w:r>
      <w:r w:rsidR="003F1B0E" w:rsidRPr="00E54C08">
        <w:rPr>
          <w:rFonts w:asciiTheme="majorHAnsi" w:hAnsiTheme="majorHAnsi"/>
          <w:sz w:val="20"/>
          <w:szCs w:val="20"/>
        </w:rPr>
        <w:t xml:space="preserve">implementation </w:t>
      </w:r>
      <w:r w:rsidR="004712D2" w:rsidRPr="00E54C08">
        <w:rPr>
          <w:rFonts w:asciiTheme="majorHAnsi" w:hAnsiTheme="majorHAnsi"/>
          <w:sz w:val="20"/>
          <w:szCs w:val="20"/>
        </w:rPr>
        <w:t xml:space="preserve">of </w:t>
      </w:r>
      <w:r w:rsidR="003F1B0E" w:rsidRPr="00E54C08">
        <w:rPr>
          <w:rFonts w:asciiTheme="majorHAnsi" w:hAnsiTheme="majorHAnsi"/>
          <w:sz w:val="20"/>
          <w:szCs w:val="20"/>
        </w:rPr>
        <w:t xml:space="preserve">the </w:t>
      </w:r>
      <w:r w:rsidR="004712D2" w:rsidRPr="00E54C08">
        <w:rPr>
          <w:rFonts w:asciiTheme="majorHAnsi" w:hAnsiTheme="majorHAnsi"/>
          <w:sz w:val="20"/>
          <w:szCs w:val="20"/>
        </w:rPr>
        <w:t xml:space="preserve">return </w:t>
      </w:r>
      <w:r w:rsidR="003F1B0E" w:rsidRPr="00E54C08">
        <w:rPr>
          <w:rFonts w:asciiTheme="majorHAnsi" w:hAnsiTheme="majorHAnsi"/>
          <w:sz w:val="20"/>
          <w:szCs w:val="20"/>
        </w:rPr>
        <w:t xml:space="preserve">order </w:t>
      </w:r>
      <w:r w:rsidR="004712D2" w:rsidRPr="00E54C08">
        <w:rPr>
          <w:rFonts w:asciiTheme="majorHAnsi" w:hAnsiTheme="majorHAnsi"/>
          <w:sz w:val="20"/>
          <w:szCs w:val="20"/>
        </w:rPr>
        <w:t>could cause to his rights and integral development</w:t>
      </w:r>
      <w:r w:rsidR="00A85276" w:rsidRPr="00E54C08">
        <w:rPr>
          <w:rFonts w:asciiTheme="majorHAnsi" w:hAnsiTheme="majorHAnsi"/>
          <w:sz w:val="20"/>
          <w:szCs w:val="20"/>
        </w:rPr>
        <w:t xml:space="preserve">. </w:t>
      </w:r>
    </w:p>
    <w:p w14:paraId="66E90AA1" w14:textId="77777777" w:rsidR="00A85276" w:rsidRPr="00E54C08" w:rsidRDefault="00A85276" w:rsidP="00FA6730">
      <w:pPr>
        <w:pStyle w:val="ListParagraph"/>
        <w:shd w:val="clear" w:color="auto" w:fill="FFFFFF" w:themeFill="background1"/>
        <w:ind w:left="0" w:right="-180"/>
        <w:rPr>
          <w:rFonts w:asciiTheme="majorHAnsi" w:hAnsiTheme="majorHAnsi"/>
          <w:sz w:val="20"/>
          <w:szCs w:val="20"/>
        </w:rPr>
      </w:pPr>
    </w:p>
    <w:p w14:paraId="1549C338" w14:textId="77777777" w:rsidR="00A85276" w:rsidRPr="00E54C08" w:rsidRDefault="00B97E7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t>The State</w:t>
      </w:r>
      <w:r w:rsidR="004712D2" w:rsidRPr="00E54C08">
        <w:rPr>
          <w:rFonts w:asciiTheme="majorHAnsi" w:hAnsiTheme="majorHAnsi"/>
          <w:sz w:val="20"/>
          <w:szCs w:val="20"/>
        </w:rPr>
        <w:t xml:space="preserve"> argues that the rights of the alleged victims were not violated.  </w:t>
      </w:r>
      <w:r w:rsidR="00A26BA2" w:rsidRPr="00E54C08">
        <w:rPr>
          <w:rFonts w:asciiTheme="majorHAnsi" w:hAnsiTheme="majorHAnsi"/>
          <w:sz w:val="20"/>
          <w:szCs w:val="20"/>
        </w:rPr>
        <w:t xml:space="preserve">Regarding </w:t>
      </w:r>
      <w:r w:rsidR="00665E5C" w:rsidRPr="00E54C08">
        <w:rPr>
          <w:rFonts w:asciiTheme="majorHAnsi" w:hAnsiTheme="majorHAnsi"/>
          <w:sz w:val="20"/>
          <w:szCs w:val="20"/>
        </w:rPr>
        <w:t>the right to a fair trial</w:t>
      </w:r>
      <w:r w:rsidR="00A26BA2" w:rsidRPr="00E54C08">
        <w:rPr>
          <w:rFonts w:asciiTheme="majorHAnsi" w:hAnsiTheme="majorHAnsi"/>
          <w:sz w:val="20"/>
          <w:szCs w:val="20"/>
        </w:rPr>
        <w:t>, it maintains that it ha</w:t>
      </w:r>
      <w:r w:rsidR="0046728B" w:rsidRPr="00E54C08">
        <w:rPr>
          <w:rFonts w:asciiTheme="majorHAnsi" w:hAnsiTheme="majorHAnsi"/>
          <w:sz w:val="20"/>
          <w:szCs w:val="20"/>
        </w:rPr>
        <w:t>s</w:t>
      </w:r>
      <w:r w:rsidR="00A26BA2" w:rsidRPr="00E54C08">
        <w:rPr>
          <w:rFonts w:asciiTheme="majorHAnsi" w:hAnsiTheme="majorHAnsi"/>
          <w:sz w:val="20"/>
          <w:szCs w:val="20"/>
        </w:rPr>
        <w:t xml:space="preserve"> guaranteed all rights and remedies a</w:t>
      </w:r>
      <w:r w:rsidR="00751A5E" w:rsidRPr="00E54C08">
        <w:rPr>
          <w:rFonts w:asciiTheme="majorHAnsi" w:hAnsiTheme="majorHAnsi"/>
          <w:sz w:val="20"/>
          <w:szCs w:val="20"/>
        </w:rPr>
        <w:t xml:space="preserve">vailable under the </w:t>
      </w:r>
      <w:r w:rsidR="00A26BA2" w:rsidRPr="00E54C08">
        <w:rPr>
          <w:rFonts w:asciiTheme="majorHAnsi" w:hAnsiTheme="majorHAnsi"/>
          <w:sz w:val="20"/>
          <w:szCs w:val="20"/>
        </w:rPr>
        <w:t>law</w:t>
      </w:r>
      <w:r w:rsidR="00A85276" w:rsidRPr="00E54C08">
        <w:rPr>
          <w:rFonts w:asciiTheme="majorHAnsi" w:hAnsiTheme="majorHAnsi"/>
          <w:sz w:val="20"/>
          <w:szCs w:val="20"/>
        </w:rPr>
        <w:t xml:space="preserve">, </w:t>
      </w:r>
      <w:r w:rsidR="00A26BA2" w:rsidRPr="00E54C08">
        <w:rPr>
          <w:rFonts w:asciiTheme="majorHAnsi" w:hAnsiTheme="majorHAnsi"/>
          <w:sz w:val="20"/>
          <w:szCs w:val="20"/>
        </w:rPr>
        <w:t>that Mr. Córdoba’s right to due process had been respected, and that in fact three domestic courts had decided in his f</w:t>
      </w:r>
      <w:r w:rsidR="00A85276" w:rsidRPr="00E54C08">
        <w:rPr>
          <w:rFonts w:asciiTheme="majorHAnsi" w:hAnsiTheme="majorHAnsi"/>
          <w:color w:val="000000" w:themeColor="text1"/>
          <w:sz w:val="20"/>
          <w:szCs w:val="20"/>
        </w:rPr>
        <w:t>avor. I</w:t>
      </w:r>
      <w:r w:rsidR="00A26BA2" w:rsidRPr="00E54C08">
        <w:rPr>
          <w:rFonts w:asciiTheme="majorHAnsi" w:hAnsiTheme="majorHAnsi"/>
          <w:color w:val="000000" w:themeColor="text1"/>
          <w:sz w:val="20"/>
          <w:szCs w:val="20"/>
        </w:rPr>
        <w:t xml:space="preserve">t indicates </w:t>
      </w:r>
      <w:r w:rsidR="0046728B" w:rsidRPr="00E54C08">
        <w:rPr>
          <w:rFonts w:asciiTheme="majorHAnsi" w:hAnsiTheme="majorHAnsi"/>
          <w:color w:val="000000" w:themeColor="text1"/>
          <w:sz w:val="20"/>
          <w:szCs w:val="20"/>
        </w:rPr>
        <w:t xml:space="preserve">that although over ten years have </w:t>
      </w:r>
      <w:r w:rsidR="00A26BA2" w:rsidRPr="00E54C08">
        <w:rPr>
          <w:rFonts w:asciiTheme="majorHAnsi" w:hAnsiTheme="majorHAnsi"/>
          <w:color w:val="000000" w:themeColor="text1"/>
          <w:sz w:val="20"/>
          <w:szCs w:val="20"/>
        </w:rPr>
        <w:t xml:space="preserve">passed since the return order </w:t>
      </w:r>
      <w:r w:rsidR="00751A5E" w:rsidRPr="00E54C08">
        <w:rPr>
          <w:rFonts w:asciiTheme="majorHAnsi" w:hAnsiTheme="majorHAnsi"/>
          <w:color w:val="000000" w:themeColor="text1"/>
          <w:sz w:val="20"/>
          <w:szCs w:val="20"/>
        </w:rPr>
        <w:t>was</w:t>
      </w:r>
      <w:r w:rsidR="00A26BA2" w:rsidRPr="00E54C08">
        <w:rPr>
          <w:rFonts w:asciiTheme="majorHAnsi" w:hAnsiTheme="majorHAnsi"/>
          <w:color w:val="000000" w:themeColor="text1"/>
          <w:sz w:val="20"/>
          <w:szCs w:val="20"/>
        </w:rPr>
        <w:t xml:space="preserve"> issued, </w:t>
      </w:r>
      <w:r w:rsidR="00665E5C" w:rsidRPr="00E54C08">
        <w:rPr>
          <w:rFonts w:asciiTheme="majorHAnsi" w:hAnsiTheme="majorHAnsi"/>
          <w:color w:val="000000" w:themeColor="text1"/>
          <w:sz w:val="20"/>
          <w:szCs w:val="20"/>
        </w:rPr>
        <w:t xml:space="preserve">no </w:t>
      </w:r>
      <w:r w:rsidR="00A26BA2" w:rsidRPr="00E54C08">
        <w:rPr>
          <w:rFonts w:asciiTheme="majorHAnsi" w:hAnsiTheme="majorHAnsi"/>
          <w:color w:val="000000" w:themeColor="text1"/>
          <w:sz w:val="20"/>
          <w:szCs w:val="20"/>
        </w:rPr>
        <w:t>r</w:t>
      </w:r>
      <w:r w:rsidR="00A85276" w:rsidRPr="00E54C08">
        <w:rPr>
          <w:rFonts w:asciiTheme="majorHAnsi" w:hAnsiTheme="majorHAnsi"/>
          <w:color w:val="000000" w:themeColor="text1"/>
          <w:sz w:val="20"/>
          <w:szCs w:val="20"/>
        </w:rPr>
        <w:t xml:space="preserve">esolution </w:t>
      </w:r>
      <w:r w:rsidR="00665E5C" w:rsidRPr="00E54C08">
        <w:rPr>
          <w:rFonts w:asciiTheme="majorHAnsi" w:hAnsiTheme="majorHAnsi"/>
          <w:color w:val="000000" w:themeColor="text1"/>
          <w:sz w:val="20"/>
          <w:szCs w:val="20"/>
        </w:rPr>
        <w:t>ordered</w:t>
      </w:r>
      <w:r w:rsidR="00A26BA2" w:rsidRPr="00E54C08">
        <w:rPr>
          <w:rFonts w:asciiTheme="majorHAnsi" w:hAnsiTheme="majorHAnsi"/>
          <w:color w:val="000000" w:themeColor="text1"/>
          <w:sz w:val="20"/>
          <w:szCs w:val="20"/>
        </w:rPr>
        <w:t xml:space="preserve"> in the juvenile area would be final under </w:t>
      </w:r>
      <w:r w:rsidR="00A85276" w:rsidRPr="00E54C08">
        <w:rPr>
          <w:rFonts w:asciiTheme="majorHAnsi" w:hAnsiTheme="majorHAnsi"/>
          <w:color w:val="000000" w:themeColor="text1"/>
          <w:sz w:val="20"/>
          <w:szCs w:val="20"/>
        </w:rPr>
        <w:t xml:space="preserve">Article 167 </w:t>
      </w:r>
      <w:r w:rsidR="00A26BA2" w:rsidRPr="00E54C08">
        <w:rPr>
          <w:rFonts w:asciiTheme="majorHAnsi" w:hAnsiTheme="majorHAnsi"/>
          <w:color w:val="000000" w:themeColor="text1"/>
          <w:sz w:val="20"/>
          <w:szCs w:val="20"/>
        </w:rPr>
        <w:t>of the Juvenile Code, which indicates that judgments c</w:t>
      </w:r>
      <w:r w:rsidR="0046728B" w:rsidRPr="00E54C08">
        <w:rPr>
          <w:rFonts w:asciiTheme="majorHAnsi" w:hAnsiTheme="majorHAnsi"/>
          <w:color w:val="000000" w:themeColor="text1"/>
          <w:sz w:val="20"/>
          <w:szCs w:val="20"/>
        </w:rPr>
        <w:t>an</w:t>
      </w:r>
      <w:r w:rsidR="00A26BA2" w:rsidRPr="00E54C08">
        <w:rPr>
          <w:rFonts w:asciiTheme="majorHAnsi" w:hAnsiTheme="majorHAnsi"/>
          <w:color w:val="000000" w:themeColor="text1"/>
          <w:sz w:val="20"/>
          <w:szCs w:val="20"/>
        </w:rPr>
        <w:t xml:space="preserve"> be modified or </w:t>
      </w:r>
      <w:r w:rsidRPr="00E54C08">
        <w:rPr>
          <w:rFonts w:asciiTheme="majorHAnsi" w:hAnsiTheme="majorHAnsi"/>
          <w:color w:val="000000" w:themeColor="text1"/>
          <w:sz w:val="20"/>
          <w:szCs w:val="20"/>
        </w:rPr>
        <w:t>reverse</w:t>
      </w:r>
      <w:r w:rsidR="00665E5C" w:rsidRPr="00E54C08">
        <w:rPr>
          <w:rFonts w:asciiTheme="majorHAnsi" w:hAnsiTheme="majorHAnsi"/>
          <w:color w:val="000000" w:themeColor="text1"/>
          <w:sz w:val="20"/>
          <w:szCs w:val="20"/>
        </w:rPr>
        <w:t>d</w:t>
      </w:r>
      <w:r w:rsidR="00A26BA2" w:rsidRPr="00E54C08">
        <w:rPr>
          <w:rFonts w:asciiTheme="majorHAnsi" w:hAnsiTheme="majorHAnsi"/>
          <w:color w:val="000000" w:themeColor="text1"/>
          <w:sz w:val="20"/>
          <w:szCs w:val="20"/>
        </w:rPr>
        <w:t xml:space="preserve">, </w:t>
      </w:r>
      <w:r w:rsidR="00CC65C9" w:rsidRPr="00E54C08">
        <w:rPr>
          <w:rFonts w:asciiTheme="majorHAnsi" w:hAnsiTheme="majorHAnsi"/>
          <w:color w:val="000000" w:themeColor="text1"/>
          <w:sz w:val="20"/>
          <w:szCs w:val="20"/>
        </w:rPr>
        <w:t xml:space="preserve">by the court </w:t>
      </w:r>
      <w:r w:rsidR="00751A5E" w:rsidRPr="00E54C08">
        <w:rPr>
          <w:rFonts w:asciiTheme="majorHAnsi" w:hAnsiTheme="majorHAnsi"/>
          <w:color w:val="000000" w:themeColor="text1"/>
          <w:sz w:val="20"/>
          <w:szCs w:val="20"/>
        </w:rPr>
        <w:t>or on application by a party</w:t>
      </w:r>
      <w:r w:rsidR="00A85276" w:rsidRPr="00E54C08">
        <w:rPr>
          <w:rFonts w:asciiTheme="majorHAnsi" w:hAnsiTheme="majorHAnsi"/>
          <w:color w:val="000000" w:themeColor="text1"/>
          <w:sz w:val="20"/>
          <w:szCs w:val="20"/>
        </w:rPr>
        <w:t xml:space="preserve">, </w:t>
      </w:r>
      <w:r w:rsidR="00751A5E" w:rsidRPr="00E54C08">
        <w:rPr>
          <w:rFonts w:asciiTheme="majorHAnsi" w:hAnsiTheme="majorHAnsi"/>
          <w:color w:val="000000" w:themeColor="text1"/>
          <w:sz w:val="20"/>
          <w:szCs w:val="20"/>
        </w:rPr>
        <w:t xml:space="preserve">provided the conditions on which </w:t>
      </w:r>
      <w:r w:rsidRPr="00E54C08">
        <w:rPr>
          <w:rFonts w:asciiTheme="majorHAnsi" w:hAnsiTheme="majorHAnsi"/>
          <w:color w:val="000000" w:themeColor="text1"/>
          <w:sz w:val="20"/>
          <w:szCs w:val="20"/>
        </w:rPr>
        <w:t xml:space="preserve">they were </w:t>
      </w:r>
      <w:r w:rsidR="00751A5E" w:rsidRPr="00E54C08">
        <w:rPr>
          <w:rFonts w:asciiTheme="majorHAnsi" w:hAnsiTheme="majorHAnsi"/>
          <w:color w:val="000000" w:themeColor="text1"/>
          <w:sz w:val="20"/>
          <w:szCs w:val="20"/>
        </w:rPr>
        <w:t xml:space="preserve">based no longer </w:t>
      </w:r>
      <w:r w:rsidR="00665E5C" w:rsidRPr="00E54C08">
        <w:rPr>
          <w:rFonts w:asciiTheme="majorHAnsi" w:hAnsiTheme="majorHAnsi"/>
          <w:color w:val="000000" w:themeColor="text1"/>
          <w:sz w:val="20"/>
          <w:szCs w:val="20"/>
        </w:rPr>
        <w:t>ob</w:t>
      </w:r>
      <w:r w:rsidR="00751A5E" w:rsidRPr="00E54C08">
        <w:rPr>
          <w:rFonts w:asciiTheme="majorHAnsi" w:hAnsiTheme="majorHAnsi"/>
          <w:color w:val="000000" w:themeColor="text1"/>
          <w:sz w:val="20"/>
          <w:szCs w:val="20"/>
        </w:rPr>
        <w:t>tain</w:t>
      </w:r>
      <w:r w:rsidRPr="00E54C08">
        <w:rPr>
          <w:rFonts w:asciiTheme="majorHAnsi" w:hAnsiTheme="majorHAnsi"/>
          <w:color w:val="000000" w:themeColor="text1"/>
          <w:sz w:val="20"/>
          <w:szCs w:val="20"/>
        </w:rPr>
        <w:t>ed</w:t>
      </w:r>
      <w:r w:rsidR="00751A5E" w:rsidRPr="00E54C08">
        <w:rPr>
          <w:rFonts w:asciiTheme="majorHAnsi" w:hAnsiTheme="majorHAnsi"/>
          <w:color w:val="000000" w:themeColor="text1"/>
          <w:sz w:val="20"/>
          <w:szCs w:val="20"/>
        </w:rPr>
        <w:t xml:space="preserve">. </w:t>
      </w:r>
      <w:r w:rsidR="00A85276" w:rsidRPr="00E54C08">
        <w:rPr>
          <w:rFonts w:asciiTheme="majorHAnsi" w:hAnsiTheme="majorHAnsi"/>
          <w:color w:val="000000" w:themeColor="text1"/>
          <w:sz w:val="20"/>
          <w:szCs w:val="20"/>
        </w:rPr>
        <w:t xml:space="preserve"> I</w:t>
      </w:r>
      <w:r w:rsidR="00751A5E" w:rsidRPr="00E54C08">
        <w:rPr>
          <w:rFonts w:asciiTheme="majorHAnsi" w:hAnsiTheme="majorHAnsi"/>
          <w:color w:val="000000" w:themeColor="text1"/>
          <w:sz w:val="20"/>
          <w:szCs w:val="20"/>
        </w:rPr>
        <w:t xml:space="preserve">t indicates that in the case of the child </w:t>
      </w:r>
      <w:r w:rsidR="00A85276" w:rsidRPr="00E54C08">
        <w:rPr>
          <w:rFonts w:asciiTheme="majorHAnsi" w:hAnsiTheme="majorHAnsi"/>
          <w:color w:val="000000" w:themeColor="text1"/>
          <w:sz w:val="20"/>
          <w:szCs w:val="20"/>
        </w:rPr>
        <w:t>D.</w:t>
      </w:r>
      <w:r w:rsidR="00751A5E" w:rsidRPr="00E54C08">
        <w:rPr>
          <w:rFonts w:asciiTheme="majorHAnsi" w:hAnsiTheme="majorHAnsi"/>
          <w:color w:val="000000" w:themeColor="text1"/>
          <w:sz w:val="20"/>
          <w:szCs w:val="20"/>
        </w:rPr>
        <w:t xml:space="preserve">, his best interests were taken into account, as were his </w:t>
      </w:r>
      <w:r w:rsidR="00665E5C" w:rsidRPr="00E54C08">
        <w:rPr>
          <w:rFonts w:asciiTheme="majorHAnsi" w:hAnsiTheme="majorHAnsi"/>
          <w:color w:val="000000" w:themeColor="text1"/>
          <w:sz w:val="20"/>
          <w:szCs w:val="20"/>
        </w:rPr>
        <w:t>views</w:t>
      </w:r>
      <w:r w:rsidR="00751A5E" w:rsidRPr="00E54C08">
        <w:rPr>
          <w:rFonts w:asciiTheme="majorHAnsi" w:hAnsiTheme="majorHAnsi"/>
          <w:color w:val="000000" w:themeColor="text1"/>
          <w:sz w:val="20"/>
          <w:szCs w:val="20"/>
        </w:rPr>
        <w:t xml:space="preserve">.  It maintains that the reports of the medical board established to monitor and follow the case show that if </w:t>
      </w:r>
      <w:r w:rsidR="007773F3" w:rsidRPr="00E54C08">
        <w:rPr>
          <w:rFonts w:asciiTheme="majorHAnsi" w:hAnsiTheme="majorHAnsi"/>
          <w:color w:val="000000" w:themeColor="text1"/>
          <w:sz w:val="20"/>
          <w:szCs w:val="20"/>
        </w:rPr>
        <w:t xml:space="preserve">the </w:t>
      </w:r>
      <w:r w:rsidR="00751A5E" w:rsidRPr="00E54C08">
        <w:rPr>
          <w:rFonts w:asciiTheme="majorHAnsi" w:hAnsiTheme="majorHAnsi"/>
          <w:color w:val="000000" w:themeColor="text1"/>
          <w:sz w:val="20"/>
          <w:szCs w:val="20"/>
        </w:rPr>
        <w:t xml:space="preserve">child D were returned or moved, the consequences could be latent anxiety, stress, </w:t>
      </w:r>
      <w:r w:rsidR="00665E5C" w:rsidRPr="00E54C08">
        <w:rPr>
          <w:rFonts w:asciiTheme="majorHAnsi" w:hAnsiTheme="majorHAnsi"/>
          <w:color w:val="000000" w:themeColor="text1"/>
          <w:sz w:val="20"/>
          <w:szCs w:val="20"/>
        </w:rPr>
        <w:t>and/o</w:t>
      </w:r>
      <w:r w:rsidR="00751A5E" w:rsidRPr="00E54C08">
        <w:rPr>
          <w:rFonts w:asciiTheme="majorHAnsi" w:hAnsiTheme="majorHAnsi"/>
          <w:color w:val="000000" w:themeColor="text1"/>
          <w:sz w:val="20"/>
          <w:szCs w:val="20"/>
        </w:rPr>
        <w:t>r depression</w:t>
      </w:r>
      <w:r w:rsidR="00A85276" w:rsidRPr="00E54C08">
        <w:rPr>
          <w:rFonts w:asciiTheme="majorHAnsi" w:hAnsiTheme="majorHAnsi"/>
          <w:color w:val="000000" w:themeColor="text1"/>
          <w:sz w:val="20"/>
          <w:szCs w:val="20"/>
        </w:rPr>
        <w:t>.</w:t>
      </w:r>
    </w:p>
    <w:p w14:paraId="49D2F111" w14:textId="77777777" w:rsidR="00A85276" w:rsidRPr="00E54C08" w:rsidRDefault="00A85276" w:rsidP="00FA6730">
      <w:pPr>
        <w:pStyle w:val="ListParagraph"/>
        <w:shd w:val="clear" w:color="auto" w:fill="FFFFFF" w:themeFill="background1"/>
        <w:ind w:left="0" w:right="-180"/>
        <w:rPr>
          <w:rFonts w:asciiTheme="majorHAnsi" w:hAnsiTheme="majorHAnsi"/>
          <w:color w:val="000000" w:themeColor="text1"/>
          <w:sz w:val="20"/>
          <w:szCs w:val="20"/>
        </w:rPr>
      </w:pPr>
    </w:p>
    <w:p w14:paraId="3C76FC15" w14:textId="77777777" w:rsidR="00A85276" w:rsidRPr="00E54C08" w:rsidRDefault="00BC7CE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color w:val="000000" w:themeColor="text1"/>
          <w:sz w:val="20"/>
          <w:szCs w:val="20"/>
        </w:rPr>
        <w:t xml:space="preserve">It maintains that the State, through its central authority, </w:t>
      </w:r>
      <w:r w:rsidR="00784B99" w:rsidRPr="00E54C08">
        <w:rPr>
          <w:rFonts w:asciiTheme="majorHAnsi" w:hAnsiTheme="majorHAnsi"/>
          <w:color w:val="000000" w:themeColor="text1"/>
          <w:sz w:val="20"/>
          <w:szCs w:val="20"/>
        </w:rPr>
        <w:t>ha</w:t>
      </w:r>
      <w:r w:rsidR="007773F3" w:rsidRPr="00E54C08">
        <w:rPr>
          <w:rFonts w:asciiTheme="majorHAnsi" w:hAnsiTheme="majorHAnsi"/>
          <w:color w:val="000000" w:themeColor="text1"/>
          <w:sz w:val="20"/>
          <w:szCs w:val="20"/>
        </w:rPr>
        <w:t>s</w:t>
      </w:r>
      <w:r w:rsidR="00784B99" w:rsidRPr="00E54C08">
        <w:rPr>
          <w:rFonts w:asciiTheme="majorHAnsi" w:hAnsiTheme="majorHAnsi"/>
          <w:color w:val="000000" w:themeColor="text1"/>
          <w:sz w:val="20"/>
          <w:szCs w:val="20"/>
        </w:rPr>
        <w:t xml:space="preserve"> </w:t>
      </w:r>
      <w:r w:rsidRPr="00E54C08">
        <w:rPr>
          <w:rFonts w:asciiTheme="majorHAnsi" w:hAnsiTheme="majorHAnsi"/>
          <w:color w:val="000000" w:themeColor="text1"/>
          <w:sz w:val="20"/>
          <w:szCs w:val="20"/>
        </w:rPr>
        <w:t xml:space="preserve">prepared different proposals for </w:t>
      </w:r>
      <w:r w:rsidR="00E9008C" w:rsidRPr="00E54C08">
        <w:rPr>
          <w:rFonts w:asciiTheme="majorHAnsi" w:hAnsiTheme="majorHAnsi"/>
          <w:color w:val="000000" w:themeColor="text1"/>
          <w:sz w:val="20"/>
          <w:szCs w:val="20"/>
        </w:rPr>
        <w:t>restoration</w:t>
      </w:r>
      <w:r w:rsidRPr="00E54C08">
        <w:rPr>
          <w:rFonts w:asciiTheme="majorHAnsi" w:hAnsiTheme="majorHAnsi"/>
          <w:color w:val="000000" w:themeColor="text1"/>
          <w:sz w:val="20"/>
          <w:szCs w:val="20"/>
        </w:rPr>
        <w:t xml:space="preserve"> of ties</w:t>
      </w:r>
      <w:r w:rsidR="00A85276" w:rsidRPr="00E54C08">
        <w:rPr>
          <w:rFonts w:asciiTheme="majorHAnsi" w:hAnsiTheme="majorHAnsi"/>
          <w:color w:val="000000" w:themeColor="text1"/>
          <w:sz w:val="20"/>
          <w:szCs w:val="20"/>
        </w:rPr>
        <w:t>, and</w:t>
      </w:r>
      <w:r w:rsidR="00B705C3" w:rsidRPr="00E54C08">
        <w:rPr>
          <w:rFonts w:asciiTheme="majorHAnsi" w:hAnsiTheme="majorHAnsi"/>
          <w:color w:val="000000" w:themeColor="text1"/>
          <w:sz w:val="20"/>
          <w:szCs w:val="20"/>
        </w:rPr>
        <w:t xml:space="preserve"> had</w:t>
      </w:r>
      <w:r w:rsidR="00A85276" w:rsidRPr="00E54C08">
        <w:rPr>
          <w:rFonts w:asciiTheme="majorHAnsi" w:hAnsiTheme="majorHAnsi"/>
          <w:color w:val="000000" w:themeColor="text1"/>
          <w:sz w:val="20"/>
          <w:szCs w:val="20"/>
        </w:rPr>
        <w:t xml:space="preserve"> coordi</w:t>
      </w:r>
      <w:r w:rsidRPr="00E54C08">
        <w:rPr>
          <w:rFonts w:asciiTheme="majorHAnsi" w:hAnsiTheme="majorHAnsi"/>
          <w:color w:val="000000" w:themeColor="text1"/>
          <w:sz w:val="20"/>
          <w:szCs w:val="20"/>
        </w:rPr>
        <w:t>nat</w:t>
      </w:r>
      <w:r w:rsidR="00B705C3" w:rsidRPr="00E54C08">
        <w:rPr>
          <w:rFonts w:asciiTheme="majorHAnsi" w:hAnsiTheme="majorHAnsi"/>
          <w:color w:val="000000" w:themeColor="text1"/>
          <w:sz w:val="20"/>
          <w:szCs w:val="20"/>
        </w:rPr>
        <w:t>ed</w:t>
      </w:r>
      <w:r w:rsidRPr="00E54C08">
        <w:rPr>
          <w:rFonts w:asciiTheme="majorHAnsi" w:hAnsiTheme="majorHAnsi"/>
          <w:color w:val="000000" w:themeColor="text1"/>
          <w:sz w:val="20"/>
          <w:szCs w:val="20"/>
        </w:rPr>
        <w:t xml:space="preserve"> those proposals with the Argentine central authority, </w:t>
      </w:r>
      <w:r w:rsidR="00B705C3" w:rsidRPr="00E54C08">
        <w:rPr>
          <w:rFonts w:asciiTheme="majorHAnsi" w:hAnsiTheme="majorHAnsi"/>
          <w:color w:val="000000" w:themeColor="text1"/>
          <w:sz w:val="20"/>
          <w:szCs w:val="20"/>
        </w:rPr>
        <w:t>for their implementation</w:t>
      </w:r>
      <w:r w:rsidRPr="00E54C08">
        <w:rPr>
          <w:rFonts w:asciiTheme="majorHAnsi" w:hAnsiTheme="majorHAnsi"/>
          <w:color w:val="000000" w:themeColor="text1"/>
          <w:sz w:val="20"/>
          <w:szCs w:val="20"/>
        </w:rPr>
        <w:t>.  It indicates that</w:t>
      </w:r>
      <w:r w:rsidR="00A85276" w:rsidRPr="00E54C08">
        <w:rPr>
          <w:rFonts w:asciiTheme="majorHAnsi" w:hAnsiTheme="majorHAnsi"/>
          <w:color w:val="000000" w:themeColor="text1"/>
          <w:sz w:val="20"/>
          <w:szCs w:val="20"/>
        </w:rPr>
        <w:t xml:space="preserve"> </w:t>
      </w:r>
      <w:r w:rsidR="00C4264F" w:rsidRPr="00E54C08">
        <w:rPr>
          <w:rFonts w:asciiTheme="majorHAnsi" w:hAnsiTheme="majorHAnsi"/>
          <w:color w:val="000000" w:themeColor="text1"/>
          <w:sz w:val="20"/>
          <w:szCs w:val="20"/>
        </w:rPr>
        <w:t>Mr. Córdoba</w:t>
      </w:r>
      <w:r w:rsidR="00A85276" w:rsidRPr="00E54C08">
        <w:rPr>
          <w:rFonts w:asciiTheme="majorHAnsi" w:hAnsiTheme="majorHAnsi"/>
          <w:color w:val="000000" w:themeColor="text1"/>
          <w:sz w:val="20"/>
          <w:szCs w:val="20"/>
        </w:rPr>
        <w:t xml:space="preserve"> </w:t>
      </w:r>
      <w:r w:rsidR="00B705C3" w:rsidRPr="00E54C08">
        <w:rPr>
          <w:rFonts w:asciiTheme="majorHAnsi" w:hAnsiTheme="majorHAnsi"/>
          <w:color w:val="000000" w:themeColor="text1"/>
          <w:sz w:val="20"/>
          <w:szCs w:val="20"/>
        </w:rPr>
        <w:t>ha</w:t>
      </w:r>
      <w:r w:rsidR="007773F3" w:rsidRPr="00E54C08">
        <w:rPr>
          <w:rFonts w:asciiTheme="majorHAnsi" w:hAnsiTheme="majorHAnsi"/>
          <w:color w:val="000000" w:themeColor="text1"/>
          <w:sz w:val="20"/>
          <w:szCs w:val="20"/>
        </w:rPr>
        <w:t>s</w:t>
      </w:r>
      <w:r w:rsidR="00B705C3" w:rsidRPr="00E54C08">
        <w:rPr>
          <w:rFonts w:asciiTheme="majorHAnsi" w:hAnsiTheme="majorHAnsi"/>
          <w:color w:val="000000" w:themeColor="text1"/>
          <w:sz w:val="20"/>
          <w:szCs w:val="20"/>
        </w:rPr>
        <w:t xml:space="preserve"> </w:t>
      </w:r>
      <w:r w:rsidRPr="00E54C08">
        <w:rPr>
          <w:rFonts w:asciiTheme="majorHAnsi" w:hAnsiTheme="majorHAnsi"/>
          <w:color w:val="000000" w:themeColor="text1"/>
          <w:sz w:val="20"/>
          <w:szCs w:val="20"/>
        </w:rPr>
        <w:t xml:space="preserve">had an opportunity to attend the </w:t>
      </w:r>
      <w:r w:rsidR="00B705C3" w:rsidRPr="00E54C08">
        <w:rPr>
          <w:rFonts w:asciiTheme="majorHAnsi" w:hAnsiTheme="majorHAnsi"/>
          <w:color w:val="000000" w:themeColor="text1"/>
          <w:sz w:val="20"/>
          <w:szCs w:val="20"/>
        </w:rPr>
        <w:t xml:space="preserve">interaction </w:t>
      </w:r>
      <w:r w:rsidRPr="00E54C08">
        <w:rPr>
          <w:rFonts w:asciiTheme="majorHAnsi" w:hAnsiTheme="majorHAnsi"/>
          <w:color w:val="000000" w:themeColor="text1"/>
          <w:sz w:val="20"/>
          <w:szCs w:val="20"/>
        </w:rPr>
        <w:t>sessions</w:t>
      </w:r>
      <w:r w:rsidR="00462160" w:rsidRPr="00E54C08">
        <w:rPr>
          <w:rFonts w:asciiTheme="majorHAnsi" w:hAnsiTheme="majorHAnsi"/>
          <w:color w:val="000000" w:themeColor="text1"/>
          <w:sz w:val="20"/>
          <w:szCs w:val="20"/>
        </w:rPr>
        <w:t xml:space="preserve">. However, he did not </w:t>
      </w:r>
      <w:r w:rsidR="00B705C3" w:rsidRPr="00E54C08">
        <w:rPr>
          <w:rFonts w:asciiTheme="majorHAnsi" w:hAnsiTheme="majorHAnsi"/>
          <w:color w:val="000000" w:themeColor="text1"/>
          <w:sz w:val="20"/>
          <w:szCs w:val="20"/>
        </w:rPr>
        <w:t xml:space="preserve">attend them </w:t>
      </w:r>
      <w:r w:rsidR="00462160" w:rsidRPr="00E54C08">
        <w:rPr>
          <w:rFonts w:asciiTheme="majorHAnsi" w:hAnsiTheme="majorHAnsi"/>
          <w:color w:val="000000" w:themeColor="text1"/>
          <w:sz w:val="20"/>
          <w:szCs w:val="20"/>
        </w:rPr>
        <w:t>because he was see</w:t>
      </w:r>
      <w:r w:rsidR="00B705C3" w:rsidRPr="00E54C08">
        <w:rPr>
          <w:rFonts w:asciiTheme="majorHAnsi" w:hAnsiTheme="majorHAnsi"/>
          <w:color w:val="000000" w:themeColor="text1"/>
          <w:sz w:val="20"/>
          <w:szCs w:val="20"/>
        </w:rPr>
        <w:t>k</w:t>
      </w:r>
      <w:r w:rsidR="00462160" w:rsidRPr="00E54C08">
        <w:rPr>
          <w:rFonts w:asciiTheme="majorHAnsi" w:hAnsiTheme="majorHAnsi"/>
          <w:color w:val="000000" w:themeColor="text1"/>
          <w:sz w:val="20"/>
          <w:szCs w:val="20"/>
        </w:rPr>
        <w:t xml:space="preserve">ing to </w:t>
      </w:r>
      <w:r w:rsidR="00B705C3" w:rsidRPr="00E54C08">
        <w:rPr>
          <w:rFonts w:asciiTheme="majorHAnsi" w:hAnsiTheme="majorHAnsi"/>
          <w:color w:val="000000" w:themeColor="text1"/>
          <w:sz w:val="20"/>
          <w:szCs w:val="20"/>
        </w:rPr>
        <w:t>interact</w:t>
      </w:r>
      <w:r w:rsidR="00462160" w:rsidRPr="00E54C08">
        <w:rPr>
          <w:rFonts w:asciiTheme="majorHAnsi" w:hAnsiTheme="majorHAnsi"/>
          <w:color w:val="000000" w:themeColor="text1"/>
          <w:sz w:val="20"/>
          <w:szCs w:val="20"/>
        </w:rPr>
        <w:t xml:space="preserve"> without </w:t>
      </w:r>
      <w:r w:rsidR="00321724" w:rsidRPr="00E54C08">
        <w:rPr>
          <w:rFonts w:asciiTheme="majorHAnsi" w:hAnsiTheme="majorHAnsi"/>
          <w:color w:val="000000" w:themeColor="text1"/>
          <w:sz w:val="20"/>
          <w:szCs w:val="20"/>
        </w:rPr>
        <w:t>interference</w:t>
      </w:r>
      <w:r w:rsidR="00462160" w:rsidRPr="00E54C08">
        <w:rPr>
          <w:rFonts w:asciiTheme="majorHAnsi" w:hAnsiTheme="majorHAnsi"/>
          <w:color w:val="000000" w:themeColor="text1"/>
          <w:sz w:val="20"/>
          <w:szCs w:val="20"/>
        </w:rPr>
        <w:t xml:space="preserve"> </w:t>
      </w:r>
      <w:r w:rsidR="00B705C3" w:rsidRPr="00E54C08">
        <w:rPr>
          <w:rFonts w:asciiTheme="majorHAnsi" w:hAnsiTheme="majorHAnsi"/>
          <w:color w:val="000000" w:themeColor="text1"/>
          <w:sz w:val="20"/>
          <w:szCs w:val="20"/>
        </w:rPr>
        <w:t xml:space="preserve">from </w:t>
      </w:r>
      <w:r w:rsidR="00462160" w:rsidRPr="00E54C08">
        <w:rPr>
          <w:rFonts w:asciiTheme="majorHAnsi" w:hAnsiTheme="majorHAnsi"/>
          <w:color w:val="000000" w:themeColor="text1"/>
          <w:sz w:val="20"/>
          <w:szCs w:val="20"/>
        </w:rPr>
        <w:t xml:space="preserve">others.  However, the State, safeguarding the child’s emotional </w:t>
      </w:r>
      <w:r w:rsidR="00321724" w:rsidRPr="00E54C08">
        <w:rPr>
          <w:rFonts w:asciiTheme="majorHAnsi" w:hAnsiTheme="majorHAnsi"/>
          <w:color w:val="000000" w:themeColor="text1"/>
          <w:sz w:val="20"/>
          <w:szCs w:val="20"/>
        </w:rPr>
        <w:t>health</w:t>
      </w:r>
      <w:r w:rsidR="00462160" w:rsidRPr="00E54C08">
        <w:rPr>
          <w:rFonts w:asciiTheme="majorHAnsi" w:hAnsiTheme="majorHAnsi"/>
          <w:color w:val="000000" w:themeColor="text1"/>
          <w:sz w:val="20"/>
          <w:szCs w:val="20"/>
        </w:rPr>
        <w:t>, decided that the first stage would</w:t>
      </w:r>
      <w:r w:rsidR="00B705C3" w:rsidRPr="00E54C08">
        <w:rPr>
          <w:rFonts w:asciiTheme="majorHAnsi" w:hAnsiTheme="majorHAnsi"/>
          <w:color w:val="000000" w:themeColor="text1"/>
          <w:sz w:val="20"/>
          <w:szCs w:val="20"/>
        </w:rPr>
        <w:t xml:space="preserve"> take place in the presence </w:t>
      </w:r>
      <w:r w:rsidR="00462160" w:rsidRPr="00E54C08">
        <w:rPr>
          <w:rFonts w:asciiTheme="majorHAnsi" w:hAnsiTheme="majorHAnsi"/>
          <w:color w:val="000000" w:themeColor="text1"/>
          <w:sz w:val="20"/>
          <w:szCs w:val="20"/>
        </w:rPr>
        <w:t xml:space="preserve">of maternal relatives.  It maintains that the State, even in December </w:t>
      </w:r>
      <w:r w:rsidR="00A85276" w:rsidRPr="00E54C08">
        <w:rPr>
          <w:rFonts w:asciiTheme="majorHAnsi" w:hAnsiTheme="majorHAnsi"/>
          <w:color w:val="000000" w:themeColor="text1"/>
          <w:sz w:val="20"/>
          <w:szCs w:val="20"/>
        </w:rPr>
        <w:t>2019</w:t>
      </w:r>
      <w:r w:rsidR="00462160" w:rsidRPr="00E54C08">
        <w:rPr>
          <w:rFonts w:asciiTheme="majorHAnsi" w:hAnsiTheme="majorHAnsi"/>
          <w:color w:val="000000" w:themeColor="text1"/>
          <w:sz w:val="20"/>
          <w:szCs w:val="20"/>
        </w:rPr>
        <w:t xml:space="preserve">, had prepared details of the process for </w:t>
      </w:r>
      <w:r w:rsidR="00E9008C" w:rsidRPr="00E54C08">
        <w:rPr>
          <w:rFonts w:asciiTheme="majorHAnsi" w:hAnsiTheme="majorHAnsi"/>
          <w:color w:val="000000" w:themeColor="text1"/>
          <w:sz w:val="20"/>
          <w:szCs w:val="20"/>
        </w:rPr>
        <w:t>restoration</w:t>
      </w:r>
      <w:r w:rsidR="00462160" w:rsidRPr="00E54C08">
        <w:rPr>
          <w:rFonts w:asciiTheme="majorHAnsi" w:hAnsiTheme="majorHAnsi"/>
          <w:color w:val="000000" w:themeColor="text1"/>
          <w:sz w:val="20"/>
          <w:szCs w:val="20"/>
        </w:rPr>
        <w:t xml:space="preserve"> of ties</w:t>
      </w:r>
      <w:r w:rsidR="00B705C3" w:rsidRPr="00E54C08">
        <w:rPr>
          <w:rFonts w:asciiTheme="majorHAnsi" w:hAnsiTheme="majorHAnsi"/>
          <w:color w:val="000000" w:themeColor="text1"/>
          <w:sz w:val="20"/>
          <w:szCs w:val="20"/>
        </w:rPr>
        <w:t xml:space="preserve"> in</w:t>
      </w:r>
      <w:r w:rsidR="00462160" w:rsidRPr="00E54C08">
        <w:rPr>
          <w:rFonts w:asciiTheme="majorHAnsi" w:hAnsiTheme="majorHAnsi"/>
          <w:color w:val="000000" w:themeColor="text1"/>
          <w:sz w:val="20"/>
          <w:szCs w:val="20"/>
        </w:rPr>
        <w:t xml:space="preserve"> specific stages so that they would effectively be re</w:t>
      </w:r>
      <w:r w:rsidR="007773F3" w:rsidRPr="00E54C08">
        <w:rPr>
          <w:rFonts w:asciiTheme="majorHAnsi" w:hAnsiTheme="majorHAnsi"/>
          <w:color w:val="000000" w:themeColor="text1"/>
          <w:sz w:val="20"/>
          <w:szCs w:val="20"/>
        </w:rPr>
        <w:t>stored</w:t>
      </w:r>
      <w:r w:rsidR="00462160" w:rsidRPr="00E54C08">
        <w:rPr>
          <w:rFonts w:asciiTheme="majorHAnsi" w:hAnsiTheme="majorHAnsi"/>
          <w:color w:val="000000" w:themeColor="text1"/>
          <w:sz w:val="20"/>
          <w:szCs w:val="20"/>
        </w:rPr>
        <w:t>.</w:t>
      </w:r>
    </w:p>
    <w:p w14:paraId="3BB1827A" w14:textId="77777777" w:rsidR="00A85276" w:rsidRPr="00E54C08" w:rsidRDefault="00A85276" w:rsidP="00FA6730">
      <w:pPr>
        <w:pStyle w:val="ListParagraph"/>
        <w:ind w:left="0" w:right="-180"/>
        <w:rPr>
          <w:rFonts w:asciiTheme="majorHAnsi" w:hAnsiTheme="majorHAnsi"/>
          <w:color w:val="4F81BD" w:themeColor="accent1"/>
          <w:sz w:val="20"/>
          <w:szCs w:val="20"/>
        </w:rPr>
      </w:pPr>
    </w:p>
    <w:p w14:paraId="23E75BC9" w14:textId="77777777" w:rsidR="00A85276" w:rsidRPr="00E54C08" w:rsidRDefault="00A8527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color w:val="000000" w:themeColor="text1"/>
          <w:sz w:val="20"/>
          <w:szCs w:val="20"/>
        </w:rPr>
        <w:t>Re</w:t>
      </w:r>
      <w:r w:rsidR="00462160" w:rsidRPr="00E54C08">
        <w:rPr>
          <w:rFonts w:asciiTheme="majorHAnsi" w:hAnsiTheme="majorHAnsi"/>
          <w:color w:val="000000" w:themeColor="text1"/>
          <w:sz w:val="20"/>
          <w:szCs w:val="20"/>
        </w:rPr>
        <w:t xml:space="preserve">garding the </w:t>
      </w:r>
      <w:r w:rsidR="00B705C3" w:rsidRPr="00E54C08">
        <w:rPr>
          <w:rFonts w:asciiTheme="majorHAnsi" w:hAnsiTheme="majorHAnsi"/>
          <w:color w:val="000000" w:themeColor="text1"/>
          <w:sz w:val="20"/>
          <w:szCs w:val="20"/>
        </w:rPr>
        <w:t xml:space="preserve">alleged </w:t>
      </w:r>
      <w:r w:rsidR="00462160" w:rsidRPr="00E54C08">
        <w:rPr>
          <w:rFonts w:asciiTheme="majorHAnsi" w:hAnsiTheme="majorHAnsi"/>
          <w:color w:val="000000" w:themeColor="text1"/>
          <w:sz w:val="20"/>
          <w:szCs w:val="20"/>
        </w:rPr>
        <w:t xml:space="preserve">victim’s </w:t>
      </w:r>
      <w:r w:rsidR="009C514C" w:rsidRPr="00E54C08">
        <w:rPr>
          <w:rFonts w:asciiTheme="majorHAnsi" w:hAnsiTheme="majorHAnsi"/>
          <w:color w:val="000000" w:themeColor="text1"/>
          <w:sz w:val="20"/>
          <w:szCs w:val="20"/>
        </w:rPr>
        <w:t xml:space="preserve">argument </w:t>
      </w:r>
      <w:r w:rsidR="00B705C3" w:rsidRPr="00E54C08">
        <w:rPr>
          <w:rFonts w:asciiTheme="majorHAnsi" w:hAnsiTheme="majorHAnsi"/>
          <w:color w:val="000000" w:themeColor="text1"/>
          <w:sz w:val="20"/>
          <w:szCs w:val="20"/>
        </w:rPr>
        <w:t xml:space="preserve">that </w:t>
      </w:r>
      <w:r w:rsidR="00462160" w:rsidRPr="00E54C08">
        <w:rPr>
          <w:rFonts w:asciiTheme="majorHAnsi" w:hAnsiTheme="majorHAnsi"/>
          <w:color w:val="000000" w:themeColor="text1"/>
          <w:sz w:val="20"/>
          <w:szCs w:val="20"/>
        </w:rPr>
        <w:t xml:space="preserve">the State </w:t>
      </w:r>
      <w:r w:rsidRPr="00E54C08">
        <w:rPr>
          <w:rFonts w:asciiTheme="majorHAnsi" w:hAnsiTheme="majorHAnsi"/>
          <w:color w:val="000000" w:themeColor="text1"/>
          <w:sz w:val="20"/>
          <w:szCs w:val="20"/>
        </w:rPr>
        <w:t>“</w:t>
      </w:r>
      <w:r w:rsidR="00462160" w:rsidRPr="00E54C08">
        <w:rPr>
          <w:rFonts w:asciiTheme="majorHAnsi" w:hAnsiTheme="majorHAnsi"/>
          <w:color w:val="000000" w:themeColor="text1"/>
          <w:sz w:val="20"/>
          <w:szCs w:val="20"/>
        </w:rPr>
        <w:t xml:space="preserve">knew </w:t>
      </w:r>
      <w:r w:rsidR="00E1357C" w:rsidRPr="00E54C08">
        <w:rPr>
          <w:rFonts w:asciiTheme="majorHAnsi" w:hAnsiTheme="majorHAnsi"/>
          <w:color w:val="000000" w:themeColor="text1"/>
          <w:sz w:val="20"/>
          <w:szCs w:val="20"/>
        </w:rPr>
        <w:t>exactly</w:t>
      </w:r>
      <w:r w:rsidR="00462160" w:rsidRPr="00E54C08">
        <w:rPr>
          <w:rFonts w:asciiTheme="majorHAnsi" w:hAnsiTheme="majorHAnsi"/>
          <w:color w:val="000000" w:themeColor="text1"/>
          <w:sz w:val="20"/>
          <w:szCs w:val="20"/>
        </w:rPr>
        <w:t xml:space="preserve"> where the mother and child were,</w:t>
      </w:r>
      <w:r w:rsidRPr="00E54C08">
        <w:rPr>
          <w:rFonts w:asciiTheme="majorHAnsi" w:hAnsiTheme="majorHAnsi"/>
          <w:color w:val="000000" w:themeColor="text1"/>
          <w:sz w:val="20"/>
          <w:szCs w:val="20"/>
        </w:rPr>
        <w:t>”</w:t>
      </w:r>
      <w:r w:rsidR="009C514C" w:rsidRPr="00E54C08">
        <w:rPr>
          <w:rFonts w:asciiTheme="majorHAnsi" w:hAnsiTheme="majorHAnsi"/>
          <w:color w:val="000000" w:themeColor="text1"/>
          <w:sz w:val="20"/>
          <w:szCs w:val="20"/>
        </w:rPr>
        <w:t xml:space="preserve"> the State</w:t>
      </w:r>
      <w:r w:rsidR="00462160" w:rsidRPr="00E54C08">
        <w:rPr>
          <w:rFonts w:asciiTheme="majorHAnsi" w:hAnsiTheme="majorHAnsi"/>
          <w:color w:val="000000" w:themeColor="text1"/>
          <w:sz w:val="20"/>
          <w:szCs w:val="20"/>
        </w:rPr>
        <w:t xml:space="preserve"> </w:t>
      </w:r>
      <w:r w:rsidR="00321724" w:rsidRPr="00E54C08">
        <w:rPr>
          <w:rFonts w:asciiTheme="majorHAnsi" w:hAnsiTheme="majorHAnsi"/>
          <w:color w:val="000000" w:themeColor="text1"/>
          <w:sz w:val="20"/>
          <w:szCs w:val="20"/>
        </w:rPr>
        <w:t>maintains</w:t>
      </w:r>
      <w:r w:rsidR="00462160" w:rsidRPr="00E54C08">
        <w:rPr>
          <w:rFonts w:asciiTheme="majorHAnsi" w:hAnsiTheme="majorHAnsi"/>
          <w:color w:val="000000" w:themeColor="text1"/>
          <w:sz w:val="20"/>
          <w:szCs w:val="20"/>
        </w:rPr>
        <w:t xml:space="preserve"> that the raids carried out by the </w:t>
      </w:r>
      <w:r w:rsidR="00321724" w:rsidRPr="00E54C08">
        <w:rPr>
          <w:rFonts w:asciiTheme="majorHAnsi" w:hAnsiTheme="majorHAnsi"/>
          <w:color w:val="000000" w:themeColor="text1"/>
          <w:sz w:val="20"/>
          <w:szCs w:val="20"/>
        </w:rPr>
        <w:t>competent</w:t>
      </w:r>
      <w:r w:rsidR="00462160" w:rsidRPr="00E54C08">
        <w:rPr>
          <w:rFonts w:asciiTheme="majorHAnsi" w:hAnsiTheme="majorHAnsi"/>
          <w:color w:val="000000" w:themeColor="text1"/>
          <w:sz w:val="20"/>
          <w:szCs w:val="20"/>
        </w:rPr>
        <w:t xml:space="preserve"> bodies showed that the child D and Mrs.</w:t>
      </w:r>
      <w:r w:rsidRPr="00E54C08">
        <w:rPr>
          <w:rFonts w:asciiTheme="majorHAnsi" w:hAnsiTheme="majorHAnsi"/>
          <w:color w:val="000000" w:themeColor="text1"/>
          <w:sz w:val="20"/>
          <w:szCs w:val="20"/>
        </w:rPr>
        <w:t xml:space="preserve"> M.R.G.A. </w:t>
      </w:r>
      <w:r w:rsidR="00462160" w:rsidRPr="00E54C08">
        <w:rPr>
          <w:rFonts w:asciiTheme="majorHAnsi" w:hAnsiTheme="majorHAnsi"/>
          <w:color w:val="000000" w:themeColor="text1"/>
          <w:sz w:val="20"/>
          <w:szCs w:val="20"/>
        </w:rPr>
        <w:t xml:space="preserve">were not found in the places </w:t>
      </w:r>
      <w:r w:rsidR="00133325" w:rsidRPr="00E54C08">
        <w:rPr>
          <w:rFonts w:asciiTheme="majorHAnsi" w:hAnsiTheme="majorHAnsi"/>
          <w:color w:val="000000" w:themeColor="text1"/>
          <w:sz w:val="20"/>
          <w:szCs w:val="20"/>
        </w:rPr>
        <w:t xml:space="preserve">that </w:t>
      </w:r>
      <w:r w:rsidR="00462160" w:rsidRPr="00E54C08">
        <w:rPr>
          <w:rFonts w:asciiTheme="majorHAnsi" w:hAnsiTheme="majorHAnsi"/>
          <w:color w:val="000000" w:themeColor="text1"/>
          <w:sz w:val="20"/>
          <w:szCs w:val="20"/>
        </w:rPr>
        <w:t xml:space="preserve">the petitioner </w:t>
      </w:r>
      <w:r w:rsidR="00133325" w:rsidRPr="00E54C08">
        <w:rPr>
          <w:rFonts w:asciiTheme="majorHAnsi" w:hAnsiTheme="majorHAnsi"/>
          <w:color w:val="000000" w:themeColor="text1"/>
          <w:sz w:val="20"/>
          <w:szCs w:val="20"/>
        </w:rPr>
        <w:t xml:space="preserve">indicated </w:t>
      </w:r>
      <w:r w:rsidR="00462160" w:rsidRPr="00E54C08">
        <w:rPr>
          <w:rFonts w:asciiTheme="majorHAnsi" w:hAnsiTheme="majorHAnsi"/>
          <w:color w:val="000000" w:themeColor="text1"/>
          <w:sz w:val="20"/>
          <w:szCs w:val="20"/>
        </w:rPr>
        <w:t>during the proce</w:t>
      </w:r>
      <w:r w:rsidR="00133325" w:rsidRPr="00E54C08">
        <w:rPr>
          <w:rFonts w:asciiTheme="majorHAnsi" w:hAnsiTheme="majorHAnsi"/>
          <w:color w:val="000000" w:themeColor="text1"/>
          <w:sz w:val="20"/>
          <w:szCs w:val="20"/>
        </w:rPr>
        <w:t>edings</w:t>
      </w:r>
      <w:r w:rsidR="00462160" w:rsidRPr="00E54C08">
        <w:rPr>
          <w:rFonts w:asciiTheme="majorHAnsi" w:hAnsiTheme="majorHAnsi"/>
          <w:color w:val="000000" w:themeColor="text1"/>
          <w:sz w:val="20"/>
          <w:szCs w:val="20"/>
        </w:rPr>
        <w:t>.  It explains that different search operations and intelligence efforts were carried out together with and in coordination with different state areas involved in the case, such as the Interior Ministry, the National Secretariat for Children and Adolescents, and the National Police</w:t>
      </w:r>
      <w:r w:rsidRPr="00E54C08">
        <w:rPr>
          <w:rFonts w:asciiTheme="majorHAnsi" w:hAnsiTheme="majorHAnsi"/>
          <w:color w:val="000000" w:themeColor="text1"/>
          <w:sz w:val="20"/>
          <w:szCs w:val="20"/>
        </w:rPr>
        <w:t>.</w:t>
      </w:r>
    </w:p>
    <w:p w14:paraId="7DB90336" w14:textId="77777777" w:rsidR="00A85276" w:rsidRPr="00E54C08" w:rsidRDefault="00A85276" w:rsidP="00FA6730">
      <w:pPr>
        <w:pStyle w:val="ListParagraph"/>
        <w:ind w:left="0" w:right="-180"/>
        <w:rPr>
          <w:rFonts w:asciiTheme="majorHAnsi" w:hAnsiTheme="majorHAnsi"/>
          <w:sz w:val="20"/>
          <w:szCs w:val="20"/>
        </w:rPr>
      </w:pPr>
    </w:p>
    <w:p w14:paraId="3DBD1C9D" w14:textId="77777777" w:rsidR="00A85276" w:rsidRPr="00E54C08" w:rsidRDefault="00023C6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State indicates that Mrs. </w:t>
      </w:r>
      <w:r w:rsidR="00A85276" w:rsidRPr="00E54C08">
        <w:rPr>
          <w:rFonts w:asciiTheme="majorHAnsi" w:hAnsiTheme="majorHAnsi"/>
          <w:sz w:val="20"/>
          <w:szCs w:val="20"/>
        </w:rPr>
        <w:t>M.R.G.A.</w:t>
      </w:r>
      <w:r w:rsidRPr="00E54C08">
        <w:rPr>
          <w:rFonts w:asciiTheme="majorHAnsi" w:hAnsiTheme="majorHAnsi"/>
          <w:sz w:val="20"/>
          <w:szCs w:val="20"/>
        </w:rPr>
        <w:t xml:space="preserve">’s arrest resulted from her </w:t>
      </w:r>
      <w:r w:rsidR="00AC2FF6" w:rsidRPr="00E54C08">
        <w:rPr>
          <w:rFonts w:asciiTheme="majorHAnsi" w:hAnsiTheme="majorHAnsi"/>
          <w:sz w:val="20"/>
          <w:szCs w:val="20"/>
        </w:rPr>
        <w:t>failure to heed</w:t>
      </w:r>
      <w:r w:rsidRPr="00E54C08">
        <w:rPr>
          <w:rFonts w:asciiTheme="majorHAnsi" w:hAnsiTheme="majorHAnsi"/>
          <w:sz w:val="20"/>
          <w:szCs w:val="20"/>
        </w:rPr>
        <w:t xml:space="preserve"> the judicial order to appear at the return hearing set.  It maintains that the conduct of D’s mother was not defined in Paraguayan criminal legislation since the person who removed the child was his own mother, for which reason one of the extradition requirements was not met, i.e., double criminality, since the crime had to be defined in the legislation of both the extraditing countr</w:t>
      </w:r>
      <w:r w:rsidR="003A28C7" w:rsidRPr="00E54C08">
        <w:rPr>
          <w:rFonts w:asciiTheme="majorHAnsi" w:hAnsiTheme="majorHAnsi"/>
          <w:sz w:val="20"/>
          <w:szCs w:val="20"/>
        </w:rPr>
        <w:t>y and the sentencing country.</w:t>
      </w:r>
    </w:p>
    <w:p w14:paraId="1AFF7F64" w14:textId="77777777" w:rsidR="00A85276" w:rsidRPr="00E54C08" w:rsidRDefault="00A85276" w:rsidP="00FA6730">
      <w:pPr>
        <w:pStyle w:val="ListParagraph"/>
        <w:ind w:left="0" w:right="-180"/>
        <w:rPr>
          <w:rFonts w:asciiTheme="majorHAnsi" w:hAnsiTheme="majorHAnsi"/>
          <w:sz w:val="20"/>
          <w:szCs w:val="20"/>
        </w:rPr>
      </w:pPr>
    </w:p>
    <w:p w14:paraId="56C6D653" w14:textId="77777777" w:rsidR="00A85276" w:rsidRPr="00E54C08" w:rsidRDefault="00023C6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It argues that the </w:t>
      </w:r>
      <w:r w:rsidR="00A85276" w:rsidRPr="00E54C08">
        <w:rPr>
          <w:rFonts w:asciiTheme="majorHAnsi" w:hAnsiTheme="majorHAnsi"/>
          <w:sz w:val="20"/>
          <w:szCs w:val="20"/>
        </w:rPr>
        <w:t xml:space="preserve">IACHR </w:t>
      </w:r>
      <w:r w:rsidR="003A28C7" w:rsidRPr="00E54C08">
        <w:rPr>
          <w:rFonts w:asciiTheme="majorHAnsi" w:hAnsiTheme="majorHAnsi"/>
          <w:sz w:val="20"/>
          <w:szCs w:val="20"/>
        </w:rPr>
        <w:t xml:space="preserve">cannot </w:t>
      </w:r>
      <w:r w:rsidR="00AC2FF6" w:rsidRPr="00E54C08">
        <w:rPr>
          <w:rFonts w:asciiTheme="majorHAnsi" w:hAnsiTheme="majorHAnsi"/>
          <w:sz w:val="20"/>
          <w:szCs w:val="20"/>
        </w:rPr>
        <w:t xml:space="preserve">fail to take into account </w:t>
      </w:r>
      <w:r w:rsidRPr="00E54C08">
        <w:rPr>
          <w:rFonts w:asciiTheme="majorHAnsi" w:hAnsiTheme="majorHAnsi"/>
          <w:sz w:val="20"/>
          <w:szCs w:val="20"/>
        </w:rPr>
        <w:t xml:space="preserve">the child’s best interests and </w:t>
      </w:r>
      <w:r w:rsidR="003A28C7" w:rsidRPr="00E54C08">
        <w:rPr>
          <w:rFonts w:asciiTheme="majorHAnsi" w:hAnsiTheme="majorHAnsi"/>
          <w:sz w:val="20"/>
          <w:szCs w:val="20"/>
        </w:rPr>
        <w:t xml:space="preserve">respect </w:t>
      </w:r>
      <w:r w:rsidRPr="00E54C08">
        <w:rPr>
          <w:rFonts w:asciiTheme="majorHAnsi" w:hAnsiTheme="majorHAnsi"/>
          <w:sz w:val="20"/>
          <w:szCs w:val="20"/>
        </w:rPr>
        <w:t>his right to be heard, both rights enshrin</w:t>
      </w:r>
      <w:r w:rsidR="00BC1F9F" w:rsidRPr="00E54C08">
        <w:rPr>
          <w:rFonts w:asciiTheme="majorHAnsi" w:hAnsiTheme="majorHAnsi"/>
          <w:sz w:val="20"/>
          <w:szCs w:val="20"/>
        </w:rPr>
        <w:t>ed</w:t>
      </w:r>
      <w:r w:rsidRPr="00E54C08">
        <w:rPr>
          <w:rFonts w:asciiTheme="majorHAnsi" w:hAnsiTheme="majorHAnsi"/>
          <w:sz w:val="20"/>
          <w:szCs w:val="20"/>
        </w:rPr>
        <w:t xml:space="preserve"> in the Convention on the Rights of the Child.  It adds that on November </w:t>
      </w:r>
      <w:r w:rsidR="00A85276" w:rsidRPr="00E54C08">
        <w:rPr>
          <w:rFonts w:asciiTheme="majorHAnsi" w:hAnsiTheme="majorHAnsi"/>
          <w:sz w:val="20"/>
          <w:szCs w:val="20"/>
        </w:rPr>
        <w:t>7</w:t>
      </w:r>
      <w:r w:rsidRPr="00E54C08">
        <w:rPr>
          <w:rFonts w:asciiTheme="majorHAnsi" w:hAnsiTheme="majorHAnsi"/>
          <w:sz w:val="20"/>
          <w:szCs w:val="20"/>
        </w:rPr>
        <w:t xml:space="preserve">, </w:t>
      </w:r>
      <w:r w:rsidR="00A85276" w:rsidRPr="00E54C08">
        <w:rPr>
          <w:rFonts w:asciiTheme="majorHAnsi" w:hAnsiTheme="majorHAnsi"/>
          <w:sz w:val="20"/>
          <w:szCs w:val="20"/>
        </w:rPr>
        <w:t>2017</w:t>
      </w:r>
      <w:r w:rsidRPr="00E54C08">
        <w:rPr>
          <w:rFonts w:asciiTheme="majorHAnsi" w:hAnsiTheme="majorHAnsi"/>
          <w:sz w:val="20"/>
          <w:szCs w:val="20"/>
        </w:rPr>
        <w:t xml:space="preserve">, </w:t>
      </w:r>
      <w:r w:rsidR="00321724" w:rsidRPr="00E54C08">
        <w:rPr>
          <w:rFonts w:asciiTheme="majorHAnsi" w:hAnsiTheme="majorHAnsi"/>
          <w:sz w:val="20"/>
          <w:szCs w:val="20"/>
        </w:rPr>
        <w:t>the</w:t>
      </w:r>
      <w:r w:rsidR="00772AAE" w:rsidRPr="00E54C08">
        <w:rPr>
          <w:rFonts w:asciiTheme="majorHAnsi" w:hAnsiTheme="majorHAnsi"/>
          <w:sz w:val="20"/>
          <w:szCs w:val="20"/>
        </w:rPr>
        <w:t xml:space="preserve"> request for </w:t>
      </w:r>
      <w:r w:rsidR="00E9008C" w:rsidRPr="00E54C08">
        <w:rPr>
          <w:rFonts w:asciiTheme="majorHAnsi" w:hAnsiTheme="majorHAnsi"/>
          <w:sz w:val="20"/>
          <w:szCs w:val="20"/>
        </w:rPr>
        <w:t>restoration</w:t>
      </w:r>
      <w:r w:rsidR="00321724" w:rsidRPr="00E54C08">
        <w:rPr>
          <w:rFonts w:asciiTheme="majorHAnsi" w:hAnsiTheme="majorHAnsi"/>
          <w:sz w:val="20"/>
          <w:szCs w:val="20"/>
        </w:rPr>
        <w:t xml:space="preserve"> of ties between the child D and his father was </w:t>
      </w:r>
      <w:r w:rsidR="00772AAE" w:rsidRPr="00E54C08">
        <w:rPr>
          <w:rFonts w:asciiTheme="majorHAnsi" w:hAnsiTheme="majorHAnsi"/>
          <w:sz w:val="20"/>
          <w:szCs w:val="20"/>
        </w:rPr>
        <w:t>a</w:t>
      </w:r>
      <w:r w:rsidR="00E1357C" w:rsidRPr="00E54C08">
        <w:rPr>
          <w:rFonts w:asciiTheme="majorHAnsi" w:hAnsiTheme="majorHAnsi"/>
          <w:sz w:val="20"/>
          <w:szCs w:val="20"/>
        </w:rPr>
        <w:t>pproved</w:t>
      </w:r>
      <w:r w:rsidR="00A85276" w:rsidRPr="00E54C08">
        <w:rPr>
          <w:rFonts w:asciiTheme="majorHAnsi" w:hAnsiTheme="majorHAnsi"/>
          <w:sz w:val="20"/>
          <w:szCs w:val="20"/>
        </w:rPr>
        <w:t xml:space="preserve"> and </w:t>
      </w:r>
      <w:r w:rsidR="00321724" w:rsidRPr="00E54C08">
        <w:rPr>
          <w:rFonts w:asciiTheme="majorHAnsi" w:hAnsiTheme="majorHAnsi"/>
          <w:sz w:val="20"/>
          <w:szCs w:val="20"/>
        </w:rPr>
        <w:t xml:space="preserve">such </w:t>
      </w:r>
      <w:r w:rsidR="00BC1F9F" w:rsidRPr="00E54C08">
        <w:rPr>
          <w:rFonts w:asciiTheme="majorHAnsi" w:hAnsiTheme="majorHAnsi"/>
          <w:sz w:val="20"/>
          <w:szCs w:val="20"/>
        </w:rPr>
        <w:t xml:space="preserve">a plan was again </w:t>
      </w:r>
      <w:r w:rsidR="00E1357C" w:rsidRPr="00E54C08">
        <w:rPr>
          <w:rFonts w:asciiTheme="majorHAnsi" w:hAnsiTheme="majorHAnsi"/>
          <w:sz w:val="20"/>
          <w:szCs w:val="20"/>
        </w:rPr>
        <w:t>established</w:t>
      </w:r>
      <w:r w:rsidR="00BC1F9F" w:rsidRPr="00E54C08">
        <w:rPr>
          <w:rFonts w:asciiTheme="majorHAnsi" w:hAnsiTheme="majorHAnsi"/>
          <w:sz w:val="20"/>
          <w:szCs w:val="20"/>
        </w:rPr>
        <w:t>, a decision that remains in full effect</w:t>
      </w:r>
      <w:r w:rsidR="00A85276" w:rsidRPr="00E54C08">
        <w:rPr>
          <w:rFonts w:asciiTheme="majorHAnsi" w:hAnsiTheme="majorHAnsi"/>
          <w:sz w:val="20"/>
          <w:szCs w:val="20"/>
        </w:rPr>
        <w:t xml:space="preserve">. </w:t>
      </w:r>
    </w:p>
    <w:p w14:paraId="2519146E" w14:textId="77777777" w:rsidR="00A85276" w:rsidRPr="00E54C08" w:rsidRDefault="00A85276" w:rsidP="00FA6730">
      <w:pPr>
        <w:pStyle w:val="ListParagraph"/>
        <w:ind w:left="0" w:right="-180"/>
        <w:rPr>
          <w:rFonts w:asciiTheme="majorHAnsi" w:hAnsiTheme="majorHAnsi"/>
          <w:color w:val="4F81BD" w:themeColor="accent1"/>
          <w:sz w:val="20"/>
          <w:szCs w:val="20"/>
        </w:rPr>
      </w:pPr>
    </w:p>
    <w:p w14:paraId="4E31977A" w14:textId="77777777" w:rsidR="00A85276" w:rsidRPr="00E54C08" w:rsidRDefault="00BC1F9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t xml:space="preserve"> It maintains that, safeguarding the protection of the family, it has made different proposals for re</w:t>
      </w:r>
      <w:r w:rsidR="005F7167" w:rsidRPr="00E54C08">
        <w:rPr>
          <w:rFonts w:asciiTheme="majorHAnsi" w:hAnsiTheme="majorHAnsi"/>
          <w:sz w:val="20"/>
          <w:szCs w:val="20"/>
        </w:rPr>
        <w:t>storing</w:t>
      </w:r>
      <w:r w:rsidRPr="00E54C08">
        <w:rPr>
          <w:rFonts w:asciiTheme="majorHAnsi" w:hAnsiTheme="majorHAnsi"/>
          <w:sz w:val="20"/>
          <w:szCs w:val="20"/>
        </w:rPr>
        <w:t xml:space="preserve"> ties between the child </w:t>
      </w:r>
      <w:r w:rsidR="00A85276" w:rsidRPr="00E54C08">
        <w:rPr>
          <w:rFonts w:asciiTheme="majorHAnsi" w:hAnsiTheme="majorHAnsi"/>
          <w:color w:val="000000" w:themeColor="text1"/>
          <w:sz w:val="20"/>
          <w:szCs w:val="20"/>
        </w:rPr>
        <w:t xml:space="preserve">and </w:t>
      </w:r>
      <w:r w:rsidR="00C4264F" w:rsidRPr="00E54C08">
        <w:rPr>
          <w:rFonts w:asciiTheme="majorHAnsi" w:hAnsiTheme="majorHAnsi"/>
          <w:color w:val="000000" w:themeColor="text1"/>
          <w:sz w:val="20"/>
          <w:szCs w:val="20"/>
        </w:rPr>
        <w:t>Mr. Córdoba</w:t>
      </w:r>
      <w:r w:rsidR="00A85276" w:rsidRPr="00E54C08">
        <w:rPr>
          <w:rFonts w:asciiTheme="majorHAnsi" w:hAnsiTheme="majorHAnsi"/>
          <w:color w:val="000000" w:themeColor="text1"/>
          <w:sz w:val="20"/>
          <w:szCs w:val="20"/>
        </w:rPr>
        <w:t xml:space="preserve">, </w:t>
      </w:r>
      <w:r w:rsidRPr="00E54C08">
        <w:rPr>
          <w:rFonts w:asciiTheme="majorHAnsi" w:hAnsiTheme="majorHAnsi"/>
          <w:color w:val="000000" w:themeColor="text1"/>
          <w:sz w:val="20"/>
          <w:szCs w:val="20"/>
        </w:rPr>
        <w:t xml:space="preserve">but it has not been possible reach agreement with the father.  It concludes that it did not seek to disregard </w:t>
      </w:r>
      <w:r w:rsidR="00C4264F" w:rsidRPr="00E54C08">
        <w:rPr>
          <w:rFonts w:asciiTheme="majorHAnsi" w:hAnsiTheme="majorHAnsi"/>
          <w:color w:val="000000" w:themeColor="text1"/>
          <w:sz w:val="20"/>
          <w:szCs w:val="20"/>
        </w:rPr>
        <w:t>Mr. Córdoba</w:t>
      </w:r>
      <w:r w:rsidRPr="00E54C08">
        <w:rPr>
          <w:rFonts w:asciiTheme="majorHAnsi" w:hAnsiTheme="majorHAnsi"/>
          <w:color w:val="000000" w:themeColor="text1"/>
          <w:sz w:val="20"/>
          <w:szCs w:val="20"/>
        </w:rPr>
        <w:t>’s rights</w:t>
      </w:r>
      <w:r w:rsidR="003A28C7" w:rsidRPr="00E54C08">
        <w:rPr>
          <w:rFonts w:asciiTheme="majorHAnsi" w:hAnsiTheme="majorHAnsi"/>
          <w:color w:val="000000" w:themeColor="text1"/>
          <w:sz w:val="20"/>
          <w:szCs w:val="20"/>
        </w:rPr>
        <w:t xml:space="preserve">; rather, </w:t>
      </w:r>
      <w:r w:rsidR="00CC65C9" w:rsidRPr="00E54C08">
        <w:rPr>
          <w:rFonts w:asciiTheme="majorHAnsi" w:hAnsiTheme="majorHAnsi"/>
          <w:color w:val="000000" w:themeColor="text1"/>
          <w:sz w:val="20"/>
          <w:szCs w:val="20"/>
        </w:rPr>
        <w:t xml:space="preserve">at </w:t>
      </w:r>
      <w:r w:rsidRPr="00E54C08">
        <w:rPr>
          <w:rFonts w:asciiTheme="majorHAnsi" w:hAnsiTheme="majorHAnsi"/>
          <w:color w:val="000000" w:themeColor="text1"/>
          <w:sz w:val="20"/>
          <w:szCs w:val="20"/>
        </w:rPr>
        <w:t xml:space="preserve">all times </w:t>
      </w:r>
      <w:r w:rsidR="003A28C7" w:rsidRPr="00E54C08">
        <w:rPr>
          <w:rFonts w:asciiTheme="majorHAnsi" w:hAnsiTheme="majorHAnsi"/>
          <w:color w:val="000000" w:themeColor="text1"/>
          <w:sz w:val="20"/>
          <w:szCs w:val="20"/>
        </w:rPr>
        <w:t xml:space="preserve">it </w:t>
      </w:r>
      <w:r w:rsidRPr="00E54C08">
        <w:rPr>
          <w:rFonts w:asciiTheme="majorHAnsi" w:hAnsiTheme="majorHAnsi"/>
          <w:color w:val="000000" w:themeColor="text1"/>
          <w:sz w:val="20"/>
          <w:szCs w:val="20"/>
        </w:rPr>
        <w:t xml:space="preserve">had </w:t>
      </w:r>
      <w:r w:rsidR="00CC65C9" w:rsidRPr="00E54C08">
        <w:rPr>
          <w:rFonts w:asciiTheme="majorHAnsi" w:hAnsiTheme="majorHAnsi"/>
          <w:color w:val="000000" w:themeColor="text1"/>
          <w:sz w:val="20"/>
          <w:szCs w:val="20"/>
        </w:rPr>
        <w:t xml:space="preserve">respected </w:t>
      </w:r>
      <w:r w:rsidRPr="00E54C08">
        <w:rPr>
          <w:rFonts w:asciiTheme="majorHAnsi" w:hAnsiTheme="majorHAnsi"/>
          <w:color w:val="000000" w:themeColor="text1"/>
          <w:sz w:val="20"/>
          <w:szCs w:val="20"/>
        </w:rPr>
        <w:t>the principle of the child’s best interest, taking into account that at the time that the child D was found, the factual circumstances had change</w:t>
      </w:r>
      <w:r w:rsidR="00AC2FF6" w:rsidRPr="00E54C08">
        <w:rPr>
          <w:rFonts w:asciiTheme="majorHAnsi" w:hAnsiTheme="majorHAnsi"/>
          <w:color w:val="000000" w:themeColor="text1"/>
          <w:sz w:val="20"/>
          <w:szCs w:val="20"/>
        </w:rPr>
        <w:t>d</w:t>
      </w:r>
      <w:r w:rsidRPr="00E54C08">
        <w:rPr>
          <w:rFonts w:asciiTheme="majorHAnsi" w:hAnsiTheme="majorHAnsi"/>
          <w:color w:val="000000" w:themeColor="text1"/>
          <w:sz w:val="20"/>
          <w:szCs w:val="20"/>
        </w:rPr>
        <w:t xml:space="preserve"> and, therefore, were he to be returned, it could lead to irreversible emotional consequences, considering </w:t>
      </w:r>
      <w:r w:rsidRPr="00E54C08">
        <w:rPr>
          <w:rFonts w:asciiTheme="majorHAnsi" w:hAnsiTheme="majorHAnsi"/>
          <w:color w:val="000000" w:themeColor="text1"/>
          <w:sz w:val="20"/>
          <w:szCs w:val="20"/>
        </w:rPr>
        <w:lastRenderedPageBreak/>
        <w:t>that 13 years had now gone by</w:t>
      </w:r>
      <w:r w:rsidR="00A85276" w:rsidRPr="00E54C08">
        <w:rPr>
          <w:rFonts w:asciiTheme="majorHAnsi" w:hAnsiTheme="majorHAnsi"/>
          <w:color w:val="000000" w:themeColor="text1"/>
          <w:sz w:val="20"/>
          <w:szCs w:val="20"/>
        </w:rPr>
        <w:t xml:space="preserve">. </w:t>
      </w:r>
    </w:p>
    <w:p w14:paraId="5F8D0327" w14:textId="77777777" w:rsidR="00A85276" w:rsidRPr="00E54C08" w:rsidRDefault="00A85276" w:rsidP="00FA6730">
      <w:pPr>
        <w:ind w:right="-180"/>
        <w:rPr>
          <w:rFonts w:asciiTheme="majorHAnsi" w:hAnsiTheme="majorHAnsi"/>
          <w:sz w:val="20"/>
          <w:szCs w:val="20"/>
        </w:rPr>
      </w:pPr>
    </w:p>
    <w:p w14:paraId="3FBED538" w14:textId="77777777" w:rsidR="00A85276" w:rsidRPr="000970F9" w:rsidRDefault="00A85276" w:rsidP="00294508">
      <w:pPr>
        <w:pStyle w:val="Heading1"/>
        <w:numPr>
          <w:ilvl w:val="0"/>
          <w:numId w:val="56"/>
        </w:numPr>
        <w:spacing w:before="0"/>
        <w:ind w:left="0" w:firstLine="0"/>
        <w:rPr>
          <w:bCs w:val="0"/>
        </w:rPr>
      </w:pPr>
      <w:bookmarkStart w:id="11" w:name="_Toc60911876"/>
      <w:r w:rsidRPr="000970F9">
        <w:rPr>
          <w:bCs w:val="0"/>
        </w:rPr>
        <w:t>DETERMINA</w:t>
      </w:r>
      <w:r w:rsidR="00BA598D" w:rsidRPr="000970F9">
        <w:rPr>
          <w:bCs w:val="0"/>
        </w:rPr>
        <w:t>TIONS OF FACT</w:t>
      </w:r>
      <w:bookmarkEnd w:id="11"/>
    </w:p>
    <w:p w14:paraId="1706AE52" w14:textId="77777777" w:rsidR="00A85276" w:rsidRPr="00E54C08" w:rsidRDefault="00A85276" w:rsidP="00FA6730">
      <w:pPr>
        <w:ind w:right="-180"/>
        <w:rPr>
          <w:rFonts w:asciiTheme="majorHAnsi" w:hAnsiTheme="majorHAnsi"/>
          <w:b/>
          <w:bCs/>
          <w:color w:val="000000" w:themeColor="text1"/>
          <w:sz w:val="20"/>
          <w:szCs w:val="20"/>
        </w:rPr>
      </w:pPr>
    </w:p>
    <w:p w14:paraId="765A459F" w14:textId="77777777" w:rsidR="00A85276" w:rsidRPr="00E54C08" w:rsidRDefault="00BA598D" w:rsidP="00294508">
      <w:pPr>
        <w:pStyle w:val="Heading1"/>
        <w:numPr>
          <w:ilvl w:val="0"/>
          <w:numId w:val="57"/>
        </w:numPr>
        <w:spacing w:before="0"/>
        <w:ind w:left="0" w:firstLine="0"/>
      </w:pPr>
      <w:bookmarkStart w:id="12" w:name="_Toc60911877"/>
      <w:r w:rsidRPr="00E54C08">
        <w:t>Relevant normative framework</w:t>
      </w:r>
      <w:bookmarkEnd w:id="12"/>
    </w:p>
    <w:p w14:paraId="002DC9B2" w14:textId="77777777" w:rsidR="00E703B7" w:rsidRPr="00E54C08" w:rsidRDefault="00E703B7" w:rsidP="00FA6730">
      <w:pPr>
        <w:ind w:right="-180"/>
        <w:rPr>
          <w:rFonts w:asciiTheme="majorHAnsi" w:hAnsiTheme="majorHAnsi"/>
          <w:sz w:val="20"/>
          <w:szCs w:val="20"/>
        </w:rPr>
      </w:pPr>
    </w:p>
    <w:p w14:paraId="779F588C" w14:textId="77777777" w:rsidR="00A85276" w:rsidRDefault="006541B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Article 54 of the Constitution of Pa</w:t>
      </w:r>
      <w:r w:rsidR="00A85276" w:rsidRPr="00E54C08">
        <w:rPr>
          <w:rFonts w:asciiTheme="majorHAnsi" w:hAnsiTheme="majorHAnsi"/>
          <w:sz w:val="20"/>
          <w:szCs w:val="20"/>
        </w:rPr>
        <w:t>raguay</w:t>
      </w:r>
      <w:r w:rsidR="00EF649A" w:rsidRPr="00E54C08">
        <w:rPr>
          <w:rFonts w:asciiTheme="majorHAnsi" w:hAnsiTheme="majorHAnsi"/>
          <w:sz w:val="20"/>
          <w:szCs w:val="20"/>
        </w:rPr>
        <w:t xml:space="preserve"> </w:t>
      </w:r>
      <w:r w:rsidR="00C54587" w:rsidRPr="00E54C08">
        <w:rPr>
          <w:rFonts w:asciiTheme="majorHAnsi" w:hAnsiTheme="majorHAnsi"/>
          <w:sz w:val="20"/>
          <w:szCs w:val="20"/>
        </w:rPr>
        <w:t xml:space="preserve">establishes </w:t>
      </w:r>
      <w:r w:rsidRPr="00E54C08">
        <w:rPr>
          <w:rFonts w:asciiTheme="majorHAnsi" w:hAnsiTheme="majorHAnsi"/>
          <w:sz w:val="20"/>
          <w:szCs w:val="20"/>
        </w:rPr>
        <w:t>“child protection” as</w:t>
      </w:r>
      <w:r w:rsidR="00C64B08" w:rsidRPr="00E54C08">
        <w:rPr>
          <w:rFonts w:asciiTheme="majorHAnsi" w:hAnsiTheme="majorHAnsi"/>
          <w:sz w:val="20"/>
          <w:szCs w:val="20"/>
        </w:rPr>
        <w:t xml:space="preserve"> follows</w:t>
      </w:r>
      <w:r w:rsidR="00A85276" w:rsidRPr="00E54C08">
        <w:rPr>
          <w:rFonts w:asciiTheme="majorHAnsi" w:hAnsiTheme="majorHAnsi"/>
          <w:sz w:val="20"/>
          <w:szCs w:val="20"/>
        </w:rPr>
        <w:t xml:space="preserve">: </w:t>
      </w:r>
    </w:p>
    <w:p w14:paraId="3714FD7B" w14:textId="77777777" w:rsidR="00FA5C70" w:rsidRPr="00E54C08" w:rsidRDefault="00FA5C70" w:rsidP="00FA5C7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jc w:val="both"/>
        <w:rPr>
          <w:rFonts w:asciiTheme="majorHAnsi" w:hAnsiTheme="majorHAnsi"/>
          <w:sz w:val="20"/>
          <w:szCs w:val="20"/>
        </w:rPr>
      </w:pPr>
    </w:p>
    <w:p w14:paraId="3B4D1AE5" w14:textId="77777777" w:rsidR="00A85276" w:rsidRPr="00FA5C70" w:rsidRDefault="00EF649A" w:rsidP="00FA5C70">
      <w:pPr>
        <w:pStyle w:val="parrafos"/>
        <w:ind w:left="1440"/>
        <w:rPr>
          <w:lang w:val="en-US"/>
        </w:rPr>
      </w:pPr>
      <w:r w:rsidRPr="00FA5C70">
        <w:rPr>
          <w:lang w:val="en-US"/>
        </w:rPr>
        <w:t xml:space="preserve">Family, society, and the </w:t>
      </w:r>
      <w:r w:rsidR="00321724" w:rsidRPr="00FA5C70">
        <w:rPr>
          <w:lang w:val="en-US"/>
        </w:rPr>
        <w:t>State</w:t>
      </w:r>
      <w:r w:rsidRPr="00FA5C70">
        <w:rPr>
          <w:lang w:val="en-US"/>
        </w:rPr>
        <w:t xml:space="preserve"> have an obligation to guarantee </w:t>
      </w:r>
      <w:r w:rsidR="00C54587" w:rsidRPr="00FA5C70">
        <w:rPr>
          <w:lang w:val="en-US"/>
        </w:rPr>
        <w:t>the child’</w:t>
      </w:r>
      <w:r w:rsidRPr="00FA5C70">
        <w:rPr>
          <w:lang w:val="en-US"/>
        </w:rPr>
        <w:t>s harmonious integral development, and</w:t>
      </w:r>
      <w:r w:rsidR="00C54587" w:rsidRPr="00FA5C70">
        <w:rPr>
          <w:lang w:val="en-US"/>
        </w:rPr>
        <w:t xml:space="preserve"> the</w:t>
      </w:r>
      <w:r w:rsidRPr="00FA5C70">
        <w:rPr>
          <w:lang w:val="en-US"/>
        </w:rPr>
        <w:t xml:space="preserve"> full exercise of </w:t>
      </w:r>
      <w:r w:rsidR="00C54587" w:rsidRPr="00FA5C70">
        <w:rPr>
          <w:lang w:val="en-US"/>
        </w:rPr>
        <w:t xml:space="preserve">his or her </w:t>
      </w:r>
      <w:r w:rsidRPr="00FA5C70">
        <w:rPr>
          <w:lang w:val="en-US"/>
        </w:rPr>
        <w:t xml:space="preserve">rights, protecting </w:t>
      </w:r>
      <w:r w:rsidR="00C54587" w:rsidRPr="00FA5C70">
        <w:rPr>
          <w:lang w:val="en-US"/>
        </w:rPr>
        <w:t xml:space="preserve">him or her </w:t>
      </w:r>
      <w:r w:rsidRPr="00FA5C70">
        <w:rPr>
          <w:lang w:val="en-US"/>
        </w:rPr>
        <w:t xml:space="preserve">from abandonment, malnutrition, violence, abuse, trafficking, </w:t>
      </w:r>
      <w:r w:rsidR="00A85276" w:rsidRPr="00FA5C70">
        <w:rPr>
          <w:lang w:val="en-US"/>
        </w:rPr>
        <w:t xml:space="preserve">and </w:t>
      </w:r>
      <w:r w:rsidRPr="00FA5C70">
        <w:rPr>
          <w:lang w:val="en-US"/>
        </w:rPr>
        <w:t xml:space="preserve">exploitation.  Anyone may </w:t>
      </w:r>
      <w:r w:rsidR="00CC65C9" w:rsidRPr="00FA5C70">
        <w:rPr>
          <w:lang w:val="en-US"/>
        </w:rPr>
        <w:t xml:space="preserve">request </w:t>
      </w:r>
      <w:r w:rsidRPr="00FA5C70">
        <w:rPr>
          <w:lang w:val="en-US"/>
        </w:rPr>
        <w:t xml:space="preserve">the competent authority </w:t>
      </w:r>
      <w:r w:rsidR="00CC65C9" w:rsidRPr="00FA5C70">
        <w:rPr>
          <w:lang w:val="en-US"/>
        </w:rPr>
        <w:t xml:space="preserve">to </w:t>
      </w:r>
      <w:r w:rsidRPr="00FA5C70">
        <w:rPr>
          <w:lang w:val="en-US"/>
        </w:rPr>
        <w:t xml:space="preserve">fulfill </w:t>
      </w:r>
      <w:r w:rsidR="00C54587" w:rsidRPr="00FA5C70">
        <w:rPr>
          <w:lang w:val="en-US"/>
        </w:rPr>
        <w:t xml:space="preserve">these </w:t>
      </w:r>
      <w:r w:rsidRPr="00FA5C70">
        <w:rPr>
          <w:lang w:val="en-US"/>
        </w:rPr>
        <w:t xml:space="preserve">guarantees and </w:t>
      </w:r>
      <w:r w:rsidR="00CC65C9" w:rsidRPr="00FA5C70">
        <w:rPr>
          <w:lang w:val="en-US"/>
        </w:rPr>
        <w:t xml:space="preserve">to ensure </w:t>
      </w:r>
      <w:r w:rsidR="00C54587" w:rsidRPr="00FA5C70">
        <w:rPr>
          <w:lang w:val="en-US"/>
        </w:rPr>
        <w:t xml:space="preserve">that </w:t>
      </w:r>
      <w:r w:rsidRPr="00FA5C70">
        <w:rPr>
          <w:lang w:val="en-US"/>
        </w:rPr>
        <w:t>infractors</w:t>
      </w:r>
      <w:r w:rsidR="00C54587" w:rsidRPr="00FA5C70">
        <w:rPr>
          <w:lang w:val="en-US"/>
        </w:rPr>
        <w:t xml:space="preserve"> are punished</w:t>
      </w:r>
      <w:r w:rsidRPr="00FA5C70">
        <w:rPr>
          <w:lang w:val="en-US"/>
        </w:rPr>
        <w:t>.  In case of conflict, the rights of the child shall take precedence.</w:t>
      </w:r>
    </w:p>
    <w:p w14:paraId="180D9A69" w14:textId="77777777" w:rsidR="00A85276" w:rsidRPr="00E54C08" w:rsidRDefault="00A85276" w:rsidP="00FA6730">
      <w:pPr>
        <w:ind w:right="-180"/>
        <w:rPr>
          <w:rFonts w:asciiTheme="majorHAnsi" w:hAnsiTheme="majorHAnsi"/>
          <w:sz w:val="20"/>
          <w:szCs w:val="20"/>
        </w:rPr>
      </w:pPr>
    </w:p>
    <w:p w14:paraId="5CE9721A" w14:textId="77777777" w:rsidR="00A85276" w:rsidRPr="00E54C08" w:rsidRDefault="00B03AF1" w:rsidP="00294508">
      <w:pPr>
        <w:pStyle w:val="Heading1"/>
        <w:numPr>
          <w:ilvl w:val="0"/>
          <w:numId w:val="57"/>
        </w:numPr>
        <w:spacing w:before="0"/>
        <w:ind w:left="0" w:firstLine="0"/>
      </w:pPr>
      <w:bookmarkStart w:id="13" w:name="_Toc60911878"/>
      <w:r w:rsidRPr="00E54C08">
        <w:t>Facts</w:t>
      </w:r>
      <w:bookmarkEnd w:id="13"/>
    </w:p>
    <w:p w14:paraId="02CB45FC" w14:textId="77777777" w:rsidR="00A85276" w:rsidRPr="00E54C08" w:rsidRDefault="00A85276" w:rsidP="00FA6730">
      <w:pPr>
        <w:ind w:right="-180"/>
        <w:rPr>
          <w:rFonts w:asciiTheme="majorHAnsi" w:hAnsiTheme="majorHAnsi"/>
          <w:sz w:val="20"/>
          <w:szCs w:val="20"/>
        </w:rPr>
      </w:pPr>
    </w:p>
    <w:p w14:paraId="4B4895A9" w14:textId="77777777" w:rsidR="00A85276" w:rsidRPr="00E54C08" w:rsidRDefault="0072034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 </w:t>
      </w:r>
      <w:r w:rsidR="00EF649A" w:rsidRPr="00E54C08">
        <w:rPr>
          <w:rFonts w:asciiTheme="majorHAnsi" w:hAnsiTheme="majorHAnsi"/>
          <w:sz w:val="20"/>
          <w:szCs w:val="20"/>
        </w:rPr>
        <w:t>On February 26, 2004,</w:t>
      </w:r>
      <w:r w:rsidR="00EF649A" w:rsidRPr="00E54C08">
        <w:rPr>
          <w:rStyle w:val="FootnoteReference"/>
          <w:rFonts w:asciiTheme="majorHAnsi" w:hAnsiTheme="majorHAnsi"/>
          <w:sz w:val="20"/>
          <w:szCs w:val="20"/>
        </w:rPr>
        <w:t xml:space="preserve"> </w:t>
      </w:r>
      <w:r w:rsidRPr="00E54C08">
        <w:rPr>
          <w:rFonts w:asciiTheme="majorHAnsi" w:hAnsiTheme="majorHAnsi"/>
          <w:sz w:val="20"/>
          <w:szCs w:val="20"/>
        </w:rPr>
        <w:t>the child D</w:t>
      </w:r>
      <w:r w:rsidR="00EF649A" w:rsidRPr="00E54C08">
        <w:rPr>
          <w:rFonts w:asciiTheme="majorHAnsi" w:hAnsiTheme="majorHAnsi"/>
          <w:sz w:val="20"/>
          <w:szCs w:val="20"/>
        </w:rPr>
        <w:t xml:space="preserve"> was born, to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EF649A" w:rsidRPr="00E54C08">
        <w:rPr>
          <w:rFonts w:asciiTheme="majorHAnsi" w:hAnsiTheme="majorHAnsi"/>
          <w:sz w:val="20"/>
          <w:szCs w:val="20"/>
        </w:rPr>
        <w:t>an Argentine national,</w:t>
      </w:r>
      <w:r w:rsidR="00A85276" w:rsidRPr="00E54C08">
        <w:rPr>
          <w:rStyle w:val="FootnoteReference"/>
          <w:rFonts w:asciiTheme="majorHAnsi" w:hAnsiTheme="majorHAnsi"/>
          <w:sz w:val="20"/>
          <w:szCs w:val="20"/>
        </w:rPr>
        <w:footnoteReference w:id="6"/>
      </w:r>
      <w:r w:rsidR="002E4821" w:rsidRPr="00E54C08">
        <w:rPr>
          <w:rFonts w:asciiTheme="majorHAnsi" w:hAnsiTheme="majorHAnsi"/>
          <w:sz w:val="20"/>
          <w:szCs w:val="20"/>
        </w:rPr>
        <w:t xml:space="preserve"> and his wife, </w:t>
      </w:r>
      <w:r w:rsidR="00EF649A" w:rsidRPr="00E54C08">
        <w:rPr>
          <w:rFonts w:asciiTheme="majorHAnsi" w:hAnsiTheme="majorHAnsi"/>
          <w:sz w:val="20"/>
          <w:szCs w:val="20"/>
        </w:rPr>
        <w:t xml:space="preserve">Mrs. </w:t>
      </w:r>
      <w:r w:rsidR="00A85276" w:rsidRPr="00E54C08">
        <w:rPr>
          <w:rFonts w:asciiTheme="majorHAnsi" w:hAnsiTheme="majorHAnsi"/>
          <w:sz w:val="20"/>
          <w:szCs w:val="20"/>
        </w:rPr>
        <w:t xml:space="preserve">M.R.G.A., </w:t>
      </w:r>
      <w:r w:rsidR="00EF649A" w:rsidRPr="00E54C08">
        <w:rPr>
          <w:rFonts w:asciiTheme="majorHAnsi" w:hAnsiTheme="majorHAnsi"/>
          <w:sz w:val="20"/>
          <w:szCs w:val="20"/>
        </w:rPr>
        <w:t>a P</w:t>
      </w:r>
      <w:r w:rsidR="00A85276" w:rsidRPr="00E54C08">
        <w:rPr>
          <w:rFonts w:asciiTheme="majorHAnsi" w:hAnsiTheme="majorHAnsi"/>
          <w:sz w:val="20"/>
          <w:szCs w:val="20"/>
        </w:rPr>
        <w:t>araguaya</w:t>
      </w:r>
      <w:r w:rsidR="00EF649A" w:rsidRPr="00E54C08">
        <w:rPr>
          <w:rFonts w:asciiTheme="majorHAnsi" w:hAnsiTheme="majorHAnsi"/>
          <w:sz w:val="20"/>
          <w:szCs w:val="20"/>
        </w:rPr>
        <w:t>n national.</w:t>
      </w:r>
      <w:r w:rsidR="00AC3C49" w:rsidRPr="00AC3C49">
        <w:rPr>
          <w:rStyle w:val="FootnoteReference"/>
          <w:rFonts w:asciiTheme="majorHAnsi" w:hAnsiTheme="majorHAnsi"/>
          <w:sz w:val="20"/>
          <w:szCs w:val="20"/>
        </w:rPr>
        <w:t xml:space="preserve"> </w:t>
      </w:r>
      <w:r w:rsidR="00AC3C49" w:rsidRPr="00E54C08">
        <w:rPr>
          <w:rStyle w:val="FootnoteReference"/>
          <w:rFonts w:asciiTheme="majorHAnsi" w:hAnsiTheme="majorHAnsi"/>
          <w:sz w:val="20"/>
          <w:szCs w:val="20"/>
        </w:rPr>
        <w:footnoteReference w:id="7"/>
      </w:r>
      <w:r w:rsidR="00AC3C49">
        <w:rPr>
          <w:rFonts w:asciiTheme="majorHAnsi" w:hAnsiTheme="majorHAnsi"/>
          <w:sz w:val="20"/>
          <w:szCs w:val="20"/>
        </w:rPr>
        <w:t xml:space="preserve"> D was born in Argentina </w:t>
      </w:r>
      <w:r w:rsidR="00AC3C49" w:rsidRPr="00E54C08">
        <w:rPr>
          <w:rFonts w:asciiTheme="majorHAnsi" w:hAnsiTheme="majorHAnsi"/>
          <w:sz w:val="20"/>
          <w:szCs w:val="20"/>
        </w:rPr>
        <w:t>in Argentina</w:t>
      </w:r>
      <w:r w:rsidR="00AC3C49" w:rsidRPr="00E54C08">
        <w:rPr>
          <w:rStyle w:val="FootnoteReference"/>
          <w:rFonts w:asciiTheme="majorHAnsi" w:hAnsiTheme="majorHAnsi"/>
          <w:sz w:val="20"/>
          <w:szCs w:val="20"/>
        </w:rPr>
        <w:footnoteReference w:id="8"/>
      </w:r>
      <w:r w:rsidR="00AC3C49" w:rsidRPr="00E54C08">
        <w:rPr>
          <w:rStyle w:val="FootnoteReference"/>
          <w:rFonts w:asciiTheme="majorHAnsi" w:hAnsiTheme="majorHAnsi"/>
          <w:sz w:val="20"/>
          <w:szCs w:val="20"/>
        </w:rPr>
        <w:t xml:space="preserve"> </w:t>
      </w:r>
      <w:r w:rsidR="00AC3C49">
        <w:rPr>
          <w:rFonts w:asciiTheme="majorHAnsi" w:hAnsiTheme="majorHAnsi"/>
          <w:sz w:val="20"/>
          <w:szCs w:val="20"/>
        </w:rPr>
        <w:t>.</w:t>
      </w:r>
      <w:r w:rsidR="00C64B08" w:rsidRPr="00E54C08">
        <w:rPr>
          <w:rFonts w:asciiTheme="majorHAnsi" w:hAnsiTheme="majorHAnsi"/>
          <w:sz w:val="20"/>
          <w:szCs w:val="20"/>
        </w:rPr>
        <w:t xml:space="preserve"> </w:t>
      </w:r>
      <w:r w:rsidR="002E4821" w:rsidRPr="00E54C08">
        <w:rPr>
          <w:rFonts w:asciiTheme="majorHAnsi" w:hAnsiTheme="majorHAnsi"/>
          <w:sz w:val="20"/>
          <w:szCs w:val="20"/>
        </w:rPr>
        <w:t xml:space="preserve"> D is an Argentine national</w:t>
      </w:r>
      <w:r w:rsidR="00A85276" w:rsidRPr="00E54C08">
        <w:rPr>
          <w:rStyle w:val="FootnoteReference"/>
          <w:rFonts w:asciiTheme="majorHAnsi" w:hAnsiTheme="majorHAnsi"/>
          <w:sz w:val="20"/>
          <w:szCs w:val="20"/>
        </w:rPr>
        <w:footnoteReference w:id="9"/>
      </w:r>
      <w:r w:rsidR="00A85276" w:rsidRPr="00E54C08">
        <w:rPr>
          <w:rFonts w:asciiTheme="majorHAnsi" w:hAnsiTheme="majorHAnsi"/>
          <w:sz w:val="20"/>
          <w:szCs w:val="20"/>
        </w:rPr>
        <w:t xml:space="preserve"> and </w:t>
      </w:r>
      <w:r w:rsidR="002E4821" w:rsidRPr="00E54C08">
        <w:rPr>
          <w:rFonts w:asciiTheme="majorHAnsi" w:hAnsiTheme="majorHAnsi"/>
          <w:sz w:val="20"/>
          <w:szCs w:val="20"/>
        </w:rPr>
        <w:t>was diagnosed at 10 months with e</w:t>
      </w:r>
      <w:r w:rsidR="00197D67" w:rsidRPr="00E54C08">
        <w:rPr>
          <w:rFonts w:asciiTheme="majorHAnsi" w:hAnsiTheme="majorHAnsi"/>
          <w:sz w:val="20"/>
          <w:szCs w:val="20"/>
        </w:rPr>
        <w:t>pilepsy, requiring neurosurgical</w:t>
      </w:r>
      <w:r w:rsidR="002E4821" w:rsidRPr="00E54C08">
        <w:rPr>
          <w:rFonts w:asciiTheme="majorHAnsi" w:hAnsiTheme="majorHAnsi"/>
          <w:sz w:val="20"/>
          <w:szCs w:val="20"/>
        </w:rPr>
        <w:t xml:space="preserve"> check-ups.</w:t>
      </w:r>
      <w:r w:rsidR="00A85276" w:rsidRPr="00E54C08">
        <w:rPr>
          <w:rStyle w:val="FootnoteReference"/>
          <w:rFonts w:asciiTheme="majorHAnsi" w:hAnsiTheme="majorHAnsi"/>
          <w:sz w:val="20"/>
          <w:szCs w:val="20"/>
        </w:rPr>
        <w:footnoteReference w:id="10"/>
      </w:r>
      <w:r w:rsidR="002E4821" w:rsidRPr="00E54C08">
        <w:rPr>
          <w:rFonts w:asciiTheme="majorHAnsi" w:hAnsiTheme="majorHAnsi"/>
          <w:sz w:val="20"/>
          <w:szCs w:val="20"/>
        </w:rPr>
        <w:t xml:space="preserve">  On January </w:t>
      </w:r>
      <w:r w:rsidR="00A85276" w:rsidRPr="00E54C08">
        <w:rPr>
          <w:rFonts w:asciiTheme="majorHAnsi" w:hAnsiTheme="majorHAnsi"/>
          <w:sz w:val="20"/>
          <w:szCs w:val="20"/>
        </w:rPr>
        <w:t>21</w:t>
      </w:r>
      <w:r w:rsidR="002E4821" w:rsidRPr="00E54C08">
        <w:rPr>
          <w:rFonts w:asciiTheme="majorHAnsi" w:hAnsiTheme="majorHAnsi"/>
          <w:sz w:val="20"/>
          <w:szCs w:val="20"/>
        </w:rPr>
        <w:t>,</w:t>
      </w:r>
      <w:r w:rsidR="00A85276" w:rsidRPr="00E54C08">
        <w:rPr>
          <w:rFonts w:asciiTheme="majorHAnsi" w:hAnsiTheme="majorHAnsi"/>
          <w:sz w:val="20"/>
          <w:szCs w:val="20"/>
        </w:rPr>
        <w:t xml:space="preserve"> 2006, D. </w:t>
      </w:r>
      <w:r w:rsidR="002E4821" w:rsidRPr="00E54C08">
        <w:rPr>
          <w:rFonts w:asciiTheme="majorHAnsi" w:hAnsiTheme="majorHAnsi"/>
          <w:sz w:val="20"/>
          <w:szCs w:val="20"/>
        </w:rPr>
        <w:t>was taken from Argentina, without his father’s consent</w:t>
      </w:r>
      <w:r w:rsidR="00A85276" w:rsidRPr="00E54C08">
        <w:rPr>
          <w:rFonts w:asciiTheme="majorHAnsi" w:hAnsiTheme="majorHAnsi"/>
          <w:sz w:val="20"/>
          <w:szCs w:val="20"/>
        </w:rPr>
        <w:t xml:space="preserve">, </w:t>
      </w:r>
      <w:r w:rsidR="002E4821" w:rsidRPr="00E54C08">
        <w:rPr>
          <w:rFonts w:asciiTheme="majorHAnsi" w:hAnsiTheme="majorHAnsi"/>
          <w:sz w:val="20"/>
          <w:szCs w:val="20"/>
        </w:rPr>
        <w:t xml:space="preserve">from the family home in </w:t>
      </w:r>
      <w:r w:rsidR="00A85276" w:rsidRPr="00E54C08">
        <w:rPr>
          <w:rFonts w:asciiTheme="majorHAnsi" w:hAnsiTheme="majorHAnsi"/>
          <w:sz w:val="20"/>
          <w:szCs w:val="20"/>
        </w:rPr>
        <w:t xml:space="preserve">Argentina </w:t>
      </w:r>
      <w:r w:rsidR="002E4821" w:rsidRPr="00E54C08">
        <w:rPr>
          <w:rFonts w:asciiTheme="majorHAnsi" w:hAnsiTheme="majorHAnsi"/>
          <w:sz w:val="20"/>
          <w:szCs w:val="20"/>
        </w:rPr>
        <w:t xml:space="preserve">to </w:t>
      </w:r>
      <w:r w:rsidR="00A85276" w:rsidRPr="00E54C08">
        <w:rPr>
          <w:rFonts w:asciiTheme="majorHAnsi" w:hAnsiTheme="majorHAnsi"/>
          <w:sz w:val="20"/>
          <w:szCs w:val="20"/>
        </w:rPr>
        <w:t>Paraguay</w:t>
      </w:r>
      <w:r w:rsidR="002E4821"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11"/>
      </w:r>
    </w:p>
    <w:p w14:paraId="3AA24851" w14:textId="77777777" w:rsidR="00A85276" w:rsidRPr="00E54C08" w:rsidRDefault="00A85276" w:rsidP="00FA6730">
      <w:pPr>
        <w:pStyle w:val="ListParagraph"/>
        <w:ind w:left="0" w:right="-180"/>
        <w:rPr>
          <w:rFonts w:asciiTheme="majorHAnsi" w:hAnsiTheme="majorHAnsi"/>
          <w:sz w:val="20"/>
          <w:szCs w:val="20"/>
        </w:rPr>
      </w:pPr>
    </w:p>
    <w:p w14:paraId="7EBD26AF" w14:textId="77777777" w:rsidR="00A85276" w:rsidRPr="00E54C08" w:rsidRDefault="00C4264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auto"/>
          <w:sz w:val="20"/>
          <w:szCs w:val="20"/>
        </w:rPr>
      </w:pPr>
      <w:r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2E4821" w:rsidRPr="00E54C08">
        <w:rPr>
          <w:rFonts w:asciiTheme="majorHAnsi" w:hAnsiTheme="majorHAnsi"/>
          <w:sz w:val="20"/>
          <w:szCs w:val="20"/>
        </w:rPr>
        <w:t>reported the facts to</w:t>
      </w:r>
      <w:r w:rsidR="00673C22" w:rsidRPr="00E54C08">
        <w:rPr>
          <w:rFonts w:asciiTheme="majorHAnsi" w:hAnsiTheme="majorHAnsi"/>
          <w:sz w:val="20"/>
          <w:szCs w:val="20"/>
        </w:rPr>
        <w:t xml:space="preserve"> the Fifth Po</w:t>
      </w:r>
      <w:r w:rsidR="002E4821" w:rsidRPr="00E54C08">
        <w:rPr>
          <w:rFonts w:asciiTheme="majorHAnsi" w:hAnsiTheme="majorHAnsi"/>
          <w:sz w:val="20"/>
          <w:szCs w:val="20"/>
        </w:rPr>
        <w:t>lice Station of</w:t>
      </w:r>
      <w:r w:rsidR="00A85276" w:rsidRPr="00E54C08">
        <w:rPr>
          <w:rFonts w:asciiTheme="majorHAnsi" w:hAnsiTheme="majorHAnsi"/>
          <w:sz w:val="20"/>
          <w:szCs w:val="20"/>
        </w:rPr>
        <w:t xml:space="preserve"> Moreno, Buenos Aires</w:t>
      </w:r>
      <w:r w:rsidR="002E4821" w:rsidRPr="00E54C08">
        <w:rPr>
          <w:rFonts w:asciiTheme="majorHAnsi" w:hAnsiTheme="majorHAnsi"/>
          <w:sz w:val="20"/>
          <w:szCs w:val="20"/>
        </w:rPr>
        <w:t xml:space="preserve"> Province</w:t>
      </w:r>
      <w:r w:rsidR="00A85276" w:rsidRPr="00E54C08">
        <w:rPr>
          <w:rFonts w:asciiTheme="majorHAnsi" w:hAnsiTheme="majorHAnsi"/>
          <w:sz w:val="20"/>
          <w:szCs w:val="20"/>
        </w:rPr>
        <w:t xml:space="preserve">, </w:t>
      </w:r>
      <w:r w:rsidR="00997DBB" w:rsidRPr="00E54C08">
        <w:rPr>
          <w:rFonts w:asciiTheme="majorHAnsi" w:hAnsiTheme="majorHAnsi"/>
          <w:sz w:val="20"/>
          <w:szCs w:val="20"/>
        </w:rPr>
        <w:t>to which responded Prosecutor’s Office No. 5 of</w:t>
      </w:r>
      <w:r w:rsidR="00A85276" w:rsidRPr="00E54C08">
        <w:rPr>
          <w:rFonts w:asciiTheme="majorHAnsi" w:hAnsiTheme="majorHAnsi"/>
          <w:sz w:val="20"/>
          <w:szCs w:val="20"/>
        </w:rPr>
        <w:t xml:space="preserve"> Mercedes, </w:t>
      </w:r>
      <w:r w:rsidR="00997DBB" w:rsidRPr="00E54C08">
        <w:rPr>
          <w:rFonts w:asciiTheme="majorHAnsi" w:hAnsiTheme="majorHAnsi"/>
          <w:sz w:val="20"/>
          <w:szCs w:val="20"/>
        </w:rPr>
        <w:t>Buenos Aires Province</w:t>
      </w:r>
      <w:r w:rsidR="00A85276" w:rsidRPr="00E54C08">
        <w:rPr>
          <w:rFonts w:asciiTheme="majorHAnsi" w:hAnsiTheme="majorHAnsi"/>
          <w:sz w:val="20"/>
          <w:szCs w:val="20"/>
        </w:rPr>
        <w:t>,</w:t>
      </w:r>
      <w:r w:rsidR="00997DBB" w:rsidRPr="00E54C08">
        <w:rPr>
          <w:rFonts w:asciiTheme="majorHAnsi" w:hAnsiTheme="majorHAnsi"/>
          <w:sz w:val="20"/>
          <w:szCs w:val="20"/>
        </w:rPr>
        <w:t xml:space="preserve"> the body that requested an international search warrant for </w:t>
      </w:r>
      <w:r w:rsidR="00A85276" w:rsidRPr="00E54C08">
        <w:rPr>
          <w:rFonts w:asciiTheme="majorHAnsi" w:hAnsiTheme="majorHAnsi"/>
          <w:sz w:val="20"/>
          <w:szCs w:val="20"/>
        </w:rPr>
        <w:t>“</w:t>
      </w:r>
      <w:r w:rsidR="00997DBB" w:rsidRPr="00E54C08">
        <w:rPr>
          <w:rFonts w:asciiTheme="majorHAnsi" w:hAnsiTheme="majorHAnsi"/>
          <w:sz w:val="20"/>
          <w:szCs w:val="20"/>
        </w:rPr>
        <w:t>child abduction and concealment</w:t>
      </w:r>
      <w:r w:rsidR="00673C22" w:rsidRPr="00E54C08">
        <w:rPr>
          <w:rFonts w:asciiTheme="majorHAnsi" w:hAnsiTheme="majorHAnsi"/>
          <w:sz w:val="20"/>
          <w:szCs w:val="20"/>
        </w:rPr>
        <w:t>.</w:t>
      </w:r>
      <w:r w:rsidR="00997DBB"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12"/>
      </w:r>
      <w:r w:rsidR="00A85276" w:rsidRPr="00E54C08">
        <w:rPr>
          <w:rFonts w:asciiTheme="majorHAnsi" w:hAnsiTheme="majorHAnsi"/>
          <w:sz w:val="20"/>
          <w:szCs w:val="20"/>
        </w:rPr>
        <w:t xml:space="preserve"> </w:t>
      </w:r>
      <w:r w:rsidR="00997DBB" w:rsidRPr="00E54C08">
        <w:rPr>
          <w:rFonts w:asciiTheme="majorHAnsi" w:hAnsiTheme="majorHAnsi"/>
          <w:sz w:val="20"/>
          <w:szCs w:val="20"/>
        </w:rPr>
        <w:t xml:space="preserve">Also responding was </w:t>
      </w:r>
      <w:r w:rsidR="00673C22" w:rsidRPr="00E54C08">
        <w:rPr>
          <w:rFonts w:asciiTheme="majorHAnsi" w:hAnsiTheme="majorHAnsi"/>
          <w:sz w:val="20"/>
          <w:szCs w:val="20"/>
        </w:rPr>
        <w:t xml:space="preserve">the First </w:t>
      </w:r>
      <w:r w:rsidR="00997DBB" w:rsidRPr="00E54C08">
        <w:rPr>
          <w:rFonts w:asciiTheme="majorHAnsi" w:hAnsiTheme="majorHAnsi"/>
          <w:sz w:val="20"/>
          <w:szCs w:val="20"/>
        </w:rPr>
        <w:t>Juvenile Court</w:t>
      </w:r>
      <w:r w:rsidR="00A85276" w:rsidRPr="00E54C08">
        <w:rPr>
          <w:rFonts w:asciiTheme="majorHAnsi" w:hAnsiTheme="majorHAnsi"/>
          <w:sz w:val="20"/>
          <w:szCs w:val="20"/>
        </w:rPr>
        <w:t xml:space="preserve">, </w:t>
      </w:r>
      <w:r w:rsidR="00997DBB" w:rsidRPr="00E54C08">
        <w:rPr>
          <w:rFonts w:asciiTheme="majorHAnsi" w:hAnsiTheme="majorHAnsi"/>
          <w:sz w:val="20"/>
          <w:szCs w:val="20"/>
        </w:rPr>
        <w:t xml:space="preserve">Buenos Aires Province, </w:t>
      </w:r>
      <w:r w:rsidR="004112A6" w:rsidRPr="00E54C08">
        <w:rPr>
          <w:rFonts w:asciiTheme="majorHAnsi" w:hAnsiTheme="majorHAnsi"/>
          <w:sz w:val="20"/>
          <w:szCs w:val="20"/>
        </w:rPr>
        <w:t xml:space="preserve">which opened </w:t>
      </w:r>
      <w:r w:rsidR="00997DBB" w:rsidRPr="00E54C08">
        <w:rPr>
          <w:rFonts w:asciiTheme="majorHAnsi" w:hAnsiTheme="majorHAnsi"/>
          <w:sz w:val="20"/>
          <w:szCs w:val="20"/>
        </w:rPr>
        <w:t xml:space="preserve">case </w:t>
      </w:r>
      <w:r w:rsidR="00A85276" w:rsidRPr="00E54C08">
        <w:rPr>
          <w:rFonts w:asciiTheme="majorHAnsi" w:hAnsiTheme="majorHAnsi"/>
          <w:sz w:val="20"/>
          <w:szCs w:val="20"/>
        </w:rPr>
        <w:t>6812, “C.G.D.A.Y. S/</w:t>
      </w:r>
      <w:r w:rsidR="00997DBB" w:rsidRPr="00E54C08">
        <w:rPr>
          <w:rFonts w:asciiTheme="majorHAnsi" w:hAnsiTheme="majorHAnsi"/>
          <w:sz w:val="20"/>
          <w:szCs w:val="20"/>
        </w:rPr>
        <w:t>International Return.</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13"/>
      </w:r>
      <w:r w:rsidR="00997DBB" w:rsidRPr="00E54C08">
        <w:rPr>
          <w:rFonts w:asciiTheme="majorHAnsi" w:hAnsiTheme="majorHAnsi"/>
          <w:sz w:val="20"/>
          <w:szCs w:val="20"/>
        </w:rPr>
        <w:t xml:space="preserve">  On January </w:t>
      </w:r>
      <w:r w:rsidR="00A85276" w:rsidRPr="00E54C08">
        <w:rPr>
          <w:rFonts w:asciiTheme="majorHAnsi" w:hAnsiTheme="majorHAnsi"/>
          <w:sz w:val="20"/>
          <w:szCs w:val="20"/>
        </w:rPr>
        <w:t>25</w:t>
      </w:r>
      <w:r w:rsidR="00997DBB" w:rsidRPr="00E54C08">
        <w:rPr>
          <w:rFonts w:asciiTheme="majorHAnsi" w:hAnsiTheme="majorHAnsi"/>
          <w:sz w:val="20"/>
          <w:szCs w:val="20"/>
        </w:rPr>
        <w:t>,</w:t>
      </w:r>
      <w:r w:rsidR="00A85276" w:rsidRPr="00E54C08">
        <w:rPr>
          <w:rFonts w:asciiTheme="majorHAnsi" w:hAnsiTheme="majorHAnsi"/>
          <w:sz w:val="20"/>
          <w:szCs w:val="20"/>
        </w:rPr>
        <w:t xml:space="preserve"> 2006, </w:t>
      </w:r>
      <w:r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2528F2" w:rsidRPr="00E54C08">
        <w:rPr>
          <w:rFonts w:asciiTheme="majorHAnsi" w:hAnsiTheme="majorHAnsi"/>
          <w:sz w:val="20"/>
          <w:szCs w:val="20"/>
        </w:rPr>
        <w:t xml:space="preserve">filed a request for international return of the child D with the Department of International Judicial Assistance of the </w:t>
      </w:r>
      <w:r w:rsidR="00673C22" w:rsidRPr="00E54C08">
        <w:rPr>
          <w:rFonts w:asciiTheme="majorHAnsi" w:hAnsiTheme="majorHAnsi"/>
          <w:sz w:val="20"/>
          <w:szCs w:val="20"/>
        </w:rPr>
        <w:t xml:space="preserve">Ministry of Foreign Affairs </w:t>
      </w:r>
      <w:r w:rsidR="002528F2" w:rsidRPr="00E54C08">
        <w:rPr>
          <w:rFonts w:asciiTheme="majorHAnsi" w:hAnsiTheme="majorHAnsi"/>
          <w:sz w:val="20"/>
          <w:szCs w:val="20"/>
        </w:rPr>
        <w:t xml:space="preserve">of </w:t>
      </w:r>
      <w:r w:rsidR="00A85276" w:rsidRPr="00E54C08">
        <w:rPr>
          <w:rFonts w:asciiTheme="majorHAnsi" w:hAnsiTheme="majorHAnsi"/>
          <w:sz w:val="20"/>
          <w:szCs w:val="20"/>
        </w:rPr>
        <w:t xml:space="preserve">Argentina, </w:t>
      </w:r>
      <w:r w:rsidR="002528F2" w:rsidRPr="00E54C08">
        <w:rPr>
          <w:rFonts w:asciiTheme="majorHAnsi" w:hAnsiTheme="majorHAnsi"/>
          <w:sz w:val="20"/>
          <w:szCs w:val="20"/>
        </w:rPr>
        <w:t xml:space="preserve">central authority designated for </w:t>
      </w:r>
      <w:r w:rsidR="002528F2" w:rsidRPr="00E54C08">
        <w:rPr>
          <w:rFonts w:asciiTheme="majorHAnsi" w:hAnsiTheme="majorHAnsi"/>
          <w:color w:val="auto"/>
          <w:sz w:val="20"/>
          <w:szCs w:val="20"/>
        </w:rPr>
        <w:t xml:space="preserve">application of </w:t>
      </w:r>
      <w:r w:rsidR="002528F2" w:rsidRPr="00E54C08">
        <w:rPr>
          <w:rFonts w:asciiTheme="majorHAnsi" w:hAnsiTheme="majorHAnsi" w:cs="Times New Roman"/>
          <w:color w:val="auto"/>
          <w:sz w:val="20"/>
          <w:szCs w:val="20"/>
          <w:shd w:val="clear" w:color="auto" w:fill="FFFFFF"/>
        </w:rPr>
        <w:t>Int</w:t>
      </w:r>
      <w:r w:rsidR="002528F2" w:rsidRPr="00E54C08">
        <w:rPr>
          <w:rFonts w:asciiTheme="majorHAnsi" w:hAnsiTheme="majorHAnsi" w:cs="Times New Roman"/>
          <w:color w:val="auto"/>
          <w:sz w:val="20"/>
          <w:szCs w:val="20"/>
          <w:shd w:val="clear" w:color="auto" w:fill="FFFEEF"/>
        </w:rPr>
        <w:t>er-American Convention on the Inter</w:t>
      </w:r>
      <w:r w:rsidR="002528F2" w:rsidRPr="00E54C08">
        <w:rPr>
          <w:rFonts w:asciiTheme="majorHAnsi" w:hAnsiTheme="majorHAnsi" w:cs="Times New Roman"/>
          <w:color w:val="auto"/>
          <w:sz w:val="20"/>
          <w:szCs w:val="20"/>
          <w:shd w:val="clear" w:color="auto" w:fill="FFFFFF"/>
        </w:rPr>
        <w:t>nati</w:t>
      </w:r>
      <w:r w:rsidR="002528F2" w:rsidRPr="00E54C08">
        <w:rPr>
          <w:rFonts w:asciiTheme="majorHAnsi" w:hAnsiTheme="majorHAnsi" w:cs="Times New Roman"/>
          <w:color w:val="auto"/>
          <w:sz w:val="20"/>
          <w:szCs w:val="20"/>
          <w:shd w:val="clear" w:color="auto" w:fill="FFFEEF"/>
        </w:rPr>
        <w:t>onal Return of C</w:t>
      </w:r>
      <w:r w:rsidR="002528F2" w:rsidRPr="00E54C08">
        <w:rPr>
          <w:rFonts w:asciiTheme="majorHAnsi" w:hAnsiTheme="majorHAnsi" w:cs="Times New Roman"/>
          <w:color w:val="auto"/>
          <w:sz w:val="20"/>
          <w:szCs w:val="20"/>
          <w:shd w:val="clear" w:color="auto" w:fill="FFFFFF"/>
        </w:rPr>
        <w:t>hildren.</w:t>
      </w:r>
      <w:r w:rsidR="00A85276" w:rsidRPr="00E54C08">
        <w:rPr>
          <w:rStyle w:val="FootnoteReference"/>
          <w:rFonts w:asciiTheme="majorHAnsi" w:hAnsiTheme="majorHAnsi"/>
          <w:color w:val="auto"/>
          <w:sz w:val="20"/>
          <w:szCs w:val="20"/>
        </w:rPr>
        <w:footnoteReference w:id="14"/>
      </w:r>
    </w:p>
    <w:p w14:paraId="398210EB" w14:textId="77777777" w:rsidR="00A85276" w:rsidRPr="00E54C08" w:rsidRDefault="00A85276" w:rsidP="00FA6730">
      <w:pPr>
        <w:pStyle w:val="ListParagraph"/>
        <w:ind w:left="0" w:right="-180"/>
        <w:rPr>
          <w:rFonts w:asciiTheme="majorHAnsi" w:hAnsiTheme="majorHAnsi"/>
          <w:sz w:val="20"/>
          <w:szCs w:val="20"/>
        </w:rPr>
      </w:pPr>
    </w:p>
    <w:p w14:paraId="4DCFDF43" w14:textId="77777777" w:rsidR="00A85276" w:rsidRPr="00E54C08" w:rsidRDefault="002528F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February </w:t>
      </w:r>
      <w:r w:rsidR="00A85276" w:rsidRPr="00E54C08">
        <w:rPr>
          <w:rFonts w:asciiTheme="majorHAnsi" w:hAnsiTheme="majorHAnsi"/>
          <w:sz w:val="20"/>
          <w:szCs w:val="20"/>
        </w:rPr>
        <w:t>26</w:t>
      </w:r>
      <w:r w:rsidRPr="00E54C08">
        <w:rPr>
          <w:rFonts w:asciiTheme="majorHAnsi" w:hAnsiTheme="majorHAnsi"/>
          <w:sz w:val="20"/>
          <w:szCs w:val="20"/>
        </w:rPr>
        <w:t>,</w:t>
      </w:r>
      <w:r w:rsidR="00A85276" w:rsidRPr="00E54C08">
        <w:rPr>
          <w:rFonts w:asciiTheme="majorHAnsi" w:hAnsiTheme="majorHAnsi"/>
          <w:sz w:val="20"/>
          <w:szCs w:val="20"/>
        </w:rPr>
        <w:t xml:space="preserve"> 2006, </w:t>
      </w:r>
      <w:r w:rsidRPr="00E54C08">
        <w:rPr>
          <w:rFonts w:asciiTheme="majorHAnsi" w:hAnsiTheme="majorHAnsi"/>
          <w:sz w:val="20"/>
          <w:szCs w:val="20"/>
        </w:rPr>
        <w:t xml:space="preserve">the Ministry of Foreign Affairs and Worship of </w:t>
      </w:r>
      <w:r w:rsidR="00A85276" w:rsidRPr="00E54C08">
        <w:rPr>
          <w:rFonts w:asciiTheme="majorHAnsi" w:hAnsiTheme="majorHAnsi"/>
          <w:sz w:val="20"/>
          <w:szCs w:val="20"/>
        </w:rPr>
        <w:t xml:space="preserve">Argentina </w:t>
      </w:r>
      <w:r w:rsidRPr="00E54C08">
        <w:rPr>
          <w:rFonts w:asciiTheme="majorHAnsi" w:hAnsiTheme="majorHAnsi"/>
          <w:sz w:val="20"/>
          <w:szCs w:val="20"/>
        </w:rPr>
        <w:t xml:space="preserve">submitted to the National Secretariat for Children and Adolescents, in its capacity as central authority of </w:t>
      </w:r>
      <w:r w:rsidR="00A85276" w:rsidRPr="00E54C08">
        <w:rPr>
          <w:rFonts w:asciiTheme="majorHAnsi" w:hAnsiTheme="majorHAnsi"/>
          <w:sz w:val="20"/>
          <w:szCs w:val="20"/>
        </w:rPr>
        <w:t xml:space="preserve">Paraguay, </w:t>
      </w:r>
      <w:r w:rsidRPr="00E54C08">
        <w:rPr>
          <w:rFonts w:asciiTheme="majorHAnsi" w:hAnsiTheme="majorHAnsi"/>
          <w:sz w:val="20"/>
          <w:szCs w:val="20"/>
        </w:rPr>
        <w:t xml:space="preserve">a request for return of the child </w:t>
      </w:r>
      <w:r w:rsidR="00A85276" w:rsidRPr="00E54C08">
        <w:rPr>
          <w:rFonts w:asciiTheme="majorHAnsi" w:hAnsiTheme="majorHAnsi"/>
          <w:sz w:val="20"/>
          <w:szCs w:val="20"/>
        </w:rPr>
        <w:t>D.</w:t>
      </w:r>
      <w:r w:rsidR="00A85276" w:rsidRPr="00E54C08">
        <w:rPr>
          <w:rStyle w:val="FootnoteReference"/>
          <w:rFonts w:asciiTheme="majorHAnsi" w:hAnsiTheme="majorHAnsi"/>
          <w:sz w:val="20"/>
          <w:szCs w:val="20"/>
        </w:rPr>
        <w:footnoteReference w:id="15"/>
      </w:r>
      <w:r w:rsidRPr="00E54C08">
        <w:rPr>
          <w:rFonts w:asciiTheme="majorHAnsi" w:hAnsiTheme="majorHAnsi"/>
          <w:sz w:val="20"/>
          <w:szCs w:val="20"/>
        </w:rPr>
        <w:t xml:space="preserve"> </w:t>
      </w:r>
      <w:r w:rsidR="00197D67" w:rsidRPr="00E54C08">
        <w:rPr>
          <w:rFonts w:asciiTheme="majorHAnsi" w:hAnsiTheme="majorHAnsi"/>
          <w:sz w:val="20"/>
          <w:szCs w:val="20"/>
        </w:rPr>
        <w:t xml:space="preserve"> </w:t>
      </w:r>
      <w:r w:rsidRPr="00E54C08">
        <w:rPr>
          <w:rFonts w:asciiTheme="majorHAnsi" w:hAnsiTheme="majorHAnsi"/>
          <w:sz w:val="20"/>
          <w:szCs w:val="20"/>
        </w:rPr>
        <w:t xml:space="preserve">On April 10, </w:t>
      </w:r>
      <w:r w:rsidR="00A85276" w:rsidRPr="00E54C08">
        <w:rPr>
          <w:rFonts w:asciiTheme="majorHAnsi" w:hAnsiTheme="majorHAnsi"/>
          <w:sz w:val="20"/>
          <w:szCs w:val="20"/>
        </w:rPr>
        <w:t xml:space="preserve">2006, </w:t>
      </w:r>
      <w:r w:rsidRPr="00E54C08">
        <w:rPr>
          <w:rFonts w:asciiTheme="majorHAnsi" w:hAnsiTheme="majorHAnsi"/>
          <w:sz w:val="20"/>
          <w:szCs w:val="20"/>
        </w:rPr>
        <w:t>the National Secretariat for Children and Adolescents of</w:t>
      </w:r>
      <w:r w:rsidR="00A85276" w:rsidRPr="00E54C08">
        <w:rPr>
          <w:rFonts w:asciiTheme="majorHAnsi" w:hAnsiTheme="majorHAnsi"/>
          <w:sz w:val="20"/>
          <w:szCs w:val="20"/>
        </w:rPr>
        <w:t xml:space="preserve"> Paraguay</w:t>
      </w:r>
      <w:r w:rsidR="00197D67" w:rsidRPr="00E54C08">
        <w:rPr>
          <w:rFonts w:asciiTheme="majorHAnsi" w:hAnsiTheme="majorHAnsi"/>
          <w:sz w:val="20"/>
          <w:szCs w:val="20"/>
        </w:rPr>
        <w:t xml:space="preserve"> filed</w:t>
      </w:r>
      <w:r w:rsidRPr="00E54C08">
        <w:rPr>
          <w:rFonts w:asciiTheme="majorHAnsi" w:hAnsiTheme="majorHAnsi"/>
          <w:sz w:val="20"/>
          <w:szCs w:val="20"/>
        </w:rPr>
        <w:t xml:space="preserve"> a petition for international return </w:t>
      </w:r>
      <w:r w:rsidR="00673C22" w:rsidRPr="00E54C08">
        <w:rPr>
          <w:rFonts w:asciiTheme="majorHAnsi" w:hAnsiTheme="majorHAnsi"/>
          <w:sz w:val="20"/>
          <w:szCs w:val="20"/>
        </w:rPr>
        <w:t xml:space="preserve">with </w:t>
      </w:r>
      <w:r w:rsidRPr="00E54C08">
        <w:rPr>
          <w:rFonts w:asciiTheme="majorHAnsi" w:hAnsiTheme="majorHAnsi"/>
          <w:sz w:val="20"/>
          <w:szCs w:val="20"/>
        </w:rPr>
        <w:t xml:space="preserve">the </w:t>
      </w:r>
      <w:r w:rsidR="00621694" w:rsidRPr="00E54C08">
        <w:rPr>
          <w:rFonts w:asciiTheme="majorHAnsi" w:hAnsiTheme="majorHAnsi"/>
          <w:sz w:val="20"/>
          <w:szCs w:val="20"/>
        </w:rPr>
        <w:t xml:space="preserve">Duty </w:t>
      </w:r>
      <w:r w:rsidR="00E5232A" w:rsidRPr="00E54C08">
        <w:rPr>
          <w:rFonts w:asciiTheme="majorHAnsi" w:hAnsiTheme="majorHAnsi"/>
          <w:sz w:val="20"/>
          <w:szCs w:val="20"/>
        </w:rPr>
        <w:t xml:space="preserve">One </w:t>
      </w:r>
      <w:r w:rsidRPr="00E54C08">
        <w:rPr>
          <w:rFonts w:asciiTheme="majorHAnsi" w:hAnsiTheme="majorHAnsi"/>
          <w:sz w:val="20"/>
          <w:szCs w:val="20"/>
        </w:rPr>
        <w:t xml:space="preserve">Court for </w:t>
      </w:r>
      <w:r w:rsidR="00E5232A" w:rsidRPr="00E54C08">
        <w:rPr>
          <w:rFonts w:asciiTheme="majorHAnsi" w:hAnsiTheme="majorHAnsi"/>
          <w:sz w:val="20"/>
          <w:szCs w:val="20"/>
        </w:rPr>
        <w:t>C</w:t>
      </w:r>
      <w:r w:rsidRPr="00E54C08">
        <w:rPr>
          <w:rFonts w:asciiTheme="majorHAnsi" w:hAnsiTheme="majorHAnsi"/>
          <w:sz w:val="20"/>
          <w:szCs w:val="20"/>
        </w:rPr>
        <w:t xml:space="preserve">ivil, </w:t>
      </w:r>
      <w:r w:rsidR="00E5232A" w:rsidRPr="00E54C08">
        <w:rPr>
          <w:rFonts w:asciiTheme="majorHAnsi" w:hAnsiTheme="majorHAnsi"/>
          <w:sz w:val="20"/>
          <w:szCs w:val="20"/>
        </w:rPr>
        <w:t>L</w:t>
      </w:r>
      <w:r w:rsidRPr="00E54C08">
        <w:rPr>
          <w:rFonts w:asciiTheme="majorHAnsi" w:hAnsiTheme="majorHAnsi"/>
          <w:sz w:val="20"/>
          <w:szCs w:val="20"/>
        </w:rPr>
        <w:t xml:space="preserve">abor, and </w:t>
      </w:r>
      <w:r w:rsidR="00E5232A" w:rsidRPr="00E54C08">
        <w:rPr>
          <w:rFonts w:asciiTheme="majorHAnsi" w:hAnsiTheme="majorHAnsi"/>
          <w:sz w:val="20"/>
          <w:szCs w:val="20"/>
        </w:rPr>
        <w:t>J</w:t>
      </w:r>
      <w:r w:rsidRPr="00E54C08">
        <w:rPr>
          <w:rFonts w:asciiTheme="majorHAnsi" w:hAnsiTheme="majorHAnsi"/>
          <w:sz w:val="20"/>
          <w:szCs w:val="20"/>
        </w:rPr>
        <w:t xml:space="preserve">uvenile </w:t>
      </w:r>
      <w:r w:rsidR="00197D67" w:rsidRPr="00E54C08">
        <w:rPr>
          <w:rFonts w:asciiTheme="majorHAnsi" w:hAnsiTheme="majorHAnsi"/>
          <w:sz w:val="20"/>
          <w:szCs w:val="20"/>
        </w:rPr>
        <w:t>M</w:t>
      </w:r>
      <w:r w:rsidRPr="00E54C08">
        <w:rPr>
          <w:rFonts w:asciiTheme="majorHAnsi" w:hAnsiTheme="majorHAnsi"/>
          <w:sz w:val="20"/>
          <w:szCs w:val="20"/>
        </w:rPr>
        <w:t>atters.  On April</w:t>
      </w:r>
      <w:r w:rsidR="00A85276" w:rsidRPr="00E54C08">
        <w:rPr>
          <w:rFonts w:asciiTheme="majorHAnsi" w:hAnsiTheme="majorHAnsi"/>
          <w:sz w:val="20"/>
          <w:szCs w:val="20"/>
        </w:rPr>
        <w:t xml:space="preserve"> 19</w:t>
      </w:r>
      <w:r w:rsidRPr="00E54C08">
        <w:rPr>
          <w:rFonts w:asciiTheme="majorHAnsi" w:hAnsiTheme="majorHAnsi"/>
          <w:sz w:val="20"/>
          <w:szCs w:val="20"/>
        </w:rPr>
        <w:t>,</w:t>
      </w:r>
      <w:r w:rsidR="00A85276" w:rsidRPr="00E54C08">
        <w:rPr>
          <w:rFonts w:asciiTheme="majorHAnsi" w:hAnsiTheme="majorHAnsi"/>
          <w:sz w:val="20"/>
          <w:szCs w:val="20"/>
        </w:rPr>
        <w:t xml:space="preserve"> 2006, </w:t>
      </w:r>
      <w:r w:rsidRPr="00E54C08">
        <w:rPr>
          <w:rFonts w:asciiTheme="majorHAnsi" w:hAnsiTheme="majorHAnsi"/>
          <w:sz w:val="20"/>
          <w:szCs w:val="20"/>
        </w:rPr>
        <w:t xml:space="preserve">that court </w:t>
      </w:r>
      <w:r w:rsidR="00C87B9F" w:rsidRPr="00E54C08">
        <w:rPr>
          <w:rFonts w:asciiTheme="majorHAnsi" w:hAnsiTheme="majorHAnsi"/>
          <w:sz w:val="20"/>
          <w:szCs w:val="20"/>
        </w:rPr>
        <w:t>instituted</w:t>
      </w:r>
      <w:r w:rsidRPr="00E54C08">
        <w:rPr>
          <w:rFonts w:asciiTheme="majorHAnsi" w:hAnsiTheme="majorHAnsi"/>
          <w:sz w:val="20"/>
          <w:szCs w:val="20"/>
        </w:rPr>
        <w:t xml:space="preserve"> proceedings pursuant to Law </w:t>
      </w:r>
      <w:r w:rsidR="00A85276" w:rsidRPr="00E54C08">
        <w:rPr>
          <w:rFonts w:asciiTheme="majorHAnsi" w:hAnsiTheme="majorHAnsi"/>
          <w:sz w:val="20"/>
          <w:szCs w:val="20"/>
        </w:rPr>
        <w:t>928/96</w:t>
      </w:r>
      <w:r w:rsidRPr="00E54C08">
        <w:rPr>
          <w:rFonts w:asciiTheme="majorHAnsi" w:hAnsiTheme="majorHAnsi"/>
          <w:sz w:val="20"/>
          <w:szCs w:val="20"/>
        </w:rPr>
        <w:t xml:space="preserve">, </w:t>
      </w:r>
      <w:r w:rsidR="00E5232A" w:rsidRPr="00E54C08">
        <w:rPr>
          <w:rFonts w:asciiTheme="majorHAnsi" w:hAnsiTheme="majorHAnsi"/>
          <w:color w:val="auto"/>
          <w:sz w:val="20"/>
          <w:szCs w:val="20"/>
        </w:rPr>
        <w:t>adopting th</w:t>
      </w:r>
      <w:r w:rsidRPr="00E54C08">
        <w:rPr>
          <w:rFonts w:asciiTheme="majorHAnsi" w:hAnsiTheme="majorHAnsi"/>
          <w:color w:val="auto"/>
          <w:sz w:val="20"/>
          <w:szCs w:val="20"/>
        </w:rPr>
        <w:t xml:space="preserve">e </w:t>
      </w:r>
      <w:r w:rsidRPr="00E54C08">
        <w:rPr>
          <w:rFonts w:asciiTheme="majorHAnsi" w:hAnsiTheme="majorHAnsi" w:cs="Times New Roman"/>
          <w:color w:val="auto"/>
          <w:sz w:val="20"/>
          <w:szCs w:val="20"/>
          <w:shd w:val="clear" w:color="auto" w:fill="FFFFFF"/>
        </w:rPr>
        <w:t>Int</w:t>
      </w:r>
      <w:r w:rsidRPr="00E54C08">
        <w:rPr>
          <w:rFonts w:asciiTheme="majorHAnsi" w:hAnsiTheme="majorHAnsi" w:cs="Times New Roman"/>
          <w:color w:val="auto"/>
          <w:sz w:val="20"/>
          <w:szCs w:val="20"/>
          <w:shd w:val="clear" w:color="auto" w:fill="FFFEEF"/>
        </w:rPr>
        <w:t>er-American Convention on the Inter</w:t>
      </w:r>
      <w:r w:rsidRPr="00E54C08">
        <w:rPr>
          <w:rFonts w:asciiTheme="majorHAnsi" w:hAnsiTheme="majorHAnsi" w:cs="Times New Roman"/>
          <w:color w:val="auto"/>
          <w:sz w:val="20"/>
          <w:szCs w:val="20"/>
          <w:shd w:val="clear" w:color="auto" w:fill="FFFFFF"/>
        </w:rPr>
        <w:t>nati</w:t>
      </w:r>
      <w:r w:rsidRPr="00E54C08">
        <w:rPr>
          <w:rFonts w:asciiTheme="majorHAnsi" w:hAnsiTheme="majorHAnsi" w:cs="Times New Roman"/>
          <w:color w:val="auto"/>
          <w:sz w:val="20"/>
          <w:szCs w:val="20"/>
          <w:shd w:val="clear" w:color="auto" w:fill="FFFEEF"/>
        </w:rPr>
        <w:t>onal Return of C</w:t>
      </w:r>
      <w:r w:rsidRPr="00E54C08">
        <w:rPr>
          <w:rFonts w:asciiTheme="majorHAnsi" w:hAnsiTheme="majorHAnsi" w:cs="Times New Roman"/>
          <w:color w:val="auto"/>
          <w:sz w:val="20"/>
          <w:szCs w:val="20"/>
          <w:shd w:val="clear" w:color="auto" w:fill="FFFFFF"/>
        </w:rPr>
        <w:t>hildren</w:t>
      </w:r>
      <w:r w:rsidR="00A85276" w:rsidRPr="00E54C08">
        <w:rPr>
          <w:rFonts w:asciiTheme="majorHAnsi" w:hAnsiTheme="majorHAnsi"/>
          <w:color w:val="auto"/>
          <w:sz w:val="20"/>
          <w:szCs w:val="20"/>
        </w:rPr>
        <w:t xml:space="preserve">, and </w:t>
      </w:r>
      <w:r w:rsidRPr="00E54C08">
        <w:rPr>
          <w:rFonts w:asciiTheme="majorHAnsi" w:hAnsiTheme="majorHAnsi"/>
          <w:color w:val="auto"/>
          <w:sz w:val="20"/>
          <w:szCs w:val="20"/>
        </w:rPr>
        <w:t>is</w:t>
      </w:r>
      <w:r w:rsidRPr="00E54C08">
        <w:rPr>
          <w:rFonts w:asciiTheme="majorHAnsi" w:hAnsiTheme="majorHAnsi"/>
          <w:sz w:val="20"/>
          <w:szCs w:val="20"/>
        </w:rPr>
        <w:t xml:space="preserve">sued as a precautionary measure </w:t>
      </w:r>
      <w:r w:rsidR="00673C22" w:rsidRPr="00E54C08">
        <w:rPr>
          <w:rFonts w:asciiTheme="majorHAnsi" w:hAnsiTheme="majorHAnsi"/>
          <w:sz w:val="20"/>
          <w:szCs w:val="20"/>
        </w:rPr>
        <w:t>the prohibition of</w:t>
      </w:r>
      <w:r w:rsidRPr="00E54C08">
        <w:rPr>
          <w:rFonts w:asciiTheme="majorHAnsi" w:hAnsiTheme="majorHAnsi"/>
          <w:sz w:val="20"/>
          <w:szCs w:val="20"/>
        </w:rPr>
        <w:t xml:space="preserve"> the removal of child</w:t>
      </w:r>
      <w:r w:rsidR="00A85276" w:rsidRPr="00E54C08">
        <w:rPr>
          <w:rFonts w:asciiTheme="majorHAnsi" w:hAnsiTheme="majorHAnsi"/>
          <w:sz w:val="20"/>
          <w:szCs w:val="20"/>
        </w:rPr>
        <w:t xml:space="preserve"> D. </w:t>
      </w:r>
      <w:r w:rsidRPr="00E54C08">
        <w:rPr>
          <w:rFonts w:asciiTheme="majorHAnsi" w:hAnsiTheme="majorHAnsi"/>
          <w:sz w:val="20"/>
          <w:szCs w:val="20"/>
        </w:rPr>
        <w:t>from the country, the Defender for Children responding.</w:t>
      </w:r>
      <w:r w:rsidR="00A85276" w:rsidRPr="00E54C08">
        <w:rPr>
          <w:rStyle w:val="FootnoteReference"/>
          <w:rFonts w:asciiTheme="majorHAnsi" w:hAnsiTheme="majorHAnsi"/>
          <w:sz w:val="20"/>
          <w:szCs w:val="20"/>
        </w:rPr>
        <w:footnoteReference w:id="16"/>
      </w:r>
    </w:p>
    <w:p w14:paraId="3AB4E9A7" w14:textId="77777777" w:rsidR="00A85276" w:rsidRPr="00E54C08" w:rsidRDefault="00A85276" w:rsidP="00FA6730">
      <w:pPr>
        <w:pStyle w:val="ListParagraph"/>
        <w:ind w:left="0" w:right="-180"/>
        <w:rPr>
          <w:rFonts w:asciiTheme="majorHAnsi" w:hAnsiTheme="majorHAnsi"/>
          <w:sz w:val="20"/>
          <w:szCs w:val="20"/>
        </w:rPr>
      </w:pPr>
    </w:p>
    <w:p w14:paraId="49747D1D" w14:textId="77777777" w:rsidR="00A85276" w:rsidRPr="00E54C08" w:rsidRDefault="00133E8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May 5, </w:t>
      </w:r>
      <w:r w:rsidR="00A85276" w:rsidRPr="00E54C08">
        <w:rPr>
          <w:rFonts w:asciiTheme="majorHAnsi" w:hAnsiTheme="majorHAnsi"/>
          <w:sz w:val="20"/>
          <w:szCs w:val="20"/>
        </w:rPr>
        <w:t xml:space="preserve">2006, </w:t>
      </w:r>
      <w:r w:rsidR="00943634" w:rsidRPr="00E54C08">
        <w:rPr>
          <w:rFonts w:asciiTheme="majorHAnsi" w:hAnsiTheme="majorHAnsi"/>
          <w:sz w:val="20"/>
          <w:szCs w:val="20"/>
        </w:rPr>
        <w:t xml:space="preserve">Justice of the Peace of the city of </w:t>
      </w:r>
      <w:r w:rsidR="00A85276" w:rsidRPr="00E54C08">
        <w:rPr>
          <w:rFonts w:asciiTheme="majorHAnsi" w:hAnsiTheme="majorHAnsi"/>
          <w:sz w:val="20"/>
          <w:szCs w:val="20"/>
        </w:rPr>
        <w:t xml:space="preserve">Atyrá </w:t>
      </w:r>
      <w:r w:rsidR="00943634" w:rsidRPr="00E54C08">
        <w:rPr>
          <w:rFonts w:asciiTheme="majorHAnsi" w:hAnsiTheme="majorHAnsi"/>
          <w:sz w:val="20"/>
          <w:szCs w:val="20"/>
        </w:rPr>
        <w:t xml:space="preserve">was commissioned to notify D’s mother of the request for return, informing her that she could return the child voluntarily to his </w:t>
      </w:r>
      <w:r w:rsidR="00CC65C9" w:rsidRPr="00E54C08">
        <w:rPr>
          <w:rFonts w:asciiTheme="majorHAnsi" w:hAnsiTheme="majorHAnsi"/>
          <w:sz w:val="20"/>
          <w:szCs w:val="20"/>
        </w:rPr>
        <w:t>customary place of abode</w:t>
      </w:r>
      <w:r w:rsidR="00A85276" w:rsidRPr="00E54C08">
        <w:rPr>
          <w:rFonts w:asciiTheme="majorHAnsi" w:hAnsiTheme="majorHAnsi"/>
          <w:sz w:val="20"/>
          <w:szCs w:val="20"/>
        </w:rPr>
        <w:t>, and</w:t>
      </w:r>
      <w:r w:rsidR="00943634" w:rsidRPr="00E54C08">
        <w:rPr>
          <w:rFonts w:asciiTheme="majorHAnsi" w:hAnsiTheme="majorHAnsi"/>
          <w:sz w:val="20"/>
          <w:szCs w:val="20"/>
        </w:rPr>
        <w:t xml:space="preserve">, </w:t>
      </w:r>
      <w:r w:rsidR="00943634" w:rsidRPr="00E54C08">
        <w:rPr>
          <w:rFonts w:asciiTheme="majorHAnsi" w:hAnsiTheme="majorHAnsi"/>
          <w:sz w:val="20"/>
          <w:szCs w:val="20"/>
        </w:rPr>
        <w:lastRenderedPageBreak/>
        <w:t xml:space="preserve">if she refused, to submit within eight days the reasons for her refusal, with evidence.  A </w:t>
      </w:r>
      <w:r w:rsidR="004112A6" w:rsidRPr="00E54C08">
        <w:rPr>
          <w:rFonts w:asciiTheme="majorHAnsi" w:hAnsiTheme="majorHAnsi"/>
          <w:sz w:val="20"/>
          <w:szCs w:val="20"/>
        </w:rPr>
        <w:t>d</w:t>
      </w:r>
      <w:r w:rsidR="00943634" w:rsidRPr="00E54C08">
        <w:rPr>
          <w:rFonts w:asciiTheme="majorHAnsi" w:hAnsiTheme="majorHAnsi"/>
          <w:sz w:val="20"/>
          <w:szCs w:val="20"/>
        </w:rPr>
        <w:t xml:space="preserve">efender of </w:t>
      </w:r>
      <w:r w:rsidR="004112A6" w:rsidRPr="00E54C08">
        <w:rPr>
          <w:rFonts w:asciiTheme="majorHAnsi" w:hAnsiTheme="majorHAnsi"/>
          <w:sz w:val="20"/>
          <w:szCs w:val="20"/>
        </w:rPr>
        <w:t>a</w:t>
      </w:r>
      <w:r w:rsidR="00943634" w:rsidRPr="00E54C08">
        <w:rPr>
          <w:rFonts w:asciiTheme="majorHAnsi" w:hAnsiTheme="majorHAnsi"/>
          <w:sz w:val="20"/>
          <w:szCs w:val="20"/>
        </w:rPr>
        <w:t xml:space="preserve">bsent </w:t>
      </w:r>
      <w:r w:rsidR="004112A6" w:rsidRPr="00E54C08">
        <w:rPr>
          <w:rFonts w:asciiTheme="majorHAnsi" w:hAnsiTheme="majorHAnsi"/>
          <w:sz w:val="20"/>
          <w:szCs w:val="20"/>
        </w:rPr>
        <w:t>p</w:t>
      </w:r>
      <w:r w:rsidR="00943634" w:rsidRPr="00E54C08">
        <w:rPr>
          <w:rFonts w:asciiTheme="majorHAnsi" w:hAnsiTheme="majorHAnsi"/>
          <w:sz w:val="20"/>
          <w:szCs w:val="20"/>
        </w:rPr>
        <w:t xml:space="preserve">arties was </w:t>
      </w:r>
      <w:r w:rsidR="00673C22" w:rsidRPr="00E54C08">
        <w:rPr>
          <w:rFonts w:asciiTheme="majorHAnsi" w:hAnsiTheme="majorHAnsi"/>
          <w:sz w:val="20"/>
          <w:szCs w:val="20"/>
        </w:rPr>
        <w:t xml:space="preserve">also </w:t>
      </w:r>
      <w:r w:rsidR="00943634" w:rsidRPr="00E54C08">
        <w:rPr>
          <w:rFonts w:asciiTheme="majorHAnsi" w:hAnsiTheme="majorHAnsi"/>
          <w:sz w:val="20"/>
          <w:szCs w:val="20"/>
        </w:rPr>
        <w:t>designated for the applicant parent</w:t>
      </w:r>
      <w:r w:rsidR="00A85276" w:rsidRPr="00E54C08">
        <w:rPr>
          <w:rFonts w:asciiTheme="majorHAnsi" w:hAnsiTheme="majorHAnsi"/>
          <w:sz w:val="20"/>
          <w:szCs w:val="20"/>
        </w:rPr>
        <w:t xml:space="preserve">. </w:t>
      </w:r>
      <w:r w:rsidR="00CC65C9" w:rsidRPr="00E54C08">
        <w:rPr>
          <w:rFonts w:asciiTheme="majorHAnsi" w:hAnsiTheme="majorHAnsi"/>
          <w:sz w:val="20"/>
          <w:szCs w:val="20"/>
        </w:rPr>
        <w:t xml:space="preserve">On May 25, 2006, </w:t>
      </w:r>
      <w:r w:rsidR="00943634" w:rsidRPr="00E54C08">
        <w:rPr>
          <w:rFonts w:asciiTheme="majorHAnsi" w:hAnsiTheme="majorHAnsi"/>
          <w:sz w:val="20"/>
          <w:szCs w:val="20"/>
        </w:rPr>
        <w:t>Mrs.</w:t>
      </w:r>
      <w:r w:rsidR="00A85276" w:rsidRPr="00E54C08">
        <w:rPr>
          <w:rFonts w:asciiTheme="majorHAnsi" w:hAnsiTheme="majorHAnsi"/>
          <w:sz w:val="20"/>
          <w:szCs w:val="20"/>
        </w:rPr>
        <w:t xml:space="preserve"> M.R.G.A. </w:t>
      </w:r>
      <w:r w:rsidR="00943634" w:rsidRPr="00E54C08">
        <w:rPr>
          <w:rFonts w:asciiTheme="majorHAnsi" w:hAnsiTheme="majorHAnsi"/>
          <w:sz w:val="20"/>
          <w:szCs w:val="20"/>
        </w:rPr>
        <w:t>indicated her refusal to return the child</w:t>
      </w:r>
      <w:r w:rsidR="00A85276" w:rsidRPr="00E54C08">
        <w:rPr>
          <w:rFonts w:asciiTheme="majorHAnsi" w:hAnsiTheme="majorHAnsi"/>
          <w:sz w:val="20"/>
          <w:szCs w:val="20"/>
        </w:rPr>
        <w:t xml:space="preserve">. </w:t>
      </w:r>
      <w:r w:rsidR="00943634" w:rsidRPr="00E54C08">
        <w:rPr>
          <w:rFonts w:asciiTheme="majorHAnsi" w:hAnsiTheme="majorHAnsi"/>
          <w:sz w:val="20"/>
          <w:szCs w:val="20"/>
        </w:rPr>
        <w:t xml:space="preserve">On June </w:t>
      </w:r>
      <w:r w:rsidR="00A85276" w:rsidRPr="00E54C08">
        <w:rPr>
          <w:rFonts w:asciiTheme="majorHAnsi" w:hAnsiTheme="majorHAnsi"/>
          <w:sz w:val="20"/>
          <w:szCs w:val="20"/>
        </w:rPr>
        <w:t>1</w:t>
      </w:r>
      <w:r w:rsidR="00943634" w:rsidRPr="00E54C08">
        <w:rPr>
          <w:rFonts w:asciiTheme="majorHAnsi" w:hAnsiTheme="majorHAnsi"/>
          <w:sz w:val="20"/>
          <w:szCs w:val="20"/>
        </w:rPr>
        <w:t xml:space="preserve">, </w:t>
      </w:r>
      <w:r w:rsidR="00A85276" w:rsidRPr="00E54C08">
        <w:rPr>
          <w:rFonts w:asciiTheme="majorHAnsi" w:hAnsiTheme="majorHAnsi"/>
          <w:sz w:val="20"/>
          <w:szCs w:val="20"/>
        </w:rPr>
        <w:t xml:space="preserve">2006, </w:t>
      </w:r>
      <w:r w:rsidR="00943634" w:rsidRPr="00E54C08">
        <w:rPr>
          <w:rFonts w:asciiTheme="majorHAnsi" w:hAnsiTheme="majorHAnsi"/>
          <w:sz w:val="20"/>
          <w:szCs w:val="20"/>
        </w:rPr>
        <w:t>the Court deemed</w:t>
      </w:r>
      <w:r w:rsidR="00321724" w:rsidRPr="00E54C08">
        <w:rPr>
          <w:rFonts w:asciiTheme="majorHAnsi" w:hAnsiTheme="majorHAnsi"/>
          <w:sz w:val="20"/>
          <w:szCs w:val="20"/>
        </w:rPr>
        <w:t xml:space="preserve"> that</w:t>
      </w:r>
      <w:r w:rsidR="00943634" w:rsidRPr="00E54C08">
        <w:rPr>
          <w:rFonts w:asciiTheme="majorHAnsi" w:hAnsiTheme="majorHAnsi"/>
          <w:sz w:val="20"/>
          <w:szCs w:val="20"/>
        </w:rPr>
        <w:t xml:space="preserve"> the </w:t>
      </w:r>
      <w:r w:rsidR="00340037" w:rsidRPr="00E54C08">
        <w:rPr>
          <w:rFonts w:asciiTheme="majorHAnsi" w:hAnsiTheme="majorHAnsi"/>
          <w:sz w:val="20"/>
          <w:szCs w:val="20"/>
        </w:rPr>
        <w:t>petitioner</w:t>
      </w:r>
      <w:r w:rsidR="00321724" w:rsidRPr="00E54C08">
        <w:rPr>
          <w:rFonts w:asciiTheme="majorHAnsi" w:hAnsiTheme="majorHAnsi"/>
          <w:sz w:val="20"/>
          <w:szCs w:val="20"/>
        </w:rPr>
        <w:t xml:space="preserve"> had appeared</w:t>
      </w:r>
      <w:r w:rsidR="00340037" w:rsidRPr="00E54C08">
        <w:rPr>
          <w:rFonts w:asciiTheme="majorHAnsi" w:hAnsiTheme="majorHAnsi"/>
          <w:sz w:val="20"/>
          <w:szCs w:val="20"/>
        </w:rPr>
        <w:t xml:space="preserve"> </w:t>
      </w:r>
      <w:r w:rsidR="00A85276" w:rsidRPr="00E54C08">
        <w:rPr>
          <w:rFonts w:asciiTheme="majorHAnsi" w:hAnsiTheme="majorHAnsi"/>
          <w:sz w:val="20"/>
          <w:szCs w:val="20"/>
        </w:rPr>
        <w:t xml:space="preserve">and </w:t>
      </w:r>
      <w:r w:rsidR="00340037" w:rsidRPr="00E54C08">
        <w:rPr>
          <w:rFonts w:asciiTheme="majorHAnsi" w:hAnsiTheme="majorHAnsi"/>
          <w:sz w:val="20"/>
          <w:szCs w:val="20"/>
        </w:rPr>
        <w:t>her domicile established</w:t>
      </w:r>
      <w:r w:rsidR="00A85276" w:rsidRPr="00E54C08">
        <w:rPr>
          <w:rFonts w:asciiTheme="majorHAnsi" w:hAnsiTheme="majorHAnsi"/>
          <w:sz w:val="20"/>
          <w:szCs w:val="20"/>
        </w:rPr>
        <w:t xml:space="preserve">, and </w:t>
      </w:r>
      <w:r w:rsidR="00340037" w:rsidRPr="00E54C08">
        <w:rPr>
          <w:rFonts w:asciiTheme="majorHAnsi" w:hAnsiTheme="majorHAnsi"/>
          <w:sz w:val="20"/>
          <w:szCs w:val="20"/>
        </w:rPr>
        <w:t xml:space="preserve">the Defender for Children </w:t>
      </w:r>
      <w:r w:rsidR="004112A6" w:rsidRPr="00E54C08">
        <w:rPr>
          <w:rFonts w:asciiTheme="majorHAnsi" w:hAnsiTheme="majorHAnsi"/>
          <w:sz w:val="20"/>
          <w:szCs w:val="20"/>
        </w:rPr>
        <w:t xml:space="preserve">was informed of </w:t>
      </w:r>
      <w:r w:rsidR="00031EF1" w:rsidRPr="00E54C08">
        <w:rPr>
          <w:rFonts w:asciiTheme="majorHAnsi" w:hAnsiTheme="majorHAnsi"/>
          <w:sz w:val="20"/>
          <w:szCs w:val="20"/>
        </w:rPr>
        <w:t xml:space="preserve">Mrs. M.R.G.A.’s </w:t>
      </w:r>
      <w:r w:rsidR="004112A6" w:rsidRPr="00E54C08">
        <w:rPr>
          <w:rFonts w:asciiTheme="majorHAnsi" w:hAnsiTheme="majorHAnsi"/>
          <w:sz w:val="20"/>
          <w:szCs w:val="20"/>
        </w:rPr>
        <w:t xml:space="preserve">opposition set forth in </w:t>
      </w:r>
      <w:r w:rsidR="00FA2ED7" w:rsidRPr="00E54C08">
        <w:rPr>
          <w:rFonts w:asciiTheme="majorHAnsi" w:hAnsiTheme="majorHAnsi"/>
          <w:sz w:val="20"/>
          <w:szCs w:val="20"/>
        </w:rPr>
        <w:t>the record</w:t>
      </w:r>
      <w:r w:rsidR="004112A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17"/>
      </w:r>
    </w:p>
    <w:p w14:paraId="14F0AC63" w14:textId="77777777" w:rsidR="00A85276" w:rsidRPr="00E54C08" w:rsidRDefault="00A85276" w:rsidP="00FA6730">
      <w:pPr>
        <w:pStyle w:val="ListParagraph"/>
        <w:ind w:left="0" w:right="-180"/>
        <w:rPr>
          <w:rFonts w:asciiTheme="majorHAnsi" w:hAnsiTheme="majorHAnsi"/>
          <w:sz w:val="20"/>
          <w:szCs w:val="20"/>
        </w:rPr>
      </w:pPr>
    </w:p>
    <w:p w14:paraId="70120630" w14:textId="77777777" w:rsidR="00A85276" w:rsidRPr="00E54C08" w:rsidRDefault="00340037"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June </w:t>
      </w:r>
      <w:r w:rsidR="00A85276" w:rsidRPr="00E54C08">
        <w:rPr>
          <w:rFonts w:asciiTheme="majorHAnsi" w:hAnsiTheme="majorHAnsi"/>
          <w:sz w:val="20"/>
          <w:szCs w:val="20"/>
        </w:rPr>
        <w:t>26</w:t>
      </w:r>
      <w:r w:rsidRPr="00E54C08">
        <w:rPr>
          <w:rFonts w:asciiTheme="majorHAnsi" w:hAnsiTheme="majorHAnsi"/>
          <w:sz w:val="20"/>
          <w:szCs w:val="20"/>
        </w:rPr>
        <w:t>,</w:t>
      </w:r>
      <w:r w:rsidR="00A85276" w:rsidRPr="00E54C08">
        <w:rPr>
          <w:rFonts w:asciiTheme="majorHAnsi" w:hAnsiTheme="majorHAnsi"/>
          <w:sz w:val="20"/>
          <w:szCs w:val="20"/>
        </w:rPr>
        <w:t xml:space="preserve"> 2006</w:t>
      </w:r>
      <w:r w:rsidR="00E5232A" w:rsidRPr="00E54C08">
        <w:rPr>
          <w:rFonts w:asciiTheme="majorHAnsi" w:hAnsiTheme="majorHAnsi"/>
          <w:sz w:val="20"/>
          <w:szCs w:val="20"/>
        </w:rPr>
        <w:t>,</w:t>
      </w:r>
      <w:r w:rsidRPr="00E54C08">
        <w:rPr>
          <w:rFonts w:asciiTheme="majorHAnsi" w:hAnsiTheme="majorHAnsi"/>
          <w:sz w:val="20"/>
          <w:szCs w:val="20"/>
        </w:rPr>
        <w:t xml:space="preserve"> </w:t>
      </w:r>
      <w:r w:rsidR="00E5232A" w:rsidRPr="00E54C08">
        <w:rPr>
          <w:rFonts w:asciiTheme="majorHAnsi" w:hAnsiTheme="majorHAnsi"/>
          <w:sz w:val="20"/>
          <w:szCs w:val="20"/>
        </w:rPr>
        <w:t>t</w:t>
      </w:r>
      <w:r w:rsidRPr="00E54C08">
        <w:rPr>
          <w:rFonts w:asciiTheme="majorHAnsi" w:hAnsiTheme="majorHAnsi"/>
          <w:sz w:val="20"/>
          <w:szCs w:val="20"/>
        </w:rPr>
        <w:t xml:space="preserve">he Court rejected </w:t>
      </w:r>
      <w:r w:rsidR="00A85276" w:rsidRPr="00E54C08">
        <w:rPr>
          <w:rFonts w:asciiTheme="majorHAnsi" w:hAnsiTheme="majorHAnsi"/>
          <w:i/>
          <w:iCs/>
          <w:sz w:val="20"/>
          <w:szCs w:val="20"/>
        </w:rPr>
        <w:t>in limine</w:t>
      </w:r>
      <w:r w:rsidR="00A85276" w:rsidRPr="00E54C08">
        <w:rPr>
          <w:rFonts w:asciiTheme="majorHAnsi" w:hAnsiTheme="majorHAnsi"/>
          <w:sz w:val="20"/>
          <w:szCs w:val="20"/>
        </w:rPr>
        <w:t xml:space="preserve"> </w:t>
      </w:r>
      <w:r w:rsidRPr="00E54C08">
        <w:rPr>
          <w:rFonts w:asciiTheme="majorHAnsi" w:hAnsiTheme="majorHAnsi"/>
          <w:sz w:val="20"/>
          <w:szCs w:val="20"/>
        </w:rPr>
        <w:t xml:space="preserve">the </w:t>
      </w:r>
      <w:r w:rsidR="00673C22" w:rsidRPr="00E54C08">
        <w:rPr>
          <w:rFonts w:asciiTheme="majorHAnsi" w:hAnsiTheme="majorHAnsi"/>
          <w:sz w:val="20"/>
          <w:szCs w:val="20"/>
        </w:rPr>
        <w:t xml:space="preserve">reasons for refusal </w:t>
      </w:r>
      <w:r w:rsidRPr="00E54C08">
        <w:rPr>
          <w:rFonts w:asciiTheme="majorHAnsi" w:hAnsiTheme="majorHAnsi"/>
          <w:sz w:val="20"/>
          <w:szCs w:val="20"/>
        </w:rPr>
        <w:t xml:space="preserve">submitted by D’s mother </w:t>
      </w:r>
      <w:r w:rsidR="00A85276" w:rsidRPr="00E54C08">
        <w:rPr>
          <w:rFonts w:asciiTheme="majorHAnsi" w:hAnsiTheme="majorHAnsi"/>
          <w:sz w:val="20"/>
          <w:szCs w:val="20"/>
        </w:rPr>
        <w:t xml:space="preserve">and </w:t>
      </w:r>
      <w:r w:rsidRPr="00E54C08">
        <w:rPr>
          <w:rFonts w:asciiTheme="majorHAnsi" w:hAnsiTheme="majorHAnsi"/>
          <w:sz w:val="20"/>
          <w:szCs w:val="20"/>
        </w:rPr>
        <w:t xml:space="preserve">ordered through </w:t>
      </w:r>
      <w:r w:rsidR="00321724" w:rsidRPr="00E54C08">
        <w:rPr>
          <w:rFonts w:asciiTheme="majorHAnsi" w:hAnsiTheme="majorHAnsi"/>
          <w:sz w:val="20"/>
          <w:szCs w:val="20"/>
        </w:rPr>
        <w:t>judgment</w:t>
      </w:r>
      <w:r w:rsidRPr="00E54C08">
        <w:rPr>
          <w:rFonts w:asciiTheme="majorHAnsi" w:hAnsiTheme="majorHAnsi"/>
          <w:sz w:val="20"/>
          <w:szCs w:val="20"/>
        </w:rPr>
        <w:t xml:space="preserve"> No. </w:t>
      </w:r>
      <w:r w:rsidR="00A85276" w:rsidRPr="00E54C08">
        <w:rPr>
          <w:rFonts w:asciiTheme="majorHAnsi" w:hAnsiTheme="majorHAnsi"/>
          <w:sz w:val="20"/>
          <w:szCs w:val="20"/>
        </w:rPr>
        <w:t xml:space="preserve">15 </w:t>
      </w:r>
      <w:r w:rsidRPr="00E54C08">
        <w:rPr>
          <w:rFonts w:asciiTheme="majorHAnsi" w:hAnsiTheme="majorHAnsi"/>
          <w:sz w:val="20"/>
          <w:szCs w:val="20"/>
        </w:rPr>
        <w:t xml:space="preserve">to </w:t>
      </w:r>
      <w:r w:rsidR="00673C22" w:rsidRPr="00E54C08">
        <w:rPr>
          <w:rFonts w:asciiTheme="majorHAnsi" w:hAnsiTheme="majorHAnsi"/>
          <w:sz w:val="20"/>
          <w:szCs w:val="20"/>
        </w:rPr>
        <w:t xml:space="preserve">approve </w:t>
      </w:r>
      <w:r w:rsidRPr="00E54C08">
        <w:rPr>
          <w:rFonts w:asciiTheme="majorHAnsi" w:hAnsiTheme="majorHAnsi"/>
          <w:sz w:val="20"/>
          <w:szCs w:val="20"/>
        </w:rPr>
        <w:t xml:space="preserve">the request for international return of the child </w:t>
      </w:r>
      <w:r w:rsidR="00A85276" w:rsidRPr="00E54C08">
        <w:rPr>
          <w:rFonts w:asciiTheme="majorHAnsi" w:hAnsiTheme="majorHAnsi"/>
          <w:sz w:val="20"/>
          <w:szCs w:val="20"/>
        </w:rPr>
        <w:t xml:space="preserve">D., </w:t>
      </w:r>
      <w:r w:rsidRPr="00E54C08">
        <w:rPr>
          <w:rFonts w:asciiTheme="majorHAnsi" w:hAnsiTheme="majorHAnsi"/>
          <w:sz w:val="20"/>
          <w:szCs w:val="20"/>
        </w:rPr>
        <w:t xml:space="preserve">setting the return hearing for July </w:t>
      </w:r>
      <w:r w:rsidR="00A85276" w:rsidRPr="00E54C08">
        <w:rPr>
          <w:rFonts w:asciiTheme="majorHAnsi" w:hAnsiTheme="majorHAnsi"/>
          <w:sz w:val="20"/>
          <w:szCs w:val="20"/>
        </w:rPr>
        <w:t>6</w:t>
      </w:r>
      <w:r w:rsidRPr="00E54C08">
        <w:rPr>
          <w:rFonts w:asciiTheme="majorHAnsi" w:hAnsiTheme="majorHAnsi"/>
          <w:sz w:val="20"/>
          <w:szCs w:val="20"/>
        </w:rPr>
        <w:t>,</w:t>
      </w:r>
      <w:r w:rsidR="00A85276" w:rsidRPr="00E54C08">
        <w:rPr>
          <w:rFonts w:asciiTheme="majorHAnsi" w:hAnsiTheme="majorHAnsi"/>
          <w:sz w:val="20"/>
          <w:szCs w:val="20"/>
        </w:rPr>
        <w:t xml:space="preserve"> 2006. </w:t>
      </w:r>
      <w:r w:rsidRPr="00E54C08">
        <w:rPr>
          <w:rFonts w:asciiTheme="majorHAnsi" w:hAnsiTheme="majorHAnsi"/>
          <w:sz w:val="20"/>
          <w:szCs w:val="20"/>
        </w:rPr>
        <w:t xml:space="preserve"> It also lifted the precautionary measure prohibiting D’s departure from the country in o</w:t>
      </w:r>
      <w:r w:rsidR="00031EF1" w:rsidRPr="00E54C08">
        <w:rPr>
          <w:rFonts w:asciiTheme="majorHAnsi" w:hAnsiTheme="majorHAnsi"/>
          <w:sz w:val="20"/>
          <w:szCs w:val="20"/>
        </w:rPr>
        <w:t xml:space="preserve">rder </w:t>
      </w:r>
      <w:r w:rsidRPr="00E54C08">
        <w:rPr>
          <w:rFonts w:asciiTheme="majorHAnsi" w:hAnsiTheme="majorHAnsi"/>
          <w:sz w:val="20"/>
          <w:szCs w:val="20"/>
        </w:rPr>
        <w:t>to give relevant notifications</w:t>
      </w:r>
      <w:r w:rsidR="00A85276" w:rsidRPr="00E54C08">
        <w:rPr>
          <w:rFonts w:asciiTheme="majorHAnsi" w:hAnsiTheme="majorHAnsi"/>
          <w:sz w:val="20"/>
          <w:szCs w:val="20"/>
        </w:rPr>
        <w:t xml:space="preserve"> </w:t>
      </w:r>
      <w:r w:rsidRPr="00E54C08">
        <w:rPr>
          <w:rFonts w:asciiTheme="majorHAnsi" w:hAnsiTheme="majorHAnsi"/>
          <w:sz w:val="20"/>
          <w:szCs w:val="20"/>
        </w:rPr>
        <w:t xml:space="preserve">once the child had been </w:t>
      </w:r>
      <w:r w:rsidR="00FA2ED7" w:rsidRPr="00E54C08">
        <w:rPr>
          <w:rFonts w:asciiTheme="majorHAnsi" w:hAnsiTheme="majorHAnsi"/>
          <w:sz w:val="20"/>
          <w:szCs w:val="20"/>
        </w:rPr>
        <w:t xml:space="preserve">formally </w:t>
      </w:r>
      <w:r w:rsidRPr="00E54C08">
        <w:rPr>
          <w:rFonts w:asciiTheme="majorHAnsi" w:hAnsiTheme="majorHAnsi"/>
          <w:sz w:val="20"/>
          <w:szCs w:val="20"/>
        </w:rPr>
        <w:t>handed over to the father.</w:t>
      </w:r>
      <w:r w:rsidR="00A85276" w:rsidRPr="00E54C08">
        <w:rPr>
          <w:rStyle w:val="FootnoteReference"/>
          <w:rFonts w:asciiTheme="majorHAnsi" w:hAnsiTheme="majorHAnsi"/>
          <w:sz w:val="20"/>
          <w:szCs w:val="20"/>
        </w:rPr>
        <w:footnoteReference w:id="18"/>
      </w:r>
    </w:p>
    <w:p w14:paraId="7E84506D" w14:textId="77777777" w:rsidR="00A85276" w:rsidRPr="00E54C08" w:rsidRDefault="00A85276" w:rsidP="00FA6730">
      <w:pPr>
        <w:pStyle w:val="ListParagraph"/>
        <w:ind w:left="0" w:right="-180"/>
        <w:rPr>
          <w:rFonts w:asciiTheme="majorHAnsi" w:hAnsiTheme="majorHAnsi"/>
          <w:sz w:val="20"/>
          <w:szCs w:val="20"/>
        </w:rPr>
      </w:pPr>
    </w:p>
    <w:p w14:paraId="350E6281" w14:textId="77777777" w:rsidR="00A85276" w:rsidRPr="00E54C08" w:rsidRDefault="00340037"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July </w:t>
      </w:r>
      <w:r w:rsidR="00A85276" w:rsidRPr="00E54C08">
        <w:rPr>
          <w:rFonts w:asciiTheme="majorHAnsi" w:hAnsiTheme="majorHAnsi"/>
          <w:sz w:val="20"/>
          <w:szCs w:val="20"/>
        </w:rPr>
        <w:t>4</w:t>
      </w:r>
      <w:r w:rsidRPr="00E54C08">
        <w:rPr>
          <w:rFonts w:asciiTheme="majorHAnsi" w:hAnsiTheme="majorHAnsi"/>
          <w:sz w:val="20"/>
          <w:szCs w:val="20"/>
        </w:rPr>
        <w:t>,</w:t>
      </w:r>
      <w:r w:rsidR="00A85276" w:rsidRPr="00E54C08">
        <w:rPr>
          <w:rFonts w:asciiTheme="majorHAnsi" w:hAnsiTheme="majorHAnsi"/>
          <w:sz w:val="20"/>
          <w:szCs w:val="20"/>
        </w:rPr>
        <w:t xml:space="preserve"> 2006</w:t>
      </w:r>
      <w:r w:rsidRPr="00E54C08">
        <w:rPr>
          <w:rFonts w:asciiTheme="majorHAnsi" w:hAnsiTheme="majorHAnsi"/>
          <w:sz w:val="20"/>
          <w:szCs w:val="20"/>
        </w:rPr>
        <w:t xml:space="preserve">, Mrs. </w:t>
      </w:r>
      <w:r w:rsidR="00A85276" w:rsidRPr="00E54C08">
        <w:rPr>
          <w:rFonts w:asciiTheme="majorHAnsi" w:hAnsiTheme="majorHAnsi"/>
          <w:sz w:val="20"/>
          <w:szCs w:val="20"/>
        </w:rPr>
        <w:t xml:space="preserve">M.R.G.A. </w:t>
      </w:r>
      <w:r w:rsidRPr="00E54C08">
        <w:rPr>
          <w:rFonts w:asciiTheme="majorHAnsi" w:hAnsiTheme="majorHAnsi"/>
          <w:sz w:val="20"/>
          <w:szCs w:val="20"/>
        </w:rPr>
        <w:t>lodged an appeal against the judgment with the Juvenile Appeals Court, which was granted with staying effect.</w:t>
      </w:r>
      <w:r w:rsidR="00A85276" w:rsidRPr="00E54C08">
        <w:rPr>
          <w:rStyle w:val="FootnoteReference"/>
          <w:rFonts w:asciiTheme="majorHAnsi" w:hAnsiTheme="majorHAnsi"/>
          <w:sz w:val="20"/>
          <w:szCs w:val="20"/>
        </w:rPr>
        <w:footnoteReference w:id="19"/>
      </w:r>
      <w:r w:rsidRPr="00E54C08">
        <w:rPr>
          <w:rFonts w:asciiTheme="majorHAnsi" w:hAnsiTheme="majorHAnsi"/>
          <w:sz w:val="20"/>
          <w:szCs w:val="20"/>
        </w:rPr>
        <w:t xml:space="preserve">  In the appeal proceedings, D’s mother argued that the child was under five years old</w:t>
      </w:r>
      <w:r w:rsidR="00A85276" w:rsidRPr="00E54C08">
        <w:rPr>
          <w:rFonts w:asciiTheme="majorHAnsi" w:hAnsiTheme="majorHAnsi"/>
          <w:sz w:val="20"/>
          <w:szCs w:val="20"/>
        </w:rPr>
        <w:t xml:space="preserve"> and </w:t>
      </w:r>
      <w:r w:rsidRPr="00E54C08">
        <w:rPr>
          <w:rFonts w:asciiTheme="majorHAnsi" w:hAnsiTheme="majorHAnsi"/>
          <w:sz w:val="20"/>
          <w:szCs w:val="20"/>
        </w:rPr>
        <w:t>that in case of dispute over which parent the child was to live with</w:t>
      </w:r>
      <w:r w:rsidR="007E1A9D" w:rsidRPr="00E54C08">
        <w:rPr>
          <w:rFonts w:asciiTheme="majorHAnsi" w:hAnsiTheme="majorHAnsi"/>
          <w:sz w:val="20"/>
          <w:szCs w:val="20"/>
        </w:rPr>
        <w:t xml:space="preserve">, </w:t>
      </w:r>
      <w:r w:rsidR="00A85276" w:rsidRPr="00E54C08">
        <w:rPr>
          <w:rFonts w:asciiTheme="majorHAnsi" w:hAnsiTheme="majorHAnsi"/>
          <w:sz w:val="20"/>
          <w:szCs w:val="20"/>
        </w:rPr>
        <w:t>“</w:t>
      </w:r>
      <w:r w:rsidRPr="00E54C08">
        <w:rPr>
          <w:rFonts w:asciiTheme="majorHAnsi" w:hAnsiTheme="majorHAnsi"/>
          <w:sz w:val="20"/>
          <w:szCs w:val="20"/>
        </w:rPr>
        <w:t xml:space="preserve">preference should be given to </w:t>
      </w:r>
      <w:r w:rsidR="00153172" w:rsidRPr="00E54C08">
        <w:rPr>
          <w:rFonts w:asciiTheme="majorHAnsi" w:hAnsiTheme="majorHAnsi"/>
          <w:sz w:val="20"/>
          <w:szCs w:val="20"/>
        </w:rPr>
        <w:t>the mother.</w:t>
      </w:r>
      <w:r w:rsidR="00A85276" w:rsidRPr="00E54C08">
        <w:rPr>
          <w:rFonts w:asciiTheme="majorHAnsi" w:hAnsiTheme="majorHAnsi"/>
          <w:sz w:val="20"/>
          <w:szCs w:val="20"/>
        </w:rPr>
        <w:t>”</w:t>
      </w:r>
      <w:r w:rsidR="00153172" w:rsidRPr="00E54C08">
        <w:rPr>
          <w:rFonts w:asciiTheme="majorHAnsi" w:hAnsiTheme="majorHAnsi"/>
          <w:sz w:val="20"/>
          <w:szCs w:val="20"/>
        </w:rPr>
        <w:t xml:space="preserve">  She added that the court had not ordered</w:t>
      </w:r>
      <w:r w:rsidR="007778E8" w:rsidRPr="00E54C08">
        <w:rPr>
          <w:rFonts w:asciiTheme="majorHAnsi" w:hAnsiTheme="majorHAnsi"/>
          <w:sz w:val="20"/>
          <w:szCs w:val="20"/>
        </w:rPr>
        <w:t xml:space="preserve"> an evidentiary hearing, despite having requested the submission of evidence.  By Judgment N</w:t>
      </w:r>
      <w:r w:rsidR="00A85276" w:rsidRPr="00E54C08">
        <w:rPr>
          <w:rFonts w:asciiTheme="majorHAnsi" w:hAnsiTheme="majorHAnsi"/>
          <w:sz w:val="20"/>
          <w:szCs w:val="20"/>
        </w:rPr>
        <w:t>o. 123</w:t>
      </w:r>
      <w:r w:rsidR="007778E8" w:rsidRPr="00E54C08">
        <w:rPr>
          <w:rFonts w:asciiTheme="majorHAnsi" w:hAnsiTheme="majorHAnsi"/>
          <w:sz w:val="20"/>
          <w:szCs w:val="20"/>
        </w:rPr>
        <w:t xml:space="preserve">, of August 14, </w:t>
      </w:r>
      <w:r w:rsidR="00A85276" w:rsidRPr="00E54C08">
        <w:rPr>
          <w:rFonts w:asciiTheme="majorHAnsi" w:hAnsiTheme="majorHAnsi"/>
          <w:sz w:val="20"/>
          <w:szCs w:val="20"/>
        </w:rPr>
        <w:t>2006</w:t>
      </w:r>
      <w:r w:rsidR="007778E8" w:rsidRPr="00E54C08">
        <w:rPr>
          <w:rFonts w:asciiTheme="majorHAnsi" w:hAnsiTheme="majorHAnsi"/>
          <w:sz w:val="20"/>
          <w:szCs w:val="20"/>
        </w:rPr>
        <w:t>, the aforementioned court upheld all aspects of the judgment of the court of first instance, considering</w:t>
      </w:r>
      <w:r w:rsidR="007E1A9D" w:rsidRPr="00E54C08">
        <w:rPr>
          <w:rFonts w:asciiTheme="majorHAnsi" w:hAnsiTheme="majorHAnsi"/>
          <w:sz w:val="20"/>
          <w:szCs w:val="20"/>
        </w:rPr>
        <w:t xml:space="preserve"> that</w:t>
      </w:r>
      <w:r w:rsidR="007778E8" w:rsidRPr="00E54C08">
        <w:rPr>
          <w:rFonts w:asciiTheme="majorHAnsi" w:hAnsiTheme="majorHAnsi"/>
          <w:sz w:val="20"/>
          <w:szCs w:val="20"/>
        </w:rPr>
        <w:t xml:space="preserve"> it </w:t>
      </w:r>
      <w:r w:rsidR="0064173B" w:rsidRPr="00E54C08">
        <w:rPr>
          <w:rFonts w:asciiTheme="majorHAnsi" w:hAnsiTheme="majorHAnsi"/>
          <w:sz w:val="20"/>
          <w:szCs w:val="20"/>
        </w:rPr>
        <w:t>had esta</w:t>
      </w:r>
      <w:r w:rsidR="007778E8" w:rsidRPr="00E54C08">
        <w:rPr>
          <w:rFonts w:asciiTheme="majorHAnsi" w:hAnsiTheme="majorHAnsi"/>
          <w:sz w:val="20"/>
          <w:szCs w:val="20"/>
        </w:rPr>
        <w:t xml:space="preserve">blished that removal of the child to </w:t>
      </w:r>
      <w:r w:rsidR="00A85276" w:rsidRPr="00E54C08">
        <w:rPr>
          <w:rFonts w:asciiTheme="majorHAnsi" w:hAnsiTheme="majorHAnsi"/>
          <w:sz w:val="20"/>
          <w:szCs w:val="20"/>
        </w:rPr>
        <w:t xml:space="preserve">Paraguay </w:t>
      </w:r>
      <w:r w:rsidR="007778E8" w:rsidRPr="00E54C08">
        <w:rPr>
          <w:rFonts w:asciiTheme="majorHAnsi" w:hAnsiTheme="majorHAnsi"/>
          <w:sz w:val="20"/>
          <w:szCs w:val="20"/>
        </w:rPr>
        <w:t xml:space="preserve">had been illegal in the terms of Law </w:t>
      </w:r>
      <w:r w:rsidR="00A85276" w:rsidRPr="00E54C08">
        <w:rPr>
          <w:rFonts w:asciiTheme="majorHAnsi" w:hAnsiTheme="majorHAnsi"/>
          <w:sz w:val="20"/>
          <w:szCs w:val="20"/>
        </w:rPr>
        <w:t>No. 828/96</w:t>
      </w:r>
      <w:r w:rsidR="007778E8"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20"/>
      </w:r>
    </w:p>
    <w:p w14:paraId="03E5C0EA" w14:textId="77777777" w:rsidR="00A85276" w:rsidRPr="00E54C08" w:rsidRDefault="00A85276" w:rsidP="00FA6730">
      <w:pPr>
        <w:pStyle w:val="ListParagraph"/>
        <w:ind w:left="0" w:right="-180"/>
        <w:rPr>
          <w:rFonts w:asciiTheme="majorHAnsi" w:hAnsiTheme="majorHAnsi"/>
          <w:sz w:val="20"/>
          <w:szCs w:val="20"/>
        </w:rPr>
      </w:pPr>
    </w:p>
    <w:p w14:paraId="20268084" w14:textId="77777777" w:rsidR="00A85276" w:rsidRPr="00E54C08" w:rsidRDefault="007E1A9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D’s mother </w:t>
      </w:r>
      <w:r w:rsidR="00E5232A" w:rsidRPr="00E54C08">
        <w:rPr>
          <w:rFonts w:asciiTheme="majorHAnsi" w:hAnsiTheme="majorHAnsi"/>
          <w:sz w:val="20"/>
          <w:szCs w:val="20"/>
        </w:rPr>
        <w:t>filed a motion for clarification with the</w:t>
      </w:r>
      <w:r w:rsidR="003D45E8" w:rsidRPr="00E54C08">
        <w:rPr>
          <w:rFonts w:asciiTheme="majorHAnsi" w:hAnsiTheme="majorHAnsi"/>
          <w:sz w:val="20"/>
          <w:szCs w:val="20"/>
        </w:rPr>
        <w:t xml:space="preserve"> court </w:t>
      </w:r>
      <w:r w:rsidRPr="00E54C08">
        <w:rPr>
          <w:rFonts w:asciiTheme="majorHAnsi" w:hAnsiTheme="majorHAnsi"/>
          <w:sz w:val="20"/>
          <w:szCs w:val="20"/>
        </w:rPr>
        <w:t xml:space="preserve">because the judgment had not rendered a view regarding the </w:t>
      </w:r>
      <w:r w:rsidR="00E619E8" w:rsidRPr="00E54C08">
        <w:rPr>
          <w:rFonts w:asciiTheme="majorHAnsi" w:hAnsiTheme="majorHAnsi"/>
          <w:sz w:val="20"/>
          <w:szCs w:val="20"/>
        </w:rPr>
        <w:t>“</w:t>
      </w:r>
      <w:r w:rsidRPr="00E54C08">
        <w:rPr>
          <w:rFonts w:asciiTheme="majorHAnsi" w:hAnsiTheme="majorHAnsi"/>
          <w:sz w:val="20"/>
          <w:szCs w:val="20"/>
        </w:rPr>
        <w:t>cohabitation [</w:t>
      </w:r>
      <w:r w:rsidR="006E105E" w:rsidRPr="00E54C08">
        <w:rPr>
          <w:rFonts w:asciiTheme="majorHAnsi" w:hAnsiTheme="majorHAnsi"/>
          <w:sz w:val="20"/>
          <w:szCs w:val="20"/>
        </w:rPr>
        <w:t xml:space="preserve">sic - </w:t>
      </w:r>
      <w:r w:rsidR="0047246D" w:rsidRPr="00E54C08">
        <w:rPr>
          <w:rFonts w:asciiTheme="majorHAnsi" w:hAnsiTheme="majorHAnsi"/>
          <w:sz w:val="20"/>
          <w:szCs w:val="20"/>
        </w:rPr>
        <w:t>“convivencia”</w:t>
      </w:r>
      <w:r w:rsidR="006E105E" w:rsidRPr="00E54C08">
        <w:rPr>
          <w:rFonts w:asciiTheme="majorHAnsi" w:hAnsiTheme="majorHAnsi"/>
          <w:sz w:val="20"/>
          <w:szCs w:val="20"/>
        </w:rPr>
        <w:t xml:space="preserve">; </w:t>
      </w:r>
      <w:r w:rsidR="0047246D" w:rsidRPr="00E54C08">
        <w:rPr>
          <w:rFonts w:asciiTheme="majorHAnsi" w:hAnsiTheme="majorHAnsi"/>
          <w:sz w:val="20"/>
          <w:szCs w:val="20"/>
        </w:rPr>
        <w:t xml:space="preserve">should be “conveniencia” - </w:t>
      </w:r>
      <w:r w:rsidR="003D45E8" w:rsidRPr="00E54C08">
        <w:rPr>
          <w:rFonts w:asciiTheme="majorHAnsi" w:hAnsiTheme="majorHAnsi"/>
          <w:sz w:val="20"/>
          <w:szCs w:val="20"/>
        </w:rPr>
        <w:t>advisability</w:t>
      </w:r>
      <w:r w:rsidRPr="00E54C08">
        <w:rPr>
          <w:rFonts w:asciiTheme="majorHAnsi" w:hAnsiTheme="majorHAnsi"/>
          <w:sz w:val="20"/>
          <w:szCs w:val="20"/>
        </w:rPr>
        <w:t xml:space="preserve">] of the child D going to live in the </w:t>
      </w:r>
      <w:r w:rsidR="00BC1E3B" w:rsidRPr="00E54C08">
        <w:rPr>
          <w:rFonts w:asciiTheme="majorHAnsi" w:hAnsiTheme="majorHAnsi"/>
          <w:sz w:val="20"/>
          <w:szCs w:val="20"/>
        </w:rPr>
        <w:t xml:space="preserve">home of the </w:t>
      </w:r>
      <w:r w:rsidRPr="00E54C08">
        <w:rPr>
          <w:rFonts w:asciiTheme="majorHAnsi" w:hAnsiTheme="majorHAnsi"/>
          <w:sz w:val="20"/>
          <w:szCs w:val="20"/>
        </w:rPr>
        <w:t xml:space="preserve">father </w:t>
      </w:r>
      <w:r w:rsidR="003D45E8" w:rsidRPr="00E54C08">
        <w:rPr>
          <w:rFonts w:asciiTheme="majorHAnsi" w:hAnsiTheme="majorHAnsi"/>
          <w:sz w:val="20"/>
          <w:szCs w:val="20"/>
        </w:rPr>
        <w:t xml:space="preserve">since </w:t>
      </w:r>
      <w:r w:rsidRPr="00E54C08">
        <w:rPr>
          <w:rFonts w:asciiTheme="majorHAnsi" w:hAnsiTheme="majorHAnsi"/>
          <w:sz w:val="20"/>
          <w:szCs w:val="20"/>
        </w:rPr>
        <w:t xml:space="preserve">he suffers from permanent mental illness and bearing in mind that in the </w:t>
      </w:r>
      <w:r w:rsidR="003D45E8" w:rsidRPr="00E54C08">
        <w:rPr>
          <w:rFonts w:asciiTheme="majorHAnsi" w:hAnsiTheme="majorHAnsi"/>
          <w:sz w:val="20"/>
          <w:szCs w:val="20"/>
        </w:rPr>
        <w:t>instant</w:t>
      </w:r>
      <w:r w:rsidRPr="00E54C08">
        <w:rPr>
          <w:rFonts w:asciiTheme="majorHAnsi" w:hAnsiTheme="majorHAnsi"/>
          <w:sz w:val="20"/>
          <w:szCs w:val="20"/>
        </w:rPr>
        <w:t xml:space="preserve"> case, the child’s best interest must take precedence.</w:t>
      </w:r>
      <w:r w:rsidR="00A85276" w:rsidRPr="00E54C08">
        <w:rPr>
          <w:rFonts w:asciiTheme="majorHAnsi" w:hAnsiTheme="majorHAnsi"/>
          <w:sz w:val="20"/>
          <w:szCs w:val="20"/>
        </w:rPr>
        <w:t>”</w:t>
      </w:r>
      <w:r w:rsidRPr="00E54C08">
        <w:rPr>
          <w:rFonts w:asciiTheme="majorHAnsi" w:hAnsiTheme="majorHAnsi"/>
          <w:sz w:val="20"/>
          <w:szCs w:val="20"/>
        </w:rPr>
        <w:t xml:space="preserve"> </w:t>
      </w:r>
      <w:r w:rsidR="003D45E8" w:rsidRPr="00E54C08">
        <w:rPr>
          <w:rFonts w:asciiTheme="majorHAnsi" w:hAnsiTheme="majorHAnsi"/>
          <w:sz w:val="20"/>
          <w:szCs w:val="20"/>
        </w:rPr>
        <w:t xml:space="preserve">on August 24, 2006, the Juvenile Appeals Court </w:t>
      </w:r>
      <w:r w:rsidR="0047246D" w:rsidRPr="00E54C08">
        <w:rPr>
          <w:rFonts w:asciiTheme="majorHAnsi" w:hAnsiTheme="majorHAnsi"/>
          <w:sz w:val="20"/>
          <w:szCs w:val="20"/>
        </w:rPr>
        <w:t>declared that motion inadmissible</w:t>
      </w:r>
      <w:r w:rsidR="00A85276" w:rsidRPr="00E54C08">
        <w:rPr>
          <w:rFonts w:asciiTheme="majorHAnsi" w:hAnsiTheme="majorHAnsi"/>
          <w:sz w:val="20"/>
          <w:szCs w:val="20"/>
        </w:rPr>
        <w:t xml:space="preserve">, </w:t>
      </w:r>
      <w:r w:rsidRPr="00E54C08">
        <w:rPr>
          <w:rFonts w:asciiTheme="majorHAnsi" w:hAnsiTheme="majorHAnsi"/>
          <w:sz w:val="20"/>
          <w:szCs w:val="20"/>
        </w:rPr>
        <w:t xml:space="preserve">because in cases of international return, </w:t>
      </w:r>
      <w:r w:rsidR="00A85276" w:rsidRPr="00E54C08">
        <w:rPr>
          <w:rFonts w:asciiTheme="majorHAnsi" w:hAnsiTheme="majorHAnsi"/>
          <w:sz w:val="20"/>
          <w:szCs w:val="20"/>
        </w:rPr>
        <w:t>“</w:t>
      </w:r>
      <w:r w:rsidR="00090327" w:rsidRPr="00E54C08">
        <w:rPr>
          <w:rFonts w:asciiTheme="majorHAnsi" w:hAnsiTheme="majorHAnsi"/>
          <w:sz w:val="20"/>
          <w:szCs w:val="20"/>
        </w:rPr>
        <w:t>the judge or court is prohibited from analyzing the merits of the matter, and must only consider whether return would be in conf</w:t>
      </w:r>
      <w:r w:rsidR="003D45E8" w:rsidRPr="00E54C08">
        <w:rPr>
          <w:rFonts w:asciiTheme="majorHAnsi" w:hAnsiTheme="majorHAnsi"/>
          <w:sz w:val="20"/>
          <w:szCs w:val="20"/>
        </w:rPr>
        <w:t>ormance</w:t>
      </w:r>
      <w:r w:rsidR="00090327" w:rsidRPr="00E54C08">
        <w:rPr>
          <w:rFonts w:asciiTheme="majorHAnsi" w:hAnsiTheme="majorHAnsi"/>
          <w:sz w:val="20"/>
          <w:szCs w:val="20"/>
        </w:rPr>
        <w:t xml:space="preserve"> with the international convention governing </w:t>
      </w:r>
      <w:r w:rsidR="00BC1E3B" w:rsidRPr="00E54C08">
        <w:rPr>
          <w:rFonts w:asciiTheme="majorHAnsi" w:hAnsiTheme="majorHAnsi"/>
          <w:sz w:val="20"/>
          <w:szCs w:val="20"/>
        </w:rPr>
        <w:t>the area</w:t>
      </w:r>
      <w:r w:rsidR="00090327" w:rsidRPr="00E54C08">
        <w:rPr>
          <w:rFonts w:asciiTheme="majorHAnsi" w:hAnsiTheme="majorHAnsi"/>
          <w:sz w:val="20"/>
          <w:szCs w:val="20"/>
        </w:rPr>
        <w:t>,</w:t>
      </w:r>
      <w:r w:rsidR="00A85276" w:rsidRPr="00E54C08">
        <w:rPr>
          <w:rFonts w:asciiTheme="majorHAnsi" w:hAnsiTheme="majorHAnsi"/>
          <w:sz w:val="20"/>
          <w:szCs w:val="20"/>
        </w:rPr>
        <w:t>”</w:t>
      </w:r>
      <w:r w:rsidR="00090327" w:rsidRPr="00E54C08">
        <w:rPr>
          <w:rFonts w:asciiTheme="majorHAnsi" w:hAnsiTheme="majorHAnsi"/>
          <w:sz w:val="20"/>
          <w:szCs w:val="20"/>
        </w:rPr>
        <w:t xml:space="preserve"> as it </w:t>
      </w:r>
      <w:r w:rsidR="003D45E8" w:rsidRPr="00E54C08">
        <w:rPr>
          <w:rFonts w:asciiTheme="majorHAnsi" w:hAnsiTheme="majorHAnsi"/>
          <w:sz w:val="20"/>
          <w:szCs w:val="20"/>
        </w:rPr>
        <w:t>was</w:t>
      </w:r>
      <w:r w:rsidR="00090327" w:rsidRPr="00E54C08">
        <w:rPr>
          <w:rFonts w:asciiTheme="majorHAnsi" w:hAnsiTheme="majorHAnsi"/>
          <w:sz w:val="20"/>
          <w:szCs w:val="20"/>
        </w:rPr>
        <w:t xml:space="preserve"> in this case.</w:t>
      </w:r>
      <w:r w:rsidR="00A85276" w:rsidRPr="00E54C08">
        <w:rPr>
          <w:rStyle w:val="FootnoteReference"/>
          <w:rFonts w:asciiTheme="majorHAnsi" w:hAnsiTheme="majorHAnsi"/>
          <w:sz w:val="20"/>
          <w:szCs w:val="20"/>
        </w:rPr>
        <w:footnoteReference w:id="21"/>
      </w:r>
    </w:p>
    <w:p w14:paraId="001D0194" w14:textId="77777777" w:rsidR="00A85276" w:rsidRPr="00E54C08" w:rsidRDefault="00A85276" w:rsidP="00FA6730">
      <w:pPr>
        <w:pStyle w:val="ListParagraph"/>
        <w:ind w:left="0" w:right="-180"/>
        <w:rPr>
          <w:rFonts w:asciiTheme="majorHAnsi" w:hAnsiTheme="majorHAnsi"/>
          <w:sz w:val="20"/>
          <w:szCs w:val="20"/>
        </w:rPr>
      </w:pPr>
    </w:p>
    <w:p w14:paraId="73D23206" w14:textId="77777777" w:rsidR="00A85276" w:rsidRPr="00E54C08" w:rsidRDefault="00042EC7"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Subsequently, </w:t>
      </w:r>
      <w:r w:rsidR="00A85276" w:rsidRPr="00E54C08">
        <w:rPr>
          <w:rFonts w:asciiTheme="majorHAnsi" w:hAnsiTheme="majorHAnsi"/>
          <w:sz w:val="20"/>
          <w:szCs w:val="20"/>
        </w:rPr>
        <w:t xml:space="preserve">M.R.G.A. </w:t>
      </w:r>
      <w:r w:rsidR="00DA7DA9" w:rsidRPr="00E54C08">
        <w:rPr>
          <w:rFonts w:asciiTheme="majorHAnsi" w:hAnsiTheme="majorHAnsi"/>
          <w:sz w:val="20"/>
          <w:szCs w:val="20"/>
        </w:rPr>
        <w:t>filed an</w:t>
      </w:r>
      <w:r w:rsidR="00E619E8" w:rsidRPr="00E54C08">
        <w:rPr>
          <w:rFonts w:asciiTheme="majorHAnsi" w:hAnsiTheme="majorHAnsi"/>
          <w:sz w:val="20"/>
          <w:szCs w:val="20"/>
        </w:rPr>
        <w:t xml:space="preserve"> appeal requesting reversal of the</w:t>
      </w:r>
      <w:r w:rsidR="00DA7DA9" w:rsidRPr="00E54C08">
        <w:rPr>
          <w:rFonts w:asciiTheme="majorHAnsi" w:hAnsiTheme="majorHAnsi"/>
          <w:sz w:val="20"/>
          <w:szCs w:val="20"/>
        </w:rPr>
        <w:t xml:space="preserve"> decision allegedly violating the constitution</w:t>
      </w:r>
      <w:r w:rsidR="00BC1E3B" w:rsidRPr="00E54C08">
        <w:rPr>
          <w:rFonts w:asciiTheme="majorHAnsi" w:hAnsiTheme="majorHAnsi"/>
          <w:sz w:val="20"/>
          <w:szCs w:val="20"/>
        </w:rPr>
        <w:t xml:space="preserve"> [unconstitutionality action]</w:t>
      </w:r>
      <w:r w:rsidR="00DA7DA9" w:rsidRPr="00E54C08">
        <w:rPr>
          <w:rFonts w:asciiTheme="majorHAnsi" w:hAnsiTheme="majorHAnsi"/>
          <w:sz w:val="20"/>
          <w:szCs w:val="20"/>
        </w:rPr>
        <w:t xml:space="preserve">, which was rejected </w:t>
      </w:r>
      <w:r w:rsidR="00DA7DA9" w:rsidRPr="00E54C08">
        <w:rPr>
          <w:rFonts w:asciiTheme="majorHAnsi" w:hAnsiTheme="majorHAnsi"/>
          <w:i/>
          <w:sz w:val="20"/>
          <w:szCs w:val="20"/>
        </w:rPr>
        <w:t>in limine</w:t>
      </w:r>
      <w:r w:rsidR="00DA7DA9" w:rsidRPr="00E54C08">
        <w:rPr>
          <w:rFonts w:asciiTheme="majorHAnsi" w:hAnsiTheme="majorHAnsi"/>
          <w:sz w:val="20"/>
          <w:szCs w:val="20"/>
        </w:rPr>
        <w:t xml:space="preserve"> on September </w:t>
      </w:r>
      <w:r w:rsidR="00A85276" w:rsidRPr="00E54C08">
        <w:rPr>
          <w:rFonts w:asciiTheme="majorHAnsi" w:hAnsiTheme="majorHAnsi"/>
          <w:sz w:val="20"/>
          <w:szCs w:val="20"/>
        </w:rPr>
        <w:t>18</w:t>
      </w:r>
      <w:r w:rsidR="00DA7DA9" w:rsidRPr="00E54C08">
        <w:rPr>
          <w:rFonts w:asciiTheme="majorHAnsi" w:hAnsiTheme="majorHAnsi"/>
          <w:sz w:val="20"/>
          <w:szCs w:val="20"/>
        </w:rPr>
        <w:t>,</w:t>
      </w:r>
      <w:r w:rsidR="00A85276" w:rsidRPr="00E54C08">
        <w:rPr>
          <w:rFonts w:asciiTheme="majorHAnsi" w:hAnsiTheme="majorHAnsi"/>
          <w:sz w:val="20"/>
          <w:szCs w:val="20"/>
        </w:rPr>
        <w:t xml:space="preserve"> 2006, </w:t>
      </w:r>
      <w:r w:rsidR="00DA7DA9" w:rsidRPr="00E54C08">
        <w:rPr>
          <w:rFonts w:asciiTheme="majorHAnsi" w:hAnsiTheme="majorHAnsi"/>
          <w:sz w:val="20"/>
          <w:szCs w:val="20"/>
        </w:rPr>
        <w:t xml:space="preserve">considering that violation of constitutional norms had not been </w:t>
      </w:r>
      <w:r w:rsidR="00E619E8" w:rsidRPr="00E54C08">
        <w:rPr>
          <w:rFonts w:asciiTheme="majorHAnsi" w:hAnsiTheme="majorHAnsi"/>
          <w:sz w:val="20"/>
          <w:szCs w:val="20"/>
        </w:rPr>
        <w:t>demonstrated</w:t>
      </w:r>
      <w:r w:rsidR="00DA7DA9"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22"/>
      </w:r>
    </w:p>
    <w:p w14:paraId="61D61746" w14:textId="77777777" w:rsidR="00A85276" w:rsidRPr="00E54C08" w:rsidRDefault="00A85276" w:rsidP="00FA6730">
      <w:pPr>
        <w:pStyle w:val="ListParagraph"/>
        <w:ind w:left="0" w:right="-180"/>
        <w:rPr>
          <w:rFonts w:asciiTheme="majorHAnsi" w:hAnsiTheme="majorHAnsi"/>
          <w:sz w:val="20"/>
          <w:szCs w:val="20"/>
        </w:rPr>
      </w:pPr>
    </w:p>
    <w:p w14:paraId="6D47D3D6" w14:textId="77777777" w:rsidR="00A85276" w:rsidRPr="00E54C08" w:rsidRDefault="00DA7DA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Following the judgment of the Supreme Court, </w:t>
      </w:r>
      <w:r w:rsidR="003D45E8" w:rsidRPr="00E54C08">
        <w:rPr>
          <w:rFonts w:asciiTheme="majorHAnsi" w:hAnsiTheme="majorHAnsi"/>
          <w:sz w:val="20"/>
          <w:szCs w:val="20"/>
        </w:rPr>
        <w:t xml:space="preserve">a return hearing was convened for September </w:t>
      </w:r>
      <w:r w:rsidR="00A85276" w:rsidRPr="00E54C08">
        <w:rPr>
          <w:rFonts w:asciiTheme="majorHAnsi" w:hAnsiTheme="majorHAnsi"/>
          <w:sz w:val="20"/>
          <w:szCs w:val="20"/>
        </w:rPr>
        <w:t>28</w:t>
      </w:r>
      <w:r w:rsidR="003D45E8" w:rsidRPr="00E54C08">
        <w:rPr>
          <w:rFonts w:asciiTheme="majorHAnsi" w:hAnsiTheme="majorHAnsi"/>
          <w:sz w:val="20"/>
          <w:szCs w:val="20"/>
        </w:rPr>
        <w:t>,</w:t>
      </w:r>
      <w:r w:rsidR="00A85276" w:rsidRPr="00E54C08">
        <w:rPr>
          <w:rFonts w:asciiTheme="majorHAnsi" w:hAnsiTheme="majorHAnsi"/>
          <w:sz w:val="20"/>
          <w:szCs w:val="20"/>
        </w:rPr>
        <w:t xml:space="preserve"> 2006</w:t>
      </w:r>
      <w:r w:rsidR="001F1C3E" w:rsidRPr="00E54C08">
        <w:rPr>
          <w:rFonts w:asciiTheme="majorHAnsi" w:hAnsiTheme="majorHAnsi"/>
          <w:sz w:val="20"/>
          <w:szCs w:val="20"/>
        </w:rPr>
        <w:t xml:space="preserve">, for D to be </w:t>
      </w:r>
      <w:r w:rsidR="00321724" w:rsidRPr="00E54C08">
        <w:rPr>
          <w:rFonts w:asciiTheme="majorHAnsi" w:hAnsiTheme="majorHAnsi"/>
          <w:sz w:val="20"/>
          <w:szCs w:val="20"/>
        </w:rPr>
        <w:t xml:space="preserve">brought before </w:t>
      </w:r>
      <w:r w:rsidR="001F1C3E" w:rsidRPr="00E54C08">
        <w:rPr>
          <w:rFonts w:asciiTheme="majorHAnsi" w:hAnsiTheme="majorHAnsi"/>
          <w:sz w:val="20"/>
          <w:szCs w:val="20"/>
        </w:rPr>
        <w:t>the court by his mother under penalty</w:t>
      </w:r>
      <w:r w:rsidR="00A85276" w:rsidRPr="00E54C08">
        <w:rPr>
          <w:rFonts w:asciiTheme="majorHAnsi" w:hAnsiTheme="majorHAnsi"/>
          <w:sz w:val="20"/>
          <w:szCs w:val="20"/>
        </w:rPr>
        <w:t>,</w:t>
      </w:r>
      <w:r w:rsidR="003C2731" w:rsidRPr="00E54C08">
        <w:rPr>
          <w:rFonts w:asciiTheme="majorHAnsi" w:hAnsiTheme="majorHAnsi"/>
          <w:sz w:val="20"/>
          <w:szCs w:val="20"/>
        </w:rPr>
        <w:t xml:space="preserve"> with a view to effecting </w:t>
      </w:r>
      <w:r w:rsidR="001F1C3E" w:rsidRPr="00E54C08">
        <w:rPr>
          <w:rFonts w:asciiTheme="majorHAnsi" w:hAnsiTheme="majorHAnsi"/>
          <w:sz w:val="20"/>
          <w:szCs w:val="20"/>
        </w:rPr>
        <w:t>the return.  When M</w:t>
      </w:r>
      <w:r w:rsidR="00A85276" w:rsidRPr="00E54C08">
        <w:rPr>
          <w:rFonts w:asciiTheme="majorHAnsi" w:hAnsiTheme="majorHAnsi"/>
          <w:sz w:val="20"/>
          <w:szCs w:val="20"/>
        </w:rPr>
        <w:t xml:space="preserve">.R.G.A. </w:t>
      </w:r>
      <w:r w:rsidR="001F1C3E" w:rsidRPr="00E54C08">
        <w:rPr>
          <w:rFonts w:asciiTheme="majorHAnsi" w:hAnsiTheme="majorHAnsi"/>
          <w:sz w:val="20"/>
          <w:szCs w:val="20"/>
        </w:rPr>
        <w:t xml:space="preserve">failed to appear on the day of the hearing, </w:t>
      </w:r>
      <w:r w:rsidR="00321724" w:rsidRPr="00E54C08">
        <w:rPr>
          <w:rFonts w:asciiTheme="majorHAnsi" w:hAnsiTheme="majorHAnsi"/>
          <w:sz w:val="20"/>
          <w:szCs w:val="20"/>
        </w:rPr>
        <w:t>a visit</w:t>
      </w:r>
      <w:r w:rsidR="001F1C3E" w:rsidRPr="00E54C08">
        <w:rPr>
          <w:rFonts w:asciiTheme="majorHAnsi" w:hAnsiTheme="majorHAnsi"/>
          <w:sz w:val="20"/>
          <w:szCs w:val="20"/>
        </w:rPr>
        <w:t xml:space="preserve"> </w:t>
      </w:r>
      <w:r w:rsidR="003C2731" w:rsidRPr="00E54C08">
        <w:rPr>
          <w:rFonts w:asciiTheme="majorHAnsi" w:hAnsiTheme="majorHAnsi"/>
          <w:sz w:val="20"/>
          <w:szCs w:val="20"/>
        </w:rPr>
        <w:t>to</w:t>
      </w:r>
      <w:r w:rsidR="001F1C3E" w:rsidRPr="00E54C08">
        <w:rPr>
          <w:rFonts w:asciiTheme="majorHAnsi" w:hAnsiTheme="majorHAnsi"/>
          <w:sz w:val="20"/>
          <w:szCs w:val="20"/>
        </w:rPr>
        <w:t xml:space="preserve"> the mother’s home</w:t>
      </w:r>
      <w:r w:rsidR="00BC1E3B" w:rsidRPr="00E54C08">
        <w:rPr>
          <w:rFonts w:asciiTheme="majorHAnsi" w:hAnsiTheme="majorHAnsi"/>
          <w:sz w:val="20"/>
          <w:szCs w:val="20"/>
        </w:rPr>
        <w:t xml:space="preserve"> was ordered</w:t>
      </w:r>
      <w:r w:rsidR="001F1C3E" w:rsidRPr="00E54C08">
        <w:rPr>
          <w:rFonts w:asciiTheme="majorHAnsi" w:hAnsiTheme="majorHAnsi"/>
          <w:sz w:val="20"/>
          <w:szCs w:val="20"/>
        </w:rPr>
        <w:t xml:space="preserve">, a procedure carried out by the </w:t>
      </w:r>
      <w:r w:rsidR="00A1154E" w:rsidRPr="00E54C08">
        <w:rPr>
          <w:rFonts w:asciiTheme="majorHAnsi" w:hAnsiTheme="majorHAnsi"/>
          <w:sz w:val="20"/>
          <w:szCs w:val="20"/>
        </w:rPr>
        <w:t>court’s court reporter</w:t>
      </w:r>
      <w:r w:rsidR="001F1C3E" w:rsidRPr="00E54C08">
        <w:rPr>
          <w:rFonts w:asciiTheme="majorHAnsi" w:hAnsiTheme="majorHAnsi"/>
          <w:sz w:val="20"/>
          <w:szCs w:val="20"/>
        </w:rPr>
        <w:t>, accompanied by the forensic psychologist</w:t>
      </w:r>
      <w:r w:rsidR="00A85276" w:rsidRPr="00E54C08">
        <w:rPr>
          <w:rFonts w:asciiTheme="majorHAnsi" w:hAnsiTheme="majorHAnsi"/>
          <w:sz w:val="20"/>
          <w:szCs w:val="20"/>
        </w:rPr>
        <w:t>,</w:t>
      </w:r>
      <w:r w:rsidR="001F1C3E" w:rsidRPr="00E54C08">
        <w:rPr>
          <w:rFonts w:asciiTheme="majorHAnsi" w:hAnsiTheme="majorHAnsi"/>
          <w:sz w:val="20"/>
          <w:szCs w:val="20"/>
        </w:rPr>
        <w:t xml:space="preserve"> </w:t>
      </w:r>
      <w:r w:rsidR="006E105E" w:rsidRPr="00E54C08">
        <w:rPr>
          <w:rFonts w:asciiTheme="majorHAnsi" w:hAnsiTheme="majorHAnsi"/>
          <w:sz w:val="20"/>
          <w:szCs w:val="20"/>
        </w:rPr>
        <w:t xml:space="preserve">with assistance from </w:t>
      </w:r>
      <w:r w:rsidR="001F1C3E" w:rsidRPr="00E54C08">
        <w:rPr>
          <w:rFonts w:asciiTheme="majorHAnsi" w:hAnsiTheme="majorHAnsi"/>
          <w:sz w:val="20"/>
          <w:szCs w:val="20"/>
        </w:rPr>
        <w:t xml:space="preserve">the police.  Therefore, the court </w:t>
      </w:r>
      <w:r w:rsidR="003C2731" w:rsidRPr="00E54C08">
        <w:rPr>
          <w:rFonts w:asciiTheme="majorHAnsi" w:hAnsiTheme="majorHAnsi"/>
          <w:sz w:val="20"/>
          <w:szCs w:val="20"/>
        </w:rPr>
        <w:t>sent an official letter to the Comma</w:t>
      </w:r>
      <w:r w:rsidR="00A1154E" w:rsidRPr="00E54C08">
        <w:rPr>
          <w:rFonts w:asciiTheme="majorHAnsi" w:hAnsiTheme="majorHAnsi"/>
          <w:sz w:val="20"/>
          <w:szCs w:val="20"/>
        </w:rPr>
        <w:t>nd of the N</w:t>
      </w:r>
      <w:r w:rsidR="001F1C3E" w:rsidRPr="00E54C08">
        <w:rPr>
          <w:rFonts w:asciiTheme="majorHAnsi" w:hAnsiTheme="majorHAnsi"/>
          <w:sz w:val="20"/>
          <w:szCs w:val="20"/>
        </w:rPr>
        <w:t xml:space="preserve">ational Police.  </w:t>
      </w:r>
      <w:r w:rsidR="00BC1E3B" w:rsidRPr="00E54C08">
        <w:rPr>
          <w:rFonts w:asciiTheme="majorHAnsi" w:hAnsiTheme="majorHAnsi"/>
          <w:sz w:val="20"/>
          <w:szCs w:val="20"/>
        </w:rPr>
        <w:t xml:space="preserve">The </w:t>
      </w:r>
      <w:r w:rsidR="00A1154E" w:rsidRPr="00E54C08">
        <w:rPr>
          <w:rFonts w:asciiTheme="majorHAnsi" w:hAnsiTheme="majorHAnsi"/>
          <w:sz w:val="20"/>
          <w:szCs w:val="20"/>
        </w:rPr>
        <w:t xml:space="preserve">record shows </w:t>
      </w:r>
      <w:r w:rsidR="001F1C3E" w:rsidRPr="00E54C08">
        <w:rPr>
          <w:rFonts w:asciiTheme="majorHAnsi" w:hAnsiTheme="majorHAnsi"/>
          <w:sz w:val="20"/>
          <w:szCs w:val="20"/>
        </w:rPr>
        <w:t>that</w:t>
      </w:r>
      <w:r w:rsidR="00A85276" w:rsidRPr="00E54C08">
        <w:rPr>
          <w:rFonts w:asciiTheme="majorHAnsi" w:hAnsiTheme="majorHAnsi"/>
          <w:sz w:val="20"/>
          <w:szCs w:val="20"/>
        </w:rPr>
        <w:t xml:space="preserv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1F1C3E" w:rsidRPr="00E54C08">
        <w:rPr>
          <w:rFonts w:asciiTheme="majorHAnsi" w:hAnsiTheme="majorHAnsi"/>
          <w:sz w:val="20"/>
          <w:szCs w:val="20"/>
        </w:rPr>
        <w:t xml:space="preserve">requested a raid of </w:t>
      </w:r>
      <w:r w:rsidR="00A85276" w:rsidRPr="00E54C08">
        <w:rPr>
          <w:rFonts w:asciiTheme="majorHAnsi" w:hAnsiTheme="majorHAnsi"/>
          <w:sz w:val="20"/>
          <w:szCs w:val="20"/>
        </w:rPr>
        <w:t>M.R.G.A.</w:t>
      </w:r>
      <w:r w:rsidR="001F1C3E" w:rsidRPr="00E54C08">
        <w:rPr>
          <w:rFonts w:asciiTheme="majorHAnsi" w:hAnsiTheme="majorHAnsi"/>
          <w:sz w:val="20"/>
          <w:szCs w:val="20"/>
        </w:rPr>
        <w:t>’s home</w:t>
      </w:r>
      <w:r w:rsidR="00BC1E3B"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23"/>
      </w:r>
    </w:p>
    <w:p w14:paraId="779698CC" w14:textId="77777777" w:rsidR="00A85276" w:rsidRPr="00E54C08" w:rsidRDefault="00A85276" w:rsidP="00FA6730">
      <w:pPr>
        <w:ind w:right="-180"/>
        <w:rPr>
          <w:rFonts w:asciiTheme="majorHAnsi" w:hAnsiTheme="majorHAnsi"/>
          <w:sz w:val="20"/>
          <w:szCs w:val="20"/>
        </w:rPr>
      </w:pPr>
    </w:p>
    <w:p w14:paraId="6770C537" w14:textId="77777777" w:rsidR="00A85276" w:rsidRPr="00E54C08" w:rsidRDefault="001F1C3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October </w:t>
      </w:r>
      <w:r w:rsidR="00A85276" w:rsidRPr="00E54C08">
        <w:rPr>
          <w:rFonts w:asciiTheme="majorHAnsi" w:hAnsiTheme="majorHAnsi"/>
          <w:sz w:val="20"/>
          <w:szCs w:val="20"/>
        </w:rPr>
        <w:t>9</w:t>
      </w:r>
      <w:r w:rsidRPr="00E54C08">
        <w:rPr>
          <w:rFonts w:asciiTheme="majorHAnsi" w:hAnsiTheme="majorHAnsi"/>
          <w:sz w:val="20"/>
          <w:szCs w:val="20"/>
        </w:rPr>
        <w:t>,</w:t>
      </w:r>
      <w:r w:rsidR="00A85276" w:rsidRPr="00E54C08">
        <w:rPr>
          <w:rFonts w:asciiTheme="majorHAnsi" w:hAnsiTheme="majorHAnsi"/>
          <w:sz w:val="20"/>
          <w:szCs w:val="20"/>
        </w:rPr>
        <w:t xml:space="preserve"> 2006</w:t>
      </w:r>
      <w:r w:rsidR="003E50B6" w:rsidRPr="00E54C08">
        <w:rPr>
          <w:rFonts w:asciiTheme="majorHAnsi" w:hAnsiTheme="majorHAnsi"/>
          <w:sz w:val="20"/>
          <w:szCs w:val="20"/>
        </w:rPr>
        <w:t>, a raid of the home of D’s extended family</w:t>
      </w:r>
      <w:r w:rsidR="00BC1E3B" w:rsidRPr="00E54C08">
        <w:rPr>
          <w:rFonts w:asciiTheme="majorHAnsi" w:hAnsiTheme="majorHAnsi"/>
          <w:sz w:val="20"/>
          <w:szCs w:val="20"/>
        </w:rPr>
        <w:t xml:space="preserve"> was ordered</w:t>
      </w:r>
      <w:r w:rsidR="003E50B6" w:rsidRPr="00E54C08">
        <w:rPr>
          <w:rFonts w:asciiTheme="majorHAnsi" w:hAnsiTheme="majorHAnsi"/>
          <w:sz w:val="20"/>
          <w:szCs w:val="20"/>
        </w:rPr>
        <w:t>.  However, neither the child nor his mother was found.</w:t>
      </w:r>
      <w:r w:rsidR="00A85276" w:rsidRPr="00E54C08">
        <w:rPr>
          <w:rStyle w:val="FootnoteReference"/>
          <w:rFonts w:asciiTheme="majorHAnsi" w:hAnsiTheme="majorHAnsi"/>
          <w:sz w:val="20"/>
          <w:szCs w:val="20"/>
        </w:rPr>
        <w:footnoteReference w:id="24"/>
      </w:r>
      <w:r w:rsidR="003E50B6" w:rsidRPr="00E54C08">
        <w:rPr>
          <w:rFonts w:asciiTheme="majorHAnsi" w:hAnsiTheme="majorHAnsi"/>
          <w:sz w:val="20"/>
          <w:szCs w:val="20"/>
        </w:rPr>
        <w:t xml:space="preserve">  On</w:t>
      </w:r>
      <w:r w:rsidR="00A85276" w:rsidRPr="00E54C08">
        <w:rPr>
          <w:rFonts w:asciiTheme="majorHAnsi" w:hAnsiTheme="majorHAnsi"/>
          <w:sz w:val="20"/>
          <w:szCs w:val="20"/>
        </w:rPr>
        <w:t xml:space="preserve"> </w:t>
      </w:r>
      <w:r w:rsidR="003E50B6" w:rsidRPr="00E54C08">
        <w:rPr>
          <w:rFonts w:asciiTheme="majorHAnsi" w:hAnsiTheme="majorHAnsi"/>
          <w:sz w:val="20"/>
          <w:szCs w:val="20"/>
        </w:rPr>
        <w:t xml:space="preserve">October </w:t>
      </w:r>
      <w:r w:rsidR="00A85276" w:rsidRPr="00E54C08">
        <w:rPr>
          <w:rFonts w:asciiTheme="majorHAnsi" w:hAnsiTheme="majorHAnsi"/>
          <w:sz w:val="20"/>
          <w:szCs w:val="20"/>
        </w:rPr>
        <w:t>11</w:t>
      </w:r>
      <w:r w:rsidR="003E50B6" w:rsidRPr="00E54C08">
        <w:rPr>
          <w:rFonts w:asciiTheme="majorHAnsi" w:hAnsiTheme="majorHAnsi"/>
          <w:sz w:val="20"/>
          <w:szCs w:val="20"/>
        </w:rPr>
        <w:t>,</w:t>
      </w:r>
      <w:r w:rsidR="00A85276" w:rsidRPr="00E54C08">
        <w:rPr>
          <w:rFonts w:asciiTheme="majorHAnsi" w:hAnsiTheme="majorHAnsi"/>
          <w:sz w:val="20"/>
          <w:szCs w:val="20"/>
        </w:rPr>
        <w:t xml:space="preserve"> 2006</w:t>
      </w:r>
      <w:r w:rsidR="003E50B6" w:rsidRPr="00E54C08">
        <w:rPr>
          <w:rFonts w:asciiTheme="majorHAnsi" w:hAnsiTheme="majorHAnsi"/>
          <w:sz w:val="20"/>
          <w:szCs w:val="20"/>
        </w:rPr>
        <w:t>,</w:t>
      </w:r>
      <w:r w:rsidR="00A85276" w:rsidRPr="00E54C08">
        <w:rPr>
          <w:rFonts w:asciiTheme="majorHAnsi" w:hAnsiTheme="majorHAnsi"/>
          <w:sz w:val="20"/>
          <w:szCs w:val="20"/>
        </w:rPr>
        <w:t xml:space="preserv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3E50B6" w:rsidRPr="00E54C08">
        <w:rPr>
          <w:rFonts w:asciiTheme="majorHAnsi" w:hAnsiTheme="majorHAnsi"/>
          <w:sz w:val="20"/>
          <w:szCs w:val="20"/>
        </w:rPr>
        <w:t xml:space="preserve">requested the </w:t>
      </w:r>
      <w:r w:rsidR="003E50B6" w:rsidRPr="00E54C08">
        <w:rPr>
          <w:rFonts w:asciiTheme="majorHAnsi" w:hAnsiTheme="majorHAnsi"/>
          <w:color w:val="000000" w:themeColor="text1"/>
          <w:sz w:val="20"/>
          <w:szCs w:val="20"/>
        </w:rPr>
        <w:t>First-Instance Juvenile Court of Caacupé</w:t>
      </w:r>
      <w:r w:rsidR="003E50B6" w:rsidRPr="00E54C08">
        <w:rPr>
          <w:rFonts w:asciiTheme="majorHAnsi" w:hAnsiTheme="majorHAnsi"/>
          <w:sz w:val="20"/>
          <w:szCs w:val="20"/>
        </w:rPr>
        <w:t xml:space="preserve"> to officially request </w:t>
      </w:r>
      <w:r w:rsidR="00A85276" w:rsidRPr="00E54C08">
        <w:rPr>
          <w:rFonts w:asciiTheme="majorHAnsi" w:hAnsiTheme="majorHAnsi"/>
          <w:sz w:val="20"/>
          <w:szCs w:val="20"/>
        </w:rPr>
        <w:t xml:space="preserve">INTERPOL </w:t>
      </w:r>
      <w:r w:rsidR="003E50B6" w:rsidRPr="00E54C08">
        <w:rPr>
          <w:rFonts w:asciiTheme="majorHAnsi" w:hAnsiTheme="majorHAnsi"/>
          <w:sz w:val="20"/>
          <w:szCs w:val="20"/>
        </w:rPr>
        <w:t xml:space="preserve">to search for the child.  At the same time, on October </w:t>
      </w:r>
      <w:r w:rsidR="00A85276" w:rsidRPr="00E54C08">
        <w:rPr>
          <w:rFonts w:asciiTheme="majorHAnsi" w:hAnsiTheme="majorHAnsi"/>
          <w:sz w:val="20"/>
          <w:szCs w:val="20"/>
        </w:rPr>
        <w:t>12</w:t>
      </w:r>
      <w:r w:rsidR="003E50B6" w:rsidRPr="00E54C08">
        <w:rPr>
          <w:rFonts w:asciiTheme="majorHAnsi" w:hAnsiTheme="majorHAnsi"/>
          <w:sz w:val="20"/>
          <w:szCs w:val="20"/>
        </w:rPr>
        <w:t>,</w:t>
      </w:r>
      <w:r w:rsidR="00A85276" w:rsidRPr="00E54C08">
        <w:rPr>
          <w:rFonts w:asciiTheme="majorHAnsi" w:hAnsiTheme="majorHAnsi"/>
          <w:sz w:val="20"/>
          <w:szCs w:val="20"/>
        </w:rPr>
        <w:t xml:space="preserve"> 2006, </w:t>
      </w:r>
      <w:r w:rsidR="003E50B6" w:rsidRPr="00E54C08">
        <w:rPr>
          <w:rFonts w:asciiTheme="majorHAnsi" w:hAnsiTheme="majorHAnsi"/>
          <w:sz w:val="20"/>
          <w:szCs w:val="20"/>
        </w:rPr>
        <w:t xml:space="preserve">the </w:t>
      </w:r>
      <w:r w:rsidR="00A85276" w:rsidRPr="00E54C08">
        <w:rPr>
          <w:rFonts w:asciiTheme="majorHAnsi" w:hAnsiTheme="majorHAnsi"/>
          <w:sz w:val="20"/>
          <w:szCs w:val="20"/>
        </w:rPr>
        <w:lastRenderedPageBreak/>
        <w:t xml:space="preserve">Caacupé </w:t>
      </w:r>
      <w:r w:rsidR="003E50B6" w:rsidRPr="00E54C08">
        <w:rPr>
          <w:rFonts w:asciiTheme="majorHAnsi" w:hAnsiTheme="majorHAnsi"/>
          <w:sz w:val="20"/>
          <w:szCs w:val="20"/>
        </w:rPr>
        <w:t xml:space="preserve">Court ordered the file to be forwarded to the </w:t>
      </w:r>
      <w:r w:rsidR="00621694" w:rsidRPr="00E54C08">
        <w:rPr>
          <w:rFonts w:asciiTheme="majorHAnsi" w:hAnsiTheme="majorHAnsi"/>
          <w:sz w:val="20"/>
          <w:szCs w:val="20"/>
        </w:rPr>
        <w:t xml:space="preserve">Duty </w:t>
      </w:r>
      <w:r w:rsidR="003E50B6" w:rsidRPr="00E54C08">
        <w:rPr>
          <w:rFonts w:asciiTheme="majorHAnsi" w:hAnsiTheme="majorHAnsi"/>
          <w:sz w:val="20"/>
          <w:szCs w:val="20"/>
        </w:rPr>
        <w:t xml:space="preserve">Criminal Prosecutor’s Office </w:t>
      </w:r>
      <w:r w:rsidR="006E105E" w:rsidRPr="00E54C08">
        <w:rPr>
          <w:rFonts w:asciiTheme="majorHAnsi" w:hAnsiTheme="majorHAnsi"/>
          <w:sz w:val="20"/>
          <w:szCs w:val="20"/>
        </w:rPr>
        <w:t xml:space="preserve">for it </w:t>
      </w:r>
      <w:r w:rsidR="003E50B6" w:rsidRPr="00E54C08">
        <w:rPr>
          <w:rFonts w:asciiTheme="majorHAnsi" w:hAnsiTheme="majorHAnsi"/>
          <w:sz w:val="20"/>
          <w:szCs w:val="20"/>
        </w:rPr>
        <w:t>to launch an investigation for “</w:t>
      </w:r>
      <w:r w:rsidR="003C2731" w:rsidRPr="00E54C08">
        <w:rPr>
          <w:rFonts w:asciiTheme="majorHAnsi" w:hAnsiTheme="majorHAnsi"/>
          <w:sz w:val="20"/>
          <w:szCs w:val="20"/>
        </w:rPr>
        <w:t xml:space="preserve">act </w:t>
      </w:r>
      <w:r w:rsidR="003E50B6" w:rsidRPr="00E54C08">
        <w:rPr>
          <w:rFonts w:asciiTheme="majorHAnsi" w:hAnsiTheme="majorHAnsi"/>
          <w:sz w:val="20"/>
          <w:szCs w:val="20"/>
        </w:rPr>
        <w:t>punishable w</w:t>
      </w:r>
      <w:r w:rsidR="00A85276" w:rsidRPr="00E54C08">
        <w:rPr>
          <w:rFonts w:asciiTheme="majorHAnsi" w:hAnsiTheme="majorHAnsi"/>
          <w:sz w:val="20"/>
          <w:szCs w:val="20"/>
        </w:rPr>
        <w:t>/</w:t>
      </w:r>
      <w:r w:rsidR="003E50B6" w:rsidRPr="00E54C08">
        <w:rPr>
          <w:rFonts w:asciiTheme="majorHAnsi" w:hAnsiTheme="majorHAnsi"/>
          <w:sz w:val="20"/>
          <w:szCs w:val="20"/>
        </w:rPr>
        <w:t xml:space="preserve">the government </w:t>
      </w:r>
      <w:r w:rsidR="00A85276" w:rsidRPr="00E54C08">
        <w:rPr>
          <w:rFonts w:asciiTheme="majorHAnsi" w:hAnsiTheme="majorHAnsi"/>
          <w:sz w:val="20"/>
          <w:szCs w:val="20"/>
        </w:rPr>
        <w:t xml:space="preserve">- </w:t>
      </w:r>
      <w:r w:rsidR="00321724" w:rsidRPr="00E54C08">
        <w:rPr>
          <w:rFonts w:asciiTheme="majorHAnsi" w:hAnsiTheme="majorHAnsi"/>
          <w:sz w:val="20"/>
          <w:szCs w:val="20"/>
        </w:rPr>
        <w:t>resistance</w:t>
      </w:r>
      <w:r w:rsidR="003E50B6" w:rsidRPr="00E54C08">
        <w:rPr>
          <w:rFonts w:asciiTheme="majorHAnsi" w:hAnsiTheme="majorHAnsi"/>
          <w:sz w:val="20"/>
          <w:szCs w:val="20"/>
        </w:rPr>
        <w:t>,</w:t>
      </w:r>
      <w:r w:rsidR="00A85276" w:rsidRPr="00E54C08">
        <w:rPr>
          <w:rFonts w:asciiTheme="majorHAnsi" w:hAnsiTheme="majorHAnsi"/>
          <w:sz w:val="20"/>
          <w:szCs w:val="20"/>
        </w:rPr>
        <w:t xml:space="preserve">” </w:t>
      </w:r>
      <w:r w:rsidR="003E50B6" w:rsidRPr="00E54C08">
        <w:rPr>
          <w:rFonts w:asciiTheme="majorHAnsi" w:hAnsiTheme="majorHAnsi"/>
          <w:sz w:val="20"/>
          <w:szCs w:val="20"/>
        </w:rPr>
        <w:t>given the impossibility of effecting the return.</w:t>
      </w:r>
      <w:r w:rsidR="00A85276" w:rsidRPr="00E54C08">
        <w:rPr>
          <w:rStyle w:val="FootnoteReference"/>
          <w:rFonts w:asciiTheme="majorHAnsi" w:hAnsiTheme="majorHAnsi"/>
          <w:sz w:val="20"/>
          <w:szCs w:val="20"/>
        </w:rPr>
        <w:footnoteReference w:id="25"/>
      </w:r>
    </w:p>
    <w:p w14:paraId="6C4AB99A" w14:textId="77777777" w:rsidR="00A85276" w:rsidRPr="00E54C08" w:rsidRDefault="00A85276" w:rsidP="00FA6730">
      <w:pPr>
        <w:pStyle w:val="ListParagraph"/>
        <w:ind w:left="0" w:right="-180"/>
        <w:rPr>
          <w:rFonts w:asciiTheme="majorHAnsi" w:hAnsiTheme="majorHAnsi"/>
          <w:sz w:val="20"/>
          <w:szCs w:val="20"/>
        </w:rPr>
      </w:pPr>
    </w:p>
    <w:p w14:paraId="09BF34FF" w14:textId="77777777" w:rsidR="00A85276" w:rsidRPr="00E54C08" w:rsidRDefault="003E50B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October </w:t>
      </w:r>
      <w:r w:rsidR="00A85276" w:rsidRPr="00E54C08">
        <w:rPr>
          <w:rFonts w:asciiTheme="majorHAnsi" w:hAnsiTheme="majorHAnsi"/>
          <w:sz w:val="20"/>
          <w:szCs w:val="20"/>
        </w:rPr>
        <w:t>18</w:t>
      </w:r>
      <w:r w:rsidRPr="00E54C08">
        <w:rPr>
          <w:rFonts w:asciiTheme="majorHAnsi" w:hAnsiTheme="majorHAnsi"/>
          <w:sz w:val="20"/>
          <w:szCs w:val="20"/>
        </w:rPr>
        <w:t>,</w:t>
      </w:r>
      <w:r w:rsidR="00A85276" w:rsidRPr="00E54C08">
        <w:rPr>
          <w:rFonts w:asciiTheme="majorHAnsi" w:hAnsiTheme="majorHAnsi"/>
          <w:sz w:val="20"/>
          <w:szCs w:val="20"/>
        </w:rPr>
        <w:t xml:space="preserve"> 2006</w:t>
      </w:r>
      <w:r w:rsidRPr="00E54C08">
        <w:rPr>
          <w:rFonts w:asciiTheme="majorHAnsi" w:hAnsiTheme="majorHAnsi"/>
          <w:sz w:val="20"/>
          <w:szCs w:val="20"/>
        </w:rPr>
        <w:t>,</w:t>
      </w:r>
      <w:r w:rsidR="00A85276" w:rsidRPr="00E54C08">
        <w:rPr>
          <w:rFonts w:asciiTheme="majorHAnsi" w:hAnsiTheme="majorHAnsi"/>
          <w:sz w:val="20"/>
          <w:szCs w:val="20"/>
        </w:rPr>
        <w:t xml:space="preserv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 xml:space="preserve">requested the Interior Ministry to officially request </w:t>
      </w:r>
      <w:r w:rsidR="00A85276" w:rsidRPr="00E54C08">
        <w:rPr>
          <w:rFonts w:asciiTheme="majorHAnsi" w:hAnsiTheme="majorHAnsi"/>
          <w:sz w:val="20"/>
          <w:szCs w:val="20"/>
        </w:rPr>
        <w:t xml:space="preserve">INTERPOL </w:t>
      </w:r>
      <w:r w:rsidRPr="00E54C08">
        <w:rPr>
          <w:rFonts w:asciiTheme="majorHAnsi" w:hAnsiTheme="majorHAnsi"/>
          <w:sz w:val="20"/>
          <w:szCs w:val="20"/>
        </w:rPr>
        <w:t xml:space="preserve">to locate </w:t>
      </w:r>
      <w:r w:rsidR="00A85276" w:rsidRPr="00E54C08">
        <w:rPr>
          <w:rFonts w:asciiTheme="majorHAnsi" w:hAnsiTheme="majorHAnsi"/>
          <w:sz w:val="20"/>
          <w:szCs w:val="20"/>
        </w:rPr>
        <w:t xml:space="preserve">D., </w:t>
      </w:r>
      <w:r w:rsidRPr="00E54C08">
        <w:rPr>
          <w:rFonts w:asciiTheme="majorHAnsi" w:hAnsiTheme="majorHAnsi"/>
          <w:sz w:val="20"/>
          <w:szCs w:val="20"/>
        </w:rPr>
        <w:t xml:space="preserve">along with other steps to </w:t>
      </w:r>
      <w:r w:rsidR="00CD511C" w:rsidRPr="00E54C08">
        <w:rPr>
          <w:rFonts w:asciiTheme="majorHAnsi" w:hAnsiTheme="majorHAnsi"/>
          <w:sz w:val="20"/>
          <w:szCs w:val="20"/>
        </w:rPr>
        <w:t>locate</w:t>
      </w:r>
      <w:r w:rsidRPr="00E54C08">
        <w:rPr>
          <w:rFonts w:asciiTheme="majorHAnsi" w:hAnsiTheme="majorHAnsi"/>
          <w:sz w:val="20"/>
          <w:szCs w:val="20"/>
        </w:rPr>
        <w:t xml:space="preserve"> hi</w:t>
      </w:r>
      <w:r w:rsidR="006E105E" w:rsidRPr="00E54C08">
        <w:rPr>
          <w:rFonts w:asciiTheme="majorHAnsi" w:hAnsiTheme="majorHAnsi"/>
          <w:sz w:val="20"/>
          <w:szCs w:val="20"/>
        </w:rPr>
        <w:t>m</w:t>
      </w:r>
      <w:r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26"/>
      </w:r>
      <w:r w:rsidRPr="00E54C08">
        <w:rPr>
          <w:rFonts w:asciiTheme="majorHAnsi" w:hAnsiTheme="majorHAnsi"/>
          <w:sz w:val="20"/>
          <w:szCs w:val="20"/>
        </w:rPr>
        <w:t xml:space="preserve">  On November </w:t>
      </w:r>
      <w:r w:rsidR="00A85276" w:rsidRPr="00E54C08">
        <w:rPr>
          <w:rFonts w:asciiTheme="majorHAnsi" w:hAnsiTheme="majorHAnsi"/>
          <w:sz w:val="20"/>
          <w:szCs w:val="20"/>
        </w:rPr>
        <w:t>6</w:t>
      </w:r>
      <w:r w:rsidRPr="00E54C08">
        <w:rPr>
          <w:rFonts w:asciiTheme="majorHAnsi" w:hAnsiTheme="majorHAnsi"/>
          <w:sz w:val="20"/>
          <w:szCs w:val="20"/>
        </w:rPr>
        <w:t>,</w:t>
      </w:r>
      <w:r w:rsidR="00A85276" w:rsidRPr="00E54C08">
        <w:rPr>
          <w:rFonts w:asciiTheme="majorHAnsi" w:hAnsiTheme="majorHAnsi"/>
          <w:sz w:val="20"/>
          <w:szCs w:val="20"/>
        </w:rPr>
        <w:t xml:space="preserve"> 2006,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 xml:space="preserve">reported </w:t>
      </w:r>
      <w:r w:rsidR="00A85276" w:rsidRPr="00E54C08">
        <w:rPr>
          <w:rFonts w:asciiTheme="majorHAnsi" w:hAnsiTheme="majorHAnsi"/>
          <w:sz w:val="20"/>
          <w:szCs w:val="20"/>
        </w:rPr>
        <w:t xml:space="preserve">M.R.G.A. </w:t>
      </w:r>
      <w:r w:rsidRPr="00E54C08">
        <w:rPr>
          <w:rFonts w:asciiTheme="majorHAnsi" w:hAnsiTheme="majorHAnsi"/>
          <w:sz w:val="20"/>
          <w:szCs w:val="20"/>
        </w:rPr>
        <w:t xml:space="preserve">to </w:t>
      </w:r>
      <w:r w:rsidR="006E105E" w:rsidRPr="00E54C08">
        <w:rPr>
          <w:rFonts w:asciiTheme="majorHAnsi" w:hAnsiTheme="majorHAnsi"/>
          <w:sz w:val="20"/>
          <w:szCs w:val="20"/>
        </w:rPr>
        <w:t xml:space="preserve">the Fifth </w:t>
      </w:r>
      <w:r w:rsidRPr="00E54C08">
        <w:rPr>
          <w:rFonts w:asciiTheme="majorHAnsi" w:hAnsiTheme="majorHAnsi"/>
          <w:sz w:val="20"/>
          <w:szCs w:val="20"/>
        </w:rPr>
        <w:t>Public Prosecutor’s Office</w:t>
      </w:r>
      <w:r w:rsidR="006E105E" w:rsidRPr="00E54C08">
        <w:rPr>
          <w:rFonts w:asciiTheme="majorHAnsi" w:hAnsiTheme="majorHAnsi"/>
          <w:sz w:val="20"/>
          <w:szCs w:val="20"/>
        </w:rPr>
        <w:t xml:space="preserve"> of</w:t>
      </w:r>
      <w:r w:rsidR="00A85276" w:rsidRPr="00E54C08">
        <w:rPr>
          <w:rFonts w:asciiTheme="majorHAnsi" w:hAnsiTheme="majorHAnsi"/>
          <w:sz w:val="20"/>
          <w:szCs w:val="20"/>
        </w:rPr>
        <w:t xml:space="preserve"> Mercedes, Buenos Aires, Argentina, </w:t>
      </w:r>
      <w:r w:rsidR="00B26C07" w:rsidRPr="00E54C08">
        <w:rPr>
          <w:rFonts w:asciiTheme="majorHAnsi" w:hAnsiTheme="majorHAnsi"/>
          <w:sz w:val="20"/>
          <w:szCs w:val="20"/>
        </w:rPr>
        <w:t>for the crime of</w:t>
      </w:r>
      <w:r w:rsidR="00A85276" w:rsidRPr="00E54C08">
        <w:rPr>
          <w:rFonts w:asciiTheme="majorHAnsi" w:hAnsiTheme="majorHAnsi"/>
          <w:sz w:val="20"/>
          <w:szCs w:val="20"/>
        </w:rPr>
        <w:t xml:space="preserve"> “</w:t>
      </w:r>
      <w:r w:rsidR="00B26C07" w:rsidRPr="00E54C08">
        <w:rPr>
          <w:rFonts w:asciiTheme="majorHAnsi" w:hAnsiTheme="majorHAnsi"/>
          <w:sz w:val="20"/>
          <w:szCs w:val="20"/>
        </w:rPr>
        <w:t>child abduction and concealment.</w:t>
      </w:r>
      <w:r w:rsidR="00A85276" w:rsidRPr="00E54C08">
        <w:rPr>
          <w:rFonts w:asciiTheme="majorHAnsi" w:hAnsiTheme="majorHAnsi"/>
          <w:sz w:val="20"/>
          <w:szCs w:val="20"/>
        </w:rPr>
        <w:t>”</w:t>
      </w:r>
      <w:r w:rsidR="00B26C07" w:rsidRPr="00E54C08">
        <w:rPr>
          <w:rFonts w:asciiTheme="majorHAnsi" w:hAnsiTheme="majorHAnsi"/>
          <w:sz w:val="20"/>
          <w:szCs w:val="20"/>
        </w:rPr>
        <w:t xml:space="preserve">  The Public Prosecutor</w:t>
      </w:r>
      <w:r w:rsidR="006F57F8" w:rsidRPr="00E54C08">
        <w:rPr>
          <w:rFonts w:asciiTheme="majorHAnsi" w:hAnsiTheme="majorHAnsi"/>
          <w:sz w:val="20"/>
          <w:szCs w:val="20"/>
        </w:rPr>
        <w:t xml:space="preserve"> in charge </w:t>
      </w:r>
      <w:r w:rsidR="00792423" w:rsidRPr="00E54C08">
        <w:rPr>
          <w:rFonts w:asciiTheme="majorHAnsi" w:hAnsiTheme="majorHAnsi"/>
          <w:sz w:val="20"/>
          <w:szCs w:val="20"/>
        </w:rPr>
        <w:t>requested</w:t>
      </w:r>
      <w:r w:rsidR="00B26C07" w:rsidRPr="00E54C08">
        <w:rPr>
          <w:rFonts w:asciiTheme="majorHAnsi" w:hAnsiTheme="majorHAnsi"/>
          <w:sz w:val="20"/>
          <w:szCs w:val="20"/>
        </w:rPr>
        <w:t xml:space="preserve"> </w:t>
      </w:r>
      <w:r w:rsidR="00A1154E" w:rsidRPr="00E54C08">
        <w:rPr>
          <w:rFonts w:asciiTheme="majorHAnsi" w:hAnsiTheme="majorHAnsi"/>
          <w:sz w:val="20"/>
          <w:szCs w:val="20"/>
        </w:rPr>
        <w:t xml:space="preserve">an </w:t>
      </w:r>
      <w:r w:rsidR="00B26C07" w:rsidRPr="00E54C08">
        <w:rPr>
          <w:rFonts w:asciiTheme="majorHAnsi" w:hAnsiTheme="majorHAnsi"/>
          <w:sz w:val="20"/>
          <w:szCs w:val="20"/>
        </w:rPr>
        <w:t xml:space="preserve">international </w:t>
      </w:r>
      <w:r w:rsidR="00A1154E" w:rsidRPr="00E54C08">
        <w:rPr>
          <w:rFonts w:asciiTheme="majorHAnsi" w:hAnsiTheme="majorHAnsi"/>
          <w:sz w:val="20"/>
          <w:szCs w:val="20"/>
        </w:rPr>
        <w:t>warrant for</w:t>
      </w:r>
      <w:r w:rsidR="006F57F8" w:rsidRPr="00E54C08">
        <w:rPr>
          <w:rFonts w:asciiTheme="majorHAnsi" w:hAnsiTheme="majorHAnsi"/>
          <w:sz w:val="20"/>
          <w:szCs w:val="20"/>
        </w:rPr>
        <w:t xml:space="preserve"> the arrest of</w:t>
      </w:r>
      <w:r w:rsidR="00A1154E" w:rsidRPr="00E54C08">
        <w:rPr>
          <w:rFonts w:asciiTheme="majorHAnsi" w:hAnsiTheme="majorHAnsi"/>
          <w:sz w:val="20"/>
          <w:szCs w:val="20"/>
        </w:rPr>
        <w:t xml:space="preserve"> </w:t>
      </w:r>
      <w:r w:rsidR="00B26C07" w:rsidRPr="00E54C08">
        <w:rPr>
          <w:rFonts w:asciiTheme="majorHAnsi" w:hAnsiTheme="majorHAnsi"/>
          <w:sz w:val="20"/>
          <w:szCs w:val="20"/>
        </w:rPr>
        <w:t>D’s mother</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27"/>
      </w:r>
    </w:p>
    <w:p w14:paraId="0760CB6B" w14:textId="77777777" w:rsidR="00A85276" w:rsidRPr="00E54C08" w:rsidRDefault="00A85276" w:rsidP="00FA6730">
      <w:pPr>
        <w:pStyle w:val="ListParagraph"/>
        <w:ind w:left="0" w:right="-180"/>
        <w:rPr>
          <w:rFonts w:asciiTheme="majorHAnsi" w:hAnsiTheme="majorHAnsi"/>
          <w:sz w:val="20"/>
          <w:szCs w:val="20"/>
        </w:rPr>
      </w:pPr>
    </w:p>
    <w:p w14:paraId="276884DD" w14:textId="77777777" w:rsidR="00A85276" w:rsidRPr="00E54C08" w:rsidRDefault="00E5002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 On January </w:t>
      </w:r>
      <w:r w:rsidR="00A85276" w:rsidRPr="00E54C08">
        <w:rPr>
          <w:rFonts w:asciiTheme="majorHAnsi" w:hAnsiTheme="majorHAnsi"/>
          <w:sz w:val="20"/>
          <w:szCs w:val="20"/>
        </w:rPr>
        <w:t>10</w:t>
      </w:r>
      <w:r w:rsidRPr="00E54C08">
        <w:rPr>
          <w:rFonts w:asciiTheme="majorHAnsi" w:hAnsiTheme="majorHAnsi"/>
          <w:sz w:val="20"/>
          <w:szCs w:val="20"/>
        </w:rPr>
        <w:t>,</w:t>
      </w:r>
      <w:r w:rsidR="00A85276" w:rsidRPr="00E54C08">
        <w:rPr>
          <w:rFonts w:asciiTheme="majorHAnsi" w:hAnsiTheme="majorHAnsi"/>
          <w:sz w:val="20"/>
          <w:szCs w:val="20"/>
        </w:rPr>
        <w:t xml:space="preserve"> 2007, </w:t>
      </w:r>
      <w:r w:rsidR="00123F6A" w:rsidRPr="00E54C08">
        <w:rPr>
          <w:rFonts w:asciiTheme="majorHAnsi" w:hAnsiTheme="majorHAnsi"/>
          <w:sz w:val="20"/>
          <w:szCs w:val="20"/>
        </w:rPr>
        <w:t xml:space="preserve">the </w:t>
      </w:r>
      <w:r w:rsidRPr="00E54C08">
        <w:rPr>
          <w:rFonts w:asciiTheme="majorHAnsi" w:hAnsiTheme="majorHAnsi"/>
          <w:color w:val="000000" w:themeColor="text1"/>
          <w:sz w:val="20"/>
          <w:szCs w:val="20"/>
        </w:rPr>
        <w:t>First-Instance Juvenile Court of Caacupé</w:t>
      </w:r>
      <w:r w:rsidRPr="00E54C08">
        <w:rPr>
          <w:rFonts w:asciiTheme="majorHAnsi" w:hAnsiTheme="majorHAnsi"/>
          <w:sz w:val="20"/>
          <w:szCs w:val="20"/>
        </w:rPr>
        <w:t xml:space="preserve"> reiterated the </w:t>
      </w:r>
      <w:r w:rsidR="006F57F8" w:rsidRPr="00E54C08">
        <w:rPr>
          <w:rFonts w:asciiTheme="majorHAnsi" w:hAnsiTheme="majorHAnsi"/>
          <w:sz w:val="20"/>
          <w:szCs w:val="20"/>
        </w:rPr>
        <w:t xml:space="preserve">search </w:t>
      </w:r>
      <w:r w:rsidRPr="00E54C08">
        <w:rPr>
          <w:rFonts w:asciiTheme="majorHAnsi" w:hAnsiTheme="majorHAnsi"/>
          <w:sz w:val="20"/>
          <w:szCs w:val="20"/>
        </w:rPr>
        <w:t>order for the child.  The case file contains a note from the Secretariat for Children and Adolescents in</w:t>
      </w:r>
      <w:r w:rsidR="00321724" w:rsidRPr="00E54C08">
        <w:rPr>
          <w:rFonts w:asciiTheme="majorHAnsi" w:hAnsiTheme="majorHAnsi"/>
          <w:sz w:val="20"/>
          <w:szCs w:val="20"/>
        </w:rPr>
        <w:t>dica</w:t>
      </w:r>
      <w:r w:rsidRPr="00E54C08">
        <w:rPr>
          <w:rFonts w:asciiTheme="majorHAnsi" w:hAnsiTheme="majorHAnsi"/>
          <w:sz w:val="20"/>
          <w:szCs w:val="20"/>
        </w:rPr>
        <w:t xml:space="preserve">ting that on January </w:t>
      </w:r>
      <w:r w:rsidR="00A85276" w:rsidRPr="00E54C08">
        <w:rPr>
          <w:rFonts w:asciiTheme="majorHAnsi" w:hAnsiTheme="majorHAnsi"/>
          <w:sz w:val="20"/>
          <w:szCs w:val="20"/>
        </w:rPr>
        <w:t>19</w:t>
      </w:r>
      <w:r w:rsidRPr="00E54C08">
        <w:rPr>
          <w:rFonts w:asciiTheme="majorHAnsi" w:hAnsiTheme="majorHAnsi"/>
          <w:sz w:val="20"/>
          <w:szCs w:val="20"/>
        </w:rPr>
        <w:t>,</w:t>
      </w:r>
      <w:r w:rsidR="00A85276" w:rsidRPr="00E54C08">
        <w:rPr>
          <w:rFonts w:asciiTheme="majorHAnsi" w:hAnsiTheme="majorHAnsi"/>
          <w:sz w:val="20"/>
          <w:szCs w:val="20"/>
        </w:rPr>
        <w:t xml:space="preserve"> 2007</w:t>
      </w:r>
      <w:r w:rsidRPr="00E54C08">
        <w:rPr>
          <w:rFonts w:asciiTheme="majorHAnsi" w:hAnsiTheme="majorHAnsi"/>
          <w:sz w:val="20"/>
          <w:szCs w:val="20"/>
        </w:rPr>
        <w:t xml:space="preserve">, a person </w:t>
      </w:r>
      <w:r w:rsidR="00A1154E" w:rsidRPr="00E54C08">
        <w:rPr>
          <w:rFonts w:asciiTheme="majorHAnsi" w:hAnsiTheme="majorHAnsi"/>
          <w:sz w:val="20"/>
          <w:szCs w:val="20"/>
        </w:rPr>
        <w:t xml:space="preserve">appeared at </w:t>
      </w:r>
      <w:r w:rsidRPr="00E54C08">
        <w:rPr>
          <w:rFonts w:asciiTheme="majorHAnsi" w:hAnsiTheme="majorHAnsi"/>
          <w:sz w:val="20"/>
          <w:szCs w:val="20"/>
        </w:rPr>
        <w:t xml:space="preserve">the offices of that entity who said she was </w:t>
      </w:r>
      <w:r w:rsidR="00A85276" w:rsidRPr="00E54C08">
        <w:rPr>
          <w:rFonts w:asciiTheme="majorHAnsi" w:hAnsiTheme="majorHAnsi"/>
          <w:sz w:val="20"/>
          <w:szCs w:val="20"/>
        </w:rPr>
        <w:t>M.R.G.A “</w:t>
      </w:r>
      <w:r w:rsidRPr="00E54C08">
        <w:rPr>
          <w:rFonts w:asciiTheme="majorHAnsi" w:hAnsiTheme="majorHAnsi"/>
          <w:sz w:val="20"/>
          <w:szCs w:val="20"/>
        </w:rPr>
        <w:t>with her son and a man,</w:t>
      </w:r>
      <w:r w:rsidR="00A85276" w:rsidRPr="00E54C08">
        <w:rPr>
          <w:rFonts w:asciiTheme="majorHAnsi" w:hAnsiTheme="majorHAnsi"/>
          <w:sz w:val="20"/>
          <w:szCs w:val="20"/>
        </w:rPr>
        <w:t xml:space="preserve">” </w:t>
      </w:r>
      <w:r w:rsidRPr="00E54C08">
        <w:rPr>
          <w:rFonts w:asciiTheme="majorHAnsi" w:hAnsiTheme="majorHAnsi"/>
          <w:sz w:val="20"/>
          <w:szCs w:val="20"/>
        </w:rPr>
        <w:t xml:space="preserve">alleging that she and the father were living in the city of </w:t>
      </w:r>
      <w:r w:rsidR="00A85276" w:rsidRPr="00E54C08">
        <w:rPr>
          <w:rFonts w:asciiTheme="majorHAnsi" w:hAnsiTheme="majorHAnsi"/>
          <w:sz w:val="20"/>
          <w:szCs w:val="20"/>
        </w:rPr>
        <w:t>Encarnación and “</w:t>
      </w:r>
      <w:r w:rsidRPr="00E54C08">
        <w:rPr>
          <w:rFonts w:asciiTheme="majorHAnsi" w:hAnsiTheme="majorHAnsi"/>
          <w:sz w:val="20"/>
          <w:szCs w:val="20"/>
        </w:rPr>
        <w:t>since they hadn’t found us,</w:t>
      </w:r>
      <w:r w:rsidR="00A85276" w:rsidRPr="00E54C08">
        <w:rPr>
          <w:rFonts w:asciiTheme="majorHAnsi" w:hAnsiTheme="majorHAnsi"/>
          <w:sz w:val="20"/>
          <w:szCs w:val="20"/>
        </w:rPr>
        <w:t xml:space="preserve">” </w:t>
      </w:r>
      <w:r w:rsidRPr="00E54C08">
        <w:rPr>
          <w:rFonts w:asciiTheme="majorHAnsi" w:hAnsiTheme="majorHAnsi"/>
          <w:sz w:val="20"/>
          <w:szCs w:val="20"/>
        </w:rPr>
        <w:t>she would call later.  According to that entity, that communication was never produced</w:t>
      </w:r>
      <w:r w:rsidR="00A1154E" w:rsidRPr="00E54C08">
        <w:rPr>
          <w:rFonts w:asciiTheme="majorHAnsi" w:hAnsiTheme="majorHAnsi"/>
          <w:sz w:val="20"/>
          <w:szCs w:val="20"/>
        </w:rPr>
        <w:t xml:space="preserve"> and</w:t>
      </w:r>
      <w:r w:rsidRPr="00E54C08">
        <w:rPr>
          <w:rFonts w:asciiTheme="majorHAnsi" w:hAnsiTheme="majorHAnsi"/>
          <w:sz w:val="20"/>
          <w:szCs w:val="20"/>
        </w:rPr>
        <w:t xml:space="preserve"> the child’s father denied having been the party who had gone to the offices.  </w:t>
      </w:r>
      <w:r w:rsidR="00753EA9" w:rsidRPr="00E54C08">
        <w:rPr>
          <w:rFonts w:asciiTheme="majorHAnsi" w:hAnsiTheme="majorHAnsi"/>
          <w:sz w:val="20"/>
          <w:szCs w:val="20"/>
        </w:rPr>
        <w:t xml:space="preserve">Therefore, the Court was asked to forward a search order to </w:t>
      </w:r>
      <w:r w:rsidR="00A85276" w:rsidRPr="00E54C08">
        <w:rPr>
          <w:rFonts w:asciiTheme="majorHAnsi" w:hAnsiTheme="majorHAnsi"/>
          <w:sz w:val="20"/>
          <w:szCs w:val="20"/>
        </w:rPr>
        <w:t xml:space="preserve">INTERPOL </w:t>
      </w:r>
      <w:r w:rsidR="00753EA9" w:rsidRPr="00E54C08">
        <w:rPr>
          <w:rFonts w:asciiTheme="majorHAnsi" w:hAnsiTheme="majorHAnsi"/>
          <w:sz w:val="20"/>
          <w:szCs w:val="20"/>
        </w:rPr>
        <w:t xml:space="preserve">in </w:t>
      </w:r>
      <w:r w:rsidR="00A85276" w:rsidRPr="00E54C08">
        <w:rPr>
          <w:rFonts w:asciiTheme="majorHAnsi" w:hAnsiTheme="majorHAnsi"/>
          <w:sz w:val="20"/>
          <w:szCs w:val="20"/>
        </w:rPr>
        <w:t>Itapua</w:t>
      </w:r>
      <w:r w:rsidR="00753EA9" w:rsidRPr="00E54C08">
        <w:rPr>
          <w:rFonts w:asciiTheme="majorHAnsi" w:hAnsiTheme="majorHAnsi"/>
          <w:sz w:val="20"/>
          <w:szCs w:val="20"/>
        </w:rPr>
        <w:t xml:space="preserve"> Department</w:t>
      </w:r>
      <w:r w:rsidR="00A85276" w:rsidRPr="00E54C08">
        <w:rPr>
          <w:rFonts w:asciiTheme="majorHAnsi" w:hAnsiTheme="majorHAnsi"/>
          <w:sz w:val="20"/>
          <w:szCs w:val="20"/>
        </w:rPr>
        <w:t xml:space="preserve">, </w:t>
      </w:r>
      <w:r w:rsidR="00753EA9" w:rsidRPr="00E54C08">
        <w:rPr>
          <w:rFonts w:asciiTheme="majorHAnsi" w:hAnsiTheme="majorHAnsi"/>
          <w:sz w:val="20"/>
          <w:szCs w:val="20"/>
        </w:rPr>
        <w:t>by note of February</w:t>
      </w:r>
      <w:r w:rsidR="00A85276" w:rsidRPr="00E54C08">
        <w:rPr>
          <w:rFonts w:asciiTheme="majorHAnsi" w:hAnsiTheme="majorHAnsi"/>
          <w:sz w:val="20"/>
          <w:szCs w:val="20"/>
        </w:rPr>
        <w:t xml:space="preserve"> 26</w:t>
      </w:r>
      <w:r w:rsidR="00753EA9" w:rsidRPr="00E54C08">
        <w:rPr>
          <w:rFonts w:asciiTheme="majorHAnsi" w:hAnsiTheme="majorHAnsi"/>
          <w:sz w:val="20"/>
          <w:szCs w:val="20"/>
        </w:rPr>
        <w:t>,</w:t>
      </w:r>
      <w:r w:rsidR="00A85276" w:rsidRPr="00E54C08">
        <w:rPr>
          <w:rFonts w:asciiTheme="majorHAnsi" w:hAnsiTheme="majorHAnsi"/>
          <w:sz w:val="20"/>
          <w:szCs w:val="20"/>
        </w:rPr>
        <w:t xml:space="preserve"> 2007</w:t>
      </w:r>
      <w:r w:rsidR="00753EA9"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28"/>
      </w:r>
    </w:p>
    <w:p w14:paraId="6FBDE694" w14:textId="77777777" w:rsidR="00A85276" w:rsidRPr="00E54C08" w:rsidRDefault="00A85276" w:rsidP="00FA6730">
      <w:pPr>
        <w:pStyle w:val="ListParagraph"/>
        <w:ind w:left="0" w:right="-180"/>
        <w:rPr>
          <w:rFonts w:asciiTheme="majorHAnsi" w:hAnsiTheme="majorHAnsi"/>
          <w:sz w:val="20"/>
          <w:szCs w:val="20"/>
        </w:rPr>
      </w:pPr>
    </w:p>
    <w:p w14:paraId="6343A2DD" w14:textId="77777777" w:rsidR="00A85276" w:rsidRPr="00E54C08" w:rsidRDefault="00753EA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September </w:t>
      </w:r>
      <w:r w:rsidR="00A85276" w:rsidRPr="00E54C08">
        <w:rPr>
          <w:rFonts w:asciiTheme="majorHAnsi" w:hAnsiTheme="majorHAnsi"/>
          <w:sz w:val="20"/>
          <w:szCs w:val="20"/>
        </w:rPr>
        <w:t>26</w:t>
      </w:r>
      <w:r w:rsidRPr="00E54C08">
        <w:rPr>
          <w:rFonts w:asciiTheme="majorHAnsi" w:hAnsiTheme="majorHAnsi"/>
          <w:sz w:val="20"/>
          <w:szCs w:val="20"/>
        </w:rPr>
        <w:t>,</w:t>
      </w:r>
      <w:r w:rsidR="00A85276" w:rsidRPr="00E54C08">
        <w:rPr>
          <w:rFonts w:asciiTheme="majorHAnsi" w:hAnsiTheme="majorHAnsi"/>
          <w:sz w:val="20"/>
          <w:szCs w:val="20"/>
        </w:rPr>
        <w:t xml:space="preserve"> 2007, </w:t>
      </w:r>
      <w:r w:rsidRPr="00E54C08">
        <w:rPr>
          <w:rFonts w:asciiTheme="majorHAnsi" w:hAnsiTheme="majorHAnsi"/>
          <w:sz w:val="20"/>
          <w:szCs w:val="20"/>
        </w:rPr>
        <w:t>the Consulate of</w:t>
      </w:r>
      <w:r w:rsidR="00A85276" w:rsidRPr="00E54C08">
        <w:rPr>
          <w:rFonts w:asciiTheme="majorHAnsi" w:hAnsiTheme="majorHAnsi"/>
          <w:sz w:val="20"/>
          <w:szCs w:val="20"/>
        </w:rPr>
        <w:t xml:space="preserve"> Argentina </w:t>
      </w:r>
      <w:r w:rsidRPr="00E54C08">
        <w:rPr>
          <w:rFonts w:asciiTheme="majorHAnsi" w:hAnsiTheme="majorHAnsi"/>
          <w:sz w:val="20"/>
          <w:szCs w:val="20"/>
        </w:rPr>
        <w:t>in</w:t>
      </w:r>
      <w:r w:rsidR="00A85276" w:rsidRPr="00E54C08">
        <w:rPr>
          <w:rFonts w:asciiTheme="majorHAnsi" w:hAnsiTheme="majorHAnsi"/>
          <w:sz w:val="20"/>
          <w:szCs w:val="20"/>
        </w:rPr>
        <w:t xml:space="preserve"> Asunción </w:t>
      </w:r>
      <w:r w:rsidRPr="00E54C08">
        <w:rPr>
          <w:rFonts w:asciiTheme="majorHAnsi" w:hAnsiTheme="majorHAnsi"/>
          <w:sz w:val="20"/>
          <w:szCs w:val="20"/>
        </w:rPr>
        <w:t xml:space="preserve">requested the court </w:t>
      </w:r>
      <w:r w:rsidR="00A1154E" w:rsidRPr="00E54C08">
        <w:rPr>
          <w:rFonts w:asciiTheme="majorHAnsi" w:hAnsiTheme="majorHAnsi"/>
          <w:sz w:val="20"/>
          <w:szCs w:val="20"/>
        </w:rPr>
        <w:t xml:space="preserve">involved </w:t>
      </w:r>
      <w:r w:rsidRPr="00E54C08">
        <w:rPr>
          <w:rFonts w:asciiTheme="majorHAnsi" w:hAnsiTheme="majorHAnsi"/>
          <w:sz w:val="20"/>
          <w:szCs w:val="20"/>
        </w:rPr>
        <w:t>to conduct a</w:t>
      </w:r>
      <w:r w:rsidR="00A1154E" w:rsidRPr="00E54C08">
        <w:rPr>
          <w:rFonts w:asciiTheme="majorHAnsi" w:hAnsiTheme="majorHAnsi"/>
          <w:sz w:val="20"/>
          <w:szCs w:val="20"/>
        </w:rPr>
        <w:t xml:space="preserve">nother </w:t>
      </w:r>
      <w:r w:rsidRPr="00E54C08">
        <w:rPr>
          <w:rFonts w:asciiTheme="majorHAnsi" w:hAnsiTheme="majorHAnsi"/>
          <w:sz w:val="20"/>
          <w:szCs w:val="20"/>
        </w:rPr>
        <w:t>raid of the home of the child’s maternal grandparents.</w:t>
      </w:r>
      <w:r w:rsidR="00A85276" w:rsidRPr="00E54C08">
        <w:rPr>
          <w:rStyle w:val="FootnoteReference"/>
          <w:rFonts w:asciiTheme="majorHAnsi" w:hAnsiTheme="majorHAnsi"/>
          <w:sz w:val="20"/>
          <w:szCs w:val="20"/>
        </w:rPr>
        <w:footnoteReference w:id="29"/>
      </w:r>
    </w:p>
    <w:p w14:paraId="34CBF617" w14:textId="77777777" w:rsidR="00A85276" w:rsidRPr="00E54C08" w:rsidRDefault="00A85276" w:rsidP="00FA6730">
      <w:pPr>
        <w:ind w:right="-180"/>
        <w:rPr>
          <w:rFonts w:asciiTheme="majorHAnsi" w:hAnsiTheme="majorHAnsi"/>
          <w:sz w:val="20"/>
          <w:szCs w:val="20"/>
        </w:rPr>
      </w:pPr>
    </w:p>
    <w:p w14:paraId="0FACA939" w14:textId="77777777" w:rsidR="00A85276" w:rsidRPr="00E54C08" w:rsidRDefault="00753EA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April </w:t>
      </w:r>
      <w:r w:rsidR="00A85276" w:rsidRPr="00E54C08">
        <w:rPr>
          <w:rFonts w:asciiTheme="majorHAnsi" w:hAnsiTheme="majorHAnsi"/>
          <w:sz w:val="20"/>
          <w:szCs w:val="20"/>
        </w:rPr>
        <w:t>17</w:t>
      </w:r>
      <w:r w:rsidRPr="00E54C08">
        <w:rPr>
          <w:rFonts w:asciiTheme="majorHAnsi" w:hAnsiTheme="majorHAnsi"/>
          <w:sz w:val="20"/>
          <w:szCs w:val="20"/>
        </w:rPr>
        <w:t>,</w:t>
      </w:r>
      <w:r w:rsidR="00A85276" w:rsidRPr="00E54C08">
        <w:rPr>
          <w:rFonts w:asciiTheme="majorHAnsi" w:hAnsiTheme="majorHAnsi"/>
          <w:sz w:val="20"/>
          <w:szCs w:val="20"/>
        </w:rPr>
        <w:t xml:space="preserve"> 2008</w:t>
      </w:r>
      <w:r w:rsidRPr="00E54C08">
        <w:rPr>
          <w:rFonts w:asciiTheme="majorHAnsi" w:hAnsiTheme="majorHAnsi"/>
          <w:sz w:val="20"/>
          <w:szCs w:val="20"/>
        </w:rPr>
        <w:t xml:space="preserve">, </w:t>
      </w:r>
      <w:r w:rsidR="00A1154E" w:rsidRPr="00E54C08">
        <w:rPr>
          <w:rFonts w:asciiTheme="majorHAnsi" w:hAnsiTheme="majorHAnsi"/>
          <w:sz w:val="20"/>
          <w:szCs w:val="20"/>
        </w:rPr>
        <w:t xml:space="preserve">the </w:t>
      </w:r>
      <w:r w:rsidR="00C87B9F" w:rsidRPr="00E54C08">
        <w:rPr>
          <w:rFonts w:asciiTheme="majorHAnsi" w:hAnsiTheme="majorHAnsi"/>
          <w:sz w:val="20"/>
          <w:szCs w:val="20"/>
        </w:rPr>
        <w:t>First Court</w:t>
      </w:r>
      <w:r w:rsidR="00A85276" w:rsidRPr="00E54C08">
        <w:rPr>
          <w:rFonts w:asciiTheme="majorHAnsi" w:hAnsiTheme="majorHAnsi"/>
          <w:sz w:val="20"/>
          <w:szCs w:val="20"/>
        </w:rPr>
        <w:t xml:space="preserve"> </w:t>
      </w:r>
      <w:r w:rsidR="00123F6A" w:rsidRPr="00E54C08">
        <w:rPr>
          <w:rFonts w:asciiTheme="majorHAnsi" w:hAnsiTheme="majorHAnsi"/>
          <w:sz w:val="20"/>
          <w:szCs w:val="20"/>
        </w:rPr>
        <w:t xml:space="preserve">of Guarantees </w:t>
      </w:r>
      <w:r w:rsidRPr="00E54C08">
        <w:rPr>
          <w:rFonts w:asciiTheme="majorHAnsi" w:hAnsiTheme="majorHAnsi"/>
          <w:sz w:val="20"/>
          <w:szCs w:val="20"/>
        </w:rPr>
        <w:t xml:space="preserve">of </w:t>
      </w:r>
      <w:r w:rsidR="00A85276" w:rsidRPr="00E54C08">
        <w:rPr>
          <w:rFonts w:asciiTheme="majorHAnsi" w:hAnsiTheme="majorHAnsi"/>
          <w:sz w:val="20"/>
          <w:szCs w:val="20"/>
        </w:rPr>
        <w:t xml:space="preserve">Asunción </w:t>
      </w:r>
      <w:r w:rsidRPr="00E54C08">
        <w:rPr>
          <w:rFonts w:asciiTheme="majorHAnsi" w:hAnsiTheme="majorHAnsi"/>
          <w:sz w:val="20"/>
          <w:szCs w:val="20"/>
        </w:rPr>
        <w:t>issued an arrest warrant for D’s mother,</w:t>
      </w:r>
      <w:r w:rsidR="00A85276" w:rsidRPr="00E54C08">
        <w:rPr>
          <w:rFonts w:asciiTheme="majorHAnsi" w:hAnsiTheme="majorHAnsi"/>
          <w:sz w:val="20"/>
          <w:szCs w:val="20"/>
        </w:rPr>
        <w:t xml:space="preserve"> “</w:t>
      </w:r>
      <w:r w:rsidRPr="00E54C08">
        <w:rPr>
          <w:rFonts w:asciiTheme="majorHAnsi" w:hAnsiTheme="majorHAnsi"/>
          <w:sz w:val="20"/>
          <w:szCs w:val="20"/>
        </w:rPr>
        <w:t>for purposes</w:t>
      </w:r>
      <w:r w:rsidR="00123F6A" w:rsidRPr="00E54C08">
        <w:rPr>
          <w:rFonts w:asciiTheme="majorHAnsi" w:hAnsiTheme="majorHAnsi"/>
          <w:sz w:val="20"/>
          <w:szCs w:val="20"/>
        </w:rPr>
        <w:t xml:space="preserve"> of extradition</w:t>
      </w:r>
      <w:r w:rsidRPr="00E54C08">
        <w:rPr>
          <w:rFonts w:asciiTheme="majorHAnsi" w:hAnsiTheme="majorHAnsi"/>
          <w:sz w:val="20"/>
          <w:szCs w:val="20"/>
        </w:rPr>
        <w:t>.</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30"/>
      </w:r>
    </w:p>
    <w:p w14:paraId="6DE4B384" w14:textId="77777777" w:rsidR="00A85276" w:rsidRPr="00E54C08" w:rsidRDefault="00A85276" w:rsidP="00FA6730">
      <w:pPr>
        <w:pStyle w:val="ListParagraph"/>
        <w:ind w:left="0" w:right="-180"/>
        <w:rPr>
          <w:rFonts w:asciiTheme="majorHAnsi" w:hAnsiTheme="majorHAnsi"/>
          <w:sz w:val="20"/>
          <w:szCs w:val="20"/>
        </w:rPr>
      </w:pPr>
    </w:p>
    <w:p w14:paraId="79C7B78D" w14:textId="77777777" w:rsidR="00A85276" w:rsidRPr="00E54C08" w:rsidRDefault="0032172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May </w:t>
      </w:r>
      <w:r w:rsidR="00A85276" w:rsidRPr="00E54C08">
        <w:rPr>
          <w:rFonts w:asciiTheme="majorHAnsi" w:hAnsiTheme="majorHAnsi"/>
          <w:sz w:val="20"/>
          <w:szCs w:val="20"/>
        </w:rPr>
        <w:t>5</w:t>
      </w:r>
      <w:r w:rsidRPr="00E54C08">
        <w:rPr>
          <w:rFonts w:asciiTheme="majorHAnsi" w:hAnsiTheme="majorHAnsi"/>
          <w:sz w:val="20"/>
          <w:szCs w:val="20"/>
        </w:rPr>
        <w:t xml:space="preserve">, </w:t>
      </w:r>
      <w:r w:rsidR="00A85276" w:rsidRPr="00E54C08">
        <w:rPr>
          <w:rFonts w:asciiTheme="majorHAnsi" w:hAnsiTheme="majorHAnsi"/>
          <w:sz w:val="20"/>
          <w:szCs w:val="20"/>
        </w:rPr>
        <w:t xml:space="preserve">2008, </w:t>
      </w:r>
      <w:r w:rsidRPr="00E54C08">
        <w:rPr>
          <w:rFonts w:asciiTheme="majorHAnsi" w:hAnsiTheme="majorHAnsi"/>
          <w:sz w:val="20"/>
          <w:szCs w:val="20"/>
        </w:rPr>
        <w:t xml:space="preserve">a raid was ordered of the </w:t>
      </w:r>
      <w:r w:rsidR="00A85276" w:rsidRPr="00E54C08">
        <w:rPr>
          <w:rFonts w:asciiTheme="majorHAnsi" w:hAnsiTheme="majorHAnsi"/>
          <w:sz w:val="20"/>
          <w:szCs w:val="20"/>
        </w:rPr>
        <w:t>Atyr</w:t>
      </w:r>
      <w:r w:rsidRPr="00E54C08">
        <w:rPr>
          <w:rFonts w:asciiTheme="majorHAnsi" w:hAnsiTheme="majorHAnsi"/>
          <w:sz w:val="20"/>
          <w:szCs w:val="20"/>
        </w:rPr>
        <w:t xml:space="preserve">á home in order to locate </w:t>
      </w:r>
      <w:r w:rsidR="00A85276" w:rsidRPr="00E54C08">
        <w:rPr>
          <w:rFonts w:asciiTheme="majorHAnsi" w:hAnsiTheme="majorHAnsi"/>
          <w:sz w:val="20"/>
          <w:szCs w:val="20"/>
        </w:rPr>
        <w:t>D.</w:t>
      </w:r>
      <w:r w:rsidRPr="00E54C08">
        <w:rPr>
          <w:rFonts w:asciiTheme="majorHAnsi" w:hAnsiTheme="majorHAnsi"/>
          <w:sz w:val="20"/>
          <w:szCs w:val="20"/>
        </w:rPr>
        <w:t xml:space="preserve">  However, neither the child nor his mother was found</w:t>
      </w:r>
      <w:r w:rsidR="00A85276" w:rsidRPr="00E54C08">
        <w:rPr>
          <w:rFonts w:asciiTheme="majorHAnsi" w:hAnsiTheme="majorHAnsi"/>
          <w:sz w:val="20"/>
          <w:szCs w:val="20"/>
        </w:rPr>
        <w:t xml:space="preserve">. </w:t>
      </w:r>
      <w:r w:rsidR="00A1154E" w:rsidRPr="00E54C08">
        <w:rPr>
          <w:rFonts w:asciiTheme="majorHAnsi" w:hAnsiTheme="majorHAnsi"/>
          <w:sz w:val="20"/>
          <w:szCs w:val="20"/>
        </w:rPr>
        <w:t xml:space="preserve"> </w:t>
      </w:r>
      <w:r w:rsidRPr="00E54C08">
        <w:rPr>
          <w:rFonts w:asciiTheme="majorHAnsi" w:hAnsiTheme="majorHAnsi"/>
          <w:sz w:val="20"/>
          <w:szCs w:val="20"/>
        </w:rPr>
        <w:t xml:space="preserve">On May </w:t>
      </w:r>
      <w:r w:rsidR="00A85276" w:rsidRPr="00E54C08">
        <w:rPr>
          <w:rFonts w:asciiTheme="majorHAnsi" w:hAnsiTheme="majorHAnsi"/>
          <w:sz w:val="20"/>
          <w:szCs w:val="20"/>
        </w:rPr>
        <w:t>7</w:t>
      </w:r>
      <w:r w:rsidRPr="00E54C08">
        <w:rPr>
          <w:rFonts w:asciiTheme="majorHAnsi" w:hAnsiTheme="majorHAnsi"/>
          <w:sz w:val="20"/>
          <w:szCs w:val="20"/>
        </w:rPr>
        <w:t>,</w:t>
      </w:r>
      <w:r w:rsidR="00A85276" w:rsidRPr="00E54C08">
        <w:rPr>
          <w:rFonts w:asciiTheme="majorHAnsi" w:hAnsiTheme="majorHAnsi"/>
          <w:sz w:val="20"/>
          <w:szCs w:val="20"/>
        </w:rPr>
        <w:t xml:space="preserve"> 2008, </w:t>
      </w:r>
      <w:r w:rsidRPr="00E54C08">
        <w:rPr>
          <w:rFonts w:asciiTheme="majorHAnsi" w:hAnsiTheme="majorHAnsi"/>
          <w:sz w:val="20"/>
          <w:szCs w:val="20"/>
        </w:rPr>
        <w:t xml:space="preserve">the Court </w:t>
      </w:r>
      <w:r w:rsidR="00A1154E" w:rsidRPr="00E54C08">
        <w:rPr>
          <w:rFonts w:asciiTheme="majorHAnsi" w:hAnsiTheme="majorHAnsi"/>
          <w:sz w:val="20"/>
          <w:szCs w:val="20"/>
        </w:rPr>
        <w:t>reiterated</w:t>
      </w:r>
      <w:r w:rsidRPr="00E54C08">
        <w:rPr>
          <w:rFonts w:asciiTheme="majorHAnsi" w:hAnsiTheme="majorHAnsi"/>
          <w:sz w:val="20"/>
          <w:szCs w:val="20"/>
        </w:rPr>
        <w:t xml:space="preserve"> the order to search for and locate the child</w:t>
      </w:r>
      <w:r w:rsidR="00A85276" w:rsidRPr="00E54C08">
        <w:rPr>
          <w:rFonts w:asciiTheme="majorHAnsi" w:hAnsiTheme="majorHAnsi"/>
          <w:sz w:val="20"/>
          <w:szCs w:val="20"/>
        </w:rPr>
        <w:t xml:space="preserve"> D. a</w:t>
      </w:r>
      <w:r w:rsidRPr="00E54C08">
        <w:rPr>
          <w:rFonts w:asciiTheme="majorHAnsi" w:hAnsiTheme="majorHAnsi"/>
          <w:sz w:val="20"/>
          <w:szCs w:val="20"/>
        </w:rPr>
        <w:t xml:space="preserve">t the national and international level, </w:t>
      </w:r>
      <w:r w:rsidR="0072034E" w:rsidRPr="00E54C08">
        <w:rPr>
          <w:rFonts w:asciiTheme="majorHAnsi" w:hAnsiTheme="majorHAnsi"/>
          <w:sz w:val="20"/>
          <w:szCs w:val="20"/>
        </w:rPr>
        <w:t>in</w:t>
      </w:r>
      <w:r w:rsidR="00A1154E" w:rsidRPr="00E54C08">
        <w:rPr>
          <w:rFonts w:asciiTheme="majorHAnsi" w:hAnsiTheme="majorHAnsi"/>
          <w:sz w:val="20"/>
          <w:szCs w:val="20"/>
        </w:rPr>
        <w:t xml:space="preserve"> particular,</w:t>
      </w:r>
      <w:r w:rsidRPr="00E54C08">
        <w:rPr>
          <w:rFonts w:asciiTheme="majorHAnsi" w:hAnsiTheme="majorHAnsi"/>
          <w:sz w:val="20"/>
          <w:szCs w:val="20"/>
        </w:rPr>
        <w:t xml:space="preserve"> the </w:t>
      </w:r>
      <w:r w:rsidR="00A85276" w:rsidRPr="00E54C08">
        <w:rPr>
          <w:rFonts w:asciiTheme="majorHAnsi" w:hAnsiTheme="majorHAnsi"/>
          <w:sz w:val="20"/>
          <w:szCs w:val="20"/>
        </w:rPr>
        <w:t>Atyrá</w:t>
      </w:r>
      <w:r w:rsidRPr="00E54C08">
        <w:rPr>
          <w:rFonts w:asciiTheme="majorHAnsi" w:hAnsiTheme="majorHAnsi"/>
          <w:sz w:val="20"/>
          <w:szCs w:val="20"/>
        </w:rPr>
        <w:t xml:space="preserve"> home</w:t>
      </w:r>
      <w:r w:rsidR="00A85276" w:rsidRPr="00E54C08">
        <w:rPr>
          <w:rStyle w:val="FootnoteReference"/>
          <w:rFonts w:asciiTheme="majorHAnsi" w:hAnsiTheme="majorHAnsi"/>
          <w:sz w:val="20"/>
          <w:szCs w:val="20"/>
        </w:rPr>
        <w:footnoteReference w:id="31"/>
      </w:r>
    </w:p>
    <w:p w14:paraId="7DD98BF0" w14:textId="77777777" w:rsidR="00A85276" w:rsidRPr="00E54C08" w:rsidRDefault="00A85276" w:rsidP="00FA6730">
      <w:pPr>
        <w:pStyle w:val="ListParagraph"/>
        <w:ind w:left="0" w:right="-180"/>
        <w:rPr>
          <w:rFonts w:asciiTheme="majorHAnsi" w:hAnsiTheme="majorHAnsi"/>
          <w:sz w:val="20"/>
          <w:szCs w:val="20"/>
        </w:rPr>
      </w:pPr>
    </w:p>
    <w:p w14:paraId="1DDA6FCC" w14:textId="77777777" w:rsidR="00A85276" w:rsidRPr="00E54C08" w:rsidRDefault="00753EA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November </w:t>
      </w:r>
      <w:r w:rsidR="00A85276" w:rsidRPr="00E54C08">
        <w:rPr>
          <w:rFonts w:asciiTheme="majorHAnsi" w:hAnsiTheme="majorHAnsi"/>
          <w:sz w:val="20"/>
          <w:szCs w:val="20"/>
        </w:rPr>
        <w:t>4</w:t>
      </w:r>
      <w:r w:rsidRPr="00E54C08">
        <w:rPr>
          <w:rFonts w:asciiTheme="majorHAnsi" w:hAnsiTheme="majorHAnsi"/>
          <w:sz w:val="20"/>
          <w:szCs w:val="20"/>
        </w:rPr>
        <w:t>,</w:t>
      </w:r>
      <w:r w:rsidR="00A85276" w:rsidRPr="00E54C08">
        <w:rPr>
          <w:rFonts w:asciiTheme="majorHAnsi" w:hAnsiTheme="majorHAnsi"/>
          <w:sz w:val="20"/>
          <w:szCs w:val="20"/>
        </w:rPr>
        <w:t xml:space="preserve"> 2008, “</w:t>
      </w:r>
      <w:r w:rsidR="006A7758" w:rsidRPr="00E54C08">
        <w:rPr>
          <w:rFonts w:asciiTheme="majorHAnsi" w:hAnsiTheme="majorHAnsi"/>
          <w:sz w:val="20"/>
          <w:szCs w:val="20"/>
        </w:rPr>
        <w:t>taking account of [D’s] medical history,</w:t>
      </w:r>
      <w:r w:rsidR="00A85276" w:rsidRPr="00E54C08">
        <w:rPr>
          <w:rFonts w:asciiTheme="majorHAnsi" w:hAnsiTheme="majorHAnsi"/>
          <w:sz w:val="20"/>
          <w:szCs w:val="20"/>
        </w:rPr>
        <w:t xml:space="preserve">” </w:t>
      </w:r>
      <w:r w:rsidR="00B732BC" w:rsidRPr="00E54C08">
        <w:rPr>
          <w:rFonts w:asciiTheme="majorHAnsi" w:hAnsiTheme="majorHAnsi"/>
          <w:sz w:val="20"/>
          <w:szCs w:val="20"/>
        </w:rPr>
        <w:t xml:space="preserve">the </w:t>
      </w:r>
      <w:r w:rsidR="00B732BC" w:rsidRPr="00E54C08">
        <w:rPr>
          <w:rFonts w:asciiTheme="majorHAnsi" w:hAnsiTheme="majorHAnsi"/>
          <w:color w:val="000000" w:themeColor="text1"/>
          <w:sz w:val="20"/>
          <w:szCs w:val="20"/>
        </w:rPr>
        <w:t xml:space="preserve">Juvenile Court of Caacupé requested the collaboration of the National Secretariat for Children and Adolescents in ordering an interdisciplinary team </w:t>
      </w:r>
      <w:r w:rsidR="00942409" w:rsidRPr="00E54C08">
        <w:rPr>
          <w:rFonts w:asciiTheme="majorHAnsi" w:hAnsiTheme="majorHAnsi"/>
          <w:color w:val="000000" w:themeColor="text1"/>
          <w:sz w:val="20"/>
          <w:szCs w:val="20"/>
        </w:rPr>
        <w:t>to appear at</w:t>
      </w:r>
      <w:r w:rsidR="001B3FAC" w:rsidRPr="00E54C08">
        <w:rPr>
          <w:rFonts w:asciiTheme="majorHAnsi" w:hAnsiTheme="majorHAnsi"/>
          <w:color w:val="000000" w:themeColor="text1"/>
          <w:sz w:val="20"/>
          <w:szCs w:val="20"/>
        </w:rPr>
        <w:t xml:space="preserve"> </w:t>
      </w:r>
      <w:r w:rsidR="00B732BC" w:rsidRPr="00E54C08">
        <w:rPr>
          <w:rFonts w:asciiTheme="majorHAnsi" w:hAnsiTheme="majorHAnsi"/>
          <w:color w:val="000000" w:themeColor="text1"/>
          <w:sz w:val="20"/>
          <w:szCs w:val="20"/>
        </w:rPr>
        <w:t xml:space="preserve">the residence of the child’s mother to provide guidance for the family member regarding Mrs. </w:t>
      </w:r>
      <w:r w:rsidR="00B732BC" w:rsidRPr="00E54C08">
        <w:rPr>
          <w:rFonts w:asciiTheme="majorHAnsi" w:hAnsiTheme="majorHAnsi"/>
          <w:sz w:val="20"/>
          <w:szCs w:val="20"/>
        </w:rPr>
        <w:t>M.R.G.A.’s</w:t>
      </w:r>
      <w:r w:rsidR="00B732BC" w:rsidRPr="00E54C08">
        <w:rPr>
          <w:rFonts w:asciiTheme="majorHAnsi" w:hAnsiTheme="majorHAnsi"/>
          <w:color w:val="000000" w:themeColor="text1"/>
          <w:sz w:val="20"/>
          <w:szCs w:val="20"/>
        </w:rPr>
        <w:t xml:space="preserve"> recalcitrant behavior</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32"/>
      </w:r>
    </w:p>
    <w:p w14:paraId="5FFFB774" w14:textId="77777777" w:rsidR="00A85276" w:rsidRPr="00E54C08" w:rsidRDefault="00A85276" w:rsidP="00FA6730">
      <w:pPr>
        <w:pStyle w:val="ListParagraph"/>
        <w:ind w:left="0" w:right="-180"/>
        <w:rPr>
          <w:rFonts w:asciiTheme="majorHAnsi" w:hAnsiTheme="majorHAnsi"/>
          <w:sz w:val="20"/>
          <w:szCs w:val="20"/>
        </w:rPr>
      </w:pPr>
    </w:p>
    <w:p w14:paraId="702DCEE1" w14:textId="77777777" w:rsidR="00A85276" w:rsidRPr="00E54C08" w:rsidRDefault="00222D2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According to a</w:t>
      </w:r>
      <w:r w:rsidR="006F57F8" w:rsidRPr="00E54C08">
        <w:rPr>
          <w:rFonts w:asciiTheme="majorHAnsi" w:hAnsiTheme="majorHAnsi"/>
          <w:sz w:val="20"/>
          <w:szCs w:val="20"/>
        </w:rPr>
        <w:t>n INTERPOL</w:t>
      </w:r>
      <w:r w:rsidRPr="00E54C08">
        <w:rPr>
          <w:rFonts w:asciiTheme="majorHAnsi" w:hAnsiTheme="majorHAnsi"/>
          <w:sz w:val="20"/>
          <w:szCs w:val="20"/>
        </w:rPr>
        <w:t xml:space="preserve"> letter</w:t>
      </w:r>
      <w:r w:rsidR="00A85276" w:rsidRPr="00E54C08">
        <w:rPr>
          <w:rFonts w:asciiTheme="majorHAnsi" w:hAnsiTheme="majorHAnsi"/>
          <w:sz w:val="20"/>
          <w:szCs w:val="20"/>
        </w:rPr>
        <w:t xml:space="preserve">, </w:t>
      </w:r>
      <w:r w:rsidRPr="00E54C08">
        <w:rPr>
          <w:rFonts w:asciiTheme="majorHAnsi" w:hAnsiTheme="majorHAnsi"/>
          <w:sz w:val="20"/>
          <w:szCs w:val="20"/>
        </w:rPr>
        <w:t xml:space="preserve">searches for the child had been conducted from 2006 to 2009 in both the aunt’s and </w:t>
      </w:r>
      <w:r w:rsidR="00AC6FBD" w:rsidRPr="00E54C08">
        <w:rPr>
          <w:rFonts w:asciiTheme="majorHAnsi" w:hAnsiTheme="majorHAnsi"/>
          <w:sz w:val="20"/>
          <w:szCs w:val="20"/>
        </w:rPr>
        <w:t>the maternal grandparents’ homes</w:t>
      </w:r>
      <w:r w:rsidR="00A85276" w:rsidRPr="00E54C08">
        <w:rPr>
          <w:rFonts w:asciiTheme="majorHAnsi" w:hAnsiTheme="majorHAnsi"/>
          <w:sz w:val="20"/>
          <w:szCs w:val="20"/>
        </w:rPr>
        <w:t xml:space="preserve">, </w:t>
      </w:r>
      <w:r w:rsidRPr="00E54C08">
        <w:rPr>
          <w:rFonts w:asciiTheme="majorHAnsi" w:hAnsiTheme="majorHAnsi"/>
          <w:sz w:val="20"/>
          <w:szCs w:val="20"/>
        </w:rPr>
        <w:t>without success</w:t>
      </w:r>
      <w:r w:rsidR="00A85276" w:rsidRPr="00E54C08">
        <w:rPr>
          <w:rFonts w:asciiTheme="majorHAnsi" w:hAnsiTheme="majorHAnsi"/>
          <w:sz w:val="20"/>
          <w:szCs w:val="20"/>
        </w:rPr>
        <w:t xml:space="preserve">. </w:t>
      </w:r>
      <w:r w:rsidRPr="00E54C08">
        <w:rPr>
          <w:rFonts w:asciiTheme="majorHAnsi" w:hAnsiTheme="majorHAnsi"/>
          <w:sz w:val="20"/>
          <w:szCs w:val="20"/>
        </w:rPr>
        <w:t>It reported the same regarding the search for the child’s mother for extradition purposes.</w:t>
      </w:r>
      <w:r w:rsidR="00A85276" w:rsidRPr="00E54C08">
        <w:rPr>
          <w:rStyle w:val="FootnoteReference"/>
          <w:rFonts w:asciiTheme="majorHAnsi" w:hAnsiTheme="majorHAnsi"/>
          <w:sz w:val="20"/>
          <w:szCs w:val="20"/>
        </w:rPr>
        <w:footnoteReference w:id="33"/>
      </w:r>
    </w:p>
    <w:p w14:paraId="2866839A" w14:textId="77777777" w:rsidR="00A85276" w:rsidRPr="00E54C08" w:rsidRDefault="00A85276" w:rsidP="00FA6730">
      <w:pPr>
        <w:pStyle w:val="ListParagraph"/>
        <w:ind w:left="0" w:right="-180"/>
        <w:rPr>
          <w:rFonts w:asciiTheme="majorHAnsi" w:hAnsiTheme="majorHAnsi"/>
          <w:sz w:val="20"/>
          <w:szCs w:val="20"/>
        </w:rPr>
      </w:pPr>
    </w:p>
    <w:p w14:paraId="7FD37A24" w14:textId="77777777" w:rsidR="00A85276" w:rsidRPr="00E54C08" w:rsidRDefault="0051184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record shows that</w:t>
      </w:r>
      <w:r w:rsidR="00222D2B" w:rsidRPr="00E54C08">
        <w:rPr>
          <w:rFonts w:asciiTheme="majorHAnsi" w:hAnsiTheme="majorHAnsi"/>
          <w:sz w:val="20"/>
          <w:szCs w:val="20"/>
        </w:rPr>
        <w:t xml:space="preserve"> on April </w:t>
      </w:r>
      <w:r w:rsidR="00A85276" w:rsidRPr="00E54C08">
        <w:rPr>
          <w:rFonts w:asciiTheme="majorHAnsi" w:hAnsiTheme="majorHAnsi"/>
          <w:sz w:val="20"/>
          <w:szCs w:val="20"/>
        </w:rPr>
        <w:t>16</w:t>
      </w:r>
      <w:r w:rsidR="00222D2B" w:rsidRPr="00E54C08">
        <w:rPr>
          <w:rFonts w:asciiTheme="majorHAnsi" w:hAnsiTheme="majorHAnsi"/>
          <w:sz w:val="20"/>
          <w:szCs w:val="20"/>
        </w:rPr>
        <w:t>,</w:t>
      </w:r>
      <w:r w:rsidR="00A85276" w:rsidRPr="00E54C08">
        <w:rPr>
          <w:rFonts w:asciiTheme="majorHAnsi" w:hAnsiTheme="majorHAnsi"/>
          <w:sz w:val="20"/>
          <w:szCs w:val="20"/>
        </w:rPr>
        <w:t xml:space="preserve"> 2009, </w:t>
      </w:r>
      <w:r w:rsidR="00222D2B" w:rsidRPr="00E54C08">
        <w:rPr>
          <w:rFonts w:asciiTheme="majorHAnsi" w:hAnsiTheme="majorHAnsi"/>
          <w:sz w:val="20"/>
          <w:szCs w:val="20"/>
        </w:rPr>
        <w:t xml:space="preserve">in the framework of the resolution of the Board of Directors of the Latin American Parliament, Argentine Senator </w:t>
      </w:r>
      <w:r w:rsidR="00A85276" w:rsidRPr="00E54C08">
        <w:rPr>
          <w:rFonts w:asciiTheme="majorHAnsi" w:hAnsiTheme="majorHAnsi"/>
          <w:sz w:val="20"/>
          <w:szCs w:val="20"/>
        </w:rPr>
        <w:t xml:space="preserve">Carlos Rossi, </w:t>
      </w:r>
      <w:r w:rsidR="00222D2B" w:rsidRPr="00E54C08">
        <w:rPr>
          <w:rFonts w:asciiTheme="majorHAnsi" w:hAnsiTheme="majorHAnsi"/>
          <w:sz w:val="20"/>
          <w:szCs w:val="20"/>
        </w:rPr>
        <w:t xml:space="preserve">accompanied by Argentine Embassy personnel, held a series of meetings with Republic of Paraguay officials to request collaboration for </w:t>
      </w:r>
      <w:r w:rsidR="00AC6FBD" w:rsidRPr="00E54C08">
        <w:rPr>
          <w:rFonts w:asciiTheme="majorHAnsi" w:hAnsiTheme="majorHAnsi"/>
          <w:sz w:val="20"/>
          <w:szCs w:val="20"/>
        </w:rPr>
        <w:t xml:space="preserve">the </w:t>
      </w:r>
      <w:r w:rsidR="00222D2B" w:rsidRPr="00E54C08">
        <w:rPr>
          <w:rFonts w:asciiTheme="majorHAnsi" w:hAnsiTheme="majorHAnsi"/>
          <w:sz w:val="20"/>
          <w:szCs w:val="20"/>
        </w:rPr>
        <w:t>child D’s return to Arg</w:t>
      </w:r>
      <w:r w:rsidR="00A85276" w:rsidRPr="00E54C08">
        <w:rPr>
          <w:rFonts w:asciiTheme="majorHAnsi" w:hAnsiTheme="majorHAnsi"/>
          <w:sz w:val="20"/>
          <w:szCs w:val="20"/>
        </w:rPr>
        <w:t>entina, inclu</w:t>
      </w:r>
      <w:r w:rsidR="00222D2B" w:rsidRPr="00E54C08">
        <w:rPr>
          <w:rFonts w:asciiTheme="majorHAnsi" w:hAnsiTheme="majorHAnsi"/>
          <w:sz w:val="20"/>
          <w:szCs w:val="20"/>
        </w:rPr>
        <w:t xml:space="preserve">ding meetings with the President of </w:t>
      </w:r>
      <w:r w:rsidR="00A85276" w:rsidRPr="00E54C08">
        <w:rPr>
          <w:rFonts w:asciiTheme="majorHAnsi" w:hAnsiTheme="majorHAnsi"/>
          <w:sz w:val="20"/>
          <w:szCs w:val="20"/>
        </w:rPr>
        <w:t xml:space="preserve">the </w:t>
      </w:r>
      <w:r w:rsidR="00927350" w:rsidRPr="00E54C08">
        <w:rPr>
          <w:rFonts w:asciiTheme="majorHAnsi" w:hAnsiTheme="majorHAnsi"/>
          <w:sz w:val="20"/>
          <w:szCs w:val="20"/>
        </w:rPr>
        <w:t xml:space="preserve">Human Rights Commission of the Chamber of Deputies </w:t>
      </w:r>
      <w:r w:rsidR="00927350" w:rsidRPr="00E54C08">
        <w:rPr>
          <w:rFonts w:asciiTheme="majorHAnsi" w:hAnsiTheme="majorHAnsi"/>
          <w:sz w:val="20"/>
          <w:szCs w:val="20"/>
        </w:rPr>
        <w:lastRenderedPageBreak/>
        <w:t>and of the Senat</w:t>
      </w:r>
      <w:r w:rsidR="00AC6FBD" w:rsidRPr="00E54C08">
        <w:rPr>
          <w:rFonts w:asciiTheme="majorHAnsi" w:hAnsiTheme="majorHAnsi"/>
          <w:sz w:val="20"/>
          <w:szCs w:val="20"/>
        </w:rPr>
        <w:t>e</w:t>
      </w:r>
      <w:r w:rsidR="00927350" w:rsidRPr="00E54C08">
        <w:rPr>
          <w:rFonts w:asciiTheme="majorHAnsi" w:hAnsiTheme="majorHAnsi"/>
          <w:sz w:val="20"/>
          <w:szCs w:val="20"/>
        </w:rPr>
        <w:t xml:space="preserve">, the Director </w:t>
      </w:r>
      <w:r w:rsidR="00A85276" w:rsidRPr="00E54C08">
        <w:rPr>
          <w:rFonts w:asciiTheme="majorHAnsi" w:hAnsiTheme="majorHAnsi"/>
          <w:sz w:val="20"/>
          <w:szCs w:val="20"/>
        </w:rPr>
        <w:t xml:space="preserve">General </w:t>
      </w:r>
      <w:r w:rsidR="00927350" w:rsidRPr="00E54C08">
        <w:rPr>
          <w:rFonts w:asciiTheme="majorHAnsi" w:hAnsiTheme="majorHAnsi"/>
          <w:sz w:val="20"/>
          <w:szCs w:val="20"/>
        </w:rPr>
        <w:t xml:space="preserve">for Human Rights of the Vice Ministry of </w:t>
      </w:r>
      <w:r w:rsidR="00A85276" w:rsidRPr="00E54C08">
        <w:rPr>
          <w:rFonts w:asciiTheme="majorHAnsi" w:hAnsiTheme="majorHAnsi"/>
          <w:sz w:val="20"/>
          <w:szCs w:val="20"/>
        </w:rPr>
        <w:t>Justic</w:t>
      </w:r>
      <w:r w:rsidR="00927350" w:rsidRPr="00E54C08">
        <w:rPr>
          <w:rFonts w:asciiTheme="majorHAnsi" w:hAnsiTheme="majorHAnsi"/>
          <w:sz w:val="20"/>
          <w:szCs w:val="20"/>
        </w:rPr>
        <w:t xml:space="preserve">e, the Public Defender, and the Vice President of the Republic of </w:t>
      </w:r>
      <w:r w:rsidR="00A85276" w:rsidRPr="00E54C08">
        <w:rPr>
          <w:rFonts w:asciiTheme="majorHAnsi" w:hAnsiTheme="majorHAnsi"/>
          <w:sz w:val="20"/>
          <w:szCs w:val="20"/>
        </w:rPr>
        <w:t>Paraguay</w:t>
      </w:r>
      <w:r w:rsidR="00927350"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34"/>
      </w:r>
      <w:r w:rsidR="00A85276" w:rsidRPr="00E54C08">
        <w:rPr>
          <w:rFonts w:asciiTheme="majorHAnsi" w:hAnsiTheme="majorHAnsi"/>
          <w:sz w:val="20"/>
          <w:szCs w:val="20"/>
        </w:rPr>
        <w:t xml:space="preserve"> </w:t>
      </w:r>
      <w:r w:rsidR="00927350" w:rsidRPr="00E54C08">
        <w:rPr>
          <w:rFonts w:asciiTheme="majorHAnsi" w:hAnsiTheme="majorHAnsi"/>
          <w:sz w:val="20"/>
          <w:szCs w:val="20"/>
        </w:rPr>
        <w:t xml:space="preserve"> </w:t>
      </w:r>
      <w:r w:rsidRPr="00E54C08">
        <w:rPr>
          <w:rFonts w:asciiTheme="majorHAnsi" w:hAnsiTheme="majorHAnsi"/>
          <w:sz w:val="20"/>
          <w:szCs w:val="20"/>
        </w:rPr>
        <w:t>Likewise, o</w:t>
      </w:r>
      <w:r w:rsidR="00927350" w:rsidRPr="00E54C08">
        <w:rPr>
          <w:rFonts w:asciiTheme="majorHAnsi" w:hAnsiTheme="majorHAnsi"/>
          <w:sz w:val="20"/>
          <w:szCs w:val="20"/>
        </w:rPr>
        <w:t>n June</w:t>
      </w:r>
      <w:r w:rsidR="00A85276" w:rsidRPr="00E54C08">
        <w:rPr>
          <w:rFonts w:asciiTheme="majorHAnsi" w:hAnsiTheme="majorHAnsi"/>
          <w:sz w:val="20"/>
          <w:szCs w:val="20"/>
        </w:rPr>
        <w:t xml:space="preserve"> 29</w:t>
      </w:r>
      <w:r w:rsidR="00927350" w:rsidRPr="00E54C08">
        <w:rPr>
          <w:rFonts w:asciiTheme="majorHAnsi" w:hAnsiTheme="majorHAnsi"/>
          <w:sz w:val="20"/>
          <w:szCs w:val="20"/>
        </w:rPr>
        <w:t>,</w:t>
      </w:r>
      <w:r w:rsidR="00A85276" w:rsidRPr="00E54C08">
        <w:rPr>
          <w:rFonts w:asciiTheme="majorHAnsi" w:hAnsiTheme="majorHAnsi"/>
          <w:sz w:val="20"/>
          <w:szCs w:val="20"/>
        </w:rPr>
        <w:t xml:space="preserve"> 2011</w:t>
      </w:r>
      <w:r w:rsidR="00927350" w:rsidRPr="00E54C08">
        <w:rPr>
          <w:rFonts w:asciiTheme="majorHAnsi" w:hAnsiTheme="majorHAnsi"/>
          <w:sz w:val="20"/>
          <w:szCs w:val="20"/>
        </w:rPr>
        <w:t xml:space="preserve">, Deputy </w:t>
      </w:r>
      <w:r w:rsidR="00A85276" w:rsidRPr="00E54C08">
        <w:rPr>
          <w:rFonts w:asciiTheme="majorHAnsi" w:hAnsiTheme="majorHAnsi"/>
          <w:sz w:val="20"/>
          <w:szCs w:val="20"/>
        </w:rPr>
        <w:t xml:space="preserve">Roque Arregui, </w:t>
      </w:r>
      <w:r w:rsidR="00927350" w:rsidRPr="00E54C08">
        <w:rPr>
          <w:rFonts w:asciiTheme="majorHAnsi" w:hAnsiTheme="majorHAnsi"/>
          <w:sz w:val="20"/>
          <w:szCs w:val="20"/>
        </w:rPr>
        <w:t xml:space="preserve">in his capacity as coordinator of the </w:t>
      </w:r>
      <w:r w:rsidR="006F57F8" w:rsidRPr="00E54C08">
        <w:rPr>
          <w:rFonts w:asciiTheme="majorHAnsi" w:hAnsiTheme="majorHAnsi"/>
          <w:sz w:val="20"/>
          <w:szCs w:val="20"/>
        </w:rPr>
        <w:t xml:space="preserve">Latin American Parliament’s </w:t>
      </w:r>
      <w:r w:rsidR="00AC6FBD" w:rsidRPr="00E54C08">
        <w:rPr>
          <w:rFonts w:asciiTheme="majorHAnsi" w:hAnsiTheme="majorHAnsi"/>
          <w:sz w:val="20"/>
          <w:szCs w:val="20"/>
        </w:rPr>
        <w:t>s</w:t>
      </w:r>
      <w:r w:rsidR="00927350" w:rsidRPr="00E54C08">
        <w:rPr>
          <w:rFonts w:asciiTheme="majorHAnsi" w:hAnsiTheme="majorHAnsi"/>
          <w:sz w:val="20"/>
          <w:szCs w:val="20"/>
        </w:rPr>
        <w:t>ubcommittee for reporting human rights violations, sen</w:t>
      </w:r>
      <w:r w:rsidR="00E619E8" w:rsidRPr="00E54C08">
        <w:rPr>
          <w:rFonts w:asciiTheme="majorHAnsi" w:hAnsiTheme="majorHAnsi"/>
          <w:sz w:val="20"/>
          <w:szCs w:val="20"/>
        </w:rPr>
        <w:t>t</w:t>
      </w:r>
      <w:r w:rsidR="00927350" w:rsidRPr="00E54C08">
        <w:rPr>
          <w:rFonts w:asciiTheme="majorHAnsi" w:hAnsiTheme="majorHAnsi"/>
          <w:sz w:val="20"/>
          <w:szCs w:val="20"/>
        </w:rPr>
        <w:t xml:space="preserve"> a communication to the President of</w:t>
      </w:r>
      <w:r w:rsidR="00A85276" w:rsidRPr="00E54C08">
        <w:rPr>
          <w:rFonts w:asciiTheme="majorHAnsi" w:hAnsiTheme="majorHAnsi"/>
          <w:sz w:val="20"/>
          <w:szCs w:val="20"/>
        </w:rPr>
        <w:t xml:space="preserve"> Paraguay, </w:t>
      </w:r>
      <w:r w:rsidR="00927350" w:rsidRPr="00E54C08">
        <w:rPr>
          <w:rFonts w:asciiTheme="majorHAnsi" w:hAnsiTheme="majorHAnsi"/>
          <w:sz w:val="20"/>
          <w:szCs w:val="20"/>
        </w:rPr>
        <w:t xml:space="preserve">reporting that in view of the refusal to comply with the return order in this matter, it had been decided to </w:t>
      </w:r>
      <w:r w:rsidR="006F57F8" w:rsidRPr="00E54C08">
        <w:rPr>
          <w:rFonts w:asciiTheme="majorHAnsi" w:hAnsiTheme="majorHAnsi"/>
          <w:sz w:val="20"/>
          <w:szCs w:val="20"/>
        </w:rPr>
        <w:t>refer</w:t>
      </w:r>
      <w:r w:rsidR="00927350" w:rsidRPr="00E54C08">
        <w:rPr>
          <w:rFonts w:asciiTheme="majorHAnsi" w:hAnsiTheme="majorHAnsi"/>
          <w:sz w:val="20"/>
          <w:szCs w:val="20"/>
        </w:rPr>
        <w:t xml:space="preserve"> the matter to the </w:t>
      </w:r>
      <w:r w:rsidR="00A85276" w:rsidRPr="00E54C08">
        <w:rPr>
          <w:rFonts w:asciiTheme="majorHAnsi" w:hAnsiTheme="majorHAnsi"/>
          <w:sz w:val="20"/>
          <w:szCs w:val="20"/>
        </w:rPr>
        <w:t>IACHR</w:t>
      </w:r>
      <w:r w:rsidR="00927350"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35"/>
      </w:r>
    </w:p>
    <w:p w14:paraId="6F01B70E" w14:textId="77777777" w:rsidR="00A85276" w:rsidRPr="00E54C08" w:rsidRDefault="00A85276" w:rsidP="00FA6730">
      <w:pPr>
        <w:ind w:right="-180"/>
        <w:rPr>
          <w:rFonts w:asciiTheme="majorHAnsi" w:hAnsiTheme="majorHAnsi"/>
          <w:sz w:val="20"/>
          <w:szCs w:val="20"/>
        </w:rPr>
      </w:pPr>
    </w:p>
    <w:p w14:paraId="2FD87738" w14:textId="77777777" w:rsidR="00A85276" w:rsidRPr="00E54C08" w:rsidRDefault="00BB4DE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May </w:t>
      </w:r>
      <w:r w:rsidR="00A85276" w:rsidRPr="00E54C08">
        <w:rPr>
          <w:rFonts w:asciiTheme="majorHAnsi" w:hAnsiTheme="majorHAnsi"/>
          <w:sz w:val="20"/>
          <w:szCs w:val="20"/>
        </w:rPr>
        <w:t>22</w:t>
      </w:r>
      <w:r w:rsidRPr="00E54C08">
        <w:rPr>
          <w:rFonts w:asciiTheme="majorHAnsi" w:hAnsiTheme="majorHAnsi"/>
          <w:sz w:val="20"/>
          <w:szCs w:val="20"/>
        </w:rPr>
        <w:t>,</w:t>
      </w:r>
      <w:r w:rsidR="00A85276" w:rsidRPr="00E54C08">
        <w:rPr>
          <w:rFonts w:asciiTheme="majorHAnsi" w:hAnsiTheme="majorHAnsi"/>
          <w:sz w:val="20"/>
          <w:szCs w:val="20"/>
        </w:rPr>
        <w:t xml:space="preserve"> 2015, INTERPOL </w:t>
      </w:r>
      <w:r w:rsidRPr="00E54C08">
        <w:rPr>
          <w:rFonts w:asciiTheme="majorHAnsi" w:hAnsiTheme="majorHAnsi"/>
          <w:sz w:val="20"/>
          <w:szCs w:val="20"/>
        </w:rPr>
        <w:t xml:space="preserve">located the child and his mother in the </w:t>
      </w:r>
      <w:r w:rsidR="00326822" w:rsidRPr="00E54C08">
        <w:rPr>
          <w:rFonts w:asciiTheme="majorHAnsi" w:hAnsiTheme="majorHAnsi"/>
          <w:sz w:val="20"/>
          <w:szCs w:val="20"/>
        </w:rPr>
        <w:t xml:space="preserve">city </w:t>
      </w:r>
      <w:r w:rsidR="006A7758" w:rsidRPr="00E54C08">
        <w:rPr>
          <w:rFonts w:asciiTheme="majorHAnsi" w:hAnsiTheme="majorHAnsi"/>
          <w:sz w:val="20"/>
          <w:szCs w:val="20"/>
        </w:rPr>
        <w:t xml:space="preserve">of </w:t>
      </w:r>
      <w:r w:rsidRPr="00E54C08">
        <w:rPr>
          <w:rFonts w:asciiTheme="majorHAnsi" w:hAnsiTheme="majorHAnsi"/>
          <w:sz w:val="20"/>
          <w:szCs w:val="20"/>
        </w:rPr>
        <w:t>Atyr</w:t>
      </w:r>
      <w:r w:rsidR="006A7758" w:rsidRPr="00E54C08">
        <w:rPr>
          <w:rFonts w:asciiTheme="majorHAnsi" w:hAnsiTheme="majorHAnsi"/>
          <w:sz w:val="20"/>
          <w:szCs w:val="20"/>
        </w:rPr>
        <w:t>á</w:t>
      </w:r>
      <w:r w:rsidR="00A85276" w:rsidRPr="00E54C08">
        <w:rPr>
          <w:rFonts w:asciiTheme="majorHAnsi" w:hAnsiTheme="majorHAnsi"/>
          <w:sz w:val="20"/>
          <w:szCs w:val="20"/>
        </w:rPr>
        <w:t xml:space="preserve">, Paraguay, and </w:t>
      </w:r>
      <w:r w:rsidRPr="00E54C08">
        <w:rPr>
          <w:rFonts w:asciiTheme="majorHAnsi" w:hAnsiTheme="majorHAnsi"/>
          <w:sz w:val="20"/>
          <w:szCs w:val="20"/>
        </w:rPr>
        <w:t>brought them before the First</w:t>
      </w:r>
      <w:r w:rsidR="006A7758" w:rsidRPr="00E54C08">
        <w:rPr>
          <w:rFonts w:asciiTheme="majorHAnsi" w:hAnsiTheme="majorHAnsi"/>
          <w:sz w:val="20"/>
          <w:szCs w:val="20"/>
        </w:rPr>
        <w:t>-Instance</w:t>
      </w:r>
      <w:r w:rsidRPr="00E54C08">
        <w:rPr>
          <w:rFonts w:asciiTheme="majorHAnsi" w:hAnsiTheme="majorHAnsi"/>
          <w:sz w:val="20"/>
          <w:szCs w:val="20"/>
        </w:rPr>
        <w:t xml:space="preserve"> Juvenile Court of </w:t>
      </w:r>
      <w:r w:rsidR="00A85276" w:rsidRPr="00E54C08">
        <w:rPr>
          <w:rFonts w:asciiTheme="majorHAnsi" w:hAnsiTheme="majorHAnsi"/>
          <w:sz w:val="20"/>
          <w:szCs w:val="20"/>
        </w:rPr>
        <w:t>Caacupé</w:t>
      </w:r>
      <w:r w:rsidRPr="00E54C08">
        <w:rPr>
          <w:rFonts w:asciiTheme="majorHAnsi" w:hAnsiTheme="majorHAnsi"/>
          <w:sz w:val="20"/>
          <w:szCs w:val="20"/>
        </w:rPr>
        <w:t xml:space="preserve">, where they gave statements.  The child </w:t>
      </w:r>
      <w:r w:rsidR="006A7758" w:rsidRPr="00E54C08">
        <w:rPr>
          <w:rFonts w:asciiTheme="majorHAnsi" w:hAnsiTheme="majorHAnsi"/>
          <w:sz w:val="20"/>
          <w:szCs w:val="20"/>
        </w:rPr>
        <w:t>indicated</w:t>
      </w:r>
      <w:r w:rsidRPr="00E54C08">
        <w:rPr>
          <w:rFonts w:asciiTheme="majorHAnsi" w:hAnsiTheme="majorHAnsi"/>
          <w:sz w:val="20"/>
          <w:szCs w:val="20"/>
        </w:rPr>
        <w:t xml:space="preserve"> that</w:t>
      </w:r>
      <w:r w:rsidR="0051184B" w:rsidRPr="00E54C08">
        <w:rPr>
          <w:rFonts w:asciiTheme="majorHAnsi" w:hAnsiTheme="majorHAnsi"/>
          <w:sz w:val="20"/>
          <w:szCs w:val="20"/>
        </w:rPr>
        <w:t xml:space="preserve"> at the time</w:t>
      </w:r>
      <w:r w:rsidRPr="00E54C08">
        <w:rPr>
          <w:rFonts w:asciiTheme="majorHAnsi" w:hAnsiTheme="majorHAnsi"/>
          <w:sz w:val="20"/>
          <w:szCs w:val="20"/>
        </w:rPr>
        <w:t xml:space="preserve"> he was ten years old, was attending school in the city of </w:t>
      </w:r>
      <w:r w:rsidR="00A85276" w:rsidRPr="00E54C08">
        <w:rPr>
          <w:rFonts w:asciiTheme="majorHAnsi" w:hAnsiTheme="majorHAnsi"/>
          <w:sz w:val="20"/>
          <w:szCs w:val="20"/>
        </w:rPr>
        <w:t>Atyr</w:t>
      </w:r>
      <w:r w:rsidR="006A7758" w:rsidRPr="00E54C08">
        <w:rPr>
          <w:rFonts w:asciiTheme="majorHAnsi" w:hAnsiTheme="majorHAnsi"/>
          <w:sz w:val="20"/>
          <w:szCs w:val="20"/>
        </w:rPr>
        <w:t>á</w:t>
      </w:r>
      <w:r w:rsidR="00A85276" w:rsidRPr="00E54C08">
        <w:rPr>
          <w:rFonts w:asciiTheme="majorHAnsi" w:hAnsiTheme="majorHAnsi"/>
          <w:sz w:val="20"/>
          <w:szCs w:val="20"/>
        </w:rPr>
        <w:t xml:space="preserve"> a</w:t>
      </w:r>
      <w:r w:rsidR="00D234BE" w:rsidRPr="00E54C08">
        <w:rPr>
          <w:rFonts w:asciiTheme="majorHAnsi" w:hAnsiTheme="majorHAnsi"/>
          <w:sz w:val="20"/>
          <w:szCs w:val="20"/>
        </w:rPr>
        <w:t>s well as catechism classes</w:t>
      </w:r>
      <w:r w:rsidR="00A85276" w:rsidRPr="00E54C08">
        <w:rPr>
          <w:rFonts w:asciiTheme="majorHAnsi" w:hAnsiTheme="majorHAnsi"/>
          <w:sz w:val="20"/>
          <w:szCs w:val="20"/>
        </w:rPr>
        <w:t>,</w:t>
      </w:r>
      <w:r w:rsidR="006A7758" w:rsidRPr="00E54C08">
        <w:rPr>
          <w:rFonts w:asciiTheme="majorHAnsi" w:hAnsiTheme="majorHAnsi"/>
          <w:sz w:val="20"/>
          <w:szCs w:val="20"/>
        </w:rPr>
        <w:t xml:space="preserve"> and that he l</w:t>
      </w:r>
      <w:r w:rsidRPr="00E54C08">
        <w:rPr>
          <w:rFonts w:asciiTheme="majorHAnsi" w:hAnsiTheme="majorHAnsi"/>
          <w:sz w:val="20"/>
          <w:szCs w:val="20"/>
        </w:rPr>
        <w:t>ived with his mother, his three-year-old brother, and his “daddy.</w:t>
      </w:r>
      <w:r w:rsidR="00A85276" w:rsidRPr="00E54C08">
        <w:rPr>
          <w:rFonts w:asciiTheme="majorHAnsi" w:hAnsiTheme="majorHAnsi"/>
          <w:sz w:val="20"/>
          <w:szCs w:val="20"/>
        </w:rPr>
        <w:t>”</w:t>
      </w:r>
      <w:r w:rsidRPr="00E54C08">
        <w:rPr>
          <w:rFonts w:asciiTheme="majorHAnsi" w:hAnsiTheme="majorHAnsi"/>
          <w:sz w:val="20"/>
          <w:szCs w:val="20"/>
        </w:rPr>
        <w:t xml:space="preserve"> </w:t>
      </w:r>
      <w:r w:rsidR="00D234BE" w:rsidRPr="00E54C08">
        <w:rPr>
          <w:rFonts w:asciiTheme="majorHAnsi" w:hAnsiTheme="majorHAnsi"/>
          <w:sz w:val="20"/>
          <w:szCs w:val="20"/>
        </w:rPr>
        <w:t xml:space="preserve">He said that he did not know anything about his father </w:t>
      </w:r>
      <w:r w:rsidR="00A85276" w:rsidRPr="00E54C08">
        <w:rPr>
          <w:rFonts w:asciiTheme="majorHAnsi" w:hAnsiTheme="majorHAnsi"/>
          <w:sz w:val="20"/>
          <w:szCs w:val="20"/>
        </w:rPr>
        <w:t xml:space="preserve">Arnaldo Córdoba </w:t>
      </w:r>
      <w:r w:rsidR="00D234BE" w:rsidRPr="00E54C08">
        <w:rPr>
          <w:rFonts w:asciiTheme="majorHAnsi" w:hAnsiTheme="majorHAnsi"/>
          <w:sz w:val="20"/>
          <w:szCs w:val="20"/>
        </w:rPr>
        <w:t xml:space="preserve">or his grandparents in </w:t>
      </w:r>
      <w:r w:rsidR="00A85276" w:rsidRPr="00E54C08">
        <w:rPr>
          <w:rFonts w:asciiTheme="majorHAnsi" w:hAnsiTheme="majorHAnsi"/>
          <w:sz w:val="20"/>
          <w:szCs w:val="20"/>
        </w:rPr>
        <w:t xml:space="preserve">Argentina, and </w:t>
      </w:r>
      <w:r w:rsidR="00D234BE" w:rsidRPr="00E54C08">
        <w:rPr>
          <w:rFonts w:asciiTheme="majorHAnsi" w:hAnsiTheme="majorHAnsi"/>
          <w:sz w:val="20"/>
          <w:szCs w:val="20"/>
        </w:rPr>
        <w:t>that he did not want to live i</w:t>
      </w:r>
      <w:r w:rsidR="00A85276" w:rsidRPr="00E54C08">
        <w:rPr>
          <w:rFonts w:asciiTheme="majorHAnsi" w:hAnsiTheme="majorHAnsi"/>
          <w:sz w:val="20"/>
          <w:szCs w:val="20"/>
        </w:rPr>
        <w:t xml:space="preserve">n Argentina, </w:t>
      </w:r>
      <w:r w:rsidR="00D234BE" w:rsidRPr="00E54C08">
        <w:rPr>
          <w:rFonts w:asciiTheme="majorHAnsi" w:hAnsiTheme="majorHAnsi"/>
          <w:sz w:val="20"/>
          <w:szCs w:val="20"/>
        </w:rPr>
        <w:t xml:space="preserve">that he wanted to stay with his mother.  He mentioned that in the past he had lived somewhere else in the same city </w:t>
      </w:r>
      <w:r w:rsidR="00A85276" w:rsidRPr="00E54C08">
        <w:rPr>
          <w:rFonts w:asciiTheme="majorHAnsi" w:hAnsiTheme="majorHAnsi"/>
          <w:sz w:val="20"/>
          <w:szCs w:val="20"/>
        </w:rPr>
        <w:t xml:space="preserve">and </w:t>
      </w:r>
      <w:r w:rsidR="00D234BE" w:rsidRPr="00E54C08">
        <w:rPr>
          <w:rFonts w:asciiTheme="majorHAnsi" w:hAnsiTheme="majorHAnsi"/>
          <w:sz w:val="20"/>
          <w:szCs w:val="20"/>
        </w:rPr>
        <w:t>that they had also lived in his maternal grandmother’s house</w:t>
      </w:r>
      <w:r w:rsidR="00A85276" w:rsidRPr="00E54C08">
        <w:rPr>
          <w:rFonts w:asciiTheme="majorHAnsi" w:hAnsiTheme="majorHAnsi"/>
          <w:sz w:val="20"/>
          <w:szCs w:val="20"/>
        </w:rPr>
        <w:t xml:space="preserve">. </w:t>
      </w:r>
      <w:r w:rsidR="00D234BE" w:rsidRPr="00E54C08">
        <w:rPr>
          <w:rFonts w:asciiTheme="majorHAnsi" w:hAnsiTheme="majorHAnsi"/>
          <w:sz w:val="20"/>
          <w:szCs w:val="20"/>
        </w:rPr>
        <w:t>For her part</w:t>
      </w:r>
      <w:r w:rsidR="00A85276" w:rsidRPr="00E54C08">
        <w:rPr>
          <w:rFonts w:asciiTheme="majorHAnsi" w:hAnsiTheme="majorHAnsi"/>
          <w:sz w:val="20"/>
          <w:szCs w:val="20"/>
        </w:rPr>
        <w:t xml:space="preserve">, M.R.G.A. </w:t>
      </w:r>
      <w:r w:rsidR="00D234BE" w:rsidRPr="00E54C08">
        <w:rPr>
          <w:rFonts w:asciiTheme="majorHAnsi" w:hAnsiTheme="majorHAnsi"/>
          <w:sz w:val="20"/>
          <w:szCs w:val="20"/>
        </w:rPr>
        <w:t xml:space="preserve">indicated that she did not want </w:t>
      </w:r>
      <w:r w:rsidR="00326822" w:rsidRPr="00E54C08">
        <w:rPr>
          <w:rFonts w:asciiTheme="majorHAnsi" w:hAnsiTheme="majorHAnsi"/>
          <w:sz w:val="20"/>
          <w:szCs w:val="20"/>
        </w:rPr>
        <w:t xml:space="preserve">them to separate her </w:t>
      </w:r>
      <w:r w:rsidR="00D234BE" w:rsidRPr="00E54C08">
        <w:rPr>
          <w:rFonts w:asciiTheme="majorHAnsi" w:hAnsiTheme="majorHAnsi"/>
          <w:sz w:val="20"/>
          <w:szCs w:val="20"/>
        </w:rPr>
        <w:t xml:space="preserve">from the child </w:t>
      </w:r>
      <w:r w:rsidR="00A85276" w:rsidRPr="00E54C08">
        <w:rPr>
          <w:rFonts w:asciiTheme="majorHAnsi" w:hAnsiTheme="majorHAnsi"/>
          <w:sz w:val="20"/>
          <w:szCs w:val="20"/>
        </w:rPr>
        <w:t xml:space="preserve">and </w:t>
      </w:r>
      <w:r w:rsidR="00D234BE" w:rsidRPr="00E54C08">
        <w:rPr>
          <w:rFonts w:asciiTheme="majorHAnsi" w:hAnsiTheme="majorHAnsi"/>
          <w:sz w:val="20"/>
          <w:szCs w:val="20"/>
        </w:rPr>
        <w:t xml:space="preserve">did not want to return </w:t>
      </w:r>
      <w:r w:rsidR="006A7758" w:rsidRPr="00E54C08">
        <w:rPr>
          <w:rFonts w:asciiTheme="majorHAnsi" w:hAnsiTheme="majorHAnsi"/>
          <w:sz w:val="20"/>
          <w:szCs w:val="20"/>
        </w:rPr>
        <w:t>to Argentina</w:t>
      </w:r>
      <w:r w:rsidR="00D234BE" w:rsidRPr="00E54C08">
        <w:rPr>
          <w:rFonts w:asciiTheme="majorHAnsi" w:hAnsiTheme="majorHAnsi"/>
          <w:sz w:val="20"/>
          <w:szCs w:val="20"/>
        </w:rPr>
        <w:t>,</w:t>
      </w:r>
      <w:r w:rsidR="00A85276" w:rsidRPr="00E54C08">
        <w:rPr>
          <w:rFonts w:asciiTheme="majorHAnsi" w:hAnsiTheme="majorHAnsi"/>
          <w:sz w:val="20"/>
          <w:szCs w:val="20"/>
        </w:rPr>
        <w:t xml:space="preserve"> and </w:t>
      </w:r>
      <w:r w:rsidR="00D234BE" w:rsidRPr="00E54C08">
        <w:rPr>
          <w:rFonts w:asciiTheme="majorHAnsi" w:hAnsiTheme="majorHAnsi"/>
          <w:sz w:val="20"/>
          <w:szCs w:val="20"/>
        </w:rPr>
        <w:t xml:space="preserve">that she had hidden for nine years </w:t>
      </w:r>
      <w:r w:rsidR="00BD0BFF" w:rsidRPr="00E54C08">
        <w:rPr>
          <w:rFonts w:asciiTheme="majorHAnsi" w:hAnsiTheme="majorHAnsi"/>
          <w:sz w:val="20"/>
          <w:szCs w:val="20"/>
        </w:rPr>
        <w:t>as a result of</w:t>
      </w:r>
      <w:r w:rsidR="00D234BE" w:rsidRPr="00E54C08">
        <w:rPr>
          <w:rFonts w:asciiTheme="majorHAnsi" w:hAnsiTheme="majorHAnsi"/>
          <w:sz w:val="20"/>
          <w:szCs w:val="20"/>
        </w:rPr>
        <w:t xml:space="preserve"> the abuse</w:t>
      </w:r>
      <w:r w:rsidR="0051184B" w:rsidRPr="00E54C08">
        <w:rPr>
          <w:rFonts w:asciiTheme="majorHAnsi" w:hAnsiTheme="majorHAnsi"/>
          <w:sz w:val="20"/>
          <w:szCs w:val="20"/>
        </w:rPr>
        <w:t xml:space="preserve"> she had suffered</w:t>
      </w:r>
      <w:r w:rsidR="00D234BE" w:rsidRPr="00E54C08">
        <w:rPr>
          <w:rFonts w:asciiTheme="majorHAnsi" w:hAnsiTheme="majorHAnsi"/>
          <w:sz w:val="20"/>
          <w:szCs w:val="20"/>
        </w:rPr>
        <w:t xml:space="preserve"> from the child’s father. </w:t>
      </w:r>
      <w:r w:rsidR="00A85276" w:rsidRPr="00E54C08">
        <w:rPr>
          <w:rFonts w:asciiTheme="majorHAnsi" w:hAnsiTheme="majorHAnsi"/>
          <w:sz w:val="20"/>
          <w:szCs w:val="20"/>
        </w:rPr>
        <w:t xml:space="preserve"> </w:t>
      </w:r>
      <w:r w:rsidR="00C107D6" w:rsidRPr="00E54C08">
        <w:rPr>
          <w:rFonts w:asciiTheme="majorHAnsi" w:hAnsiTheme="majorHAnsi"/>
          <w:sz w:val="20"/>
          <w:szCs w:val="20"/>
        </w:rPr>
        <w:t xml:space="preserve">The record </w:t>
      </w:r>
      <w:r w:rsidR="006A7758" w:rsidRPr="00E54C08">
        <w:rPr>
          <w:rFonts w:asciiTheme="majorHAnsi" w:hAnsiTheme="majorHAnsi"/>
          <w:sz w:val="20"/>
          <w:szCs w:val="20"/>
        </w:rPr>
        <w:t>also shows</w:t>
      </w:r>
      <w:r w:rsidR="00C107D6" w:rsidRPr="00E54C08">
        <w:rPr>
          <w:rFonts w:asciiTheme="majorHAnsi" w:hAnsiTheme="majorHAnsi"/>
          <w:sz w:val="20"/>
          <w:szCs w:val="20"/>
        </w:rPr>
        <w:t xml:space="preserve"> that the child’s maternal aunt appeared before the court, indicating that she was willing to be the child’s guardian during the proceedings for his return.</w:t>
      </w:r>
      <w:r w:rsidR="00A85276" w:rsidRPr="00E54C08">
        <w:rPr>
          <w:rStyle w:val="FootnoteReference"/>
          <w:rFonts w:asciiTheme="majorHAnsi" w:hAnsiTheme="majorHAnsi"/>
          <w:sz w:val="20"/>
          <w:szCs w:val="20"/>
        </w:rPr>
        <w:footnoteReference w:id="36"/>
      </w:r>
    </w:p>
    <w:p w14:paraId="1E625ECF" w14:textId="77777777" w:rsidR="00A85276" w:rsidRPr="00E54C08" w:rsidRDefault="00A85276" w:rsidP="00FA6730">
      <w:pPr>
        <w:pStyle w:val="ListParagraph"/>
        <w:ind w:left="0" w:right="-180"/>
        <w:rPr>
          <w:rFonts w:asciiTheme="majorHAnsi" w:hAnsiTheme="majorHAnsi"/>
          <w:sz w:val="20"/>
          <w:szCs w:val="20"/>
        </w:rPr>
      </w:pPr>
    </w:p>
    <w:p w14:paraId="3EDBFF45" w14:textId="77777777" w:rsidR="00A85276" w:rsidRPr="00E54C08" w:rsidRDefault="00C107D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In the framework of the proceedings, a report on D</w:t>
      </w:r>
      <w:r w:rsidR="000F5F9E" w:rsidRPr="00E54C08">
        <w:rPr>
          <w:rFonts w:asciiTheme="majorHAnsi" w:hAnsiTheme="majorHAnsi"/>
          <w:sz w:val="20"/>
          <w:szCs w:val="20"/>
        </w:rPr>
        <w:t>.</w:t>
      </w:r>
      <w:r w:rsidRPr="00E54C08">
        <w:rPr>
          <w:rFonts w:asciiTheme="majorHAnsi" w:hAnsiTheme="majorHAnsi"/>
          <w:sz w:val="20"/>
          <w:szCs w:val="20"/>
        </w:rPr>
        <w:t xml:space="preserve"> was prepared that indicated th</w:t>
      </w:r>
      <w:r w:rsidR="0051184B" w:rsidRPr="00E54C08">
        <w:rPr>
          <w:rFonts w:asciiTheme="majorHAnsi" w:hAnsiTheme="majorHAnsi"/>
          <w:sz w:val="20"/>
          <w:szCs w:val="20"/>
        </w:rPr>
        <w:t>at</w:t>
      </w:r>
      <w:r w:rsidRPr="00E54C08">
        <w:rPr>
          <w:rFonts w:asciiTheme="majorHAnsi" w:hAnsiTheme="majorHAnsi"/>
          <w:sz w:val="20"/>
          <w:szCs w:val="20"/>
        </w:rPr>
        <w:t xml:space="preserve"> in his current situation, he required psychological support.  It also indicates that the Defender for Children and Adolescents considered that the return order </w:t>
      </w:r>
      <w:r w:rsidR="00326822" w:rsidRPr="00E54C08">
        <w:rPr>
          <w:rFonts w:asciiTheme="majorHAnsi" w:hAnsiTheme="majorHAnsi"/>
          <w:sz w:val="20"/>
          <w:szCs w:val="20"/>
        </w:rPr>
        <w:t xml:space="preserve">should be </w:t>
      </w:r>
      <w:r w:rsidR="00507383" w:rsidRPr="00E54C08">
        <w:rPr>
          <w:rFonts w:asciiTheme="majorHAnsi" w:hAnsiTheme="majorHAnsi"/>
          <w:sz w:val="20"/>
          <w:szCs w:val="20"/>
        </w:rPr>
        <w:t>implemented</w:t>
      </w:r>
      <w:r w:rsidRPr="00E54C08">
        <w:rPr>
          <w:rFonts w:asciiTheme="majorHAnsi" w:hAnsiTheme="majorHAnsi"/>
          <w:sz w:val="20"/>
          <w:szCs w:val="20"/>
        </w:rPr>
        <w:t xml:space="preserve"> since it was f</w:t>
      </w:r>
      <w:r w:rsidR="005C7708" w:rsidRPr="00E54C08">
        <w:rPr>
          <w:rFonts w:asciiTheme="majorHAnsi" w:hAnsiTheme="majorHAnsi"/>
          <w:sz w:val="20"/>
          <w:szCs w:val="20"/>
        </w:rPr>
        <w:t>inal</w:t>
      </w:r>
      <w:r w:rsidRPr="00E54C08">
        <w:rPr>
          <w:rFonts w:asciiTheme="majorHAnsi" w:hAnsiTheme="majorHAnsi"/>
          <w:sz w:val="20"/>
          <w:szCs w:val="20"/>
        </w:rPr>
        <w:t xml:space="preserve"> and no errors had been made in issuing it</w:t>
      </w:r>
      <w:r w:rsidR="005C7708" w:rsidRPr="00E54C08">
        <w:rPr>
          <w:rFonts w:asciiTheme="majorHAnsi" w:hAnsiTheme="majorHAnsi"/>
          <w:sz w:val="20"/>
          <w:szCs w:val="20"/>
        </w:rPr>
        <w:t xml:space="preserve">, this </w:t>
      </w:r>
      <w:r w:rsidRPr="00E54C08">
        <w:rPr>
          <w:rFonts w:asciiTheme="majorHAnsi" w:hAnsiTheme="majorHAnsi"/>
          <w:sz w:val="20"/>
          <w:szCs w:val="20"/>
        </w:rPr>
        <w:t>w</w:t>
      </w:r>
      <w:r w:rsidR="00C87B9F" w:rsidRPr="00E54C08">
        <w:rPr>
          <w:rFonts w:asciiTheme="majorHAnsi" w:hAnsiTheme="majorHAnsi"/>
          <w:sz w:val="20"/>
          <w:szCs w:val="20"/>
        </w:rPr>
        <w:t xml:space="preserve">ith </w:t>
      </w:r>
      <w:r w:rsidR="005C7708" w:rsidRPr="00E54C08">
        <w:rPr>
          <w:rFonts w:asciiTheme="majorHAnsi" w:hAnsiTheme="majorHAnsi"/>
          <w:sz w:val="20"/>
          <w:szCs w:val="20"/>
        </w:rPr>
        <w:t xml:space="preserve">the </w:t>
      </w:r>
      <w:r w:rsidRPr="00E54C08">
        <w:rPr>
          <w:rFonts w:asciiTheme="majorHAnsi" w:hAnsiTheme="majorHAnsi"/>
          <w:sz w:val="20"/>
          <w:szCs w:val="20"/>
        </w:rPr>
        <w:t xml:space="preserve">support </w:t>
      </w:r>
      <w:r w:rsidR="005C7708" w:rsidRPr="00E54C08">
        <w:rPr>
          <w:rFonts w:asciiTheme="majorHAnsi" w:hAnsiTheme="majorHAnsi"/>
          <w:sz w:val="20"/>
          <w:szCs w:val="20"/>
        </w:rPr>
        <w:t xml:space="preserve">of </w:t>
      </w:r>
      <w:r w:rsidRPr="00E54C08">
        <w:rPr>
          <w:rFonts w:asciiTheme="majorHAnsi" w:hAnsiTheme="majorHAnsi"/>
          <w:sz w:val="20"/>
          <w:szCs w:val="20"/>
        </w:rPr>
        <w:t>the judiciary psychologist.</w:t>
      </w:r>
      <w:r w:rsidR="00A85276" w:rsidRPr="00E54C08">
        <w:rPr>
          <w:rStyle w:val="FootnoteReference"/>
          <w:rFonts w:asciiTheme="majorHAnsi" w:hAnsiTheme="majorHAnsi"/>
          <w:sz w:val="20"/>
          <w:szCs w:val="20"/>
        </w:rPr>
        <w:footnoteReference w:id="37"/>
      </w:r>
    </w:p>
    <w:p w14:paraId="18DCCC44" w14:textId="77777777" w:rsidR="00A85276" w:rsidRPr="00E54C08" w:rsidRDefault="00A85276" w:rsidP="00FA6730">
      <w:pPr>
        <w:ind w:right="-180"/>
        <w:rPr>
          <w:rFonts w:asciiTheme="majorHAnsi" w:hAnsiTheme="majorHAnsi"/>
          <w:sz w:val="20"/>
          <w:szCs w:val="20"/>
        </w:rPr>
      </w:pPr>
    </w:p>
    <w:p w14:paraId="69950A24" w14:textId="77777777" w:rsidR="00A85276" w:rsidRPr="00E54C08" w:rsidRDefault="005C770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record shows </w:t>
      </w:r>
      <w:r w:rsidR="00C107D6" w:rsidRPr="00E54C08">
        <w:rPr>
          <w:rFonts w:asciiTheme="majorHAnsi" w:hAnsiTheme="majorHAnsi"/>
          <w:sz w:val="20"/>
          <w:szCs w:val="20"/>
        </w:rPr>
        <w:t xml:space="preserve">that </w:t>
      </w:r>
      <w:r w:rsidR="00A85276" w:rsidRPr="00E54C08">
        <w:rPr>
          <w:rFonts w:asciiTheme="majorHAnsi" w:hAnsiTheme="majorHAnsi"/>
          <w:sz w:val="20"/>
          <w:szCs w:val="20"/>
        </w:rPr>
        <w:t xml:space="preserve">M.R.G.A. </w:t>
      </w:r>
      <w:r w:rsidR="005E6188" w:rsidRPr="00E54C08">
        <w:rPr>
          <w:rFonts w:asciiTheme="majorHAnsi" w:hAnsiTheme="majorHAnsi"/>
          <w:sz w:val="20"/>
          <w:szCs w:val="20"/>
        </w:rPr>
        <w:t>was</w:t>
      </w:r>
      <w:r w:rsidR="00326822" w:rsidRPr="00E54C08">
        <w:rPr>
          <w:rFonts w:asciiTheme="majorHAnsi" w:hAnsiTheme="majorHAnsi"/>
          <w:sz w:val="20"/>
          <w:szCs w:val="20"/>
        </w:rPr>
        <w:t xml:space="preserve"> placed</w:t>
      </w:r>
      <w:r w:rsidR="00C107D6" w:rsidRPr="00E54C08">
        <w:rPr>
          <w:rFonts w:asciiTheme="majorHAnsi" w:hAnsiTheme="majorHAnsi"/>
          <w:sz w:val="20"/>
          <w:szCs w:val="20"/>
        </w:rPr>
        <w:t xml:space="preserve"> in pretrial detention in Women’s Police Stat</w:t>
      </w:r>
      <w:r w:rsidRPr="00E54C08">
        <w:rPr>
          <w:rFonts w:asciiTheme="majorHAnsi" w:hAnsiTheme="majorHAnsi"/>
          <w:sz w:val="20"/>
          <w:szCs w:val="20"/>
        </w:rPr>
        <w:t>ion</w:t>
      </w:r>
      <w:r w:rsidR="00C107D6" w:rsidRPr="00E54C08">
        <w:rPr>
          <w:rFonts w:asciiTheme="majorHAnsi" w:hAnsiTheme="majorHAnsi"/>
          <w:sz w:val="20"/>
          <w:szCs w:val="20"/>
        </w:rPr>
        <w:t xml:space="preserve"> No. </w:t>
      </w:r>
      <w:r w:rsidR="00A85276" w:rsidRPr="00E54C08">
        <w:rPr>
          <w:rFonts w:asciiTheme="majorHAnsi" w:hAnsiTheme="majorHAnsi"/>
          <w:sz w:val="20"/>
          <w:szCs w:val="20"/>
        </w:rPr>
        <w:t xml:space="preserve">17 </w:t>
      </w:r>
      <w:r w:rsidR="00C107D6" w:rsidRPr="00E54C08">
        <w:rPr>
          <w:rFonts w:asciiTheme="majorHAnsi" w:hAnsiTheme="majorHAnsi"/>
          <w:sz w:val="20"/>
          <w:szCs w:val="20"/>
        </w:rPr>
        <w:t>of</w:t>
      </w:r>
      <w:r w:rsidR="00A85276" w:rsidRPr="00E54C08">
        <w:rPr>
          <w:rFonts w:asciiTheme="majorHAnsi" w:hAnsiTheme="majorHAnsi"/>
          <w:sz w:val="20"/>
          <w:szCs w:val="20"/>
        </w:rPr>
        <w:t xml:space="preserve"> Asunción, </w:t>
      </w:r>
      <w:r w:rsidR="00C107D6" w:rsidRPr="00E54C08">
        <w:rPr>
          <w:rFonts w:asciiTheme="majorHAnsi" w:hAnsiTheme="majorHAnsi"/>
          <w:sz w:val="20"/>
          <w:szCs w:val="20"/>
        </w:rPr>
        <w:t xml:space="preserve">with the involvement of </w:t>
      </w:r>
      <w:r w:rsidR="00BD0BFF" w:rsidRPr="00E54C08">
        <w:rPr>
          <w:rFonts w:asciiTheme="majorHAnsi" w:hAnsiTheme="majorHAnsi"/>
          <w:sz w:val="20"/>
          <w:szCs w:val="20"/>
        </w:rPr>
        <w:t xml:space="preserve">the First </w:t>
      </w:r>
      <w:r w:rsidR="00C107D6" w:rsidRPr="00E54C08">
        <w:rPr>
          <w:rFonts w:asciiTheme="majorHAnsi" w:hAnsiTheme="majorHAnsi"/>
          <w:sz w:val="20"/>
          <w:szCs w:val="20"/>
        </w:rPr>
        <w:t>Criminal Court</w:t>
      </w:r>
      <w:r w:rsidR="0051184B" w:rsidRPr="00E54C08">
        <w:rPr>
          <w:rFonts w:asciiTheme="majorHAnsi" w:hAnsiTheme="majorHAnsi"/>
          <w:sz w:val="20"/>
          <w:szCs w:val="20"/>
        </w:rPr>
        <w:t xml:space="preserve"> of Guarantees</w:t>
      </w:r>
      <w:r w:rsidR="00A85276" w:rsidRPr="00E54C08">
        <w:rPr>
          <w:rFonts w:asciiTheme="majorHAnsi" w:hAnsiTheme="majorHAnsi"/>
          <w:sz w:val="20"/>
          <w:szCs w:val="20"/>
        </w:rPr>
        <w:t xml:space="preserve"> </w:t>
      </w:r>
      <w:r w:rsidR="00C107D6" w:rsidRPr="00E54C08">
        <w:rPr>
          <w:rFonts w:asciiTheme="majorHAnsi" w:hAnsiTheme="majorHAnsi"/>
          <w:sz w:val="20"/>
          <w:szCs w:val="20"/>
        </w:rPr>
        <w:t>of that city,</w:t>
      </w:r>
      <w:r w:rsidR="00A85276" w:rsidRPr="00E54C08">
        <w:rPr>
          <w:rStyle w:val="FootnoteReference"/>
          <w:rFonts w:asciiTheme="majorHAnsi" w:hAnsiTheme="majorHAnsi"/>
          <w:sz w:val="20"/>
          <w:szCs w:val="20"/>
        </w:rPr>
        <w:footnoteReference w:id="38"/>
      </w:r>
      <w:r w:rsidR="00A85276" w:rsidRPr="00E54C08">
        <w:rPr>
          <w:rFonts w:asciiTheme="majorHAnsi" w:hAnsiTheme="majorHAnsi"/>
          <w:sz w:val="20"/>
          <w:szCs w:val="20"/>
        </w:rPr>
        <w:t xml:space="preserve"> and </w:t>
      </w:r>
      <w:r w:rsidR="00C107D6" w:rsidRPr="00E54C08">
        <w:rPr>
          <w:rFonts w:asciiTheme="majorHAnsi" w:hAnsiTheme="majorHAnsi"/>
          <w:sz w:val="20"/>
          <w:szCs w:val="20"/>
        </w:rPr>
        <w:t xml:space="preserve">that the child </w:t>
      </w:r>
      <w:r w:rsidR="005E6188" w:rsidRPr="00E54C08">
        <w:rPr>
          <w:rFonts w:asciiTheme="majorHAnsi" w:hAnsiTheme="majorHAnsi"/>
          <w:sz w:val="20"/>
          <w:szCs w:val="20"/>
        </w:rPr>
        <w:t>was</w:t>
      </w:r>
      <w:r w:rsidR="0051184B" w:rsidRPr="00E54C08">
        <w:rPr>
          <w:rFonts w:asciiTheme="majorHAnsi" w:hAnsiTheme="majorHAnsi"/>
          <w:sz w:val="20"/>
          <w:szCs w:val="20"/>
        </w:rPr>
        <w:t xml:space="preserve"> placed</w:t>
      </w:r>
      <w:r w:rsidR="00C107D6" w:rsidRPr="00E54C08">
        <w:rPr>
          <w:rFonts w:asciiTheme="majorHAnsi" w:hAnsiTheme="majorHAnsi"/>
          <w:sz w:val="20"/>
          <w:szCs w:val="20"/>
        </w:rPr>
        <w:t xml:space="preserve"> in the temporary custody of his maternal aunt.</w:t>
      </w:r>
      <w:r w:rsidR="00A85276" w:rsidRPr="00E54C08">
        <w:rPr>
          <w:rStyle w:val="FootnoteReference"/>
          <w:rFonts w:asciiTheme="majorHAnsi" w:hAnsiTheme="majorHAnsi"/>
          <w:sz w:val="20"/>
          <w:szCs w:val="20"/>
        </w:rPr>
        <w:footnoteReference w:id="39"/>
      </w:r>
    </w:p>
    <w:p w14:paraId="15B3052F" w14:textId="77777777" w:rsidR="00A85276" w:rsidRPr="00E54C08" w:rsidRDefault="00A85276" w:rsidP="00FA6730">
      <w:pPr>
        <w:pStyle w:val="ListParagraph"/>
        <w:ind w:left="0" w:right="-180"/>
        <w:rPr>
          <w:rFonts w:asciiTheme="majorHAnsi" w:hAnsiTheme="majorHAnsi"/>
          <w:sz w:val="20"/>
          <w:szCs w:val="20"/>
        </w:rPr>
      </w:pPr>
    </w:p>
    <w:p w14:paraId="0FDAAA74" w14:textId="77777777" w:rsidR="00A85276" w:rsidRPr="00E54C08" w:rsidRDefault="0051184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According to t</w:t>
      </w:r>
      <w:r w:rsidR="00C107D6" w:rsidRPr="00E54C08">
        <w:rPr>
          <w:rFonts w:asciiTheme="majorHAnsi" w:hAnsiTheme="majorHAnsi"/>
          <w:sz w:val="20"/>
          <w:szCs w:val="20"/>
        </w:rPr>
        <w:t>he report of the forensic psychologist of Cordillera Thirteenth District, of June</w:t>
      </w:r>
      <w:r w:rsidR="00A85276" w:rsidRPr="00E54C08">
        <w:rPr>
          <w:rFonts w:asciiTheme="majorHAnsi" w:hAnsiTheme="majorHAnsi"/>
          <w:sz w:val="20"/>
          <w:szCs w:val="20"/>
        </w:rPr>
        <w:t xml:space="preserve"> 26</w:t>
      </w:r>
      <w:r w:rsidR="00C107D6" w:rsidRPr="00E54C08">
        <w:rPr>
          <w:rFonts w:asciiTheme="majorHAnsi" w:hAnsiTheme="majorHAnsi"/>
          <w:sz w:val="20"/>
          <w:szCs w:val="20"/>
        </w:rPr>
        <w:t>,</w:t>
      </w:r>
      <w:r w:rsidR="00A85276" w:rsidRPr="00E54C08">
        <w:rPr>
          <w:rFonts w:asciiTheme="majorHAnsi" w:hAnsiTheme="majorHAnsi"/>
          <w:sz w:val="20"/>
          <w:szCs w:val="20"/>
        </w:rPr>
        <w:t xml:space="preserve"> 2015, </w:t>
      </w:r>
      <w:r w:rsidR="00C107D6" w:rsidRPr="00E54C08">
        <w:rPr>
          <w:rFonts w:asciiTheme="majorHAnsi" w:hAnsiTheme="majorHAnsi"/>
          <w:sz w:val="20"/>
          <w:szCs w:val="20"/>
        </w:rPr>
        <w:t>psychot</w:t>
      </w:r>
      <w:r w:rsidRPr="00E54C08">
        <w:rPr>
          <w:rFonts w:asciiTheme="majorHAnsi" w:hAnsiTheme="majorHAnsi"/>
          <w:sz w:val="20"/>
          <w:szCs w:val="20"/>
        </w:rPr>
        <w:t>herapy</w:t>
      </w:r>
      <w:r w:rsidR="00C107D6" w:rsidRPr="00E54C08">
        <w:rPr>
          <w:rFonts w:asciiTheme="majorHAnsi" w:hAnsiTheme="majorHAnsi"/>
          <w:sz w:val="20"/>
          <w:szCs w:val="20"/>
        </w:rPr>
        <w:t xml:space="preserve"> </w:t>
      </w:r>
      <w:r w:rsidRPr="00E54C08">
        <w:rPr>
          <w:rFonts w:asciiTheme="majorHAnsi" w:hAnsiTheme="majorHAnsi"/>
          <w:sz w:val="20"/>
          <w:szCs w:val="20"/>
        </w:rPr>
        <w:t>had been recommended for D; establishment of</w:t>
      </w:r>
      <w:r w:rsidR="00C107D6" w:rsidRPr="00E54C08">
        <w:rPr>
          <w:rFonts w:asciiTheme="majorHAnsi" w:hAnsiTheme="majorHAnsi"/>
          <w:sz w:val="20"/>
          <w:szCs w:val="20"/>
        </w:rPr>
        <w:t xml:space="preserve"> father-son ties, allowing time for the child to adapt to the new reality; periodic meeting</w:t>
      </w:r>
      <w:r w:rsidR="00E41AF4" w:rsidRPr="00E54C08">
        <w:rPr>
          <w:rFonts w:asciiTheme="majorHAnsi" w:hAnsiTheme="majorHAnsi"/>
          <w:sz w:val="20"/>
          <w:szCs w:val="20"/>
        </w:rPr>
        <w:t>s</w:t>
      </w:r>
      <w:r w:rsidR="00C107D6" w:rsidRPr="00E54C08">
        <w:rPr>
          <w:rFonts w:asciiTheme="majorHAnsi" w:hAnsiTheme="majorHAnsi"/>
          <w:sz w:val="20"/>
          <w:szCs w:val="20"/>
        </w:rPr>
        <w:t xml:space="preserve"> with his father</w:t>
      </w:r>
      <w:r w:rsidR="00E41AF4" w:rsidRPr="00E54C08">
        <w:rPr>
          <w:rFonts w:asciiTheme="majorHAnsi" w:hAnsiTheme="majorHAnsi"/>
          <w:sz w:val="20"/>
          <w:szCs w:val="20"/>
        </w:rPr>
        <w:t>,</w:t>
      </w:r>
      <w:r w:rsidR="00C107D6" w:rsidRPr="00E54C08">
        <w:rPr>
          <w:rFonts w:asciiTheme="majorHAnsi" w:hAnsiTheme="majorHAnsi"/>
          <w:sz w:val="20"/>
          <w:szCs w:val="20"/>
        </w:rPr>
        <w:t xml:space="preserve"> accompanied by the forensic psychologist to serve as intermediary to ensure the child’s emotional stability</w:t>
      </w:r>
      <w:r w:rsidR="00E41AF4" w:rsidRPr="00E54C08">
        <w:rPr>
          <w:rFonts w:asciiTheme="majorHAnsi" w:hAnsiTheme="majorHAnsi"/>
          <w:sz w:val="20"/>
          <w:szCs w:val="20"/>
        </w:rPr>
        <w:t xml:space="preserve">; and for account to be taken of </w:t>
      </w:r>
      <w:r w:rsidR="00C107D6" w:rsidRPr="00E54C08">
        <w:rPr>
          <w:rFonts w:asciiTheme="majorHAnsi" w:hAnsiTheme="majorHAnsi"/>
          <w:sz w:val="20"/>
          <w:szCs w:val="20"/>
        </w:rPr>
        <w:t>the child’s school schedule to set the days and times for meeting</w:t>
      </w:r>
      <w:r w:rsidRPr="00E54C08">
        <w:rPr>
          <w:rFonts w:asciiTheme="majorHAnsi" w:hAnsiTheme="majorHAnsi"/>
          <w:sz w:val="20"/>
          <w:szCs w:val="20"/>
        </w:rPr>
        <w:t>s</w:t>
      </w:r>
      <w:r w:rsidR="00C107D6" w:rsidRPr="00E54C08">
        <w:rPr>
          <w:rFonts w:asciiTheme="majorHAnsi" w:hAnsiTheme="majorHAnsi"/>
          <w:sz w:val="20"/>
          <w:szCs w:val="20"/>
        </w:rPr>
        <w:t xml:space="preserve"> with his father.</w:t>
      </w:r>
      <w:r w:rsidR="00A85276" w:rsidRPr="00E54C08">
        <w:rPr>
          <w:rStyle w:val="FootnoteReference"/>
          <w:rFonts w:asciiTheme="majorHAnsi" w:hAnsiTheme="majorHAnsi"/>
          <w:sz w:val="20"/>
          <w:szCs w:val="20"/>
        </w:rPr>
        <w:footnoteReference w:id="40"/>
      </w:r>
    </w:p>
    <w:p w14:paraId="52C9D777" w14:textId="77777777" w:rsidR="00A85276" w:rsidRPr="00E54C08" w:rsidRDefault="00A85276" w:rsidP="00FA6730">
      <w:pPr>
        <w:ind w:right="-180"/>
        <w:rPr>
          <w:rFonts w:asciiTheme="majorHAnsi" w:hAnsiTheme="majorHAnsi"/>
          <w:sz w:val="20"/>
          <w:szCs w:val="20"/>
        </w:rPr>
      </w:pPr>
    </w:p>
    <w:p w14:paraId="245BDA55" w14:textId="77777777" w:rsidR="00A85276" w:rsidRPr="00E54C08" w:rsidRDefault="007F77D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345A67">
        <w:rPr>
          <w:rFonts w:asciiTheme="majorHAnsi" w:hAnsiTheme="majorHAnsi"/>
          <w:sz w:val="20"/>
          <w:szCs w:val="20"/>
        </w:rPr>
        <w:t xml:space="preserve">On July </w:t>
      </w:r>
      <w:r w:rsidR="00A85276" w:rsidRPr="00345A67">
        <w:rPr>
          <w:rFonts w:asciiTheme="majorHAnsi" w:hAnsiTheme="majorHAnsi"/>
          <w:sz w:val="20"/>
          <w:szCs w:val="20"/>
        </w:rPr>
        <w:t>8</w:t>
      </w:r>
      <w:r w:rsidRPr="00345A67">
        <w:rPr>
          <w:rFonts w:asciiTheme="majorHAnsi" w:hAnsiTheme="majorHAnsi"/>
          <w:sz w:val="20"/>
          <w:szCs w:val="20"/>
        </w:rPr>
        <w:t>,</w:t>
      </w:r>
      <w:r w:rsidR="00A85276" w:rsidRPr="00345A67">
        <w:rPr>
          <w:rFonts w:asciiTheme="majorHAnsi" w:hAnsiTheme="majorHAnsi"/>
          <w:sz w:val="20"/>
          <w:szCs w:val="20"/>
        </w:rPr>
        <w:t xml:space="preserve"> 2015, </w:t>
      </w:r>
      <w:r w:rsidRPr="00345A67">
        <w:rPr>
          <w:rFonts w:asciiTheme="majorHAnsi" w:hAnsiTheme="majorHAnsi"/>
          <w:sz w:val="20"/>
          <w:szCs w:val="20"/>
        </w:rPr>
        <w:t xml:space="preserve">the Juvenile Court of </w:t>
      </w:r>
      <w:r w:rsidR="00A85276" w:rsidRPr="00345A67">
        <w:rPr>
          <w:rFonts w:asciiTheme="majorHAnsi" w:hAnsiTheme="majorHAnsi"/>
          <w:sz w:val="20"/>
          <w:szCs w:val="20"/>
        </w:rPr>
        <w:t>Caacupé</w:t>
      </w:r>
      <w:r w:rsidRPr="00345A67">
        <w:rPr>
          <w:rFonts w:asciiTheme="majorHAnsi" w:hAnsiTheme="majorHAnsi"/>
          <w:sz w:val="20"/>
          <w:szCs w:val="20"/>
        </w:rPr>
        <w:t xml:space="preserve"> ordered, as an eminently precautionary measure, a plan for progressive </w:t>
      </w:r>
      <w:r w:rsidR="00E9008C" w:rsidRPr="00345A67">
        <w:rPr>
          <w:rFonts w:asciiTheme="majorHAnsi" w:hAnsiTheme="majorHAnsi"/>
          <w:sz w:val="20"/>
          <w:szCs w:val="20"/>
        </w:rPr>
        <w:t>restoration</w:t>
      </w:r>
      <w:r w:rsidRPr="00345A67">
        <w:rPr>
          <w:rFonts w:asciiTheme="majorHAnsi" w:hAnsiTheme="majorHAnsi"/>
          <w:sz w:val="20"/>
          <w:szCs w:val="20"/>
        </w:rPr>
        <w:t xml:space="preserve"> of ties between</w:t>
      </w:r>
      <w:r w:rsidR="00A85276" w:rsidRPr="00345A67">
        <w:rPr>
          <w:rFonts w:asciiTheme="majorHAnsi" w:hAnsiTheme="majorHAnsi"/>
          <w:sz w:val="20"/>
          <w:szCs w:val="20"/>
        </w:rPr>
        <w:t xml:space="preserve"> </w:t>
      </w:r>
      <w:r w:rsidR="00C4264F" w:rsidRPr="00345A67">
        <w:rPr>
          <w:rFonts w:asciiTheme="majorHAnsi" w:hAnsiTheme="majorHAnsi"/>
          <w:sz w:val="20"/>
          <w:szCs w:val="20"/>
        </w:rPr>
        <w:t>Mr. Córdoba</w:t>
      </w:r>
      <w:r w:rsidR="00A85276" w:rsidRPr="00345A67">
        <w:rPr>
          <w:rFonts w:asciiTheme="majorHAnsi" w:hAnsiTheme="majorHAnsi"/>
          <w:sz w:val="20"/>
          <w:szCs w:val="20"/>
        </w:rPr>
        <w:t xml:space="preserve"> and D., inclu</w:t>
      </w:r>
      <w:r w:rsidRPr="00345A67">
        <w:rPr>
          <w:rFonts w:asciiTheme="majorHAnsi" w:hAnsiTheme="majorHAnsi"/>
          <w:sz w:val="20"/>
          <w:szCs w:val="20"/>
        </w:rPr>
        <w:t>ding the extended paternal family</w:t>
      </w:r>
      <w:r w:rsidR="00A85276" w:rsidRPr="00345A67">
        <w:rPr>
          <w:rFonts w:asciiTheme="majorHAnsi" w:hAnsiTheme="majorHAnsi"/>
          <w:sz w:val="20"/>
          <w:szCs w:val="20"/>
        </w:rPr>
        <w:t>.</w:t>
      </w:r>
      <w:r w:rsidRPr="00E54C08">
        <w:rPr>
          <w:rFonts w:asciiTheme="majorHAnsi" w:hAnsiTheme="majorHAnsi"/>
          <w:sz w:val="20"/>
          <w:szCs w:val="20"/>
        </w:rPr>
        <w:t xml:space="preserve">  The court decided that the first four meetings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w:t>
      </w:r>
      <w:r w:rsidR="006A7758" w:rsidRPr="00E54C08">
        <w:rPr>
          <w:rFonts w:asciiTheme="majorHAnsi" w:hAnsiTheme="majorHAnsi"/>
          <w:sz w:val="20"/>
          <w:szCs w:val="20"/>
        </w:rPr>
        <w:t>ties</w:t>
      </w:r>
      <w:r w:rsidRPr="00E54C08">
        <w:rPr>
          <w:rFonts w:asciiTheme="majorHAnsi" w:hAnsiTheme="majorHAnsi"/>
          <w:sz w:val="20"/>
          <w:szCs w:val="20"/>
        </w:rPr>
        <w:t xml:space="preserve"> would take place on the premises of the Juvenile Court of </w:t>
      </w:r>
      <w:r w:rsidR="00A85276" w:rsidRPr="00E54C08">
        <w:rPr>
          <w:rFonts w:asciiTheme="majorHAnsi" w:hAnsiTheme="majorHAnsi"/>
          <w:sz w:val="20"/>
          <w:szCs w:val="20"/>
        </w:rPr>
        <w:t xml:space="preserve">Caacupé, </w:t>
      </w:r>
      <w:r w:rsidRPr="00E54C08">
        <w:rPr>
          <w:rFonts w:asciiTheme="majorHAnsi" w:hAnsiTheme="majorHAnsi"/>
          <w:sz w:val="20"/>
          <w:szCs w:val="20"/>
        </w:rPr>
        <w:t>in the presence of the forensic psychologist</w:t>
      </w:r>
      <w:r w:rsidR="00E06EAA" w:rsidRPr="00E54C08">
        <w:rPr>
          <w:rFonts w:asciiTheme="majorHAnsi" w:hAnsiTheme="majorHAnsi"/>
          <w:sz w:val="20"/>
          <w:szCs w:val="20"/>
        </w:rPr>
        <w:t>,</w:t>
      </w:r>
      <w:r w:rsidRPr="00E54C08">
        <w:rPr>
          <w:rFonts w:asciiTheme="majorHAnsi" w:hAnsiTheme="majorHAnsi"/>
          <w:sz w:val="20"/>
          <w:szCs w:val="20"/>
        </w:rPr>
        <w:t xml:space="preserve"> </w:t>
      </w:r>
      <w:r w:rsidR="00A85276" w:rsidRPr="00E54C08">
        <w:rPr>
          <w:rFonts w:asciiTheme="majorHAnsi" w:hAnsiTheme="majorHAnsi"/>
          <w:sz w:val="20"/>
          <w:szCs w:val="20"/>
        </w:rPr>
        <w:t xml:space="preserve">and </w:t>
      </w:r>
      <w:r w:rsidRPr="00E54C08">
        <w:rPr>
          <w:rFonts w:asciiTheme="majorHAnsi" w:hAnsiTheme="majorHAnsi"/>
          <w:sz w:val="20"/>
          <w:szCs w:val="20"/>
        </w:rPr>
        <w:t xml:space="preserve">the following </w:t>
      </w:r>
      <w:r w:rsidR="00E06EAA" w:rsidRPr="00E54C08">
        <w:rPr>
          <w:rFonts w:asciiTheme="majorHAnsi" w:hAnsiTheme="majorHAnsi"/>
          <w:sz w:val="20"/>
          <w:szCs w:val="20"/>
        </w:rPr>
        <w:t xml:space="preserve">four </w:t>
      </w:r>
      <w:r w:rsidRPr="00E54C08">
        <w:rPr>
          <w:rFonts w:asciiTheme="majorHAnsi" w:hAnsiTheme="majorHAnsi"/>
          <w:sz w:val="20"/>
          <w:szCs w:val="20"/>
        </w:rPr>
        <w:t>meetings in the city of</w:t>
      </w:r>
      <w:r w:rsidR="00A85276" w:rsidRPr="00E54C08">
        <w:rPr>
          <w:rFonts w:asciiTheme="majorHAnsi" w:hAnsiTheme="majorHAnsi"/>
          <w:sz w:val="20"/>
          <w:szCs w:val="20"/>
        </w:rPr>
        <w:t xml:space="preserve"> Atyrá</w:t>
      </w:r>
      <w:r w:rsidRPr="00E54C08">
        <w:rPr>
          <w:rFonts w:asciiTheme="majorHAnsi" w:hAnsiTheme="majorHAnsi"/>
          <w:sz w:val="20"/>
          <w:szCs w:val="20"/>
        </w:rPr>
        <w:t xml:space="preserve">, with assistance from the Justice of the Peace of the area and the supervision and support of the forensic social worker, after which the following meetings would be decided </w:t>
      </w:r>
      <w:r w:rsidR="00E41AF4" w:rsidRPr="00E54C08">
        <w:rPr>
          <w:rFonts w:asciiTheme="majorHAnsi" w:hAnsiTheme="majorHAnsi"/>
          <w:sz w:val="20"/>
          <w:szCs w:val="20"/>
        </w:rPr>
        <w:t xml:space="preserve">based on </w:t>
      </w:r>
      <w:r w:rsidRPr="00E54C08">
        <w:rPr>
          <w:rFonts w:asciiTheme="majorHAnsi" w:hAnsiTheme="majorHAnsi"/>
          <w:sz w:val="20"/>
          <w:szCs w:val="20"/>
        </w:rPr>
        <w:t>the report of the forensic professionals.</w:t>
      </w:r>
      <w:r w:rsidR="00A85276" w:rsidRPr="00E54C08">
        <w:rPr>
          <w:rStyle w:val="FootnoteReference"/>
          <w:rFonts w:asciiTheme="majorHAnsi" w:hAnsiTheme="majorHAnsi"/>
          <w:sz w:val="20"/>
          <w:szCs w:val="20"/>
        </w:rPr>
        <w:footnoteReference w:id="41"/>
      </w:r>
    </w:p>
    <w:p w14:paraId="72D3AA25" w14:textId="77777777" w:rsidR="00A85276" w:rsidRPr="00E54C08" w:rsidRDefault="00A85276" w:rsidP="00FA6730">
      <w:pPr>
        <w:pStyle w:val="ListParagraph"/>
        <w:ind w:left="0" w:right="-180"/>
        <w:rPr>
          <w:rFonts w:asciiTheme="majorHAnsi" w:hAnsiTheme="majorHAnsi"/>
          <w:sz w:val="20"/>
          <w:szCs w:val="20"/>
        </w:rPr>
      </w:pPr>
    </w:p>
    <w:p w14:paraId="3D334148" w14:textId="77777777" w:rsidR="00A85276" w:rsidRPr="00E54C08" w:rsidRDefault="008E697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first meetings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 between D and his father took place between July</w:t>
      </w:r>
      <w:r w:rsidR="00A85276" w:rsidRPr="00E54C08">
        <w:rPr>
          <w:rFonts w:asciiTheme="majorHAnsi" w:hAnsiTheme="majorHAnsi"/>
          <w:sz w:val="20"/>
          <w:szCs w:val="20"/>
        </w:rPr>
        <w:t xml:space="preserve"> 15 and 17</w:t>
      </w:r>
      <w:r w:rsidRPr="00E54C08">
        <w:rPr>
          <w:rFonts w:asciiTheme="majorHAnsi" w:hAnsiTheme="majorHAnsi"/>
          <w:sz w:val="20"/>
          <w:szCs w:val="20"/>
        </w:rPr>
        <w:t>,</w:t>
      </w:r>
      <w:r w:rsidR="00A85276" w:rsidRPr="00E54C08">
        <w:rPr>
          <w:rFonts w:asciiTheme="majorHAnsi" w:hAnsiTheme="majorHAnsi"/>
          <w:sz w:val="20"/>
          <w:szCs w:val="20"/>
        </w:rPr>
        <w:t xml:space="preserve"> 2015. </w:t>
      </w:r>
      <w:r w:rsidRPr="00E54C08">
        <w:rPr>
          <w:rFonts w:asciiTheme="majorHAnsi" w:hAnsiTheme="majorHAnsi"/>
          <w:sz w:val="20"/>
          <w:szCs w:val="20"/>
        </w:rPr>
        <w:t xml:space="preserve"> At first, direct </w:t>
      </w:r>
      <w:r w:rsidR="00E06EAA" w:rsidRPr="00E54C08">
        <w:rPr>
          <w:rFonts w:asciiTheme="majorHAnsi" w:hAnsiTheme="majorHAnsi"/>
          <w:sz w:val="20"/>
          <w:szCs w:val="20"/>
        </w:rPr>
        <w:t>interaction</w:t>
      </w:r>
      <w:r w:rsidRPr="00E54C08">
        <w:rPr>
          <w:rFonts w:asciiTheme="majorHAnsi" w:hAnsiTheme="majorHAnsi"/>
          <w:sz w:val="20"/>
          <w:szCs w:val="20"/>
        </w:rPr>
        <w:t xml:space="preserve"> between the child and his father and paternal grand</w:t>
      </w:r>
      <w:r w:rsidR="00E06EAA" w:rsidRPr="00E54C08">
        <w:rPr>
          <w:rFonts w:asciiTheme="majorHAnsi" w:hAnsiTheme="majorHAnsi"/>
          <w:sz w:val="20"/>
          <w:szCs w:val="20"/>
        </w:rPr>
        <w:t>mother</w:t>
      </w:r>
      <w:r w:rsidRPr="00E54C08">
        <w:rPr>
          <w:rFonts w:asciiTheme="majorHAnsi" w:hAnsiTheme="majorHAnsi"/>
          <w:sz w:val="20"/>
          <w:szCs w:val="20"/>
        </w:rPr>
        <w:t xml:space="preserve"> was discouraged, according to the forensic psychologist’s report.</w:t>
      </w:r>
      <w:r w:rsidR="00A85276" w:rsidRPr="00E54C08">
        <w:rPr>
          <w:rStyle w:val="FootnoteReference"/>
          <w:rFonts w:asciiTheme="majorHAnsi" w:hAnsiTheme="majorHAnsi"/>
          <w:sz w:val="20"/>
          <w:szCs w:val="20"/>
        </w:rPr>
        <w:footnoteReference w:id="42"/>
      </w:r>
      <w:r w:rsidRPr="00E54C08">
        <w:rPr>
          <w:rFonts w:asciiTheme="majorHAnsi" w:hAnsiTheme="majorHAnsi"/>
          <w:sz w:val="20"/>
          <w:szCs w:val="20"/>
        </w:rPr>
        <w:t xml:space="preserve">  On July </w:t>
      </w:r>
      <w:r w:rsidR="00A85276" w:rsidRPr="00E54C08">
        <w:rPr>
          <w:rFonts w:asciiTheme="majorHAnsi" w:hAnsiTheme="majorHAnsi"/>
          <w:sz w:val="20"/>
          <w:szCs w:val="20"/>
        </w:rPr>
        <w:t>22</w:t>
      </w:r>
      <w:r w:rsidRPr="00E54C08">
        <w:rPr>
          <w:rFonts w:asciiTheme="majorHAnsi" w:hAnsiTheme="majorHAnsi"/>
          <w:sz w:val="20"/>
          <w:szCs w:val="20"/>
        </w:rPr>
        <w:t xml:space="preserve">, the judge with responsibility for the case ordered </w:t>
      </w:r>
      <w:r w:rsidRPr="00E54C08">
        <w:rPr>
          <w:rFonts w:asciiTheme="majorHAnsi" w:hAnsiTheme="majorHAnsi"/>
          <w:sz w:val="20"/>
          <w:szCs w:val="20"/>
        </w:rPr>
        <w:lastRenderedPageBreak/>
        <w:t xml:space="preserve">the involvement of the judiciary mediator to accompany the social worker in the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 between D and his father to be carried out on the Court’s premises</w:t>
      </w:r>
      <w:r w:rsidR="00A85276" w:rsidRPr="00E54C08">
        <w:rPr>
          <w:rFonts w:asciiTheme="majorHAnsi" w:hAnsiTheme="majorHAnsi"/>
          <w:sz w:val="20"/>
          <w:szCs w:val="20"/>
        </w:rPr>
        <w:t xml:space="preserve">, </w:t>
      </w:r>
      <w:r w:rsidR="00E21165" w:rsidRPr="00E54C08">
        <w:rPr>
          <w:rFonts w:asciiTheme="majorHAnsi" w:hAnsiTheme="majorHAnsi"/>
          <w:sz w:val="20"/>
          <w:szCs w:val="20"/>
        </w:rPr>
        <w:t>the Juvenile Public Defender involved</w:t>
      </w:r>
      <w:r w:rsidR="00E06EAA" w:rsidRPr="00E54C08">
        <w:rPr>
          <w:rFonts w:asciiTheme="majorHAnsi" w:hAnsiTheme="majorHAnsi"/>
          <w:sz w:val="20"/>
          <w:szCs w:val="20"/>
        </w:rPr>
        <w:t xml:space="preserve"> having to participate in that task</w:t>
      </w:r>
      <w:r w:rsidR="00942409"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3"/>
      </w:r>
      <w:r w:rsidR="00E21165" w:rsidRPr="00E54C08">
        <w:rPr>
          <w:rFonts w:asciiTheme="majorHAnsi" w:hAnsiTheme="majorHAnsi"/>
          <w:sz w:val="20"/>
          <w:szCs w:val="20"/>
        </w:rPr>
        <w:t xml:space="preserve">  Meetings between D and Mr. Córdoba took place between July </w:t>
      </w:r>
      <w:r w:rsidR="00A85276" w:rsidRPr="00E54C08">
        <w:rPr>
          <w:rFonts w:asciiTheme="majorHAnsi" w:hAnsiTheme="majorHAnsi"/>
          <w:sz w:val="20"/>
          <w:szCs w:val="20"/>
        </w:rPr>
        <w:t xml:space="preserve">20 </w:t>
      </w:r>
      <w:r w:rsidR="00E21165" w:rsidRPr="00E54C08">
        <w:rPr>
          <w:rFonts w:asciiTheme="majorHAnsi" w:hAnsiTheme="majorHAnsi"/>
          <w:sz w:val="20"/>
          <w:szCs w:val="20"/>
        </w:rPr>
        <w:t xml:space="preserve">and </w:t>
      </w:r>
      <w:r w:rsidR="00A85276" w:rsidRPr="00E54C08">
        <w:rPr>
          <w:rFonts w:asciiTheme="majorHAnsi" w:hAnsiTheme="majorHAnsi"/>
          <w:sz w:val="20"/>
          <w:szCs w:val="20"/>
        </w:rPr>
        <w:t>23</w:t>
      </w:r>
      <w:r w:rsidR="00E21165" w:rsidRPr="00E54C08">
        <w:rPr>
          <w:rFonts w:asciiTheme="majorHAnsi" w:hAnsiTheme="majorHAnsi"/>
          <w:sz w:val="20"/>
          <w:szCs w:val="20"/>
        </w:rPr>
        <w:t xml:space="preserve">, </w:t>
      </w:r>
      <w:r w:rsidR="00A85276" w:rsidRPr="00E54C08">
        <w:rPr>
          <w:rFonts w:asciiTheme="majorHAnsi" w:hAnsiTheme="majorHAnsi"/>
          <w:sz w:val="20"/>
          <w:szCs w:val="20"/>
        </w:rPr>
        <w:t xml:space="preserve">2015, </w:t>
      </w:r>
      <w:r w:rsidR="00E21165" w:rsidRPr="00E54C08">
        <w:rPr>
          <w:rFonts w:asciiTheme="majorHAnsi" w:hAnsiTheme="majorHAnsi"/>
          <w:sz w:val="20"/>
          <w:szCs w:val="20"/>
        </w:rPr>
        <w:t>the child completely refusing to approach his father.  Some of these meetings took place in the presence of his maternal aunt.</w:t>
      </w:r>
      <w:r w:rsidR="00A85276" w:rsidRPr="00E54C08">
        <w:rPr>
          <w:rStyle w:val="FootnoteReference"/>
          <w:rFonts w:asciiTheme="majorHAnsi" w:hAnsiTheme="majorHAnsi"/>
          <w:sz w:val="20"/>
          <w:szCs w:val="20"/>
        </w:rPr>
        <w:footnoteReference w:id="44"/>
      </w:r>
      <w:r w:rsidR="00A85276" w:rsidRPr="00E54C08">
        <w:rPr>
          <w:rFonts w:asciiTheme="majorHAnsi" w:hAnsiTheme="majorHAnsi"/>
          <w:sz w:val="20"/>
          <w:szCs w:val="20"/>
        </w:rPr>
        <w:t xml:space="preserve"> </w:t>
      </w:r>
      <w:r w:rsidR="00E06EAA" w:rsidRPr="00E54C08">
        <w:rPr>
          <w:rFonts w:asciiTheme="majorHAnsi" w:hAnsiTheme="majorHAnsi"/>
          <w:sz w:val="20"/>
          <w:szCs w:val="20"/>
        </w:rPr>
        <w:t xml:space="preserve"> </w:t>
      </w:r>
      <w:r w:rsidR="00E21165" w:rsidRPr="00E54C08">
        <w:rPr>
          <w:rFonts w:asciiTheme="majorHAnsi" w:hAnsiTheme="majorHAnsi"/>
          <w:sz w:val="20"/>
          <w:szCs w:val="20"/>
        </w:rPr>
        <w:t xml:space="preserve">According to a submission by the child’s mother, on one occasion the child </w:t>
      </w:r>
      <w:r w:rsidR="00326822" w:rsidRPr="00E54C08">
        <w:rPr>
          <w:rFonts w:asciiTheme="majorHAnsi" w:hAnsiTheme="majorHAnsi"/>
          <w:sz w:val="20"/>
          <w:szCs w:val="20"/>
        </w:rPr>
        <w:t>left</w:t>
      </w:r>
      <w:r w:rsidR="00E21165" w:rsidRPr="00E54C08">
        <w:rPr>
          <w:rFonts w:asciiTheme="majorHAnsi" w:hAnsiTheme="majorHAnsi"/>
          <w:sz w:val="20"/>
          <w:szCs w:val="20"/>
        </w:rPr>
        <w:t xml:space="preserve"> before the meeting </w:t>
      </w:r>
      <w:r w:rsidR="007530FA" w:rsidRPr="00E54C08">
        <w:rPr>
          <w:rFonts w:asciiTheme="majorHAnsi" w:hAnsiTheme="majorHAnsi"/>
          <w:sz w:val="20"/>
          <w:szCs w:val="20"/>
        </w:rPr>
        <w:t xml:space="preserve">was over </w:t>
      </w:r>
      <w:r w:rsidR="00E21165" w:rsidRPr="00E54C08">
        <w:rPr>
          <w:rFonts w:asciiTheme="majorHAnsi" w:hAnsiTheme="majorHAnsi"/>
          <w:sz w:val="20"/>
          <w:szCs w:val="20"/>
        </w:rPr>
        <w:t xml:space="preserve">owing to </w:t>
      </w:r>
      <w:r w:rsidR="00A85276" w:rsidRPr="00E54C08">
        <w:rPr>
          <w:rFonts w:asciiTheme="majorHAnsi" w:hAnsiTheme="majorHAnsi"/>
          <w:sz w:val="20"/>
          <w:szCs w:val="20"/>
        </w:rPr>
        <w:t xml:space="preserve">“problems </w:t>
      </w:r>
      <w:r w:rsidR="00E21165" w:rsidRPr="00E54C08">
        <w:rPr>
          <w:rFonts w:asciiTheme="majorHAnsi" w:hAnsiTheme="majorHAnsi"/>
          <w:sz w:val="20"/>
          <w:szCs w:val="20"/>
        </w:rPr>
        <w:t>in his throat</w:t>
      </w:r>
      <w:r w:rsidR="00A85276" w:rsidRPr="00E54C08">
        <w:rPr>
          <w:rFonts w:asciiTheme="majorHAnsi" w:hAnsiTheme="majorHAnsi"/>
          <w:sz w:val="20"/>
          <w:szCs w:val="20"/>
        </w:rPr>
        <w:t xml:space="preserve">, </w:t>
      </w:r>
      <w:r w:rsidR="00E21165" w:rsidRPr="00E54C08">
        <w:rPr>
          <w:rFonts w:asciiTheme="majorHAnsi" w:hAnsiTheme="majorHAnsi"/>
          <w:sz w:val="20"/>
          <w:szCs w:val="20"/>
        </w:rPr>
        <w:t xml:space="preserve">in addition to his </w:t>
      </w:r>
      <w:r w:rsidR="00E06EAA" w:rsidRPr="00E54C08">
        <w:rPr>
          <w:rFonts w:asciiTheme="majorHAnsi" w:hAnsiTheme="majorHAnsi"/>
          <w:sz w:val="20"/>
          <w:szCs w:val="20"/>
        </w:rPr>
        <w:t xml:space="preserve">personal </w:t>
      </w:r>
      <w:r w:rsidR="00E21165" w:rsidRPr="00E54C08">
        <w:rPr>
          <w:rFonts w:asciiTheme="majorHAnsi" w:hAnsiTheme="majorHAnsi"/>
          <w:sz w:val="20"/>
          <w:szCs w:val="20"/>
        </w:rPr>
        <w:t xml:space="preserve">unwillingness to have that meeting, as stated by the child, </w:t>
      </w:r>
      <w:r w:rsidR="007530FA" w:rsidRPr="00E54C08">
        <w:rPr>
          <w:rFonts w:asciiTheme="majorHAnsi" w:hAnsiTheme="majorHAnsi"/>
          <w:sz w:val="20"/>
          <w:szCs w:val="20"/>
        </w:rPr>
        <w:t xml:space="preserve">causing him </w:t>
      </w:r>
      <w:r w:rsidR="00E06EAA" w:rsidRPr="00E54C08">
        <w:rPr>
          <w:rFonts w:asciiTheme="majorHAnsi" w:hAnsiTheme="majorHAnsi"/>
          <w:sz w:val="20"/>
          <w:szCs w:val="20"/>
        </w:rPr>
        <w:t>to feel nauseous</w:t>
      </w:r>
      <w:r w:rsidR="007530FA" w:rsidRPr="00E54C08">
        <w:rPr>
          <w:rFonts w:asciiTheme="majorHAnsi" w:hAnsiTheme="majorHAnsi"/>
          <w:sz w:val="20"/>
          <w:szCs w:val="20"/>
        </w:rPr>
        <w:t xml:space="preserve"> and </w:t>
      </w:r>
      <w:r w:rsidR="00783DCA" w:rsidRPr="00E54C08">
        <w:rPr>
          <w:rFonts w:asciiTheme="majorHAnsi" w:hAnsiTheme="majorHAnsi"/>
          <w:sz w:val="20"/>
          <w:szCs w:val="20"/>
        </w:rPr>
        <w:t>to vomit</w:t>
      </w:r>
      <w:r w:rsidR="007530FA" w:rsidRPr="00E54C08">
        <w:rPr>
          <w:rFonts w:asciiTheme="majorHAnsi" w:hAnsiTheme="majorHAnsi"/>
          <w:sz w:val="20"/>
          <w:szCs w:val="20"/>
        </w:rPr>
        <w:t>.</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5"/>
      </w:r>
    </w:p>
    <w:p w14:paraId="725C3A19" w14:textId="77777777" w:rsidR="00A85276" w:rsidRPr="00E54C08" w:rsidRDefault="00A85276" w:rsidP="00FA6730">
      <w:pPr>
        <w:pStyle w:val="ListParagraph"/>
        <w:ind w:left="0" w:right="-180"/>
        <w:rPr>
          <w:rFonts w:asciiTheme="majorHAnsi" w:hAnsiTheme="majorHAnsi"/>
          <w:sz w:val="20"/>
          <w:szCs w:val="20"/>
        </w:rPr>
      </w:pPr>
    </w:p>
    <w:p w14:paraId="572DD435" w14:textId="77777777" w:rsidR="00A85276" w:rsidRPr="00E54C08" w:rsidRDefault="00783DC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July </w:t>
      </w:r>
      <w:r w:rsidR="00A85276" w:rsidRPr="00E54C08">
        <w:rPr>
          <w:rFonts w:asciiTheme="majorHAnsi" w:hAnsiTheme="majorHAnsi"/>
          <w:sz w:val="20"/>
          <w:szCs w:val="20"/>
        </w:rPr>
        <w:t>24</w:t>
      </w:r>
      <w:r w:rsidRPr="00E54C08">
        <w:rPr>
          <w:rFonts w:asciiTheme="majorHAnsi" w:hAnsiTheme="majorHAnsi"/>
          <w:sz w:val="20"/>
          <w:szCs w:val="20"/>
        </w:rPr>
        <w:t>,</w:t>
      </w:r>
      <w:r w:rsidR="00A85276" w:rsidRPr="00E54C08">
        <w:rPr>
          <w:rFonts w:asciiTheme="majorHAnsi" w:hAnsiTheme="majorHAnsi"/>
          <w:sz w:val="20"/>
          <w:szCs w:val="20"/>
        </w:rPr>
        <w:t xml:space="preserve"> 2015, </w:t>
      </w:r>
      <w:r w:rsidRPr="00E54C08">
        <w:rPr>
          <w:rFonts w:asciiTheme="majorHAnsi" w:hAnsiTheme="majorHAnsi"/>
          <w:sz w:val="20"/>
          <w:szCs w:val="20"/>
        </w:rPr>
        <w:t xml:space="preserve">in </w:t>
      </w:r>
      <w:r w:rsidR="006A7758" w:rsidRPr="00E54C08">
        <w:rPr>
          <w:rFonts w:asciiTheme="majorHAnsi" w:hAnsiTheme="majorHAnsi"/>
          <w:sz w:val="20"/>
          <w:szCs w:val="20"/>
        </w:rPr>
        <w:t>the</w:t>
      </w:r>
      <w:r w:rsidRPr="00E54C08">
        <w:rPr>
          <w:rFonts w:asciiTheme="majorHAnsi" w:hAnsiTheme="majorHAnsi"/>
          <w:sz w:val="20"/>
          <w:szCs w:val="20"/>
        </w:rPr>
        <w:t xml:space="preserve"> hearing</w:t>
      </w:r>
      <w:r w:rsidR="009E3B25" w:rsidRPr="00E54C08">
        <w:rPr>
          <w:rFonts w:asciiTheme="majorHAnsi" w:hAnsiTheme="majorHAnsi"/>
          <w:sz w:val="20"/>
          <w:szCs w:val="20"/>
        </w:rPr>
        <w:t>s</w:t>
      </w:r>
      <w:r w:rsidRPr="00E54C08">
        <w:rPr>
          <w:rFonts w:asciiTheme="majorHAnsi" w:hAnsiTheme="majorHAnsi"/>
          <w:sz w:val="20"/>
          <w:szCs w:val="20"/>
        </w:rPr>
        <w:t xml:space="preserve"> chamber</w:t>
      </w:r>
      <w:r w:rsidR="00A85276" w:rsidRPr="00E54C08">
        <w:rPr>
          <w:rFonts w:asciiTheme="majorHAnsi" w:hAnsiTheme="majorHAnsi"/>
          <w:sz w:val="20"/>
          <w:szCs w:val="20"/>
        </w:rPr>
        <w:t xml:space="preserve"> and </w:t>
      </w:r>
      <w:r w:rsidRPr="00E54C08">
        <w:rPr>
          <w:rFonts w:asciiTheme="majorHAnsi" w:hAnsiTheme="majorHAnsi"/>
          <w:sz w:val="20"/>
          <w:szCs w:val="20"/>
        </w:rPr>
        <w:t xml:space="preserve">in the presence of the Judge of the First-Instance Juvenile Court, the child stated that he did not want to go with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and </w:t>
      </w:r>
      <w:r w:rsidRPr="00E54C08">
        <w:rPr>
          <w:rFonts w:asciiTheme="majorHAnsi" w:hAnsiTheme="majorHAnsi"/>
          <w:sz w:val="20"/>
          <w:szCs w:val="20"/>
        </w:rPr>
        <w:t xml:space="preserve">his paternal grandmother and </w:t>
      </w:r>
      <w:r w:rsidR="00326822" w:rsidRPr="00E54C08">
        <w:rPr>
          <w:rFonts w:asciiTheme="majorHAnsi" w:hAnsiTheme="majorHAnsi"/>
          <w:sz w:val="20"/>
          <w:szCs w:val="20"/>
        </w:rPr>
        <w:t>hoped</w:t>
      </w:r>
      <w:r w:rsidR="00EC62B5" w:rsidRPr="00E54C08">
        <w:rPr>
          <w:rFonts w:asciiTheme="majorHAnsi" w:hAnsiTheme="majorHAnsi"/>
          <w:sz w:val="20"/>
          <w:szCs w:val="20"/>
        </w:rPr>
        <w:t xml:space="preserve"> </w:t>
      </w:r>
      <w:r w:rsidRPr="00E54C08">
        <w:rPr>
          <w:rFonts w:asciiTheme="majorHAnsi" w:hAnsiTheme="majorHAnsi"/>
          <w:sz w:val="20"/>
          <w:szCs w:val="20"/>
        </w:rPr>
        <w:t xml:space="preserve">that his mother would </w:t>
      </w:r>
      <w:r w:rsidR="00E06EAA" w:rsidRPr="00E54C08">
        <w:rPr>
          <w:rFonts w:asciiTheme="majorHAnsi" w:hAnsiTheme="majorHAnsi"/>
          <w:sz w:val="20"/>
          <w:szCs w:val="20"/>
        </w:rPr>
        <w:t>be released</w:t>
      </w:r>
      <w:r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6"/>
      </w:r>
    </w:p>
    <w:p w14:paraId="1432CA4D" w14:textId="77777777" w:rsidR="00A85276" w:rsidRPr="00E54C08" w:rsidRDefault="00A85276" w:rsidP="00FA6730">
      <w:pPr>
        <w:pStyle w:val="ListParagraph"/>
        <w:ind w:left="0" w:right="-180"/>
        <w:rPr>
          <w:rFonts w:asciiTheme="majorHAnsi" w:hAnsiTheme="majorHAnsi"/>
          <w:sz w:val="20"/>
          <w:szCs w:val="20"/>
        </w:rPr>
      </w:pPr>
    </w:p>
    <w:p w14:paraId="7B87A5AA" w14:textId="77777777" w:rsidR="00A85276" w:rsidRPr="00E54C08" w:rsidRDefault="00783DC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On July 28, 2015</w:t>
      </w:r>
      <w:r w:rsidR="00A85276" w:rsidRPr="00E54C08">
        <w:rPr>
          <w:rFonts w:asciiTheme="majorHAnsi" w:hAnsiTheme="majorHAnsi"/>
          <w:sz w:val="20"/>
          <w:szCs w:val="20"/>
        </w:rPr>
        <w:t xml:space="preserve">, </w:t>
      </w:r>
      <w:r w:rsidR="00EC62B5" w:rsidRPr="00E54C08">
        <w:rPr>
          <w:rFonts w:asciiTheme="majorHAnsi" w:hAnsiTheme="majorHAnsi"/>
          <w:sz w:val="20"/>
          <w:szCs w:val="20"/>
        </w:rPr>
        <w:t xml:space="preserve">the central authority of the Argentine Republic sent a note to the central authority of </w:t>
      </w:r>
      <w:r w:rsidR="00A85276" w:rsidRPr="00E54C08">
        <w:rPr>
          <w:rFonts w:asciiTheme="majorHAnsi" w:hAnsiTheme="majorHAnsi"/>
          <w:sz w:val="20"/>
          <w:szCs w:val="20"/>
        </w:rPr>
        <w:t>Paraguay</w:t>
      </w:r>
      <w:r w:rsidR="00EC62B5" w:rsidRPr="00E54C08">
        <w:rPr>
          <w:rFonts w:asciiTheme="majorHAnsi" w:hAnsiTheme="majorHAnsi"/>
          <w:sz w:val="20"/>
          <w:szCs w:val="20"/>
        </w:rPr>
        <w:t xml:space="preserve"> requesting that the Court’s interdisciplinary teams prepare D for his return</w:t>
      </w:r>
      <w:r w:rsidR="00E06EAA" w:rsidRPr="00E54C08">
        <w:rPr>
          <w:rFonts w:asciiTheme="majorHAnsi" w:hAnsiTheme="majorHAnsi"/>
          <w:sz w:val="20"/>
          <w:szCs w:val="20"/>
        </w:rPr>
        <w:t>,</w:t>
      </w:r>
      <w:r w:rsidR="00EC62B5" w:rsidRPr="00E54C08">
        <w:rPr>
          <w:rFonts w:asciiTheme="majorHAnsi" w:hAnsiTheme="majorHAnsi"/>
          <w:sz w:val="20"/>
          <w:szCs w:val="20"/>
        </w:rPr>
        <w:t xml:space="preserve"> in implementation of the judgment of June </w:t>
      </w:r>
      <w:r w:rsidR="00A85276" w:rsidRPr="00E54C08">
        <w:rPr>
          <w:rFonts w:asciiTheme="majorHAnsi" w:hAnsiTheme="majorHAnsi"/>
          <w:sz w:val="20"/>
          <w:szCs w:val="20"/>
        </w:rPr>
        <w:t>26</w:t>
      </w:r>
      <w:r w:rsidR="00EC62B5" w:rsidRPr="00E54C08">
        <w:rPr>
          <w:rFonts w:asciiTheme="majorHAnsi" w:hAnsiTheme="majorHAnsi"/>
          <w:sz w:val="20"/>
          <w:szCs w:val="20"/>
        </w:rPr>
        <w:t>,</w:t>
      </w:r>
      <w:r w:rsidR="00A85276" w:rsidRPr="00E54C08">
        <w:rPr>
          <w:rFonts w:asciiTheme="majorHAnsi" w:hAnsiTheme="majorHAnsi"/>
          <w:sz w:val="20"/>
          <w:szCs w:val="20"/>
        </w:rPr>
        <w:t xml:space="preserve"> 2006</w:t>
      </w:r>
      <w:r w:rsidR="00EC62B5"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7"/>
      </w:r>
    </w:p>
    <w:p w14:paraId="1DEB65B8" w14:textId="77777777" w:rsidR="00A85276" w:rsidRPr="00E54C08" w:rsidRDefault="00A85276" w:rsidP="00FA6730">
      <w:pPr>
        <w:pStyle w:val="ListParagraph"/>
        <w:ind w:left="0" w:right="-180"/>
        <w:rPr>
          <w:rFonts w:asciiTheme="majorHAnsi" w:hAnsiTheme="majorHAnsi"/>
          <w:sz w:val="20"/>
          <w:szCs w:val="20"/>
        </w:rPr>
      </w:pPr>
    </w:p>
    <w:p w14:paraId="6AA9FA2A" w14:textId="77777777" w:rsidR="00A85276" w:rsidRPr="00E54C08" w:rsidRDefault="00EC62B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August 5, </w:t>
      </w:r>
      <w:r w:rsidR="00A85276" w:rsidRPr="00E54C08">
        <w:rPr>
          <w:rFonts w:asciiTheme="majorHAnsi" w:hAnsiTheme="majorHAnsi"/>
          <w:sz w:val="20"/>
          <w:szCs w:val="20"/>
        </w:rPr>
        <w:t xml:space="preserve">2015, </w:t>
      </w:r>
      <w:r w:rsidRPr="00E54C08">
        <w:rPr>
          <w:rFonts w:asciiTheme="majorHAnsi" w:hAnsiTheme="majorHAnsi"/>
          <w:sz w:val="20"/>
          <w:szCs w:val="20"/>
        </w:rPr>
        <w:t xml:space="preserve">the judge with responsibility for the matter ordered that, in response to </w:t>
      </w:r>
      <w:r w:rsidR="00C4264F" w:rsidRPr="00E54C08">
        <w:rPr>
          <w:rFonts w:asciiTheme="majorHAnsi" w:hAnsiTheme="majorHAnsi"/>
          <w:sz w:val="20"/>
          <w:szCs w:val="20"/>
        </w:rPr>
        <w:t>Mr. Córdoba</w:t>
      </w:r>
      <w:r w:rsidRPr="00E54C08">
        <w:rPr>
          <w:rFonts w:asciiTheme="majorHAnsi" w:hAnsiTheme="majorHAnsi"/>
          <w:sz w:val="20"/>
          <w:szCs w:val="20"/>
        </w:rPr>
        <w:t>’s request</w:t>
      </w:r>
      <w:r w:rsidR="00A85276" w:rsidRPr="00E54C08">
        <w:rPr>
          <w:rFonts w:asciiTheme="majorHAnsi" w:hAnsiTheme="majorHAnsi"/>
          <w:sz w:val="20"/>
          <w:szCs w:val="20"/>
        </w:rPr>
        <w:t xml:space="preserve">, </w:t>
      </w:r>
      <w:r w:rsidRPr="00E54C08">
        <w:rPr>
          <w:rFonts w:asciiTheme="majorHAnsi" w:hAnsiTheme="majorHAnsi"/>
          <w:sz w:val="20"/>
          <w:szCs w:val="20"/>
        </w:rPr>
        <w:t xml:space="preserve">she would continue the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 in the </w:t>
      </w:r>
      <w:r w:rsidR="00A85276" w:rsidRPr="00E54C08">
        <w:rPr>
          <w:rFonts w:asciiTheme="majorHAnsi" w:hAnsiTheme="majorHAnsi"/>
          <w:sz w:val="20"/>
          <w:szCs w:val="20"/>
        </w:rPr>
        <w:t xml:space="preserve">plaza </w:t>
      </w:r>
      <w:r w:rsidRPr="00E54C08">
        <w:rPr>
          <w:rFonts w:asciiTheme="majorHAnsi" w:hAnsiTheme="majorHAnsi"/>
          <w:sz w:val="20"/>
          <w:szCs w:val="20"/>
        </w:rPr>
        <w:t xml:space="preserve">of the </w:t>
      </w:r>
      <w:r w:rsidR="00A85276" w:rsidRPr="00E54C08">
        <w:rPr>
          <w:rFonts w:asciiTheme="majorHAnsi" w:hAnsiTheme="majorHAnsi"/>
          <w:sz w:val="20"/>
          <w:szCs w:val="20"/>
        </w:rPr>
        <w:t>Atyr</w:t>
      </w:r>
      <w:r w:rsidR="006A7758" w:rsidRPr="00E54C08">
        <w:rPr>
          <w:rFonts w:asciiTheme="majorHAnsi" w:hAnsiTheme="majorHAnsi"/>
          <w:sz w:val="20"/>
          <w:szCs w:val="20"/>
        </w:rPr>
        <w:t>á</w:t>
      </w:r>
      <w:r w:rsidR="00A85276" w:rsidRPr="00E54C08">
        <w:rPr>
          <w:rFonts w:asciiTheme="majorHAnsi" w:hAnsiTheme="majorHAnsi"/>
          <w:sz w:val="20"/>
          <w:szCs w:val="20"/>
        </w:rPr>
        <w:t xml:space="preserve"> </w:t>
      </w:r>
      <w:r w:rsidRPr="00E54C08">
        <w:rPr>
          <w:rFonts w:asciiTheme="majorHAnsi" w:hAnsiTheme="majorHAnsi"/>
          <w:sz w:val="20"/>
          <w:szCs w:val="20"/>
        </w:rPr>
        <w:t>Court on Tuesdays and Thursdays, from 2</w:t>
      </w:r>
      <w:r w:rsidR="00A85276" w:rsidRPr="00E54C08">
        <w:rPr>
          <w:rFonts w:asciiTheme="majorHAnsi" w:hAnsiTheme="majorHAnsi"/>
          <w:sz w:val="20"/>
          <w:szCs w:val="20"/>
        </w:rPr>
        <w:t>:00</w:t>
      </w:r>
      <w:r w:rsidRPr="00E54C08">
        <w:rPr>
          <w:rFonts w:asciiTheme="majorHAnsi" w:hAnsiTheme="majorHAnsi"/>
          <w:sz w:val="20"/>
          <w:szCs w:val="20"/>
        </w:rPr>
        <w:t xml:space="preserve"> p.m. to 4</w:t>
      </w:r>
      <w:r w:rsidR="00A85276" w:rsidRPr="00E54C08">
        <w:rPr>
          <w:rFonts w:asciiTheme="majorHAnsi" w:hAnsiTheme="majorHAnsi"/>
          <w:sz w:val="20"/>
          <w:szCs w:val="20"/>
        </w:rPr>
        <w:t>:00</w:t>
      </w:r>
      <w:r w:rsidRPr="00E54C08">
        <w:rPr>
          <w:rFonts w:asciiTheme="majorHAnsi" w:hAnsiTheme="majorHAnsi"/>
          <w:sz w:val="20"/>
          <w:szCs w:val="20"/>
        </w:rPr>
        <w:t xml:space="preserve"> p.m., in the presence of the forensic psychologist</w:t>
      </w:r>
      <w:r w:rsidR="00A85276" w:rsidRPr="00E54C08">
        <w:rPr>
          <w:rFonts w:asciiTheme="majorHAnsi" w:hAnsiTheme="majorHAnsi"/>
          <w:sz w:val="20"/>
          <w:szCs w:val="20"/>
        </w:rPr>
        <w:t>, “</w:t>
      </w:r>
      <w:r w:rsidRPr="00E54C08">
        <w:rPr>
          <w:rFonts w:asciiTheme="majorHAnsi" w:hAnsiTheme="majorHAnsi"/>
          <w:sz w:val="20"/>
          <w:szCs w:val="20"/>
        </w:rPr>
        <w:t xml:space="preserve">in the custody of police </w:t>
      </w:r>
      <w:r w:rsidR="00F06F51" w:rsidRPr="00E54C08">
        <w:rPr>
          <w:rFonts w:asciiTheme="majorHAnsi" w:hAnsiTheme="majorHAnsi"/>
          <w:sz w:val="20"/>
          <w:szCs w:val="20"/>
        </w:rPr>
        <w:t xml:space="preserve">dressed as </w:t>
      </w:r>
      <w:r w:rsidRPr="00E54C08">
        <w:rPr>
          <w:rFonts w:asciiTheme="majorHAnsi" w:hAnsiTheme="majorHAnsi"/>
          <w:sz w:val="20"/>
          <w:szCs w:val="20"/>
        </w:rPr>
        <w:t>civilian</w:t>
      </w:r>
      <w:r w:rsidR="00F06F51" w:rsidRPr="00E54C08">
        <w:rPr>
          <w:rFonts w:asciiTheme="majorHAnsi" w:hAnsiTheme="majorHAnsi"/>
          <w:sz w:val="20"/>
          <w:szCs w:val="20"/>
        </w:rPr>
        <w:t>s,</w:t>
      </w:r>
      <w:r w:rsidRPr="00E54C08">
        <w:rPr>
          <w:rFonts w:asciiTheme="majorHAnsi" w:hAnsiTheme="majorHAnsi"/>
          <w:sz w:val="20"/>
          <w:szCs w:val="20"/>
        </w:rPr>
        <w:t xml:space="preserve"> until other relevant steps have been ordered</w:t>
      </w:r>
      <w:r w:rsidR="00F06F51" w:rsidRPr="00E54C08">
        <w:rPr>
          <w:rFonts w:asciiTheme="majorHAnsi" w:hAnsiTheme="majorHAnsi"/>
          <w:sz w:val="20"/>
          <w:szCs w:val="20"/>
        </w:rPr>
        <w:t>,</w:t>
      </w:r>
      <w:r w:rsidRPr="00E54C08">
        <w:rPr>
          <w:rFonts w:asciiTheme="majorHAnsi" w:hAnsiTheme="majorHAnsi"/>
          <w:sz w:val="20"/>
          <w:szCs w:val="20"/>
        </w:rPr>
        <w:t xml:space="preserve"> prior to international return.</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8"/>
      </w:r>
      <w:r w:rsidRPr="00E54C08">
        <w:rPr>
          <w:rFonts w:asciiTheme="majorHAnsi" w:hAnsiTheme="majorHAnsi"/>
          <w:sz w:val="20"/>
          <w:szCs w:val="20"/>
        </w:rPr>
        <w:t xml:space="preserve">  On August </w:t>
      </w:r>
      <w:r w:rsidR="00A85276" w:rsidRPr="00E54C08">
        <w:rPr>
          <w:rFonts w:asciiTheme="majorHAnsi" w:hAnsiTheme="majorHAnsi"/>
          <w:sz w:val="20"/>
          <w:szCs w:val="20"/>
        </w:rPr>
        <w:t>11 and 13</w:t>
      </w:r>
      <w:r w:rsidRPr="00E54C08">
        <w:rPr>
          <w:rFonts w:asciiTheme="majorHAnsi" w:hAnsiTheme="majorHAnsi"/>
          <w:sz w:val="20"/>
          <w:szCs w:val="20"/>
        </w:rPr>
        <w:t xml:space="preserve">, </w:t>
      </w:r>
      <w:r w:rsidR="00A85276" w:rsidRPr="00E54C08">
        <w:rPr>
          <w:rFonts w:asciiTheme="majorHAnsi" w:hAnsiTheme="majorHAnsi"/>
          <w:sz w:val="20"/>
          <w:szCs w:val="20"/>
        </w:rPr>
        <w:t xml:space="preserve">2015, </w:t>
      </w:r>
      <w:r w:rsidRPr="00E54C08">
        <w:rPr>
          <w:rFonts w:asciiTheme="majorHAnsi" w:hAnsiTheme="majorHAnsi"/>
          <w:sz w:val="20"/>
          <w:szCs w:val="20"/>
        </w:rPr>
        <w:t xml:space="preserve">the meetings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 between </w:t>
      </w:r>
      <w:r w:rsidR="00A85276" w:rsidRPr="00E54C08">
        <w:rPr>
          <w:rFonts w:asciiTheme="majorHAnsi" w:hAnsiTheme="majorHAnsi"/>
          <w:sz w:val="20"/>
          <w:szCs w:val="20"/>
        </w:rPr>
        <w:t xml:space="preserve">D. and </w:t>
      </w:r>
      <w:r w:rsidR="00C4264F" w:rsidRPr="00E54C08">
        <w:rPr>
          <w:rFonts w:asciiTheme="majorHAnsi" w:hAnsiTheme="majorHAnsi"/>
          <w:sz w:val="20"/>
          <w:szCs w:val="20"/>
        </w:rPr>
        <w:t>Mr. Córdoba</w:t>
      </w:r>
      <w:r w:rsidRPr="00E54C08">
        <w:rPr>
          <w:rFonts w:asciiTheme="majorHAnsi" w:hAnsiTheme="majorHAnsi"/>
          <w:sz w:val="20"/>
          <w:szCs w:val="20"/>
        </w:rPr>
        <w:t xml:space="preserve"> could not </w:t>
      </w:r>
      <w:r w:rsidR="00F06F51" w:rsidRPr="00E54C08">
        <w:rPr>
          <w:rFonts w:asciiTheme="majorHAnsi" w:hAnsiTheme="majorHAnsi"/>
          <w:sz w:val="20"/>
          <w:szCs w:val="20"/>
        </w:rPr>
        <w:t>take place</w:t>
      </w:r>
      <w:r w:rsidRPr="00E54C08">
        <w:rPr>
          <w:rFonts w:asciiTheme="majorHAnsi" w:hAnsiTheme="majorHAnsi"/>
          <w:sz w:val="20"/>
          <w:szCs w:val="20"/>
        </w:rPr>
        <w:t xml:space="preserve"> because the latter did not attend.  In his report, the forensic psychologist indicates that it was</w:t>
      </w:r>
      <w:r w:rsidR="00A85276" w:rsidRPr="00E54C08">
        <w:rPr>
          <w:rFonts w:asciiTheme="majorHAnsi" w:hAnsiTheme="majorHAnsi"/>
          <w:sz w:val="20"/>
          <w:szCs w:val="20"/>
        </w:rPr>
        <w:t xml:space="preserve"> fundamental </w:t>
      </w:r>
      <w:r w:rsidRPr="00E54C08">
        <w:rPr>
          <w:rFonts w:asciiTheme="majorHAnsi" w:hAnsiTheme="majorHAnsi"/>
          <w:sz w:val="20"/>
          <w:szCs w:val="20"/>
        </w:rPr>
        <w:t>for the child to be</w:t>
      </w:r>
      <w:r w:rsidR="00F06F51" w:rsidRPr="00E54C08">
        <w:rPr>
          <w:rFonts w:asciiTheme="majorHAnsi" w:hAnsiTheme="majorHAnsi"/>
          <w:sz w:val="20"/>
          <w:szCs w:val="20"/>
        </w:rPr>
        <w:t>gin</w:t>
      </w:r>
      <w:r w:rsidRPr="00E54C08">
        <w:rPr>
          <w:rFonts w:asciiTheme="majorHAnsi" w:hAnsiTheme="majorHAnsi"/>
          <w:sz w:val="20"/>
          <w:szCs w:val="20"/>
        </w:rPr>
        <w:t xml:space="preserve"> psychotherapy</w:t>
      </w:r>
      <w:r w:rsidR="004C5382"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49"/>
      </w:r>
    </w:p>
    <w:p w14:paraId="15EF118D" w14:textId="77777777" w:rsidR="00A85276" w:rsidRPr="00E54C08" w:rsidRDefault="00A85276" w:rsidP="00FA6730">
      <w:pPr>
        <w:pStyle w:val="ListParagraph"/>
        <w:ind w:left="0" w:right="-180"/>
        <w:rPr>
          <w:rFonts w:asciiTheme="majorHAnsi" w:hAnsiTheme="majorHAnsi"/>
          <w:sz w:val="20"/>
          <w:szCs w:val="20"/>
        </w:rPr>
      </w:pPr>
    </w:p>
    <w:p w14:paraId="0F80FE1B" w14:textId="77777777" w:rsidR="00A85276" w:rsidRPr="00E54C08" w:rsidRDefault="004C538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August </w:t>
      </w:r>
      <w:r w:rsidR="00A85276" w:rsidRPr="00E54C08">
        <w:rPr>
          <w:rFonts w:asciiTheme="majorHAnsi" w:hAnsiTheme="majorHAnsi"/>
          <w:sz w:val="20"/>
          <w:szCs w:val="20"/>
        </w:rPr>
        <w:t>21</w:t>
      </w:r>
      <w:r w:rsidRPr="00E54C08">
        <w:rPr>
          <w:rFonts w:asciiTheme="majorHAnsi" w:hAnsiTheme="majorHAnsi"/>
          <w:sz w:val="20"/>
          <w:szCs w:val="20"/>
        </w:rPr>
        <w:t>,</w:t>
      </w:r>
      <w:r w:rsidR="00A85276" w:rsidRPr="00E54C08">
        <w:rPr>
          <w:rFonts w:asciiTheme="majorHAnsi" w:hAnsiTheme="majorHAnsi"/>
          <w:sz w:val="20"/>
          <w:szCs w:val="20"/>
        </w:rPr>
        <w:t xml:space="preserve"> 2015, </w:t>
      </w:r>
      <w:r w:rsidRPr="00E54C08">
        <w:rPr>
          <w:rFonts w:asciiTheme="majorHAnsi" w:hAnsiTheme="majorHAnsi"/>
          <w:sz w:val="20"/>
          <w:szCs w:val="20"/>
        </w:rPr>
        <w:t xml:space="preserve">the forensic psychologist of the judiciary of </w:t>
      </w:r>
      <w:r w:rsidR="00A85276" w:rsidRPr="00E54C08">
        <w:rPr>
          <w:rFonts w:asciiTheme="majorHAnsi" w:hAnsiTheme="majorHAnsi"/>
          <w:sz w:val="20"/>
          <w:szCs w:val="20"/>
        </w:rPr>
        <w:t xml:space="preserve">Paraguay </w:t>
      </w:r>
      <w:r w:rsidRPr="00E54C08">
        <w:rPr>
          <w:rFonts w:asciiTheme="majorHAnsi" w:hAnsiTheme="majorHAnsi"/>
          <w:sz w:val="20"/>
          <w:szCs w:val="20"/>
        </w:rPr>
        <w:t xml:space="preserve">interviewed the child, during which he indicated that he was comfortable in </w:t>
      </w:r>
      <w:r w:rsidR="00A85276" w:rsidRPr="00E54C08">
        <w:rPr>
          <w:rFonts w:asciiTheme="majorHAnsi" w:hAnsiTheme="majorHAnsi"/>
          <w:sz w:val="20"/>
          <w:szCs w:val="20"/>
        </w:rPr>
        <w:t>Atyrá</w:t>
      </w:r>
      <w:r w:rsidRPr="00E54C08">
        <w:rPr>
          <w:rFonts w:asciiTheme="majorHAnsi" w:hAnsiTheme="majorHAnsi"/>
          <w:sz w:val="20"/>
          <w:szCs w:val="20"/>
        </w:rPr>
        <w:t xml:space="preserve"> province</w:t>
      </w:r>
      <w:r w:rsidR="009E3B25" w:rsidRPr="00E54C08">
        <w:rPr>
          <w:rFonts w:asciiTheme="majorHAnsi" w:hAnsiTheme="majorHAnsi"/>
          <w:sz w:val="20"/>
          <w:szCs w:val="20"/>
        </w:rPr>
        <w:t>,</w:t>
      </w:r>
      <w:r w:rsidR="00A85276" w:rsidRPr="00E54C08">
        <w:rPr>
          <w:rFonts w:asciiTheme="majorHAnsi" w:hAnsiTheme="majorHAnsi"/>
          <w:sz w:val="20"/>
          <w:szCs w:val="20"/>
        </w:rPr>
        <w:t xml:space="preserve"> </w:t>
      </w:r>
      <w:r w:rsidRPr="00E54C08">
        <w:rPr>
          <w:rFonts w:asciiTheme="majorHAnsi" w:hAnsiTheme="majorHAnsi"/>
          <w:sz w:val="20"/>
          <w:szCs w:val="20"/>
        </w:rPr>
        <w:t>where he attended school</w:t>
      </w:r>
      <w:r w:rsidR="00572824" w:rsidRPr="00E54C08">
        <w:rPr>
          <w:rFonts w:asciiTheme="majorHAnsi" w:hAnsiTheme="majorHAnsi"/>
          <w:sz w:val="20"/>
          <w:szCs w:val="20"/>
        </w:rPr>
        <w:t xml:space="preserve"> </w:t>
      </w:r>
      <w:r w:rsidRPr="00E54C08">
        <w:rPr>
          <w:rFonts w:asciiTheme="majorHAnsi" w:hAnsiTheme="majorHAnsi"/>
          <w:sz w:val="20"/>
          <w:szCs w:val="20"/>
        </w:rPr>
        <w:t xml:space="preserve">and </w:t>
      </w:r>
      <w:r w:rsidR="00326822" w:rsidRPr="00E54C08">
        <w:rPr>
          <w:rFonts w:asciiTheme="majorHAnsi" w:hAnsiTheme="majorHAnsi"/>
          <w:sz w:val="20"/>
          <w:szCs w:val="20"/>
        </w:rPr>
        <w:t>was happy with the ties he had formed</w:t>
      </w:r>
      <w:r w:rsidRPr="00E54C08">
        <w:rPr>
          <w:rFonts w:asciiTheme="majorHAnsi" w:hAnsiTheme="majorHAnsi"/>
          <w:sz w:val="20"/>
          <w:szCs w:val="20"/>
        </w:rPr>
        <w:t>, his refusal to return to</w:t>
      </w:r>
      <w:r w:rsidR="00A85276" w:rsidRPr="00E54C08">
        <w:rPr>
          <w:rFonts w:asciiTheme="majorHAnsi" w:hAnsiTheme="majorHAnsi"/>
          <w:sz w:val="20"/>
          <w:szCs w:val="20"/>
        </w:rPr>
        <w:t xml:space="preserve"> Argentina</w:t>
      </w:r>
      <w:r w:rsidRPr="00E54C08">
        <w:rPr>
          <w:rFonts w:asciiTheme="majorHAnsi" w:hAnsiTheme="majorHAnsi"/>
          <w:sz w:val="20"/>
          <w:szCs w:val="20"/>
        </w:rPr>
        <w:t>,</w:t>
      </w:r>
      <w:r w:rsidR="00A85276" w:rsidRPr="00E54C08">
        <w:rPr>
          <w:rFonts w:asciiTheme="majorHAnsi" w:hAnsiTheme="majorHAnsi"/>
          <w:sz w:val="20"/>
          <w:szCs w:val="20"/>
        </w:rPr>
        <w:t xml:space="preserve"> and </w:t>
      </w:r>
      <w:r w:rsidRPr="00E54C08">
        <w:rPr>
          <w:rFonts w:asciiTheme="majorHAnsi" w:hAnsiTheme="majorHAnsi"/>
          <w:sz w:val="20"/>
          <w:szCs w:val="20"/>
        </w:rPr>
        <w:t>that he was in</w:t>
      </w:r>
      <w:r w:rsidR="00F06F51" w:rsidRPr="00E54C08">
        <w:rPr>
          <w:rFonts w:asciiTheme="majorHAnsi" w:hAnsiTheme="majorHAnsi"/>
          <w:sz w:val="20"/>
          <w:szCs w:val="20"/>
        </w:rPr>
        <w:t xml:space="preserve"> the care of his aunt</w:t>
      </w:r>
      <w:r w:rsidR="009E3B25" w:rsidRPr="00E54C08">
        <w:rPr>
          <w:rFonts w:asciiTheme="majorHAnsi" w:hAnsiTheme="majorHAnsi"/>
          <w:sz w:val="20"/>
          <w:szCs w:val="20"/>
        </w:rPr>
        <w:t>,</w:t>
      </w:r>
      <w:r w:rsidR="00F06F51" w:rsidRPr="00E54C08">
        <w:rPr>
          <w:rFonts w:asciiTheme="majorHAnsi" w:hAnsiTheme="majorHAnsi"/>
          <w:sz w:val="20"/>
          <w:szCs w:val="20"/>
        </w:rPr>
        <w:t xml:space="preserve"> </w:t>
      </w:r>
      <w:r w:rsidRPr="00E54C08">
        <w:rPr>
          <w:rFonts w:asciiTheme="majorHAnsi" w:hAnsiTheme="majorHAnsi"/>
          <w:sz w:val="20"/>
          <w:szCs w:val="20"/>
        </w:rPr>
        <w:t xml:space="preserve">and that </w:t>
      </w:r>
      <w:r w:rsidR="00F06F51" w:rsidRPr="00E54C08">
        <w:rPr>
          <w:rFonts w:asciiTheme="majorHAnsi" w:hAnsiTheme="majorHAnsi"/>
          <w:sz w:val="20"/>
          <w:szCs w:val="20"/>
        </w:rPr>
        <w:t xml:space="preserve">after his mother </w:t>
      </w:r>
      <w:r w:rsidR="009E3B25" w:rsidRPr="00E54C08">
        <w:rPr>
          <w:rFonts w:asciiTheme="majorHAnsi" w:hAnsiTheme="majorHAnsi"/>
          <w:sz w:val="20"/>
          <w:szCs w:val="20"/>
        </w:rPr>
        <w:t>was</w:t>
      </w:r>
      <w:r w:rsidR="00F06F51" w:rsidRPr="00E54C08">
        <w:rPr>
          <w:rFonts w:asciiTheme="majorHAnsi" w:hAnsiTheme="majorHAnsi"/>
          <w:sz w:val="20"/>
          <w:szCs w:val="20"/>
        </w:rPr>
        <w:t xml:space="preserve"> released</w:t>
      </w:r>
      <w:r w:rsidR="00A85276" w:rsidRPr="00E54C08">
        <w:rPr>
          <w:rFonts w:asciiTheme="majorHAnsi" w:hAnsiTheme="majorHAnsi"/>
          <w:sz w:val="20"/>
          <w:szCs w:val="20"/>
        </w:rPr>
        <w:t xml:space="preserve"> </w:t>
      </w:r>
      <w:r w:rsidRPr="00E54C08">
        <w:rPr>
          <w:rFonts w:asciiTheme="majorHAnsi" w:hAnsiTheme="majorHAnsi"/>
          <w:sz w:val="20"/>
          <w:szCs w:val="20"/>
        </w:rPr>
        <w:t xml:space="preserve">on August </w:t>
      </w:r>
      <w:r w:rsidR="00A85276" w:rsidRPr="00E54C08">
        <w:rPr>
          <w:rFonts w:asciiTheme="majorHAnsi" w:hAnsiTheme="majorHAnsi"/>
          <w:sz w:val="20"/>
          <w:szCs w:val="20"/>
        </w:rPr>
        <w:t>18</w:t>
      </w:r>
      <w:r w:rsidRPr="00E54C08">
        <w:rPr>
          <w:rFonts w:asciiTheme="majorHAnsi" w:hAnsiTheme="majorHAnsi"/>
          <w:sz w:val="20"/>
          <w:szCs w:val="20"/>
        </w:rPr>
        <w:t xml:space="preserve">, 2015, he </w:t>
      </w:r>
      <w:r w:rsidR="00507383" w:rsidRPr="00E54C08">
        <w:rPr>
          <w:rFonts w:asciiTheme="majorHAnsi" w:hAnsiTheme="majorHAnsi"/>
          <w:sz w:val="20"/>
          <w:szCs w:val="20"/>
        </w:rPr>
        <w:t xml:space="preserve">had </w:t>
      </w:r>
      <w:r w:rsidRPr="00E54C08">
        <w:rPr>
          <w:rFonts w:asciiTheme="majorHAnsi" w:hAnsiTheme="majorHAnsi"/>
          <w:sz w:val="20"/>
          <w:szCs w:val="20"/>
        </w:rPr>
        <w:t>interacted with her through his aunt, who took h</w:t>
      </w:r>
      <w:r w:rsidR="00F06F51" w:rsidRPr="00E54C08">
        <w:rPr>
          <w:rFonts w:asciiTheme="majorHAnsi" w:hAnsiTheme="majorHAnsi"/>
          <w:sz w:val="20"/>
          <w:szCs w:val="20"/>
        </w:rPr>
        <w:t>im</w:t>
      </w:r>
      <w:r w:rsidRPr="00E54C08">
        <w:rPr>
          <w:rFonts w:asciiTheme="majorHAnsi" w:hAnsiTheme="majorHAnsi"/>
          <w:sz w:val="20"/>
          <w:szCs w:val="20"/>
        </w:rPr>
        <w:t xml:space="preserve"> to see h</w:t>
      </w:r>
      <w:r w:rsidR="00F06F51" w:rsidRPr="00E54C08">
        <w:rPr>
          <w:rFonts w:asciiTheme="majorHAnsi" w:hAnsiTheme="majorHAnsi"/>
          <w:sz w:val="20"/>
          <w:szCs w:val="20"/>
        </w:rPr>
        <w:t>er</w:t>
      </w:r>
      <w:r w:rsidRPr="00E54C08">
        <w:rPr>
          <w:rFonts w:asciiTheme="majorHAnsi" w:hAnsiTheme="majorHAnsi"/>
          <w:sz w:val="20"/>
          <w:szCs w:val="20"/>
        </w:rPr>
        <w:t xml:space="preserve"> every day.</w:t>
      </w:r>
      <w:r w:rsidR="00A85276" w:rsidRPr="00E54C08">
        <w:rPr>
          <w:rStyle w:val="FootnoteReference"/>
          <w:rFonts w:asciiTheme="majorHAnsi" w:hAnsiTheme="majorHAnsi"/>
          <w:sz w:val="20"/>
          <w:szCs w:val="20"/>
        </w:rPr>
        <w:footnoteReference w:id="50"/>
      </w:r>
    </w:p>
    <w:p w14:paraId="62A107E8" w14:textId="77777777" w:rsidR="00A85276" w:rsidRPr="00E54C08" w:rsidRDefault="00A85276" w:rsidP="00FA6730">
      <w:pPr>
        <w:pStyle w:val="ListParagraph"/>
        <w:ind w:left="0" w:right="-180"/>
        <w:rPr>
          <w:rFonts w:asciiTheme="majorHAnsi" w:hAnsiTheme="majorHAnsi"/>
          <w:sz w:val="20"/>
          <w:szCs w:val="20"/>
        </w:rPr>
      </w:pPr>
    </w:p>
    <w:p w14:paraId="56B92EAA" w14:textId="77777777" w:rsidR="00A85276" w:rsidRPr="00E54C08" w:rsidRDefault="0022737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November </w:t>
      </w:r>
      <w:r w:rsidR="00A85276" w:rsidRPr="00E54C08">
        <w:rPr>
          <w:rFonts w:asciiTheme="majorHAnsi" w:hAnsiTheme="majorHAnsi"/>
          <w:sz w:val="20"/>
          <w:szCs w:val="20"/>
        </w:rPr>
        <w:t>9</w:t>
      </w:r>
      <w:r w:rsidRPr="00E54C08">
        <w:rPr>
          <w:rFonts w:asciiTheme="majorHAnsi" w:hAnsiTheme="majorHAnsi"/>
          <w:sz w:val="20"/>
          <w:szCs w:val="20"/>
        </w:rPr>
        <w:t>,</w:t>
      </w:r>
      <w:r w:rsidR="00A85276" w:rsidRPr="00E54C08">
        <w:rPr>
          <w:rFonts w:asciiTheme="majorHAnsi" w:hAnsiTheme="majorHAnsi"/>
          <w:sz w:val="20"/>
          <w:szCs w:val="20"/>
        </w:rPr>
        <w:t xml:space="preserve"> 2015, </w:t>
      </w:r>
      <w:r w:rsidRPr="00E54C08">
        <w:rPr>
          <w:rFonts w:asciiTheme="majorHAnsi" w:hAnsiTheme="majorHAnsi"/>
          <w:sz w:val="20"/>
          <w:szCs w:val="20"/>
        </w:rPr>
        <w:t xml:space="preserve">the International Return Bureau, in its capacity as central authority of </w:t>
      </w:r>
      <w:r w:rsidR="00A85276" w:rsidRPr="00E54C08">
        <w:rPr>
          <w:rFonts w:asciiTheme="majorHAnsi" w:hAnsiTheme="majorHAnsi"/>
          <w:sz w:val="20"/>
          <w:szCs w:val="20"/>
        </w:rPr>
        <w:t xml:space="preserve">Paraguay </w:t>
      </w:r>
      <w:r w:rsidRPr="00E54C08">
        <w:rPr>
          <w:rFonts w:asciiTheme="majorHAnsi" w:hAnsiTheme="majorHAnsi"/>
          <w:sz w:val="20"/>
          <w:szCs w:val="20"/>
        </w:rPr>
        <w:t xml:space="preserve">in the area of international return </w:t>
      </w:r>
      <w:r w:rsidR="00507383" w:rsidRPr="00E54C08">
        <w:rPr>
          <w:rFonts w:asciiTheme="majorHAnsi" w:hAnsiTheme="majorHAnsi"/>
          <w:sz w:val="20"/>
          <w:szCs w:val="20"/>
        </w:rPr>
        <w:t>for</w:t>
      </w:r>
      <w:r w:rsidRPr="00E54C08">
        <w:rPr>
          <w:rFonts w:asciiTheme="majorHAnsi" w:hAnsiTheme="majorHAnsi"/>
          <w:sz w:val="20"/>
          <w:szCs w:val="20"/>
        </w:rPr>
        <w:t xml:space="preserve"> the 1980 Hague Convention, requested execution of the judgment</w:t>
      </w:r>
      <w:r w:rsidR="00A85276" w:rsidRPr="00E54C08">
        <w:rPr>
          <w:rFonts w:asciiTheme="majorHAnsi" w:hAnsiTheme="majorHAnsi"/>
          <w:sz w:val="20"/>
          <w:szCs w:val="20"/>
        </w:rPr>
        <w:t xml:space="preserve">, and </w:t>
      </w:r>
      <w:r w:rsidRPr="00E54C08">
        <w:rPr>
          <w:rFonts w:asciiTheme="majorHAnsi" w:hAnsiTheme="majorHAnsi"/>
          <w:sz w:val="20"/>
          <w:szCs w:val="20"/>
        </w:rPr>
        <w:t>that security mechanisms be developed to ensure the return of the child</w:t>
      </w:r>
      <w:r w:rsidR="00A85276" w:rsidRPr="00E54C08">
        <w:rPr>
          <w:rFonts w:asciiTheme="majorHAnsi" w:hAnsiTheme="majorHAnsi"/>
          <w:sz w:val="20"/>
          <w:szCs w:val="20"/>
        </w:rPr>
        <w:t xml:space="preserve"> “</w:t>
      </w:r>
      <w:r w:rsidRPr="00E54C08">
        <w:rPr>
          <w:rFonts w:asciiTheme="majorHAnsi" w:hAnsiTheme="majorHAnsi"/>
          <w:sz w:val="20"/>
          <w:szCs w:val="20"/>
        </w:rPr>
        <w:t>to his country of</w:t>
      </w:r>
      <w:r w:rsidR="00106EE2" w:rsidRPr="00E54C08">
        <w:rPr>
          <w:rFonts w:asciiTheme="majorHAnsi" w:hAnsiTheme="majorHAnsi"/>
          <w:sz w:val="20"/>
          <w:szCs w:val="20"/>
        </w:rPr>
        <w:t xml:space="preserve"> customary abode</w:t>
      </w:r>
      <w:r w:rsidRPr="00E54C08">
        <w:rPr>
          <w:rFonts w:asciiTheme="majorHAnsi" w:hAnsiTheme="majorHAnsi"/>
          <w:sz w:val="20"/>
          <w:szCs w:val="20"/>
        </w:rPr>
        <w:t xml:space="preserve"> residence, that is, the Argentine Republic.</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51"/>
      </w:r>
    </w:p>
    <w:p w14:paraId="1940125E" w14:textId="77777777" w:rsidR="00A85276" w:rsidRPr="00E54C08" w:rsidRDefault="00A85276" w:rsidP="00FA6730">
      <w:pPr>
        <w:pStyle w:val="ListParagraph"/>
        <w:ind w:left="0" w:right="-180"/>
        <w:rPr>
          <w:rFonts w:asciiTheme="majorHAnsi" w:hAnsiTheme="majorHAnsi"/>
          <w:sz w:val="20"/>
          <w:szCs w:val="20"/>
        </w:rPr>
      </w:pPr>
    </w:p>
    <w:p w14:paraId="4A0D551F" w14:textId="77777777" w:rsidR="00A85276" w:rsidRPr="00E54C08" w:rsidRDefault="0022737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lastRenderedPageBreak/>
        <w:t xml:space="preserve">On April </w:t>
      </w:r>
      <w:r w:rsidR="00A85276" w:rsidRPr="00E54C08">
        <w:rPr>
          <w:rFonts w:asciiTheme="majorHAnsi" w:hAnsiTheme="majorHAnsi"/>
          <w:sz w:val="20"/>
          <w:szCs w:val="20"/>
        </w:rPr>
        <w:t>29</w:t>
      </w:r>
      <w:r w:rsidRPr="00E54C08">
        <w:rPr>
          <w:rFonts w:asciiTheme="majorHAnsi" w:hAnsiTheme="majorHAnsi"/>
          <w:sz w:val="20"/>
          <w:szCs w:val="20"/>
        </w:rPr>
        <w:t>,</w:t>
      </w:r>
      <w:r w:rsidR="00A85276" w:rsidRPr="00E54C08">
        <w:rPr>
          <w:rFonts w:asciiTheme="majorHAnsi" w:hAnsiTheme="majorHAnsi"/>
          <w:sz w:val="20"/>
          <w:szCs w:val="20"/>
        </w:rPr>
        <w:t xml:space="preserve"> 2016,</w:t>
      </w:r>
      <w:r w:rsidRPr="00E54C08">
        <w:rPr>
          <w:rFonts w:asciiTheme="majorHAnsi" w:hAnsiTheme="majorHAnsi"/>
          <w:sz w:val="20"/>
          <w:szCs w:val="20"/>
        </w:rPr>
        <w:t xml:space="preserve"> the clinical psychologist of Caacupé </w:t>
      </w:r>
      <w:r w:rsidR="00A85276" w:rsidRPr="00E54C08">
        <w:rPr>
          <w:rFonts w:asciiTheme="majorHAnsi" w:hAnsiTheme="majorHAnsi"/>
          <w:sz w:val="20"/>
          <w:szCs w:val="20"/>
        </w:rPr>
        <w:t xml:space="preserve">Regional </w:t>
      </w:r>
      <w:r w:rsidRPr="00E54C08">
        <w:rPr>
          <w:rFonts w:asciiTheme="majorHAnsi" w:hAnsiTheme="majorHAnsi"/>
          <w:sz w:val="20"/>
          <w:szCs w:val="20"/>
        </w:rPr>
        <w:t xml:space="preserve">Hospital reported that </w:t>
      </w:r>
      <w:r w:rsidR="00A85276" w:rsidRPr="00E54C08">
        <w:rPr>
          <w:rFonts w:asciiTheme="majorHAnsi" w:hAnsiTheme="majorHAnsi"/>
          <w:sz w:val="20"/>
          <w:szCs w:val="20"/>
        </w:rPr>
        <w:t xml:space="preserve">D. </w:t>
      </w:r>
      <w:r w:rsidRPr="00E54C08">
        <w:rPr>
          <w:rFonts w:asciiTheme="majorHAnsi" w:hAnsiTheme="majorHAnsi"/>
          <w:sz w:val="20"/>
          <w:szCs w:val="20"/>
        </w:rPr>
        <w:t xml:space="preserve">was </w:t>
      </w:r>
      <w:r w:rsidR="00F74C44" w:rsidRPr="00E54C08">
        <w:rPr>
          <w:rFonts w:asciiTheme="majorHAnsi" w:hAnsiTheme="majorHAnsi"/>
          <w:sz w:val="20"/>
          <w:szCs w:val="20"/>
        </w:rPr>
        <w:t xml:space="preserve">emotionally vulnerable, with symptoms of depression, anxiety, and others that were </w:t>
      </w:r>
      <w:r w:rsidR="00774887" w:rsidRPr="00E54C08">
        <w:rPr>
          <w:rFonts w:asciiTheme="majorHAnsi" w:hAnsiTheme="majorHAnsi"/>
          <w:sz w:val="20"/>
          <w:szCs w:val="20"/>
        </w:rPr>
        <w:t>resulting in</w:t>
      </w:r>
      <w:r w:rsidR="00F74C44" w:rsidRPr="00E54C08">
        <w:rPr>
          <w:rFonts w:asciiTheme="majorHAnsi" w:hAnsiTheme="majorHAnsi"/>
          <w:sz w:val="20"/>
          <w:szCs w:val="20"/>
        </w:rPr>
        <w:t xml:space="preserve"> personality disorders, con</w:t>
      </w:r>
      <w:r w:rsidR="00D14863" w:rsidRPr="00E54C08">
        <w:rPr>
          <w:rFonts w:asciiTheme="majorHAnsi" w:hAnsiTheme="majorHAnsi"/>
          <w:sz w:val="20"/>
          <w:szCs w:val="20"/>
        </w:rPr>
        <w:t>cludin</w:t>
      </w:r>
      <w:r w:rsidR="00F74C44" w:rsidRPr="00E54C08">
        <w:rPr>
          <w:rFonts w:asciiTheme="majorHAnsi" w:hAnsiTheme="majorHAnsi"/>
          <w:sz w:val="20"/>
          <w:szCs w:val="20"/>
        </w:rPr>
        <w:t>g that his psychological health was not good enough for him to change environment.</w:t>
      </w:r>
      <w:r w:rsidR="00A85276" w:rsidRPr="00E54C08">
        <w:rPr>
          <w:rStyle w:val="FootnoteReference"/>
          <w:rFonts w:asciiTheme="majorHAnsi" w:hAnsiTheme="majorHAnsi"/>
          <w:sz w:val="20"/>
          <w:szCs w:val="20"/>
        </w:rPr>
        <w:footnoteReference w:id="52"/>
      </w:r>
    </w:p>
    <w:p w14:paraId="7C877035" w14:textId="77777777" w:rsidR="00A85276" w:rsidRPr="00E54C08" w:rsidRDefault="00A85276" w:rsidP="00FA6730">
      <w:pPr>
        <w:pStyle w:val="ListParagraph"/>
        <w:ind w:left="0" w:right="-180"/>
        <w:rPr>
          <w:rFonts w:asciiTheme="majorHAnsi" w:hAnsiTheme="majorHAnsi"/>
          <w:sz w:val="20"/>
          <w:szCs w:val="20"/>
        </w:rPr>
      </w:pPr>
    </w:p>
    <w:p w14:paraId="72E89B4F" w14:textId="77777777" w:rsidR="00A85276" w:rsidRPr="00E54C08" w:rsidRDefault="00F74C4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October </w:t>
      </w:r>
      <w:r w:rsidR="00A85276" w:rsidRPr="00E54C08">
        <w:rPr>
          <w:rFonts w:asciiTheme="majorHAnsi" w:hAnsiTheme="majorHAnsi"/>
          <w:sz w:val="20"/>
          <w:szCs w:val="20"/>
        </w:rPr>
        <w:t>20</w:t>
      </w:r>
      <w:r w:rsidRPr="00E54C08">
        <w:rPr>
          <w:rFonts w:asciiTheme="majorHAnsi" w:hAnsiTheme="majorHAnsi"/>
          <w:sz w:val="20"/>
          <w:szCs w:val="20"/>
        </w:rPr>
        <w:t>,</w:t>
      </w:r>
      <w:r w:rsidR="00A85276" w:rsidRPr="00E54C08">
        <w:rPr>
          <w:rFonts w:asciiTheme="majorHAnsi" w:hAnsiTheme="majorHAnsi"/>
          <w:sz w:val="20"/>
          <w:szCs w:val="20"/>
        </w:rPr>
        <w:t xml:space="preserve"> 2016</w:t>
      </w:r>
      <w:r w:rsidRPr="00E54C08">
        <w:rPr>
          <w:rFonts w:asciiTheme="majorHAnsi" w:hAnsiTheme="majorHAnsi"/>
          <w:sz w:val="20"/>
          <w:szCs w:val="20"/>
        </w:rPr>
        <w:t xml:space="preserve">, the </w:t>
      </w:r>
      <w:r w:rsidR="00A85276" w:rsidRPr="00E54C08">
        <w:rPr>
          <w:rFonts w:asciiTheme="majorHAnsi" w:hAnsiTheme="majorHAnsi"/>
          <w:sz w:val="20"/>
          <w:szCs w:val="20"/>
        </w:rPr>
        <w:t xml:space="preserve">Caacupé </w:t>
      </w:r>
      <w:r w:rsidRPr="00E54C08">
        <w:rPr>
          <w:rFonts w:asciiTheme="majorHAnsi" w:hAnsiTheme="majorHAnsi"/>
          <w:sz w:val="20"/>
          <w:szCs w:val="20"/>
        </w:rPr>
        <w:t xml:space="preserve">Court ordered meetings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 between D</w:t>
      </w:r>
      <w:r w:rsidR="00A85276" w:rsidRPr="00E54C08">
        <w:rPr>
          <w:rFonts w:asciiTheme="majorHAnsi" w:hAnsiTheme="majorHAnsi"/>
          <w:sz w:val="20"/>
          <w:szCs w:val="20"/>
        </w:rPr>
        <w:t xml:space="preserve">. and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from October</w:t>
      </w:r>
      <w:r w:rsidR="00A85276" w:rsidRPr="00E54C08">
        <w:rPr>
          <w:rFonts w:asciiTheme="majorHAnsi" w:hAnsiTheme="majorHAnsi"/>
          <w:sz w:val="20"/>
          <w:szCs w:val="20"/>
        </w:rPr>
        <w:t xml:space="preserve"> 20 </w:t>
      </w:r>
      <w:r w:rsidRPr="00E54C08">
        <w:rPr>
          <w:rFonts w:asciiTheme="majorHAnsi" w:hAnsiTheme="majorHAnsi"/>
          <w:sz w:val="20"/>
          <w:szCs w:val="20"/>
        </w:rPr>
        <w:t>to</w:t>
      </w:r>
      <w:r w:rsidR="00A85276" w:rsidRPr="00E54C08">
        <w:rPr>
          <w:rFonts w:asciiTheme="majorHAnsi" w:hAnsiTheme="majorHAnsi"/>
          <w:sz w:val="20"/>
          <w:szCs w:val="20"/>
        </w:rPr>
        <w:t xml:space="preserve"> 31</w:t>
      </w:r>
      <w:r w:rsidRPr="00E54C08">
        <w:rPr>
          <w:rFonts w:asciiTheme="majorHAnsi" w:hAnsiTheme="majorHAnsi"/>
          <w:sz w:val="20"/>
          <w:szCs w:val="20"/>
        </w:rPr>
        <w:t xml:space="preserve">, </w:t>
      </w:r>
      <w:r w:rsidR="00A85276" w:rsidRPr="00E54C08">
        <w:rPr>
          <w:rFonts w:asciiTheme="majorHAnsi" w:hAnsiTheme="majorHAnsi"/>
          <w:sz w:val="20"/>
          <w:szCs w:val="20"/>
        </w:rPr>
        <w:t xml:space="preserve">2016, </w:t>
      </w:r>
      <w:r w:rsidRPr="00E54C08">
        <w:rPr>
          <w:rFonts w:asciiTheme="majorHAnsi" w:hAnsiTheme="majorHAnsi"/>
          <w:sz w:val="20"/>
          <w:szCs w:val="20"/>
        </w:rPr>
        <w:t xml:space="preserve">as well as psychological treatment for the boy.  On October </w:t>
      </w:r>
      <w:r w:rsidR="00A85276" w:rsidRPr="00E54C08">
        <w:rPr>
          <w:rFonts w:asciiTheme="majorHAnsi" w:hAnsiTheme="majorHAnsi"/>
          <w:sz w:val="20"/>
          <w:szCs w:val="20"/>
        </w:rPr>
        <w:t>21</w:t>
      </w:r>
      <w:r w:rsidRPr="00E54C08">
        <w:rPr>
          <w:rFonts w:asciiTheme="majorHAnsi" w:hAnsiTheme="majorHAnsi"/>
          <w:sz w:val="20"/>
          <w:szCs w:val="20"/>
        </w:rPr>
        <w:t>,</w:t>
      </w:r>
      <w:r w:rsidR="00A85276" w:rsidRPr="00E54C08">
        <w:rPr>
          <w:rFonts w:asciiTheme="majorHAnsi" w:hAnsiTheme="majorHAnsi"/>
          <w:sz w:val="20"/>
          <w:szCs w:val="20"/>
        </w:rPr>
        <w:t xml:space="preserve"> 2016, </w:t>
      </w:r>
      <w:r w:rsidRPr="00E54C08">
        <w:rPr>
          <w:rFonts w:asciiTheme="majorHAnsi" w:hAnsiTheme="majorHAnsi"/>
          <w:sz w:val="20"/>
          <w:szCs w:val="20"/>
        </w:rPr>
        <w:t>the International Return Bureau filed a motion for clarification of the r</w:t>
      </w:r>
      <w:r w:rsidR="00A85276" w:rsidRPr="00E54C08">
        <w:rPr>
          <w:rFonts w:asciiTheme="majorHAnsi" w:hAnsiTheme="majorHAnsi"/>
          <w:sz w:val="20"/>
          <w:szCs w:val="20"/>
        </w:rPr>
        <w:t>esolution, ref</w:t>
      </w:r>
      <w:r w:rsidRPr="00E54C08">
        <w:rPr>
          <w:rFonts w:asciiTheme="majorHAnsi" w:hAnsiTheme="majorHAnsi"/>
          <w:sz w:val="20"/>
          <w:szCs w:val="20"/>
        </w:rPr>
        <w:t xml:space="preserve">erring to the impossibility of complying </w:t>
      </w:r>
      <w:r w:rsidR="00774887" w:rsidRPr="00E54C08">
        <w:rPr>
          <w:rFonts w:asciiTheme="majorHAnsi" w:hAnsiTheme="majorHAnsi"/>
          <w:sz w:val="20"/>
          <w:szCs w:val="20"/>
        </w:rPr>
        <w:t xml:space="preserve">as of </w:t>
      </w:r>
      <w:r w:rsidRPr="00E54C08">
        <w:rPr>
          <w:rFonts w:asciiTheme="majorHAnsi" w:hAnsiTheme="majorHAnsi"/>
          <w:sz w:val="20"/>
          <w:szCs w:val="20"/>
        </w:rPr>
        <w:t>the date on which it was issued, since</w:t>
      </w:r>
      <w:r w:rsidR="00A85276" w:rsidRPr="00E54C08">
        <w:rPr>
          <w:rFonts w:asciiTheme="majorHAnsi" w:hAnsiTheme="majorHAnsi"/>
          <w:sz w:val="20"/>
          <w:szCs w:val="20"/>
        </w:rPr>
        <w:t xml:space="preserv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 xml:space="preserve">lived in </w:t>
      </w:r>
      <w:r w:rsidR="00A85276" w:rsidRPr="00E54C08">
        <w:rPr>
          <w:rFonts w:asciiTheme="majorHAnsi" w:hAnsiTheme="majorHAnsi"/>
          <w:sz w:val="20"/>
          <w:szCs w:val="20"/>
        </w:rPr>
        <w:t xml:space="preserve">Argentina, </w:t>
      </w:r>
      <w:r w:rsidRPr="00E54C08">
        <w:rPr>
          <w:rFonts w:asciiTheme="majorHAnsi" w:hAnsiTheme="majorHAnsi"/>
          <w:sz w:val="20"/>
          <w:szCs w:val="20"/>
        </w:rPr>
        <w:t>and therefore, for him to travel to P</w:t>
      </w:r>
      <w:r w:rsidR="00A85276" w:rsidRPr="00E54C08">
        <w:rPr>
          <w:rFonts w:asciiTheme="majorHAnsi" w:hAnsiTheme="majorHAnsi"/>
          <w:sz w:val="20"/>
          <w:szCs w:val="20"/>
        </w:rPr>
        <w:t>araguay</w:t>
      </w:r>
      <w:r w:rsidRPr="00E54C08">
        <w:rPr>
          <w:rFonts w:asciiTheme="majorHAnsi" w:hAnsiTheme="majorHAnsi"/>
          <w:sz w:val="20"/>
          <w:szCs w:val="20"/>
        </w:rPr>
        <w:t xml:space="preserve">, he had to </w:t>
      </w:r>
      <w:r w:rsidR="006448ED" w:rsidRPr="00E54C08">
        <w:rPr>
          <w:rFonts w:asciiTheme="majorHAnsi" w:hAnsiTheme="majorHAnsi"/>
          <w:sz w:val="20"/>
          <w:szCs w:val="20"/>
        </w:rPr>
        <w:t>c</w:t>
      </w:r>
      <w:r w:rsidR="00774887" w:rsidRPr="00E54C08">
        <w:rPr>
          <w:rFonts w:asciiTheme="majorHAnsi" w:hAnsiTheme="majorHAnsi"/>
          <w:sz w:val="20"/>
          <w:szCs w:val="20"/>
        </w:rPr>
        <w:t xml:space="preserve">arry out </w:t>
      </w:r>
      <w:r w:rsidR="00F06F51" w:rsidRPr="00E54C08">
        <w:rPr>
          <w:rFonts w:asciiTheme="majorHAnsi" w:hAnsiTheme="majorHAnsi"/>
          <w:sz w:val="20"/>
          <w:szCs w:val="20"/>
        </w:rPr>
        <w:t xml:space="preserve">administrative formalities with </w:t>
      </w:r>
      <w:r w:rsidR="006448ED" w:rsidRPr="00E54C08">
        <w:rPr>
          <w:rFonts w:asciiTheme="majorHAnsi" w:hAnsiTheme="majorHAnsi"/>
          <w:sz w:val="20"/>
          <w:szCs w:val="20"/>
        </w:rPr>
        <w:t xml:space="preserve">the Argentine </w:t>
      </w:r>
      <w:r w:rsidR="00FF286B" w:rsidRPr="00E54C08">
        <w:rPr>
          <w:rFonts w:asciiTheme="majorHAnsi" w:hAnsiTheme="majorHAnsi"/>
          <w:sz w:val="20"/>
          <w:szCs w:val="20"/>
        </w:rPr>
        <w:t>Ministry of Foreign Affairs</w:t>
      </w:r>
      <w:r w:rsidR="006448ED" w:rsidRPr="00E54C08">
        <w:rPr>
          <w:rFonts w:asciiTheme="majorHAnsi" w:hAnsiTheme="majorHAnsi"/>
          <w:sz w:val="20"/>
          <w:szCs w:val="20"/>
        </w:rPr>
        <w:t xml:space="preserve"> </w:t>
      </w:r>
      <w:r w:rsidR="0064322F" w:rsidRPr="00E54C08">
        <w:rPr>
          <w:rFonts w:asciiTheme="majorHAnsi" w:hAnsiTheme="majorHAnsi"/>
          <w:sz w:val="20"/>
          <w:szCs w:val="20"/>
        </w:rPr>
        <w:t xml:space="preserve">in order </w:t>
      </w:r>
      <w:r w:rsidR="006448ED" w:rsidRPr="00E54C08">
        <w:rPr>
          <w:rFonts w:asciiTheme="majorHAnsi" w:hAnsiTheme="majorHAnsi"/>
          <w:sz w:val="20"/>
          <w:szCs w:val="20"/>
        </w:rPr>
        <w:t>to obtain his tickets.  The motion was denied since the Secretari</w:t>
      </w:r>
      <w:r w:rsidR="0072494C" w:rsidRPr="00E54C08">
        <w:rPr>
          <w:rFonts w:asciiTheme="majorHAnsi" w:hAnsiTheme="majorHAnsi"/>
          <w:sz w:val="20"/>
          <w:szCs w:val="20"/>
        </w:rPr>
        <w:t>a</w:t>
      </w:r>
      <w:r w:rsidR="006448ED" w:rsidRPr="00E54C08">
        <w:rPr>
          <w:rFonts w:asciiTheme="majorHAnsi" w:hAnsiTheme="majorHAnsi"/>
          <w:sz w:val="20"/>
          <w:szCs w:val="20"/>
        </w:rPr>
        <w:t>t itself had pr</w:t>
      </w:r>
      <w:r w:rsidR="00F06F51" w:rsidRPr="00E54C08">
        <w:rPr>
          <w:rFonts w:asciiTheme="majorHAnsi" w:hAnsiTheme="majorHAnsi"/>
          <w:sz w:val="20"/>
          <w:szCs w:val="20"/>
        </w:rPr>
        <w:t>oposed those dates.  However, the Court</w:t>
      </w:r>
      <w:r w:rsidR="006448ED" w:rsidRPr="00E54C08">
        <w:rPr>
          <w:rFonts w:asciiTheme="majorHAnsi" w:hAnsiTheme="majorHAnsi"/>
          <w:sz w:val="20"/>
          <w:szCs w:val="20"/>
        </w:rPr>
        <w:t xml:space="preserve"> proceeded to reschedule the meetings for </w:t>
      </w:r>
      <w:r w:rsidR="00E9008C" w:rsidRPr="00E54C08">
        <w:rPr>
          <w:rFonts w:asciiTheme="majorHAnsi" w:hAnsiTheme="majorHAnsi"/>
          <w:sz w:val="20"/>
          <w:szCs w:val="20"/>
        </w:rPr>
        <w:t>restoration</w:t>
      </w:r>
      <w:r w:rsidR="006448ED" w:rsidRPr="00E54C08">
        <w:rPr>
          <w:rFonts w:asciiTheme="majorHAnsi" w:hAnsiTheme="majorHAnsi"/>
          <w:sz w:val="20"/>
          <w:szCs w:val="20"/>
        </w:rPr>
        <w:t xml:space="preserve"> of ties for November </w:t>
      </w:r>
      <w:r w:rsidR="00A85276" w:rsidRPr="00E54C08">
        <w:rPr>
          <w:rFonts w:asciiTheme="majorHAnsi" w:hAnsiTheme="majorHAnsi"/>
          <w:sz w:val="20"/>
          <w:szCs w:val="20"/>
        </w:rPr>
        <w:t xml:space="preserve">7 </w:t>
      </w:r>
      <w:r w:rsidR="006448ED" w:rsidRPr="00E54C08">
        <w:rPr>
          <w:rFonts w:asciiTheme="majorHAnsi" w:hAnsiTheme="majorHAnsi"/>
          <w:sz w:val="20"/>
          <w:szCs w:val="20"/>
        </w:rPr>
        <w:t>to</w:t>
      </w:r>
      <w:r w:rsidR="00A85276" w:rsidRPr="00E54C08">
        <w:rPr>
          <w:rFonts w:asciiTheme="majorHAnsi" w:hAnsiTheme="majorHAnsi"/>
          <w:sz w:val="20"/>
          <w:szCs w:val="20"/>
        </w:rPr>
        <w:t xml:space="preserve"> 14</w:t>
      </w:r>
      <w:r w:rsidR="006448ED" w:rsidRPr="00E54C08">
        <w:rPr>
          <w:rFonts w:asciiTheme="majorHAnsi" w:hAnsiTheme="majorHAnsi"/>
          <w:sz w:val="20"/>
          <w:szCs w:val="20"/>
        </w:rPr>
        <w:t>,</w:t>
      </w:r>
      <w:r w:rsidR="00A85276" w:rsidRPr="00E54C08">
        <w:rPr>
          <w:rFonts w:asciiTheme="majorHAnsi" w:hAnsiTheme="majorHAnsi"/>
          <w:sz w:val="20"/>
          <w:szCs w:val="20"/>
        </w:rPr>
        <w:t xml:space="preserve"> 2016</w:t>
      </w:r>
      <w:r w:rsidR="006448ED"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53"/>
      </w:r>
    </w:p>
    <w:p w14:paraId="609B21DB" w14:textId="77777777" w:rsidR="00A85276" w:rsidRPr="00E54C08" w:rsidRDefault="00A85276" w:rsidP="00FA6730">
      <w:pPr>
        <w:ind w:right="-180"/>
        <w:rPr>
          <w:rFonts w:asciiTheme="majorHAnsi" w:hAnsiTheme="majorHAnsi"/>
          <w:b/>
          <w:bCs/>
          <w:sz w:val="20"/>
          <w:szCs w:val="20"/>
        </w:rPr>
      </w:pPr>
    </w:p>
    <w:p w14:paraId="3A6EA7A6" w14:textId="77777777" w:rsidR="00A85276" w:rsidRPr="00E54C08" w:rsidRDefault="00500D1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November </w:t>
      </w:r>
      <w:r w:rsidR="00A85276" w:rsidRPr="00E54C08">
        <w:rPr>
          <w:rFonts w:asciiTheme="majorHAnsi" w:hAnsiTheme="majorHAnsi"/>
          <w:sz w:val="20"/>
          <w:szCs w:val="20"/>
        </w:rPr>
        <w:t>21</w:t>
      </w:r>
      <w:r w:rsidRPr="00E54C08">
        <w:rPr>
          <w:rFonts w:asciiTheme="majorHAnsi" w:hAnsiTheme="majorHAnsi"/>
          <w:sz w:val="20"/>
          <w:szCs w:val="20"/>
        </w:rPr>
        <w:t>,</w:t>
      </w:r>
      <w:r w:rsidR="00A85276" w:rsidRPr="00E54C08">
        <w:rPr>
          <w:rFonts w:asciiTheme="majorHAnsi" w:hAnsiTheme="majorHAnsi"/>
          <w:sz w:val="20"/>
          <w:szCs w:val="20"/>
        </w:rPr>
        <w:t xml:space="preserve"> 2016, </w:t>
      </w:r>
      <w:r w:rsidRPr="00E54C08">
        <w:rPr>
          <w:rFonts w:asciiTheme="majorHAnsi" w:hAnsiTheme="majorHAnsi"/>
          <w:sz w:val="20"/>
          <w:szCs w:val="20"/>
        </w:rPr>
        <w:t xml:space="preserve">the forensic social worker </w:t>
      </w:r>
      <w:r w:rsidRPr="00E54C08">
        <w:rPr>
          <w:rFonts w:asciiTheme="majorHAnsi" w:hAnsiTheme="majorHAnsi"/>
          <w:color w:val="000000" w:themeColor="text1"/>
          <w:sz w:val="20"/>
          <w:szCs w:val="20"/>
        </w:rPr>
        <w:t xml:space="preserve">of </w:t>
      </w:r>
      <w:r w:rsidR="00774887" w:rsidRPr="00E54C08">
        <w:rPr>
          <w:rFonts w:asciiTheme="majorHAnsi" w:hAnsiTheme="majorHAnsi"/>
          <w:color w:val="000000" w:themeColor="text1"/>
          <w:sz w:val="20"/>
          <w:szCs w:val="20"/>
        </w:rPr>
        <w:t xml:space="preserve">Cordillera </w:t>
      </w:r>
      <w:r w:rsidRPr="00E54C08">
        <w:rPr>
          <w:rFonts w:asciiTheme="majorHAnsi" w:hAnsiTheme="majorHAnsi"/>
          <w:color w:val="000000" w:themeColor="text1"/>
          <w:sz w:val="20"/>
          <w:szCs w:val="20"/>
        </w:rPr>
        <w:t xml:space="preserve">Thirteenth District </w:t>
      </w:r>
      <w:r w:rsidRPr="00E54C08">
        <w:rPr>
          <w:rFonts w:asciiTheme="majorHAnsi" w:hAnsiTheme="majorHAnsi"/>
          <w:sz w:val="20"/>
          <w:szCs w:val="20"/>
        </w:rPr>
        <w:t xml:space="preserve">reported to the </w:t>
      </w:r>
      <w:r w:rsidR="00FF286B" w:rsidRPr="00E54C08">
        <w:rPr>
          <w:rFonts w:asciiTheme="majorHAnsi" w:hAnsiTheme="majorHAnsi"/>
          <w:sz w:val="20"/>
          <w:szCs w:val="20"/>
        </w:rPr>
        <w:t>c</w:t>
      </w:r>
      <w:r w:rsidRPr="00E54C08">
        <w:rPr>
          <w:rFonts w:asciiTheme="majorHAnsi" w:hAnsiTheme="majorHAnsi"/>
          <w:sz w:val="20"/>
          <w:szCs w:val="20"/>
        </w:rPr>
        <w:t xml:space="preserve">ourt that consideration needed to be given to enabling Mr. </w:t>
      </w:r>
      <w:r w:rsidR="00A85276" w:rsidRPr="00E54C08">
        <w:rPr>
          <w:rFonts w:asciiTheme="majorHAnsi" w:hAnsiTheme="majorHAnsi"/>
          <w:sz w:val="20"/>
          <w:szCs w:val="20"/>
        </w:rPr>
        <w:t>Córdo</w:t>
      </w:r>
      <w:r w:rsidR="00455D19" w:rsidRPr="00E54C08">
        <w:rPr>
          <w:rFonts w:asciiTheme="majorHAnsi" w:hAnsiTheme="majorHAnsi"/>
          <w:sz w:val="20"/>
          <w:szCs w:val="20"/>
        </w:rPr>
        <w:t>b</w:t>
      </w:r>
      <w:r w:rsidR="00A85276" w:rsidRPr="00E54C08">
        <w:rPr>
          <w:rFonts w:asciiTheme="majorHAnsi" w:hAnsiTheme="majorHAnsi"/>
          <w:sz w:val="20"/>
          <w:szCs w:val="20"/>
        </w:rPr>
        <w:t xml:space="preserve">a </w:t>
      </w:r>
      <w:r w:rsidRPr="00E54C08">
        <w:rPr>
          <w:rFonts w:asciiTheme="majorHAnsi" w:hAnsiTheme="majorHAnsi"/>
          <w:sz w:val="20"/>
          <w:szCs w:val="20"/>
        </w:rPr>
        <w:t xml:space="preserve">to acquire tools for relating </w:t>
      </w:r>
      <w:r w:rsidR="00F06F51" w:rsidRPr="00E54C08">
        <w:rPr>
          <w:rFonts w:asciiTheme="majorHAnsi" w:hAnsiTheme="majorHAnsi"/>
          <w:sz w:val="20"/>
          <w:szCs w:val="20"/>
        </w:rPr>
        <w:t>to</w:t>
      </w:r>
      <w:r w:rsidRPr="00E54C08">
        <w:rPr>
          <w:rFonts w:asciiTheme="majorHAnsi" w:hAnsiTheme="majorHAnsi"/>
          <w:sz w:val="20"/>
          <w:szCs w:val="20"/>
        </w:rPr>
        <w:t xml:space="preserve"> an adolescent in order to promote a plan for them to get to know </w:t>
      </w:r>
      <w:r w:rsidR="00FF286B" w:rsidRPr="00E54C08">
        <w:rPr>
          <w:rFonts w:asciiTheme="majorHAnsi" w:hAnsiTheme="majorHAnsi"/>
          <w:sz w:val="20"/>
          <w:szCs w:val="20"/>
        </w:rPr>
        <w:t>each other</w:t>
      </w:r>
      <w:r w:rsidRPr="00E54C08">
        <w:rPr>
          <w:rFonts w:asciiTheme="majorHAnsi" w:hAnsiTheme="majorHAnsi"/>
          <w:sz w:val="20"/>
          <w:szCs w:val="20"/>
        </w:rPr>
        <w:t xml:space="preserve"> and</w:t>
      </w:r>
      <w:r w:rsidR="00F06F51" w:rsidRPr="00E54C08">
        <w:rPr>
          <w:rFonts w:asciiTheme="majorHAnsi" w:hAnsiTheme="majorHAnsi"/>
          <w:sz w:val="20"/>
          <w:szCs w:val="20"/>
        </w:rPr>
        <w:t xml:space="preserve"> so that</w:t>
      </w:r>
      <w:r w:rsidRPr="00E54C08">
        <w:rPr>
          <w:rFonts w:asciiTheme="majorHAnsi" w:hAnsiTheme="majorHAnsi"/>
          <w:sz w:val="20"/>
          <w:szCs w:val="20"/>
        </w:rPr>
        <w:t xml:space="preserve"> D could</w:t>
      </w:r>
      <w:r w:rsidR="00A85276" w:rsidRPr="00E54C08">
        <w:rPr>
          <w:rFonts w:asciiTheme="majorHAnsi" w:hAnsiTheme="majorHAnsi"/>
          <w:sz w:val="20"/>
          <w:szCs w:val="20"/>
        </w:rPr>
        <w:t xml:space="preserve"> “</w:t>
      </w:r>
      <w:r w:rsidRPr="00E54C08">
        <w:rPr>
          <w:rFonts w:asciiTheme="majorHAnsi" w:hAnsiTheme="majorHAnsi"/>
          <w:sz w:val="20"/>
          <w:szCs w:val="20"/>
        </w:rPr>
        <w:t>feel less forced and observed.</w:t>
      </w:r>
      <w:r w:rsidR="00A85276" w:rsidRPr="00E54C08">
        <w:rPr>
          <w:rFonts w:asciiTheme="majorHAnsi" w:hAnsiTheme="majorHAnsi"/>
          <w:sz w:val="20"/>
          <w:szCs w:val="20"/>
        </w:rPr>
        <w:t>”</w:t>
      </w:r>
      <w:r w:rsidR="0072355C" w:rsidRPr="00E54C08">
        <w:rPr>
          <w:rFonts w:asciiTheme="majorHAnsi" w:hAnsiTheme="majorHAnsi"/>
          <w:sz w:val="20"/>
          <w:szCs w:val="20"/>
        </w:rPr>
        <w:t xml:space="preserve">  She</w:t>
      </w:r>
      <w:r w:rsidRPr="00E54C08">
        <w:rPr>
          <w:rFonts w:asciiTheme="majorHAnsi" w:hAnsiTheme="majorHAnsi"/>
          <w:sz w:val="20"/>
          <w:szCs w:val="20"/>
        </w:rPr>
        <w:t xml:space="preserve"> added that it was of concern that the Public Defender for Juveniles manifested </w:t>
      </w:r>
      <w:r w:rsidR="00A85276" w:rsidRPr="00E54C08">
        <w:rPr>
          <w:rFonts w:asciiTheme="majorHAnsi" w:hAnsiTheme="majorHAnsi"/>
          <w:sz w:val="20"/>
          <w:szCs w:val="20"/>
        </w:rPr>
        <w:t>“</w:t>
      </w:r>
      <w:r w:rsidRPr="00E54C08">
        <w:rPr>
          <w:rFonts w:asciiTheme="majorHAnsi" w:hAnsiTheme="majorHAnsi"/>
          <w:sz w:val="20"/>
          <w:szCs w:val="20"/>
        </w:rPr>
        <w:t xml:space="preserve">a lack of interest when </w:t>
      </w:r>
      <w:r w:rsidR="00A85276" w:rsidRPr="00E54C08">
        <w:rPr>
          <w:rFonts w:asciiTheme="majorHAnsi" w:hAnsiTheme="majorHAnsi"/>
          <w:sz w:val="20"/>
          <w:szCs w:val="20"/>
        </w:rPr>
        <w:t xml:space="preserve">[S.] </w:t>
      </w:r>
      <w:r w:rsidRPr="00E54C08">
        <w:rPr>
          <w:rFonts w:asciiTheme="majorHAnsi" w:hAnsiTheme="majorHAnsi"/>
          <w:sz w:val="20"/>
          <w:szCs w:val="20"/>
        </w:rPr>
        <w:t xml:space="preserve">doesn’t even know her, and over time she has not reached out to ascertain the true situation </w:t>
      </w:r>
      <w:r w:rsidR="00774887" w:rsidRPr="00E54C08">
        <w:rPr>
          <w:rFonts w:asciiTheme="majorHAnsi" w:hAnsiTheme="majorHAnsi"/>
          <w:sz w:val="20"/>
          <w:szCs w:val="20"/>
        </w:rPr>
        <w:t>in the field</w:t>
      </w:r>
      <w:r w:rsidRPr="00E54C08">
        <w:rPr>
          <w:rFonts w:asciiTheme="majorHAnsi" w:hAnsiTheme="majorHAnsi"/>
          <w:sz w:val="20"/>
          <w:szCs w:val="20"/>
        </w:rPr>
        <w:t>.</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54"/>
      </w:r>
      <w:r w:rsidR="002F2929" w:rsidRPr="00E54C08">
        <w:rPr>
          <w:rFonts w:asciiTheme="majorHAnsi" w:hAnsiTheme="majorHAnsi"/>
          <w:sz w:val="20"/>
          <w:szCs w:val="20"/>
        </w:rPr>
        <w:t xml:space="preserve"> </w:t>
      </w:r>
      <w:r w:rsidR="0072355C" w:rsidRPr="00E54C08">
        <w:rPr>
          <w:rFonts w:asciiTheme="majorHAnsi" w:hAnsiTheme="majorHAnsi"/>
          <w:sz w:val="20"/>
          <w:szCs w:val="20"/>
        </w:rPr>
        <w:t xml:space="preserve"> </w:t>
      </w:r>
      <w:r w:rsidR="002F2929" w:rsidRPr="00E54C08">
        <w:rPr>
          <w:rFonts w:asciiTheme="majorHAnsi" w:hAnsiTheme="majorHAnsi"/>
          <w:sz w:val="20"/>
          <w:szCs w:val="20"/>
        </w:rPr>
        <w:t xml:space="preserve">On December </w:t>
      </w:r>
      <w:r w:rsidR="00A85276" w:rsidRPr="00E54C08">
        <w:rPr>
          <w:rFonts w:asciiTheme="majorHAnsi" w:hAnsiTheme="majorHAnsi"/>
          <w:sz w:val="20"/>
          <w:szCs w:val="20"/>
        </w:rPr>
        <w:t>28</w:t>
      </w:r>
      <w:r w:rsidR="002F2929" w:rsidRPr="00E54C08">
        <w:rPr>
          <w:rFonts w:asciiTheme="majorHAnsi" w:hAnsiTheme="majorHAnsi"/>
          <w:sz w:val="20"/>
          <w:szCs w:val="20"/>
        </w:rPr>
        <w:t>,</w:t>
      </w:r>
      <w:r w:rsidR="00A85276" w:rsidRPr="00E54C08">
        <w:rPr>
          <w:rFonts w:asciiTheme="majorHAnsi" w:hAnsiTheme="majorHAnsi"/>
          <w:sz w:val="20"/>
          <w:szCs w:val="20"/>
        </w:rPr>
        <w:t xml:space="preserve"> 2016</w:t>
      </w:r>
      <w:r w:rsidR="002F2929" w:rsidRPr="00E54C08">
        <w:rPr>
          <w:rFonts w:asciiTheme="majorHAnsi" w:hAnsiTheme="majorHAnsi"/>
          <w:sz w:val="20"/>
          <w:szCs w:val="20"/>
        </w:rPr>
        <w:t xml:space="preserve">, the </w:t>
      </w:r>
      <w:r w:rsidR="0072355C" w:rsidRPr="00E54C08">
        <w:rPr>
          <w:rFonts w:asciiTheme="majorHAnsi" w:hAnsiTheme="majorHAnsi"/>
          <w:sz w:val="20"/>
          <w:szCs w:val="20"/>
        </w:rPr>
        <w:t xml:space="preserve">Duty One </w:t>
      </w:r>
      <w:r w:rsidR="002F2929" w:rsidRPr="00E54C08">
        <w:rPr>
          <w:rFonts w:asciiTheme="majorHAnsi" w:hAnsiTheme="majorHAnsi"/>
          <w:sz w:val="20"/>
          <w:szCs w:val="20"/>
        </w:rPr>
        <w:t xml:space="preserve">Juvenile Court of </w:t>
      </w:r>
      <w:r w:rsidR="00A85276" w:rsidRPr="00E54C08">
        <w:rPr>
          <w:rFonts w:asciiTheme="majorHAnsi" w:hAnsiTheme="majorHAnsi"/>
          <w:sz w:val="20"/>
          <w:szCs w:val="20"/>
        </w:rPr>
        <w:t xml:space="preserve">Caacupé </w:t>
      </w:r>
      <w:r w:rsidR="002F2929" w:rsidRPr="00E54C08">
        <w:rPr>
          <w:rFonts w:asciiTheme="majorHAnsi" w:hAnsiTheme="majorHAnsi"/>
          <w:sz w:val="20"/>
          <w:szCs w:val="20"/>
        </w:rPr>
        <w:t>resolved to continue the plan for re</w:t>
      </w:r>
      <w:r w:rsidR="00FF286B" w:rsidRPr="00E54C08">
        <w:rPr>
          <w:rFonts w:asciiTheme="majorHAnsi" w:hAnsiTheme="majorHAnsi"/>
          <w:sz w:val="20"/>
          <w:szCs w:val="20"/>
        </w:rPr>
        <w:t>storing</w:t>
      </w:r>
      <w:r w:rsidR="002F2929" w:rsidRPr="00E54C08">
        <w:rPr>
          <w:rFonts w:asciiTheme="majorHAnsi" w:hAnsiTheme="majorHAnsi"/>
          <w:sz w:val="20"/>
          <w:szCs w:val="20"/>
        </w:rPr>
        <w:t xml:space="preserve"> ties between the child</w:t>
      </w:r>
      <w:r w:rsidR="00A85276" w:rsidRPr="00E54C08">
        <w:rPr>
          <w:rFonts w:asciiTheme="majorHAnsi" w:hAnsiTheme="majorHAnsi"/>
          <w:sz w:val="20"/>
          <w:szCs w:val="20"/>
        </w:rPr>
        <w:t xml:space="preserve"> D. and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2F2929" w:rsidRPr="00E54C08">
        <w:rPr>
          <w:rFonts w:asciiTheme="majorHAnsi" w:hAnsiTheme="majorHAnsi"/>
          <w:sz w:val="20"/>
          <w:szCs w:val="20"/>
        </w:rPr>
        <w:t xml:space="preserve">from January </w:t>
      </w:r>
      <w:r w:rsidR="00A85276" w:rsidRPr="00E54C08">
        <w:rPr>
          <w:rFonts w:asciiTheme="majorHAnsi" w:hAnsiTheme="majorHAnsi"/>
          <w:sz w:val="20"/>
          <w:szCs w:val="20"/>
        </w:rPr>
        <w:t xml:space="preserve">16 </w:t>
      </w:r>
      <w:r w:rsidR="002F2929" w:rsidRPr="00E54C08">
        <w:rPr>
          <w:rFonts w:asciiTheme="majorHAnsi" w:hAnsiTheme="majorHAnsi"/>
          <w:sz w:val="20"/>
          <w:szCs w:val="20"/>
        </w:rPr>
        <w:t xml:space="preserve">to </w:t>
      </w:r>
      <w:r w:rsidR="00A85276" w:rsidRPr="00E54C08">
        <w:rPr>
          <w:rFonts w:asciiTheme="majorHAnsi" w:hAnsiTheme="majorHAnsi"/>
          <w:sz w:val="20"/>
          <w:szCs w:val="20"/>
        </w:rPr>
        <w:t>20</w:t>
      </w:r>
      <w:r w:rsidR="002F2929" w:rsidRPr="00E54C08">
        <w:rPr>
          <w:rFonts w:asciiTheme="majorHAnsi" w:hAnsiTheme="majorHAnsi"/>
          <w:sz w:val="20"/>
          <w:szCs w:val="20"/>
        </w:rPr>
        <w:t>,</w:t>
      </w:r>
      <w:r w:rsidR="00A85276" w:rsidRPr="00E54C08">
        <w:rPr>
          <w:rFonts w:asciiTheme="majorHAnsi" w:hAnsiTheme="majorHAnsi"/>
          <w:sz w:val="20"/>
          <w:szCs w:val="20"/>
        </w:rPr>
        <w:t xml:space="preserve"> 2017, and </w:t>
      </w:r>
      <w:r w:rsidR="002F2929" w:rsidRPr="00E54C08">
        <w:rPr>
          <w:rFonts w:asciiTheme="majorHAnsi" w:hAnsiTheme="majorHAnsi"/>
          <w:sz w:val="20"/>
          <w:szCs w:val="20"/>
        </w:rPr>
        <w:t>to continue the psychological support for the child.</w:t>
      </w:r>
      <w:r w:rsidR="00A85276" w:rsidRPr="00E54C08">
        <w:rPr>
          <w:rStyle w:val="FootnoteReference"/>
          <w:rFonts w:asciiTheme="majorHAnsi" w:hAnsiTheme="majorHAnsi"/>
          <w:sz w:val="20"/>
          <w:szCs w:val="20"/>
        </w:rPr>
        <w:footnoteReference w:id="55"/>
      </w:r>
    </w:p>
    <w:p w14:paraId="42226405" w14:textId="77777777" w:rsidR="00A85276" w:rsidRPr="00E54C08" w:rsidRDefault="00A85276" w:rsidP="00FA6730">
      <w:pPr>
        <w:pStyle w:val="ListParagraph"/>
        <w:ind w:left="0" w:right="-180"/>
        <w:rPr>
          <w:rFonts w:asciiTheme="majorHAnsi" w:hAnsiTheme="majorHAnsi"/>
          <w:sz w:val="20"/>
          <w:szCs w:val="20"/>
        </w:rPr>
      </w:pPr>
    </w:p>
    <w:p w14:paraId="3C63F00E" w14:textId="77777777" w:rsidR="00A85276" w:rsidRPr="00E54C08" w:rsidRDefault="002F292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January </w:t>
      </w:r>
      <w:r w:rsidR="00A85276" w:rsidRPr="00E54C08">
        <w:rPr>
          <w:rFonts w:asciiTheme="majorHAnsi" w:hAnsiTheme="majorHAnsi"/>
          <w:sz w:val="20"/>
          <w:szCs w:val="20"/>
        </w:rPr>
        <w:t>5</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00DA314C" w:rsidRPr="00E54C08">
        <w:rPr>
          <w:rFonts w:asciiTheme="majorHAnsi" w:hAnsiTheme="majorHAnsi"/>
          <w:sz w:val="20"/>
          <w:szCs w:val="20"/>
        </w:rPr>
        <w:t>the central authority of</w:t>
      </w:r>
      <w:r w:rsidR="00A85276" w:rsidRPr="00E54C08">
        <w:rPr>
          <w:rFonts w:asciiTheme="majorHAnsi" w:hAnsiTheme="majorHAnsi"/>
          <w:sz w:val="20"/>
          <w:szCs w:val="20"/>
        </w:rPr>
        <w:t xml:space="preserve"> Argentina </w:t>
      </w:r>
      <w:r w:rsidR="00DA314C" w:rsidRPr="00E54C08">
        <w:rPr>
          <w:rFonts w:asciiTheme="majorHAnsi" w:hAnsiTheme="majorHAnsi"/>
          <w:sz w:val="20"/>
          <w:szCs w:val="20"/>
        </w:rPr>
        <w:t xml:space="preserve">for the </w:t>
      </w:r>
      <w:r w:rsidR="00DA314C" w:rsidRPr="00E54C08">
        <w:rPr>
          <w:rFonts w:asciiTheme="majorHAnsi" w:hAnsiTheme="majorHAnsi" w:cs="Times New Roman"/>
          <w:color w:val="3C3C3C"/>
          <w:sz w:val="20"/>
          <w:szCs w:val="20"/>
          <w:shd w:val="clear" w:color="auto" w:fill="FFFFFF"/>
        </w:rPr>
        <w:t>Int</w:t>
      </w:r>
      <w:r w:rsidR="00DA314C" w:rsidRPr="00E54C08">
        <w:rPr>
          <w:rFonts w:asciiTheme="majorHAnsi" w:hAnsiTheme="majorHAnsi" w:cs="Times New Roman"/>
          <w:color w:val="303030"/>
          <w:sz w:val="20"/>
          <w:szCs w:val="20"/>
          <w:shd w:val="clear" w:color="auto" w:fill="FFFEEF"/>
        </w:rPr>
        <w:t>er</w:t>
      </w:r>
      <w:r w:rsidR="00DA314C" w:rsidRPr="00E54C08">
        <w:rPr>
          <w:rFonts w:asciiTheme="majorHAnsi" w:hAnsiTheme="majorHAnsi" w:cs="Times New Roman"/>
          <w:color w:val="242424"/>
          <w:sz w:val="20"/>
          <w:szCs w:val="20"/>
          <w:shd w:val="clear" w:color="auto" w:fill="FFFEEF"/>
        </w:rPr>
        <w:t>-American Convention on the Int</w:t>
      </w:r>
      <w:r w:rsidR="00DA314C" w:rsidRPr="00E54C08">
        <w:rPr>
          <w:rFonts w:asciiTheme="majorHAnsi" w:hAnsiTheme="majorHAnsi" w:cs="Times New Roman"/>
          <w:color w:val="303030"/>
          <w:sz w:val="20"/>
          <w:szCs w:val="20"/>
          <w:shd w:val="clear" w:color="auto" w:fill="FFFEEF"/>
        </w:rPr>
        <w:t>er</w:t>
      </w:r>
      <w:r w:rsidR="00DA314C" w:rsidRPr="00E54C08">
        <w:rPr>
          <w:rFonts w:asciiTheme="majorHAnsi" w:hAnsiTheme="majorHAnsi" w:cs="Times New Roman"/>
          <w:color w:val="3C3C3C"/>
          <w:sz w:val="20"/>
          <w:szCs w:val="20"/>
          <w:shd w:val="clear" w:color="auto" w:fill="FFFFFF"/>
        </w:rPr>
        <w:t>nati</w:t>
      </w:r>
      <w:r w:rsidR="00DA314C" w:rsidRPr="00E54C08">
        <w:rPr>
          <w:rFonts w:asciiTheme="majorHAnsi" w:hAnsiTheme="majorHAnsi" w:cs="Times New Roman"/>
          <w:color w:val="303030"/>
          <w:sz w:val="20"/>
          <w:szCs w:val="20"/>
          <w:shd w:val="clear" w:color="auto" w:fill="FFFEEF"/>
        </w:rPr>
        <w:t>on</w:t>
      </w:r>
      <w:r w:rsidR="00DA314C" w:rsidRPr="00E54C08">
        <w:rPr>
          <w:rFonts w:asciiTheme="majorHAnsi" w:hAnsiTheme="majorHAnsi" w:cs="Times New Roman"/>
          <w:color w:val="242424"/>
          <w:sz w:val="20"/>
          <w:szCs w:val="20"/>
          <w:shd w:val="clear" w:color="auto" w:fill="FFFEEF"/>
        </w:rPr>
        <w:t>al Return of</w:t>
      </w:r>
      <w:r w:rsidR="00DA314C" w:rsidRPr="00E54C08">
        <w:rPr>
          <w:rFonts w:asciiTheme="majorHAnsi" w:hAnsiTheme="majorHAnsi" w:cs="Times New Roman"/>
          <w:color w:val="303030"/>
          <w:sz w:val="20"/>
          <w:szCs w:val="20"/>
          <w:shd w:val="clear" w:color="auto" w:fill="FFFEEF"/>
        </w:rPr>
        <w:t> C</w:t>
      </w:r>
      <w:r w:rsidR="00DA314C" w:rsidRPr="00E54C08">
        <w:rPr>
          <w:rFonts w:asciiTheme="majorHAnsi" w:hAnsiTheme="majorHAnsi" w:cs="Times New Roman"/>
          <w:color w:val="3C3C3C"/>
          <w:sz w:val="20"/>
          <w:szCs w:val="20"/>
          <w:shd w:val="clear" w:color="auto" w:fill="FFFFFF"/>
        </w:rPr>
        <w:t xml:space="preserve">hildren </w:t>
      </w:r>
      <w:r w:rsidR="0072355C" w:rsidRPr="00E54C08">
        <w:rPr>
          <w:rFonts w:asciiTheme="majorHAnsi" w:hAnsiTheme="majorHAnsi" w:cs="Times New Roman"/>
          <w:color w:val="3C3C3C"/>
          <w:sz w:val="20"/>
          <w:szCs w:val="20"/>
          <w:shd w:val="clear" w:color="auto" w:fill="FFFFFF"/>
        </w:rPr>
        <w:t xml:space="preserve">forwarded </w:t>
      </w:r>
      <w:r w:rsidR="00DA314C" w:rsidRPr="00E54C08">
        <w:rPr>
          <w:rFonts w:asciiTheme="majorHAnsi" w:hAnsiTheme="majorHAnsi" w:cs="Times New Roman"/>
          <w:color w:val="3C3C3C"/>
          <w:sz w:val="20"/>
          <w:szCs w:val="20"/>
          <w:shd w:val="clear" w:color="auto" w:fill="FFFFFF"/>
        </w:rPr>
        <w:t xml:space="preserve">a call </w:t>
      </w:r>
      <w:r w:rsidR="00C87B9F" w:rsidRPr="00E54C08">
        <w:rPr>
          <w:rFonts w:asciiTheme="majorHAnsi" w:hAnsiTheme="majorHAnsi" w:cs="Times New Roman"/>
          <w:color w:val="3C3C3C"/>
          <w:sz w:val="20"/>
          <w:szCs w:val="20"/>
          <w:shd w:val="clear" w:color="auto" w:fill="FFFFFF"/>
        </w:rPr>
        <w:t>issued</w:t>
      </w:r>
      <w:r w:rsidR="00DA314C" w:rsidRPr="00E54C08">
        <w:rPr>
          <w:rFonts w:asciiTheme="majorHAnsi" w:hAnsiTheme="majorHAnsi" w:cs="Times New Roman"/>
          <w:color w:val="3C3C3C"/>
          <w:sz w:val="20"/>
          <w:szCs w:val="20"/>
          <w:shd w:val="clear" w:color="auto" w:fill="FFFFFF"/>
        </w:rPr>
        <w:t xml:space="preserve"> by</w:t>
      </w:r>
      <w:r w:rsidR="00C87B9F" w:rsidRPr="00E54C08">
        <w:rPr>
          <w:rFonts w:asciiTheme="majorHAnsi" w:hAnsiTheme="majorHAnsi" w:cs="Times New Roman"/>
          <w:color w:val="3C3C3C"/>
          <w:sz w:val="20"/>
          <w:szCs w:val="20"/>
          <w:shd w:val="clear" w:color="auto" w:fill="FFFFFF"/>
        </w:rPr>
        <w:t xml:space="preserve"> the</w:t>
      </w:r>
      <w:r w:rsidR="00DA314C" w:rsidRPr="00E54C08">
        <w:rPr>
          <w:rFonts w:asciiTheme="majorHAnsi" w:hAnsiTheme="majorHAnsi" w:cs="Times New Roman"/>
          <w:color w:val="3C3C3C"/>
          <w:sz w:val="20"/>
          <w:szCs w:val="20"/>
          <w:shd w:val="clear" w:color="auto" w:fill="FFFFFF"/>
        </w:rPr>
        <w:t xml:space="preserve"> </w:t>
      </w:r>
      <w:r w:rsidR="00C87B9F" w:rsidRPr="00E54C08">
        <w:rPr>
          <w:rFonts w:asciiTheme="majorHAnsi" w:hAnsiTheme="majorHAnsi"/>
          <w:sz w:val="20"/>
          <w:szCs w:val="20"/>
        </w:rPr>
        <w:t>First Court</w:t>
      </w:r>
      <w:r w:rsidR="00A85276" w:rsidRPr="00E54C08">
        <w:rPr>
          <w:rFonts w:asciiTheme="majorHAnsi" w:hAnsiTheme="majorHAnsi"/>
          <w:sz w:val="20"/>
          <w:szCs w:val="20"/>
        </w:rPr>
        <w:t xml:space="preserve"> </w:t>
      </w:r>
      <w:r w:rsidR="0072355C" w:rsidRPr="00E54C08">
        <w:rPr>
          <w:rFonts w:asciiTheme="majorHAnsi" w:hAnsiTheme="majorHAnsi"/>
          <w:sz w:val="20"/>
          <w:szCs w:val="20"/>
        </w:rPr>
        <w:t xml:space="preserve">of Guarantees </w:t>
      </w:r>
      <w:r w:rsidR="00DA314C" w:rsidRPr="00E54C08">
        <w:rPr>
          <w:rFonts w:asciiTheme="majorHAnsi" w:hAnsiTheme="majorHAnsi"/>
          <w:sz w:val="20"/>
          <w:szCs w:val="20"/>
        </w:rPr>
        <w:t>of Moreno Judicial Department</w:t>
      </w:r>
      <w:r w:rsidR="00242A2C" w:rsidRPr="00E54C08">
        <w:rPr>
          <w:rFonts w:asciiTheme="majorHAnsi" w:hAnsiTheme="majorHAnsi"/>
          <w:sz w:val="20"/>
          <w:szCs w:val="20"/>
        </w:rPr>
        <w:t xml:space="preserve"> -</w:t>
      </w:r>
      <w:r w:rsidR="00A85276" w:rsidRPr="00E54C08">
        <w:rPr>
          <w:rFonts w:asciiTheme="majorHAnsi" w:hAnsiTheme="majorHAnsi"/>
          <w:sz w:val="20"/>
          <w:szCs w:val="20"/>
        </w:rPr>
        <w:t xml:space="preserve"> </w:t>
      </w:r>
      <w:r w:rsidR="00DA314C" w:rsidRPr="00E54C08">
        <w:rPr>
          <w:rFonts w:asciiTheme="majorHAnsi" w:hAnsiTheme="majorHAnsi"/>
          <w:sz w:val="20"/>
          <w:szCs w:val="20"/>
        </w:rPr>
        <w:t>Gen.</w:t>
      </w:r>
      <w:r w:rsidR="00A85276" w:rsidRPr="00E54C08">
        <w:rPr>
          <w:rFonts w:asciiTheme="majorHAnsi" w:hAnsiTheme="majorHAnsi"/>
          <w:sz w:val="20"/>
          <w:szCs w:val="20"/>
        </w:rPr>
        <w:t xml:space="preserve"> Rodríguez, </w:t>
      </w:r>
      <w:r w:rsidR="00DA314C" w:rsidRPr="00E54C08">
        <w:rPr>
          <w:rFonts w:asciiTheme="majorHAnsi" w:hAnsiTheme="majorHAnsi"/>
          <w:sz w:val="20"/>
          <w:szCs w:val="20"/>
        </w:rPr>
        <w:t>in a document titled</w:t>
      </w:r>
      <w:r w:rsidR="00A85276" w:rsidRPr="00E54C08">
        <w:rPr>
          <w:rFonts w:asciiTheme="majorHAnsi" w:hAnsiTheme="majorHAnsi"/>
          <w:sz w:val="20"/>
          <w:szCs w:val="20"/>
        </w:rPr>
        <w:t xml:space="preserve"> “D.G.D.A </w:t>
      </w:r>
      <w:r w:rsidR="00DD0739" w:rsidRPr="00E54C08">
        <w:rPr>
          <w:rFonts w:asciiTheme="majorHAnsi" w:hAnsiTheme="majorHAnsi"/>
          <w:sz w:val="20"/>
          <w:szCs w:val="20"/>
        </w:rPr>
        <w:t>S</w:t>
      </w:r>
      <w:r w:rsidR="00A85276" w:rsidRPr="00E54C08">
        <w:rPr>
          <w:rFonts w:asciiTheme="majorHAnsi" w:hAnsiTheme="majorHAnsi"/>
          <w:sz w:val="20"/>
          <w:szCs w:val="20"/>
        </w:rPr>
        <w:t>/</w:t>
      </w:r>
      <w:r w:rsidR="00DA314C" w:rsidRPr="00E54C08">
        <w:rPr>
          <w:rFonts w:asciiTheme="majorHAnsi" w:hAnsiTheme="majorHAnsi"/>
          <w:sz w:val="20"/>
          <w:szCs w:val="20"/>
        </w:rPr>
        <w:t>International Return,</w:t>
      </w:r>
      <w:r w:rsidR="00A85276" w:rsidRPr="00E54C08">
        <w:rPr>
          <w:rFonts w:asciiTheme="majorHAnsi" w:hAnsiTheme="majorHAnsi"/>
          <w:sz w:val="20"/>
          <w:szCs w:val="20"/>
        </w:rPr>
        <w:t>”</w:t>
      </w:r>
      <w:r w:rsidR="00DA314C" w:rsidRPr="00E54C08">
        <w:rPr>
          <w:rFonts w:asciiTheme="majorHAnsi" w:hAnsiTheme="majorHAnsi"/>
          <w:sz w:val="20"/>
          <w:szCs w:val="20"/>
        </w:rPr>
        <w:t xml:space="preserve"> requiring </w:t>
      </w:r>
      <w:r w:rsidR="00A85276" w:rsidRPr="00E54C08">
        <w:rPr>
          <w:rFonts w:asciiTheme="majorHAnsi" w:hAnsiTheme="majorHAnsi"/>
          <w:sz w:val="20"/>
          <w:szCs w:val="20"/>
        </w:rPr>
        <w:t>“</w:t>
      </w:r>
      <w:r w:rsidR="0072355C" w:rsidRPr="00E54C08">
        <w:rPr>
          <w:rFonts w:asciiTheme="majorHAnsi" w:hAnsiTheme="majorHAnsi"/>
          <w:sz w:val="20"/>
          <w:szCs w:val="20"/>
        </w:rPr>
        <w:t xml:space="preserve">compliance with the order for the </w:t>
      </w:r>
      <w:r w:rsidR="00DA314C" w:rsidRPr="00E54C08">
        <w:rPr>
          <w:rFonts w:asciiTheme="majorHAnsi" w:hAnsiTheme="majorHAnsi"/>
          <w:sz w:val="20"/>
          <w:szCs w:val="20"/>
        </w:rPr>
        <w:t xml:space="preserve">return </w:t>
      </w:r>
      <w:r w:rsidR="0072355C" w:rsidRPr="00E54C08">
        <w:rPr>
          <w:rFonts w:asciiTheme="majorHAnsi" w:hAnsiTheme="majorHAnsi"/>
          <w:sz w:val="20"/>
          <w:szCs w:val="20"/>
        </w:rPr>
        <w:t xml:space="preserve">[to that jurisdiction </w:t>
      </w:r>
      <w:r w:rsidR="00242A2C" w:rsidRPr="00E54C08">
        <w:rPr>
          <w:rFonts w:asciiTheme="majorHAnsi" w:hAnsiTheme="majorHAnsi"/>
          <w:sz w:val="20"/>
          <w:szCs w:val="20"/>
        </w:rPr>
        <w:t xml:space="preserve">of the child D] </w:t>
      </w:r>
      <w:r w:rsidR="00DA314C" w:rsidRPr="00E54C08">
        <w:rPr>
          <w:rFonts w:asciiTheme="majorHAnsi" w:hAnsiTheme="majorHAnsi"/>
          <w:sz w:val="20"/>
          <w:szCs w:val="20"/>
        </w:rPr>
        <w:t>as a matter of urgency</w:t>
      </w:r>
      <w:r w:rsidR="00A85276" w:rsidRPr="00E54C08">
        <w:rPr>
          <w:rFonts w:asciiTheme="majorHAnsi" w:hAnsiTheme="majorHAnsi"/>
          <w:sz w:val="20"/>
          <w:szCs w:val="20"/>
        </w:rPr>
        <w:t>.</w:t>
      </w:r>
      <w:r w:rsidR="0072355C"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56"/>
      </w:r>
    </w:p>
    <w:p w14:paraId="60FD1390" w14:textId="77777777" w:rsidR="00A85276" w:rsidRPr="00E54C08" w:rsidRDefault="00A85276" w:rsidP="00FA6730">
      <w:pPr>
        <w:ind w:right="-180"/>
        <w:rPr>
          <w:rFonts w:asciiTheme="majorHAnsi" w:hAnsiTheme="majorHAnsi"/>
          <w:sz w:val="20"/>
          <w:szCs w:val="20"/>
        </w:rPr>
      </w:pPr>
    </w:p>
    <w:p w14:paraId="67E46A47" w14:textId="77777777" w:rsidR="00A85276" w:rsidRPr="00E54C08" w:rsidRDefault="00E026FC"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January </w:t>
      </w:r>
      <w:r w:rsidR="00A85276" w:rsidRPr="00E54C08">
        <w:rPr>
          <w:rFonts w:asciiTheme="majorHAnsi" w:hAnsiTheme="majorHAnsi"/>
          <w:sz w:val="20"/>
          <w:szCs w:val="20"/>
        </w:rPr>
        <w:t>19</w:t>
      </w:r>
      <w:r w:rsidRPr="00E54C08">
        <w:rPr>
          <w:rFonts w:asciiTheme="majorHAnsi" w:hAnsiTheme="majorHAnsi"/>
          <w:sz w:val="20"/>
          <w:szCs w:val="20"/>
        </w:rPr>
        <w:t>,</w:t>
      </w:r>
      <w:r w:rsidR="00A85276" w:rsidRPr="00E54C08">
        <w:rPr>
          <w:rFonts w:asciiTheme="majorHAnsi" w:hAnsiTheme="majorHAnsi"/>
          <w:sz w:val="20"/>
          <w:szCs w:val="20"/>
        </w:rPr>
        <w:t xml:space="preserve"> 2017, D. </w:t>
      </w:r>
      <w:r w:rsidR="0072355C" w:rsidRPr="00E54C08">
        <w:rPr>
          <w:rFonts w:asciiTheme="majorHAnsi" w:hAnsiTheme="majorHAnsi"/>
          <w:sz w:val="20"/>
          <w:szCs w:val="20"/>
        </w:rPr>
        <w:t>stated</w:t>
      </w:r>
      <w:r w:rsidRPr="00E54C08">
        <w:rPr>
          <w:rFonts w:asciiTheme="majorHAnsi" w:hAnsiTheme="majorHAnsi"/>
          <w:sz w:val="20"/>
          <w:szCs w:val="20"/>
        </w:rPr>
        <w:t xml:space="preserve"> to First-Instance Juvenile Court of Caacupé that he was 12 years old, lived with his maternal aunt, attended a soccer school and catechism classes, and that he wanted to remain in </w:t>
      </w:r>
      <w:r w:rsidR="00A85276" w:rsidRPr="00E54C08">
        <w:rPr>
          <w:rFonts w:asciiTheme="majorHAnsi" w:hAnsiTheme="majorHAnsi"/>
          <w:sz w:val="20"/>
          <w:szCs w:val="20"/>
        </w:rPr>
        <w:t xml:space="preserve">Paraguay and </w:t>
      </w:r>
      <w:r w:rsidRPr="00E54C08">
        <w:rPr>
          <w:rFonts w:asciiTheme="majorHAnsi" w:hAnsiTheme="majorHAnsi"/>
          <w:sz w:val="20"/>
          <w:szCs w:val="20"/>
        </w:rPr>
        <w:t xml:space="preserve">had no feelings for his father.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indic</w:t>
      </w:r>
      <w:r w:rsidRPr="00E54C08">
        <w:rPr>
          <w:rFonts w:asciiTheme="majorHAnsi" w:hAnsiTheme="majorHAnsi"/>
          <w:sz w:val="20"/>
          <w:szCs w:val="20"/>
        </w:rPr>
        <w:t xml:space="preserve">ated that they continually spoke badly of him in D’s presence, which gave rise to a </w:t>
      </w:r>
      <w:r w:rsidR="00F9545F" w:rsidRPr="00E54C08">
        <w:rPr>
          <w:rFonts w:asciiTheme="majorHAnsi" w:hAnsiTheme="majorHAnsi"/>
          <w:sz w:val="20"/>
          <w:szCs w:val="20"/>
        </w:rPr>
        <w:t>hostile atmosphere towards the father on the part of the child</w:t>
      </w:r>
      <w:r w:rsidR="00A85276" w:rsidRPr="00E54C08">
        <w:rPr>
          <w:rFonts w:asciiTheme="majorHAnsi" w:hAnsiTheme="majorHAnsi"/>
          <w:sz w:val="20"/>
          <w:szCs w:val="20"/>
        </w:rPr>
        <w:t xml:space="preserve">. </w:t>
      </w:r>
      <w:r w:rsidR="00F9545F" w:rsidRPr="00E54C08">
        <w:rPr>
          <w:rFonts w:asciiTheme="majorHAnsi" w:hAnsiTheme="majorHAnsi"/>
          <w:sz w:val="20"/>
          <w:szCs w:val="20"/>
        </w:rPr>
        <w:t xml:space="preserve"> </w:t>
      </w:r>
      <w:r w:rsidR="009A0149" w:rsidRPr="00E54C08">
        <w:rPr>
          <w:rFonts w:asciiTheme="majorHAnsi" w:hAnsiTheme="majorHAnsi"/>
          <w:sz w:val="20"/>
          <w:szCs w:val="20"/>
        </w:rPr>
        <w:t>Mr. Córdoba</w:t>
      </w:r>
      <w:r w:rsidR="00F9545F" w:rsidRPr="00E54C08">
        <w:rPr>
          <w:rFonts w:asciiTheme="majorHAnsi" w:hAnsiTheme="majorHAnsi"/>
          <w:sz w:val="20"/>
          <w:szCs w:val="20"/>
        </w:rPr>
        <w:t xml:space="preserve"> also maintained that if the interaction had been more fluid, </w:t>
      </w:r>
      <w:r w:rsidR="0030156C" w:rsidRPr="00E54C08">
        <w:rPr>
          <w:rFonts w:asciiTheme="majorHAnsi" w:hAnsiTheme="majorHAnsi"/>
          <w:sz w:val="20"/>
          <w:szCs w:val="20"/>
        </w:rPr>
        <w:t xml:space="preserve">the </w:t>
      </w:r>
      <w:r w:rsidR="00F9545F" w:rsidRPr="00E54C08">
        <w:rPr>
          <w:rFonts w:asciiTheme="majorHAnsi" w:hAnsiTheme="majorHAnsi"/>
          <w:sz w:val="20"/>
          <w:szCs w:val="20"/>
        </w:rPr>
        <w:t xml:space="preserve">results would have been </w:t>
      </w:r>
      <w:r w:rsidR="0030156C" w:rsidRPr="00E54C08">
        <w:rPr>
          <w:rFonts w:asciiTheme="majorHAnsi" w:hAnsiTheme="majorHAnsi"/>
          <w:sz w:val="20"/>
          <w:szCs w:val="20"/>
        </w:rPr>
        <w:t>better</w:t>
      </w:r>
      <w:r w:rsidR="00F9545F" w:rsidRPr="00E54C08">
        <w:rPr>
          <w:rFonts w:asciiTheme="majorHAnsi" w:hAnsiTheme="majorHAnsi"/>
          <w:sz w:val="20"/>
          <w:szCs w:val="20"/>
        </w:rPr>
        <w:t xml:space="preserve">, and expressed his wish to continue the </w:t>
      </w:r>
      <w:r w:rsidR="00E9008C" w:rsidRPr="00E54C08">
        <w:rPr>
          <w:rFonts w:asciiTheme="majorHAnsi" w:hAnsiTheme="majorHAnsi"/>
          <w:sz w:val="20"/>
          <w:szCs w:val="20"/>
        </w:rPr>
        <w:t>restoration</w:t>
      </w:r>
      <w:r w:rsidR="00F9545F" w:rsidRPr="00E54C08">
        <w:rPr>
          <w:rFonts w:asciiTheme="majorHAnsi" w:hAnsiTheme="majorHAnsi"/>
          <w:sz w:val="20"/>
          <w:szCs w:val="20"/>
        </w:rPr>
        <w:t xml:space="preserve"> of ties and that the return be implemented.</w:t>
      </w:r>
      <w:r w:rsidR="00A85276" w:rsidRPr="00E54C08">
        <w:rPr>
          <w:rStyle w:val="FootnoteReference"/>
          <w:rFonts w:asciiTheme="majorHAnsi" w:hAnsiTheme="majorHAnsi"/>
          <w:sz w:val="20"/>
          <w:szCs w:val="20"/>
        </w:rPr>
        <w:footnoteReference w:id="57"/>
      </w:r>
    </w:p>
    <w:p w14:paraId="40CE265F" w14:textId="77777777" w:rsidR="00A85276" w:rsidRPr="00E54C08" w:rsidRDefault="00A85276" w:rsidP="00FA6730">
      <w:pPr>
        <w:pStyle w:val="ListParagraph"/>
        <w:ind w:left="0" w:right="-180"/>
        <w:rPr>
          <w:rFonts w:asciiTheme="majorHAnsi" w:hAnsiTheme="majorHAnsi"/>
          <w:sz w:val="20"/>
          <w:szCs w:val="20"/>
        </w:rPr>
      </w:pPr>
    </w:p>
    <w:p w14:paraId="3FA2D8AA" w14:textId="77777777" w:rsidR="00A85276" w:rsidRPr="00E54C08" w:rsidRDefault="00F9545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February </w:t>
      </w:r>
      <w:r w:rsidR="00A85276" w:rsidRPr="00E54C08">
        <w:rPr>
          <w:rFonts w:asciiTheme="majorHAnsi" w:hAnsiTheme="majorHAnsi"/>
          <w:sz w:val="20"/>
          <w:szCs w:val="20"/>
        </w:rPr>
        <w:t>7</w:t>
      </w:r>
      <w:r w:rsidRPr="00E54C08">
        <w:rPr>
          <w:rFonts w:asciiTheme="majorHAnsi" w:hAnsiTheme="majorHAnsi"/>
          <w:sz w:val="20"/>
          <w:szCs w:val="20"/>
        </w:rPr>
        <w:t>,</w:t>
      </w:r>
      <w:r w:rsidR="00A85276" w:rsidRPr="00E54C08">
        <w:rPr>
          <w:rFonts w:asciiTheme="majorHAnsi" w:hAnsiTheme="majorHAnsi"/>
          <w:sz w:val="20"/>
          <w:szCs w:val="20"/>
        </w:rPr>
        <w:t xml:space="preserve"> 2017</w:t>
      </w:r>
      <w:r w:rsidR="00A735D3" w:rsidRPr="00E54C08">
        <w:rPr>
          <w:rFonts w:asciiTheme="majorHAnsi" w:hAnsiTheme="majorHAnsi"/>
          <w:sz w:val="20"/>
          <w:szCs w:val="20"/>
        </w:rPr>
        <w:t xml:space="preserve">, </w:t>
      </w:r>
      <w:r w:rsidR="00E026FC" w:rsidRPr="00E54C08">
        <w:rPr>
          <w:rFonts w:asciiTheme="majorHAnsi" w:hAnsiTheme="majorHAnsi"/>
          <w:sz w:val="20"/>
          <w:szCs w:val="20"/>
        </w:rPr>
        <w:t xml:space="preserve">the central authority of </w:t>
      </w:r>
      <w:r w:rsidR="00A85276" w:rsidRPr="00E54C08">
        <w:rPr>
          <w:rFonts w:asciiTheme="majorHAnsi" w:hAnsiTheme="majorHAnsi"/>
          <w:sz w:val="20"/>
          <w:szCs w:val="20"/>
        </w:rPr>
        <w:t xml:space="preserve">Paraguay, </w:t>
      </w:r>
      <w:r w:rsidRPr="00E54C08">
        <w:rPr>
          <w:rFonts w:asciiTheme="majorHAnsi" w:hAnsiTheme="majorHAnsi"/>
          <w:sz w:val="20"/>
          <w:szCs w:val="20"/>
        </w:rPr>
        <w:t xml:space="preserve">in the framework of the return proceedings, presented a request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w:t>
      </w:r>
      <w:r w:rsidR="00A85276" w:rsidRPr="00E54C08">
        <w:rPr>
          <w:rFonts w:asciiTheme="majorHAnsi" w:hAnsiTheme="majorHAnsi"/>
          <w:sz w:val="20"/>
          <w:szCs w:val="20"/>
        </w:rPr>
        <w:t xml:space="preserve"> </w:t>
      </w:r>
      <w:r w:rsidRPr="00E54C08">
        <w:rPr>
          <w:rFonts w:asciiTheme="majorHAnsi" w:hAnsiTheme="majorHAnsi"/>
          <w:sz w:val="20"/>
          <w:szCs w:val="20"/>
        </w:rPr>
        <w:t>guaranteed by the Consul General of</w:t>
      </w:r>
      <w:r w:rsidR="00A85276" w:rsidRPr="00E54C08">
        <w:rPr>
          <w:rFonts w:asciiTheme="majorHAnsi" w:hAnsiTheme="majorHAnsi"/>
          <w:sz w:val="20"/>
          <w:szCs w:val="20"/>
        </w:rPr>
        <w:t xml:space="preserve"> Argentina </w:t>
      </w:r>
      <w:r w:rsidRPr="00E54C08">
        <w:rPr>
          <w:rFonts w:asciiTheme="majorHAnsi" w:hAnsiTheme="majorHAnsi"/>
          <w:sz w:val="20"/>
          <w:szCs w:val="20"/>
        </w:rPr>
        <w:t>in</w:t>
      </w:r>
      <w:r w:rsidR="00A85276" w:rsidRPr="00E54C08">
        <w:rPr>
          <w:rFonts w:asciiTheme="majorHAnsi" w:hAnsiTheme="majorHAnsi"/>
          <w:sz w:val="20"/>
          <w:szCs w:val="20"/>
        </w:rPr>
        <w:t xml:space="preserve"> Paraguay, </w:t>
      </w:r>
      <w:r w:rsidRPr="00E54C08">
        <w:rPr>
          <w:rFonts w:asciiTheme="majorHAnsi" w:hAnsiTheme="majorHAnsi"/>
          <w:sz w:val="20"/>
          <w:szCs w:val="20"/>
        </w:rPr>
        <w:t>at the father’s requ</w:t>
      </w:r>
      <w:r w:rsidR="0072355C" w:rsidRPr="00E54C08">
        <w:rPr>
          <w:rFonts w:asciiTheme="majorHAnsi" w:hAnsiTheme="majorHAnsi"/>
          <w:sz w:val="20"/>
          <w:szCs w:val="20"/>
        </w:rPr>
        <w:t xml:space="preserve">est, </w:t>
      </w:r>
      <w:r w:rsidRPr="00E54C08">
        <w:rPr>
          <w:rFonts w:asciiTheme="majorHAnsi" w:hAnsiTheme="majorHAnsi"/>
          <w:sz w:val="20"/>
          <w:szCs w:val="20"/>
        </w:rPr>
        <w:t xml:space="preserve">for February </w:t>
      </w:r>
      <w:r w:rsidR="00A85276" w:rsidRPr="00E54C08">
        <w:rPr>
          <w:rFonts w:asciiTheme="majorHAnsi" w:hAnsiTheme="majorHAnsi"/>
          <w:sz w:val="20"/>
          <w:szCs w:val="20"/>
        </w:rPr>
        <w:t>25 and 26</w:t>
      </w:r>
      <w:r w:rsidRPr="00E54C08">
        <w:rPr>
          <w:rFonts w:asciiTheme="majorHAnsi" w:hAnsiTheme="majorHAnsi"/>
          <w:sz w:val="20"/>
          <w:szCs w:val="20"/>
        </w:rPr>
        <w:t xml:space="preserve"> of that year.</w:t>
      </w:r>
      <w:r w:rsidR="00A85276" w:rsidRPr="00E54C08">
        <w:rPr>
          <w:rStyle w:val="FootnoteReference"/>
          <w:rFonts w:asciiTheme="majorHAnsi" w:hAnsiTheme="majorHAnsi"/>
          <w:sz w:val="20"/>
          <w:szCs w:val="20"/>
        </w:rPr>
        <w:footnoteReference w:id="58"/>
      </w:r>
    </w:p>
    <w:p w14:paraId="655EB68A" w14:textId="77777777" w:rsidR="00A85276" w:rsidRPr="00E54C08" w:rsidRDefault="00A85276" w:rsidP="00FA6730">
      <w:pPr>
        <w:ind w:right="-180"/>
        <w:rPr>
          <w:rFonts w:asciiTheme="majorHAnsi" w:hAnsiTheme="majorHAnsi"/>
          <w:sz w:val="20"/>
          <w:szCs w:val="20"/>
        </w:rPr>
      </w:pPr>
    </w:p>
    <w:p w14:paraId="7D8DC297" w14:textId="77777777" w:rsidR="00A85276" w:rsidRPr="00E54C08" w:rsidRDefault="00F9545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February </w:t>
      </w:r>
      <w:r w:rsidR="00A85276" w:rsidRPr="00E54C08">
        <w:rPr>
          <w:rFonts w:asciiTheme="majorHAnsi" w:hAnsiTheme="majorHAnsi"/>
          <w:sz w:val="20"/>
          <w:szCs w:val="20"/>
        </w:rPr>
        <w:t>13</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Pr="00E54C08">
        <w:rPr>
          <w:rFonts w:asciiTheme="majorHAnsi" w:hAnsiTheme="majorHAnsi"/>
          <w:sz w:val="20"/>
          <w:szCs w:val="20"/>
        </w:rPr>
        <w:t xml:space="preserve">the psychologist of </w:t>
      </w:r>
      <w:r w:rsidR="000A309C" w:rsidRPr="00E54C08">
        <w:rPr>
          <w:rFonts w:asciiTheme="majorHAnsi" w:hAnsiTheme="majorHAnsi"/>
          <w:sz w:val="20"/>
          <w:szCs w:val="20"/>
        </w:rPr>
        <w:t xml:space="preserve">Caacupé Regional Hospital appeared before the Court, indicating her disagreement that D should return to </w:t>
      </w:r>
      <w:r w:rsidR="00A85276" w:rsidRPr="00E54C08">
        <w:rPr>
          <w:rFonts w:asciiTheme="majorHAnsi" w:hAnsiTheme="majorHAnsi"/>
          <w:sz w:val="20"/>
          <w:szCs w:val="20"/>
        </w:rPr>
        <w:t xml:space="preserve">Argentina, </w:t>
      </w:r>
      <w:r w:rsidR="000A309C" w:rsidRPr="00E54C08">
        <w:rPr>
          <w:rFonts w:asciiTheme="majorHAnsi" w:hAnsiTheme="majorHAnsi"/>
          <w:sz w:val="20"/>
          <w:szCs w:val="20"/>
        </w:rPr>
        <w:t xml:space="preserve">since he was </w:t>
      </w:r>
      <w:r w:rsidR="001675A8" w:rsidRPr="00E54C08">
        <w:rPr>
          <w:rFonts w:asciiTheme="majorHAnsi" w:hAnsiTheme="majorHAnsi"/>
          <w:sz w:val="20"/>
          <w:szCs w:val="20"/>
        </w:rPr>
        <w:t xml:space="preserve">very upset </w:t>
      </w:r>
      <w:r w:rsidR="000A309C" w:rsidRPr="00E54C08">
        <w:rPr>
          <w:rFonts w:asciiTheme="majorHAnsi" w:hAnsiTheme="majorHAnsi"/>
          <w:sz w:val="20"/>
          <w:szCs w:val="20"/>
        </w:rPr>
        <w:t xml:space="preserve">and </w:t>
      </w:r>
      <w:r w:rsidR="0030156C" w:rsidRPr="00E54C08">
        <w:rPr>
          <w:rFonts w:asciiTheme="majorHAnsi" w:hAnsiTheme="majorHAnsi"/>
          <w:sz w:val="20"/>
          <w:szCs w:val="20"/>
        </w:rPr>
        <w:t>at</w:t>
      </w:r>
      <w:r w:rsidR="000A309C" w:rsidRPr="00E54C08">
        <w:rPr>
          <w:rFonts w:asciiTheme="majorHAnsi" w:hAnsiTheme="majorHAnsi"/>
          <w:sz w:val="20"/>
          <w:szCs w:val="20"/>
        </w:rPr>
        <w:t xml:space="preserve"> a vulnerable </w:t>
      </w:r>
      <w:r w:rsidR="0030156C" w:rsidRPr="00E54C08">
        <w:rPr>
          <w:rFonts w:asciiTheme="majorHAnsi" w:hAnsiTheme="majorHAnsi"/>
          <w:sz w:val="20"/>
          <w:szCs w:val="20"/>
        </w:rPr>
        <w:t>stage</w:t>
      </w:r>
      <w:r w:rsidR="000A309C"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59"/>
      </w:r>
    </w:p>
    <w:p w14:paraId="426F21BA" w14:textId="77777777" w:rsidR="00A85276" w:rsidRPr="00E54C08" w:rsidRDefault="00A85276" w:rsidP="00FA6730">
      <w:pPr>
        <w:pStyle w:val="ListParagraph"/>
        <w:ind w:left="0" w:right="-180"/>
        <w:rPr>
          <w:rFonts w:asciiTheme="majorHAnsi" w:hAnsiTheme="majorHAnsi"/>
          <w:sz w:val="20"/>
          <w:szCs w:val="20"/>
        </w:rPr>
      </w:pPr>
    </w:p>
    <w:p w14:paraId="3C6DB49D" w14:textId="77777777" w:rsidR="00A85276" w:rsidRPr="00E54C08" w:rsidRDefault="00671C6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February </w:t>
      </w:r>
      <w:r w:rsidR="00A85276" w:rsidRPr="00E54C08">
        <w:rPr>
          <w:rFonts w:asciiTheme="majorHAnsi" w:hAnsiTheme="majorHAnsi"/>
          <w:sz w:val="20"/>
          <w:szCs w:val="20"/>
        </w:rPr>
        <w:t>16</w:t>
      </w:r>
      <w:r w:rsidRPr="00E54C08">
        <w:rPr>
          <w:rFonts w:asciiTheme="majorHAnsi" w:hAnsiTheme="majorHAnsi"/>
          <w:sz w:val="20"/>
          <w:szCs w:val="20"/>
        </w:rPr>
        <w:t xml:space="preserve">, </w:t>
      </w:r>
      <w:r w:rsidR="00A85276" w:rsidRPr="00E54C08">
        <w:rPr>
          <w:rFonts w:asciiTheme="majorHAnsi" w:hAnsiTheme="majorHAnsi"/>
          <w:sz w:val="20"/>
          <w:szCs w:val="20"/>
        </w:rPr>
        <w:t xml:space="preserve">2017, </w:t>
      </w:r>
      <w:r w:rsidRPr="00E54C08">
        <w:rPr>
          <w:rFonts w:asciiTheme="majorHAnsi" w:hAnsiTheme="majorHAnsi"/>
          <w:sz w:val="20"/>
          <w:szCs w:val="20"/>
        </w:rPr>
        <w:t>the Court ordered th</w:t>
      </w:r>
      <w:r w:rsidR="002B0377" w:rsidRPr="00E54C08">
        <w:rPr>
          <w:rFonts w:asciiTheme="majorHAnsi" w:hAnsiTheme="majorHAnsi"/>
          <w:sz w:val="20"/>
          <w:szCs w:val="20"/>
        </w:rPr>
        <w:t>e continuation of e</w:t>
      </w:r>
      <w:r w:rsidRPr="00E54C08">
        <w:rPr>
          <w:rFonts w:asciiTheme="majorHAnsi" w:hAnsiTheme="majorHAnsi"/>
          <w:sz w:val="20"/>
          <w:szCs w:val="20"/>
        </w:rPr>
        <w:t>fforts to re</w:t>
      </w:r>
      <w:r w:rsidR="0030156C" w:rsidRPr="00E54C08">
        <w:rPr>
          <w:rFonts w:asciiTheme="majorHAnsi" w:hAnsiTheme="majorHAnsi"/>
          <w:sz w:val="20"/>
          <w:szCs w:val="20"/>
        </w:rPr>
        <w:t>store</w:t>
      </w:r>
      <w:r w:rsidRPr="00E54C08">
        <w:rPr>
          <w:rFonts w:asciiTheme="majorHAnsi" w:hAnsiTheme="majorHAnsi"/>
          <w:sz w:val="20"/>
          <w:szCs w:val="20"/>
        </w:rPr>
        <w:t xml:space="preserve"> ties between D and his father</w:t>
      </w:r>
      <w:r w:rsidR="0072355C" w:rsidRPr="00E54C08">
        <w:rPr>
          <w:rFonts w:asciiTheme="majorHAnsi" w:hAnsiTheme="majorHAnsi"/>
          <w:sz w:val="20"/>
          <w:szCs w:val="20"/>
        </w:rPr>
        <w:t xml:space="preserve"> o</w:t>
      </w:r>
      <w:r w:rsidRPr="00E54C08">
        <w:rPr>
          <w:rFonts w:asciiTheme="majorHAnsi" w:hAnsiTheme="majorHAnsi"/>
          <w:sz w:val="20"/>
          <w:szCs w:val="20"/>
        </w:rPr>
        <w:t xml:space="preserve">n February </w:t>
      </w:r>
      <w:r w:rsidR="00A85276" w:rsidRPr="00E54C08">
        <w:rPr>
          <w:rFonts w:asciiTheme="majorHAnsi" w:hAnsiTheme="majorHAnsi"/>
          <w:sz w:val="20"/>
          <w:szCs w:val="20"/>
        </w:rPr>
        <w:t>25 and 26, a</w:t>
      </w:r>
      <w:r w:rsidRPr="00E54C08">
        <w:rPr>
          <w:rFonts w:asciiTheme="majorHAnsi" w:hAnsiTheme="majorHAnsi"/>
          <w:sz w:val="20"/>
          <w:szCs w:val="20"/>
        </w:rPr>
        <w:t>s well as the formation of a board of psychologists</w:t>
      </w:r>
      <w:r w:rsidR="002B0377" w:rsidRPr="00E54C08">
        <w:rPr>
          <w:rFonts w:asciiTheme="majorHAnsi" w:hAnsiTheme="majorHAnsi"/>
          <w:sz w:val="20"/>
          <w:szCs w:val="20"/>
        </w:rPr>
        <w:t xml:space="preserve"> to issue </w:t>
      </w:r>
      <w:r w:rsidRPr="00E54C08">
        <w:rPr>
          <w:rFonts w:asciiTheme="majorHAnsi" w:hAnsiTheme="majorHAnsi"/>
          <w:sz w:val="20"/>
          <w:szCs w:val="20"/>
        </w:rPr>
        <w:t xml:space="preserve">an updated diagnostic </w:t>
      </w:r>
      <w:r w:rsidRPr="00E54C08">
        <w:rPr>
          <w:rFonts w:asciiTheme="majorHAnsi" w:hAnsiTheme="majorHAnsi"/>
          <w:sz w:val="20"/>
          <w:szCs w:val="20"/>
        </w:rPr>
        <w:lastRenderedPageBreak/>
        <w:t xml:space="preserve">assessment of the child </w:t>
      </w:r>
      <w:r w:rsidR="00016C72" w:rsidRPr="00E54C08">
        <w:rPr>
          <w:rFonts w:asciiTheme="majorHAnsi" w:hAnsiTheme="majorHAnsi"/>
          <w:sz w:val="20"/>
          <w:szCs w:val="20"/>
        </w:rPr>
        <w:t xml:space="preserve">that </w:t>
      </w:r>
      <w:r w:rsidRPr="00E54C08">
        <w:rPr>
          <w:rFonts w:asciiTheme="majorHAnsi" w:hAnsiTheme="majorHAnsi"/>
          <w:sz w:val="20"/>
          <w:szCs w:val="20"/>
        </w:rPr>
        <w:t>discuss</w:t>
      </w:r>
      <w:r w:rsidR="00016C72" w:rsidRPr="00E54C08">
        <w:rPr>
          <w:rFonts w:asciiTheme="majorHAnsi" w:hAnsiTheme="majorHAnsi"/>
          <w:sz w:val="20"/>
          <w:szCs w:val="20"/>
        </w:rPr>
        <w:t>ed</w:t>
      </w:r>
      <w:r w:rsidRPr="00E54C08">
        <w:rPr>
          <w:rFonts w:asciiTheme="majorHAnsi" w:hAnsiTheme="majorHAnsi"/>
          <w:sz w:val="20"/>
          <w:szCs w:val="20"/>
        </w:rPr>
        <w:t xml:space="preserve"> his emotional </w:t>
      </w:r>
      <w:r w:rsidR="00016C72" w:rsidRPr="00E54C08">
        <w:rPr>
          <w:rFonts w:asciiTheme="majorHAnsi" w:hAnsiTheme="majorHAnsi"/>
          <w:sz w:val="20"/>
          <w:szCs w:val="20"/>
        </w:rPr>
        <w:t>health</w:t>
      </w:r>
      <w:r w:rsidRPr="00E54C08">
        <w:rPr>
          <w:rFonts w:asciiTheme="majorHAnsi" w:hAnsiTheme="majorHAnsi"/>
          <w:sz w:val="20"/>
          <w:szCs w:val="20"/>
        </w:rPr>
        <w:t xml:space="preserve"> and the feasibility </w:t>
      </w:r>
      <w:r w:rsidR="00016C72" w:rsidRPr="00E54C08">
        <w:rPr>
          <w:rFonts w:asciiTheme="majorHAnsi" w:hAnsiTheme="majorHAnsi"/>
          <w:sz w:val="20"/>
          <w:szCs w:val="20"/>
        </w:rPr>
        <w:t>and</w:t>
      </w:r>
      <w:r w:rsidRPr="00E54C08">
        <w:rPr>
          <w:rFonts w:asciiTheme="majorHAnsi" w:hAnsiTheme="majorHAnsi"/>
          <w:sz w:val="20"/>
          <w:szCs w:val="20"/>
        </w:rPr>
        <w:t xml:space="preserve"> consequences of his possible removal to </w:t>
      </w:r>
      <w:r w:rsidR="00A85276" w:rsidRPr="00E54C08">
        <w:rPr>
          <w:rFonts w:asciiTheme="majorHAnsi" w:hAnsiTheme="majorHAnsi"/>
          <w:sz w:val="20"/>
          <w:szCs w:val="20"/>
        </w:rPr>
        <w:t>Argentina</w:t>
      </w:r>
      <w:r w:rsidRPr="00E54C08">
        <w:rPr>
          <w:rFonts w:asciiTheme="majorHAnsi" w:hAnsiTheme="majorHAnsi"/>
          <w:sz w:val="20"/>
          <w:szCs w:val="20"/>
        </w:rPr>
        <w:t>, among other things.</w:t>
      </w:r>
      <w:r w:rsidR="00A85276" w:rsidRPr="00E54C08">
        <w:rPr>
          <w:rStyle w:val="FootnoteReference"/>
          <w:rFonts w:asciiTheme="majorHAnsi" w:hAnsiTheme="majorHAnsi"/>
          <w:sz w:val="20"/>
          <w:szCs w:val="20"/>
        </w:rPr>
        <w:footnoteReference w:id="60"/>
      </w:r>
      <w:r w:rsidRPr="00E54C08">
        <w:rPr>
          <w:rFonts w:asciiTheme="majorHAnsi" w:hAnsiTheme="majorHAnsi"/>
          <w:sz w:val="20"/>
          <w:szCs w:val="20"/>
        </w:rPr>
        <w:t xml:space="preserve">  On February </w:t>
      </w:r>
      <w:r w:rsidR="00A85276" w:rsidRPr="00E54C08">
        <w:rPr>
          <w:rFonts w:asciiTheme="majorHAnsi" w:hAnsiTheme="majorHAnsi"/>
          <w:sz w:val="20"/>
          <w:szCs w:val="20"/>
        </w:rPr>
        <w:t>22</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00016C72" w:rsidRPr="00E54C08">
        <w:rPr>
          <w:rFonts w:asciiTheme="majorHAnsi" w:hAnsiTheme="majorHAnsi"/>
          <w:sz w:val="20"/>
          <w:szCs w:val="20"/>
        </w:rPr>
        <w:t>the A</w:t>
      </w:r>
      <w:r w:rsidR="00A85276" w:rsidRPr="00E54C08">
        <w:rPr>
          <w:rFonts w:asciiTheme="majorHAnsi" w:hAnsiTheme="majorHAnsi"/>
          <w:sz w:val="20"/>
          <w:szCs w:val="20"/>
        </w:rPr>
        <w:t>rgentin</w:t>
      </w:r>
      <w:r w:rsidR="00016C72" w:rsidRPr="00E54C08">
        <w:rPr>
          <w:rFonts w:asciiTheme="majorHAnsi" w:hAnsiTheme="majorHAnsi"/>
          <w:sz w:val="20"/>
          <w:szCs w:val="20"/>
        </w:rPr>
        <w:t xml:space="preserve">e Consul in </w:t>
      </w:r>
      <w:r w:rsidR="00A85276" w:rsidRPr="00E54C08">
        <w:rPr>
          <w:rFonts w:asciiTheme="majorHAnsi" w:hAnsiTheme="majorHAnsi"/>
          <w:sz w:val="20"/>
          <w:szCs w:val="20"/>
        </w:rPr>
        <w:t xml:space="preserve">Paraguay </w:t>
      </w:r>
      <w:r w:rsidR="00016C72" w:rsidRPr="00E54C08">
        <w:rPr>
          <w:rFonts w:asciiTheme="majorHAnsi" w:hAnsiTheme="majorHAnsi"/>
          <w:sz w:val="20"/>
          <w:szCs w:val="20"/>
        </w:rPr>
        <w:t>reque</w:t>
      </w:r>
      <w:r w:rsidR="00D14863" w:rsidRPr="00E54C08">
        <w:rPr>
          <w:rFonts w:asciiTheme="majorHAnsi" w:hAnsiTheme="majorHAnsi"/>
          <w:sz w:val="20"/>
          <w:szCs w:val="20"/>
        </w:rPr>
        <w:t>s</w:t>
      </w:r>
      <w:r w:rsidR="00016C72" w:rsidRPr="00E54C08">
        <w:rPr>
          <w:rFonts w:asciiTheme="majorHAnsi" w:hAnsiTheme="majorHAnsi"/>
          <w:sz w:val="20"/>
          <w:szCs w:val="20"/>
        </w:rPr>
        <w:t xml:space="preserve">ted </w:t>
      </w:r>
      <w:r w:rsidR="00A4457B" w:rsidRPr="00E54C08">
        <w:rPr>
          <w:rFonts w:asciiTheme="majorHAnsi" w:hAnsiTheme="majorHAnsi"/>
          <w:sz w:val="20"/>
          <w:szCs w:val="20"/>
        </w:rPr>
        <w:t xml:space="preserve">authorization of </w:t>
      </w:r>
      <w:r w:rsidR="00016C72" w:rsidRPr="00E54C08">
        <w:rPr>
          <w:rFonts w:asciiTheme="majorHAnsi" w:hAnsiTheme="majorHAnsi"/>
          <w:sz w:val="20"/>
          <w:szCs w:val="20"/>
        </w:rPr>
        <w:t>participation on t</w:t>
      </w:r>
      <w:r w:rsidR="00A4457B" w:rsidRPr="00E54C08">
        <w:rPr>
          <w:rFonts w:asciiTheme="majorHAnsi" w:hAnsiTheme="majorHAnsi"/>
          <w:sz w:val="20"/>
          <w:szCs w:val="20"/>
        </w:rPr>
        <w:t>he board of psychologists by</w:t>
      </w:r>
      <w:r w:rsidR="00016C72" w:rsidRPr="00E54C08">
        <w:rPr>
          <w:rFonts w:asciiTheme="majorHAnsi" w:hAnsiTheme="majorHAnsi"/>
          <w:sz w:val="20"/>
          <w:szCs w:val="20"/>
        </w:rPr>
        <w:t xml:space="preserve"> an expert psychologist design</w:t>
      </w:r>
      <w:r w:rsidR="00A4457B" w:rsidRPr="00E54C08">
        <w:rPr>
          <w:rFonts w:asciiTheme="majorHAnsi" w:hAnsiTheme="majorHAnsi"/>
          <w:sz w:val="20"/>
          <w:szCs w:val="20"/>
        </w:rPr>
        <w:t>at</w:t>
      </w:r>
      <w:r w:rsidR="00016C72" w:rsidRPr="00E54C08">
        <w:rPr>
          <w:rFonts w:asciiTheme="majorHAnsi" w:hAnsiTheme="majorHAnsi"/>
          <w:sz w:val="20"/>
          <w:szCs w:val="20"/>
        </w:rPr>
        <w:t xml:space="preserve">ed by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016C72" w:rsidRPr="00E54C08">
        <w:rPr>
          <w:rFonts w:asciiTheme="majorHAnsi" w:hAnsiTheme="majorHAnsi"/>
          <w:sz w:val="20"/>
          <w:szCs w:val="20"/>
        </w:rPr>
        <w:t>in order to ensure impartiality.</w:t>
      </w:r>
      <w:r w:rsidR="00A85276" w:rsidRPr="00E54C08">
        <w:rPr>
          <w:rStyle w:val="FootnoteReference"/>
          <w:rFonts w:asciiTheme="majorHAnsi" w:hAnsiTheme="majorHAnsi"/>
          <w:sz w:val="20"/>
          <w:szCs w:val="20"/>
        </w:rPr>
        <w:footnoteReference w:id="61"/>
      </w:r>
      <w:r w:rsidR="00016C72" w:rsidRPr="00E54C08">
        <w:rPr>
          <w:rFonts w:asciiTheme="majorHAnsi" w:hAnsiTheme="majorHAnsi"/>
          <w:sz w:val="20"/>
          <w:szCs w:val="20"/>
        </w:rPr>
        <w:t xml:space="preserve">  On February </w:t>
      </w:r>
      <w:r w:rsidR="00A85276" w:rsidRPr="00E54C08">
        <w:rPr>
          <w:rFonts w:asciiTheme="majorHAnsi" w:hAnsiTheme="majorHAnsi"/>
          <w:sz w:val="20"/>
          <w:szCs w:val="20"/>
        </w:rPr>
        <w:t>24</w:t>
      </w:r>
      <w:r w:rsidR="00016C72" w:rsidRPr="00E54C08">
        <w:rPr>
          <w:rFonts w:asciiTheme="majorHAnsi" w:hAnsiTheme="majorHAnsi"/>
          <w:sz w:val="20"/>
          <w:szCs w:val="20"/>
        </w:rPr>
        <w:t>,</w:t>
      </w:r>
      <w:r w:rsidR="00A85276" w:rsidRPr="00E54C08">
        <w:rPr>
          <w:rFonts w:asciiTheme="majorHAnsi" w:hAnsiTheme="majorHAnsi"/>
          <w:sz w:val="20"/>
          <w:szCs w:val="20"/>
        </w:rPr>
        <w:t xml:space="preserve"> 2017, </w:t>
      </w:r>
      <w:r w:rsidR="00016C72" w:rsidRPr="00E54C08">
        <w:rPr>
          <w:rFonts w:asciiTheme="majorHAnsi" w:hAnsiTheme="majorHAnsi"/>
          <w:sz w:val="20"/>
          <w:szCs w:val="20"/>
        </w:rPr>
        <w:t xml:space="preserve">the Court decided not to admit a motion for clarification filed by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016C72" w:rsidRPr="00E54C08">
        <w:rPr>
          <w:rFonts w:asciiTheme="majorHAnsi" w:hAnsiTheme="majorHAnsi"/>
          <w:sz w:val="20"/>
          <w:szCs w:val="20"/>
        </w:rPr>
        <w:t xml:space="preserve">as to whether the meetings were to be held at the Argentine Embassy, as he had requested.  The Court considered that </w:t>
      </w:r>
      <w:r w:rsidR="006A096E" w:rsidRPr="00E54C08">
        <w:rPr>
          <w:rFonts w:asciiTheme="majorHAnsi" w:hAnsiTheme="majorHAnsi"/>
          <w:sz w:val="20"/>
          <w:szCs w:val="20"/>
        </w:rPr>
        <w:t>there was no need for clarification</w:t>
      </w:r>
      <w:r w:rsidR="00A85276" w:rsidRPr="00E54C08">
        <w:rPr>
          <w:rFonts w:asciiTheme="majorHAnsi" w:hAnsiTheme="majorHAnsi"/>
          <w:sz w:val="20"/>
          <w:szCs w:val="20"/>
        </w:rPr>
        <w:t xml:space="preserve">, </w:t>
      </w:r>
      <w:r w:rsidR="00637FC0" w:rsidRPr="00E54C08">
        <w:rPr>
          <w:rFonts w:asciiTheme="majorHAnsi" w:hAnsiTheme="majorHAnsi"/>
          <w:sz w:val="20"/>
          <w:szCs w:val="20"/>
        </w:rPr>
        <w:t>since the preamble to the r</w:t>
      </w:r>
      <w:r w:rsidR="00A85276" w:rsidRPr="00E54C08">
        <w:rPr>
          <w:rFonts w:asciiTheme="majorHAnsi" w:hAnsiTheme="majorHAnsi"/>
          <w:sz w:val="20"/>
          <w:szCs w:val="20"/>
        </w:rPr>
        <w:t xml:space="preserve">esolution </w:t>
      </w:r>
      <w:r w:rsidR="00637FC0" w:rsidRPr="00E54C08">
        <w:rPr>
          <w:rFonts w:asciiTheme="majorHAnsi" w:hAnsiTheme="majorHAnsi"/>
          <w:sz w:val="20"/>
          <w:szCs w:val="20"/>
        </w:rPr>
        <w:t>indicated that the interaction was to take place a</w:t>
      </w:r>
      <w:r w:rsidR="00D14863" w:rsidRPr="00E54C08">
        <w:rPr>
          <w:rFonts w:asciiTheme="majorHAnsi" w:hAnsiTheme="majorHAnsi"/>
          <w:sz w:val="20"/>
          <w:szCs w:val="20"/>
        </w:rPr>
        <w:t xml:space="preserve">t </w:t>
      </w:r>
      <w:r w:rsidR="00637FC0" w:rsidRPr="00E54C08">
        <w:rPr>
          <w:rFonts w:asciiTheme="majorHAnsi" w:hAnsiTheme="majorHAnsi"/>
          <w:sz w:val="20"/>
          <w:szCs w:val="20"/>
        </w:rPr>
        <w:t xml:space="preserve">places </w:t>
      </w:r>
      <w:r w:rsidR="00D14863" w:rsidRPr="00E54C08">
        <w:rPr>
          <w:rFonts w:asciiTheme="majorHAnsi" w:hAnsiTheme="majorHAnsi"/>
          <w:sz w:val="20"/>
          <w:szCs w:val="20"/>
        </w:rPr>
        <w:t xml:space="preserve">appropriate </w:t>
      </w:r>
      <w:r w:rsidR="00A51978" w:rsidRPr="00E54C08">
        <w:rPr>
          <w:rFonts w:asciiTheme="majorHAnsi" w:hAnsiTheme="majorHAnsi"/>
          <w:sz w:val="20"/>
          <w:szCs w:val="20"/>
        </w:rPr>
        <w:t xml:space="preserve">for </w:t>
      </w:r>
      <w:r w:rsidR="00637FC0" w:rsidRPr="00E54C08">
        <w:rPr>
          <w:rFonts w:asciiTheme="majorHAnsi" w:hAnsiTheme="majorHAnsi"/>
          <w:sz w:val="20"/>
          <w:szCs w:val="20"/>
        </w:rPr>
        <w:t>the child’s age.</w:t>
      </w:r>
      <w:r w:rsidR="00A85276" w:rsidRPr="00E54C08">
        <w:rPr>
          <w:rStyle w:val="FootnoteReference"/>
          <w:rFonts w:asciiTheme="majorHAnsi" w:hAnsiTheme="majorHAnsi"/>
          <w:sz w:val="20"/>
          <w:szCs w:val="20"/>
        </w:rPr>
        <w:footnoteReference w:id="62"/>
      </w:r>
      <w:r w:rsidR="00637FC0" w:rsidRPr="00E54C08">
        <w:rPr>
          <w:rFonts w:asciiTheme="majorHAnsi" w:hAnsiTheme="majorHAnsi"/>
          <w:sz w:val="20"/>
          <w:szCs w:val="20"/>
        </w:rPr>
        <w:t xml:space="preserve">  On March 15, </w:t>
      </w:r>
      <w:r w:rsidR="00A85276" w:rsidRPr="00E54C08">
        <w:rPr>
          <w:rFonts w:asciiTheme="majorHAnsi" w:hAnsiTheme="majorHAnsi"/>
          <w:sz w:val="20"/>
          <w:szCs w:val="20"/>
        </w:rPr>
        <w:t xml:space="preserve">2017, </w:t>
      </w:r>
      <w:r w:rsidR="00637FC0" w:rsidRPr="00E54C08">
        <w:rPr>
          <w:rFonts w:asciiTheme="majorHAnsi" w:hAnsiTheme="majorHAnsi"/>
          <w:sz w:val="20"/>
          <w:szCs w:val="20"/>
        </w:rPr>
        <w:t>the Court also decided not to admit the request for incl</w:t>
      </w:r>
      <w:r w:rsidR="00701E4D" w:rsidRPr="00E54C08">
        <w:rPr>
          <w:rFonts w:asciiTheme="majorHAnsi" w:hAnsiTheme="majorHAnsi"/>
          <w:sz w:val="20"/>
          <w:szCs w:val="20"/>
        </w:rPr>
        <w:t xml:space="preserve">usion </w:t>
      </w:r>
      <w:r w:rsidR="00637FC0" w:rsidRPr="00E54C08">
        <w:rPr>
          <w:rFonts w:asciiTheme="majorHAnsi" w:hAnsiTheme="majorHAnsi"/>
          <w:sz w:val="20"/>
          <w:szCs w:val="20"/>
        </w:rPr>
        <w:t xml:space="preserve">on the psychologists </w:t>
      </w:r>
      <w:r w:rsidR="00701E4D" w:rsidRPr="00E54C08">
        <w:rPr>
          <w:rFonts w:asciiTheme="majorHAnsi" w:hAnsiTheme="majorHAnsi"/>
          <w:sz w:val="20"/>
          <w:szCs w:val="20"/>
        </w:rPr>
        <w:t xml:space="preserve">board </w:t>
      </w:r>
      <w:r w:rsidR="006A7758" w:rsidRPr="00E54C08">
        <w:rPr>
          <w:rFonts w:asciiTheme="majorHAnsi" w:hAnsiTheme="majorHAnsi"/>
          <w:sz w:val="20"/>
          <w:szCs w:val="20"/>
        </w:rPr>
        <w:t xml:space="preserve">of </w:t>
      </w:r>
      <w:r w:rsidR="00637FC0" w:rsidRPr="00E54C08">
        <w:rPr>
          <w:rFonts w:asciiTheme="majorHAnsi" w:hAnsiTheme="majorHAnsi"/>
          <w:sz w:val="20"/>
          <w:szCs w:val="20"/>
        </w:rPr>
        <w:t xml:space="preserve">the expert proposed by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637FC0" w:rsidRPr="00E54C08">
        <w:rPr>
          <w:rFonts w:asciiTheme="majorHAnsi" w:hAnsiTheme="majorHAnsi"/>
          <w:sz w:val="20"/>
          <w:szCs w:val="20"/>
        </w:rPr>
        <w:t>because the board already included psychologists with knowledge of the case and one of them was his treat</w:t>
      </w:r>
      <w:r w:rsidR="006A7758" w:rsidRPr="00E54C08">
        <w:rPr>
          <w:rFonts w:asciiTheme="majorHAnsi" w:hAnsiTheme="majorHAnsi"/>
          <w:sz w:val="20"/>
          <w:szCs w:val="20"/>
        </w:rPr>
        <w:t>ing</w:t>
      </w:r>
      <w:r w:rsidR="00637FC0" w:rsidRPr="00E54C08">
        <w:rPr>
          <w:rFonts w:asciiTheme="majorHAnsi" w:hAnsiTheme="majorHAnsi"/>
          <w:sz w:val="20"/>
          <w:szCs w:val="20"/>
        </w:rPr>
        <w:t xml:space="preserve"> psychologist.</w:t>
      </w:r>
      <w:r w:rsidR="00A85276" w:rsidRPr="00E54C08">
        <w:rPr>
          <w:rStyle w:val="FootnoteReference"/>
          <w:rFonts w:asciiTheme="majorHAnsi" w:hAnsiTheme="majorHAnsi"/>
          <w:sz w:val="20"/>
          <w:szCs w:val="20"/>
        </w:rPr>
        <w:footnoteReference w:id="63"/>
      </w:r>
    </w:p>
    <w:p w14:paraId="57B6AEEB" w14:textId="77777777" w:rsidR="00A85276" w:rsidRPr="00E54C08" w:rsidRDefault="00A85276" w:rsidP="00FA6730">
      <w:pPr>
        <w:pStyle w:val="ListParagraph"/>
        <w:ind w:left="0" w:right="-180"/>
        <w:rPr>
          <w:rFonts w:asciiTheme="majorHAnsi" w:hAnsiTheme="majorHAnsi"/>
          <w:sz w:val="20"/>
          <w:szCs w:val="20"/>
        </w:rPr>
      </w:pPr>
    </w:p>
    <w:p w14:paraId="16615CF1" w14:textId="77777777" w:rsidR="00A85276" w:rsidRPr="00E54C08" w:rsidRDefault="00637FC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On February</w:t>
      </w:r>
      <w:r w:rsidR="00A85276" w:rsidRPr="00E54C08">
        <w:rPr>
          <w:rFonts w:asciiTheme="majorHAnsi" w:hAnsiTheme="majorHAnsi"/>
          <w:sz w:val="20"/>
          <w:szCs w:val="20"/>
        </w:rPr>
        <w:t xml:space="preserve"> 20</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Pr="00E54C08">
        <w:rPr>
          <w:rFonts w:asciiTheme="majorHAnsi" w:hAnsiTheme="majorHAnsi"/>
          <w:sz w:val="20"/>
          <w:szCs w:val="20"/>
        </w:rPr>
        <w:t>the International Judicial Assistance Bu</w:t>
      </w:r>
      <w:r w:rsidR="00586AEB" w:rsidRPr="00E54C08">
        <w:rPr>
          <w:rFonts w:asciiTheme="majorHAnsi" w:hAnsiTheme="majorHAnsi"/>
          <w:sz w:val="20"/>
          <w:szCs w:val="20"/>
        </w:rPr>
        <w:t>r</w:t>
      </w:r>
      <w:r w:rsidRPr="00E54C08">
        <w:rPr>
          <w:rFonts w:asciiTheme="majorHAnsi" w:hAnsiTheme="majorHAnsi"/>
          <w:sz w:val="20"/>
          <w:szCs w:val="20"/>
        </w:rPr>
        <w:t xml:space="preserve">eau of </w:t>
      </w:r>
      <w:r w:rsidR="00A85276" w:rsidRPr="00E54C08">
        <w:rPr>
          <w:rFonts w:asciiTheme="majorHAnsi" w:hAnsiTheme="majorHAnsi"/>
          <w:sz w:val="20"/>
          <w:szCs w:val="20"/>
        </w:rPr>
        <w:t xml:space="preserve">Argentina </w:t>
      </w:r>
      <w:r w:rsidRPr="00E54C08">
        <w:rPr>
          <w:rFonts w:asciiTheme="majorHAnsi" w:hAnsiTheme="majorHAnsi"/>
          <w:sz w:val="20"/>
          <w:szCs w:val="20"/>
        </w:rPr>
        <w:t>reported</w:t>
      </w:r>
      <w:r w:rsidR="00F562CF" w:rsidRPr="00E54C08">
        <w:rPr>
          <w:rFonts w:asciiTheme="majorHAnsi" w:hAnsiTheme="majorHAnsi"/>
          <w:sz w:val="20"/>
          <w:szCs w:val="20"/>
        </w:rPr>
        <w:t xml:space="preserve">, </w:t>
      </w:r>
      <w:r w:rsidRPr="00E54C08">
        <w:rPr>
          <w:rFonts w:asciiTheme="majorHAnsi" w:hAnsiTheme="majorHAnsi"/>
          <w:sz w:val="20"/>
          <w:szCs w:val="20"/>
        </w:rPr>
        <w:t xml:space="preserve">in reply to a request it had received, on a set of guarantees to assist D’s return to </w:t>
      </w:r>
      <w:r w:rsidR="00A85276" w:rsidRPr="00E54C08">
        <w:rPr>
          <w:rFonts w:asciiTheme="majorHAnsi" w:hAnsiTheme="majorHAnsi"/>
          <w:sz w:val="20"/>
          <w:szCs w:val="20"/>
        </w:rPr>
        <w:t>Argentina r</w:t>
      </w:r>
      <w:r w:rsidRPr="00E54C08">
        <w:rPr>
          <w:rFonts w:asciiTheme="majorHAnsi" w:hAnsiTheme="majorHAnsi"/>
          <w:sz w:val="20"/>
          <w:szCs w:val="20"/>
        </w:rPr>
        <w:t>egarding access to education and medical care</w:t>
      </w:r>
      <w:r w:rsidR="00F562CF" w:rsidRPr="00E54C08">
        <w:rPr>
          <w:rFonts w:asciiTheme="majorHAnsi" w:hAnsiTheme="majorHAnsi"/>
          <w:sz w:val="20"/>
          <w:szCs w:val="20"/>
        </w:rPr>
        <w:t>,</w:t>
      </w:r>
      <w:r w:rsidRPr="00E54C08">
        <w:rPr>
          <w:rFonts w:asciiTheme="majorHAnsi" w:hAnsiTheme="majorHAnsi"/>
          <w:sz w:val="20"/>
          <w:szCs w:val="20"/>
        </w:rPr>
        <w:t xml:space="preserve"> which</w:t>
      </w:r>
      <w:r w:rsidR="00F562CF" w:rsidRPr="00E54C08">
        <w:rPr>
          <w:rFonts w:asciiTheme="majorHAnsi" w:hAnsiTheme="majorHAnsi"/>
          <w:sz w:val="20"/>
          <w:szCs w:val="20"/>
        </w:rPr>
        <w:t>,</w:t>
      </w:r>
      <w:r w:rsidRPr="00E54C08">
        <w:rPr>
          <w:rFonts w:asciiTheme="majorHAnsi" w:hAnsiTheme="majorHAnsi"/>
          <w:sz w:val="20"/>
          <w:szCs w:val="20"/>
        </w:rPr>
        <w:t xml:space="preserve"> it mentioned are free in </w:t>
      </w:r>
      <w:r w:rsidR="00F562CF" w:rsidRPr="00E54C08">
        <w:rPr>
          <w:rFonts w:asciiTheme="majorHAnsi" w:hAnsiTheme="majorHAnsi"/>
          <w:sz w:val="20"/>
          <w:szCs w:val="20"/>
        </w:rPr>
        <w:t xml:space="preserve">Argentina.  Additionally, regarding </w:t>
      </w:r>
      <w:r w:rsidR="002B020B" w:rsidRPr="00E54C08">
        <w:rPr>
          <w:rFonts w:asciiTheme="majorHAnsi" w:hAnsiTheme="majorHAnsi"/>
          <w:sz w:val="20"/>
          <w:szCs w:val="20"/>
        </w:rPr>
        <w:t>sustenance</w:t>
      </w:r>
      <w:r w:rsidR="00F562CF" w:rsidRPr="00E54C08">
        <w:rPr>
          <w:rFonts w:asciiTheme="majorHAnsi" w:hAnsiTheme="majorHAnsi"/>
          <w:sz w:val="20"/>
          <w:szCs w:val="20"/>
        </w:rPr>
        <w:t xml:space="preserve">, it reported that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F562CF" w:rsidRPr="00E54C08">
        <w:rPr>
          <w:rFonts w:asciiTheme="majorHAnsi" w:hAnsiTheme="majorHAnsi"/>
          <w:sz w:val="20"/>
          <w:szCs w:val="20"/>
        </w:rPr>
        <w:t xml:space="preserve">had his own home, </w:t>
      </w:r>
      <w:r w:rsidR="00994F21" w:rsidRPr="00E54C08">
        <w:rPr>
          <w:rFonts w:asciiTheme="majorHAnsi" w:hAnsiTheme="majorHAnsi"/>
          <w:sz w:val="20"/>
          <w:szCs w:val="20"/>
        </w:rPr>
        <w:t xml:space="preserve">durable </w:t>
      </w:r>
      <w:r w:rsidR="00F562CF" w:rsidRPr="00E54C08">
        <w:rPr>
          <w:rFonts w:asciiTheme="majorHAnsi" w:hAnsiTheme="majorHAnsi"/>
          <w:sz w:val="20"/>
          <w:szCs w:val="20"/>
        </w:rPr>
        <w:t xml:space="preserve">furniture, </w:t>
      </w:r>
      <w:r w:rsidR="00994F21" w:rsidRPr="00E54C08">
        <w:rPr>
          <w:rFonts w:asciiTheme="majorHAnsi" w:hAnsiTheme="majorHAnsi"/>
          <w:sz w:val="20"/>
          <w:szCs w:val="20"/>
        </w:rPr>
        <w:t xml:space="preserve">and income he received from his work as a driver.  It indicated that the costs of moving D to Argentina would be </w:t>
      </w:r>
      <w:r w:rsidR="001675A8" w:rsidRPr="00E54C08">
        <w:rPr>
          <w:rFonts w:asciiTheme="majorHAnsi" w:hAnsiTheme="majorHAnsi"/>
          <w:sz w:val="20"/>
          <w:szCs w:val="20"/>
        </w:rPr>
        <w:t>defrayed from</w:t>
      </w:r>
      <w:r w:rsidR="00994F21" w:rsidRPr="00E54C08">
        <w:rPr>
          <w:rFonts w:asciiTheme="majorHAnsi" w:hAnsiTheme="majorHAnsi"/>
          <w:sz w:val="20"/>
          <w:szCs w:val="20"/>
        </w:rPr>
        <w:t xml:space="preserve"> Argentine State budget</w:t>
      </w:r>
      <w:r w:rsidR="0074013E" w:rsidRPr="00E54C08">
        <w:rPr>
          <w:rFonts w:asciiTheme="majorHAnsi" w:hAnsiTheme="majorHAnsi"/>
          <w:sz w:val="20"/>
          <w:szCs w:val="20"/>
        </w:rPr>
        <w:t xml:space="preserve"> funds</w:t>
      </w:r>
      <w:r w:rsidR="00994F21"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64"/>
      </w:r>
      <w:r w:rsidR="00994F21" w:rsidRPr="00E54C08">
        <w:rPr>
          <w:rFonts w:asciiTheme="majorHAnsi" w:hAnsiTheme="majorHAnsi"/>
          <w:sz w:val="20"/>
          <w:szCs w:val="20"/>
        </w:rPr>
        <w:t xml:space="preserve">  On</w:t>
      </w:r>
      <w:r w:rsidR="00A85276" w:rsidRPr="00E54C08">
        <w:rPr>
          <w:rFonts w:asciiTheme="majorHAnsi" w:hAnsiTheme="majorHAnsi"/>
          <w:sz w:val="20"/>
          <w:szCs w:val="20"/>
        </w:rPr>
        <w:t xml:space="preserve"> </w:t>
      </w:r>
      <w:r w:rsidR="00994F21" w:rsidRPr="00E54C08">
        <w:rPr>
          <w:rFonts w:asciiTheme="majorHAnsi" w:hAnsiTheme="majorHAnsi"/>
          <w:sz w:val="20"/>
          <w:szCs w:val="20"/>
        </w:rPr>
        <w:t xml:space="preserve">February </w:t>
      </w:r>
      <w:r w:rsidR="00A85276" w:rsidRPr="00E54C08">
        <w:rPr>
          <w:rFonts w:asciiTheme="majorHAnsi" w:hAnsiTheme="majorHAnsi"/>
          <w:sz w:val="20"/>
          <w:szCs w:val="20"/>
        </w:rPr>
        <w:t>22</w:t>
      </w:r>
      <w:r w:rsidR="00994F21" w:rsidRPr="00E54C08">
        <w:rPr>
          <w:rFonts w:asciiTheme="majorHAnsi" w:hAnsiTheme="majorHAnsi"/>
          <w:sz w:val="20"/>
          <w:szCs w:val="20"/>
        </w:rPr>
        <w:t>,</w:t>
      </w:r>
      <w:r w:rsidR="00A85276" w:rsidRPr="00E54C08">
        <w:rPr>
          <w:rFonts w:asciiTheme="majorHAnsi" w:hAnsiTheme="majorHAnsi"/>
          <w:sz w:val="20"/>
          <w:szCs w:val="20"/>
        </w:rPr>
        <w:t xml:space="preserve"> 2017, </w:t>
      </w:r>
      <w:r w:rsidR="00994F21" w:rsidRPr="00E54C08">
        <w:rPr>
          <w:rFonts w:asciiTheme="majorHAnsi" w:hAnsiTheme="majorHAnsi"/>
          <w:sz w:val="20"/>
          <w:szCs w:val="20"/>
        </w:rPr>
        <w:t>the Argentine Consul indicated that the child’s father had already enrolled him for the 2017 school year</w:t>
      </w:r>
      <w:r w:rsidR="00A85276" w:rsidRPr="00E54C08">
        <w:rPr>
          <w:rFonts w:asciiTheme="majorHAnsi" w:hAnsiTheme="majorHAnsi"/>
          <w:sz w:val="20"/>
          <w:szCs w:val="20"/>
        </w:rPr>
        <w:t xml:space="preserve">, and </w:t>
      </w:r>
      <w:r w:rsidR="001675A8" w:rsidRPr="00E54C08">
        <w:rPr>
          <w:rFonts w:asciiTheme="majorHAnsi" w:hAnsiTheme="majorHAnsi"/>
          <w:sz w:val="20"/>
          <w:szCs w:val="20"/>
        </w:rPr>
        <w:t xml:space="preserve">requested that that the Court </w:t>
      </w:r>
      <w:r w:rsidR="005C0193" w:rsidRPr="00E54C08">
        <w:rPr>
          <w:rFonts w:asciiTheme="majorHAnsi" w:hAnsiTheme="majorHAnsi"/>
          <w:sz w:val="20"/>
          <w:szCs w:val="20"/>
        </w:rPr>
        <w:t>p</w:t>
      </w:r>
      <w:r w:rsidR="001675A8" w:rsidRPr="00E54C08">
        <w:rPr>
          <w:rFonts w:asciiTheme="majorHAnsi" w:hAnsiTheme="majorHAnsi"/>
          <w:sz w:val="20"/>
          <w:szCs w:val="20"/>
        </w:rPr>
        <w:t>roceed without further delay to return D to</w:t>
      </w:r>
      <w:r w:rsidR="00A85276" w:rsidRPr="00E54C08">
        <w:rPr>
          <w:rFonts w:asciiTheme="majorHAnsi" w:hAnsiTheme="majorHAnsi"/>
          <w:sz w:val="20"/>
          <w:szCs w:val="20"/>
        </w:rPr>
        <w:t xml:space="preserve"> Argentina</w:t>
      </w:r>
      <w:r w:rsidR="001675A8"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65"/>
      </w:r>
      <w:r w:rsidR="00A85276" w:rsidRPr="00E54C08">
        <w:rPr>
          <w:rFonts w:asciiTheme="majorHAnsi" w:hAnsiTheme="majorHAnsi"/>
          <w:sz w:val="20"/>
          <w:szCs w:val="20"/>
        </w:rPr>
        <w:t xml:space="preserve"> </w:t>
      </w:r>
      <w:r w:rsidR="001675A8" w:rsidRPr="00E54C08">
        <w:rPr>
          <w:rFonts w:asciiTheme="majorHAnsi" w:hAnsiTheme="majorHAnsi"/>
          <w:sz w:val="20"/>
          <w:szCs w:val="20"/>
        </w:rPr>
        <w:t xml:space="preserve"> </w:t>
      </w:r>
      <w:r w:rsidR="005C0193" w:rsidRPr="00E54C08">
        <w:rPr>
          <w:rFonts w:asciiTheme="majorHAnsi" w:hAnsiTheme="majorHAnsi"/>
          <w:sz w:val="20"/>
          <w:szCs w:val="20"/>
        </w:rPr>
        <w:t>The record a</w:t>
      </w:r>
      <w:r w:rsidR="001675A8" w:rsidRPr="00E54C08">
        <w:rPr>
          <w:rFonts w:asciiTheme="majorHAnsi" w:hAnsiTheme="majorHAnsi"/>
          <w:sz w:val="20"/>
          <w:szCs w:val="20"/>
        </w:rPr>
        <w:t xml:space="preserve">lso </w:t>
      </w:r>
      <w:r w:rsidR="005C0193" w:rsidRPr="00E54C08">
        <w:rPr>
          <w:rFonts w:asciiTheme="majorHAnsi" w:hAnsiTheme="majorHAnsi"/>
          <w:sz w:val="20"/>
          <w:szCs w:val="20"/>
        </w:rPr>
        <w:t>shows</w:t>
      </w:r>
      <w:r w:rsidR="001675A8" w:rsidRPr="00E54C08">
        <w:rPr>
          <w:rFonts w:asciiTheme="majorHAnsi" w:hAnsiTheme="majorHAnsi"/>
          <w:sz w:val="20"/>
          <w:szCs w:val="20"/>
        </w:rPr>
        <w:t xml:space="preserve"> that the Argentine </w:t>
      </w:r>
      <w:r w:rsidR="006A7758" w:rsidRPr="00E54C08">
        <w:rPr>
          <w:rFonts w:asciiTheme="majorHAnsi" w:hAnsiTheme="majorHAnsi"/>
          <w:sz w:val="20"/>
          <w:szCs w:val="20"/>
        </w:rPr>
        <w:t>Ambassador</w:t>
      </w:r>
      <w:r w:rsidR="001675A8" w:rsidRPr="00E54C08">
        <w:rPr>
          <w:rFonts w:asciiTheme="majorHAnsi" w:hAnsiTheme="majorHAnsi"/>
          <w:sz w:val="20"/>
          <w:szCs w:val="20"/>
        </w:rPr>
        <w:t xml:space="preserve"> </w:t>
      </w:r>
      <w:r w:rsidR="00106EE2" w:rsidRPr="00E54C08">
        <w:rPr>
          <w:rFonts w:asciiTheme="majorHAnsi" w:hAnsiTheme="majorHAnsi"/>
          <w:sz w:val="20"/>
          <w:szCs w:val="20"/>
        </w:rPr>
        <w:t>to</w:t>
      </w:r>
      <w:r w:rsidR="00A85276" w:rsidRPr="00E54C08">
        <w:rPr>
          <w:rFonts w:asciiTheme="majorHAnsi" w:hAnsiTheme="majorHAnsi"/>
          <w:sz w:val="20"/>
          <w:szCs w:val="20"/>
        </w:rPr>
        <w:t xml:space="preserve"> Paraguay</w:t>
      </w:r>
      <w:r w:rsidR="001675A8" w:rsidRPr="00E54C08">
        <w:rPr>
          <w:rFonts w:asciiTheme="majorHAnsi" w:hAnsiTheme="majorHAnsi"/>
          <w:sz w:val="20"/>
          <w:szCs w:val="20"/>
        </w:rPr>
        <w:t xml:space="preserve">, in a meeting held with the National Secretariat for Children and </w:t>
      </w:r>
      <w:r w:rsidR="006A7758" w:rsidRPr="00E54C08">
        <w:rPr>
          <w:rFonts w:asciiTheme="majorHAnsi" w:hAnsiTheme="majorHAnsi"/>
          <w:sz w:val="20"/>
          <w:szCs w:val="20"/>
        </w:rPr>
        <w:t>Adolescents</w:t>
      </w:r>
      <w:r w:rsidR="005C0193" w:rsidRPr="00E54C08">
        <w:rPr>
          <w:rFonts w:asciiTheme="majorHAnsi" w:hAnsiTheme="majorHAnsi"/>
          <w:sz w:val="20"/>
          <w:szCs w:val="20"/>
        </w:rPr>
        <w:t>,</w:t>
      </w:r>
      <w:r w:rsidR="001675A8" w:rsidRPr="00E54C08">
        <w:rPr>
          <w:rFonts w:asciiTheme="majorHAnsi" w:hAnsiTheme="majorHAnsi"/>
          <w:sz w:val="20"/>
          <w:szCs w:val="20"/>
        </w:rPr>
        <w:t xml:space="preserve"> had expressed concern regarding the delay in implementing the judgment.</w:t>
      </w:r>
      <w:r w:rsidR="00A85276" w:rsidRPr="00E54C08">
        <w:rPr>
          <w:rStyle w:val="FootnoteReference"/>
          <w:rFonts w:asciiTheme="majorHAnsi" w:hAnsiTheme="majorHAnsi"/>
          <w:sz w:val="20"/>
          <w:szCs w:val="20"/>
        </w:rPr>
        <w:footnoteReference w:id="66"/>
      </w:r>
    </w:p>
    <w:p w14:paraId="30374EC9" w14:textId="77777777" w:rsidR="00A85276" w:rsidRPr="00E54C08" w:rsidRDefault="00A85276" w:rsidP="00FA6730">
      <w:pPr>
        <w:pStyle w:val="ListParagraph"/>
        <w:ind w:left="0" w:right="-180"/>
        <w:rPr>
          <w:rFonts w:asciiTheme="majorHAnsi" w:hAnsiTheme="majorHAnsi"/>
          <w:sz w:val="20"/>
          <w:szCs w:val="20"/>
        </w:rPr>
      </w:pPr>
    </w:p>
    <w:p w14:paraId="54D64890" w14:textId="77777777" w:rsidR="00A85276" w:rsidRPr="00E54C08" w:rsidRDefault="00BA4F7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t xml:space="preserve">On March </w:t>
      </w:r>
      <w:r w:rsidR="00A85276" w:rsidRPr="00E54C08">
        <w:rPr>
          <w:rFonts w:asciiTheme="majorHAnsi" w:hAnsiTheme="majorHAnsi"/>
          <w:color w:val="000000" w:themeColor="text1"/>
          <w:sz w:val="20"/>
          <w:szCs w:val="20"/>
        </w:rPr>
        <w:t>7</w:t>
      </w:r>
      <w:r w:rsidRPr="00E54C08">
        <w:rPr>
          <w:rFonts w:asciiTheme="majorHAnsi" w:hAnsiTheme="majorHAnsi"/>
          <w:color w:val="000000" w:themeColor="text1"/>
          <w:sz w:val="20"/>
          <w:szCs w:val="20"/>
        </w:rPr>
        <w:t xml:space="preserve">, </w:t>
      </w:r>
      <w:r w:rsidR="00A85276" w:rsidRPr="00E54C08">
        <w:rPr>
          <w:rFonts w:asciiTheme="majorHAnsi" w:hAnsiTheme="majorHAnsi"/>
          <w:color w:val="000000" w:themeColor="text1"/>
          <w:sz w:val="20"/>
          <w:szCs w:val="20"/>
        </w:rPr>
        <w:t xml:space="preserve">2017, </w:t>
      </w:r>
      <w:r w:rsidRPr="00E54C08">
        <w:rPr>
          <w:rFonts w:asciiTheme="majorHAnsi" w:hAnsiTheme="majorHAnsi"/>
          <w:color w:val="000000" w:themeColor="text1"/>
          <w:sz w:val="20"/>
          <w:szCs w:val="20"/>
        </w:rPr>
        <w:t xml:space="preserve">the </w:t>
      </w:r>
      <w:r w:rsidR="00A85276" w:rsidRPr="00E54C08">
        <w:rPr>
          <w:rFonts w:asciiTheme="majorHAnsi" w:hAnsiTheme="majorHAnsi"/>
          <w:color w:val="000000" w:themeColor="text1"/>
          <w:sz w:val="20"/>
          <w:szCs w:val="20"/>
        </w:rPr>
        <w:t xml:space="preserve">Atyrá </w:t>
      </w:r>
      <w:r w:rsidRPr="00E54C08">
        <w:rPr>
          <w:rFonts w:asciiTheme="majorHAnsi" w:hAnsiTheme="majorHAnsi"/>
          <w:color w:val="000000" w:themeColor="text1"/>
          <w:sz w:val="20"/>
          <w:szCs w:val="20"/>
        </w:rPr>
        <w:t xml:space="preserve">Health Center reported to the </w:t>
      </w:r>
      <w:r w:rsidR="00A85276" w:rsidRPr="00E54C08">
        <w:rPr>
          <w:rFonts w:asciiTheme="majorHAnsi" w:hAnsiTheme="majorHAnsi"/>
          <w:color w:val="000000" w:themeColor="text1"/>
          <w:sz w:val="20"/>
          <w:szCs w:val="20"/>
        </w:rPr>
        <w:t xml:space="preserve">Caacupé </w:t>
      </w:r>
      <w:r w:rsidRPr="00E54C08">
        <w:rPr>
          <w:rFonts w:asciiTheme="majorHAnsi" w:hAnsiTheme="majorHAnsi"/>
          <w:color w:val="000000" w:themeColor="text1"/>
          <w:sz w:val="20"/>
          <w:szCs w:val="20"/>
        </w:rPr>
        <w:t xml:space="preserve">Court that </w:t>
      </w:r>
      <w:r w:rsidR="00A85276" w:rsidRPr="00E54C08">
        <w:rPr>
          <w:rFonts w:asciiTheme="majorHAnsi" w:hAnsiTheme="majorHAnsi"/>
          <w:color w:val="000000" w:themeColor="text1"/>
          <w:sz w:val="20"/>
          <w:szCs w:val="20"/>
        </w:rPr>
        <w:t>D. “</w:t>
      </w:r>
      <w:r w:rsidRPr="00E54C08">
        <w:rPr>
          <w:rFonts w:asciiTheme="majorHAnsi" w:hAnsiTheme="majorHAnsi"/>
          <w:color w:val="000000" w:themeColor="text1"/>
          <w:sz w:val="20"/>
          <w:szCs w:val="20"/>
        </w:rPr>
        <w:t>was having periodi</w:t>
      </w:r>
      <w:r w:rsidR="00895571" w:rsidRPr="00E54C08">
        <w:rPr>
          <w:rFonts w:asciiTheme="majorHAnsi" w:hAnsiTheme="majorHAnsi"/>
          <w:color w:val="000000" w:themeColor="text1"/>
          <w:sz w:val="20"/>
          <w:szCs w:val="20"/>
        </w:rPr>
        <w:t xml:space="preserve">c medical check-ups as needed, was in good </w:t>
      </w:r>
      <w:r w:rsidRPr="00E54C08">
        <w:rPr>
          <w:rFonts w:asciiTheme="majorHAnsi" w:hAnsiTheme="majorHAnsi"/>
          <w:color w:val="000000" w:themeColor="text1"/>
          <w:sz w:val="20"/>
          <w:szCs w:val="20"/>
        </w:rPr>
        <w:t>health at the time of the check-up, and that supplementary studies</w:t>
      </w:r>
      <w:r w:rsidR="00A01BEE" w:rsidRPr="00E54C08">
        <w:rPr>
          <w:rFonts w:asciiTheme="majorHAnsi" w:hAnsiTheme="majorHAnsi"/>
          <w:color w:val="000000" w:themeColor="text1"/>
          <w:sz w:val="20"/>
          <w:szCs w:val="20"/>
        </w:rPr>
        <w:t xml:space="preserve"> were unnecessary</w:t>
      </w:r>
      <w:r w:rsidRPr="00E54C08">
        <w:rPr>
          <w:rFonts w:asciiTheme="majorHAnsi" w:hAnsiTheme="majorHAnsi"/>
          <w:color w:val="000000" w:themeColor="text1"/>
          <w:sz w:val="20"/>
          <w:szCs w:val="20"/>
        </w:rPr>
        <w:t>.</w:t>
      </w:r>
      <w:r w:rsidR="00A85276" w:rsidRPr="00E54C08">
        <w:rPr>
          <w:rFonts w:asciiTheme="majorHAnsi" w:hAnsiTheme="majorHAnsi"/>
          <w:color w:val="000000" w:themeColor="text1"/>
          <w:sz w:val="20"/>
          <w:szCs w:val="20"/>
        </w:rPr>
        <w:t>”</w:t>
      </w:r>
      <w:r w:rsidR="00A85276" w:rsidRPr="00E54C08">
        <w:rPr>
          <w:rStyle w:val="FootnoteReference"/>
          <w:rFonts w:asciiTheme="majorHAnsi" w:hAnsiTheme="majorHAnsi"/>
          <w:color w:val="000000" w:themeColor="text1"/>
          <w:sz w:val="20"/>
          <w:szCs w:val="20"/>
        </w:rPr>
        <w:footnoteReference w:id="67"/>
      </w:r>
      <w:r w:rsidRPr="00E54C08">
        <w:rPr>
          <w:rFonts w:asciiTheme="majorHAnsi" w:hAnsiTheme="majorHAnsi"/>
          <w:color w:val="000000" w:themeColor="text1"/>
          <w:sz w:val="20"/>
          <w:szCs w:val="20"/>
        </w:rPr>
        <w:t xml:space="preserve">  </w:t>
      </w:r>
      <w:r w:rsidR="000C6794" w:rsidRPr="00E54C08">
        <w:rPr>
          <w:rFonts w:asciiTheme="majorHAnsi" w:hAnsiTheme="majorHAnsi"/>
          <w:color w:val="000000" w:themeColor="text1"/>
          <w:sz w:val="20"/>
          <w:szCs w:val="20"/>
        </w:rPr>
        <w:t xml:space="preserve">On March </w:t>
      </w:r>
      <w:r w:rsidR="00A85276" w:rsidRPr="00E54C08">
        <w:rPr>
          <w:rFonts w:asciiTheme="majorHAnsi" w:hAnsiTheme="majorHAnsi"/>
          <w:color w:val="000000" w:themeColor="text1"/>
          <w:sz w:val="20"/>
          <w:szCs w:val="20"/>
        </w:rPr>
        <w:t>17</w:t>
      </w:r>
      <w:r w:rsidR="000C6794" w:rsidRPr="00E54C08">
        <w:rPr>
          <w:rFonts w:asciiTheme="majorHAnsi" w:hAnsiTheme="majorHAnsi"/>
          <w:color w:val="000000" w:themeColor="text1"/>
          <w:sz w:val="20"/>
          <w:szCs w:val="20"/>
        </w:rPr>
        <w:t>,</w:t>
      </w:r>
      <w:r w:rsidR="00A85276" w:rsidRPr="00E54C08">
        <w:rPr>
          <w:rFonts w:asciiTheme="majorHAnsi" w:hAnsiTheme="majorHAnsi"/>
          <w:color w:val="000000" w:themeColor="text1"/>
          <w:sz w:val="20"/>
          <w:szCs w:val="20"/>
        </w:rPr>
        <w:t xml:space="preserve"> 2017, </w:t>
      </w:r>
      <w:r w:rsidR="000C6794" w:rsidRPr="00E54C08">
        <w:rPr>
          <w:rFonts w:asciiTheme="majorHAnsi" w:hAnsiTheme="majorHAnsi"/>
          <w:color w:val="000000" w:themeColor="text1"/>
          <w:sz w:val="20"/>
          <w:szCs w:val="20"/>
        </w:rPr>
        <w:t xml:space="preserve">the clinical psychologist of </w:t>
      </w:r>
      <w:r w:rsidR="00A85276" w:rsidRPr="00E54C08">
        <w:rPr>
          <w:rFonts w:asciiTheme="majorHAnsi" w:hAnsiTheme="majorHAnsi"/>
          <w:color w:val="000000" w:themeColor="text1"/>
          <w:sz w:val="20"/>
          <w:szCs w:val="20"/>
        </w:rPr>
        <w:t>Caacupé</w:t>
      </w:r>
      <w:r w:rsidR="000C6794" w:rsidRPr="00E54C08">
        <w:rPr>
          <w:rFonts w:asciiTheme="majorHAnsi" w:hAnsiTheme="majorHAnsi"/>
          <w:color w:val="000000" w:themeColor="text1"/>
          <w:sz w:val="20"/>
          <w:szCs w:val="20"/>
        </w:rPr>
        <w:t xml:space="preserve"> Hospital reported that </w:t>
      </w:r>
      <w:r w:rsidR="00A85276" w:rsidRPr="00E54C08">
        <w:rPr>
          <w:rFonts w:asciiTheme="majorHAnsi" w:hAnsiTheme="majorHAnsi"/>
          <w:color w:val="000000" w:themeColor="text1"/>
          <w:sz w:val="20"/>
          <w:szCs w:val="20"/>
        </w:rPr>
        <w:t xml:space="preserve">D. </w:t>
      </w:r>
      <w:r w:rsidR="00A01BEE" w:rsidRPr="00E54C08">
        <w:rPr>
          <w:rFonts w:asciiTheme="majorHAnsi" w:hAnsiTheme="majorHAnsi"/>
          <w:color w:val="000000" w:themeColor="text1"/>
          <w:sz w:val="20"/>
          <w:szCs w:val="20"/>
        </w:rPr>
        <w:t xml:space="preserve">fell within the </w:t>
      </w:r>
      <w:r w:rsidR="002B020B" w:rsidRPr="00E54C08">
        <w:rPr>
          <w:rFonts w:asciiTheme="majorHAnsi" w:hAnsiTheme="majorHAnsi"/>
          <w:color w:val="000000" w:themeColor="text1"/>
          <w:sz w:val="20"/>
          <w:szCs w:val="20"/>
        </w:rPr>
        <w:t xml:space="preserve">extremely vulnerable </w:t>
      </w:r>
      <w:r w:rsidR="00A01BEE" w:rsidRPr="00E54C08">
        <w:rPr>
          <w:rFonts w:asciiTheme="majorHAnsi" w:hAnsiTheme="majorHAnsi"/>
          <w:color w:val="000000" w:themeColor="text1"/>
          <w:sz w:val="20"/>
          <w:szCs w:val="20"/>
        </w:rPr>
        <w:t>classification</w:t>
      </w:r>
      <w:r w:rsidR="00A85276" w:rsidRPr="00E54C08">
        <w:rPr>
          <w:rFonts w:asciiTheme="majorHAnsi" w:hAnsiTheme="majorHAnsi"/>
          <w:color w:val="000000" w:themeColor="text1"/>
          <w:sz w:val="20"/>
          <w:szCs w:val="20"/>
        </w:rPr>
        <w:t xml:space="preserve">, </w:t>
      </w:r>
      <w:r w:rsidR="00066E2B" w:rsidRPr="00E54C08">
        <w:rPr>
          <w:rFonts w:asciiTheme="majorHAnsi" w:hAnsiTheme="majorHAnsi"/>
          <w:color w:val="000000" w:themeColor="text1"/>
          <w:sz w:val="20"/>
          <w:szCs w:val="20"/>
        </w:rPr>
        <w:t xml:space="preserve">with </w:t>
      </w:r>
      <w:r w:rsidR="005C0193" w:rsidRPr="00E54C08">
        <w:rPr>
          <w:rFonts w:asciiTheme="majorHAnsi" w:hAnsiTheme="majorHAnsi"/>
          <w:color w:val="000000" w:themeColor="text1"/>
          <w:sz w:val="20"/>
          <w:szCs w:val="20"/>
        </w:rPr>
        <w:t>repressive episodes [</w:t>
      </w:r>
      <w:r w:rsidR="000F5F9E" w:rsidRPr="00E54C08">
        <w:rPr>
          <w:rFonts w:asciiTheme="majorHAnsi" w:hAnsiTheme="majorHAnsi"/>
          <w:color w:val="000000" w:themeColor="text1"/>
          <w:sz w:val="20"/>
          <w:szCs w:val="20"/>
        </w:rPr>
        <w:t xml:space="preserve">sic? - </w:t>
      </w:r>
      <w:r w:rsidR="00066E2B" w:rsidRPr="00E54C08">
        <w:rPr>
          <w:rFonts w:asciiTheme="majorHAnsi" w:hAnsiTheme="majorHAnsi"/>
          <w:i/>
          <w:color w:val="000000" w:themeColor="text1"/>
          <w:sz w:val="20"/>
          <w:szCs w:val="20"/>
        </w:rPr>
        <w:t>episodios represivos</w:t>
      </w:r>
      <w:r w:rsidR="000F5F9E" w:rsidRPr="00E54C08">
        <w:rPr>
          <w:rFonts w:asciiTheme="majorHAnsi" w:hAnsiTheme="majorHAnsi"/>
          <w:color w:val="000000" w:themeColor="text1"/>
          <w:sz w:val="20"/>
          <w:szCs w:val="20"/>
        </w:rPr>
        <w:t xml:space="preserve">.  </w:t>
      </w:r>
      <w:r w:rsidR="00522F02" w:rsidRPr="00E54C08">
        <w:rPr>
          <w:rFonts w:asciiTheme="majorHAnsi" w:hAnsiTheme="majorHAnsi"/>
          <w:color w:val="000000" w:themeColor="text1"/>
          <w:sz w:val="20"/>
          <w:szCs w:val="20"/>
        </w:rPr>
        <w:t xml:space="preserve">Episodios depresivos? - </w:t>
      </w:r>
      <w:r w:rsidR="00106EE2" w:rsidRPr="00E54C08">
        <w:rPr>
          <w:rFonts w:asciiTheme="majorHAnsi" w:hAnsiTheme="majorHAnsi"/>
          <w:color w:val="000000" w:themeColor="text1"/>
          <w:sz w:val="20"/>
          <w:szCs w:val="20"/>
        </w:rPr>
        <w:t>e</w:t>
      </w:r>
      <w:r w:rsidR="000F5F9E" w:rsidRPr="00E54C08">
        <w:rPr>
          <w:rFonts w:asciiTheme="majorHAnsi" w:hAnsiTheme="majorHAnsi"/>
          <w:color w:val="000000" w:themeColor="text1"/>
          <w:sz w:val="20"/>
          <w:szCs w:val="20"/>
        </w:rPr>
        <w:t>pisodes of depression?</w:t>
      </w:r>
      <w:r w:rsidR="005C0193" w:rsidRPr="00E54C08">
        <w:rPr>
          <w:rFonts w:asciiTheme="majorHAnsi" w:hAnsiTheme="majorHAnsi"/>
          <w:color w:val="000000" w:themeColor="text1"/>
          <w:sz w:val="20"/>
          <w:szCs w:val="20"/>
        </w:rPr>
        <w:t>]</w:t>
      </w:r>
      <w:r w:rsidR="00066E2B" w:rsidRPr="00E54C08">
        <w:rPr>
          <w:rFonts w:asciiTheme="majorHAnsi" w:hAnsiTheme="majorHAnsi"/>
          <w:color w:val="000000" w:themeColor="text1"/>
          <w:sz w:val="20"/>
          <w:szCs w:val="20"/>
        </w:rPr>
        <w:t xml:space="preserve">, </w:t>
      </w:r>
      <w:r w:rsidR="00A85276" w:rsidRPr="00E54C08">
        <w:rPr>
          <w:rFonts w:asciiTheme="majorHAnsi" w:hAnsiTheme="majorHAnsi"/>
          <w:color w:val="000000" w:themeColor="text1"/>
          <w:sz w:val="20"/>
          <w:szCs w:val="20"/>
        </w:rPr>
        <w:t>an</w:t>
      </w:r>
      <w:r w:rsidR="000C6794" w:rsidRPr="00E54C08">
        <w:rPr>
          <w:rFonts w:asciiTheme="majorHAnsi" w:hAnsiTheme="majorHAnsi"/>
          <w:color w:val="000000" w:themeColor="text1"/>
          <w:sz w:val="20"/>
          <w:szCs w:val="20"/>
        </w:rPr>
        <w:t xml:space="preserve">xiety, and eating disorders that in the future might lead to </w:t>
      </w:r>
      <w:r w:rsidR="00A85276" w:rsidRPr="00E54C08">
        <w:rPr>
          <w:rFonts w:asciiTheme="majorHAnsi" w:hAnsiTheme="majorHAnsi"/>
          <w:color w:val="000000" w:themeColor="text1"/>
          <w:sz w:val="20"/>
          <w:szCs w:val="20"/>
        </w:rPr>
        <w:t>“</w:t>
      </w:r>
      <w:r w:rsidR="000C6794" w:rsidRPr="00E54C08">
        <w:rPr>
          <w:rFonts w:asciiTheme="majorHAnsi" w:hAnsiTheme="majorHAnsi"/>
          <w:color w:val="000000" w:themeColor="text1"/>
          <w:sz w:val="20"/>
          <w:szCs w:val="20"/>
        </w:rPr>
        <w:t>severe mental disorders,</w:t>
      </w:r>
      <w:r w:rsidR="00A85276" w:rsidRPr="00E54C08">
        <w:rPr>
          <w:rFonts w:asciiTheme="majorHAnsi" w:hAnsiTheme="majorHAnsi"/>
          <w:color w:val="000000" w:themeColor="text1"/>
          <w:sz w:val="20"/>
          <w:szCs w:val="20"/>
        </w:rPr>
        <w:t>”</w:t>
      </w:r>
      <w:r w:rsidR="000C6794" w:rsidRPr="00E54C08">
        <w:rPr>
          <w:rFonts w:asciiTheme="majorHAnsi" w:hAnsiTheme="majorHAnsi"/>
          <w:color w:val="000000" w:themeColor="text1"/>
          <w:sz w:val="20"/>
          <w:szCs w:val="20"/>
        </w:rPr>
        <w:t xml:space="preserve"> so that no change of environment was advisable, recommending </w:t>
      </w:r>
      <w:r w:rsidR="00A85276" w:rsidRPr="00E54C08">
        <w:rPr>
          <w:rFonts w:asciiTheme="majorHAnsi" w:hAnsiTheme="majorHAnsi"/>
          <w:color w:val="000000" w:themeColor="text1"/>
          <w:sz w:val="20"/>
          <w:szCs w:val="20"/>
        </w:rPr>
        <w:t>“</w:t>
      </w:r>
      <w:r w:rsidR="000C6794" w:rsidRPr="00E54C08">
        <w:rPr>
          <w:rFonts w:asciiTheme="majorHAnsi" w:hAnsiTheme="majorHAnsi"/>
          <w:color w:val="000000" w:themeColor="text1"/>
          <w:sz w:val="20"/>
          <w:szCs w:val="20"/>
        </w:rPr>
        <w:t>at least two years of psychotherap</w:t>
      </w:r>
      <w:r w:rsidR="00105EE7" w:rsidRPr="00E54C08">
        <w:rPr>
          <w:rFonts w:asciiTheme="majorHAnsi" w:hAnsiTheme="majorHAnsi"/>
          <w:color w:val="000000" w:themeColor="text1"/>
          <w:sz w:val="20"/>
          <w:szCs w:val="20"/>
        </w:rPr>
        <w:t xml:space="preserve">y to make progress with his </w:t>
      </w:r>
      <w:r w:rsidR="005C0193" w:rsidRPr="00E54C08">
        <w:rPr>
          <w:rFonts w:asciiTheme="majorHAnsi" w:hAnsiTheme="majorHAnsi"/>
          <w:color w:val="000000" w:themeColor="text1"/>
          <w:sz w:val="20"/>
          <w:szCs w:val="20"/>
        </w:rPr>
        <w:t>existing</w:t>
      </w:r>
      <w:r w:rsidR="00105EE7" w:rsidRPr="00E54C08">
        <w:rPr>
          <w:rFonts w:asciiTheme="majorHAnsi" w:hAnsiTheme="majorHAnsi"/>
          <w:color w:val="000000" w:themeColor="text1"/>
          <w:sz w:val="20"/>
          <w:szCs w:val="20"/>
        </w:rPr>
        <w:t xml:space="preserve"> conflicts </w:t>
      </w:r>
      <w:r w:rsidR="00A85276" w:rsidRPr="00E54C08">
        <w:rPr>
          <w:rFonts w:asciiTheme="majorHAnsi" w:hAnsiTheme="majorHAnsi"/>
          <w:color w:val="000000" w:themeColor="text1"/>
          <w:sz w:val="20"/>
          <w:szCs w:val="20"/>
        </w:rPr>
        <w:t>and</w:t>
      </w:r>
      <w:r w:rsidR="000C6794" w:rsidRPr="00E54C08">
        <w:rPr>
          <w:rFonts w:asciiTheme="majorHAnsi" w:hAnsiTheme="majorHAnsi"/>
          <w:color w:val="000000" w:themeColor="text1"/>
          <w:sz w:val="20"/>
          <w:szCs w:val="20"/>
        </w:rPr>
        <w:t xml:space="preserve"> </w:t>
      </w:r>
      <w:r w:rsidR="00522F02" w:rsidRPr="00E54C08">
        <w:rPr>
          <w:rFonts w:asciiTheme="majorHAnsi" w:hAnsiTheme="majorHAnsi"/>
          <w:color w:val="000000" w:themeColor="text1"/>
          <w:sz w:val="20"/>
          <w:szCs w:val="20"/>
        </w:rPr>
        <w:t xml:space="preserve">for management of </w:t>
      </w:r>
      <w:r w:rsidR="000C6794" w:rsidRPr="00E54C08">
        <w:rPr>
          <w:rFonts w:asciiTheme="majorHAnsi" w:hAnsiTheme="majorHAnsi"/>
          <w:color w:val="000000" w:themeColor="text1"/>
          <w:sz w:val="20"/>
          <w:szCs w:val="20"/>
        </w:rPr>
        <w:t>the child’s symptoms.</w:t>
      </w:r>
      <w:r w:rsidR="00A85276" w:rsidRPr="00E54C08">
        <w:rPr>
          <w:rFonts w:asciiTheme="majorHAnsi" w:hAnsiTheme="majorHAnsi"/>
          <w:color w:val="000000" w:themeColor="text1"/>
          <w:sz w:val="20"/>
          <w:szCs w:val="20"/>
        </w:rPr>
        <w:t>”</w:t>
      </w:r>
      <w:r w:rsidR="00A85276" w:rsidRPr="00E54C08">
        <w:rPr>
          <w:rStyle w:val="FootnoteReference"/>
          <w:rFonts w:asciiTheme="majorHAnsi" w:hAnsiTheme="majorHAnsi"/>
          <w:color w:val="000000" w:themeColor="text1"/>
          <w:sz w:val="20"/>
          <w:szCs w:val="20"/>
        </w:rPr>
        <w:footnoteReference w:id="68"/>
      </w:r>
      <w:r w:rsidR="00E84D88" w:rsidRPr="00E54C08">
        <w:rPr>
          <w:rFonts w:asciiTheme="majorHAnsi" w:hAnsiTheme="majorHAnsi"/>
          <w:color w:val="000000" w:themeColor="text1"/>
          <w:sz w:val="20"/>
          <w:szCs w:val="20"/>
        </w:rPr>
        <w:t xml:space="preserve"> </w:t>
      </w:r>
    </w:p>
    <w:p w14:paraId="3BAAAA75" w14:textId="77777777" w:rsidR="00A85276" w:rsidRPr="00E54C08" w:rsidRDefault="00A85276" w:rsidP="00FA6730">
      <w:pPr>
        <w:pStyle w:val="ListParagraph"/>
        <w:ind w:left="0" w:right="-180"/>
        <w:rPr>
          <w:rFonts w:asciiTheme="majorHAnsi" w:hAnsiTheme="majorHAnsi"/>
          <w:sz w:val="20"/>
          <w:szCs w:val="20"/>
        </w:rPr>
      </w:pPr>
    </w:p>
    <w:p w14:paraId="1D5A24CC" w14:textId="77777777" w:rsidR="00A85276" w:rsidRPr="00E54C08" w:rsidRDefault="00066E2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t xml:space="preserve">According to a March </w:t>
      </w:r>
      <w:r w:rsidR="00A85276" w:rsidRPr="00E54C08">
        <w:rPr>
          <w:rFonts w:asciiTheme="majorHAnsi" w:hAnsiTheme="majorHAnsi"/>
          <w:sz w:val="20"/>
          <w:szCs w:val="20"/>
        </w:rPr>
        <w:t>20</w:t>
      </w:r>
      <w:r w:rsidRPr="00E54C08">
        <w:rPr>
          <w:rFonts w:asciiTheme="majorHAnsi" w:hAnsiTheme="majorHAnsi"/>
          <w:sz w:val="20"/>
          <w:szCs w:val="20"/>
        </w:rPr>
        <w:t xml:space="preserve">, </w:t>
      </w:r>
      <w:r w:rsidR="00A85276" w:rsidRPr="00E54C08">
        <w:rPr>
          <w:rFonts w:asciiTheme="majorHAnsi" w:hAnsiTheme="majorHAnsi"/>
          <w:sz w:val="20"/>
          <w:szCs w:val="20"/>
        </w:rPr>
        <w:t>2017</w:t>
      </w:r>
      <w:r w:rsidRPr="00E54C08">
        <w:rPr>
          <w:rFonts w:asciiTheme="majorHAnsi" w:hAnsiTheme="majorHAnsi"/>
          <w:sz w:val="20"/>
          <w:szCs w:val="20"/>
        </w:rPr>
        <w:t xml:space="preserve"> report</w:t>
      </w:r>
      <w:r w:rsidR="00A85276" w:rsidRPr="00E54C08">
        <w:rPr>
          <w:rFonts w:asciiTheme="majorHAnsi" w:hAnsiTheme="majorHAnsi"/>
          <w:sz w:val="20"/>
          <w:szCs w:val="20"/>
        </w:rPr>
        <w:t xml:space="preserve">, </w:t>
      </w:r>
      <w:r w:rsidRPr="00E54C08">
        <w:rPr>
          <w:rFonts w:asciiTheme="majorHAnsi" w:hAnsiTheme="majorHAnsi"/>
          <w:sz w:val="20"/>
          <w:szCs w:val="20"/>
        </w:rPr>
        <w:t>the psychologists board</w:t>
      </w:r>
      <w:r w:rsidR="004E04B1" w:rsidRPr="00E54C08">
        <w:rPr>
          <w:rFonts w:asciiTheme="majorHAnsi" w:hAnsiTheme="majorHAnsi"/>
          <w:sz w:val="20"/>
          <w:szCs w:val="20"/>
        </w:rPr>
        <w:t xml:space="preserve"> that the Court had</w:t>
      </w:r>
      <w:r w:rsidRPr="00E54C08">
        <w:rPr>
          <w:rFonts w:asciiTheme="majorHAnsi" w:hAnsiTheme="majorHAnsi"/>
          <w:sz w:val="20"/>
          <w:szCs w:val="20"/>
        </w:rPr>
        <w:t xml:space="preserve"> </w:t>
      </w:r>
      <w:r w:rsidR="004E04B1" w:rsidRPr="00E54C08">
        <w:rPr>
          <w:rFonts w:asciiTheme="majorHAnsi" w:hAnsiTheme="majorHAnsi"/>
          <w:sz w:val="20"/>
          <w:szCs w:val="20"/>
        </w:rPr>
        <w:t xml:space="preserve">created for </w:t>
      </w:r>
      <w:r w:rsidR="00424B9E" w:rsidRPr="00E54C08">
        <w:rPr>
          <w:rFonts w:asciiTheme="majorHAnsi" w:hAnsiTheme="majorHAnsi"/>
          <w:sz w:val="20"/>
          <w:szCs w:val="20"/>
        </w:rPr>
        <w:t xml:space="preserve">this purpose indicated that the child was emotionally unstable, distressed, anxious, </w:t>
      </w:r>
      <w:r w:rsidR="00586AEB" w:rsidRPr="00E54C08">
        <w:rPr>
          <w:rFonts w:asciiTheme="majorHAnsi" w:hAnsiTheme="majorHAnsi"/>
          <w:sz w:val="20"/>
          <w:szCs w:val="20"/>
        </w:rPr>
        <w:t>tense</w:t>
      </w:r>
      <w:r w:rsidR="00424B9E" w:rsidRPr="00E54C08">
        <w:rPr>
          <w:rFonts w:asciiTheme="majorHAnsi" w:hAnsiTheme="majorHAnsi"/>
          <w:sz w:val="20"/>
          <w:szCs w:val="20"/>
        </w:rPr>
        <w:t xml:space="preserve">, and in an extremely vulnerable </w:t>
      </w:r>
      <w:r w:rsidR="004E04B1" w:rsidRPr="00E54C08">
        <w:rPr>
          <w:rFonts w:asciiTheme="majorHAnsi" w:hAnsiTheme="majorHAnsi"/>
          <w:sz w:val="20"/>
          <w:szCs w:val="20"/>
        </w:rPr>
        <w:t>state</w:t>
      </w:r>
      <w:r w:rsidR="00424B9E" w:rsidRPr="00E54C08">
        <w:rPr>
          <w:rFonts w:asciiTheme="majorHAnsi" w:hAnsiTheme="majorHAnsi"/>
          <w:sz w:val="20"/>
          <w:szCs w:val="20"/>
        </w:rPr>
        <w:t xml:space="preserve">, with gastrointestinal disorders, sleep disorders, and signs of depression.  The board mentioned that complying with the return judgment </w:t>
      </w:r>
      <w:r w:rsidR="00A85276" w:rsidRPr="00E54C08">
        <w:rPr>
          <w:rFonts w:asciiTheme="majorHAnsi" w:hAnsiTheme="majorHAnsi"/>
          <w:sz w:val="20"/>
          <w:szCs w:val="20"/>
        </w:rPr>
        <w:t>“</w:t>
      </w:r>
      <w:r w:rsidR="00424B9E" w:rsidRPr="00E54C08">
        <w:rPr>
          <w:rFonts w:asciiTheme="majorHAnsi" w:hAnsiTheme="majorHAnsi"/>
          <w:sz w:val="20"/>
          <w:szCs w:val="20"/>
        </w:rPr>
        <w:t xml:space="preserve">is deemed </w:t>
      </w:r>
      <w:r w:rsidR="00586AEB" w:rsidRPr="00E54C08">
        <w:rPr>
          <w:rFonts w:asciiTheme="majorHAnsi" w:hAnsiTheme="majorHAnsi"/>
          <w:sz w:val="20"/>
          <w:szCs w:val="20"/>
        </w:rPr>
        <w:t>un</w:t>
      </w:r>
      <w:r w:rsidR="00424B9E" w:rsidRPr="00E54C08">
        <w:rPr>
          <w:rFonts w:asciiTheme="majorHAnsi" w:hAnsiTheme="majorHAnsi"/>
          <w:sz w:val="20"/>
          <w:szCs w:val="20"/>
        </w:rPr>
        <w:t xml:space="preserve">feasible from a psychological standpoint owing to </w:t>
      </w:r>
      <w:r w:rsidR="004E04B1" w:rsidRPr="00E54C08">
        <w:rPr>
          <w:rFonts w:asciiTheme="majorHAnsi" w:hAnsiTheme="majorHAnsi"/>
          <w:sz w:val="20"/>
          <w:szCs w:val="20"/>
        </w:rPr>
        <w:t xml:space="preserve">[D.’s] extremely vulnerable mental state,” maintaining that the child manifested deep family roots.  The report also indicated that the </w:t>
      </w:r>
      <w:r w:rsidR="00E9008C" w:rsidRPr="00E54C08">
        <w:rPr>
          <w:rFonts w:asciiTheme="majorHAnsi" w:hAnsiTheme="majorHAnsi"/>
          <w:sz w:val="20"/>
          <w:szCs w:val="20"/>
        </w:rPr>
        <w:t>restoration</w:t>
      </w:r>
      <w:r w:rsidR="004E04B1" w:rsidRPr="00E54C08">
        <w:rPr>
          <w:rFonts w:asciiTheme="majorHAnsi" w:hAnsiTheme="majorHAnsi"/>
          <w:sz w:val="20"/>
          <w:szCs w:val="20"/>
        </w:rPr>
        <w:t xml:space="preserve"> of ties between D and his father should take place in a pressure-free context</w:t>
      </w:r>
      <w:r w:rsidR="00A85276" w:rsidRPr="00E54C08">
        <w:rPr>
          <w:rFonts w:asciiTheme="majorHAnsi" w:hAnsiTheme="majorHAnsi"/>
          <w:sz w:val="20"/>
          <w:szCs w:val="20"/>
        </w:rPr>
        <w:t>, “</w:t>
      </w:r>
      <w:r w:rsidR="004E04B1" w:rsidRPr="00E54C08">
        <w:rPr>
          <w:rFonts w:asciiTheme="majorHAnsi" w:hAnsiTheme="majorHAnsi"/>
          <w:sz w:val="20"/>
          <w:szCs w:val="20"/>
        </w:rPr>
        <w:t>and free from factors perceived by</w:t>
      </w:r>
      <w:r w:rsidR="00A85276" w:rsidRPr="00E54C08">
        <w:rPr>
          <w:rFonts w:asciiTheme="majorHAnsi" w:hAnsiTheme="majorHAnsi"/>
          <w:sz w:val="20"/>
          <w:szCs w:val="20"/>
        </w:rPr>
        <w:t xml:space="preserve"> [D.] </w:t>
      </w:r>
      <w:r w:rsidR="004E04B1" w:rsidRPr="00E54C08">
        <w:rPr>
          <w:rFonts w:asciiTheme="majorHAnsi" w:hAnsiTheme="majorHAnsi"/>
          <w:sz w:val="20"/>
          <w:szCs w:val="20"/>
        </w:rPr>
        <w:t xml:space="preserve">as negative and of risk, so that positive feelings may </w:t>
      </w:r>
      <w:r w:rsidR="00632CD0" w:rsidRPr="00E54C08">
        <w:rPr>
          <w:rFonts w:asciiTheme="majorHAnsi" w:hAnsiTheme="majorHAnsi"/>
          <w:sz w:val="20"/>
          <w:szCs w:val="20"/>
        </w:rPr>
        <w:t>develop</w:t>
      </w:r>
      <w:r w:rsidR="004E04B1" w:rsidRPr="00E54C08">
        <w:rPr>
          <w:rFonts w:asciiTheme="majorHAnsi" w:hAnsiTheme="majorHAnsi"/>
          <w:sz w:val="20"/>
          <w:szCs w:val="20"/>
        </w:rPr>
        <w:t xml:space="preserve">.  </w:t>
      </w:r>
      <w:r w:rsidR="00D27685" w:rsidRPr="00E54C08">
        <w:rPr>
          <w:rFonts w:asciiTheme="majorHAnsi" w:hAnsiTheme="majorHAnsi"/>
          <w:sz w:val="20"/>
          <w:szCs w:val="20"/>
        </w:rPr>
        <w:t>In this specific case e</w:t>
      </w:r>
      <w:r w:rsidR="004E04B1" w:rsidRPr="00E54C08">
        <w:rPr>
          <w:rFonts w:asciiTheme="majorHAnsi" w:hAnsiTheme="majorHAnsi"/>
          <w:sz w:val="20"/>
          <w:szCs w:val="20"/>
        </w:rPr>
        <w:t>xperience ha</w:t>
      </w:r>
      <w:r w:rsidR="00D27685" w:rsidRPr="00E54C08">
        <w:rPr>
          <w:rFonts w:asciiTheme="majorHAnsi" w:hAnsiTheme="majorHAnsi"/>
          <w:sz w:val="20"/>
          <w:szCs w:val="20"/>
        </w:rPr>
        <w:t>s</w:t>
      </w:r>
      <w:r w:rsidR="00632CD0" w:rsidRPr="00E54C08">
        <w:rPr>
          <w:rFonts w:asciiTheme="majorHAnsi" w:hAnsiTheme="majorHAnsi"/>
          <w:sz w:val="20"/>
          <w:szCs w:val="20"/>
        </w:rPr>
        <w:t xml:space="preserve"> </w:t>
      </w:r>
      <w:r w:rsidR="00586AEB" w:rsidRPr="00E54C08">
        <w:rPr>
          <w:rFonts w:asciiTheme="majorHAnsi" w:hAnsiTheme="majorHAnsi"/>
          <w:sz w:val="20"/>
          <w:szCs w:val="20"/>
        </w:rPr>
        <w:t xml:space="preserve">sufficiently </w:t>
      </w:r>
      <w:r w:rsidR="004E04B1" w:rsidRPr="00E54C08">
        <w:rPr>
          <w:rFonts w:asciiTheme="majorHAnsi" w:hAnsiTheme="majorHAnsi"/>
          <w:sz w:val="20"/>
          <w:szCs w:val="20"/>
        </w:rPr>
        <w:t xml:space="preserve">shown that a relationship cannot develop when one of the parties </w:t>
      </w:r>
      <w:r w:rsidR="00586AEB" w:rsidRPr="00E54C08">
        <w:rPr>
          <w:rFonts w:asciiTheme="majorHAnsi" w:hAnsiTheme="majorHAnsi"/>
          <w:sz w:val="20"/>
          <w:szCs w:val="20"/>
        </w:rPr>
        <w:t xml:space="preserve">views </w:t>
      </w:r>
      <w:r w:rsidR="004E04B1" w:rsidRPr="00E54C08">
        <w:rPr>
          <w:rFonts w:asciiTheme="majorHAnsi" w:hAnsiTheme="majorHAnsi"/>
          <w:sz w:val="20"/>
          <w:szCs w:val="20"/>
        </w:rPr>
        <w:t xml:space="preserve">the situation </w:t>
      </w:r>
      <w:r w:rsidR="00586AEB" w:rsidRPr="00E54C08">
        <w:rPr>
          <w:rFonts w:asciiTheme="majorHAnsi" w:hAnsiTheme="majorHAnsi"/>
          <w:sz w:val="20"/>
          <w:szCs w:val="20"/>
        </w:rPr>
        <w:t xml:space="preserve">as </w:t>
      </w:r>
      <w:r w:rsidR="004E04B1" w:rsidRPr="00E54C08">
        <w:rPr>
          <w:rFonts w:asciiTheme="majorHAnsi" w:hAnsiTheme="majorHAnsi"/>
          <w:sz w:val="20"/>
          <w:szCs w:val="20"/>
        </w:rPr>
        <w:t>a threat and that events deemed negative m</w:t>
      </w:r>
      <w:r w:rsidR="00106EE2" w:rsidRPr="00E54C08">
        <w:rPr>
          <w:rFonts w:asciiTheme="majorHAnsi" w:hAnsiTheme="majorHAnsi"/>
          <w:sz w:val="20"/>
          <w:szCs w:val="20"/>
        </w:rPr>
        <w:t xml:space="preserve">ight </w:t>
      </w:r>
      <w:r w:rsidR="004E04B1" w:rsidRPr="00E54C08">
        <w:rPr>
          <w:rFonts w:asciiTheme="majorHAnsi" w:hAnsiTheme="majorHAnsi"/>
          <w:sz w:val="20"/>
          <w:szCs w:val="20"/>
        </w:rPr>
        <w:t>occur.  If</w:t>
      </w:r>
      <w:r w:rsidR="00A85276" w:rsidRPr="00E54C08">
        <w:rPr>
          <w:rFonts w:asciiTheme="majorHAnsi" w:hAnsiTheme="majorHAnsi"/>
          <w:sz w:val="20"/>
          <w:szCs w:val="20"/>
        </w:rPr>
        <w:t xml:space="preserve"> </w:t>
      </w:r>
      <w:r w:rsidR="004E04B1" w:rsidRPr="00E54C08">
        <w:rPr>
          <w:rFonts w:asciiTheme="majorHAnsi" w:hAnsiTheme="majorHAnsi"/>
          <w:sz w:val="20"/>
          <w:szCs w:val="20"/>
        </w:rPr>
        <w:t xml:space="preserve">that </w:t>
      </w:r>
      <w:r w:rsidR="00825E1D" w:rsidRPr="00E54C08">
        <w:rPr>
          <w:rFonts w:asciiTheme="majorHAnsi" w:hAnsiTheme="majorHAnsi"/>
          <w:sz w:val="20"/>
          <w:szCs w:val="20"/>
        </w:rPr>
        <w:t>situation</w:t>
      </w:r>
      <w:r w:rsidR="004E04B1" w:rsidRPr="00E54C08">
        <w:rPr>
          <w:rFonts w:asciiTheme="majorHAnsi" w:hAnsiTheme="majorHAnsi"/>
          <w:sz w:val="20"/>
          <w:szCs w:val="20"/>
        </w:rPr>
        <w:t xml:space="preserve"> is re</w:t>
      </w:r>
      <w:r w:rsidR="00825E1D" w:rsidRPr="00E54C08">
        <w:rPr>
          <w:rFonts w:asciiTheme="majorHAnsi" w:hAnsiTheme="majorHAnsi"/>
          <w:sz w:val="20"/>
          <w:szCs w:val="20"/>
        </w:rPr>
        <w:t>lieved</w:t>
      </w:r>
      <w:r w:rsidR="004E04B1" w:rsidRPr="00E54C08">
        <w:rPr>
          <w:rFonts w:asciiTheme="majorHAnsi" w:hAnsiTheme="majorHAnsi"/>
          <w:sz w:val="20"/>
          <w:szCs w:val="20"/>
        </w:rPr>
        <w:t>,</w:t>
      </w:r>
      <w:r w:rsidR="00A85276" w:rsidRPr="00E54C08">
        <w:rPr>
          <w:rFonts w:asciiTheme="majorHAnsi" w:hAnsiTheme="majorHAnsi"/>
          <w:sz w:val="20"/>
          <w:szCs w:val="20"/>
        </w:rPr>
        <w:t xml:space="preserve"> </w:t>
      </w:r>
      <w:r w:rsidR="00586AEB" w:rsidRPr="00E54C08">
        <w:rPr>
          <w:rFonts w:asciiTheme="majorHAnsi" w:hAnsiTheme="majorHAnsi"/>
          <w:sz w:val="20"/>
          <w:szCs w:val="20"/>
        </w:rPr>
        <w:t xml:space="preserve">the </w:t>
      </w:r>
      <w:r w:rsidR="004E04B1" w:rsidRPr="00E54C08">
        <w:rPr>
          <w:rFonts w:asciiTheme="majorHAnsi" w:hAnsiTheme="majorHAnsi"/>
          <w:sz w:val="20"/>
          <w:szCs w:val="20"/>
        </w:rPr>
        <w:t xml:space="preserve">prospects for father-son ties </w:t>
      </w:r>
      <w:r w:rsidR="00586AEB" w:rsidRPr="00E54C08">
        <w:rPr>
          <w:rFonts w:asciiTheme="majorHAnsi" w:hAnsiTheme="majorHAnsi"/>
          <w:sz w:val="20"/>
          <w:szCs w:val="20"/>
        </w:rPr>
        <w:t xml:space="preserve">are </w:t>
      </w:r>
      <w:r w:rsidR="004E04B1" w:rsidRPr="00E54C08">
        <w:rPr>
          <w:rFonts w:asciiTheme="majorHAnsi" w:hAnsiTheme="majorHAnsi"/>
          <w:sz w:val="20"/>
          <w:szCs w:val="20"/>
        </w:rPr>
        <w:t>better</w:t>
      </w:r>
      <w:r w:rsidR="001D4A90" w:rsidRPr="00E54C08">
        <w:rPr>
          <w:rFonts w:asciiTheme="majorHAnsi" w:hAnsiTheme="majorHAnsi"/>
          <w:sz w:val="20"/>
          <w:szCs w:val="20"/>
        </w:rPr>
        <w:t>.</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69"/>
      </w:r>
    </w:p>
    <w:p w14:paraId="264254DE" w14:textId="77777777" w:rsidR="00A85276" w:rsidRPr="00E54C08" w:rsidRDefault="00A85276" w:rsidP="00FA6730">
      <w:pPr>
        <w:pStyle w:val="ListParagraph"/>
        <w:ind w:left="0" w:right="-180"/>
        <w:rPr>
          <w:rFonts w:asciiTheme="majorHAnsi" w:hAnsiTheme="majorHAnsi"/>
          <w:sz w:val="20"/>
          <w:szCs w:val="20"/>
        </w:rPr>
      </w:pPr>
    </w:p>
    <w:p w14:paraId="59BE894F" w14:textId="77777777" w:rsidR="00A85276" w:rsidRPr="00E54C08" w:rsidRDefault="00825E1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lastRenderedPageBreak/>
        <w:t xml:space="preserve">On March </w:t>
      </w:r>
      <w:r w:rsidR="00A85276" w:rsidRPr="00E54C08">
        <w:rPr>
          <w:rFonts w:asciiTheme="majorHAnsi" w:hAnsiTheme="majorHAnsi"/>
          <w:sz w:val="20"/>
          <w:szCs w:val="20"/>
        </w:rPr>
        <w:t>7</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Pr="00E54C08">
        <w:rPr>
          <w:rFonts w:asciiTheme="majorHAnsi" w:hAnsiTheme="majorHAnsi"/>
          <w:sz w:val="20"/>
          <w:szCs w:val="20"/>
        </w:rPr>
        <w:t>the Defender for Children and Adolescents a</w:t>
      </w:r>
      <w:r w:rsidR="00A85276" w:rsidRPr="00E54C08">
        <w:rPr>
          <w:rFonts w:asciiTheme="majorHAnsi" w:hAnsiTheme="majorHAnsi"/>
          <w:color w:val="000000" w:themeColor="text1"/>
          <w:sz w:val="20"/>
          <w:szCs w:val="20"/>
        </w:rPr>
        <w:t xml:space="preserve">nd </w:t>
      </w:r>
      <w:r w:rsidRPr="00E54C08">
        <w:rPr>
          <w:rFonts w:asciiTheme="majorHAnsi" w:hAnsiTheme="majorHAnsi"/>
          <w:color w:val="000000" w:themeColor="text1"/>
          <w:sz w:val="20"/>
          <w:szCs w:val="20"/>
        </w:rPr>
        <w:t xml:space="preserve">the Public Defender </w:t>
      </w:r>
      <w:r w:rsidR="00A85276" w:rsidRPr="00E54C08">
        <w:rPr>
          <w:rFonts w:asciiTheme="majorHAnsi" w:hAnsiTheme="majorHAnsi"/>
          <w:color w:val="000000" w:themeColor="text1"/>
          <w:sz w:val="20"/>
          <w:szCs w:val="20"/>
        </w:rPr>
        <w:t xml:space="preserve"> </w:t>
      </w:r>
      <w:r w:rsidR="00586AEB" w:rsidRPr="00E54C08">
        <w:rPr>
          <w:rFonts w:asciiTheme="majorHAnsi" w:hAnsiTheme="majorHAnsi"/>
          <w:color w:val="000000" w:themeColor="text1"/>
          <w:sz w:val="20"/>
          <w:szCs w:val="20"/>
        </w:rPr>
        <w:t xml:space="preserve">as a contributor, on behalf of </w:t>
      </w:r>
      <w:r w:rsidR="00A85276" w:rsidRPr="00E54C08">
        <w:rPr>
          <w:rFonts w:asciiTheme="majorHAnsi" w:hAnsiTheme="majorHAnsi"/>
          <w:color w:val="000000" w:themeColor="text1"/>
          <w:sz w:val="20"/>
          <w:szCs w:val="20"/>
        </w:rPr>
        <w:t xml:space="preserve">D., </w:t>
      </w:r>
      <w:r w:rsidR="00586AEB" w:rsidRPr="00E54C08">
        <w:rPr>
          <w:rFonts w:asciiTheme="majorHAnsi" w:hAnsiTheme="majorHAnsi"/>
          <w:color w:val="000000" w:themeColor="text1"/>
          <w:sz w:val="20"/>
          <w:szCs w:val="20"/>
        </w:rPr>
        <w:t>requested application of the precautionary measure for the child to remain in the country</w:t>
      </w:r>
      <w:r w:rsidR="00A85276" w:rsidRPr="00E54C08">
        <w:rPr>
          <w:rFonts w:asciiTheme="majorHAnsi" w:hAnsiTheme="majorHAnsi"/>
          <w:b/>
          <w:bCs/>
          <w:color w:val="000000" w:themeColor="text1"/>
          <w:sz w:val="20"/>
          <w:szCs w:val="20"/>
        </w:rPr>
        <w:t>.</w:t>
      </w:r>
      <w:r w:rsidR="00A85276" w:rsidRPr="00540789">
        <w:rPr>
          <w:rFonts w:asciiTheme="majorHAnsi" w:hAnsiTheme="majorHAnsi"/>
          <w:color w:val="000000" w:themeColor="text1"/>
          <w:sz w:val="20"/>
          <w:szCs w:val="20"/>
        </w:rPr>
        <w:t xml:space="preserve"> </w:t>
      </w:r>
      <w:r w:rsidR="00586AEB" w:rsidRPr="00540789">
        <w:rPr>
          <w:rFonts w:asciiTheme="majorHAnsi" w:hAnsiTheme="majorHAnsi"/>
          <w:color w:val="000000" w:themeColor="text1"/>
          <w:sz w:val="20"/>
          <w:szCs w:val="20"/>
        </w:rPr>
        <w:t xml:space="preserve">On March </w:t>
      </w:r>
      <w:r w:rsidR="00A85276" w:rsidRPr="00540789">
        <w:rPr>
          <w:rFonts w:asciiTheme="majorHAnsi" w:hAnsiTheme="majorHAnsi"/>
          <w:color w:val="000000" w:themeColor="text1"/>
          <w:sz w:val="20"/>
          <w:szCs w:val="20"/>
        </w:rPr>
        <w:t>31</w:t>
      </w:r>
      <w:r w:rsidR="00586AEB" w:rsidRPr="00540789">
        <w:rPr>
          <w:rFonts w:asciiTheme="majorHAnsi" w:hAnsiTheme="majorHAnsi"/>
          <w:color w:val="000000" w:themeColor="text1"/>
          <w:sz w:val="20"/>
          <w:szCs w:val="20"/>
        </w:rPr>
        <w:t>,</w:t>
      </w:r>
      <w:r w:rsidR="00A85276" w:rsidRPr="00540789">
        <w:rPr>
          <w:rFonts w:asciiTheme="majorHAnsi" w:hAnsiTheme="majorHAnsi"/>
          <w:color w:val="000000" w:themeColor="text1"/>
          <w:sz w:val="20"/>
          <w:szCs w:val="20"/>
        </w:rPr>
        <w:t xml:space="preserve"> 2017, </w:t>
      </w:r>
      <w:r w:rsidR="00586AEB" w:rsidRPr="00540789">
        <w:rPr>
          <w:rFonts w:asciiTheme="majorHAnsi" w:hAnsiTheme="majorHAnsi"/>
          <w:color w:val="000000" w:themeColor="text1"/>
          <w:sz w:val="20"/>
          <w:szCs w:val="20"/>
        </w:rPr>
        <w:t xml:space="preserve">the </w:t>
      </w:r>
      <w:r w:rsidR="00A85276" w:rsidRPr="00540789">
        <w:rPr>
          <w:rFonts w:asciiTheme="majorHAnsi" w:hAnsiTheme="majorHAnsi"/>
          <w:color w:val="000000" w:themeColor="text1"/>
          <w:sz w:val="20"/>
          <w:szCs w:val="20"/>
        </w:rPr>
        <w:t>Caacupé</w:t>
      </w:r>
      <w:r w:rsidR="00586AEB" w:rsidRPr="00540789">
        <w:rPr>
          <w:rFonts w:asciiTheme="majorHAnsi" w:hAnsiTheme="majorHAnsi"/>
          <w:color w:val="000000" w:themeColor="text1"/>
          <w:sz w:val="20"/>
          <w:szCs w:val="20"/>
        </w:rPr>
        <w:t xml:space="preserve"> Juvenile Court admitted the precautionary measure for the child to remain in </w:t>
      </w:r>
      <w:r w:rsidR="00A85276" w:rsidRPr="00540789">
        <w:rPr>
          <w:rFonts w:asciiTheme="majorHAnsi" w:hAnsiTheme="majorHAnsi"/>
          <w:color w:val="000000" w:themeColor="text1"/>
          <w:sz w:val="20"/>
          <w:szCs w:val="20"/>
        </w:rPr>
        <w:t xml:space="preserve">Paraguay, </w:t>
      </w:r>
      <w:r w:rsidR="00586AEB" w:rsidRPr="00540789">
        <w:rPr>
          <w:rFonts w:asciiTheme="majorHAnsi" w:hAnsiTheme="majorHAnsi"/>
          <w:color w:val="000000" w:themeColor="text1"/>
          <w:sz w:val="20"/>
          <w:szCs w:val="20"/>
        </w:rPr>
        <w:t>deciding, therefore, that</w:t>
      </w:r>
      <w:r w:rsidR="00A85276" w:rsidRPr="00540789">
        <w:rPr>
          <w:rFonts w:asciiTheme="majorHAnsi" w:hAnsiTheme="majorHAnsi"/>
          <w:color w:val="000000" w:themeColor="text1"/>
          <w:sz w:val="20"/>
          <w:szCs w:val="20"/>
        </w:rPr>
        <w:t xml:space="preserve"> D. </w:t>
      </w:r>
      <w:r w:rsidR="00586AEB" w:rsidRPr="00540789">
        <w:rPr>
          <w:rFonts w:asciiTheme="majorHAnsi" w:hAnsiTheme="majorHAnsi"/>
          <w:color w:val="000000" w:themeColor="text1"/>
          <w:sz w:val="20"/>
          <w:szCs w:val="20"/>
        </w:rPr>
        <w:t xml:space="preserve">would continue to live </w:t>
      </w:r>
      <w:r w:rsidR="00FD78F2" w:rsidRPr="00540789">
        <w:rPr>
          <w:rFonts w:asciiTheme="majorHAnsi" w:hAnsiTheme="majorHAnsi"/>
          <w:color w:val="000000" w:themeColor="text1"/>
          <w:sz w:val="20"/>
          <w:szCs w:val="20"/>
        </w:rPr>
        <w:t>at his customary place of abode</w:t>
      </w:r>
      <w:r w:rsidR="00586AEB" w:rsidRPr="00540789">
        <w:rPr>
          <w:rFonts w:asciiTheme="majorHAnsi" w:hAnsiTheme="majorHAnsi"/>
          <w:color w:val="000000" w:themeColor="text1"/>
          <w:sz w:val="20"/>
          <w:szCs w:val="20"/>
        </w:rPr>
        <w:t xml:space="preserve"> in the city of </w:t>
      </w:r>
      <w:r w:rsidR="00A85276" w:rsidRPr="00540789">
        <w:rPr>
          <w:rFonts w:asciiTheme="majorHAnsi" w:hAnsiTheme="majorHAnsi"/>
          <w:color w:val="000000" w:themeColor="text1"/>
          <w:sz w:val="20"/>
          <w:szCs w:val="20"/>
        </w:rPr>
        <w:t>Atyr</w:t>
      </w:r>
      <w:r w:rsidR="006A7758" w:rsidRPr="00540789">
        <w:rPr>
          <w:rFonts w:asciiTheme="majorHAnsi" w:hAnsiTheme="majorHAnsi"/>
          <w:color w:val="000000" w:themeColor="text1"/>
          <w:sz w:val="20"/>
          <w:szCs w:val="20"/>
        </w:rPr>
        <w:t>á</w:t>
      </w:r>
      <w:r w:rsidR="00A85276" w:rsidRPr="00540789">
        <w:rPr>
          <w:rFonts w:asciiTheme="majorHAnsi" w:hAnsiTheme="majorHAnsi"/>
          <w:color w:val="000000" w:themeColor="text1"/>
          <w:sz w:val="20"/>
          <w:szCs w:val="20"/>
        </w:rPr>
        <w:t>, Paraguay</w:t>
      </w:r>
      <w:r w:rsidR="00586AEB" w:rsidRPr="00540789">
        <w:rPr>
          <w:rFonts w:asciiTheme="majorHAnsi" w:hAnsiTheme="majorHAnsi"/>
          <w:color w:val="000000" w:themeColor="text1"/>
          <w:sz w:val="20"/>
          <w:szCs w:val="20"/>
        </w:rPr>
        <w:t>.</w:t>
      </w:r>
      <w:r w:rsidR="00586AEB" w:rsidRPr="00E54C08">
        <w:rPr>
          <w:rFonts w:asciiTheme="majorHAnsi" w:hAnsiTheme="majorHAnsi"/>
          <w:color w:val="000000" w:themeColor="text1"/>
          <w:sz w:val="20"/>
          <w:szCs w:val="20"/>
        </w:rPr>
        <w:t xml:space="preserve"> The Court took into consideration </w:t>
      </w:r>
      <w:r w:rsidR="00A85276" w:rsidRPr="00E54C08">
        <w:rPr>
          <w:rFonts w:asciiTheme="majorHAnsi" w:hAnsiTheme="majorHAnsi"/>
          <w:color w:val="000000" w:themeColor="text1"/>
          <w:sz w:val="20"/>
          <w:szCs w:val="20"/>
        </w:rPr>
        <w:t xml:space="preserve">Article 3 </w:t>
      </w:r>
      <w:r w:rsidR="00586AEB" w:rsidRPr="00E54C08">
        <w:rPr>
          <w:rFonts w:asciiTheme="majorHAnsi" w:hAnsiTheme="majorHAnsi"/>
          <w:color w:val="000000" w:themeColor="text1"/>
          <w:sz w:val="20"/>
          <w:szCs w:val="20"/>
        </w:rPr>
        <w:t xml:space="preserve">of Law </w:t>
      </w:r>
      <w:r w:rsidR="00A85276" w:rsidRPr="00E54C08">
        <w:rPr>
          <w:rFonts w:asciiTheme="majorHAnsi" w:hAnsiTheme="majorHAnsi"/>
          <w:color w:val="000000" w:themeColor="text1"/>
          <w:sz w:val="20"/>
          <w:szCs w:val="20"/>
        </w:rPr>
        <w:t xml:space="preserve">1.680/2001 </w:t>
      </w:r>
      <w:r w:rsidR="00586AEB" w:rsidRPr="00E54C08">
        <w:rPr>
          <w:rFonts w:asciiTheme="majorHAnsi" w:hAnsiTheme="majorHAnsi"/>
          <w:color w:val="000000" w:themeColor="text1"/>
          <w:sz w:val="20"/>
          <w:szCs w:val="20"/>
        </w:rPr>
        <w:t>regarding the child’s best interests</w:t>
      </w:r>
      <w:r w:rsidR="00586AEB" w:rsidRPr="005655EF">
        <w:rPr>
          <w:rFonts w:asciiTheme="majorHAnsi" w:hAnsiTheme="majorHAnsi"/>
          <w:color w:val="000000" w:themeColor="text1"/>
          <w:sz w:val="20"/>
          <w:szCs w:val="20"/>
        </w:rPr>
        <w:t xml:space="preserve">, </w:t>
      </w:r>
      <w:r w:rsidR="00A85276" w:rsidRPr="005655EF">
        <w:rPr>
          <w:rFonts w:asciiTheme="majorHAnsi" w:hAnsiTheme="majorHAnsi"/>
          <w:color w:val="000000" w:themeColor="text1"/>
          <w:sz w:val="20"/>
          <w:szCs w:val="20"/>
        </w:rPr>
        <w:t xml:space="preserve">Article 5 </w:t>
      </w:r>
      <w:r w:rsidR="00586AEB" w:rsidRPr="005655EF">
        <w:rPr>
          <w:rFonts w:asciiTheme="majorHAnsi" w:hAnsiTheme="majorHAnsi"/>
          <w:color w:val="000000" w:themeColor="text1"/>
          <w:sz w:val="20"/>
          <w:szCs w:val="20"/>
        </w:rPr>
        <w:t>of the Convention on the Rights of the Child,</w:t>
      </w:r>
      <w:r w:rsidR="00A85276" w:rsidRPr="005655EF">
        <w:rPr>
          <w:rFonts w:asciiTheme="majorHAnsi" w:hAnsiTheme="majorHAnsi"/>
          <w:color w:val="000000" w:themeColor="text1"/>
          <w:sz w:val="20"/>
          <w:szCs w:val="20"/>
        </w:rPr>
        <w:t xml:space="preserve"> and Articles 12 and 13 </w:t>
      </w:r>
      <w:r w:rsidR="00586AEB" w:rsidRPr="005655EF">
        <w:rPr>
          <w:rFonts w:asciiTheme="majorHAnsi" w:hAnsiTheme="majorHAnsi"/>
          <w:color w:val="000000" w:themeColor="text1"/>
          <w:sz w:val="20"/>
          <w:szCs w:val="20"/>
        </w:rPr>
        <w:t>of the 1980 Hague Convention</w:t>
      </w:r>
      <w:r w:rsidR="00E703B7" w:rsidRPr="005655EF">
        <w:rPr>
          <w:rFonts w:asciiTheme="majorHAnsi" w:hAnsiTheme="majorHAnsi"/>
          <w:color w:val="000000" w:themeColor="text1"/>
          <w:sz w:val="20"/>
          <w:szCs w:val="20"/>
        </w:rPr>
        <w:t xml:space="preserve"> </w:t>
      </w:r>
      <w:r w:rsidR="009B3512" w:rsidRPr="005655EF">
        <w:rPr>
          <w:rFonts w:asciiTheme="majorHAnsi" w:hAnsiTheme="majorHAnsi"/>
          <w:color w:val="000000" w:themeColor="text1"/>
          <w:sz w:val="20"/>
          <w:szCs w:val="20"/>
        </w:rPr>
        <w:t>(</w:t>
      </w:r>
      <w:r w:rsidR="00C76B07" w:rsidRPr="005655EF">
        <w:rPr>
          <w:rFonts w:asciiTheme="majorHAnsi" w:hAnsiTheme="majorHAnsi"/>
          <w:color w:val="000000" w:themeColor="text1"/>
          <w:sz w:val="20"/>
          <w:szCs w:val="20"/>
        </w:rPr>
        <w:t xml:space="preserve">noting </w:t>
      </w:r>
      <w:r w:rsidR="009B3512" w:rsidRPr="005655EF">
        <w:rPr>
          <w:rFonts w:asciiTheme="majorHAnsi" w:hAnsiTheme="majorHAnsi"/>
          <w:color w:val="000000" w:themeColor="text1"/>
          <w:sz w:val="20"/>
          <w:szCs w:val="20"/>
        </w:rPr>
        <w:t xml:space="preserve">in </w:t>
      </w:r>
      <w:r w:rsidR="00E703B7" w:rsidRPr="005655EF">
        <w:rPr>
          <w:rFonts w:asciiTheme="majorHAnsi" w:hAnsiTheme="majorHAnsi"/>
          <w:color w:val="000000" w:themeColor="text1"/>
          <w:sz w:val="20"/>
          <w:szCs w:val="20"/>
        </w:rPr>
        <w:t xml:space="preserve">particular </w:t>
      </w:r>
      <w:r w:rsidR="009B3512" w:rsidRPr="005655EF">
        <w:rPr>
          <w:rFonts w:asciiTheme="majorHAnsi" w:hAnsiTheme="majorHAnsi"/>
          <w:color w:val="000000" w:themeColor="text1"/>
          <w:sz w:val="20"/>
          <w:szCs w:val="20"/>
        </w:rPr>
        <w:t xml:space="preserve">Article </w:t>
      </w:r>
      <w:r w:rsidR="00E703B7" w:rsidRPr="005655EF">
        <w:rPr>
          <w:rFonts w:asciiTheme="majorHAnsi" w:hAnsiTheme="majorHAnsi"/>
          <w:color w:val="000000" w:themeColor="text1"/>
          <w:sz w:val="20"/>
          <w:szCs w:val="20"/>
        </w:rPr>
        <w:t>13.b</w:t>
      </w:r>
      <w:r w:rsidR="009B3512" w:rsidRPr="005655EF">
        <w:rPr>
          <w:rFonts w:asciiTheme="majorHAnsi" w:hAnsiTheme="majorHAnsi"/>
          <w:color w:val="000000" w:themeColor="text1"/>
          <w:sz w:val="20"/>
          <w:szCs w:val="20"/>
        </w:rPr>
        <w:t xml:space="preserve"> on grave risk of physical or psychological harm or </w:t>
      </w:r>
      <w:r w:rsidR="009B3512" w:rsidRPr="005655EF">
        <w:rPr>
          <w:rFonts w:asciiTheme="majorHAnsi" w:hAnsiTheme="majorHAnsi"/>
          <w:color w:val="auto"/>
          <w:sz w:val="20"/>
          <w:szCs w:val="20"/>
        </w:rPr>
        <w:t xml:space="preserve">if </w:t>
      </w:r>
      <w:r w:rsidR="009B3512" w:rsidRPr="005655EF">
        <w:rPr>
          <w:rFonts w:asciiTheme="majorHAnsi" w:hAnsiTheme="majorHAnsi" w:cs="Arial"/>
          <w:color w:val="auto"/>
          <w:sz w:val="20"/>
          <w:szCs w:val="20"/>
          <w:shd w:val="clear" w:color="auto" w:fill="FFFFFF"/>
        </w:rPr>
        <w:t xml:space="preserve">the </w:t>
      </w:r>
      <w:r w:rsidR="00DF4E63" w:rsidRPr="005655EF">
        <w:rPr>
          <w:rFonts w:asciiTheme="majorHAnsi" w:hAnsiTheme="majorHAnsi" w:cs="Arial"/>
          <w:color w:val="auto"/>
          <w:sz w:val="20"/>
          <w:szCs w:val="20"/>
          <w:shd w:val="clear" w:color="auto" w:fill="FFFFFF"/>
        </w:rPr>
        <w:t>[“]</w:t>
      </w:r>
      <w:r w:rsidR="009B3512" w:rsidRPr="005655EF">
        <w:rPr>
          <w:rFonts w:asciiTheme="majorHAnsi" w:hAnsiTheme="majorHAnsi" w:cs="Arial"/>
          <w:color w:val="auto"/>
          <w:sz w:val="20"/>
          <w:szCs w:val="20"/>
          <w:shd w:val="clear" w:color="auto" w:fill="FFFFFF"/>
        </w:rPr>
        <w:t>child</w:t>
      </w:r>
      <w:r w:rsidR="00DF4E63" w:rsidRPr="005655EF">
        <w:rPr>
          <w:rFonts w:asciiTheme="majorHAnsi" w:hAnsiTheme="majorHAnsi" w:cs="Arial"/>
          <w:color w:val="auto"/>
          <w:sz w:val="20"/>
          <w:szCs w:val="20"/>
          <w:shd w:val="clear" w:color="auto" w:fill="FFFFFF"/>
        </w:rPr>
        <w:t>[</w:t>
      </w:r>
      <w:r w:rsidR="009B3512" w:rsidRPr="005655EF">
        <w:rPr>
          <w:rFonts w:asciiTheme="majorHAnsi" w:hAnsiTheme="majorHAnsi" w:cs="Arial"/>
          <w:color w:val="auto"/>
          <w:sz w:val="20"/>
          <w:szCs w:val="20"/>
          <w:shd w:val="clear" w:color="auto" w:fill="FFFFFF"/>
        </w:rPr>
        <w:t>”</w:t>
      </w:r>
      <w:r w:rsidR="00DF4E63" w:rsidRPr="005655EF">
        <w:rPr>
          <w:rFonts w:asciiTheme="majorHAnsi" w:hAnsiTheme="majorHAnsi" w:cs="Arial"/>
          <w:color w:val="auto"/>
          <w:sz w:val="20"/>
          <w:szCs w:val="20"/>
          <w:shd w:val="clear" w:color="auto" w:fill="FFFFFF"/>
        </w:rPr>
        <w:t>]</w:t>
      </w:r>
      <w:r w:rsidR="009B3512" w:rsidRPr="005655EF">
        <w:rPr>
          <w:rFonts w:asciiTheme="majorHAnsi" w:hAnsiTheme="majorHAnsi" w:cs="Arial"/>
          <w:color w:val="auto"/>
          <w:sz w:val="20"/>
          <w:szCs w:val="20"/>
          <w:shd w:val="clear" w:color="auto" w:fill="FFFFFF"/>
        </w:rPr>
        <w:t xml:space="preserve"> objects to being returned</w:t>
      </w:r>
      <w:r w:rsidR="009B3512" w:rsidRPr="005655EF">
        <w:rPr>
          <w:rFonts w:asciiTheme="majorHAnsi" w:hAnsiTheme="majorHAnsi" w:cs="Arial"/>
          <w:color w:val="4A4A4A"/>
          <w:sz w:val="20"/>
          <w:szCs w:val="20"/>
          <w:shd w:val="clear" w:color="auto" w:fill="FFFFFF"/>
        </w:rPr>
        <w:t>).</w:t>
      </w:r>
      <w:r w:rsidR="00586AEB" w:rsidRPr="005655EF">
        <w:rPr>
          <w:rFonts w:asciiTheme="majorHAnsi" w:hAnsiTheme="majorHAnsi"/>
          <w:color w:val="000000" w:themeColor="text1"/>
          <w:sz w:val="20"/>
          <w:szCs w:val="20"/>
        </w:rPr>
        <w:t xml:space="preserve">  It considered that his </w:t>
      </w:r>
      <w:r w:rsidR="00CC65C9" w:rsidRPr="005655EF">
        <w:rPr>
          <w:rFonts w:asciiTheme="majorHAnsi" w:hAnsiTheme="majorHAnsi"/>
          <w:color w:val="000000" w:themeColor="text1"/>
          <w:sz w:val="20"/>
          <w:szCs w:val="20"/>
        </w:rPr>
        <w:t>customary place of abode</w:t>
      </w:r>
      <w:r w:rsidR="00586AEB" w:rsidRPr="005655EF">
        <w:rPr>
          <w:rFonts w:asciiTheme="majorHAnsi" w:hAnsiTheme="majorHAnsi"/>
          <w:color w:val="000000" w:themeColor="text1"/>
          <w:sz w:val="20"/>
          <w:szCs w:val="20"/>
        </w:rPr>
        <w:t xml:space="preserve"> at present </w:t>
      </w:r>
      <w:r w:rsidR="00F44ED2" w:rsidRPr="005655EF">
        <w:rPr>
          <w:rFonts w:asciiTheme="majorHAnsi" w:hAnsiTheme="majorHAnsi"/>
          <w:color w:val="000000" w:themeColor="text1"/>
          <w:sz w:val="20"/>
          <w:szCs w:val="20"/>
        </w:rPr>
        <w:t xml:space="preserve">was </w:t>
      </w:r>
      <w:r w:rsidR="00586AEB" w:rsidRPr="005655EF">
        <w:rPr>
          <w:rFonts w:asciiTheme="majorHAnsi" w:hAnsiTheme="majorHAnsi"/>
          <w:color w:val="000000" w:themeColor="text1"/>
          <w:sz w:val="20"/>
          <w:szCs w:val="20"/>
        </w:rPr>
        <w:t>the city of</w:t>
      </w:r>
      <w:r w:rsidR="00A85276" w:rsidRPr="005655EF">
        <w:rPr>
          <w:rFonts w:asciiTheme="majorHAnsi" w:hAnsiTheme="majorHAnsi"/>
          <w:color w:val="000000" w:themeColor="text1"/>
          <w:sz w:val="20"/>
          <w:szCs w:val="20"/>
        </w:rPr>
        <w:t xml:space="preserve"> Atyr</w:t>
      </w:r>
      <w:r w:rsidR="006A7758" w:rsidRPr="005655EF">
        <w:rPr>
          <w:rFonts w:asciiTheme="majorHAnsi" w:hAnsiTheme="majorHAnsi"/>
          <w:color w:val="000000" w:themeColor="text1"/>
          <w:sz w:val="20"/>
          <w:szCs w:val="20"/>
        </w:rPr>
        <w:t>á</w:t>
      </w:r>
      <w:r w:rsidR="00A85276" w:rsidRPr="005655EF">
        <w:rPr>
          <w:rFonts w:asciiTheme="majorHAnsi" w:hAnsiTheme="majorHAnsi"/>
          <w:color w:val="000000" w:themeColor="text1"/>
          <w:sz w:val="20"/>
          <w:szCs w:val="20"/>
        </w:rPr>
        <w:t xml:space="preserve">, Paraguay, and </w:t>
      </w:r>
      <w:r w:rsidR="00586AEB" w:rsidRPr="005655EF">
        <w:rPr>
          <w:rFonts w:asciiTheme="majorHAnsi" w:hAnsiTheme="majorHAnsi"/>
          <w:color w:val="000000" w:themeColor="text1"/>
          <w:sz w:val="20"/>
          <w:szCs w:val="20"/>
        </w:rPr>
        <w:t xml:space="preserve">that since over 11 years had gone by without it having been possible to implement the August </w:t>
      </w:r>
      <w:r w:rsidR="00A85276" w:rsidRPr="005655EF">
        <w:rPr>
          <w:rFonts w:asciiTheme="majorHAnsi" w:hAnsiTheme="majorHAnsi"/>
          <w:color w:val="000000" w:themeColor="text1"/>
          <w:sz w:val="20"/>
          <w:szCs w:val="20"/>
        </w:rPr>
        <w:t>14</w:t>
      </w:r>
      <w:r w:rsidR="00586AEB" w:rsidRPr="005655EF">
        <w:rPr>
          <w:rFonts w:asciiTheme="majorHAnsi" w:hAnsiTheme="majorHAnsi"/>
          <w:color w:val="000000" w:themeColor="text1"/>
          <w:sz w:val="20"/>
          <w:szCs w:val="20"/>
        </w:rPr>
        <w:t>,</w:t>
      </w:r>
      <w:r w:rsidR="00A85276" w:rsidRPr="005655EF">
        <w:rPr>
          <w:rFonts w:asciiTheme="majorHAnsi" w:hAnsiTheme="majorHAnsi"/>
          <w:color w:val="000000" w:themeColor="text1"/>
          <w:sz w:val="20"/>
          <w:szCs w:val="20"/>
        </w:rPr>
        <w:t xml:space="preserve"> 2006</w:t>
      </w:r>
      <w:r w:rsidR="00F44ED2" w:rsidRPr="005655EF">
        <w:rPr>
          <w:rFonts w:asciiTheme="majorHAnsi" w:hAnsiTheme="majorHAnsi"/>
          <w:color w:val="000000" w:themeColor="text1"/>
          <w:sz w:val="20"/>
          <w:szCs w:val="20"/>
        </w:rPr>
        <w:t xml:space="preserve"> judgment</w:t>
      </w:r>
      <w:r w:rsidR="00A85276" w:rsidRPr="005655EF">
        <w:rPr>
          <w:rFonts w:asciiTheme="majorHAnsi" w:hAnsiTheme="majorHAnsi"/>
          <w:color w:val="000000" w:themeColor="text1"/>
          <w:sz w:val="20"/>
          <w:szCs w:val="20"/>
        </w:rPr>
        <w:t>, “</w:t>
      </w:r>
      <w:r w:rsidR="009105D8" w:rsidRPr="005655EF">
        <w:rPr>
          <w:rFonts w:asciiTheme="majorHAnsi" w:hAnsiTheme="majorHAnsi"/>
          <w:color w:val="000000" w:themeColor="text1"/>
          <w:sz w:val="20"/>
          <w:szCs w:val="20"/>
        </w:rPr>
        <w:t xml:space="preserve">[events have] given rise to other rights as the result of the child remaining in our country </w:t>
      </w:r>
      <w:r w:rsidR="00FD78F2" w:rsidRPr="005655EF">
        <w:rPr>
          <w:rFonts w:asciiTheme="majorHAnsi" w:hAnsiTheme="majorHAnsi"/>
          <w:color w:val="000000" w:themeColor="text1"/>
          <w:sz w:val="20"/>
          <w:szCs w:val="20"/>
        </w:rPr>
        <w:t>since</w:t>
      </w:r>
      <w:r w:rsidR="009105D8" w:rsidRPr="005655EF">
        <w:rPr>
          <w:rFonts w:asciiTheme="majorHAnsi" w:hAnsiTheme="majorHAnsi"/>
          <w:color w:val="000000" w:themeColor="text1"/>
          <w:sz w:val="20"/>
          <w:szCs w:val="20"/>
        </w:rPr>
        <w:t xml:space="preserve"> the age of two, because he is now </w:t>
      </w:r>
      <w:r w:rsidR="00F44ED2" w:rsidRPr="005655EF">
        <w:rPr>
          <w:rFonts w:asciiTheme="majorHAnsi" w:hAnsiTheme="majorHAnsi"/>
          <w:color w:val="000000" w:themeColor="text1"/>
          <w:sz w:val="20"/>
          <w:szCs w:val="20"/>
        </w:rPr>
        <w:t xml:space="preserve">fully </w:t>
      </w:r>
      <w:r w:rsidR="009105D8" w:rsidRPr="005655EF">
        <w:rPr>
          <w:rFonts w:asciiTheme="majorHAnsi" w:hAnsiTheme="majorHAnsi"/>
          <w:color w:val="000000" w:themeColor="text1"/>
          <w:sz w:val="20"/>
          <w:szCs w:val="20"/>
        </w:rPr>
        <w:t>rooted in Paraguayan society,</w:t>
      </w:r>
      <w:r w:rsidR="00A85276" w:rsidRPr="005655EF">
        <w:rPr>
          <w:rFonts w:asciiTheme="majorHAnsi" w:hAnsiTheme="majorHAnsi"/>
          <w:color w:val="000000" w:themeColor="text1"/>
          <w:sz w:val="20"/>
          <w:szCs w:val="20"/>
        </w:rPr>
        <w:t xml:space="preserve">” </w:t>
      </w:r>
      <w:r w:rsidR="009105D8" w:rsidRPr="005655EF">
        <w:rPr>
          <w:rFonts w:asciiTheme="majorHAnsi" w:hAnsiTheme="majorHAnsi"/>
          <w:color w:val="000000" w:themeColor="text1"/>
          <w:sz w:val="20"/>
          <w:szCs w:val="20"/>
        </w:rPr>
        <w:t>as shown in the documents</w:t>
      </w:r>
      <w:r w:rsidR="00A85276" w:rsidRPr="005655EF">
        <w:rPr>
          <w:rFonts w:asciiTheme="majorHAnsi" w:hAnsiTheme="majorHAnsi"/>
          <w:color w:val="000000" w:themeColor="text1"/>
          <w:sz w:val="20"/>
          <w:szCs w:val="20"/>
        </w:rPr>
        <w:t xml:space="preserve"> “[D.] </w:t>
      </w:r>
      <w:r w:rsidR="004A21CC" w:rsidRPr="005655EF">
        <w:rPr>
          <w:rFonts w:asciiTheme="majorHAnsi" w:hAnsiTheme="majorHAnsi"/>
          <w:color w:val="000000" w:themeColor="text1"/>
          <w:sz w:val="20"/>
          <w:szCs w:val="20"/>
        </w:rPr>
        <w:t>S</w:t>
      </w:r>
      <w:r w:rsidR="00A85276" w:rsidRPr="005655EF">
        <w:rPr>
          <w:rFonts w:asciiTheme="majorHAnsi" w:hAnsiTheme="majorHAnsi"/>
          <w:color w:val="000000" w:themeColor="text1"/>
          <w:sz w:val="20"/>
          <w:szCs w:val="20"/>
        </w:rPr>
        <w:t xml:space="preserve">/ </w:t>
      </w:r>
      <w:r w:rsidR="00772AAE" w:rsidRPr="005655EF">
        <w:rPr>
          <w:rFonts w:asciiTheme="majorHAnsi" w:hAnsiTheme="majorHAnsi"/>
          <w:color w:val="000000" w:themeColor="text1"/>
          <w:sz w:val="20"/>
          <w:szCs w:val="20"/>
        </w:rPr>
        <w:t>I</w:t>
      </w:r>
      <w:r w:rsidR="009105D8" w:rsidRPr="005655EF">
        <w:rPr>
          <w:rFonts w:asciiTheme="majorHAnsi" w:hAnsiTheme="majorHAnsi"/>
          <w:color w:val="000000" w:themeColor="text1"/>
          <w:sz w:val="20"/>
          <w:szCs w:val="20"/>
        </w:rPr>
        <w:t xml:space="preserve">nternational </w:t>
      </w:r>
      <w:r w:rsidR="00772AAE" w:rsidRPr="005655EF">
        <w:rPr>
          <w:rFonts w:asciiTheme="majorHAnsi" w:hAnsiTheme="majorHAnsi"/>
          <w:color w:val="000000" w:themeColor="text1"/>
          <w:sz w:val="20"/>
          <w:szCs w:val="20"/>
        </w:rPr>
        <w:t>R</w:t>
      </w:r>
      <w:r w:rsidR="009105D8" w:rsidRPr="005655EF">
        <w:rPr>
          <w:rFonts w:asciiTheme="majorHAnsi" w:hAnsiTheme="majorHAnsi"/>
          <w:color w:val="000000" w:themeColor="text1"/>
          <w:sz w:val="20"/>
          <w:szCs w:val="20"/>
        </w:rPr>
        <w:t>eturn,</w:t>
      </w:r>
      <w:r w:rsidR="00A85276" w:rsidRPr="005655EF">
        <w:rPr>
          <w:rFonts w:asciiTheme="majorHAnsi" w:hAnsiTheme="majorHAnsi"/>
          <w:color w:val="000000" w:themeColor="text1"/>
          <w:sz w:val="20"/>
          <w:szCs w:val="20"/>
        </w:rPr>
        <w:t>”</w:t>
      </w:r>
      <w:r w:rsidR="009105D8" w:rsidRPr="005655EF">
        <w:rPr>
          <w:rFonts w:asciiTheme="majorHAnsi" w:hAnsiTheme="majorHAnsi"/>
          <w:color w:val="000000" w:themeColor="text1"/>
          <w:sz w:val="20"/>
          <w:szCs w:val="20"/>
        </w:rPr>
        <w:t xml:space="preserve"> taking into account the report of the psychologists board</w:t>
      </w:r>
      <w:r w:rsidR="007B0B55" w:rsidRPr="005655EF">
        <w:rPr>
          <w:rFonts w:asciiTheme="majorHAnsi" w:hAnsiTheme="majorHAnsi"/>
          <w:color w:val="000000" w:themeColor="text1"/>
          <w:sz w:val="20"/>
          <w:szCs w:val="20"/>
        </w:rPr>
        <w:t xml:space="preserve"> (cit</w:t>
      </w:r>
      <w:r w:rsidR="009B3512" w:rsidRPr="005655EF">
        <w:rPr>
          <w:rFonts w:asciiTheme="majorHAnsi" w:hAnsiTheme="majorHAnsi"/>
          <w:color w:val="000000" w:themeColor="text1"/>
          <w:sz w:val="20"/>
          <w:szCs w:val="20"/>
        </w:rPr>
        <w:t xml:space="preserve">ing the report that allegedly refers to </w:t>
      </w:r>
      <w:r w:rsidR="007B0B55" w:rsidRPr="005655EF">
        <w:rPr>
          <w:rFonts w:asciiTheme="majorHAnsi" w:hAnsiTheme="majorHAnsi"/>
          <w:color w:val="000000" w:themeColor="text1"/>
          <w:sz w:val="20"/>
          <w:szCs w:val="20"/>
        </w:rPr>
        <w:t>“grav</w:t>
      </w:r>
      <w:r w:rsidR="009B3512" w:rsidRPr="005655EF">
        <w:rPr>
          <w:rFonts w:asciiTheme="majorHAnsi" w:hAnsiTheme="majorHAnsi"/>
          <w:color w:val="000000" w:themeColor="text1"/>
          <w:sz w:val="20"/>
          <w:szCs w:val="20"/>
        </w:rPr>
        <w:t xml:space="preserve">e risks to his </w:t>
      </w:r>
      <w:r w:rsidR="0003501B" w:rsidRPr="005655EF">
        <w:rPr>
          <w:rFonts w:asciiTheme="majorHAnsi" w:hAnsiTheme="majorHAnsi"/>
          <w:color w:val="000000" w:themeColor="text1"/>
          <w:sz w:val="20"/>
          <w:szCs w:val="20"/>
        </w:rPr>
        <w:t>psychological we</w:t>
      </w:r>
      <w:r w:rsidR="007753D0" w:rsidRPr="005655EF">
        <w:rPr>
          <w:rFonts w:asciiTheme="majorHAnsi" w:hAnsiTheme="majorHAnsi"/>
          <w:color w:val="000000" w:themeColor="text1"/>
          <w:sz w:val="20"/>
          <w:szCs w:val="20"/>
        </w:rPr>
        <w:t>l</w:t>
      </w:r>
      <w:r w:rsidR="0003501B" w:rsidRPr="005655EF">
        <w:rPr>
          <w:rFonts w:asciiTheme="majorHAnsi" w:hAnsiTheme="majorHAnsi"/>
          <w:color w:val="000000" w:themeColor="text1"/>
          <w:sz w:val="20"/>
          <w:szCs w:val="20"/>
        </w:rPr>
        <w:t>l</w:t>
      </w:r>
      <w:r w:rsidR="007753D0" w:rsidRPr="005655EF">
        <w:rPr>
          <w:rFonts w:asciiTheme="majorHAnsi" w:hAnsiTheme="majorHAnsi"/>
          <w:color w:val="000000" w:themeColor="text1"/>
          <w:sz w:val="20"/>
          <w:szCs w:val="20"/>
        </w:rPr>
        <w:t xml:space="preserve">-being </w:t>
      </w:r>
      <w:r w:rsidR="0003501B" w:rsidRPr="005655EF">
        <w:rPr>
          <w:rFonts w:asciiTheme="majorHAnsi" w:hAnsiTheme="majorHAnsi"/>
          <w:color w:val="000000" w:themeColor="text1"/>
          <w:sz w:val="20"/>
          <w:szCs w:val="20"/>
        </w:rPr>
        <w:t xml:space="preserve">and even his health </w:t>
      </w:r>
      <w:r w:rsidR="007B0B55" w:rsidRPr="005655EF">
        <w:rPr>
          <w:rFonts w:asciiTheme="majorHAnsi" w:hAnsiTheme="majorHAnsi"/>
          <w:color w:val="000000" w:themeColor="text1"/>
          <w:sz w:val="20"/>
          <w:szCs w:val="20"/>
        </w:rPr>
        <w:t xml:space="preserve">(…) </w:t>
      </w:r>
      <w:r w:rsidR="0003501B" w:rsidRPr="005655EF">
        <w:rPr>
          <w:rFonts w:asciiTheme="majorHAnsi" w:hAnsiTheme="majorHAnsi"/>
          <w:color w:val="000000" w:themeColor="text1"/>
          <w:sz w:val="20"/>
          <w:szCs w:val="20"/>
        </w:rPr>
        <w:t xml:space="preserve">a change of residence would severely harm his already </w:t>
      </w:r>
      <w:r w:rsidR="00A544E3" w:rsidRPr="005655EF">
        <w:rPr>
          <w:rFonts w:asciiTheme="majorHAnsi" w:hAnsiTheme="majorHAnsi"/>
          <w:color w:val="000000" w:themeColor="text1"/>
          <w:sz w:val="20"/>
          <w:szCs w:val="20"/>
        </w:rPr>
        <w:t xml:space="preserve">broken </w:t>
      </w:r>
      <w:r w:rsidR="0003501B" w:rsidRPr="005655EF">
        <w:rPr>
          <w:rFonts w:asciiTheme="majorHAnsi" w:hAnsiTheme="majorHAnsi"/>
          <w:color w:val="000000" w:themeColor="text1"/>
          <w:sz w:val="20"/>
          <w:szCs w:val="20"/>
        </w:rPr>
        <w:t xml:space="preserve">psychological </w:t>
      </w:r>
      <w:r w:rsidR="00A544E3" w:rsidRPr="005655EF">
        <w:rPr>
          <w:rFonts w:asciiTheme="majorHAnsi" w:hAnsiTheme="majorHAnsi"/>
          <w:color w:val="000000" w:themeColor="text1"/>
          <w:sz w:val="20"/>
          <w:szCs w:val="20"/>
        </w:rPr>
        <w:t>health</w:t>
      </w:r>
      <w:r w:rsidR="0003501B" w:rsidRPr="005655EF">
        <w:rPr>
          <w:rFonts w:asciiTheme="majorHAnsi" w:hAnsiTheme="majorHAnsi"/>
          <w:color w:val="000000" w:themeColor="text1"/>
          <w:sz w:val="20"/>
          <w:szCs w:val="20"/>
        </w:rPr>
        <w:t>”, emphasizing that</w:t>
      </w:r>
      <w:r w:rsidR="007B0B55" w:rsidRPr="005655EF">
        <w:rPr>
          <w:rFonts w:asciiTheme="majorHAnsi" w:hAnsiTheme="majorHAnsi"/>
          <w:color w:val="000000" w:themeColor="text1"/>
          <w:sz w:val="20"/>
          <w:szCs w:val="20"/>
        </w:rPr>
        <w:t xml:space="preserve"> “</w:t>
      </w:r>
      <w:r w:rsidR="0003501B" w:rsidRPr="005655EF">
        <w:rPr>
          <w:rFonts w:asciiTheme="majorHAnsi" w:hAnsiTheme="majorHAnsi"/>
          <w:color w:val="000000" w:themeColor="text1"/>
          <w:sz w:val="20"/>
          <w:szCs w:val="20"/>
        </w:rPr>
        <w:t>they may even jeopardize his wi</w:t>
      </w:r>
      <w:r w:rsidR="00941AFA" w:rsidRPr="005655EF">
        <w:rPr>
          <w:rFonts w:asciiTheme="majorHAnsi" w:hAnsiTheme="majorHAnsi"/>
          <w:color w:val="000000" w:themeColor="text1"/>
          <w:sz w:val="20"/>
          <w:szCs w:val="20"/>
        </w:rPr>
        <w:t>ll to live</w:t>
      </w:r>
      <w:r w:rsidR="007B0B55" w:rsidRPr="005655EF">
        <w:rPr>
          <w:rFonts w:asciiTheme="majorHAnsi" w:hAnsiTheme="majorHAnsi"/>
          <w:color w:val="000000" w:themeColor="text1"/>
          <w:sz w:val="20"/>
          <w:szCs w:val="20"/>
        </w:rPr>
        <w:t xml:space="preserve">”) </w:t>
      </w:r>
      <w:r w:rsidR="009105D8" w:rsidRPr="005655EF">
        <w:rPr>
          <w:rFonts w:asciiTheme="majorHAnsi" w:hAnsiTheme="majorHAnsi"/>
          <w:color w:val="000000" w:themeColor="text1"/>
          <w:sz w:val="20"/>
          <w:szCs w:val="20"/>
        </w:rPr>
        <w:t>and the child’s statements to the judiciary</w:t>
      </w:r>
      <w:r w:rsidR="00F44ED2" w:rsidRPr="005655EF">
        <w:rPr>
          <w:rFonts w:asciiTheme="majorHAnsi" w:hAnsiTheme="majorHAnsi"/>
          <w:color w:val="000000" w:themeColor="text1"/>
          <w:sz w:val="20"/>
          <w:szCs w:val="20"/>
        </w:rPr>
        <w:t xml:space="preserve"> expressing </w:t>
      </w:r>
      <w:r w:rsidR="009105D8" w:rsidRPr="005655EF">
        <w:rPr>
          <w:rFonts w:asciiTheme="majorHAnsi" w:hAnsiTheme="majorHAnsi"/>
          <w:color w:val="000000" w:themeColor="text1"/>
          <w:sz w:val="20"/>
          <w:szCs w:val="20"/>
        </w:rPr>
        <w:t xml:space="preserve">his wish to remain in </w:t>
      </w:r>
      <w:r w:rsidR="00A85276" w:rsidRPr="005655EF">
        <w:rPr>
          <w:rFonts w:asciiTheme="majorHAnsi" w:hAnsiTheme="majorHAnsi"/>
          <w:color w:val="000000" w:themeColor="text1"/>
          <w:sz w:val="20"/>
          <w:szCs w:val="20"/>
        </w:rPr>
        <w:t xml:space="preserve">Paraguay. </w:t>
      </w:r>
      <w:r w:rsidR="009105D8" w:rsidRPr="005655EF">
        <w:rPr>
          <w:rFonts w:asciiTheme="majorHAnsi" w:hAnsiTheme="majorHAnsi"/>
          <w:color w:val="000000" w:themeColor="text1"/>
          <w:sz w:val="20"/>
          <w:szCs w:val="20"/>
        </w:rPr>
        <w:t xml:space="preserve">The Court noted that it had made efforts for </w:t>
      </w:r>
      <w:r w:rsidR="00A85276" w:rsidRPr="005655EF">
        <w:rPr>
          <w:rFonts w:asciiTheme="majorHAnsi" w:hAnsiTheme="majorHAnsi"/>
          <w:color w:val="000000" w:themeColor="text1"/>
          <w:sz w:val="20"/>
          <w:szCs w:val="20"/>
        </w:rPr>
        <w:t xml:space="preserve">D. and </w:t>
      </w:r>
      <w:r w:rsidR="009105D8" w:rsidRPr="005655EF">
        <w:rPr>
          <w:rFonts w:asciiTheme="majorHAnsi" w:hAnsiTheme="majorHAnsi"/>
          <w:color w:val="000000" w:themeColor="text1"/>
          <w:sz w:val="20"/>
          <w:szCs w:val="20"/>
        </w:rPr>
        <w:t>his father to inter</w:t>
      </w:r>
      <w:r w:rsidR="00F44ED2" w:rsidRPr="005655EF">
        <w:rPr>
          <w:rFonts w:asciiTheme="majorHAnsi" w:hAnsiTheme="majorHAnsi"/>
          <w:color w:val="000000" w:themeColor="text1"/>
          <w:sz w:val="20"/>
          <w:szCs w:val="20"/>
        </w:rPr>
        <w:t>act,</w:t>
      </w:r>
      <w:r w:rsidR="009105D8" w:rsidRPr="005655EF">
        <w:rPr>
          <w:rFonts w:asciiTheme="majorHAnsi" w:hAnsiTheme="majorHAnsi"/>
          <w:color w:val="000000" w:themeColor="text1"/>
          <w:sz w:val="20"/>
          <w:szCs w:val="20"/>
        </w:rPr>
        <w:t xml:space="preserve"> using different </w:t>
      </w:r>
      <w:r w:rsidR="00F44ED2" w:rsidRPr="005655EF">
        <w:rPr>
          <w:rFonts w:asciiTheme="majorHAnsi" w:hAnsiTheme="majorHAnsi"/>
          <w:color w:val="000000" w:themeColor="text1"/>
          <w:sz w:val="20"/>
          <w:szCs w:val="20"/>
        </w:rPr>
        <w:t>methods of bringing</w:t>
      </w:r>
      <w:r w:rsidR="009105D8" w:rsidRPr="005655EF">
        <w:rPr>
          <w:rFonts w:asciiTheme="majorHAnsi" w:hAnsiTheme="majorHAnsi"/>
          <w:color w:val="000000" w:themeColor="text1"/>
          <w:sz w:val="20"/>
          <w:szCs w:val="20"/>
        </w:rPr>
        <w:t xml:space="preserve"> them together</w:t>
      </w:r>
      <w:r w:rsidR="009105D8" w:rsidRPr="00E54C08">
        <w:rPr>
          <w:rFonts w:asciiTheme="majorHAnsi" w:hAnsiTheme="majorHAnsi"/>
          <w:color w:val="000000" w:themeColor="text1"/>
          <w:sz w:val="20"/>
          <w:szCs w:val="20"/>
        </w:rPr>
        <w:t xml:space="preserve"> and that after </w:t>
      </w:r>
      <w:r w:rsidR="00682EBA" w:rsidRPr="00E54C08">
        <w:rPr>
          <w:rFonts w:asciiTheme="majorHAnsi" w:hAnsiTheme="majorHAnsi"/>
          <w:color w:val="000000" w:themeColor="text1"/>
          <w:sz w:val="20"/>
          <w:szCs w:val="20"/>
        </w:rPr>
        <w:t xml:space="preserve">the </w:t>
      </w:r>
      <w:r w:rsidR="009105D8" w:rsidRPr="00E54C08">
        <w:rPr>
          <w:rFonts w:asciiTheme="majorHAnsi" w:hAnsiTheme="majorHAnsi"/>
          <w:color w:val="000000" w:themeColor="text1"/>
          <w:sz w:val="20"/>
          <w:szCs w:val="20"/>
        </w:rPr>
        <w:t xml:space="preserve">nearly two years of </w:t>
      </w:r>
      <w:r w:rsidR="00E9008C" w:rsidRPr="00E54C08">
        <w:rPr>
          <w:rFonts w:asciiTheme="majorHAnsi" w:hAnsiTheme="majorHAnsi"/>
          <w:color w:val="000000" w:themeColor="text1"/>
          <w:sz w:val="20"/>
          <w:szCs w:val="20"/>
        </w:rPr>
        <w:t>restoration</w:t>
      </w:r>
      <w:r w:rsidR="00F44ED2" w:rsidRPr="00E54C08">
        <w:rPr>
          <w:rFonts w:asciiTheme="majorHAnsi" w:hAnsiTheme="majorHAnsi"/>
          <w:color w:val="000000" w:themeColor="text1"/>
          <w:sz w:val="20"/>
          <w:szCs w:val="20"/>
        </w:rPr>
        <w:t xml:space="preserve"> of ties ordered, they</w:t>
      </w:r>
      <w:r w:rsidR="009105D8" w:rsidRPr="00E54C08">
        <w:rPr>
          <w:rFonts w:asciiTheme="majorHAnsi" w:hAnsiTheme="majorHAnsi"/>
          <w:color w:val="000000" w:themeColor="text1"/>
          <w:sz w:val="20"/>
          <w:szCs w:val="20"/>
        </w:rPr>
        <w:t xml:space="preserve"> had not</w:t>
      </w:r>
      <w:r w:rsidR="00F44ED2" w:rsidRPr="00E54C08">
        <w:rPr>
          <w:rFonts w:asciiTheme="majorHAnsi" w:hAnsiTheme="majorHAnsi"/>
          <w:color w:val="000000" w:themeColor="text1"/>
          <w:sz w:val="20"/>
          <w:szCs w:val="20"/>
        </w:rPr>
        <w:t xml:space="preserve"> been r</w:t>
      </w:r>
      <w:r w:rsidR="002B020B" w:rsidRPr="00E54C08">
        <w:rPr>
          <w:rFonts w:asciiTheme="majorHAnsi" w:hAnsiTheme="majorHAnsi"/>
          <w:color w:val="000000" w:themeColor="text1"/>
          <w:sz w:val="20"/>
          <w:szCs w:val="20"/>
        </w:rPr>
        <w:t>estored</w:t>
      </w:r>
      <w:r w:rsidR="009105D8" w:rsidRPr="00E54C08">
        <w:rPr>
          <w:rFonts w:asciiTheme="majorHAnsi" w:hAnsiTheme="majorHAnsi"/>
          <w:color w:val="000000" w:themeColor="text1"/>
          <w:sz w:val="20"/>
          <w:szCs w:val="20"/>
        </w:rPr>
        <w:t>.</w:t>
      </w:r>
      <w:r w:rsidR="00A85276" w:rsidRPr="00E54C08">
        <w:rPr>
          <w:rStyle w:val="FootnoteReference"/>
          <w:rFonts w:asciiTheme="majorHAnsi" w:hAnsiTheme="majorHAnsi"/>
          <w:color w:val="000000" w:themeColor="text1"/>
          <w:sz w:val="20"/>
          <w:szCs w:val="20"/>
        </w:rPr>
        <w:footnoteReference w:id="70"/>
      </w:r>
    </w:p>
    <w:p w14:paraId="7DA69288" w14:textId="77777777" w:rsidR="00A85276" w:rsidRPr="00E54C08" w:rsidRDefault="00A85276" w:rsidP="00FA6730">
      <w:pPr>
        <w:pStyle w:val="ListParagraph"/>
        <w:ind w:left="0" w:right="-180"/>
        <w:rPr>
          <w:rFonts w:asciiTheme="majorHAnsi" w:hAnsiTheme="majorHAnsi"/>
          <w:color w:val="000000" w:themeColor="text1"/>
          <w:sz w:val="20"/>
          <w:szCs w:val="20"/>
        </w:rPr>
      </w:pPr>
    </w:p>
    <w:p w14:paraId="7A506EC1" w14:textId="77777777" w:rsidR="00A85276" w:rsidRPr="00E54C08" w:rsidRDefault="00DB25F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olor w:val="000000" w:themeColor="text1"/>
          <w:sz w:val="20"/>
          <w:szCs w:val="20"/>
        </w:rPr>
      </w:pPr>
      <w:r w:rsidRPr="00E54C08">
        <w:rPr>
          <w:rFonts w:asciiTheme="majorHAnsi" w:hAnsiTheme="majorHAnsi"/>
          <w:sz w:val="20"/>
          <w:szCs w:val="20"/>
        </w:rPr>
        <w:t xml:space="preserve">On June </w:t>
      </w:r>
      <w:r w:rsidR="00A85276" w:rsidRPr="00E54C08">
        <w:rPr>
          <w:rFonts w:asciiTheme="majorHAnsi" w:hAnsiTheme="majorHAnsi"/>
          <w:sz w:val="20"/>
          <w:szCs w:val="20"/>
        </w:rPr>
        <w:t>26</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Pr="00E54C08">
        <w:rPr>
          <w:rFonts w:asciiTheme="majorHAnsi" w:hAnsiTheme="majorHAnsi"/>
          <w:sz w:val="20"/>
          <w:szCs w:val="20"/>
        </w:rPr>
        <w:t xml:space="preserve">the International Return Bureau, Paraguay’s central authority, </w:t>
      </w:r>
      <w:r w:rsidR="00BF2B2A" w:rsidRPr="00E54C08">
        <w:rPr>
          <w:rFonts w:asciiTheme="majorHAnsi" w:hAnsiTheme="majorHAnsi"/>
          <w:sz w:val="20"/>
          <w:szCs w:val="20"/>
        </w:rPr>
        <w:t xml:space="preserve">in representation of </w:t>
      </w:r>
      <w:r w:rsidRPr="00E54C08">
        <w:rPr>
          <w:rFonts w:asciiTheme="majorHAnsi" w:hAnsiTheme="majorHAnsi"/>
          <w:sz w:val="20"/>
          <w:szCs w:val="20"/>
        </w:rPr>
        <w:t xml:space="preserve">the Secretariat for Children and Adolescents, </w:t>
      </w:r>
      <w:r w:rsidR="00BF2B2A" w:rsidRPr="00E54C08">
        <w:rPr>
          <w:rFonts w:asciiTheme="majorHAnsi" w:hAnsiTheme="majorHAnsi"/>
          <w:sz w:val="20"/>
          <w:szCs w:val="20"/>
        </w:rPr>
        <w:t xml:space="preserve">appealed to the Juvenile Court of Appeals based on </w:t>
      </w:r>
      <w:r w:rsidR="00CB6328" w:rsidRPr="00E54C08">
        <w:rPr>
          <w:rFonts w:asciiTheme="majorHAnsi" w:hAnsiTheme="majorHAnsi"/>
          <w:sz w:val="20"/>
          <w:szCs w:val="20"/>
        </w:rPr>
        <w:t xml:space="preserve">lower court error, requesting </w:t>
      </w:r>
      <w:r w:rsidR="00C04F53" w:rsidRPr="00E54C08">
        <w:rPr>
          <w:rFonts w:asciiTheme="majorHAnsi" w:hAnsiTheme="majorHAnsi"/>
          <w:sz w:val="20"/>
          <w:szCs w:val="20"/>
        </w:rPr>
        <w:t xml:space="preserve">reversal of </w:t>
      </w:r>
      <w:r w:rsidR="00CB6328" w:rsidRPr="00E54C08">
        <w:rPr>
          <w:rFonts w:asciiTheme="majorHAnsi" w:hAnsiTheme="majorHAnsi"/>
          <w:sz w:val="20"/>
          <w:szCs w:val="20"/>
        </w:rPr>
        <w:t xml:space="preserve">the June </w:t>
      </w:r>
      <w:r w:rsidR="00A85276" w:rsidRPr="00E54C08">
        <w:rPr>
          <w:rFonts w:asciiTheme="majorHAnsi" w:hAnsiTheme="majorHAnsi"/>
          <w:sz w:val="20"/>
          <w:szCs w:val="20"/>
        </w:rPr>
        <w:t>20</w:t>
      </w:r>
      <w:r w:rsidR="00C04F53" w:rsidRPr="00E54C08">
        <w:rPr>
          <w:rFonts w:asciiTheme="majorHAnsi" w:hAnsiTheme="majorHAnsi"/>
          <w:sz w:val="20"/>
          <w:szCs w:val="20"/>
        </w:rPr>
        <w:t xml:space="preserve">, </w:t>
      </w:r>
      <w:r w:rsidR="00A85276" w:rsidRPr="00E54C08">
        <w:rPr>
          <w:rFonts w:asciiTheme="majorHAnsi" w:hAnsiTheme="majorHAnsi"/>
          <w:sz w:val="20"/>
          <w:szCs w:val="20"/>
        </w:rPr>
        <w:t>2017</w:t>
      </w:r>
      <w:r w:rsidR="00BF2B2A" w:rsidRPr="00E54C08">
        <w:rPr>
          <w:rFonts w:asciiTheme="majorHAnsi" w:hAnsiTheme="majorHAnsi"/>
          <w:sz w:val="20"/>
          <w:szCs w:val="20"/>
        </w:rPr>
        <w:t xml:space="preserve"> judicial order</w:t>
      </w:r>
      <w:r w:rsidR="00A85276" w:rsidRPr="00E54C08">
        <w:rPr>
          <w:rFonts w:asciiTheme="majorHAnsi" w:hAnsiTheme="majorHAnsi"/>
          <w:sz w:val="20"/>
          <w:szCs w:val="20"/>
        </w:rPr>
        <w:t xml:space="preserve"> </w:t>
      </w:r>
      <w:r w:rsidR="00C04F53" w:rsidRPr="00E54C08">
        <w:rPr>
          <w:rFonts w:asciiTheme="majorHAnsi" w:hAnsiTheme="majorHAnsi"/>
          <w:sz w:val="20"/>
          <w:szCs w:val="20"/>
        </w:rPr>
        <w:t xml:space="preserve">rejecting </w:t>
      </w:r>
      <w:r w:rsidR="00C4264F" w:rsidRPr="00E54C08">
        <w:rPr>
          <w:rFonts w:asciiTheme="majorHAnsi" w:hAnsiTheme="majorHAnsi"/>
          <w:sz w:val="20"/>
          <w:szCs w:val="20"/>
        </w:rPr>
        <w:t>Mr. Córdoba</w:t>
      </w:r>
      <w:r w:rsidR="00C04F53" w:rsidRPr="00E54C08">
        <w:rPr>
          <w:rFonts w:asciiTheme="majorHAnsi" w:hAnsiTheme="majorHAnsi"/>
          <w:sz w:val="20"/>
          <w:szCs w:val="20"/>
        </w:rPr>
        <w:t xml:space="preserve">’s request for </w:t>
      </w:r>
      <w:r w:rsidR="00E9008C" w:rsidRPr="00E54C08">
        <w:rPr>
          <w:rFonts w:asciiTheme="majorHAnsi" w:hAnsiTheme="majorHAnsi"/>
          <w:sz w:val="20"/>
          <w:szCs w:val="20"/>
        </w:rPr>
        <w:t>restoration</w:t>
      </w:r>
      <w:r w:rsidR="00C04F53" w:rsidRPr="00E54C08">
        <w:rPr>
          <w:rFonts w:asciiTheme="majorHAnsi" w:hAnsiTheme="majorHAnsi"/>
          <w:sz w:val="20"/>
          <w:szCs w:val="20"/>
        </w:rPr>
        <w:t xml:space="preserve"> of ties</w:t>
      </w:r>
      <w:r w:rsidR="00A85276" w:rsidRPr="00E54C08">
        <w:rPr>
          <w:rFonts w:asciiTheme="majorHAnsi" w:hAnsiTheme="majorHAnsi"/>
          <w:sz w:val="20"/>
          <w:szCs w:val="20"/>
        </w:rPr>
        <w:t xml:space="preserve">, </w:t>
      </w:r>
      <w:r w:rsidR="00C04F53" w:rsidRPr="00E54C08">
        <w:rPr>
          <w:rFonts w:asciiTheme="majorHAnsi" w:hAnsiTheme="majorHAnsi"/>
          <w:sz w:val="20"/>
          <w:szCs w:val="20"/>
        </w:rPr>
        <w:t>taking into consideration the final judgment of March</w:t>
      </w:r>
      <w:r w:rsidR="00A85276" w:rsidRPr="00E54C08">
        <w:rPr>
          <w:rFonts w:asciiTheme="majorHAnsi" w:hAnsiTheme="majorHAnsi"/>
          <w:sz w:val="20"/>
          <w:szCs w:val="20"/>
        </w:rPr>
        <w:t xml:space="preserve"> 31</w:t>
      </w:r>
      <w:r w:rsidR="00C04F53" w:rsidRPr="00E54C08">
        <w:rPr>
          <w:rFonts w:asciiTheme="majorHAnsi" w:hAnsiTheme="majorHAnsi"/>
          <w:sz w:val="20"/>
          <w:szCs w:val="20"/>
        </w:rPr>
        <w:t>,</w:t>
      </w:r>
      <w:r w:rsidR="00A85276" w:rsidRPr="00E54C08">
        <w:rPr>
          <w:rFonts w:asciiTheme="majorHAnsi" w:hAnsiTheme="majorHAnsi"/>
          <w:sz w:val="20"/>
          <w:szCs w:val="20"/>
        </w:rPr>
        <w:t xml:space="preserve"> 2017 </w:t>
      </w:r>
      <w:r w:rsidR="00C04F53" w:rsidRPr="00E54C08">
        <w:rPr>
          <w:rFonts w:asciiTheme="majorHAnsi" w:hAnsiTheme="majorHAnsi"/>
          <w:sz w:val="20"/>
          <w:szCs w:val="20"/>
        </w:rPr>
        <w:t xml:space="preserve">in the documents </w:t>
      </w:r>
      <w:r w:rsidR="00A85276" w:rsidRPr="00E54C08">
        <w:rPr>
          <w:rFonts w:asciiTheme="majorHAnsi" w:hAnsiTheme="majorHAnsi"/>
          <w:sz w:val="20"/>
          <w:szCs w:val="20"/>
        </w:rPr>
        <w:t xml:space="preserve">“[D.] </w:t>
      </w:r>
      <w:r w:rsidR="00E8602E" w:rsidRPr="00E54C08">
        <w:rPr>
          <w:rFonts w:asciiTheme="majorHAnsi" w:hAnsiTheme="majorHAnsi"/>
          <w:sz w:val="20"/>
          <w:szCs w:val="20"/>
        </w:rPr>
        <w:t>S</w:t>
      </w:r>
      <w:r w:rsidR="00A85276" w:rsidRPr="00E54C08">
        <w:rPr>
          <w:rFonts w:asciiTheme="majorHAnsi" w:hAnsiTheme="majorHAnsi"/>
          <w:sz w:val="20"/>
          <w:szCs w:val="20"/>
        </w:rPr>
        <w:t>/</w:t>
      </w:r>
      <w:r w:rsidR="00243D1A" w:rsidRPr="00E54C08">
        <w:rPr>
          <w:rFonts w:asciiTheme="majorHAnsi" w:hAnsiTheme="majorHAnsi"/>
          <w:sz w:val="20"/>
          <w:szCs w:val="20"/>
        </w:rPr>
        <w:t>P</w:t>
      </w:r>
      <w:r w:rsidR="00C04F53" w:rsidRPr="00E54C08">
        <w:rPr>
          <w:rFonts w:asciiTheme="majorHAnsi" w:hAnsiTheme="majorHAnsi"/>
          <w:sz w:val="20"/>
          <w:szCs w:val="20"/>
        </w:rPr>
        <w:t xml:space="preserve">recautionary </w:t>
      </w:r>
      <w:r w:rsidR="00243D1A" w:rsidRPr="00E54C08">
        <w:rPr>
          <w:rFonts w:asciiTheme="majorHAnsi" w:hAnsiTheme="majorHAnsi"/>
          <w:sz w:val="20"/>
          <w:szCs w:val="20"/>
        </w:rPr>
        <w:t>M</w:t>
      </w:r>
      <w:r w:rsidR="00C04F53" w:rsidRPr="00E54C08">
        <w:rPr>
          <w:rFonts w:asciiTheme="majorHAnsi" w:hAnsiTheme="majorHAnsi"/>
          <w:sz w:val="20"/>
          <w:szCs w:val="20"/>
        </w:rPr>
        <w:t>easure</w:t>
      </w:r>
      <w:r w:rsidR="00243D1A" w:rsidRPr="00E54C08">
        <w:rPr>
          <w:rFonts w:asciiTheme="majorHAnsi" w:hAnsiTheme="majorHAnsi"/>
          <w:sz w:val="20"/>
          <w:szCs w:val="20"/>
        </w:rPr>
        <w:t>,</w:t>
      </w:r>
      <w:r w:rsidR="00A85276" w:rsidRPr="00E54C08">
        <w:rPr>
          <w:rFonts w:asciiTheme="majorHAnsi" w:hAnsiTheme="majorHAnsi"/>
          <w:sz w:val="20"/>
          <w:szCs w:val="20"/>
        </w:rPr>
        <w:t>” “</w:t>
      </w:r>
      <w:r w:rsidR="00C04F53" w:rsidRPr="00E54C08">
        <w:rPr>
          <w:rFonts w:asciiTheme="majorHAnsi" w:hAnsiTheme="majorHAnsi"/>
          <w:sz w:val="20"/>
          <w:szCs w:val="20"/>
        </w:rPr>
        <w:t xml:space="preserve">by which the judge </w:t>
      </w:r>
      <w:r w:rsidR="00682EBA" w:rsidRPr="00E54C08">
        <w:rPr>
          <w:rFonts w:asciiTheme="majorHAnsi" w:hAnsiTheme="majorHAnsi"/>
          <w:sz w:val="20"/>
          <w:szCs w:val="20"/>
        </w:rPr>
        <w:t xml:space="preserve">purports </w:t>
      </w:r>
      <w:r w:rsidR="00C04F53" w:rsidRPr="00E54C08">
        <w:rPr>
          <w:rFonts w:asciiTheme="majorHAnsi" w:hAnsiTheme="majorHAnsi"/>
          <w:sz w:val="20"/>
          <w:szCs w:val="20"/>
        </w:rPr>
        <w:t xml:space="preserve">to </w:t>
      </w:r>
      <w:r w:rsidR="00243D1A" w:rsidRPr="00E54C08">
        <w:rPr>
          <w:rFonts w:asciiTheme="majorHAnsi" w:hAnsiTheme="majorHAnsi"/>
          <w:sz w:val="20"/>
          <w:szCs w:val="20"/>
        </w:rPr>
        <w:t>deem</w:t>
      </w:r>
      <w:r w:rsidR="00C04F53" w:rsidRPr="00E54C08">
        <w:rPr>
          <w:rFonts w:asciiTheme="majorHAnsi" w:hAnsiTheme="majorHAnsi"/>
          <w:sz w:val="20"/>
          <w:szCs w:val="20"/>
        </w:rPr>
        <w:t xml:space="preserve"> concluded the international return process.</w:t>
      </w:r>
      <w:r w:rsidR="00A85276" w:rsidRPr="00E54C08">
        <w:rPr>
          <w:rFonts w:asciiTheme="majorHAnsi" w:hAnsiTheme="majorHAnsi"/>
          <w:sz w:val="20"/>
          <w:szCs w:val="20"/>
        </w:rPr>
        <w:t>”</w:t>
      </w:r>
      <w:r w:rsidR="00C04F53" w:rsidRPr="00E54C08">
        <w:rPr>
          <w:rFonts w:asciiTheme="majorHAnsi" w:hAnsiTheme="majorHAnsi"/>
          <w:sz w:val="20"/>
          <w:szCs w:val="20"/>
        </w:rPr>
        <w:t xml:space="preserve">  It argued that </w:t>
      </w:r>
      <w:r w:rsidR="003F3A47" w:rsidRPr="00E54C08">
        <w:rPr>
          <w:rFonts w:asciiTheme="majorHAnsi" w:hAnsiTheme="majorHAnsi"/>
          <w:sz w:val="20"/>
          <w:szCs w:val="20"/>
        </w:rPr>
        <w:t xml:space="preserve">the </w:t>
      </w:r>
      <w:r w:rsidR="00E9008C" w:rsidRPr="00E54C08">
        <w:rPr>
          <w:rFonts w:asciiTheme="majorHAnsi" w:hAnsiTheme="majorHAnsi"/>
          <w:sz w:val="20"/>
          <w:szCs w:val="20"/>
        </w:rPr>
        <w:t>restoration</w:t>
      </w:r>
      <w:r w:rsidR="003F3A47" w:rsidRPr="00E54C08">
        <w:rPr>
          <w:rFonts w:asciiTheme="majorHAnsi" w:hAnsiTheme="majorHAnsi"/>
          <w:sz w:val="20"/>
          <w:szCs w:val="20"/>
        </w:rPr>
        <w:t xml:space="preserve"> of ties had been requ</w:t>
      </w:r>
      <w:r w:rsidR="003B5ABE" w:rsidRPr="00E54C08">
        <w:rPr>
          <w:rFonts w:asciiTheme="majorHAnsi" w:hAnsiTheme="majorHAnsi"/>
          <w:sz w:val="20"/>
          <w:szCs w:val="20"/>
        </w:rPr>
        <w:t xml:space="preserve">ested </w:t>
      </w:r>
      <w:r w:rsidR="003F3A47" w:rsidRPr="00E54C08">
        <w:rPr>
          <w:rFonts w:asciiTheme="majorHAnsi" w:hAnsiTheme="majorHAnsi"/>
          <w:sz w:val="20"/>
          <w:szCs w:val="20"/>
        </w:rPr>
        <w:t xml:space="preserve">in the international return file </w:t>
      </w:r>
      <w:r w:rsidR="00A85276" w:rsidRPr="00E54C08">
        <w:rPr>
          <w:rFonts w:asciiTheme="majorHAnsi" w:hAnsiTheme="majorHAnsi"/>
          <w:sz w:val="20"/>
          <w:szCs w:val="20"/>
        </w:rPr>
        <w:t xml:space="preserve">and </w:t>
      </w:r>
      <w:r w:rsidR="003F3A47" w:rsidRPr="00E54C08">
        <w:rPr>
          <w:rFonts w:asciiTheme="majorHAnsi" w:hAnsiTheme="majorHAnsi"/>
          <w:sz w:val="20"/>
          <w:szCs w:val="20"/>
        </w:rPr>
        <w:t>that the re</w:t>
      </w:r>
      <w:r w:rsidR="00A85276" w:rsidRPr="00E54C08">
        <w:rPr>
          <w:rFonts w:asciiTheme="majorHAnsi" w:hAnsiTheme="majorHAnsi"/>
          <w:sz w:val="20"/>
          <w:szCs w:val="20"/>
        </w:rPr>
        <w:t xml:space="preserve">solution </w:t>
      </w:r>
      <w:r w:rsidR="003F3A47" w:rsidRPr="00E54C08">
        <w:rPr>
          <w:rFonts w:asciiTheme="majorHAnsi" w:hAnsiTheme="majorHAnsi"/>
          <w:sz w:val="20"/>
          <w:szCs w:val="20"/>
        </w:rPr>
        <w:t xml:space="preserve">of July 8, </w:t>
      </w:r>
      <w:r w:rsidR="00A85276" w:rsidRPr="00E54C08">
        <w:rPr>
          <w:rFonts w:asciiTheme="majorHAnsi" w:hAnsiTheme="majorHAnsi"/>
          <w:sz w:val="20"/>
          <w:szCs w:val="20"/>
        </w:rPr>
        <w:t>2015</w:t>
      </w:r>
      <w:r w:rsidR="007C66DD" w:rsidRPr="00E54C08">
        <w:rPr>
          <w:rFonts w:asciiTheme="majorHAnsi" w:hAnsiTheme="majorHAnsi"/>
          <w:sz w:val="20"/>
          <w:szCs w:val="20"/>
        </w:rPr>
        <w:t xml:space="preserve"> ordering the launch of </w:t>
      </w:r>
      <w:r w:rsidR="00BF2B2A" w:rsidRPr="00E54C08">
        <w:rPr>
          <w:rFonts w:asciiTheme="majorHAnsi" w:hAnsiTheme="majorHAnsi"/>
          <w:sz w:val="20"/>
          <w:szCs w:val="20"/>
        </w:rPr>
        <w:t xml:space="preserve">the </w:t>
      </w:r>
      <w:r w:rsidR="00E9008C" w:rsidRPr="00E54C08">
        <w:rPr>
          <w:rFonts w:asciiTheme="majorHAnsi" w:hAnsiTheme="majorHAnsi"/>
          <w:sz w:val="20"/>
          <w:szCs w:val="20"/>
        </w:rPr>
        <w:t>restoration</w:t>
      </w:r>
      <w:r w:rsidR="00BF2B2A" w:rsidRPr="00E54C08">
        <w:rPr>
          <w:rFonts w:asciiTheme="majorHAnsi" w:hAnsiTheme="majorHAnsi"/>
          <w:sz w:val="20"/>
          <w:szCs w:val="20"/>
        </w:rPr>
        <w:t xml:space="preserve"> of ties had not been </w:t>
      </w:r>
      <w:r w:rsidR="001912EB" w:rsidRPr="00E54C08">
        <w:rPr>
          <w:rFonts w:asciiTheme="majorHAnsi" w:hAnsiTheme="majorHAnsi"/>
          <w:sz w:val="20"/>
          <w:szCs w:val="20"/>
        </w:rPr>
        <w:t>set aside</w:t>
      </w:r>
      <w:r w:rsidR="00BF2B2A"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71"/>
      </w:r>
      <w:r w:rsidR="00BF2B2A" w:rsidRPr="00E54C08">
        <w:rPr>
          <w:rFonts w:asciiTheme="majorHAnsi" w:hAnsiTheme="majorHAnsi"/>
          <w:sz w:val="20"/>
          <w:szCs w:val="20"/>
        </w:rPr>
        <w:t xml:space="preserve">  On</w:t>
      </w:r>
      <w:r w:rsidR="00A85276" w:rsidRPr="00E54C08">
        <w:rPr>
          <w:rFonts w:asciiTheme="majorHAnsi" w:hAnsiTheme="majorHAnsi"/>
          <w:sz w:val="20"/>
          <w:szCs w:val="20"/>
        </w:rPr>
        <w:t xml:space="preserve"> </w:t>
      </w:r>
      <w:r w:rsidR="00BF2B2A" w:rsidRPr="00E54C08">
        <w:rPr>
          <w:rFonts w:asciiTheme="majorHAnsi" w:hAnsiTheme="majorHAnsi"/>
          <w:sz w:val="20"/>
          <w:szCs w:val="20"/>
        </w:rPr>
        <w:t xml:space="preserve">July </w:t>
      </w:r>
      <w:r w:rsidR="00A85276" w:rsidRPr="00E54C08">
        <w:rPr>
          <w:rFonts w:asciiTheme="majorHAnsi" w:hAnsiTheme="majorHAnsi"/>
          <w:sz w:val="20"/>
          <w:szCs w:val="20"/>
        </w:rPr>
        <w:t>7</w:t>
      </w:r>
      <w:r w:rsidR="00BF2B2A" w:rsidRPr="00E54C08">
        <w:rPr>
          <w:rFonts w:asciiTheme="majorHAnsi" w:hAnsiTheme="majorHAnsi"/>
          <w:sz w:val="20"/>
          <w:szCs w:val="20"/>
        </w:rPr>
        <w:t>,</w:t>
      </w:r>
      <w:r w:rsidR="00A85276" w:rsidRPr="00E54C08">
        <w:rPr>
          <w:rFonts w:asciiTheme="majorHAnsi" w:hAnsiTheme="majorHAnsi"/>
          <w:sz w:val="20"/>
          <w:szCs w:val="20"/>
        </w:rPr>
        <w:t xml:space="preserve"> 2017</w:t>
      </w:r>
      <w:r w:rsidR="00BF2B2A" w:rsidRPr="00E54C08">
        <w:rPr>
          <w:rFonts w:asciiTheme="majorHAnsi" w:hAnsiTheme="majorHAnsi"/>
          <w:sz w:val="20"/>
          <w:szCs w:val="20"/>
        </w:rPr>
        <w:t>, the appeal was rejected</w:t>
      </w:r>
      <w:r w:rsidR="00A85276" w:rsidRPr="00E54C08">
        <w:rPr>
          <w:rFonts w:asciiTheme="majorHAnsi" w:hAnsiTheme="majorHAnsi"/>
          <w:sz w:val="20"/>
          <w:szCs w:val="20"/>
        </w:rPr>
        <w:t xml:space="preserve">, and </w:t>
      </w:r>
      <w:r w:rsidR="00BF2B2A" w:rsidRPr="00E54C08">
        <w:rPr>
          <w:rFonts w:asciiTheme="majorHAnsi" w:hAnsiTheme="majorHAnsi"/>
          <w:sz w:val="20"/>
          <w:szCs w:val="20"/>
        </w:rPr>
        <w:t xml:space="preserve">the court reversed </w:t>
      </w:r>
      <w:r w:rsidR="00A85276" w:rsidRPr="00E54C08">
        <w:rPr>
          <w:rFonts w:asciiTheme="majorHAnsi" w:hAnsiTheme="majorHAnsi"/>
          <w:sz w:val="20"/>
          <w:szCs w:val="20"/>
        </w:rPr>
        <w:t>“</w:t>
      </w:r>
      <w:r w:rsidR="003B5ABE" w:rsidRPr="00E54C08">
        <w:rPr>
          <w:rFonts w:asciiTheme="majorHAnsi" w:hAnsiTheme="majorHAnsi"/>
          <w:sz w:val="20"/>
          <w:szCs w:val="20"/>
        </w:rPr>
        <w:t xml:space="preserve">in the exercise of its prerogatives </w:t>
      </w:r>
      <w:r w:rsidR="005C62E6" w:rsidRPr="00E54C08">
        <w:rPr>
          <w:rFonts w:asciiTheme="majorHAnsi" w:hAnsiTheme="majorHAnsi"/>
          <w:sz w:val="20"/>
          <w:szCs w:val="20"/>
        </w:rPr>
        <w:t>the June 20, 2017 order</w:t>
      </w:r>
      <w:r w:rsidR="00BF2B2A" w:rsidRPr="00E54C08">
        <w:rPr>
          <w:rFonts w:asciiTheme="majorHAnsi" w:hAnsiTheme="majorHAnsi"/>
          <w:sz w:val="20"/>
          <w:szCs w:val="20"/>
        </w:rPr>
        <w:t xml:space="preserve">, </w:t>
      </w:r>
      <w:r w:rsidR="00A85276" w:rsidRPr="00E54C08">
        <w:rPr>
          <w:rFonts w:asciiTheme="majorHAnsi" w:hAnsiTheme="majorHAnsi"/>
          <w:sz w:val="20"/>
          <w:szCs w:val="20"/>
        </w:rPr>
        <w:t>and</w:t>
      </w:r>
      <w:r w:rsidR="00BF2B2A" w:rsidRPr="00E54C08">
        <w:rPr>
          <w:rFonts w:asciiTheme="majorHAnsi" w:hAnsiTheme="majorHAnsi"/>
          <w:sz w:val="20"/>
          <w:szCs w:val="20"/>
        </w:rPr>
        <w:t xml:space="preserve">, therefore, the requested </w:t>
      </w:r>
      <w:r w:rsidR="00E9008C" w:rsidRPr="00E54C08">
        <w:rPr>
          <w:rFonts w:asciiTheme="majorHAnsi" w:hAnsiTheme="majorHAnsi"/>
          <w:sz w:val="20"/>
          <w:szCs w:val="20"/>
        </w:rPr>
        <w:t>restoration</w:t>
      </w:r>
      <w:r w:rsidR="00BF2B2A" w:rsidRPr="00E54C08">
        <w:rPr>
          <w:rFonts w:asciiTheme="majorHAnsi" w:hAnsiTheme="majorHAnsi"/>
          <w:sz w:val="20"/>
          <w:szCs w:val="20"/>
        </w:rPr>
        <w:t xml:space="preserve"> of ties </w:t>
      </w:r>
      <w:r w:rsidR="00A85276" w:rsidRPr="00E54C08">
        <w:rPr>
          <w:rFonts w:asciiTheme="majorHAnsi" w:hAnsiTheme="majorHAnsi"/>
          <w:sz w:val="20"/>
          <w:szCs w:val="20"/>
        </w:rPr>
        <w:t xml:space="preserve">(…) </w:t>
      </w:r>
      <w:r w:rsidR="001912EB" w:rsidRPr="00E54C08">
        <w:rPr>
          <w:rFonts w:asciiTheme="majorHAnsi" w:hAnsiTheme="majorHAnsi"/>
          <w:sz w:val="20"/>
          <w:szCs w:val="20"/>
        </w:rPr>
        <w:t>taking into account decisions yet to be issued</w:t>
      </w:r>
      <w:r w:rsidR="00BF2B2A" w:rsidRPr="00E54C08">
        <w:rPr>
          <w:rFonts w:asciiTheme="majorHAnsi" w:hAnsiTheme="majorHAnsi"/>
          <w:sz w:val="20"/>
          <w:szCs w:val="20"/>
        </w:rPr>
        <w:t>.</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72"/>
      </w:r>
    </w:p>
    <w:p w14:paraId="7AB5CBFC" w14:textId="77777777" w:rsidR="00A85276" w:rsidRPr="00E54C08" w:rsidRDefault="00A85276" w:rsidP="00FA6730">
      <w:pPr>
        <w:pStyle w:val="ListParagraph"/>
        <w:ind w:left="0" w:right="-180"/>
        <w:rPr>
          <w:rFonts w:asciiTheme="majorHAnsi" w:hAnsiTheme="majorHAnsi"/>
          <w:color w:val="000000" w:themeColor="text1"/>
          <w:sz w:val="20"/>
          <w:szCs w:val="20"/>
        </w:rPr>
      </w:pPr>
    </w:p>
    <w:p w14:paraId="2B5F75B7" w14:textId="77777777" w:rsidR="00A85276" w:rsidRPr="00E54C08" w:rsidRDefault="00243D1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record shows</w:t>
      </w:r>
      <w:r w:rsidR="003B5ABE" w:rsidRPr="00E54C08">
        <w:rPr>
          <w:rFonts w:asciiTheme="majorHAnsi" w:hAnsiTheme="majorHAnsi"/>
          <w:sz w:val="20"/>
          <w:szCs w:val="20"/>
        </w:rPr>
        <w:t xml:space="preserve"> that on July </w:t>
      </w:r>
      <w:r w:rsidR="00A85276" w:rsidRPr="00E54C08">
        <w:rPr>
          <w:rFonts w:asciiTheme="majorHAnsi" w:hAnsiTheme="majorHAnsi"/>
          <w:sz w:val="20"/>
          <w:szCs w:val="20"/>
        </w:rPr>
        <w:t>19</w:t>
      </w:r>
      <w:r w:rsidR="003B5ABE" w:rsidRPr="00E54C08">
        <w:rPr>
          <w:rFonts w:asciiTheme="majorHAnsi" w:hAnsiTheme="majorHAnsi"/>
          <w:sz w:val="20"/>
          <w:szCs w:val="20"/>
        </w:rPr>
        <w:t>,</w:t>
      </w:r>
      <w:r w:rsidR="00A85276" w:rsidRPr="00E54C08">
        <w:rPr>
          <w:rFonts w:asciiTheme="majorHAnsi" w:hAnsiTheme="majorHAnsi"/>
          <w:sz w:val="20"/>
          <w:szCs w:val="20"/>
        </w:rPr>
        <w:t xml:space="preserve"> 2017, </w:t>
      </w:r>
      <w:r w:rsidR="003B5ABE" w:rsidRPr="00E54C08">
        <w:rPr>
          <w:rFonts w:asciiTheme="majorHAnsi" w:hAnsiTheme="majorHAnsi"/>
          <w:sz w:val="20"/>
          <w:szCs w:val="20"/>
        </w:rPr>
        <w:t xml:space="preserve">by </w:t>
      </w:r>
      <w:r w:rsidRPr="00E54C08">
        <w:rPr>
          <w:rFonts w:asciiTheme="majorHAnsi" w:hAnsiTheme="majorHAnsi"/>
          <w:sz w:val="20"/>
          <w:szCs w:val="20"/>
        </w:rPr>
        <w:t xml:space="preserve">virtue </w:t>
      </w:r>
      <w:r w:rsidR="003B5ABE" w:rsidRPr="00E54C08">
        <w:rPr>
          <w:rFonts w:asciiTheme="majorHAnsi" w:hAnsiTheme="majorHAnsi"/>
          <w:sz w:val="20"/>
          <w:szCs w:val="20"/>
        </w:rPr>
        <w:t xml:space="preserve">of </w:t>
      </w:r>
      <w:r w:rsidR="00A85276" w:rsidRPr="00E54C08">
        <w:rPr>
          <w:rFonts w:asciiTheme="majorHAnsi" w:hAnsiTheme="majorHAnsi"/>
          <w:sz w:val="20"/>
          <w:szCs w:val="20"/>
        </w:rPr>
        <w:t xml:space="preserve">A.I. N° 662, </w:t>
      </w:r>
      <w:r w:rsidR="003B5ABE" w:rsidRPr="00E54C08">
        <w:rPr>
          <w:rFonts w:asciiTheme="majorHAnsi" w:hAnsiTheme="majorHAnsi"/>
          <w:bCs/>
          <w:color w:val="000000" w:themeColor="text1"/>
          <w:sz w:val="20"/>
          <w:szCs w:val="20"/>
        </w:rPr>
        <w:t xml:space="preserve">the Caacupé Juvenile Court </w:t>
      </w:r>
      <w:r w:rsidR="00687E13" w:rsidRPr="00E54C08">
        <w:rPr>
          <w:rFonts w:asciiTheme="majorHAnsi" w:hAnsiTheme="majorHAnsi"/>
          <w:bCs/>
          <w:color w:val="000000" w:themeColor="text1"/>
          <w:sz w:val="20"/>
          <w:szCs w:val="20"/>
        </w:rPr>
        <w:t>approved</w:t>
      </w:r>
      <w:r w:rsidR="003B5ABE" w:rsidRPr="00E54C08">
        <w:rPr>
          <w:rFonts w:asciiTheme="majorHAnsi" w:hAnsiTheme="majorHAnsi"/>
          <w:bCs/>
          <w:color w:val="000000" w:themeColor="text1"/>
          <w:sz w:val="20"/>
          <w:szCs w:val="20"/>
        </w:rPr>
        <w:t xml:space="preserve"> the request for </w:t>
      </w:r>
      <w:r w:rsidR="00E9008C" w:rsidRPr="00E54C08">
        <w:rPr>
          <w:rFonts w:asciiTheme="majorHAnsi" w:hAnsiTheme="majorHAnsi"/>
          <w:bCs/>
          <w:color w:val="000000" w:themeColor="text1"/>
          <w:sz w:val="20"/>
          <w:szCs w:val="20"/>
        </w:rPr>
        <w:t>restoration</w:t>
      </w:r>
      <w:r w:rsidR="003B5ABE" w:rsidRPr="00E54C08">
        <w:rPr>
          <w:rFonts w:asciiTheme="majorHAnsi" w:hAnsiTheme="majorHAnsi"/>
          <w:bCs/>
          <w:color w:val="000000" w:themeColor="text1"/>
          <w:sz w:val="20"/>
          <w:szCs w:val="20"/>
        </w:rPr>
        <w:t xml:space="preserve"> of ties issued by the </w:t>
      </w:r>
      <w:r w:rsidR="003B5ABE" w:rsidRPr="00E54C08">
        <w:rPr>
          <w:rFonts w:asciiTheme="majorHAnsi" w:hAnsiTheme="majorHAnsi"/>
          <w:sz w:val="20"/>
          <w:szCs w:val="20"/>
        </w:rPr>
        <w:t>International Return Bureau</w:t>
      </w:r>
      <w:r w:rsidR="009E4661" w:rsidRPr="00E54C08">
        <w:rPr>
          <w:rFonts w:asciiTheme="majorHAnsi" w:hAnsiTheme="majorHAnsi"/>
          <w:sz w:val="20"/>
          <w:szCs w:val="20"/>
        </w:rPr>
        <w:t xml:space="preserve"> in representation </w:t>
      </w:r>
      <w:r w:rsidR="003B5ABE" w:rsidRPr="00E54C08">
        <w:rPr>
          <w:rFonts w:asciiTheme="majorHAnsi" w:hAnsiTheme="majorHAnsi"/>
          <w:sz w:val="20"/>
          <w:szCs w:val="20"/>
        </w:rPr>
        <w:t xml:space="preserve">of </w:t>
      </w:r>
      <w:r w:rsidR="00C4264F" w:rsidRPr="00E54C08">
        <w:rPr>
          <w:rFonts w:asciiTheme="majorHAnsi" w:hAnsiTheme="majorHAnsi"/>
          <w:sz w:val="20"/>
          <w:szCs w:val="20"/>
        </w:rPr>
        <w:t>Mr. Córdoba</w:t>
      </w:r>
      <w:r w:rsidR="00A85276" w:rsidRPr="00E54C08">
        <w:rPr>
          <w:rFonts w:asciiTheme="majorHAnsi" w:hAnsiTheme="majorHAnsi"/>
          <w:sz w:val="20"/>
          <w:szCs w:val="20"/>
        </w:rPr>
        <w:t>,</w:t>
      </w:r>
      <w:r w:rsidR="00743902" w:rsidRPr="00E54C08">
        <w:rPr>
          <w:rFonts w:asciiTheme="majorHAnsi" w:hAnsiTheme="majorHAnsi"/>
          <w:sz w:val="20"/>
          <w:szCs w:val="20"/>
        </w:rPr>
        <w:t xml:space="preserve"> </w:t>
      </w:r>
      <w:r w:rsidR="001912EB" w:rsidRPr="00E54C08">
        <w:rPr>
          <w:rFonts w:asciiTheme="majorHAnsi" w:hAnsiTheme="majorHAnsi"/>
          <w:sz w:val="20"/>
          <w:szCs w:val="20"/>
        </w:rPr>
        <w:t>allowin</w:t>
      </w:r>
      <w:r w:rsidR="00687E13" w:rsidRPr="00E54C08">
        <w:rPr>
          <w:rFonts w:asciiTheme="majorHAnsi" w:hAnsiTheme="majorHAnsi"/>
          <w:sz w:val="20"/>
          <w:szCs w:val="20"/>
        </w:rPr>
        <w:t>g</w:t>
      </w:r>
      <w:r w:rsidR="003B5ABE" w:rsidRPr="00E54C08">
        <w:rPr>
          <w:rFonts w:asciiTheme="majorHAnsi" w:hAnsiTheme="majorHAnsi"/>
          <w:sz w:val="20"/>
          <w:szCs w:val="20"/>
        </w:rPr>
        <w:t xml:space="preserve"> the </w:t>
      </w:r>
      <w:r w:rsidR="00C80859" w:rsidRPr="00E54C08">
        <w:rPr>
          <w:rFonts w:asciiTheme="majorHAnsi" w:hAnsiTheme="majorHAnsi"/>
          <w:sz w:val="20"/>
          <w:szCs w:val="20"/>
        </w:rPr>
        <w:t xml:space="preserve">request for </w:t>
      </w:r>
      <w:r w:rsidR="00E9008C" w:rsidRPr="00E54C08">
        <w:rPr>
          <w:rFonts w:asciiTheme="majorHAnsi" w:hAnsiTheme="majorHAnsi"/>
          <w:sz w:val="20"/>
          <w:szCs w:val="20"/>
        </w:rPr>
        <w:t>restoration</w:t>
      </w:r>
      <w:r w:rsidR="00C80859" w:rsidRPr="00E54C08">
        <w:rPr>
          <w:rFonts w:asciiTheme="majorHAnsi" w:hAnsiTheme="majorHAnsi"/>
          <w:sz w:val="20"/>
          <w:szCs w:val="20"/>
        </w:rPr>
        <w:t xml:space="preserve"> of ties</w:t>
      </w:r>
      <w:r w:rsidR="001912EB" w:rsidRPr="00E54C08">
        <w:rPr>
          <w:rFonts w:asciiTheme="majorHAnsi" w:hAnsiTheme="majorHAnsi"/>
          <w:sz w:val="20"/>
          <w:szCs w:val="20"/>
        </w:rPr>
        <w:t xml:space="preserve"> to proceed</w:t>
      </w:r>
      <w:r w:rsidR="00C80859" w:rsidRPr="00E54C08">
        <w:rPr>
          <w:rFonts w:asciiTheme="majorHAnsi" w:hAnsiTheme="majorHAnsi"/>
          <w:sz w:val="20"/>
          <w:szCs w:val="20"/>
        </w:rPr>
        <w:t xml:space="preserve">, </w:t>
      </w:r>
      <w:r w:rsidR="00687E13" w:rsidRPr="00E54C08">
        <w:rPr>
          <w:rFonts w:asciiTheme="majorHAnsi" w:hAnsiTheme="majorHAnsi"/>
          <w:sz w:val="20"/>
          <w:szCs w:val="20"/>
        </w:rPr>
        <w:t xml:space="preserve">and </w:t>
      </w:r>
      <w:r w:rsidR="00C80859" w:rsidRPr="00E54C08">
        <w:rPr>
          <w:rFonts w:asciiTheme="majorHAnsi" w:hAnsiTheme="majorHAnsi"/>
          <w:sz w:val="20"/>
          <w:szCs w:val="20"/>
        </w:rPr>
        <w:t xml:space="preserve">issuing a plan for interaction between D and his father in the </w:t>
      </w:r>
      <w:r w:rsidR="00A85276" w:rsidRPr="00E54C08">
        <w:rPr>
          <w:rFonts w:asciiTheme="majorHAnsi" w:hAnsiTheme="majorHAnsi"/>
          <w:sz w:val="20"/>
          <w:szCs w:val="20"/>
        </w:rPr>
        <w:t xml:space="preserve">Cordillera and Central </w:t>
      </w:r>
      <w:r w:rsidR="00C80859" w:rsidRPr="00E54C08">
        <w:rPr>
          <w:rFonts w:asciiTheme="majorHAnsi" w:hAnsiTheme="majorHAnsi"/>
          <w:sz w:val="20"/>
          <w:szCs w:val="20"/>
        </w:rPr>
        <w:t xml:space="preserve">jurisdiction, by common agreement with the child’s aunt </w:t>
      </w:r>
      <w:r w:rsidR="00226250" w:rsidRPr="00E54C08">
        <w:rPr>
          <w:rFonts w:asciiTheme="majorHAnsi" w:hAnsiTheme="majorHAnsi"/>
          <w:sz w:val="20"/>
          <w:szCs w:val="20"/>
        </w:rPr>
        <w:t xml:space="preserve">with </w:t>
      </w:r>
      <w:r w:rsidR="00C80859" w:rsidRPr="00E54C08">
        <w:rPr>
          <w:rFonts w:asciiTheme="majorHAnsi" w:hAnsiTheme="majorHAnsi"/>
          <w:sz w:val="20"/>
          <w:szCs w:val="20"/>
        </w:rPr>
        <w:t>custody of him.</w:t>
      </w:r>
      <w:r w:rsidR="00A85276" w:rsidRPr="00E54C08">
        <w:rPr>
          <w:rStyle w:val="FootnoteReference"/>
          <w:rFonts w:asciiTheme="majorHAnsi" w:hAnsiTheme="majorHAnsi"/>
          <w:sz w:val="20"/>
          <w:szCs w:val="20"/>
        </w:rPr>
        <w:footnoteReference w:id="73"/>
      </w:r>
    </w:p>
    <w:p w14:paraId="0833A801" w14:textId="77777777" w:rsidR="00A85276" w:rsidRPr="00E54C08" w:rsidRDefault="00A85276" w:rsidP="00FA6730">
      <w:pPr>
        <w:pStyle w:val="ListParagraph"/>
        <w:ind w:left="0" w:right="-180"/>
        <w:rPr>
          <w:rFonts w:asciiTheme="majorHAnsi" w:hAnsiTheme="majorHAnsi"/>
          <w:sz w:val="20"/>
          <w:szCs w:val="20"/>
        </w:rPr>
      </w:pPr>
    </w:p>
    <w:p w14:paraId="40C0DC85" w14:textId="77777777" w:rsidR="00A85276" w:rsidRPr="00E54C08" w:rsidRDefault="00C8085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Subsequently, the</w:t>
      </w:r>
      <w:r w:rsidR="00A85276" w:rsidRPr="00E54C08">
        <w:rPr>
          <w:rFonts w:asciiTheme="majorHAnsi" w:hAnsiTheme="majorHAnsi"/>
          <w:sz w:val="20"/>
          <w:szCs w:val="20"/>
        </w:rPr>
        <w:t xml:space="preserve"> </w:t>
      </w:r>
      <w:r w:rsidRPr="00E54C08">
        <w:rPr>
          <w:rFonts w:asciiTheme="majorHAnsi" w:hAnsiTheme="majorHAnsi"/>
          <w:sz w:val="20"/>
          <w:szCs w:val="20"/>
        </w:rPr>
        <w:t xml:space="preserve">International Return Bureau requested that the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 take place in </w:t>
      </w:r>
      <w:r w:rsidR="00A85276" w:rsidRPr="00E54C08">
        <w:rPr>
          <w:rFonts w:asciiTheme="majorHAnsi" w:hAnsiTheme="majorHAnsi"/>
          <w:sz w:val="20"/>
          <w:szCs w:val="20"/>
        </w:rPr>
        <w:t xml:space="preserve">Argentina, </w:t>
      </w:r>
      <w:r w:rsidRPr="00E54C08">
        <w:rPr>
          <w:rFonts w:asciiTheme="majorHAnsi" w:hAnsiTheme="majorHAnsi"/>
          <w:sz w:val="20"/>
          <w:szCs w:val="20"/>
        </w:rPr>
        <w:t>the child travelling with a family member</w:t>
      </w:r>
      <w:r w:rsidR="00A85276" w:rsidRPr="00E54C08">
        <w:rPr>
          <w:rFonts w:asciiTheme="majorHAnsi" w:hAnsiTheme="majorHAnsi"/>
          <w:sz w:val="20"/>
          <w:szCs w:val="20"/>
        </w:rPr>
        <w:t xml:space="preserve">, </w:t>
      </w:r>
      <w:r w:rsidRPr="00E54C08">
        <w:rPr>
          <w:rFonts w:asciiTheme="majorHAnsi" w:hAnsiTheme="majorHAnsi"/>
          <w:sz w:val="20"/>
          <w:szCs w:val="20"/>
        </w:rPr>
        <w:t xml:space="preserve">given that the process aimed at reintegration into the family </w:t>
      </w:r>
      <w:r w:rsidR="00A85276" w:rsidRPr="00E54C08">
        <w:rPr>
          <w:rFonts w:asciiTheme="majorHAnsi" w:hAnsiTheme="majorHAnsi"/>
          <w:sz w:val="20"/>
          <w:szCs w:val="20"/>
        </w:rPr>
        <w:t>“</w:t>
      </w:r>
      <w:r w:rsidR="0098382A" w:rsidRPr="00E54C08">
        <w:rPr>
          <w:rFonts w:asciiTheme="majorHAnsi" w:hAnsiTheme="majorHAnsi"/>
          <w:sz w:val="20"/>
          <w:szCs w:val="20"/>
        </w:rPr>
        <w:t>cannot go on indefinitely</w:t>
      </w:r>
      <w:r w:rsidR="00A85276" w:rsidRPr="00E54C08">
        <w:rPr>
          <w:rFonts w:asciiTheme="majorHAnsi" w:hAnsiTheme="majorHAnsi"/>
          <w:sz w:val="20"/>
          <w:szCs w:val="20"/>
        </w:rPr>
        <w:t>” and consider</w:t>
      </w:r>
      <w:r w:rsidRPr="00E54C08">
        <w:rPr>
          <w:rFonts w:asciiTheme="majorHAnsi" w:hAnsiTheme="majorHAnsi"/>
          <w:sz w:val="20"/>
          <w:szCs w:val="20"/>
        </w:rPr>
        <w:t>ing that</w:t>
      </w:r>
      <w:r w:rsidR="00147781" w:rsidRPr="00E54C08">
        <w:rPr>
          <w:rFonts w:asciiTheme="majorHAnsi" w:hAnsiTheme="majorHAnsi"/>
          <w:sz w:val="20"/>
          <w:szCs w:val="20"/>
        </w:rPr>
        <w:t xml:space="preserve"> during</w:t>
      </w:r>
      <w:r w:rsidRPr="00E54C08">
        <w:rPr>
          <w:rFonts w:asciiTheme="majorHAnsi" w:hAnsiTheme="majorHAnsi"/>
          <w:sz w:val="20"/>
          <w:szCs w:val="20"/>
        </w:rPr>
        <w:t xml:space="preserve"> the last visit, the father </w:t>
      </w:r>
      <w:r w:rsidR="00A85276" w:rsidRPr="00E54C08">
        <w:rPr>
          <w:rFonts w:asciiTheme="majorHAnsi" w:hAnsiTheme="majorHAnsi"/>
          <w:sz w:val="20"/>
          <w:szCs w:val="20"/>
        </w:rPr>
        <w:t>“</w:t>
      </w:r>
      <w:r w:rsidRPr="00E54C08">
        <w:rPr>
          <w:rFonts w:asciiTheme="majorHAnsi" w:hAnsiTheme="majorHAnsi"/>
          <w:sz w:val="20"/>
          <w:szCs w:val="20"/>
        </w:rPr>
        <w:t>spent very few hours with his son.</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74"/>
      </w:r>
      <w:r w:rsidRPr="00E54C08">
        <w:rPr>
          <w:rFonts w:asciiTheme="majorHAnsi" w:hAnsiTheme="majorHAnsi"/>
          <w:sz w:val="20"/>
          <w:szCs w:val="20"/>
        </w:rPr>
        <w:t xml:space="preserve">  On November </w:t>
      </w:r>
      <w:r w:rsidR="00A85276" w:rsidRPr="00E54C08">
        <w:rPr>
          <w:rFonts w:asciiTheme="majorHAnsi" w:hAnsiTheme="majorHAnsi"/>
          <w:sz w:val="20"/>
          <w:szCs w:val="20"/>
        </w:rPr>
        <w:t>7</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Pr="00E54C08">
        <w:rPr>
          <w:rFonts w:asciiTheme="majorHAnsi" w:hAnsiTheme="majorHAnsi"/>
          <w:sz w:val="20"/>
          <w:szCs w:val="20"/>
        </w:rPr>
        <w:t xml:space="preserve">the </w:t>
      </w:r>
      <w:r w:rsidR="00A85276" w:rsidRPr="00E54C08">
        <w:rPr>
          <w:rFonts w:asciiTheme="majorHAnsi" w:hAnsiTheme="majorHAnsi"/>
          <w:sz w:val="20"/>
          <w:szCs w:val="20"/>
        </w:rPr>
        <w:t xml:space="preserve">Caacupé </w:t>
      </w:r>
      <w:r w:rsidRPr="00E54C08">
        <w:rPr>
          <w:rFonts w:asciiTheme="majorHAnsi" w:hAnsiTheme="majorHAnsi"/>
          <w:sz w:val="20"/>
          <w:szCs w:val="20"/>
        </w:rPr>
        <w:t xml:space="preserve">Court decided to admit the request of the Director of the International Return Bureau </w:t>
      </w:r>
      <w:r w:rsidR="00A1033B" w:rsidRPr="00E54C08">
        <w:rPr>
          <w:rFonts w:asciiTheme="majorHAnsi" w:hAnsiTheme="majorHAnsi"/>
          <w:sz w:val="20"/>
          <w:szCs w:val="20"/>
        </w:rPr>
        <w:t xml:space="preserve">in representation </w:t>
      </w:r>
      <w:r w:rsidRPr="00E54C08">
        <w:rPr>
          <w:rFonts w:asciiTheme="majorHAnsi" w:hAnsiTheme="majorHAnsi"/>
          <w:sz w:val="20"/>
          <w:szCs w:val="20"/>
        </w:rPr>
        <w:t xml:space="preserve">of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 xml:space="preserve">agreeing to the requested </w:t>
      </w:r>
      <w:r w:rsidR="00A1033B" w:rsidRPr="00E54C08">
        <w:rPr>
          <w:rFonts w:asciiTheme="majorHAnsi" w:hAnsiTheme="majorHAnsi"/>
          <w:sz w:val="20"/>
          <w:szCs w:val="20"/>
        </w:rPr>
        <w:t xml:space="preserve">interaction </w:t>
      </w:r>
      <w:r w:rsidR="00A85276" w:rsidRPr="00E54C08">
        <w:rPr>
          <w:rFonts w:asciiTheme="majorHAnsi" w:hAnsiTheme="majorHAnsi"/>
          <w:sz w:val="20"/>
          <w:szCs w:val="20"/>
        </w:rPr>
        <w:t xml:space="preserve">and </w:t>
      </w:r>
      <w:r w:rsidRPr="00E54C08">
        <w:rPr>
          <w:rFonts w:asciiTheme="majorHAnsi" w:hAnsiTheme="majorHAnsi"/>
          <w:sz w:val="20"/>
          <w:szCs w:val="20"/>
        </w:rPr>
        <w:t>issuing a plan for interaction between D and his father</w:t>
      </w:r>
      <w:r w:rsidR="00A85276" w:rsidRPr="00E54C08">
        <w:rPr>
          <w:rFonts w:asciiTheme="majorHAnsi" w:hAnsiTheme="majorHAnsi"/>
          <w:sz w:val="20"/>
          <w:szCs w:val="20"/>
        </w:rPr>
        <w:t xml:space="preserve"> </w:t>
      </w:r>
      <w:r w:rsidRPr="00E54C08">
        <w:rPr>
          <w:rFonts w:asciiTheme="majorHAnsi" w:hAnsiTheme="majorHAnsi"/>
          <w:sz w:val="20"/>
          <w:szCs w:val="20"/>
        </w:rPr>
        <w:t xml:space="preserve">in the Cordillera and Central jurisdiction, by common agreement with the child’s aunt </w:t>
      </w:r>
      <w:r w:rsidR="00226250" w:rsidRPr="00E54C08">
        <w:rPr>
          <w:rFonts w:asciiTheme="majorHAnsi" w:hAnsiTheme="majorHAnsi"/>
          <w:sz w:val="20"/>
          <w:szCs w:val="20"/>
        </w:rPr>
        <w:t xml:space="preserve">with </w:t>
      </w:r>
      <w:r w:rsidRPr="00E54C08">
        <w:rPr>
          <w:rFonts w:asciiTheme="majorHAnsi" w:hAnsiTheme="majorHAnsi"/>
          <w:sz w:val="20"/>
          <w:szCs w:val="20"/>
        </w:rPr>
        <w:t>custody of him</w:t>
      </w:r>
      <w:r w:rsidR="00A85276" w:rsidRPr="00E54C08">
        <w:rPr>
          <w:rFonts w:asciiTheme="majorHAnsi" w:hAnsiTheme="majorHAnsi"/>
          <w:sz w:val="20"/>
          <w:szCs w:val="20"/>
        </w:rPr>
        <w:t xml:space="preserve">, </w:t>
      </w:r>
      <w:r w:rsidRPr="00E54C08">
        <w:rPr>
          <w:rFonts w:asciiTheme="majorHAnsi" w:hAnsiTheme="majorHAnsi"/>
          <w:sz w:val="20"/>
          <w:szCs w:val="20"/>
        </w:rPr>
        <w:t>without changing the location</w:t>
      </w:r>
      <w:r w:rsidR="00A1033B" w:rsidRPr="00E54C08">
        <w:rPr>
          <w:rFonts w:asciiTheme="majorHAnsi" w:hAnsiTheme="majorHAnsi"/>
          <w:sz w:val="20"/>
          <w:szCs w:val="20"/>
        </w:rPr>
        <w:t>,</w:t>
      </w:r>
      <w:r w:rsidRPr="00E54C08">
        <w:rPr>
          <w:rFonts w:asciiTheme="majorHAnsi" w:hAnsiTheme="majorHAnsi"/>
          <w:sz w:val="20"/>
          <w:szCs w:val="20"/>
        </w:rPr>
        <w:t xml:space="preserve"> as had been requested on November </w:t>
      </w:r>
      <w:r w:rsidR="00A85276" w:rsidRPr="00E54C08">
        <w:rPr>
          <w:rFonts w:asciiTheme="majorHAnsi" w:hAnsiTheme="majorHAnsi"/>
          <w:sz w:val="20"/>
          <w:szCs w:val="20"/>
        </w:rPr>
        <w:t>1</w:t>
      </w:r>
      <w:r w:rsidRPr="00E54C08">
        <w:rPr>
          <w:rFonts w:asciiTheme="majorHAnsi" w:hAnsiTheme="majorHAnsi"/>
          <w:sz w:val="20"/>
          <w:szCs w:val="20"/>
        </w:rPr>
        <w:t>,</w:t>
      </w:r>
      <w:r w:rsidR="00A85276" w:rsidRPr="00E54C08">
        <w:rPr>
          <w:rFonts w:asciiTheme="majorHAnsi" w:hAnsiTheme="majorHAnsi"/>
          <w:sz w:val="20"/>
          <w:szCs w:val="20"/>
        </w:rPr>
        <w:t xml:space="preserve"> 2017, </w:t>
      </w:r>
      <w:r w:rsidR="00226250" w:rsidRPr="00E54C08">
        <w:rPr>
          <w:rFonts w:asciiTheme="majorHAnsi" w:hAnsiTheme="majorHAnsi"/>
          <w:sz w:val="20"/>
          <w:szCs w:val="20"/>
        </w:rPr>
        <w:t>in order to prevent negative impact on the stability of the child</w:t>
      </w:r>
      <w:r w:rsidR="00A85276" w:rsidRPr="00E54C08">
        <w:rPr>
          <w:rFonts w:asciiTheme="majorHAnsi" w:hAnsiTheme="majorHAnsi"/>
          <w:sz w:val="20"/>
          <w:szCs w:val="20"/>
        </w:rPr>
        <w:t xml:space="preserve"> D.</w:t>
      </w:r>
      <w:r w:rsidR="00A85276" w:rsidRPr="00E54C08">
        <w:rPr>
          <w:rStyle w:val="FootnoteReference"/>
          <w:rFonts w:asciiTheme="majorHAnsi" w:hAnsiTheme="majorHAnsi"/>
          <w:sz w:val="20"/>
          <w:szCs w:val="20"/>
        </w:rPr>
        <w:footnoteReference w:id="75"/>
      </w:r>
    </w:p>
    <w:p w14:paraId="41D8AFF6" w14:textId="77777777" w:rsidR="00A85276" w:rsidRPr="00E54C08" w:rsidRDefault="00A85276" w:rsidP="00FA6730">
      <w:pPr>
        <w:pStyle w:val="ListParagraph"/>
        <w:ind w:left="0" w:right="-180"/>
        <w:rPr>
          <w:rFonts w:asciiTheme="majorHAnsi" w:hAnsiTheme="majorHAnsi"/>
          <w:color w:val="000000" w:themeColor="text1"/>
          <w:sz w:val="20"/>
          <w:szCs w:val="20"/>
        </w:rPr>
      </w:pPr>
    </w:p>
    <w:p w14:paraId="30E33B72" w14:textId="77777777" w:rsidR="00A85276" w:rsidRPr="00E54C08" w:rsidRDefault="0022625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On</w:t>
      </w:r>
      <w:r w:rsidR="00A85276" w:rsidRPr="00E54C08">
        <w:rPr>
          <w:rFonts w:asciiTheme="majorHAnsi" w:hAnsiTheme="majorHAnsi"/>
          <w:sz w:val="20"/>
          <w:szCs w:val="20"/>
        </w:rPr>
        <w:t xml:space="preserve"> </w:t>
      </w:r>
      <w:r w:rsidRPr="00540789">
        <w:rPr>
          <w:rFonts w:asciiTheme="majorHAnsi" w:hAnsiTheme="majorHAnsi"/>
          <w:sz w:val="20"/>
          <w:szCs w:val="20"/>
        </w:rPr>
        <w:t xml:space="preserve">December 5, </w:t>
      </w:r>
      <w:r w:rsidR="00A85276" w:rsidRPr="00540789">
        <w:rPr>
          <w:rFonts w:asciiTheme="majorHAnsi" w:hAnsiTheme="majorHAnsi"/>
          <w:sz w:val="20"/>
          <w:szCs w:val="20"/>
        </w:rPr>
        <w:t xml:space="preserve">2017, </w:t>
      </w:r>
      <w:r w:rsidRPr="00540789">
        <w:rPr>
          <w:rFonts w:asciiTheme="majorHAnsi" w:hAnsiTheme="majorHAnsi"/>
          <w:sz w:val="20"/>
          <w:szCs w:val="20"/>
        </w:rPr>
        <w:t xml:space="preserve">the Juvenile Court of Appeals of </w:t>
      </w:r>
      <w:r w:rsidR="00A85276" w:rsidRPr="00540789">
        <w:rPr>
          <w:rFonts w:asciiTheme="majorHAnsi" w:hAnsiTheme="majorHAnsi"/>
          <w:sz w:val="20"/>
          <w:szCs w:val="20"/>
        </w:rPr>
        <w:t xml:space="preserve">Caacupé </w:t>
      </w:r>
      <w:r w:rsidRPr="00540789">
        <w:rPr>
          <w:rFonts w:asciiTheme="majorHAnsi" w:hAnsiTheme="majorHAnsi"/>
          <w:sz w:val="20"/>
          <w:szCs w:val="20"/>
        </w:rPr>
        <w:t xml:space="preserve">resolved to confirm in all aspects the judgment of March </w:t>
      </w:r>
      <w:r w:rsidR="00A85276" w:rsidRPr="00540789">
        <w:rPr>
          <w:rFonts w:asciiTheme="majorHAnsi" w:hAnsiTheme="majorHAnsi"/>
          <w:color w:val="000000" w:themeColor="text1"/>
          <w:sz w:val="20"/>
          <w:szCs w:val="20"/>
        </w:rPr>
        <w:t>31</w:t>
      </w:r>
      <w:r w:rsidRPr="00540789">
        <w:rPr>
          <w:rFonts w:asciiTheme="majorHAnsi" w:hAnsiTheme="majorHAnsi"/>
          <w:color w:val="000000" w:themeColor="text1"/>
          <w:sz w:val="20"/>
          <w:szCs w:val="20"/>
        </w:rPr>
        <w:t>,</w:t>
      </w:r>
      <w:r w:rsidR="00A85276" w:rsidRPr="00540789">
        <w:rPr>
          <w:rFonts w:asciiTheme="majorHAnsi" w:hAnsiTheme="majorHAnsi"/>
          <w:color w:val="000000" w:themeColor="text1"/>
          <w:sz w:val="20"/>
          <w:szCs w:val="20"/>
        </w:rPr>
        <w:t xml:space="preserve"> 2017.</w:t>
      </w:r>
      <w:r w:rsidR="00A85276" w:rsidRPr="00E54C08">
        <w:rPr>
          <w:rFonts w:asciiTheme="majorHAnsi" w:hAnsiTheme="majorHAnsi"/>
          <w:color w:val="000000" w:themeColor="text1"/>
          <w:sz w:val="20"/>
          <w:szCs w:val="20"/>
        </w:rPr>
        <w:t xml:space="preserve"> </w:t>
      </w:r>
      <w:r w:rsidRPr="00E54C08">
        <w:rPr>
          <w:rFonts w:asciiTheme="majorHAnsi" w:hAnsiTheme="majorHAnsi"/>
          <w:sz w:val="20"/>
          <w:szCs w:val="20"/>
        </w:rPr>
        <w:t>This r</w:t>
      </w:r>
      <w:r w:rsidR="00A85276" w:rsidRPr="00E54C08">
        <w:rPr>
          <w:rFonts w:asciiTheme="majorHAnsi" w:hAnsiTheme="majorHAnsi"/>
          <w:sz w:val="20"/>
          <w:szCs w:val="20"/>
        </w:rPr>
        <w:t xml:space="preserve">esolution </w:t>
      </w:r>
      <w:r w:rsidRPr="00E54C08">
        <w:rPr>
          <w:rFonts w:asciiTheme="majorHAnsi" w:hAnsiTheme="majorHAnsi"/>
          <w:sz w:val="20"/>
          <w:szCs w:val="20"/>
        </w:rPr>
        <w:t xml:space="preserve">was challenged by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Pr="00E54C08">
        <w:rPr>
          <w:rFonts w:asciiTheme="majorHAnsi" w:hAnsiTheme="majorHAnsi"/>
          <w:sz w:val="20"/>
          <w:szCs w:val="20"/>
        </w:rPr>
        <w:t xml:space="preserve">in an unconstitutionality action brought that indicated that final judgments could not be </w:t>
      </w:r>
      <w:r w:rsidR="00147781" w:rsidRPr="00E54C08">
        <w:rPr>
          <w:rFonts w:asciiTheme="majorHAnsi" w:hAnsiTheme="majorHAnsi"/>
          <w:sz w:val="20"/>
          <w:szCs w:val="20"/>
        </w:rPr>
        <w:t>set aside</w:t>
      </w:r>
      <w:r w:rsidRPr="00E54C08">
        <w:rPr>
          <w:rFonts w:asciiTheme="majorHAnsi" w:hAnsiTheme="majorHAnsi"/>
          <w:sz w:val="20"/>
          <w:szCs w:val="20"/>
        </w:rPr>
        <w:t xml:space="preserve"> </w:t>
      </w:r>
      <w:r w:rsidR="00A85276" w:rsidRPr="00E54C08">
        <w:rPr>
          <w:rFonts w:asciiTheme="majorHAnsi" w:hAnsiTheme="majorHAnsi"/>
          <w:sz w:val="20"/>
          <w:szCs w:val="20"/>
        </w:rPr>
        <w:t>“</w:t>
      </w:r>
      <w:r w:rsidRPr="00E54C08">
        <w:rPr>
          <w:rFonts w:asciiTheme="majorHAnsi" w:hAnsiTheme="majorHAnsi"/>
          <w:sz w:val="20"/>
          <w:szCs w:val="20"/>
        </w:rPr>
        <w:t xml:space="preserve">where the right of both parties to self-defense </w:t>
      </w:r>
      <w:r w:rsidRPr="00E54C08">
        <w:rPr>
          <w:rFonts w:asciiTheme="majorHAnsi" w:hAnsiTheme="majorHAnsi"/>
          <w:sz w:val="20"/>
          <w:szCs w:val="20"/>
        </w:rPr>
        <w:lastRenderedPageBreak/>
        <w:t xml:space="preserve">is fully respected and </w:t>
      </w:r>
      <w:r w:rsidR="00B91E92" w:rsidRPr="00E54C08">
        <w:rPr>
          <w:rFonts w:asciiTheme="majorHAnsi" w:hAnsiTheme="majorHAnsi"/>
          <w:sz w:val="20"/>
          <w:szCs w:val="20"/>
        </w:rPr>
        <w:t>wherein</w:t>
      </w:r>
      <w:r w:rsidRPr="00E54C08">
        <w:rPr>
          <w:rFonts w:asciiTheme="majorHAnsi" w:hAnsiTheme="majorHAnsi"/>
          <w:sz w:val="20"/>
          <w:szCs w:val="20"/>
        </w:rPr>
        <w:t xml:space="preserve"> it had already been decided to </w:t>
      </w:r>
      <w:r w:rsidR="000D07D0" w:rsidRPr="00E54C08">
        <w:rPr>
          <w:rFonts w:asciiTheme="majorHAnsi" w:hAnsiTheme="majorHAnsi"/>
          <w:sz w:val="20"/>
          <w:szCs w:val="20"/>
        </w:rPr>
        <w:t xml:space="preserve">approve </w:t>
      </w:r>
      <w:r w:rsidRPr="00E54C08">
        <w:rPr>
          <w:rFonts w:asciiTheme="majorHAnsi" w:hAnsiTheme="majorHAnsi"/>
          <w:sz w:val="20"/>
          <w:szCs w:val="20"/>
        </w:rPr>
        <w:t>the return.</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t xml:space="preserve"> </w:t>
      </w:r>
      <w:r w:rsidR="00A85276" w:rsidRPr="00E54C08">
        <w:rPr>
          <w:rStyle w:val="FootnoteReference"/>
          <w:rFonts w:asciiTheme="majorHAnsi" w:hAnsiTheme="majorHAnsi"/>
          <w:sz w:val="20"/>
          <w:szCs w:val="20"/>
        </w:rPr>
        <w:footnoteReference w:id="76"/>
      </w:r>
      <w:r w:rsidRPr="00E54C08">
        <w:rPr>
          <w:rFonts w:asciiTheme="majorHAnsi" w:hAnsiTheme="majorHAnsi"/>
          <w:b/>
          <w:bCs/>
          <w:sz w:val="20"/>
          <w:szCs w:val="20"/>
        </w:rPr>
        <w:t xml:space="preserve"> </w:t>
      </w:r>
      <w:r w:rsidRPr="00D3024A">
        <w:rPr>
          <w:rFonts w:asciiTheme="majorHAnsi" w:hAnsiTheme="majorHAnsi"/>
          <w:sz w:val="20"/>
          <w:szCs w:val="20"/>
        </w:rPr>
        <w:t>On May 22,</w:t>
      </w:r>
      <w:r w:rsidR="00A85276" w:rsidRPr="00D3024A">
        <w:rPr>
          <w:rFonts w:asciiTheme="majorHAnsi" w:hAnsiTheme="majorHAnsi"/>
          <w:sz w:val="20"/>
          <w:szCs w:val="20"/>
        </w:rPr>
        <w:t xml:space="preserve"> 2019</w:t>
      </w:r>
      <w:r w:rsidRPr="00D3024A">
        <w:rPr>
          <w:rFonts w:asciiTheme="majorHAnsi" w:hAnsiTheme="majorHAnsi"/>
          <w:sz w:val="20"/>
          <w:szCs w:val="20"/>
        </w:rPr>
        <w:t xml:space="preserve">, the </w:t>
      </w:r>
      <w:r w:rsidR="00A85276" w:rsidRPr="00D3024A">
        <w:rPr>
          <w:rFonts w:asciiTheme="majorHAnsi" w:hAnsiTheme="majorHAnsi"/>
          <w:sz w:val="20"/>
          <w:szCs w:val="20"/>
        </w:rPr>
        <w:t>Constitu</w:t>
      </w:r>
      <w:r w:rsidRPr="00D3024A">
        <w:rPr>
          <w:rFonts w:asciiTheme="majorHAnsi" w:hAnsiTheme="majorHAnsi"/>
          <w:sz w:val="20"/>
          <w:szCs w:val="20"/>
        </w:rPr>
        <w:t>t</w:t>
      </w:r>
      <w:r w:rsidR="00A85276" w:rsidRPr="00D3024A">
        <w:rPr>
          <w:rFonts w:asciiTheme="majorHAnsi" w:hAnsiTheme="majorHAnsi"/>
          <w:sz w:val="20"/>
          <w:szCs w:val="20"/>
        </w:rPr>
        <w:t xml:space="preserve">ional </w:t>
      </w:r>
      <w:r w:rsidRPr="00D3024A">
        <w:rPr>
          <w:rFonts w:asciiTheme="majorHAnsi" w:hAnsiTheme="majorHAnsi"/>
          <w:sz w:val="20"/>
          <w:szCs w:val="20"/>
        </w:rPr>
        <w:t xml:space="preserve">Chamber of </w:t>
      </w:r>
      <w:r w:rsidR="00A85276" w:rsidRPr="00D3024A">
        <w:rPr>
          <w:rFonts w:asciiTheme="majorHAnsi" w:hAnsiTheme="majorHAnsi"/>
          <w:sz w:val="20"/>
          <w:szCs w:val="20"/>
        </w:rPr>
        <w:t>the Supreme Court of Justice deci</w:t>
      </w:r>
      <w:r w:rsidRPr="00D3024A">
        <w:rPr>
          <w:rFonts w:asciiTheme="majorHAnsi" w:hAnsiTheme="majorHAnsi"/>
          <w:sz w:val="20"/>
          <w:szCs w:val="20"/>
        </w:rPr>
        <w:t xml:space="preserve">ded not to admit the unconstitutionality action brought by </w:t>
      </w:r>
      <w:r w:rsidR="00C4264F" w:rsidRPr="00D3024A">
        <w:rPr>
          <w:rFonts w:asciiTheme="majorHAnsi" w:hAnsiTheme="majorHAnsi"/>
          <w:sz w:val="20"/>
          <w:szCs w:val="20"/>
        </w:rPr>
        <w:t>Mr. Córdoba</w:t>
      </w:r>
      <w:r w:rsidR="00457B26" w:rsidRPr="00D3024A">
        <w:rPr>
          <w:rFonts w:asciiTheme="majorHAnsi" w:hAnsiTheme="majorHAnsi"/>
          <w:sz w:val="20"/>
          <w:szCs w:val="20"/>
        </w:rPr>
        <w:t>.</w:t>
      </w:r>
      <w:r w:rsidR="00A85276" w:rsidRPr="00D3024A">
        <w:rPr>
          <w:rStyle w:val="FootnoteReference"/>
          <w:rFonts w:asciiTheme="majorHAnsi" w:hAnsiTheme="majorHAnsi"/>
          <w:sz w:val="20"/>
          <w:szCs w:val="20"/>
        </w:rPr>
        <w:footnoteReference w:id="77"/>
      </w:r>
    </w:p>
    <w:p w14:paraId="186C5E68" w14:textId="77777777" w:rsidR="00A85276" w:rsidRPr="00E54C08" w:rsidRDefault="00A85276" w:rsidP="00FA6730">
      <w:pPr>
        <w:pStyle w:val="ListParagraph"/>
        <w:ind w:left="0" w:right="-180"/>
        <w:rPr>
          <w:rFonts w:asciiTheme="majorHAnsi" w:hAnsiTheme="majorHAnsi"/>
          <w:sz w:val="20"/>
          <w:szCs w:val="20"/>
        </w:rPr>
      </w:pPr>
    </w:p>
    <w:p w14:paraId="106E7508" w14:textId="77777777" w:rsidR="00A85276" w:rsidRPr="00E54C08" w:rsidRDefault="006A775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July </w:t>
      </w:r>
      <w:r w:rsidR="00A85276" w:rsidRPr="00E54C08">
        <w:rPr>
          <w:rFonts w:asciiTheme="majorHAnsi" w:hAnsiTheme="majorHAnsi"/>
          <w:sz w:val="20"/>
          <w:szCs w:val="20"/>
        </w:rPr>
        <w:t>6</w:t>
      </w:r>
      <w:r w:rsidRPr="00E54C08">
        <w:rPr>
          <w:rFonts w:asciiTheme="majorHAnsi" w:hAnsiTheme="majorHAnsi"/>
          <w:sz w:val="20"/>
          <w:szCs w:val="20"/>
        </w:rPr>
        <w:t>,</w:t>
      </w:r>
      <w:r w:rsidR="00A85276" w:rsidRPr="00E54C08">
        <w:rPr>
          <w:rFonts w:asciiTheme="majorHAnsi" w:hAnsiTheme="majorHAnsi"/>
          <w:sz w:val="20"/>
          <w:szCs w:val="20"/>
        </w:rPr>
        <w:t xml:space="preserve"> 2018, </w:t>
      </w:r>
      <w:r w:rsidR="00686C67" w:rsidRPr="00E54C08">
        <w:rPr>
          <w:rFonts w:asciiTheme="majorHAnsi" w:hAnsiTheme="majorHAnsi"/>
          <w:sz w:val="20"/>
          <w:szCs w:val="20"/>
        </w:rPr>
        <w:t xml:space="preserve">the extradition request was rejected that had been issued by the Judge of the </w:t>
      </w:r>
      <w:r w:rsidR="00C87B9F" w:rsidRPr="00E54C08">
        <w:rPr>
          <w:rFonts w:asciiTheme="majorHAnsi" w:hAnsiTheme="majorHAnsi"/>
          <w:sz w:val="20"/>
          <w:szCs w:val="20"/>
        </w:rPr>
        <w:t xml:space="preserve">Second </w:t>
      </w:r>
      <w:r w:rsidR="00686C67" w:rsidRPr="00E54C08">
        <w:rPr>
          <w:rFonts w:asciiTheme="majorHAnsi" w:hAnsiTheme="majorHAnsi"/>
          <w:sz w:val="20"/>
          <w:szCs w:val="20"/>
        </w:rPr>
        <w:t>Criminal Court of Guarantees of</w:t>
      </w:r>
      <w:r w:rsidR="00B91E92" w:rsidRPr="00E54C08">
        <w:rPr>
          <w:rFonts w:asciiTheme="majorHAnsi" w:hAnsiTheme="majorHAnsi"/>
          <w:sz w:val="20"/>
          <w:szCs w:val="20"/>
        </w:rPr>
        <w:t xml:space="preserve"> Mercedes</w:t>
      </w:r>
      <w:r w:rsidR="00686C67" w:rsidRPr="00E54C08">
        <w:rPr>
          <w:rFonts w:asciiTheme="majorHAnsi" w:hAnsiTheme="majorHAnsi"/>
          <w:sz w:val="20"/>
          <w:szCs w:val="20"/>
        </w:rPr>
        <w:t xml:space="preserve"> Judicial Department</w:t>
      </w:r>
      <w:r w:rsidR="00A85276" w:rsidRPr="00E54C08">
        <w:rPr>
          <w:rFonts w:asciiTheme="majorHAnsi" w:hAnsiTheme="majorHAnsi"/>
          <w:sz w:val="20"/>
          <w:szCs w:val="20"/>
        </w:rPr>
        <w:t xml:space="preserve">, Buenos Aires. </w:t>
      </w:r>
      <w:r w:rsidR="00686C67" w:rsidRPr="00E54C08">
        <w:rPr>
          <w:rFonts w:asciiTheme="majorHAnsi" w:hAnsiTheme="majorHAnsi"/>
          <w:sz w:val="20"/>
          <w:szCs w:val="20"/>
        </w:rPr>
        <w:t>That r</w:t>
      </w:r>
      <w:r w:rsidR="00A85276" w:rsidRPr="00E54C08">
        <w:rPr>
          <w:rFonts w:asciiTheme="majorHAnsi" w:hAnsiTheme="majorHAnsi"/>
          <w:sz w:val="20"/>
          <w:szCs w:val="20"/>
        </w:rPr>
        <w:t xml:space="preserve">esolution </w:t>
      </w:r>
      <w:r w:rsidR="00686C67" w:rsidRPr="00E54C08">
        <w:rPr>
          <w:rFonts w:asciiTheme="majorHAnsi" w:hAnsiTheme="majorHAnsi"/>
          <w:sz w:val="20"/>
          <w:szCs w:val="20"/>
        </w:rPr>
        <w:t xml:space="preserve">was upheld by </w:t>
      </w:r>
      <w:r w:rsidR="00FF76EF" w:rsidRPr="00E54C08">
        <w:rPr>
          <w:rFonts w:asciiTheme="majorHAnsi" w:hAnsiTheme="majorHAnsi"/>
          <w:sz w:val="20"/>
          <w:szCs w:val="20"/>
        </w:rPr>
        <w:t xml:space="preserve">the </w:t>
      </w:r>
      <w:r w:rsidR="00686C67" w:rsidRPr="00E54C08">
        <w:rPr>
          <w:rFonts w:asciiTheme="majorHAnsi" w:hAnsiTheme="majorHAnsi"/>
          <w:sz w:val="20"/>
          <w:szCs w:val="20"/>
        </w:rPr>
        <w:t>agreement and judgment of August</w:t>
      </w:r>
      <w:r w:rsidR="00A85276" w:rsidRPr="00E54C08">
        <w:rPr>
          <w:rFonts w:asciiTheme="majorHAnsi" w:hAnsiTheme="majorHAnsi"/>
          <w:sz w:val="20"/>
          <w:szCs w:val="20"/>
        </w:rPr>
        <w:t xml:space="preserve"> 6</w:t>
      </w:r>
      <w:r w:rsidR="00686C67" w:rsidRPr="00E54C08">
        <w:rPr>
          <w:rFonts w:asciiTheme="majorHAnsi" w:hAnsiTheme="majorHAnsi"/>
          <w:sz w:val="20"/>
          <w:szCs w:val="20"/>
        </w:rPr>
        <w:t>,</w:t>
      </w:r>
      <w:r w:rsidR="00A85276" w:rsidRPr="00E54C08">
        <w:rPr>
          <w:rFonts w:asciiTheme="majorHAnsi" w:hAnsiTheme="majorHAnsi"/>
          <w:sz w:val="20"/>
          <w:szCs w:val="20"/>
        </w:rPr>
        <w:t xml:space="preserve"> 2018, </w:t>
      </w:r>
      <w:r w:rsidR="00686C67" w:rsidRPr="00E54C08">
        <w:rPr>
          <w:rFonts w:asciiTheme="majorHAnsi" w:hAnsiTheme="majorHAnsi"/>
          <w:sz w:val="20"/>
          <w:szCs w:val="20"/>
        </w:rPr>
        <w:t xml:space="preserve">issued by Judge of the </w:t>
      </w:r>
      <w:r w:rsidR="00C87B9F" w:rsidRPr="00E54C08">
        <w:rPr>
          <w:rFonts w:asciiTheme="majorHAnsi" w:hAnsiTheme="majorHAnsi"/>
          <w:sz w:val="20"/>
          <w:szCs w:val="20"/>
        </w:rPr>
        <w:t xml:space="preserve">First </w:t>
      </w:r>
      <w:r w:rsidR="00686C67" w:rsidRPr="00E54C08">
        <w:rPr>
          <w:rFonts w:asciiTheme="majorHAnsi" w:hAnsiTheme="majorHAnsi"/>
          <w:sz w:val="20"/>
          <w:szCs w:val="20"/>
        </w:rPr>
        <w:t>Criminal Court of Guarantees</w:t>
      </w:r>
      <w:r w:rsidR="00A85276" w:rsidRPr="00E54C08">
        <w:rPr>
          <w:rFonts w:asciiTheme="majorHAnsi" w:hAnsiTheme="majorHAnsi"/>
          <w:sz w:val="20"/>
          <w:szCs w:val="20"/>
        </w:rPr>
        <w:t xml:space="preserve"> </w:t>
      </w:r>
      <w:r w:rsidR="00686C67" w:rsidRPr="00E54C08">
        <w:rPr>
          <w:rFonts w:asciiTheme="majorHAnsi" w:hAnsiTheme="majorHAnsi"/>
          <w:sz w:val="20"/>
          <w:szCs w:val="20"/>
        </w:rPr>
        <w:t>of the Capital.</w:t>
      </w:r>
      <w:r w:rsidR="00A85276" w:rsidRPr="00E54C08">
        <w:rPr>
          <w:rStyle w:val="FootnoteReference"/>
          <w:rFonts w:asciiTheme="majorHAnsi" w:hAnsiTheme="majorHAnsi"/>
          <w:sz w:val="20"/>
          <w:szCs w:val="20"/>
        </w:rPr>
        <w:footnoteReference w:id="78"/>
      </w:r>
    </w:p>
    <w:p w14:paraId="788C5EB0" w14:textId="77777777" w:rsidR="00A85276" w:rsidRPr="00E54C08" w:rsidRDefault="00A85276" w:rsidP="00FA6730">
      <w:pPr>
        <w:ind w:right="-180"/>
        <w:rPr>
          <w:rFonts w:asciiTheme="majorHAnsi" w:hAnsiTheme="majorHAnsi"/>
          <w:sz w:val="20"/>
          <w:szCs w:val="20"/>
        </w:rPr>
      </w:pPr>
    </w:p>
    <w:p w14:paraId="3C197B47" w14:textId="77777777" w:rsidR="00A85276" w:rsidRPr="00E54C08" w:rsidRDefault="00C967F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January </w:t>
      </w:r>
      <w:r w:rsidR="00A85276" w:rsidRPr="00E54C08">
        <w:rPr>
          <w:rFonts w:asciiTheme="majorHAnsi" w:hAnsiTheme="majorHAnsi"/>
          <w:sz w:val="20"/>
          <w:szCs w:val="20"/>
        </w:rPr>
        <w:t>18</w:t>
      </w:r>
      <w:r w:rsidRPr="00E54C08">
        <w:rPr>
          <w:rFonts w:asciiTheme="majorHAnsi" w:hAnsiTheme="majorHAnsi"/>
          <w:sz w:val="20"/>
          <w:szCs w:val="20"/>
        </w:rPr>
        <w:t>,</w:t>
      </w:r>
      <w:r w:rsidR="00A85276" w:rsidRPr="00E54C08">
        <w:rPr>
          <w:rFonts w:asciiTheme="majorHAnsi" w:hAnsiTheme="majorHAnsi"/>
          <w:sz w:val="20"/>
          <w:szCs w:val="20"/>
        </w:rPr>
        <w:t xml:space="preserve"> 2019, </w:t>
      </w:r>
      <w:r w:rsidRPr="00E54C08">
        <w:rPr>
          <w:rFonts w:asciiTheme="majorHAnsi" w:hAnsiTheme="majorHAnsi"/>
          <w:sz w:val="20"/>
          <w:szCs w:val="20"/>
        </w:rPr>
        <w:t xml:space="preserve">the International Affairs Bureau of </w:t>
      </w:r>
      <w:r w:rsidR="00A85276" w:rsidRPr="00E54C08">
        <w:rPr>
          <w:rFonts w:asciiTheme="majorHAnsi" w:hAnsiTheme="majorHAnsi"/>
          <w:sz w:val="20"/>
          <w:szCs w:val="20"/>
        </w:rPr>
        <w:t xml:space="preserve">Paraguay </w:t>
      </w:r>
      <w:r w:rsidR="00457B26" w:rsidRPr="00E54C08">
        <w:rPr>
          <w:rFonts w:asciiTheme="majorHAnsi" w:hAnsiTheme="majorHAnsi"/>
          <w:sz w:val="20"/>
          <w:szCs w:val="20"/>
        </w:rPr>
        <w:t>prepared</w:t>
      </w:r>
      <w:r w:rsidRPr="00E54C08">
        <w:rPr>
          <w:rFonts w:asciiTheme="majorHAnsi" w:hAnsiTheme="majorHAnsi"/>
          <w:sz w:val="20"/>
          <w:szCs w:val="20"/>
        </w:rPr>
        <w:t xml:space="preserve"> an assessment of </w:t>
      </w:r>
      <w:r w:rsidR="00A85276" w:rsidRPr="00E54C08">
        <w:rPr>
          <w:rFonts w:asciiTheme="majorHAnsi" w:hAnsiTheme="majorHAnsi"/>
          <w:sz w:val="20"/>
          <w:szCs w:val="20"/>
        </w:rPr>
        <w:t xml:space="preserve">D. and </w:t>
      </w:r>
      <w:r w:rsidRPr="00E54C08">
        <w:rPr>
          <w:rFonts w:asciiTheme="majorHAnsi" w:hAnsiTheme="majorHAnsi"/>
          <w:sz w:val="20"/>
          <w:szCs w:val="20"/>
        </w:rPr>
        <w:t xml:space="preserve">his family at the request of the Ministry for Children and Adolescents to report whether the child </w:t>
      </w:r>
      <w:r w:rsidR="00457B26" w:rsidRPr="00E54C08">
        <w:rPr>
          <w:rFonts w:asciiTheme="majorHAnsi" w:hAnsiTheme="majorHAnsi"/>
          <w:sz w:val="20"/>
          <w:szCs w:val="20"/>
        </w:rPr>
        <w:t xml:space="preserve">was in </w:t>
      </w:r>
      <w:r w:rsidRPr="00E54C08">
        <w:rPr>
          <w:rFonts w:asciiTheme="majorHAnsi" w:hAnsiTheme="majorHAnsi"/>
          <w:sz w:val="20"/>
          <w:szCs w:val="20"/>
        </w:rPr>
        <w:t xml:space="preserve">contact with his father and whether a visitation plan existed, as well as health status, </w:t>
      </w:r>
      <w:r w:rsidR="00457B26" w:rsidRPr="00E54C08">
        <w:rPr>
          <w:rFonts w:asciiTheme="majorHAnsi" w:hAnsiTheme="majorHAnsi"/>
          <w:sz w:val="20"/>
          <w:szCs w:val="20"/>
        </w:rPr>
        <w:t>among other things.</w:t>
      </w:r>
      <w:r w:rsidRPr="00E54C08">
        <w:rPr>
          <w:rFonts w:asciiTheme="majorHAnsi" w:hAnsiTheme="majorHAnsi"/>
          <w:sz w:val="20"/>
          <w:szCs w:val="20"/>
        </w:rPr>
        <w:t xml:space="preserve">  According to the report prepared, D’s aunt </w:t>
      </w:r>
      <w:r w:rsidR="00A03AE3" w:rsidRPr="00E54C08">
        <w:rPr>
          <w:rFonts w:asciiTheme="majorHAnsi" w:hAnsiTheme="majorHAnsi"/>
          <w:sz w:val="20"/>
          <w:szCs w:val="20"/>
        </w:rPr>
        <w:t xml:space="preserve">alleged </w:t>
      </w:r>
      <w:r w:rsidRPr="00E54C08">
        <w:rPr>
          <w:rFonts w:asciiTheme="majorHAnsi" w:hAnsiTheme="majorHAnsi"/>
          <w:sz w:val="20"/>
          <w:szCs w:val="20"/>
        </w:rPr>
        <w:t>that he was in psych</w:t>
      </w:r>
      <w:r w:rsidR="00A03AE3" w:rsidRPr="00E54C08">
        <w:rPr>
          <w:rFonts w:asciiTheme="majorHAnsi" w:hAnsiTheme="majorHAnsi"/>
          <w:sz w:val="20"/>
          <w:szCs w:val="20"/>
        </w:rPr>
        <w:t>o</w:t>
      </w:r>
      <w:r w:rsidR="00FF76EF" w:rsidRPr="00E54C08">
        <w:rPr>
          <w:rFonts w:asciiTheme="majorHAnsi" w:hAnsiTheme="majorHAnsi"/>
          <w:sz w:val="20"/>
          <w:szCs w:val="20"/>
        </w:rPr>
        <w:t>therapy</w:t>
      </w:r>
      <w:r w:rsidR="00A03AE3" w:rsidRPr="00E54C08">
        <w:rPr>
          <w:rFonts w:asciiTheme="majorHAnsi" w:hAnsiTheme="majorHAnsi"/>
          <w:sz w:val="20"/>
          <w:szCs w:val="20"/>
        </w:rPr>
        <w:t xml:space="preserve"> treatment once a month</w:t>
      </w:r>
      <w:r w:rsidRPr="00E54C08">
        <w:rPr>
          <w:rFonts w:asciiTheme="majorHAnsi" w:hAnsiTheme="majorHAnsi"/>
          <w:sz w:val="20"/>
          <w:szCs w:val="20"/>
        </w:rPr>
        <w:t xml:space="preserve"> on instruction of the judge</w:t>
      </w:r>
      <w:r w:rsidR="00A85276" w:rsidRPr="00E54C08">
        <w:rPr>
          <w:rFonts w:asciiTheme="majorHAnsi" w:hAnsiTheme="majorHAnsi"/>
          <w:sz w:val="20"/>
          <w:szCs w:val="20"/>
        </w:rPr>
        <w:t xml:space="preserve"> (</w:t>
      </w:r>
      <w:r w:rsidRPr="00E54C08">
        <w:rPr>
          <w:rFonts w:asciiTheme="majorHAnsi" w:hAnsiTheme="majorHAnsi"/>
          <w:sz w:val="20"/>
          <w:szCs w:val="20"/>
        </w:rPr>
        <w:t>it does not say when this started</w:t>
      </w:r>
      <w:r w:rsidR="00A85276" w:rsidRPr="00E54C08">
        <w:rPr>
          <w:rFonts w:asciiTheme="majorHAnsi" w:hAnsiTheme="majorHAnsi"/>
          <w:sz w:val="20"/>
          <w:szCs w:val="20"/>
        </w:rPr>
        <w:t>); D.</w:t>
      </w:r>
      <w:r w:rsidR="006D6DDB" w:rsidRPr="00E54C08">
        <w:rPr>
          <w:rFonts w:asciiTheme="majorHAnsi" w:hAnsiTheme="majorHAnsi"/>
          <w:sz w:val="20"/>
          <w:szCs w:val="20"/>
        </w:rPr>
        <w:t xml:space="preserve"> was still living with his aunt and her husband</w:t>
      </w:r>
      <w:r w:rsidR="00A85276" w:rsidRPr="00E54C08">
        <w:rPr>
          <w:rFonts w:asciiTheme="majorHAnsi" w:hAnsiTheme="majorHAnsi"/>
          <w:sz w:val="20"/>
          <w:szCs w:val="20"/>
        </w:rPr>
        <w:t xml:space="preserve"> and </w:t>
      </w:r>
      <w:r w:rsidR="006D6DDB" w:rsidRPr="00E54C08">
        <w:rPr>
          <w:rFonts w:asciiTheme="majorHAnsi" w:hAnsiTheme="majorHAnsi"/>
          <w:sz w:val="20"/>
          <w:szCs w:val="20"/>
        </w:rPr>
        <w:t xml:space="preserve">he interacted daily with his mother </w:t>
      </w:r>
      <w:r w:rsidR="00755A2D" w:rsidRPr="00E54C08">
        <w:rPr>
          <w:rFonts w:asciiTheme="majorHAnsi" w:hAnsiTheme="majorHAnsi"/>
          <w:sz w:val="20"/>
          <w:szCs w:val="20"/>
        </w:rPr>
        <w:t xml:space="preserve">and </w:t>
      </w:r>
      <w:r w:rsidR="006D6DDB" w:rsidRPr="00E54C08">
        <w:rPr>
          <w:rFonts w:asciiTheme="majorHAnsi" w:hAnsiTheme="majorHAnsi"/>
          <w:sz w:val="20"/>
          <w:szCs w:val="20"/>
        </w:rPr>
        <w:t xml:space="preserve">that </w:t>
      </w:r>
      <w:r w:rsidR="00A85276" w:rsidRPr="00E54C08">
        <w:rPr>
          <w:rFonts w:asciiTheme="majorHAnsi" w:hAnsiTheme="majorHAnsi"/>
          <w:sz w:val="20"/>
          <w:szCs w:val="20"/>
        </w:rPr>
        <w:t>“</w:t>
      </w:r>
      <w:r w:rsidR="006D6DDB" w:rsidRPr="00E54C08">
        <w:rPr>
          <w:rFonts w:asciiTheme="majorHAnsi" w:hAnsiTheme="majorHAnsi"/>
          <w:sz w:val="20"/>
          <w:szCs w:val="20"/>
        </w:rPr>
        <w:t>he prefers to live with his aunt</w:t>
      </w:r>
      <w:r w:rsidR="00472A65" w:rsidRPr="00E54C08">
        <w:rPr>
          <w:rFonts w:asciiTheme="majorHAnsi" w:hAnsiTheme="majorHAnsi"/>
          <w:sz w:val="20"/>
          <w:szCs w:val="20"/>
        </w:rPr>
        <w:t>, since</w:t>
      </w:r>
      <w:r w:rsidR="006D6DDB" w:rsidRPr="00E54C08">
        <w:rPr>
          <w:rFonts w:asciiTheme="majorHAnsi" w:hAnsiTheme="majorHAnsi"/>
          <w:sz w:val="20"/>
          <w:szCs w:val="20"/>
        </w:rPr>
        <w:t xml:space="preserve"> he was </w:t>
      </w:r>
      <w:r w:rsidR="00147781" w:rsidRPr="00E54C08">
        <w:rPr>
          <w:rFonts w:asciiTheme="majorHAnsi" w:hAnsiTheme="majorHAnsi"/>
          <w:sz w:val="20"/>
          <w:szCs w:val="20"/>
        </w:rPr>
        <w:t>used</w:t>
      </w:r>
      <w:r w:rsidR="006D6DDB" w:rsidRPr="00E54C08">
        <w:rPr>
          <w:rFonts w:asciiTheme="majorHAnsi" w:hAnsiTheme="majorHAnsi"/>
          <w:sz w:val="20"/>
          <w:szCs w:val="20"/>
        </w:rPr>
        <w:t xml:space="preserve"> to her owing to the years they have lived together</w:t>
      </w:r>
      <w:r w:rsidR="00A85276" w:rsidRPr="00E54C08">
        <w:rPr>
          <w:rFonts w:asciiTheme="majorHAnsi" w:hAnsiTheme="majorHAnsi"/>
          <w:sz w:val="20"/>
          <w:szCs w:val="20"/>
        </w:rPr>
        <w:t xml:space="preserve">”; </w:t>
      </w:r>
      <w:r w:rsidR="006D6DDB" w:rsidRPr="00E54C08">
        <w:rPr>
          <w:rFonts w:asciiTheme="majorHAnsi" w:hAnsiTheme="majorHAnsi"/>
          <w:sz w:val="20"/>
          <w:szCs w:val="20"/>
        </w:rPr>
        <w:t xml:space="preserve">from </w:t>
      </w:r>
      <w:r w:rsidR="00A85276" w:rsidRPr="00E54C08">
        <w:rPr>
          <w:rFonts w:asciiTheme="majorHAnsi" w:hAnsiTheme="majorHAnsi"/>
          <w:sz w:val="20"/>
          <w:szCs w:val="20"/>
        </w:rPr>
        <w:t xml:space="preserve">2015 </w:t>
      </w:r>
      <w:r w:rsidR="006D6DDB" w:rsidRPr="00E54C08">
        <w:rPr>
          <w:rFonts w:asciiTheme="majorHAnsi" w:hAnsiTheme="majorHAnsi"/>
          <w:sz w:val="20"/>
          <w:szCs w:val="20"/>
        </w:rPr>
        <w:t xml:space="preserve">to </w:t>
      </w:r>
      <w:r w:rsidR="00A85276" w:rsidRPr="00E54C08">
        <w:rPr>
          <w:rFonts w:asciiTheme="majorHAnsi" w:hAnsiTheme="majorHAnsi"/>
          <w:sz w:val="20"/>
          <w:szCs w:val="20"/>
        </w:rPr>
        <w:t>2018</w:t>
      </w:r>
      <w:r w:rsidR="006D6DDB" w:rsidRPr="00E54C08">
        <w:rPr>
          <w:rFonts w:asciiTheme="majorHAnsi" w:hAnsiTheme="majorHAnsi"/>
          <w:sz w:val="20"/>
          <w:szCs w:val="20"/>
        </w:rPr>
        <w:t xml:space="preserve">, at least four visits took place, three of which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a</w:t>
      </w:r>
      <w:r w:rsidR="006D6DDB" w:rsidRPr="00E54C08">
        <w:rPr>
          <w:rFonts w:asciiTheme="majorHAnsi" w:hAnsiTheme="majorHAnsi"/>
          <w:sz w:val="20"/>
          <w:szCs w:val="20"/>
        </w:rPr>
        <w:t xml:space="preserve">ttended with </w:t>
      </w:r>
      <w:r w:rsidR="008E1B16" w:rsidRPr="00E54C08">
        <w:rPr>
          <w:rFonts w:asciiTheme="majorHAnsi" w:hAnsiTheme="majorHAnsi"/>
          <w:sz w:val="20"/>
          <w:szCs w:val="20"/>
        </w:rPr>
        <w:t xml:space="preserve">his </w:t>
      </w:r>
      <w:r w:rsidR="006D6DDB" w:rsidRPr="00E54C08">
        <w:rPr>
          <w:rFonts w:asciiTheme="majorHAnsi" w:hAnsiTheme="majorHAnsi"/>
          <w:sz w:val="20"/>
          <w:szCs w:val="20"/>
        </w:rPr>
        <w:t>mother and th</w:t>
      </w:r>
      <w:r w:rsidR="00472A65" w:rsidRPr="00E54C08">
        <w:rPr>
          <w:rFonts w:asciiTheme="majorHAnsi" w:hAnsiTheme="majorHAnsi"/>
          <w:sz w:val="20"/>
          <w:szCs w:val="20"/>
        </w:rPr>
        <w:t>e</w:t>
      </w:r>
      <w:r w:rsidR="006D6DDB" w:rsidRPr="00E54C08">
        <w:rPr>
          <w:rFonts w:asciiTheme="majorHAnsi" w:hAnsiTheme="majorHAnsi"/>
          <w:sz w:val="20"/>
          <w:szCs w:val="20"/>
        </w:rPr>
        <w:t xml:space="preserve"> last </w:t>
      </w:r>
      <w:r w:rsidR="00E40E24" w:rsidRPr="00E54C08">
        <w:rPr>
          <w:rFonts w:asciiTheme="majorHAnsi" w:hAnsiTheme="majorHAnsi"/>
          <w:sz w:val="20"/>
          <w:szCs w:val="20"/>
        </w:rPr>
        <w:t xml:space="preserve">attended by </w:t>
      </w:r>
      <w:r w:rsidR="006D6DDB" w:rsidRPr="00E54C08">
        <w:rPr>
          <w:rFonts w:asciiTheme="majorHAnsi" w:hAnsiTheme="majorHAnsi"/>
          <w:sz w:val="20"/>
          <w:szCs w:val="20"/>
        </w:rPr>
        <w:t>himself</w:t>
      </w:r>
      <w:r w:rsidR="00A85276" w:rsidRPr="00E54C08">
        <w:rPr>
          <w:rFonts w:asciiTheme="majorHAnsi" w:hAnsiTheme="majorHAnsi"/>
          <w:sz w:val="20"/>
          <w:szCs w:val="20"/>
        </w:rPr>
        <w:t xml:space="preserve"> </w:t>
      </w:r>
      <w:r w:rsidR="00472A65" w:rsidRPr="00E54C08">
        <w:rPr>
          <w:rFonts w:asciiTheme="majorHAnsi" w:hAnsiTheme="majorHAnsi"/>
          <w:sz w:val="20"/>
          <w:szCs w:val="20"/>
        </w:rPr>
        <w:t xml:space="preserve">alone </w:t>
      </w:r>
      <w:r w:rsidR="00A85276" w:rsidRPr="00E54C08">
        <w:rPr>
          <w:rFonts w:asciiTheme="majorHAnsi" w:hAnsiTheme="majorHAnsi"/>
          <w:sz w:val="20"/>
          <w:szCs w:val="20"/>
        </w:rPr>
        <w:t>(</w:t>
      </w:r>
      <w:r w:rsidR="006D6DDB" w:rsidRPr="00E54C08">
        <w:rPr>
          <w:rFonts w:asciiTheme="majorHAnsi" w:hAnsiTheme="majorHAnsi"/>
          <w:sz w:val="20"/>
          <w:szCs w:val="20"/>
        </w:rPr>
        <w:t xml:space="preserve">in that period, they allegedly </w:t>
      </w:r>
      <w:r w:rsidR="00472A65" w:rsidRPr="00E54C08">
        <w:rPr>
          <w:rFonts w:asciiTheme="majorHAnsi" w:hAnsiTheme="majorHAnsi"/>
          <w:sz w:val="20"/>
          <w:szCs w:val="20"/>
        </w:rPr>
        <w:t xml:space="preserve">were not in contact by </w:t>
      </w:r>
      <w:r w:rsidR="006D6DDB" w:rsidRPr="00E54C08">
        <w:rPr>
          <w:rFonts w:asciiTheme="majorHAnsi" w:hAnsiTheme="majorHAnsi"/>
          <w:sz w:val="20"/>
          <w:szCs w:val="20"/>
        </w:rPr>
        <w:t>phone</w:t>
      </w:r>
      <w:r w:rsidR="00A85276" w:rsidRPr="00E54C08">
        <w:rPr>
          <w:rFonts w:asciiTheme="majorHAnsi" w:hAnsiTheme="majorHAnsi"/>
          <w:sz w:val="20"/>
          <w:szCs w:val="20"/>
        </w:rPr>
        <w:t xml:space="preserve">); </w:t>
      </w:r>
      <w:r w:rsidR="00F172B0" w:rsidRPr="00E54C08">
        <w:rPr>
          <w:rFonts w:asciiTheme="majorHAnsi" w:hAnsiTheme="majorHAnsi"/>
          <w:sz w:val="20"/>
          <w:szCs w:val="20"/>
        </w:rPr>
        <w:t xml:space="preserve">about </w:t>
      </w:r>
      <w:r w:rsidR="00E40E24" w:rsidRPr="00E54C08">
        <w:rPr>
          <w:rFonts w:asciiTheme="majorHAnsi" w:hAnsiTheme="majorHAnsi"/>
          <w:sz w:val="20"/>
          <w:szCs w:val="20"/>
        </w:rPr>
        <w:t xml:space="preserve">D’s health status, </w:t>
      </w:r>
      <w:r w:rsidR="006D6DDB" w:rsidRPr="00E54C08">
        <w:rPr>
          <w:rFonts w:asciiTheme="majorHAnsi" w:hAnsiTheme="majorHAnsi"/>
          <w:sz w:val="20"/>
          <w:szCs w:val="20"/>
        </w:rPr>
        <w:t>t</w:t>
      </w:r>
      <w:r w:rsidR="00E40E24" w:rsidRPr="00E54C08">
        <w:rPr>
          <w:rFonts w:asciiTheme="majorHAnsi" w:hAnsiTheme="majorHAnsi"/>
          <w:sz w:val="20"/>
          <w:szCs w:val="20"/>
        </w:rPr>
        <w:t>he report</w:t>
      </w:r>
      <w:r w:rsidR="006D6DDB" w:rsidRPr="00E54C08">
        <w:rPr>
          <w:rFonts w:asciiTheme="majorHAnsi" w:hAnsiTheme="majorHAnsi"/>
          <w:sz w:val="20"/>
          <w:szCs w:val="20"/>
        </w:rPr>
        <w:t xml:space="preserve"> indicated that regarding </w:t>
      </w:r>
      <w:r w:rsidR="003664C8" w:rsidRPr="00E54C08">
        <w:rPr>
          <w:rFonts w:asciiTheme="majorHAnsi" w:hAnsiTheme="majorHAnsi"/>
          <w:sz w:val="20"/>
          <w:szCs w:val="20"/>
        </w:rPr>
        <w:t xml:space="preserve">the father’s allegation </w:t>
      </w:r>
      <w:r w:rsidR="00A95BC2" w:rsidRPr="00E54C08">
        <w:rPr>
          <w:rFonts w:asciiTheme="majorHAnsi" w:hAnsiTheme="majorHAnsi"/>
          <w:sz w:val="20"/>
          <w:szCs w:val="20"/>
        </w:rPr>
        <w:t xml:space="preserve">about </w:t>
      </w:r>
      <w:r w:rsidR="00E40E24" w:rsidRPr="00E54C08">
        <w:rPr>
          <w:rFonts w:asciiTheme="majorHAnsi" w:hAnsiTheme="majorHAnsi"/>
          <w:sz w:val="20"/>
          <w:szCs w:val="20"/>
        </w:rPr>
        <w:t>D</w:t>
      </w:r>
      <w:r w:rsidR="00A95BC2" w:rsidRPr="00E54C08">
        <w:rPr>
          <w:rFonts w:asciiTheme="majorHAnsi" w:hAnsiTheme="majorHAnsi"/>
          <w:sz w:val="20"/>
          <w:szCs w:val="20"/>
        </w:rPr>
        <w:t>’s</w:t>
      </w:r>
      <w:r w:rsidR="006D6DDB" w:rsidRPr="00E54C08">
        <w:rPr>
          <w:rFonts w:asciiTheme="majorHAnsi" w:hAnsiTheme="majorHAnsi"/>
          <w:sz w:val="20"/>
          <w:szCs w:val="20"/>
        </w:rPr>
        <w:t xml:space="preserve"> epilepsy</w:t>
      </w:r>
      <w:r w:rsidR="00A85276" w:rsidRPr="00E54C08">
        <w:rPr>
          <w:rFonts w:asciiTheme="majorHAnsi" w:hAnsiTheme="majorHAnsi"/>
          <w:sz w:val="20"/>
          <w:szCs w:val="20"/>
        </w:rPr>
        <w:t>, “</w:t>
      </w:r>
      <w:r w:rsidR="006D6DDB" w:rsidRPr="00E54C08">
        <w:rPr>
          <w:rFonts w:asciiTheme="majorHAnsi" w:hAnsiTheme="majorHAnsi"/>
          <w:sz w:val="20"/>
          <w:szCs w:val="20"/>
        </w:rPr>
        <w:t>there are no medical records showing that this health condition has been identified</w:t>
      </w:r>
      <w:r w:rsidR="00A85276" w:rsidRPr="00E54C08">
        <w:rPr>
          <w:rFonts w:asciiTheme="majorHAnsi" w:hAnsiTheme="majorHAnsi"/>
          <w:sz w:val="20"/>
          <w:szCs w:val="20"/>
        </w:rPr>
        <w:t xml:space="preserve">, </w:t>
      </w:r>
      <w:r w:rsidR="006D6DDB" w:rsidRPr="00E54C08">
        <w:rPr>
          <w:rFonts w:asciiTheme="majorHAnsi" w:hAnsiTheme="majorHAnsi"/>
          <w:sz w:val="20"/>
          <w:szCs w:val="20"/>
        </w:rPr>
        <w:t>but that it would be relevant to make a medical eval</w:t>
      </w:r>
      <w:r w:rsidR="00472A65" w:rsidRPr="00E54C08">
        <w:rPr>
          <w:rFonts w:asciiTheme="majorHAnsi" w:hAnsiTheme="majorHAnsi"/>
          <w:sz w:val="20"/>
          <w:szCs w:val="20"/>
        </w:rPr>
        <w:t>u</w:t>
      </w:r>
      <w:r w:rsidR="006D6DDB" w:rsidRPr="00E54C08">
        <w:rPr>
          <w:rFonts w:asciiTheme="majorHAnsi" w:hAnsiTheme="majorHAnsi"/>
          <w:sz w:val="20"/>
          <w:szCs w:val="20"/>
        </w:rPr>
        <w:t xml:space="preserve">ation to determine whether </w:t>
      </w:r>
      <w:r w:rsidR="00472A65" w:rsidRPr="00E54C08">
        <w:rPr>
          <w:rFonts w:asciiTheme="majorHAnsi" w:hAnsiTheme="majorHAnsi"/>
          <w:sz w:val="20"/>
          <w:szCs w:val="20"/>
        </w:rPr>
        <w:t xml:space="preserve">the child </w:t>
      </w:r>
      <w:r w:rsidR="00A95BC2" w:rsidRPr="00E54C08">
        <w:rPr>
          <w:rFonts w:asciiTheme="majorHAnsi" w:hAnsiTheme="majorHAnsi"/>
          <w:sz w:val="20"/>
          <w:szCs w:val="20"/>
        </w:rPr>
        <w:t>did in fact have</w:t>
      </w:r>
      <w:r w:rsidR="00472A65" w:rsidRPr="00E54C08">
        <w:rPr>
          <w:rFonts w:asciiTheme="majorHAnsi" w:hAnsiTheme="majorHAnsi"/>
          <w:sz w:val="20"/>
          <w:szCs w:val="20"/>
        </w:rPr>
        <w:t xml:space="preserve"> epilepsy.</w:t>
      </w:r>
      <w:r w:rsidR="003A4CA9"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79"/>
      </w:r>
    </w:p>
    <w:p w14:paraId="389B17A7" w14:textId="77777777" w:rsidR="00A85276" w:rsidRPr="00E54C08" w:rsidRDefault="00A85276" w:rsidP="00FA6730">
      <w:pPr>
        <w:pStyle w:val="ListParagraph"/>
        <w:ind w:left="0" w:right="-180"/>
        <w:rPr>
          <w:rFonts w:asciiTheme="majorHAnsi" w:hAnsiTheme="majorHAnsi"/>
          <w:sz w:val="20"/>
          <w:szCs w:val="20"/>
        </w:rPr>
      </w:pPr>
    </w:p>
    <w:p w14:paraId="30E738BC" w14:textId="77777777" w:rsidR="00A85276" w:rsidRPr="00E54C08" w:rsidRDefault="00A95BC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 D’</w:t>
      </w:r>
      <w:r w:rsidR="00F172B0" w:rsidRPr="00E54C08">
        <w:rPr>
          <w:rFonts w:asciiTheme="majorHAnsi" w:hAnsiTheme="majorHAnsi"/>
          <w:sz w:val="20"/>
          <w:szCs w:val="20"/>
        </w:rPr>
        <w:t>s</w:t>
      </w:r>
      <w:r w:rsidRPr="00E54C08">
        <w:rPr>
          <w:rFonts w:asciiTheme="majorHAnsi" w:hAnsiTheme="majorHAnsi"/>
          <w:sz w:val="20"/>
          <w:szCs w:val="20"/>
        </w:rPr>
        <w:t xml:space="preserve"> aunt also maintained that after her sister married, she </w:t>
      </w:r>
      <w:r w:rsidR="00DA1878" w:rsidRPr="00E54C08">
        <w:rPr>
          <w:rFonts w:asciiTheme="majorHAnsi" w:hAnsiTheme="majorHAnsi"/>
          <w:sz w:val="20"/>
          <w:szCs w:val="20"/>
        </w:rPr>
        <w:t xml:space="preserve">communicated with her </w:t>
      </w:r>
      <w:r w:rsidRPr="00E54C08">
        <w:rPr>
          <w:rFonts w:asciiTheme="majorHAnsi" w:hAnsiTheme="majorHAnsi"/>
          <w:sz w:val="20"/>
          <w:szCs w:val="20"/>
        </w:rPr>
        <w:t xml:space="preserve">sporadically because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A03AE3" w:rsidRPr="00E54C08">
        <w:rPr>
          <w:rFonts w:asciiTheme="majorHAnsi" w:hAnsiTheme="majorHAnsi"/>
          <w:sz w:val="20"/>
          <w:szCs w:val="20"/>
        </w:rPr>
        <w:t xml:space="preserve">made her stay </w:t>
      </w:r>
      <w:r w:rsidR="00DA1878" w:rsidRPr="00E54C08">
        <w:rPr>
          <w:rFonts w:asciiTheme="majorHAnsi" w:hAnsiTheme="majorHAnsi"/>
          <w:sz w:val="20"/>
          <w:szCs w:val="20"/>
        </w:rPr>
        <w:t>in the house</w:t>
      </w:r>
      <w:r w:rsidR="00A85276" w:rsidRPr="00E54C08">
        <w:rPr>
          <w:rFonts w:asciiTheme="majorHAnsi" w:hAnsiTheme="majorHAnsi"/>
          <w:sz w:val="20"/>
          <w:szCs w:val="20"/>
        </w:rPr>
        <w:t>, and ha</w:t>
      </w:r>
      <w:r w:rsidRPr="00E54C08">
        <w:rPr>
          <w:rFonts w:asciiTheme="majorHAnsi" w:hAnsiTheme="majorHAnsi"/>
          <w:sz w:val="20"/>
          <w:szCs w:val="20"/>
        </w:rPr>
        <w:t>d</w:t>
      </w:r>
      <w:r w:rsidR="00A85276" w:rsidRPr="00E54C08">
        <w:rPr>
          <w:rFonts w:asciiTheme="majorHAnsi" w:hAnsiTheme="majorHAnsi"/>
          <w:sz w:val="20"/>
          <w:szCs w:val="20"/>
        </w:rPr>
        <w:t xml:space="preserve"> “confisca</w:t>
      </w:r>
      <w:r w:rsidRPr="00E54C08">
        <w:rPr>
          <w:rFonts w:asciiTheme="majorHAnsi" w:hAnsiTheme="majorHAnsi"/>
          <w:sz w:val="20"/>
          <w:szCs w:val="20"/>
        </w:rPr>
        <w:t>ted</w:t>
      </w:r>
      <w:r w:rsidR="00A85276" w:rsidRPr="00E54C08">
        <w:rPr>
          <w:rFonts w:asciiTheme="majorHAnsi" w:hAnsiTheme="majorHAnsi"/>
          <w:sz w:val="20"/>
          <w:szCs w:val="20"/>
        </w:rPr>
        <w:t xml:space="preserve">” </w:t>
      </w:r>
      <w:r w:rsidRPr="00E54C08">
        <w:rPr>
          <w:rFonts w:asciiTheme="majorHAnsi" w:hAnsiTheme="majorHAnsi"/>
          <w:sz w:val="20"/>
          <w:szCs w:val="20"/>
        </w:rPr>
        <w:t>her identity card and other documents</w:t>
      </w:r>
      <w:r w:rsidR="00A85276" w:rsidRPr="00E54C08">
        <w:rPr>
          <w:rFonts w:asciiTheme="majorHAnsi" w:hAnsiTheme="majorHAnsi"/>
          <w:sz w:val="20"/>
          <w:szCs w:val="20"/>
        </w:rPr>
        <w:t xml:space="preserve">. </w:t>
      </w:r>
      <w:r w:rsidRPr="00E54C08">
        <w:rPr>
          <w:rFonts w:asciiTheme="majorHAnsi" w:hAnsiTheme="majorHAnsi"/>
          <w:sz w:val="20"/>
          <w:szCs w:val="20"/>
        </w:rPr>
        <w:t xml:space="preserve">She maintained that following a family visit to </w:t>
      </w:r>
      <w:r w:rsidR="00A85276" w:rsidRPr="00E54C08">
        <w:rPr>
          <w:rFonts w:asciiTheme="majorHAnsi" w:hAnsiTheme="majorHAnsi"/>
          <w:sz w:val="20"/>
          <w:szCs w:val="20"/>
        </w:rPr>
        <w:t xml:space="preserve">Paraguay </w:t>
      </w:r>
      <w:r w:rsidR="00B032F2" w:rsidRPr="00E54C08">
        <w:rPr>
          <w:rFonts w:asciiTheme="majorHAnsi" w:hAnsiTheme="majorHAnsi"/>
          <w:sz w:val="20"/>
          <w:szCs w:val="20"/>
        </w:rPr>
        <w:t>during which Mrs.</w:t>
      </w:r>
      <w:r w:rsidR="00A85276" w:rsidRPr="00E54C08">
        <w:rPr>
          <w:rFonts w:asciiTheme="majorHAnsi" w:hAnsiTheme="majorHAnsi"/>
          <w:sz w:val="20"/>
          <w:szCs w:val="20"/>
        </w:rPr>
        <w:t xml:space="preserve"> M.R.G.A </w:t>
      </w:r>
      <w:r w:rsidR="00B032F2" w:rsidRPr="00E54C08">
        <w:rPr>
          <w:rFonts w:asciiTheme="majorHAnsi" w:hAnsiTheme="majorHAnsi"/>
          <w:sz w:val="20"/>
          <w:szCs w:val="20"/>
        </w:rPr>
        <w:t xml:space="preserve">told her family about the situation, they </w:t>
      </w:r>
      <w:r w:rsidR="00A03AE3" w:rsidRPr="00E54C08">
        <w:rPr>
          <w:rFonts w:asciiTheme="majorHAnsi" w:hAnsiTheme="majorHAnsi"/>
          <w:sz w:val="20"/>
          <w:szCs w:val="20"/>
        </w:rPr>
        <w:t xml:space="preserve">had </w:t>
      </w:r>
      <w:r w:rsidR="00B032F2" w:rsidRPr="00E54C08">
        <w:rPr>
          <w:rFonts w:asciiTheme="majorHAnsi" w:hAnsiTheme="majorHAnsi"/>
          <w:sz w:val="20"/>
          <w:szCs w:val="20"/>
        </w:rPr>
        <w:t>secretly beg</w:t>
      </w:r>
      <w:r w:rsidR="00A03AE3" w:rsidRPr="00E54C08">
        <w:rPr>
          <w:rFonts w:asciiTheme="majorHAnsi" w:hAnsiTheme="majorHAnsi"/>
          <w:sz w:val="20"/>
          <w:szCs w:val="20"/>
        </w:rPr>
        <w:t>u</w:t>
      </w:r>
      <w:r w:rsidR="00B032F2" w:rsidRPr="00E54C08">
        <w:rPr>
          <w:rFonts w:asciiTheme="majorHAnsi" w:hAnsiTheme="majorHAnsi"/>
          <w:sz w:val="20"/>
          <w:szCs w:val="20"/>
        </w:rPr>
        <w:t>n to send her money</w:t>
      </w:r>
      <w:r w:rsidR="00A85276" w:rsidRPr="00E54C08">
        <w:rPr>
          <w:rFonts w:asciiTheme="majorHAnsi" w:hAnsiTheme="majorHAnsi"/>
          <w:sz w:val="20"/>
          <w:szCs w:val="20"/>
        </w:rPr>
        <w:t xml:space="preserve">, </w:t>
      </w:r>
      <w:r w:rsidR="00B032F2" w:rsidRPr="00E54C08">
        <w:rPr>
          <w:rFonts w:asciiTheme="majorHAnsi" w:hAnsiTheme="majorHAnsi"/>
          <w:sz w:val="20"/>
          <w:szCs w:val="20"/>
        </w:rPr>
        <w:t xml:space="preserve">which she </w:t>
      </w:r>
      <w:r w:rsidR="00083665" w:rsidRPr="00E54C08">
        <w:rPr>
          <w:rFonts w:asciiTheme="majorHAnsi" w:hAnsiTheme="majorHAnsi"/>
          <w:sz w:val="20"/>
          <w:szCs w:val="20"/>
        </w:rPr>
        <w:t>had used to cross t</w:t>
      </w:r>
      <w:r w:rsidR="00B032F2" w:rsidRPr="00E54C08">
        <w:rPr>
          <w:rFonts w:asciiTheme="majorHAnsi" w:hAnsiTheme="majorHAnsi"/>
          <w:sz w:val="20"/>
          <w:szCs w:val="20"/>
        </w:rPr>
        <w:t>he border with help from individuals</w:t>
      </w:r>
      <w:r w:rsidR="00A85276" w:rsidRPr="00E54C08">
        <w:rPr>
          <w:rFonts w:asciiTheme="majorHAnsi" w:hAnsiTheme="majorHAnsi"/>
          <w:sz w:val="20"/>
          <w:szCs w:val="20"/>
        </w:rPr>
        <w:t xml:space="preserve">. </w:t>
      </w:r>
      <w:r w:rsidR="00B032F2" w:rsidRPr="00E54C08">
        <w:rPr>
          <w:rFonts w:asciiTheme="majorHAnsi" w:hAnsiTheme="majorHAnsi"/>
          <w:sz w:val="20"/>
          <w:szCs w:val="20"/>
        </w:rPr>
        <w:t xml:space="preserve">She </w:t>
      </w:r>
      <w:r w:rsidR="006E50C6" w:rsidRPr="00E54C08">
        <w:rPr>
          <w:rFonts w:asciiTheme="majorHAnsi" w:hAnsiTheme="majorHAnsi"/>
          <w:sz w:val="20"/>
          <w:szCs w:val="20"/>
        </w:rPr>
        <w:t>maintained that thereafter</w:t>
      </w:r>
      <w:r w:rsidR="00A85276" w:rsidRPr="00E54C08">
        <w:rPr>
          <w:rFonts w:asciiTheme="majorHAnsi" w:hAnsiTheme="majorHAnsi"/>
          <w:sz w:val="20"/>
          <w:szCs w:val="20"/>
        </w:rPr>
        <w:t xml:space="preserve">, M.R.G.A </w:t>
      </w:r>
      <w:r w:rsidR="006E50C6" w:rsidRPr="00E54C08">
        <w:rPr>
          <w:rFonts w:asciiTheme="majorHAnsi" w:hAnsiTheme="majorHAnsi"/>
          <w:sz w:val="20"/>
          <w:szCs w:val="20"/>
        </w:rPr>
        <w:t xml:space="preserve">moved into her father’s house </w:t>
      </w:r>
      <w:r w:rsidR="00A85276" w:rsidRPr="00E54C08">
        <w:rPr>
          <w:rFonts w:asciiTheme="majorHAnsi" w:hAnsiTheme="majorHAnsi"/>
          <w:sz w:val="20"/>
          <w:szCs w:val="20"/>
        </w:rPr>
        <w:t>and “</w:t>
      </w:r>
      <w:r w:rsidR="006E50C6" w:rsidRPr="00E54C08">
        <w:rPr>
          <w:rFonts w:asciiTheme="majorHAnsi" w:hAnsiTheme="majorHAnsi"/>
          <w:sz w:val="20"/>
          <w:szCs w:val="20"/>
        </w:rPr>
        <w:t xml:space="preserve">was protected by the </w:t>
      </w:r>
      <w:r w:rsidR="00E40E24" w:rsidRPr="00E54C08">
        <w:rPr>
          <w:rFonts w:asciiTheme="majorHAnsi" w:hAnsiTheme="majorHAnsi"/>
          <w:sz w:val="20"/>
          <w:szCs w:val="20"/>
        </w:rPr>
        <w:t xml:space="preserve">Atyrá </w:t>
      </w:r>
      <w:r w:rsidR="006E50C6" w:rsidRPr="00E54C08">
        <w:rPr>
          <w:rFonts w:asciiTheme="majorHAnsi" w:hAnsiTheme="majorHAnsi"/>
          <w:sz w:val="20"/>
          <w:szCs w:val="20"/>
        </w:rPr>
        <w:t>community.</w:t>
      </w:r>
      <w:r w:rsidR="00A85276" w:rsidRPr="00E54C08">
        <w:rPr>
          <w:rFonts w:asciiTheme="majorHAnsi" w:hAnsiTheme="majorHAnsi"/>
          <w:sz w:val="20"/>
          <w:szCs w:val="20"/>
        </w:rPr>
        <w:t>”</w:t>
      </w:r>
      <w:r w:rsidR="006E50C6" w:rsidRPr="00E54C08">
        <w:rPr>
          <w:rFonts w:asciiTheme="majorHAnsi" w:hAnsiTheme="majorHAnsi"/>
          <w:sz w:val="20"/>
          <w:szCs w:val="20"/>
        </w:rPr>
        <w:t xml:space="preserve">  She indicated that </w:t>
      </w:r>
      <w:r w:rsidR="00A85276" w:rsidRPr="00E54C08">
        <w:rPr>
          <w:rFonts w:asciiTheme="majorHAnsi" w:hAnsiTheme="majorHAnsi"/>
          <w:sz w:val="20"/>
          <w:szCs w:val="20"/>
        </w:rPr>
        <w:t xml:space="preserve">M.R.G.A </w:t>
      </w:r>
      <w:r w:rsidR="006E50C6" w:rsidRPr="00E54C08">
        <w:rPr>
          <w:rFonts w:asciiTheme="majorHAnsi" w:hAnsiTheme="majorHAnsi"/>
          <w:sz w:val="20"/>
          <w:szCs w:val="20"/>
        </w:rPr>
        <w:t>was unable to work for two years because she did not have an identity card</w:t>
      </w:r>
      <w:r w:rsidR="00A85276" w:rsidRPr="00E54C08">
        <w:rPr>
          <w:rFonts w:asciiTheme="majorHAnsi" w:hAnsiTheme="majorHAnsi"/>
          <w:sz w:val="20"/>
          <w:szCs w:val="20"/>
        </w:rPr>
        <w:t xml:space="preserve">, and </w:t>
      </w:r>
      <w:r w:rsidR="006E50C6" w:rsidRPr="00E54C08">
        <w:rPr>
          <w:rFonts w:asciiTheme="majorHAnsi" w:hAnsiTheme="majorHAnsi"/>
          <w:sz w:val="20"/>
          <w:szCs w:val="20"/>
        </w:rPr>
        <w:t xml:space="preserve">that </w:t>
      </w:r>
      <w:r w:rsidR="00A85276" w:rsidRPr="00E54C08">
        <w:rPr>
          <w:rFonts w:asciiTheme="majorHAnsi" w:hAnsiTheme="majorHAnsi"/>
          <w:sz w:val="20"/>
          <w:szCs w:val="20"/>
        </w:rPr>
        <w:t xml:space="preserve">D. </w:t>
      </w:r>
      <w:r w:rsidR="006E50C6" w:rsidRPr="00E54C08">
        <w:rPr>
          <w:rFonts w:asciiTheme="majorHAnsi" w:hAnsiTheme="majorHAnsi"/>
          <w:sz w:val="20"/>
          <w:szCs w:val="20"/>
        </w:rPr>
        <w:t>had received medical care and had entered an educational institution.  In D’s interview, he was asked about the difficulties of relat</w:t>
      </w:r>
      <w:r w:rsidR="00D45B44" w:rsidRPr="00E54C08">
        <w:rPr>
          <w:rFonts w:asciiTheme="majorHAnsi" w:hAnsiTheme="majorHAnsi"/>
          <w:sz w:val="20"/>
          <w:szCs w:val="20"/>
        </w:rPr>
        <w:t xml:space="preserve">ing </w:t>
      </w:r>
      <w:r w:rsidR="006E50C6" w:rsidRPr="00E54C08">
        <w:rPr>
          <w:rFonts w:asciiTheme="majorHAnsi" w:hAnsiTheme="majorHAnsi"/>
          <w:sz w:val="20"/>
          <w:szCs w:val="20"/>
        </w:rPr>
        <w:t>to his father</w:t>
      </w:r>
      <w:r w:rsidR="00A85276" w:rsidRPr="00E54C08">
        <w:rPr>
          <w:rFonts w:asciiTheme="majorHAnsi" w:hAnsiTheme="majorHAnsi"/>
          <w:sz w:val="20"/>
          <w:szCs w:val="20"/>
        </w:rPr>
        <w:t xml:space="preserve">, and </w:t>
      </w:r>
      <w:r w:rsidR="00D45B44" w:rsidRPr="00E54C08">
        <w:rPr>
          <w:rFonts w:asciiTheme="majorHAnsi" w:hAnsiTheme="majorHAnsi"/>
          <w:sz w:val="20"/>
          <w:szCs w:val="20"/>
        </w:rPr>
        <w:t>he indicated that he didn’t like it that he</w:t>
      </w:r>
      <w:r w:rsidR="00FE5708" w:rsidRPr="00E54C08">
        <w:rPr>
          <w:rFonts w:asciiTheme="majorHAnsi" w:hAnsiTheme="majorHAnsi"/>
          <w:sz w:val="20"/>
          <w:szCs w:val="20"/>
        </w:rPr>
        <w:t xml:space="preserve"> [the father]</w:t>
      </w:r>
      <w:r w:rsidR="00D45B44" w:rsidRPr="00E54C08">
        <w:rPr>
          <w:rFonts w:asciiTheme="majorHAnsi" w:hAnsiTheme="majorHAnsi"/>
          <w:sz w:val="20"/>
          <w:szCs w:val="20"/>
        </w:rPr>
        <w:t xml:space="preserve"> referred negatively to his mother and that he</w:t>
      </w:r>
      <w:r w:rsidR="00BB6C46" w:rsidRPr="00E54C08">
        <w:rPr>
          <w:rFonts w:asciiTheme="majorHAnsi" w:hAnsiTheme="majorHAnsi"/>
          <w:sz w:val="20"/>
          <w:szCs w:val="20"/>
        </w:rPr>
        <w:t xml:space="preserve"> [the father]</w:t>
      </w:r>
      <w:r w:rsidR="00D45B44" w:rsidRPr="00E54C08">
        <w:rPr>
          <w:rFonts w:asciiTheme="majorHAnsi" w:hAnsiTheme="majorHAnsi"/>
          <w:sz w:val="20"/>
          <w:szCs w:val="20"/>
        </w:rPr>
        <w:t xml:space="preserve"> </w:t>
      </w:r>
      <w:r w:rsidR="002C624B" w:rsidRPr="00E54C08">
        <w:rPr>
          <w:rFonts w:asciiTheme="majorHAnsi" w:hAnsiTheme="majorHAnsi"/>
          <w:sz w:val="20"/>
          <w:szCs w:val="20"/>
        </w:rPr>
        <w:t xml:space="preserve">was lying </w:t>
      </w:r>
      <w:r w:rsidR="00D45B44" w:rsidRPr="00E54C08">
        <w:rPr>
          <w:rFonts w:asciiTheme="majorHAnsi" w:hAnsiTheme="majorHAnsi"/>
          <w:sz w:val="20"/>
          <w:szCs w:val="20"/>
        </w:rPr>
        <w:t xml:space="preserve">about </w:t>
      </w:r>
      <w:r w:rsidR="00E40E24" w:rsidRPr="00E54C08">
        <w:rPr>
          <w:rFonts w:asciiTheme="majorHAnsi" w:hAnsiTheme="majorHAnsi"/>
          <w:sz w:val="20"/>
          <w:szCs w:val="20"/>
        </w:rPr>
        <w:t>how he felt</w:t>
      </w:r>
      <w:r w:rsidR="00DA1878" w:rsidRPr="00E54C08">
        <w:rPr>
          <w:rFonts w:asciiTheme="majorHAnsi" w:hAnsiTheme="majorHAnsi"/>
          <w:sz w:val="20"/>
          <w:szCs w:val="20"/>
        </w:rPr>
        <w:t>, a</w:t>
      </w:r>
      <w:r w:rsidR="00D45B44" w:rsidRPr="00E54C08">
        <w:rPr>
          <w:rFonts w:asciiTheme="majorHAnsi" w:hAnsiTheme="majorHAnsi"/>
          <w:sz w:val="20"/>
          <w:szCs w:val="20"/>
        </w:rPr>
        <w:t xml:space="preserve">mong other things.  He indicated his wish to remain in </w:t>
      </w:r>
      <w:r w:rsidR="00A85276" w:rsidRPr="00E54C08">
        <w:rPr>
          <w:rFonts w:asciiTheme="majorHAnsi" w:hAnsiTheme="majorHAnsi"/>
          <w:sz w:val="20"/>
          <w:szCs w:val="20"/>
        </w:rPr>
        <w:t>Paraguay</w:t>
      </w:r>
      <w:r w:rsidR="00D45B44" w:rsidRPr="00E54C08">
        <w:rPr>
          <w:rFonts w:asciiTheme="majorHAnsi" w:hAnsiTheme="majorHAnsi"/>
          <w:sz w:val="20"/>
          <w:szCs w:val="20"/>
        </w:rPr>
        <w:t>, where he played soccer and practiced</w:t>
      </w:r>
      <w:r w:rsidR="00A85276" w:rsidRPr="00E54C08">
        <w:rPr>
          <w:rFonts w:asciiTheme="majorHAnsi" w:hAnsiTheme="majorHAnsi"/>
          <w:sz w:val="20"/>
          <w:szCs w:val="20"/>
        </w:rPr>
        <w:t xml:space="preserve"> taekwondo, </w:t>
      </w:r>
      <w:r w:rsidR="00D45B44" w:rsidRPr="00E54C08">
        <w:rPr>
          <w:rFonts w:asciiTheme="majorHAnsi" w:hAnsiTheme="majorHAnsi"/>
          <w:sz w:val="20"/>
          <w:szCs w:val="20"/>
        </w:rPr>
        <w:t xml:space="preserve">played the </w:t>
      </w:r>
      <w:r w:rsidR="00A85276" w:rsidRPr="00E54C08">
        <w:rPr>
          <w:rFonts w:asciiTheme="majorHAnsi" w:hAnsiTheme="majorHAnsi"/>
          <w:sz w:val="20"/>
          <w:szCs w:val="20"/>
        </w:rPr>
        <w:t>tuba</w:t>
      </w:r>
      <w:r w:rsidR="00D45B44" w:rsidRPr="00E54C08">
        <w:rPr>
          <w:rFonts w:asciiTheme="majorHAnsi" w:hAnsiTheme="majorHAnsi"/>
          <w:sz w:val="20"/>
          <w:szCs w:val="20"/>
        </w:rPr>
        <w:t>, and was comfortable in the community</w:t>
      </w:r>
      <w:r w:rsidR="00230AC1" w:rsidRPr="00E54C08">
        <w:rPr>
          <w:rFonts w:asciiTheme="majorHAnsi" w:hAnsiTheme="majorHAnsi"/>
          <w:sz w:val="20"/>
          <w:szCs w:val="20"/>
        </w:rPr>
        <w:t xml:space="preserve">, </w:t>
      </w:r>
      <w:r w:rsidR="00A85276" w:rsidRPr="00E54C08">
        <w:rPr>
          <w:rFonts w:asciiTheme="majorHAnsi" w:hAnsiTheme="majorHAnsi"/>
          <w:sz w:val="20"/>
          <w:szCs w:val="20"/>
        </w:rPr>
        <w:t xml:space="preserve">and </w:t>
      </w:r>
      <w:r w:rsidR="00230AC1" w:rsidRPr="00E54C08">
        <w:rPr>
          <w:rFonts w:asciiTheme="majorHAnsi" w:hAnsiTheme="majorHAnsi"/>
          <w:sz w:val="20"/>
          <w:szCs w:val="20"/>
        </w:rPr>
        <w:t xml:space="preserve">he </w:t>
      </w:r>
      <w:r w:rsidR="00D45B44" w:rsidRPr="00E54C08">
        <w:rPr>
          <w:rFonts w:asciiTheme="majorHAnsi" w:hAnsiTheme="majorHAnsi"/>
          <w:sz w:val="20"/>
          <w:szCs w:val="20"/>
        </w:rPr>
        <w:t xml:space="preserve">agreed to the possibility of </w:t>
      </w:r>
      <w:r w:rsidR="0051642B" w:rsidRPr="00E54C08">
        <w:rPr>
          <w:rFonts w:asciiTheme="majorHAnsi" w:hAnsiTheme="majorHAnsi"/>
          <w:sz w:val="20"/>
          <w:szCs w:val="20"/>
        </w:rPr>
        <w:t xml:space="preserve">reestablishing </w:t>
      </w:r>
      <w:r w:rsidR="00D45B44" w:rsidRPr="00E54C08">
        <w:rPr>
          <w:rFonts w:asciiTheme="majorHAnsi" w:hAnsiTheme="majorHAnsi"/>
          <w:sz w:val="20"/>
          <w:szCs w:val="20"/>
        </w:rPr>
        <w:t xml:space="preserve">assisted </w:t>
      </w:r>
      <w:r w:rsidR="0051642B" w:rsidRPr="00E54C08">
        <w:rPr>
          <w:rFonts w:asciiTheme="majorHAnsi" w:hAnsiTheme="majorHAnsi"/>
          <w:sz w:val="20"/>
          <w:szCs w:val="20"/>
        </w:rPr>
        <w:t>interaction</w:t>
      </w:r>
      <w:r w:rsidR="00D45B44" w:rsidRPr="00E54C08">
        <w:rPr>
          <w:rFonts w:asciiTheme="majorHAnsi" w:hAnsiTheme="majorHAnsi"/>
          <w:sz w:val="20"/>
          <w:szCs w:val="20"/>
        </w:rPr>
        <w:t xml:space="preserve"> with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D45B44" w:rsidRPr="00E54C08">
        <w:rPr>
          <w:rFonts w:asciiTheme="majorHAnsi" w:hAnsiTheme="majorHAnsi"/>
          <w:sz w:val="20"/>
          <w:szCs w:val="20"/>
        </w:rPr>
        <w:t xml:space="preserve">The report identified </w:t>
      </w:r>
      <w:r w:rsidR="00C034D2" w:rsidRPr="00E54C08">
        <w:rPr>
          <w:rFonts w:asciiTheme="majorHAnsi" w:hAnsiTheme="majorHAnsi"/>
          <w:sz w:val="20"/>
          <w:szCs w:val="20"/>
        </w:rPr>
        <w:t xml:space="preserve">the </w:t>
      </w:r>
      <w:r w:rsidR="00DA1878" w:rsidRPr="00E54C08">
        <w:rPr>
          <w:rFonts w:asciiTheme="majorHAnsi" w:hAnsiTheme="majorHAnsi"/>
          <w:sz w:val="20"/>
          <w:szCs w:val="20"/>
        </w:rPr>
        <w:t xml:space="preserve">fact that the </w:t>
      </w:r>
      <w:r w:rsidR="00C034D2" w:rsidRPr="00E54C08">
        <w:rPr>
          <w:rFonts w:asciiTheme="majorHAnsi" w:hAnsiTheme="majorHAnsi"/>
          <w:sz w:val="20"/>
          <w:szCs w:val="20"/>
        </w:rPr>
        <w:t>family</w:t>
      </w:r>
      <w:r w:rsidR="00DA1878" w:rsidRPr="00E54C08">
        <w:rPr>
          <w:rFonts w:asciiTheme="majorHAnsi" w:hAnsiTheme="majorHAnsi"/>
          <w:sz w:val="20"/>
          <w:szCs w:val="20"/>
        </w:rPr>
        <w:t xml:space="preserve"> was</w:t>
      </w:r>
      <w:r w:rsidR="00C034D2" w:rsidRPr="00E54C08">
        <w:rPr>
          <w:rFonts w:asciiTheme="majorHAnsi" w:hAnsiTheme="majorHAnsi"/>
          <w:sz w:val="20"/>
          <w:szCs w:val="20"/>
        </w:rPr>
        <w:t xml:space="preserve"> overprotecti</w:t>
      </w:r>
      <w:r w:rsidR="00DA1878" w:rsidRPr="00E54C08">
        <w:rPr>
          <w:rFonts w:asciiTheme="majorHAnsi" w:hAnsiTheme="majorHAnsi"/>
          <w:sz w:val="20"/>
          <w:szCs w:val="20"/>
        </w:rPr>
        <w:t>ve</w:t>
      </w:r>
      <w:r w:rsidR="00C034D2" w:rsidRPr="00E54C08">
        <w:rPr>
          <w:rFonts w:asciiTheme="majorHAnsi" w:hAnsiTheme="majorHAnsi"/>
          <w:sz w:val="20"/>
          <w:szCs w:val="20"/>
        </w:rPr>
        <w:t xml:space="preserve"> of D. </w:t>
      </w:r>
      <w:r w:rsidR="00D45B44" w:rsidRPr="00E54C08">
        <w:rPr>
          <w:rFonts w:asciiTheme="majorHAnsi" w:hAnsiTheme="majorHAnsi"/>
          <w:sz w:val="20"/>
          <w:szCs w:val="20"/>
        </w:rPr>
        <w:t>as an obstacle to</w:t>
      </w:r>
      <w:r w:rsidR="0051642B" w:rsidRPr="00E54C08">
        <w:rPr>
          <w:rFonts w:asciiTheme="majorHAnsi" w:hAnsiTheme="majorHAnsi"/>
          <w:sz w:val="20"/>
          <w:szCs w:val="20"/>
        </w:rPr>
        <w:t xml:space="preserve"> the</w:t>
      </w:r>
      <w:r w:rsidR="00D45B44" w:rsidRPr="00E54C08">
        <w:rPr>
          <w:rFonts w:asciiTheme="majorHAnsi" w:hAnsiTheme="majorHAnsi"/>
          <w:sz w:val="20"/>
          <w:szCs w:val="20"/>
        </w:rPr>
        <w:t xml:space="preserve"> </w:t>
      </w:r>
      <w:r w:rsidR="00E9008C" w:rsidRPr="00E54C08">
        <w:rPr>
          <w:rFonts w:asciiTheme="majorHAnsi" w:hAnsiTheme="majorHAnsi"/>
          <w:sz w:val="20"/>
          <w:szCs w:val="20"/>
        </w:rPr>
        <w:t>restoration</w:t>
      </w:r>
      <w:r w:rsidR="00D45B44" w:rsidRPr="00E54C08">
        <w:rPr>
          <w:rFonts w:asciiTheme="majorHAnsi" w:hAnsiTheme="majorHAnsi"/>
          <w:sz w:val="20"/>
          <w:szCs w:val="20"/>
        </w:rPr>
        <w:t xml:space="preserve"> of ties</w:t>
      </w:r>
      <w:r w:rsidR="00C034D2" w:rsidRPr="00E54C08">
        <w:rPr>
          <w:rFonts w:asciiTheme="majorHAnsi" w:hAnsiTheme="majorHAnsi"/>
          <w:sz w:val="20"/>
          <w:szCs w:val="20"/>
        </w:rPr>
        <w:t>.</w:t>
      </w:r>
      <w:r w:rsidR="00A85276" w:rsidRPr="00E54C08">
        <w:rPr>
          <w:rStyle w:val="FootnoteReference"/>
          <w:rFonts w:asciiTheme="majorHAnsi" w:hAnsiTheme="majorHAnsi"/>
          <w:sz w:val="20"/>
          <w:szCs w:val="20"/>
        </w:rPr>
        <w:footnoteReference w:id="80"/>
      </w:r>
    </w:p>
    <w:p w14:paraId="317860AF" w14:textId="77777777" w:rsidR="00A85276" w:rsidRPr="00E54C08" w:rsidRDefault="00A85276" w:rsidP="00FA6730">
      <w:pPr>
        <w:pStyle w:val="ListParagraph"/>
        <w:ind w:left="0" w:right="-180"/>
        <w:rPr>
          <w:rFonts w:asciiTheme="majorHAnsi" w:hAnsiTheme="majorHAnsi"/>
          <w:sz w:val="20"/>
          <w:szCs w:val="20"/>
        </w:rPr>
      </w:pPr>
    </w:p>
    <w:p w14:paraId="7221F1FD" w14:textId="77777777" w:rsidR="00A85276" w:rsidRPr="00E54C08" w:rsidRDefault="00C034D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According to a report of the </w:t>
      </w:r>
      <w:r w:rsidR="00994999" w:rsidRPr="00E54C08">
        <w:rPr>
          <w:rFonts w:asciiTheme="majorHAnsi" w:hAnsiTheme="majorHAnsi"/>
          <w:sz w:val="20"/>
          <w:szCs w:val="20"/>
        </w:rPr>
        <w:t xml:space="preserve">First Duty </w:t>
      </w:r>
      <w:r w:rsidRPr="00E54C08">
        <w:rPr>
          <w:rFonts w:asciiTheme="majorHAnsi" w:hAnsiTheme="majorHAnsi"/>
          <w:sz w:val="20"/>
          <w:szCs w:val="20"/>
        </w:rPr>
        <w:t xml:space="preserve">First-Instance Juvenile Court of </w:t>
      </w:r>
      <w:r w:rsidR="00A85276" w:rsidRPr="00E54C08">
        <w:rPr>
          <w:rFonts w:asciiTheme="majorHAnsi" w:hAnsiTheme="majorHAnsi"/>
          <w:sz w:val="20"/>
          <w:szCs w:val="20"/>
        </w:rPr>
        <w:t xml:space="preserve">Cordillera, </w:t>
      </w:r>
      <w:r w:rsidRPr="00E54C08">
        <w:rPr>
          <w:rFonts w:asciiTheme="majorHAnsi" w:hAnsiTheme="majorHAnsi"/>
          <w:sz w:val="20"/>
          <w:szCs w:val="20"/>
        </w:rPr>
        <w:t>the r</w:t>
      </w:r>
      <w:r w:rsidR="00A85276" w:rsidRPr="00E54C08">
        <w:rPr>
          <w:rFonts w:asciiTheme="majorHAnsi" w:hAnsiTheme="majorHAnsi"/>
          <w:sz w:val="20"/>
          <w:szCs w:val="20"/>
        </w:rPr>
        <w:t xml:space="preserve">esolution </w:t>
      </w:r>
      <w:r w:rsidRPr="00E54C08">
        <w:rPr>
          <w:rFonts w:asciiTheme="majorHAnsi" w:hAnsiTheme="majorHAnsi"/>
          <w:sz w:val="20"/>
          <w:szCs w:val="20"/>
        </w:rPr>
        <w:t xml:space="preserve">for D to remain was final by virtue of the judgment of May </w:t>
      </w:r>
      <w:r w:rsidR="00A85276" w:rsidRPr="00E54C08">
        <w:rPr>
          <w:rFonts w:asciiTheme="majorHAnsi" w:hAnsiTheme="majorHAnsi"/>
          <w:sz w:val="20"/>
          <w:szCs w:val="20"/>
        </w:rPr>
        <w:t>22</w:t>
      </w:r>
      <w:r w:rsidRPr="00E54C08">
        <w:rPr>
          <w:rFonts w:asciiTheme="majorHAnsi" w:hAnsiTheme="majorHAnsi"/>
          <w:sz w:val="20"/>
          <w:szCs w:val="20"/>
        </w:rPr>
        <w:t>,</w:t>
      </w:r>
      <w:r w:rsidR="00A85276" w:rsidRPr="00E54C08">
        <w:rPr>
          <w:rFonts w:asciiTheme="majorHAnsi" w:hAnsiTheme="majorHAnsi"/>
          <w:sz w:val="20"/>
          <w:szCs w:val="20"/>
        </w:rPr>
        <w:t xml:space="preserve"> 2019, and </w:t>
      </w:r>
      <w:r w:rsidRPr="00E54C08">
        <w:rPr>
          <w:rFonts w:asciiTheme="majorHAnsi" w:hAnsiTheme="majorHAnsi"/>
          <w:sz w:val="20"/>
          <w:szCs w:val="20"/>
        </w:rPr>
        <w:t xml:space="preserve">as of May </w:t>
      </w:r>
      <w:r w:rsidR="00A85276" w:rsidRPr="00E54C08">
        <w:rPr>
          <w:rFonts w:asciiTheme="majorHAnsi" w:hAnsiTheme="majorHAnsi"/>
          <w:sz w:val="20"/>
          <w:szCs w:val="20"/>
        </w:rPr>
        <w:t>27</w:t>
      </w:r>
      <w:r w:rsidRPr="00E54C08">
        <w:rPr>
          <w:rFonts w:asciiTheme="majorHAnsi" w:hAnsiTheme="majorHAnsi"/>
          <w:sz w:val="20"/>
          <w:szCs w:val="20"/>
        </w:rPr>
        <w:t>,</w:t>
      </w:r>
      <w:r w:rsidR="00A85276" w:rsidRPr="00E54C08">
        <w:rPr>
          <w:rFonts w:asciiTheme="majorHAnsi" w:hAnsiTheme="majorHAnsi"/>
          <w:sz w:val="20"/>
          <w:szCs w:val="20"/>
        </w:rPr>
        <w:t xml:space="preserve"> 2019</w:t>
      </w:r>
      <w:r w:rsidRPr="00E54C08">
        <w:rPr>
          <w:rFonts w:asciiTheme="majorHAnsi" w:hAnsiTheme="majorHAnsi"/>
          <w:sz w:val="20"/>
          <w:szCs w:val="20"/>
        </w:rPr>
        <w:t xml:space="preserve">, the father had not requested a plan for </w:t>
      </w:r>
      <w:r w:rsidR="00E9008C" w:rsidRPr="00E54C08">
        <w:rPr>
          <w:rFonts w:asciiTheme="majorHAnsi" w:hAnsiTheme="majorHAnsi"/>
          <w:sz w:val="20"/>
          <w:szCs w:val="20"/>
        </w:rPr>
        <w:t>restoration</w:t>
      </w:r>
      <w:r w:rsidRPr="00E54C08">
        <w:rPr>
          <w:rFonts w:asciiTheme="majorHAnsi" w:hAnsiTheme="majorHAnsi"/>
          <w:sz w:val="20"/>
          <w:szCs w:val="20"/>
        </w:rPr>
        <w:t xml:space="preserve"> of ties</w:t>
      </w:r>
      <w:r w:rsidR="00A85276" w:rsidRPr="00E54C08">
        <w:rPr>
          <w:rFonts w:asciiTheme="majorHAnsi" w:hAnsiTheme="majorHAnsi"/>
          <w:sz w:val="20"/>
          <w:szCs w:val="20"/>
        </w:rPr>
        <w:t xml:space="preserve">. </w:t>
      </w:r>
      <w:r w:rsidR="0046410C" w:rsidRPr="00E54C08">
        <w:rPr>
          <w:rFonts w:asciiTheme="majorHAnsi" w:hAnsiTheme="majorHAnsi"/>
          <w:sz w:val="20"/>
          <w:szCs w:val="20"/>
        </w:rPr>
        <w:t xml:space="preserve"> It also indicates that</w:t>
      </w:r>
      <w:r w:rsidR="00A85276" w:rsidRPr="00E54C08">
        <w:rPr>
          <w:rFonts w:asciiTheme="majorHAnsi" w:hAnsiTheme="majorHAnsi"/>
          <w:sz w:val="20"/>
          <w:szCs w:val="20"/>
        </w:rPr>
        <w:t xml:space="preserve"> </w:t>
      </w:r>
      <w:r w:rsidR="00C4264F" w:rsidRPr="00E54C08">
        <w:rPr>
          <w:rFonts w:asciiTheme="majorHAnsi" w:hAnsiTheme="majorHAnsi"/>
          <w:sz w:val="20"/>
          <w:szCs w:val="20"/>
        </w:rPr>
        <w:t>Mr. Córdoba</w:t>
      </w:r>
      <w:r w:rsidR="00A85276" w:rsidRPr="00E54C08">
        <w:rPr>
          <w:rFonts w:asciiTheme="majorHAnsi" w:hAnsiTheme="majorHAnsi"/>
          <w:sz w:val="20"/>
          <w:szCs w:val="20"/>
        </w:rPr>
        <w:t xml:space="preserve"> “</w:t>
      </w:r>
      <w:r w:rsidR="0046410C" w:rsidRPr="00E54C08">
        <w:rPr>
          <w:rFonts w:asciiTheme="majorHAnsi" w:hAnsiTheme="majorHAnsi"/>
          <w:sz w:val="20"/>
          <w:szCs w:val="20"/>
        </w:rPr>
        <w:t xml:space="preserve">has not made requests of this court with a view to continuing </w:t>
      </w:r>
      <w:r w:rsidR="00DA1878" w:rsidRPr="00E54C08">
        <w:rPr>
          <w:rFonts w:asciiTheme="majorHAnsi" w:hAnsiTheme="majorHAnsi"/>
          <w:sz w:val="20"/>
          <w:szCs w:val="20"/>
        </w:rPr>
        <w:t xml:space="preserve">the interaction </w:t>
      </w:r>
      <w:r w:rsidR="0046410C" w:rsidRPr="00E54C08">
        <w:rPr>
          <w:rFonts w:asciiTheme="majorHAnsi" w:hAnsiTheme="majorHAnsi"/>
          <w:sz w:val="20"/>
          <w:szCs w:val="20"/>
        </w:rPr>
        <w:t>with his son</w:t>
      </w:r>
      <w:r w:rsidR="00DA1878" w:rsidRPr="00E54C08">
        <w:rPr>
          <w:rFonts w:asciiTheme="majorHAnsi" w:hAnsiTheme="majorHAnsi"/>
          <w:sz w:val="20"/>
          <w:szCs w:val="20"/>
        </w:rPr>
        <w:t>.  S</w:t>
      </w:r>
      <w:r w:rsidR="0046410C" w:rsidRPr="00E54C08">
        <w:rPr>
          <w:rFonts w:asciiTheme="majorHAnsi" w:hAnsiTheme="majorHAnsi"/>
          <w:sz w:val="20"/>
          <w:szCs w:val="20"/>
        </w:rPr>
        <w:t xml:space="preserve">ince the request for food assistance on behalf of the adolescent </w:t>
      </w:r>
      <w:r w:rsidR="00DA1878" w:rsidRPr="00E54C08">
        <w:rPr>
          <w:rFonts w:asciiTheme="majorHAnsi" w:hAnsiTheme="majorHAnsi"/>
          <w:sz w:val="20"/>
          <w:szCs w:val="20"/>
        </w:rPr>
        <w:t>D.</w:t>
      </w:r>
      <w:r w:rsidR="00B72AA7" w:rsidRPr="00E54C08">
        <w:rPr>
          <w:rFonts w:asciiTheme="majorHAnsi" w:hAnsiTheme="majorHAnsi"/>
          <w:sz w:val="20"/>
          <w:szCs w:val="20"/>
        </w:rPr>
        <w:t xml:space="preserve"> was made</w:t>
      </w:r>
      <w:r w:rsidR="00DA1878" w:rsidRPr="00E54C08">
        <w:rPr>
          <w:rFonts w:asciiTheme="majorHAnsi" w:hAnsiTheme="majorHAnsi"/>
          <w:sz w:val="20"/>
          <w:szCs w:val="20"/>
        </w:rPr>
        <w:t>, he</w:t>
      </w:r>
      <w:r w:rsidR="0046410C" w:rsidRPr="00E54C08">
        <w:rPr>
          <w:rFonts w:asciiTheme="majorHAnsi" w:hAnsiTheme="majorHAnsi"/>
          <w:sz w:val="20"/>
          <w:szCs w:val="20"/>
        </w:rPr>
        <w:t xml:space="preserve"> has even refused to receive </w:t>
      </w:r>
      <w:r w:rsidR="00DA1878" w:rsidRPr="00E54C08">
        <w:rPr>
          <w:rFonts w:asciiTheme="majorHAnsi" w:hAnsiTheme="majorHAnsi"/>
          <w:sz w:val="20"/>
          <w:szCs w:val="20"/>
        </w:rPr>
        <w:t xml:space="preserve">the </w:t>
      </w:r>
      <w:r w:rsidR="0046410C" w:rsidRPr="00E54C08">
        <w:rPr>
          <w:rFonts w:asciiTheme="majorHAnsi" w:hAnsiTheme="majorHAnsi"/>
          <w:sz w:val="20"/>
          <w:szCs w:val="20"/>
        </w:rPr>
        <w:t>notification, therefore refusing to take part in the aforesaid</w:t>
      </w:r>
      <w:r w:rsidR="00994999" w:rsidRPr="00E54C08">
        <w:rPr>
          <w:rFonts w:asciiTheme="majorHAnsi" w:hAnsiTheme="majorHAnsi"/>
          <w:sz w:val="20"/>
          <w:szCs w:val="20"/>
        </w:rPr>
        <w:t xml:space="preserve"> proceedings</w:t>
      </w:r>
      <w:r w:rsidR="0046410C" w:rsidRPr="00E54C08">
        <w:rPr>
          <w:rFonts w:asciiTheme="majorHAnsi" w:hAnsiTheme="majorHAnsi"/>
          <w:sz w:val="20"/>
          <w:szCs w:val="20"/>
        </w:rPr>
        <w:t>.</w:t>
      </w:r>
      <w:r w:rsidR="00A85276" w:rsidRPr="00E54C08">
        <w:rPr>
          <w:rFonts w:asciiTheme="majorHAnsi" w:hAnsiTheme="majorHAnsi"/>
          <w:sz w:val="20"/>
          <w:szCs w:val="20"/>
        </w:rPr>
        <w:t>”</w:t>
      </w:r>
      <w:r w:rsidR="00A85276" w:rsidRPr="00E54C08">
        <w:rPr>
          <w:rStyle w:val="FootnoteReference"/>
          <w:rFonts w:asciiTheme="majorHAnsi" w:hAnsiTheme="majorHAnsi"/>
          <w:sz w:val="20"/>
          <w:szCs w:val="20"/>
        </w:rPr>
        <w:t xml:space="preserve"> </w:t>
      </w:r>
      <w:r w:rsidR="00A85276" w:rsidRPr="00E54C08">
        <w:rPr>
          <w:rStyle w:val="FootnoteReference"/>
          <w:rFonts w:asciiTheme="majorHAnsi" w:hAnsiTheme="majorHAnsi"/>
          <w:sz w:val="20"/>
          <w:szCs w:val="20"/>
        </w:rPr>
        <w:footnoteReference w:id="81"/>
      </w:r>
    </w:p>
    <w:p w14:paraId="1B4D5DA4" w14:textId="77777777" w:rsidR="00A85276" w:rsidRPr="00E54C08" w:rsidRDefault="00A85276" w:rsidP="00FA6730">
      <w:pPr>
        <w:ind w:right="-180"/>
        <w:rPr>
          <w:rFonts w:asciiTheme="majorHAnsi" w:hAnsiTheme="majorHAnsi"/>
          <w:sz w:val="20"/>
          <w:szCs w:val="20"/>
        </w:rPr>
      </w:pPr>
    </w:p>
    <w:p w14:paraId="020E1142" w14:textId="77777777" w:rsidR="00A85276" w:rsidRPr="00DF0C4A" w:rsidRDefault="00764787"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On May </w:t>
      </w:r>
      <w:r w:rsidR="00A85276" w:rsidRPr="00E54C08">
        <w:rPr>
          <w:rFonts w:asciiTheme="majorHAnsi" w:hAnsiTheme="majorHAnsi"/>
          <w:sz w:val="20"/>
          <w:szCs w:val="20"/>
        </w:rPr>
        <w:t>23</w:t>
      </w:r>
      <w:r w:rsidRPr="00E54C08">
        <w:rPr>
          <w:rFonts w:asciiTheme="majorHAnsi" w:hAnsiTheme="majorHAnsi"/>
          <w:sz w:val="20"/>
          <w:szCs w:val="20"/>
        </w:rPr>
        <w:t>,</w:t>
      </w:r>
      <w:r w:rsidR="00A85276" w:rsidRPr="00E54C08">
        <w:rPr>
          <w:rFonts w:asciiTheme="majorHAnsi" w:hAnsiTheme="majorHAnsi"/>
          <w:sz w:val="20"/>
          <w:szCs w:val="20"/>
        </w:rPr>
        <w:t xml:space="preserve"> 2019, </w:t>
      </w:r>
      <w:r w:rsidRPr="00E54C08">
        <w:rPr>
          <w:rFonts w:asciiTheme="majorHAnsi" w:hAnsiTheme="majorHAnsi"/>
          <w:sz w:val="20"/>
          <w:szCs w:val="20"/>
        </w:rPr>
        <w:t xml:space="preserve">the hearing with the Judge of the </w:t>
      </w:r>
      <w:r w:rsidR="00994999" w:rsidRPr="00E54C08">
        <w:rPr>
          <w:rFonts w:asciiTheme="majorHAnsi" w:hAnsiTheme="majorHAnsi"/>
          <w:sz w:val="20"/>
          <w:szCs w:val="20"/>
        </w:rPr>
        <w:t xml:space="preserve">First Duty </w:t>
      </w:r>
      <w:r w:rsidRPr="00E54C08">
        <w:rPr>
          <w:rFonts w:asciiTheme="majorHAnsi" w:hAnsiTheme="majorHAnsi"/>
          <w:sz w:val="20"/>
          <w:szCs w:val="20"/>
        </w:rPr>
        <w:t xml:space="preserve">First-Instance Juvenile Court was held, where the </w:t>
      </w:r>
      <w:r w:rsidR="00994999" w:rsidRPr="00E54C08">
        <w:rPr>
          <w:rFonts w:asciiTheme="majorHAnsi" w:hAnsiTheme="majorHAnsi"/>
          <w:sz w:val="20"/>
          <w:szCs w:val="20"/>
        </w:rPr>
        <w:t xml:space="preserve">adolescent </w:t>
      </w:r>
      <w:r w:rsidR="00A85276" w:rsidRPr="00E54C08">
        <w:rPr>
          <w:rFonts w:asciiTheme="majorHAnsi" w:hAnsiTheme="majorHAnsi"/>
          <w:sz w:val="20"/>
          <w:szCs w:val="20"/>
        </w:rPr>
        <w:t xml:space="preserve">D. and </w:t>
      </w:r>
      <w:r w:rsidRPr="00E54C08">
        <w:rPr>
          <w:rFonts w:asciiTheme="majorHAnsi" w:hAnsiTheme="majorHAnsi"/>
          <w:sz w:val="20"/>
          <w:szCs w:val="20"/>
        </w:rPr>
        <w:t xml:space="preserve">his guardian </w:t>
      </w:r>
      <w:r w:rsidR="00A85276" w:rsidRPr="00E54C08">
        <w:rPr>
          <w:rFonts w:asciiTheme="majorHAnsi" w:hAnsiTheme="majorHAnsi"/>
          <w:sz w:val="20"/>
          <w:szCs w:val="20"/>
        </w:rPr>
        <w:t>(</w:t>
      </w:r>
      <w:r w:rsidRPr="00E54C08">
        <w:rPr>
          <w:rFonts w:asciiTheme="majorHAnsi" w:hAnsiTheme="majorHAnsi"/>
          <w:sz w:val="20"/>
          <w:szCs w:val="20"/>
        </w:rPr>
        <w:t>his aunt</w:t>
      </w:r>
      <w:r w:rsidR="00A85276" w:rsidRPr="00E54C08">
        <w:rPr>
          <w:rFonts w:asciiTheme="majorHAnsi" w:hAnsiTheme="majorHAnsi"/>
          <w:sz w:val="20"/>
          <w:szCs w:val="20"/>
        </w:rPr>
        <w:t>)</w:t>
      </w:r>
      <w:r w:rsidRPr="00E54C08">
        <w:rPr>
          <w:rFonts w:asciiTheme="majorHAnsi" w:hAnsiTheme="majorHAnsi"/>
          <w:sz w:val="20"/>
          <w:szCs w:val="20"/>
        </w:rPr>
        <w:t xml:space="preserve"> were heard</w:t>
      </w:r>
      <w:r w:rsidR="00A85276" w:rsidRPr="00E54C08">
        <w:rPr>
          <w:rFonts w:asciiTheme="majorHAnsi" w:hAnsiTheme="majorHAnsi"/>
          <w:sz w:val="20"/>
          <w:szCs w:val="20"/>
        </w:rPr>
        <w:t xml:space="preserve">, </w:t>
      </w:r>
      <w:r w:rsidRPr="00E54C08">
        <w:rPr>
          <w:rFonts w:asciiTheme="majorHAnsi" w:hAnsiTheme="majorHAnsi"/>
          <w:sz w:val="20"/>
          <w:szCs w:val="20"/>
        </w:rPr>
        <w:t xml:space="preserve">accompanied by their representative and in the </w:t>
      </w:r>
      <w:r w:rsidRPr="00E54C08">
        <w:rPr>
          <w:rFonts w:asciiTheme="majorHAnsi" w:hAnsiTheme="majorHAnsi"/>
          <w:sz w:val="20"/>
          <w:szCs w:val="20"/>
        </w:rPr>
        <w:lastRenderedPageBreak/>
        <w:t xml:space="preserve">presence of the Defender for Children and Adolescents. On that occasion, </w:t>
      </w:r>
      <w:r w:rsidR="00A85276" w:rsidRPr="00E54C08">
        <w:rPr>
          <w:rFonts w:asciiTheme="majorHAnsi" w:hAnsiTheme="majorHAnsi"/>
          <w:sz w:val="20"/>
          <w:szCs w:val="20"/>
        </w:rPr>
        <w:t xml:space="preserve">D. </w:t>
      </w:r>
      <w:r w:rsidRPr="00E54C08">
        <w:rPr>
          <w:rFonts w:asciiTheme="majorHAnsi" w:hAnsiTheme="majorHAnsi"/>
          <w:sz w:val="20"/>
          <w:szCs w:val="20"/>
        </w:rPr>
        <w:t>stated that he was 15 years old, lived with his aunt but that he saw his mother every day, and that he had two siblings,</w:t>
      </w:r>
      <w:r w:rsidR="00A85276" w:rsidRPr="00E54C08">
        <w:rPr>
          <w:rFonts w:asciiTheme="majorHAnsi" w:hAnsiTheme="majorHAnsi"/>
          <w:sz w:val="20"/>
          <w:szCs w:val="20"/>
        </w:rPr>
        <w:t xml:space="preserve"> 8 and 3</w:t>
      </w:r>
      <w:r w:rsidRPr="00E54C08">
        <w:rPr>
          <w:rFonts w:asciiTheme="majorHAnsi" w:hAnsiTheme="majorHAnsi"/>
          <w:sz w:val="20"/>
          <w:szCs w:val="20"/>
        </w:rPr>
        <w:t xml:space="preserve"> years old</w:t>
      </w:r>
      <w:r w:rsidR="00A85276" w:rsidRPr="00E54C08">
        <w:rPr>
          <w:rFonts w:asciiTheme="majorHAnsi" w:hAnsiTheme="majorHAnsi"/>
          <w:sz w:val="20"/>
          <w:szCs w:val="20"/>
        </w:rPr>
        <w:t xml:space="preserve">. </w:t>
      </w:r>
      <w:r w:rsidRPr="00E54C08">
        <w:rPr>
          <w:rFonts w:asciiTheme="majorHAnsi" w:hAnsiTheme="majorHAnsi"/>
          <w:sz w:val="20"/>
          <w:szCs w:val="20"/>
        </w:rPr>
        <w:t xml:space="preserve"> He also stated that</w:t>
      </w:r>
      <w:r w:rsidR="00A85276" w:rsidRPr="00E54C08">
        <w:rPr>
          <w:rFonts w:asciiTheme="majorHAnsi" w:hAnsiTheme="majorHAnsi"/>
          <w:sz w:val="20"/>
          <w:szCs w:val="20"/>
        </w:rPr>
        <w:t xml:space="preserve"> “</w:t>
      </w:r>
      <w:r w:rsidRPr="00E54C08">
        <w:rPr>
          <w:rFonts w:asciiTheme="majorHAnsi" w:hAnsiTheme="majorHAnsi"/>
          <w:sz w:val="20"/>
          <w:szCs w:val="20"/>
        </w:rPr>
        <w:t xml:space="preserve">I don’t want my father to bother </w:t>
      </w:r>
      <w:r w:rsidR="00994999" w:rsidRPr="00E54C08">
        <w:rPr>
          <w:rFonts w:asciiTheme="majorHAnsi" w:hAnsiTheme="majorHAnsi"/>
          <w:sz w:val="20"/>
          <w:szCs w:val="20"/>
        </w:rPr>
        <w:t xml:space="preserve">me anymore” and that he didn’t </w:t>
      </w:r>
      <w:r w:rsidRPr="00E54C08">
        <w:rPr>
          <w:rFonts w:asciiTheme="majorHAnsi" w:hAnsiTheme="majorHAnsi"/>
          <w:sz w:val="20"/>
          <w:szCs w:val="20"/>
        </w:rPr>
        <w:t>want to interact with him, and that he wanted to live with his mother</w:t>
      </w:r>
      <w:r w:rsidR="00A85276" w:rsidRPr="00E54C08">
        <w:rPr>
          <w:rFonts w:asciiTheme="majorHAnsi" w:hAnsiTheme="majorHAnsi"/>
          <w:sz w:val="20"/>
          <w:szCs w:val="20"/>
        </w:rPr>
        <w:t xml:space="preserve">. </w:t>
      </w:r>
      <w:r w:rsidRPr="00E54C08">
        <w:rPr>
          <w:rFonts w:asciiTheme="majorHAnsi" w:hAnsiTheme="majorHAnsi"/>
          <w:sz w:val="20"/>
          <w:szCs w:val="20"/>
        </w:rPr>
        <w:t>He stated that his father would call him on the phone</w:t>
      </w:r>
      <w:r w:rsidR="00A85276" w:rsidRPr="00E54C08">
        <w:rPr>
          <w:rFonts w:asciiTheme="majorHAnsi" w:hAnsiTheme="majorHAnsi"/>
          <w:sz w:val="20"/>
          <w:szCs w:val="20"/>
        </w:rPr>
        <w:t xml:space="preserve">, and </w:t>
      </w:r>
      <w:r w:rsidRPr="00E54C08">
        <w:rPr>
          <w:rFonts w:asciiTheme="majorHAnsi" w:hAnsiTheme="majorHAnsi"/>
          <w:sz w:val="20"/>
          <w:szCs w:val="20"/>
        </w:rPr>
        <w:t xml:space="preserve">that if his father came to visit him, he would not have a </w:t>
      </w:r>
      <w:r w:rsidRPr="00DF0C4A">
        <w:rPr>
          <w:rFonts w:asciiTheme="majorHAnsi" w:hAnsiTheme="majorHAnsi"/>
          <w:sz w:val="20"/>
          <w:szCs w:val="20"/>
        </w:rPr>
        <w:t>problem about interact</w:t>
      </w:r>
      <w:r w:rsidR="00994999" w:rsidRPr="00DF0C4A">
        <w:rPr>
          <w:rFonts w:asciiTheme="majorHAnsi" w:hAnsiTheme="majorHAnsi"/>
          <w:sz w:val="20"/>
          <w:szCs w:val="20"/>
        </w:rPr>
        <w:t>ing</w:t>
      </w:r>
      <w:r w:rsidRPr="00DF0C4A">
        <w:rPr>
          <w:rFonts w:asciiTheme="majorHAnsi" w:hAnsiTheme="majorHAnsi"/>
          <w:sz w:val="20"/>
          <w:szCs w:val="20"/>
        </w:rPr>
        <w:t xml:space="preserve"> with him as long as he </w:t>
      </w:r>
      <w:r w:rsidR="00B72AA7" w:rsidRPr="00DF0C4A">
        <w:rPr>
          <w:rFonts w:asciiTheme="majorHAnsi" w:hAnsiTheme="majorHAnsi"/>
          <w:sz w:val="20"/>
          <w:szCs w:val="20"/>
        </w:rPr>
        <w:t xml:space="preserve">allowed </w:t>
      </w:r>
      <w:r w:rsidRPr="00DF0C4A">
        <w:rPr>
          <w:rFonts w:asciiTheme="majorHAnsi" w:hAnsiTheme="majorHAnsi"/>
          <w:sz w:val="20"/>
          <w:szCs w:val="20"/>
        </w:rPr>
        <w:t xml:space="preserve">him </w:t>
      </w:r>
      <w:r w:rsidR="00B72AA7" w:rsidRPr="00DF0C4A">
        <w:rPr>
          <w:rFonts w:asciiTheme="majorHAnsi" w:hAnsiTheme="majorHAnsi"/>
          <w:sz w:val="20"/>
          <w:szCs w:val="20"/>
        </w:rPr>
        <w:t xml:space="preserve">to </w:t>
      </w:r>
      <w:r w:rsidRPr="00DF0C4A">
        <w:rPr>
          <w:rFonts w:asciiTheme="majorHAnsi" w:hAnsiTheme="majorHAnsi"/>
          <w:sz w:val="20"/>
          <w:szCs w:val="20"/>
        </w:rPr>
        <w:t xml:space="preserve">live with his mother.  He also stated that his aunt and his mother </w:t>
      </w:r>
      <w:r w:rsidR="00B72AA7" w:rsidRPr="00DF0C4A">
        <w:rPr>
          <w:rFonts w:asciiTheme="majorHAnsi" w:hAnsiTheme="majorHAnsi"/>
          <w:sz w:val="20"/>
          <w:szCs w:val="20"/>
        </w:rPr>
        <w:t>paid</w:t>
      </w:r>
      <w:r w:rsidRPr="00DF0C4A">
        <w:rPr>
          <w:rFonts w:asciiTheme="majorHAnsi" w:hAnsiTheme="majorHAnsi"/>
          <w:sz w:val="20"/>
          <w:szCs w:val="20"/>
        </w:rPr>
        <w:t xml:space="preserve"> his expenses.</w:t>
      </w:r>
      <w:r w:rsidR="00A85276" w:rsidRPr="00DF0C4A">
        <w:rPr>
          <w:rStyle w:val="FootnoteReference"/>
          <w:rFonts w:asciiTheme="majorHAnsi" w:hAnsiTheme="majorHAnsi"/>
          <w:sz w:val="20"/>
          <w:szCs w:val="20"/>
        </w:rPr>
        <w:footnoteReference w:id="82"/>
      </w:r>
    </w:p>
    <w:p w14:paraId="70B8B8B0" w14:textId="77777777" w:rsidR="007B0B55" w:rsidRPr="00DF0C4A" w:rsidRDefault="007B0B55" w:rsidP="00FA6730">
      <w:pPr>
        <w:pStyle w:val="ListParagraph"/>
        <w:ind w:left="0" w:right="-180"/>
        <w:rPr>
          <w:rFonts w:asciiTheme="majorHAnsi" w:hAnsiTheme="majorHAnsi"/>
          <w:sz w:val="20"/>
          <w:szCs w:val="20"/>
        </w:rPr>
      </w:pPr>
    </w:p>
    <w:p w14:paraId="79921C1E" w14:textId="77777777" w:rsidR="007B0B55" w:rsidRPr="00DF0C4A" w:rsidRDefault="00A31CE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F0C4A">
        <w:rPr>
          <w:rFonts w:asciiTheme="majorHAnsi" w:hAnsiTheme="majorHAnsi"/>
          <w:sz w:val="20"/>
          <w:szCs w:val="20"/>
        </w:rPr>
        <w:t xml:space="preserve">In another vein, on May 10, </w:t>
      </w:r>
      <w:r w:rsidR="007B0B55" w:rsidRPr="00DF0C4A">
        <w:rPr>
          <w:rFonts w:asciiTheme="majorHAnsi" w:hAnsiTheme="majorHAnsi"/>
          <w:sz w:val="20"/>
          <w:szCs w:val="20"/>
        </w:rPr>
        <w:t xml:space="preserve">2019, </w:t>
      </w:r>
      <w:r w:rsidRPr="00DF0C4A">
        <w:rPr>
          <w:rFonts w:asciiTheme="majorHAnsi" w:hAnsiTheme="majorHAnsi"/>
          <w:sz w:val="20"/>
          <w:szCs w:val="20"/>
        </w:rPr>
        <w:t xml:space="preserve">the IACHR granted a precautionary </w:t>
      </w:r>
      <w:r w:rsidR="008D79F9" w:rsidRPr="00DF0C4A">
        <w:rPr>
          <w:rFonts w:asciiTheme="majorHAnsi" w:hAnsiTheme="majorHAnsi"/>
          <w:sz w:val="20"/>
          <w:szCs w:val="20"/>
        </w:rPr>
        <w:t xml:space="preserve">measure </w:t>
      </w:r>
      <w:r w:rsidRPr="00DF0C4A">
        <w:rPr>
          <w:rFonts w:asciiTheme="majorHAnsi" w:hAnsiTheme="majorHAnsi"/>
          <w:sz w:val="20"/>
          <w:szCs w:val="20"/>
        </w:rPr>
        <w:t>in this case.</w:t>
      </w:r>
      <w:r w:rsidR="007B0B55" w:rsidRPr="00DF0C4A">
        <w:rPr>
          <w:rStyle w:val="FootnoteReference"/>
          <w:rFonts w:asciiTheme="majorHAnsi" w:hAnsiTheme="majorHAnsi"/>
          <w:sz w:val="20"/>
          <w:szCs w:val="20"/>
        </w:rPr>
        <w:footnoteReference w:id="83"/>
      </w:r>
      <w:r w:rsidRPr="00DF0C4A">
        <w:rPr>
          <w:rFonts w:asciiTheme="majorHAnsi" w:hAnsiTheme="majorHAnsi"/>
          <w:sz w:val="20"/>
          <w:szCs w:val="20"/>
        </w:rPr>
        <w:t xml:space="preserve">  This was requested by t</w:t>
      </w:r>
      <w:r w:rsidR="0034669D" w:rsidRPr="00DF0C4A">
        <w:rPr>
          <w:rFonts w:asciiTheme="majorHAnsi" w:hAnsiTheme="majorHAnsi"/>
          <w:sz w:val="20"/>
          <w:szCs w:val="20"/>
        </w:rPr>
        <w:t>he</w:t>
      </w:r>
      <w:r w:rsidRPr="00DF0C4A">
        <w:rPr>
          <w:rFonts w:asciiTheme="majorHAnsi" w:hAnsiTheme="majorHAnsi"/>
          <w:sz w:val="20"/>
          <w:szCs w:val="20"/>
        </w:rPr>
        <w:t xml:space="preserve"> petitioner on September</w:t>
      </w:r>
      <w:r w:rsidR="007B0B55" w:rsidRPr="00DF0C4A">
        <w:rPr>
          <w:rFonts w:asciiTheme="majorHAnsi" w:hAnsiTheme="majorHAnsi"/>
          <w:sz w:val="20"/>
          <w:szCs w:val="20"/>
        </w:rPr>
        <w:t xml:space="preserve"> 24</w:t>
      </w:r>
      <w:r w:rsidRPr="00DF0C4A">
        <w:rPr>
          <w:rFonts w:asciiTheme="majorHAnsi" w:hAnsiTheme="majorHAnsi"/>
          <w:sz w:val="20"/>
          <w:szCs w:val="20"/>
        </w:rPr>
        <w:t xml:space="preserve">, </w:t>
      </w:r>
      <w:r w:rsidR="007B0B55" w:rsidRPr="00DF0C4A">
        <w:rPr>
          <w:rFonts w:asciiTheme="majorHAnsi" w:hAnsiTheme="majorHAnsi"/>
          <w:sz w:val="20"/>
          <w:szCs w:val="20"/>
        </w:rPr>
        <w:t>2018</w:t>
      </w:r>
      <w:r w:rsidRPr="00DF0C4A">
        <w:rPr>
          <w:rFonts w:asciiTheme="majorHAnsi" w:hAnsiTheme="majorHAnsi"/>
          <w:sz w:val="20"/>
          <w:szCs w:val="20"/>
        </w:rPr>
        <w:t xml:space="preserve">, alleging </w:t>
      </w:r>
      <w:r w:rsidR="0034669D" w:rsidRPr="00DF0C4A">
        <w:rPr>
          <w:rFonts w:asciiTheme="majorHAnsi" w:hAnsiTheme="majorHAnsi"/>
          <w:sz w:val="20"/>
          <w:szCs w:val="20"/>
        </w:rPr>
        <w:t xml:space="preserve">that </w:t>
      </w:r>
      <w:r w:rsidR="00731EB0" w:rsidRPr="00DF0C4A">
        <w:rPr>
          <w:rFonts w:asciiTheme="majorHAnsi" w:hAnsiTheme="majorHAnsi"/>
          <w:sz w:val="20"/>
          <w:szCs w:val="20"/>
        </w:rPr>
        <w:t xml:space="preserve">as a result of </w:t>
      </w:r>
      <w:r w:rsidRPr="00DF0C4A">
        <w:rPr>
          <w:rFonts w:asciiTheme="majorHAnsi" w:hAnsiTheme="majorHAnsi"/>
          <w:sz w:val="20"/>
          <w:szCs w:val="20"/>
        </w:rPr>
        <w:t xml:space="preserve">the failure to </w:t>
      </w:r>
      <w:r w:rsidR="00731EB0" w:rsidRPr="00DF0C4A">
        <w:rPr>
          <w:rFonts w:asciiTheme="majorHAnsi" w:hAnsiTheme="majorHAnsi"/>
          <w:sz w:val="20"/>
          <w:szCs w:val="20"/>
        </w:rPr>
        <w:t xml:space="preserve">implement </w:t>
      </w:r>
      <w:r w:rsidRPr="00DF0C4A">
        <w:rPr>
          <w:rFonts w:asciiTheme="majorHAnsi" w:hAnsiTheme="majorHAnsi"/>
          <w:sz w:val="20"/>
          <w:szCs w:val="20"/>
        </w:rPr>
        <w:t xml:space="preserve">the </w:t>
      </w:r>
      <w:r w:rsidR="0034669D" w:rsidRPr="00DF0C4A">
        <w:rPr>
          <w:rFonts w:asciiTheme="majorHAnsi" w:hAnsiTheme="majorHAnsi"/>
          <w:sz w:val="20"/>
          <w:szCs w:val="20"/>
        </w:rPr>
        <w:t xml:space="preserve">return order, </w:t>
      </w:r>
      <w:r w:rsidR="008D79F9" w:rsidRPr="00DF0C4A">
        <w:rPr>
          <w:rFonts w:asciiTheme="majorHAnsi" w:hAnsiTheme="majorHAnsi"/>
          <w:sz w:val="20"/>
          <w:szCs w:val="20"/>
        </w:rPr>
        <w:t xml:space="preserve">the </w:t>
      </w:r>
      <w:r w:rsidR="0034669D" w:rsidRPr="00DF0C4A">
        <w:rPr>
          <w:rFonts w:asciiTheme="majorHAnsi" w:hAnsiTheme="majorHAnsi"/>
          <w:sz w:val="20"/>
          <w:szCs w:val="20"/>
        </w:rPr>
        <w:t>preservation of family tie</w:t>
      </w:r>
      <w:r w:rsidR="008D79F9" w:rsidRPr="00DF0C4A">
        <w:rPr>
          <w:rFonts w:asciiTheme="majorHAnsi" w:hAnsiTheme="majorHAnsi"/>
          <w:sz w:val="20"/>
          <w:szCs w:val="20"/>
        </w:rPr>
        <w:t xml:space="preserve">s </w:t>
      </w:r>
      <w:r w:rsidR="0034669D" w:rsidRPr="00DF0C4A">
        <w:rPr>
          <w:rFonts w:asciiTheme="majorHAnsi" w:hAnsiTheme="majorHAnsi"/>
          <w:sz w:val="20"/>
          <w:szCs w:val="20"/>
        </w:rPr>
        <w:t xml:space="preserve">between father </w:t>
      </w:r>
      <w:r w:rsidR="00713A5B" w:rsidRPr="00DF0C4A">
        <w:rPr>
          <w:rFonts w:asciiTheme="majorHAnsi" w:hAnsiTheme="majorHAnsi"/>
          <w:sz w:val="20"/>
          <w:szCs w:val="20"/>
        </w:rPr>
        <w:t>and son was in jeopardy. The IACHR</w:t>
      </w:r>
      <w:r w:rsidR="0034669D" w:rsidRPr="00DF0C4A">
        <w:rPr>
          <w:rFonts w:asciiTheme="majorHAnsi" w:hAnsiTheme="majorHAnsi"/>
          <w:sz w:val="20"/>
          <w:szCs w:val="20"/>
        </w:rPr>
        <w:t xml:space="preserve"> indicated that the judge had ordered hearings for restoration of ties</w:t>
      </w:r>
      <w:r w:rsidR="008D79F9" w:rsidRPr="00DF0C4A">
        <w:rPr>
          <w:rFonts w:asciiTheme="majorHAnsi" w:hAnsiTheme="majorHAnsi"/>
          <w:sz w:val="20"/>
          <w:szCs w:val="20"/>
        </w:rPr>
        <w:t>,</w:t>
      </w:r>
      <w:r w:rsidR="0034669D" w:rsidRPr="00DF0C4A">
        <w:rPr>
          <w:rFonts w:asciiTheme="majorHAnsi" w:hAnsiTheme="majorHAnsi"/>
          <w:sz w:val="20"/>
          <w:szCs w:val="20"/>
        </w:rPr>
        <w:t xml:space="preserve"> to which the father had for the most part agreed, even though he had to </w:t>
      </w:r>
      <w:r w:rsidR="00713A5B" w:rsidRPr="00DF0C4A">
        <w:rPr>
          <w:rFonts w:asciiTheme="majorHAnsi" w:hAnsiTheme="majorHAnsi"/>
          <w:sz w:val="20"/>
          <w:szCs w:val="20"/>
        </w:rPr>
        <w:t>incur</w:t>
      </w:r>
      <w:r w:rsidR="008D79F9" w:rsidRPr="00DF0C4A">
        <w:rPr>
          <w:rFonts w:asciiTheme="majorHAnsi" w:hAnsiTheme="majorHAnsi"/>
          <w:sz w:val="20"/>
          <w:szCs w:val="20"/>
        </w:rPr>
        <w:t xml:space="preserve"> expenses </w:t>
      </w:r>
      <w:r w:rsidR="0034669D" w:rsidRPr="00DF0C4A">
        <w:rPr>
          <w:rFonts w:asciiTheme="majorHAnsi" w:hAnsiTheme="majorHAnsi"/>
          <w:sz w:val="20"/>
          <w:szCs w:val="20"/>
        </w:rPr>
        <w:t xml:space="preserve">and spend time that in his capacity as a </w:t>
      </w:r>
      <w:r w:rsidR="007B0B55" w:rsidRPr="00DF0C4A">
        <w:rPr>
          <w:rFonts w:asciiTheme="majorHAnsi" w:hAnsiTheme="majorHAnsi"/>
          <w:sz w:val="20"/>
          <w:szCs w:val="20"/>
        </w:rPr>
        <w:t>“mer</w:t>
      </w:r>
      <w:r w:rsidR="0034669D" w:rsidRPr="00DF0C4A">
        <w:rPr>
          <w:rFonts w:asciiTheme="majorHAnsi" w:hAnsiTheme="majorHAnsi"/>
          <w:sz w:val="20"/>
          <w:szCs w:val="20"/>
        </w:rPr>
        <w:t>e worker</w:t>
      </w:r>
      <w:r w:rsidR="007B0B55" w:rsidRPr="00DF0C4A">
        <w:rPr>
          <w:rFonts w:asciiTheme="majorHAnsi" w:hAnsiTheme="majorHAnsi"/>
          <w:sz w:val="20"/>
          <w:szCs w:val="20"/>
        </w:rPr>
        <w:t xml:space="preserve">” </w:t>
      </w:r>
      <w:r w:rsidR="008D79F9" w:rsidRPr="00DF0C4A">
        <w:rPr>
          <w:rFonts w:asciiTheme="majorHAnsi" w:hAnsiTheme="majorHAnsi"/>
          <w:sz w:val="20"/>
          <w:szCs w:val="20"/>
        </w:rPr>
        <w:t xml:space="preserve">called for </w:t>
      </w:r>
      <w:r w:rsidR="0034669D" w:rsidRPr="00DF0C4A">
        <w:rPr>
          <w:rFonts w:asciiTheme="majorHAnsi" w:hAnsiTheme="majorHAnsi"/>
          <w:sz w:val="20"/>
          <w:szCs w:val="20"/>
        </w:rPr>
        <w:t xml:space="preserve">extreme efforts, that the hearings did not respect the father’s availability, and that “in the context of </w:t>
      </w:r>
      <w:r w:rsidR="00713A5B" w:rsidRPr="00DF0C4A">
        <w:rPr>
          <w:rFonts w:asciiTheme="majorHAnsi" w:hAnsiTheme="majorHAnsi"/>
          <w:sz w:val="20"/>
          <w:szCs w:val="20"/>
        </w:rPr>
        <w:t xml:space="preserve">the </w:t>
      </w:r>
      <w:r w:rsidR="0034669D" w:rsidRPr="00DF0C4A">
        <w:rPr>
          <w:rFonts w:asciiTheme="majorHAnsi" w:hAnsiTheme="majorHAnsi"/>
          <w:sz w:val="20"/>
          <w:szCs w:val="20"/>
        </w:rPr>
        <w:t>places and situations</w:t>
      </w:r>
      <w:r w:rsidR="004D0630" w:rsidRPr="00DF0C4A">
        <w:rPr>
          <w:rFonts w:asciiTheme="majorHAnsi" w:hAnsiTheme="majorHAnsi"/>
          <w:sz w:val="20"/>
          <w:szCs w:val="20"/>
        </w:rPr>
        <w:t>, they</w:t>
      </w:r>
      <w:r w:rsidR="0034669D" w:rsidRPr="00DF0C4A">
        <w:rPr>
          <w:rFonts w:asciiTheme="majorHAnsi" w:hAnsiTheme="majorHAnsi"/>
          <w:sz w:val="20"/>
          <w:szCs w:val="20"/>
        </w:rPr>
        <w:t xml:space="preserve"> could hardly achieve improvement of the father and son relationship.</w:t>
      </w:r>
      <w:r w:rsidR="007B0B55" w:rsidRPr="00DF0C4A">
        <w:rPr>
          <w:rFonts w:asciiTheme="majorHAnsi" w:hAnsiTheme="majorHAnsi"/>
          <w:sz w:val="20"/>
          <w:szCs w:val="20"/>
        </w:rPr>
        <w:t>”</w:t>
      </w:r>
      <w:r w:rsidR="0034669D" w:rsidRPr="00DF0C4A">
        <w:rPr>
          <w:rFonts w:asciiTheme="majorHAnsi" w:hAnsiTheme="majorHAnsi"/>
          <w:sz w:val="20"/>
          <w:szCs w:val="20"/>
        </w:rPr>
        <w:t xml:space="preserve"> In the framework of the precautionary measure proceedings, </w:t>
      </w:r>
      <w:r w:rsidR="00713A5B" w:rsidRPr="00DF0C4A">
        <w:rPr>
          <w:rFonts w:asciiTheme="majorHAnsi" w:hAnsiTheme="majorHAnsi"/>
          <w:sz w:val="20"/>
          <w:szCs w:val="20"/>
        </w:rPr>
        <w:t xml:space="preserve">the IACHR </w:t>
      </w:r>
      <w:r w:rsidR="0034669D" w:rsidRPr="00DF0C4A">
        <w:rPr>
          <w:rFonts w:asciiTheme="majorHAnsi" w:hAnsiTheme="majorHAnsi"/>
          <w:sz w:val="20"/>
          <w:szCs w:val="20"/>
        </w:rPr>
        <w:t xml:space="preserve">found that meetings </w:t>
      </w:r>
      <w:r w:rsidR="00731EB0" w:rsidRPr="00DF0C4A">
        <w:rPr>
          <w:rFonts w:asciiTheme="majorHAnsi" w:hAnsiTheme="majorHAnsi"/>
          <w:sz w:val="20"/>
          <w:szCs w:val="20"/>
        </w:rPr>
        <w:t xml:space="preserve">allegedly took </w:t>
      </w:r>
      <w:r w:rsidR="0034669D" w:rsidRPr="00DF0C4A">
        <w:rPr>
          <w:rFonts w:asciiTheme="majorHAnsi" w:hAnsiTheme="majorHAnsi"/>
          <w:sz w:val="20"/>
          <w:szCs w:val="20"/>
        </w:rPr>
        <w:t xml:space="preserve">place </w:t>
      </w:r>
      <w:r w:rsidR="00731EB0" w:rsidRPr="00DF0C4A">
        <w:rPr>
          <w:rFonts w:asciiTheme="majorHAnsi" w:hAnsiTheme="majorHAnsi"/>
          <w:sz w:val="20"/>
          <w:szCs w:val="20"/>
        </w:rPr>
        <w:t>i</w:t>
      </w:r>
      <w:r w:rsidR="0034669D" w:rsidRPr="00DF0C4A">
        <w:rPr>
          <w:rFonts w:asciiTheme="majorHAnsi" w:hAnsiTheme="majorHAnsi"/>
          <w:sz w:val="20"/>
          <w:szCs w:val="20"/>
        </w:rPr>
        <w:t>n the following periods:  July</w:t>
      </w:r>
      <w:r w:rsidR="007B0B55" w:rsidRPr="00DF0C4A">
        <w:rPr>
          <w:rFonts w:asciiTheme="majorHAnsi" w:hAnsiTheme="majorHAnsi"/>
          <w:sz w:val="20"/>
          <w:szCs w:val="20"/>
        </w:rPr>
        <w:t xml:space="preserve"> 20 </w:t>
      </w:r>
      <w:r w:rsidR="0034669D" w:rsidRPr="00DF0C4A">
        <w:rPr>
          <w:rFonts w:asciiTheme="majorHAnsi" w:hAnsiTheme="majorHAnsi"/>
          <w:sz w:val="20"/>
          <w:szCs w:val="20"/>
        </w:rPr>
        <w:t>to</w:t>
      </w:r>
      <w:r w:rsidR="007B0B55" w:rsidRPr="00DF0C4A">
        <w:rPr>
          <w:rFonts w:asciiTheme="majorHAnsi" w:hAnsiTheme="majorHAnsi"/>
          <w:sz w:val="20"/>
          <w:szCs w:val="20"/>
        </w:rPr>
        <w:t xml:space="preserve"> 23</w:t>
      </w:r>
      <w:r w:rsidR="0034669D" w:rsidRPr="00DF0C4A">
        <w:rPr>
          <w:rFonts w:asciiTheme="majorHAnsi" w:hAnsiTheme="majorHAnsi"/>
          <w:sz w:val="20"/>
          <w:szCs w:val="20"/>
        </w:rPr>
        <w:t xml:space="preserve">, </w:t>
      </w:r>
      <w:r w:rsidR="007B0B55" w:rsidRPr="00DF0C4A">
        <w:rPr>
          <w:rFonts w:asciiTheme="majorHAnsi" w:hAnsiTheme="majorHAnsi"/>
          <w:sz w:val="20"/>
          <w:szCs w:val="20"/>
        </w:rPr>
        <w:t xml:space="preserve">2015; </w:t>
      </w:r>
      <w:r w:rsidR="0034669D" w:rsidRPr="00DF0C4A">
        <w:rPr>
          <w:rFonts w:asciiTheme="majorHAnsi" w:hAnsiTheme="majorHAnsi"/>
          <w:sz w:val="20"/>
          <w:szCs w:val="20"/>
        </w:rPr>
        <w:t xml:space="preserve">November </w:t>
      </w:r>
      <w:r w:rsidR="007B0B55" w:rsidRPr="00DF0C4A">
        <w:rPr>
          <w:rFonts w:asciiTheme="majorHAnsi" w:hAnsiTheme="majorHAnsi"/>
          <w:sz w:val="20"/>
          <w:szCs w:val="20"/>
        </w:rPr>
        <w:t xml:space="preserve">8 </w:t>
      </w:r>
      <w:r w:rsidR="0034669D" w:rsidRPr="00DF0C4A">
        <w:rPr>
          <w:rFonts w:asciiTheme="majorHAnsi" w:hAnsiTheme="majorHAnsi"/>
          <w:sz w:val="20"/>
          <w:szCs w:val="20"/>
        </w:rPr>
        <w:t xml:space="preserve">to </w:t>
      </w:r>
      <w:r w:rsidR="007B0B55" w:rsidRPr="00DF0C4A">
        <w:rPr>
          <w:rFonts w:asciiTheme="majorHAnsi" w:hAnsiTheme="majorHAnsi"/>
          <w:sz w:val="20"/>
          <w:szCs w:val="20"/>
        </w:rPr>
        <w:t>14</w:t>
      </w:r>
      <w:r w:rsidR="0034669D" w:rsidRPr="00DF0C4A">
        <w:rPr>
          <w:rFonts w:asciiTheme="majorHAnsi" w:hAnsiTheme="majorHAnsi"/>
          <w:sz w:val="20"/>
          <w:szCs w:val="20"/>
        </w:rPr>
        <w:t xml:space="preserve">, </w:t>
      </w:r>
      <w:r w:rsidR="007B0B55" w:rsidRPr="00DF0C4A">
        <w:rPr>
          <w:rFonts w:asciiTheme="majorHAnsi" w:hAnsiTheme="majorHAnsi"/>
          <w:sz w:val="20"/>
          <w:szCs w:val="20"/>
        </w:rPr>
        <w:t xml:space="preserve">2016; </w:t>
      </w:r>
      <w:r w:rsidR="0034669D" w:rsidRPr="00DF0C4A">
        <w:rPr>
          <w:rFonts w:asciiTheme="majorHAnsi" w:hAnsiTheme="majorHAnsi"/>
          <w:sz w:val="20"/>
          <w:szCs w:val="20"/>
        </w:rPr>
        <w:t xml:space="preserve">February </w:t>
      </w:r>
      <w:r w:rsidR="007B0B55" w:rsidRPr="00DF0C4A">
        <w:rPr>
          <w:rFonts w:asciiTheme="majorHAnsi" w:hAnsiTheme="majorHAnsi"/>
          <w:sz w:val="20"/>
          <w:szCs w:val="20"/>
        </w:rPr>
        <w:t xml:space="preserve">25 </w:t>
      </w:r>
      <w:r w:rsidR="0034669D" w:rsidRPr="00DF0C4A">
        <w:rPr>
          <w:rFonts w:asciiTheme="majorHAnsi" w:hAnsiTheme="majorHAnsi"/>
          <w:sz w:val="20"/>
          <w:szCs w:val="20"/>
        </w:rPr>
        <w:t xml:space="preserve">and </w:t>
      </w:r>
      <w:r w:rsidR="007B0B55" w:rsidRPr="00DF0C4A">
        <w:rPr>
          <w:rFonts w:asciiTheme="majorHAnsi" w:hAnsiTheme="majorHAnsi"/>
          <w:sz w:val="20"/>
          <w:szCs w:val="20"/>
        </w:rPr>
        <w:t>26</w:t>
      </w:r>
      <w:r w:rsidR="0034669D" w:rsidRPr="00DF0C4A">
        <w:rPr>
          <w:rFonts w:asciiTheme="majorHAnsi" w:hAnsiTheme="majorHAnsi"/>
          <w:sz w:val="20"/>
          <w:szCs w:val="20"/>
        </w:rPr>
        <w:t>,</w:t>
      </w:r>
      <w:r w:rsidR="007B0B55" w:rsidRPr="00DF0C4A">
        <w:rPr>
          <w:rFonts w:asciiTheme="majorHAnsi" w:hAnsiTheme="majorHAnsi"/>
          <w:sz w:val="20"/>
          <w:szCs w:val="20"/>
        </w:rPr>
        <w:t xml:space="preserve"> 2017;</w:t>
      </w:r>
      <w:r w:rsidR="0034669D" w:rsidRPr="00DF0C4A">
        <w:rPr>
          <w:rFonts w:asciiTheme="majorHAnsi" w:hAnsiTheme="majorHAnsi"/>
          <w:sz w:val="20"/>
          <w:szCs w:val="20"/>
        </w:rPr>
        <w:t xml:space="preserve"> January </w:t>
      </w:r>
      <w:r w:rsidR="007B0B55" w:rsidRPr="00DF0C4A">
        <w:rPr>
          <w:rFonts w:asciiTheme="majorHAnsi" w:hAnsiTheme="majorHAnsi"/>
          <w:sz w:val="20"/>
          <w:szCs w:val="20"/>
        </w:rPr>
        <w:t>2019 (</w:t>
      </w:r>
      <w:r w:rsidR="0034669D" w:rsidRPr="00DF0C4A">
        <w:rPr>
          <w:rFonts w:asciiTheme="majorHAnsi" w:hAnsiTheme="majorHAnsi"/>
          <w:sz w:val="20"/>
          <w:szCs w:val="20"/>
        </w:rPr>
        <w:t>four meetings</w:t>
      </w:r>
      <w:r w:rsidR="007B0B55" w:rsidRPr="00DF0C4A">
        <w:rPr>
          <w:rFonts w:asciiTheme="majorHAnsi" w:hAnsiTheme="majorHAnsi"/>
          <w:sz w:val="20"/>
          <w:szCs w:val="20"/>
        </w:rPr>
        <w:t>);</w:t>
      </w:r>
      <w:r w:rsidR="0034669D" w:rsidRPr="00DF0C4A">
        <w:rPr>
          <w:rFonts w:asciiTheme="majorHAnsi" w:hAnsiTheme="majorHAnsi"/>
          <w:sz w:val="20"/>
          <w:szCs w:val="20"/>
        </w:rPr>
        <w:t xml:space="preserve"> </w:t>
      </w:r>
      <w:r w:rsidR="008D79F9" w:rsidRPr="00DF0C4A">
        <w:rPr>
          <w:rFonts w:asciiTheme="majorHAnsi" w:hAnsiTheme="majorHAnsi"/>
          <w:sz w:val="20"/>
          <w:szCs w:val="20"/>
        </w:rPr>
        <w:t xml:space="preserve">and </w:t>
      </w:r>
      <w:r w:rsidR="0034669D" w:rsidRPr="00DF0C4A">
        <w:rPr>
          <w:rFonts w:asciiTheme="majorHAnsi" w:hAnsiTheme="majorHAnsi"/>
          <w:sz w:val="20"/>
          <w:szCs w:val="20"/>
        </w:rPr>
        <w:t xml:space="preserve">March </w:t>
      </w:r>
      <w:r w:rsidR="007B0B55" w:rsidRPr="00DF0C4A">
        <w:rPr>
          <w:rFonts w:asciiTheme="majorHAnsi" w:hAnsiTheme="majorHAnsi"/>
          <w:sz w:val="20"/>
          <w:szCs w:val="20"/>
        </w:rPr>
        <w:t>2019 (</w:t>
      </w:r>
      <w:r w:rsidR="0034669D" w:rsidRPr="00DF0C4A">
        <w:rPr>
          <w:rFonts w:asciiTheme="majorHAnsi" w:hAnsiTheme="majorHAnsi"/>
          <w:sz w:val="20"/>
          <w:szCs w:val="20"/>
        </w:rPr>
        <w:t xml:space="preserve">two meetings of </w:t>
      </w:r>
      <w:r w:rsidR="007B0B55" w:rsidRPr="00DF0C4A">
        <w:rPr>
          <w:rFonts w:asciiTheme="majorHAnsi" w:hAnsiTheme="majorHAnsi"/>
          <w:sz w:val="20"/>
          <w:szCs w:val="20"/>
        </w:rPr>
        <w:t>45 minut</w:t>
      </w:r>
      <w:r w:rsidR="0034669D" w:rsidRPr="00DF0C4A">
        <w:rPr>
          <w:rFonts w:asciiTheme="majorHAnsi" w:hAnsiTheme="majorHAnsi"/>
          <w:sz w:val="20"/>
          <w:szCs w:val="20"/>
        </w:rPr>
        <w:t>e</w:t>
      </w:r>
      <w:r w:rsidR="007B0B55" w:rsidRPr="00DF0C4A">
        <w:rPr>
          <w:rFonts w:asciiTheme="majorHAnsi" w:hAnsiTheme="majorHAnsi"/>
          <w:sz w:val="20"/>
          <w:szCs w:val="20"/>
        </w:rPr>
        <w:t xml:space="preserve">s </w:t>
      </w:r>
      <w:r w:rsidR="0034669D" w:rsidRPr="00DF0C4A">
        <w:rPr>
          <w:rFonts w:asciiTheme="majorHAnsi" w:hAnsiTheme="majorHAnsi"/>
          <w:sz w:val="20"/>
          <w:szCs w:val="20"/>
        </w:rPr>
        <w:t>each</w:t>
      </w:r>
      <w:r w:rsidR="007B0B55" w:rsidRPr="00DF0C4A">
        <w:rPr>
          <w:rFonts w:asciiTheme="majorHAnsi" w:hAnsiTheme="majorHAnsi"/>
          <w:sz w:val="20"/>
          <w:szCs w:val="20"/>
        </w:rPr>
        <w:t>)</w:t>
      </w:r>
      <w:r w:rsidR="0034669D" w:rsidRPr="00DF0C4A">
        <w:rPr>
          <w:rFonts w:asciiTheme="majorHAnsi" w:hAnsiTheme="majorHAnsi"/>
          <w:sz w:val="20"/>
          <w:szCs w:val="20"/>
        </w:rPr>
        <w:t>.  It also found that visits had been schedule</w:t>
      </w:r>
      <w:r w:rsidR="008D79F9" w:rsidRPr="00DF0C4A">
        <w:rPr>
          <w:rFonts w:asciiTheme="majorHAnsi" w:hAnsiTheme="majorHAnsi"/>
          <w:sz w:val="20"/>
          <w:szCs w:val="20"/>
        </w:rPr>
        <w:t>d</w:t>
      </w:r>
      <w:r w:rsidR="0034669D" w:rsidRPr="00DF0C4A">
        <w:rPr>
          <w:rFonts w:asciiTheme="majorHAnsi" w:hAnsiTheme="majorHAnsi"/>
          <w:sz w:val="20"/>
          <w:szCs w:val="20"/>
        </w:rPr>
        <w:t xml:space="preserve"> for August </w:t>
      </w:r>
      <w:r w:rsidR="007B0B55" w:rsidRPr="00DF0C4A">
        <w:rPr>
          <w:rFonts w:asciiTheme="majorHAnsi" w:hAnsiTheme="majorHAnsi"/>
          <w:sz w:val="20"/>
          <w:szCs w:val="20"/>
        </w:rPr>
        <w:t xml:space="preserve">11 </w:t>
      </w:r>
      <w:r w:rsidR="0034669D" w:rsidRPr="00DF0C4A">
        <w:rPr>
          <w:rFonts w:asciiTheme="majorHAnsi" w:hAnsiTheme="majorHAnsi"/>
          <w:sz w:val="20"/>
          <w:szCs w:val="20"/>
        </w:rPr>
        <w:t>to</w:t>
      </w:r>
      <w:r w:rsidR="007B0B55" w:rsidRPr="00DF0C4A">
        <w:rPr>
          <w:rFonts w:asciiTheme="majorHAnsi" w:hAnsiTheme="majorHAnsi"/>
          <w:sz w:val="20"/>
          <w:szCs w:val="20"/>
        </w:rPr>
        <w:t xml:space="preserve"> 13</w:t>
      </w:r>
      <w:r w:rsidR="0034669D" w:rsidRPr="00DF0C4A">
        <w:rPr>
          <w:rFonts w:asciiTheme="majorHAnsi" w:hAnsiTheme="majorHAnsi"/>
          <w:sz w:val="20"/>
          <w:szCs w:val="20"/>
        </w:rPr>
        <w:t xml:space="preserve">, </w:t>
      </w:r>
      <w:r w:rsidR="007B0B55" w:rsidRPr="00DF0C4A">
        <w:rPr>
          <w:rFonts w:asciiTheme="majorHAnsi" w:hAnsiTheme="majorHAnsi"/>
          <w:sz w:val="20"/>
          <w:szCs w:val="20"/>
        </w:rPr>
        <w:t>2015</w:t>
      </w:r>
      <w:r w:rsidR="008D79F9" w:rsidRPr="00DF0C4A">
        <w:rPr>
          <w:rFonts w:asciiTheme="majorHAnsi" w:hAnsiTheme="majorHAnsi"/>
          <w:sz w:val="20"/>
          <w:szCs w:val="20"/>
        </w:rPr>
        <w:t>,</w:t>
      </w:r>
      <w:r w:rsidR="007B0B55" w:rsidRPr="00DF0C4A">
        <w:rPr>
          <w:rFonts w:asciiTheme="majorHAnsi" w:hAnsiTheme="majorHAnsi"/>
          <w:sz w:val="20"/>
          <w:szCs w:val="20"/>
        </w:rPr>
        <w:t xml:space="preserve"> </w:t>
      </w:r>
      <w:r w:rsidR="0034669D" w:rsidRPr="00DF0C4A">
        <w:rPr>
          <w:rFonts w:asciiTheme="majorHAnsi" w:hAnsiTheme="majorHAnsi"/>
          <w:sz w:val="20"/>
          <w:szCs w:val="20"/>
        </w:rPr>
        <w:t xml:space="preserve">and </w:t>
      </w:r>
      <w:r w:rsidR="007B0B55" w:rsidRPr="00DF0C4A">
        <w:rPr>
          <w:rFonts w:asciiTheme="majorHAnsi" w:hAnsiTheme="majorHAnsi"/>
          <w:sz w:val="20"/>
          <w:szCs w:val="20"/>
        </w:rPr>
        <w:t xml:space="preserve">16 </w:t>
      </w:r>
      <w:r w:rsidR="0034669D" w:rsidRPr="00DF0C4A">
        <w:rPr>
          <w:rFonts w:asciiTheme="majorHAnsi" w:hAnsiTheme="majorHAnsi"/>
          <w:sz w:val="20"/>
          <w:szCs w:val="20"/>
        </w:rPr>
        <w:t xml:space="preserve">to </w:t>
      </w:r>
      <w:r w:rsidR="007B0B55" w:rsidRPr="00DF0C4A">
        <w:rPr>
          <w:rFonts w:asciiTheme="majorHAnsi" w:hAnsiTheme="majorHAnsi"/>
          <w:sz w:val="20"/>
          <w:szCs w:val="20"/>
        </w:rPr>
        <w:t>20</w:t>
      </w:r>
      <w:r w:rsidR="0034669D" w:rsidRPr="00DF0C4A">
        <w:rPr>
          <w:rFonts w:asciiTheme="majorHAnsi" w:hAnsiTheme="majorHAnsi"/>
          <w:sz w:val="20"/>
          <w:szCs w:val="20"/>
        </w:rPr>
        <w:t>,</w:t>
      </w:r>
      <w:r w:rsidR="007B0B55" w:rsidRPr="00DF0C4A">
        <w:rPr>
          <w:rFonts w:asciiTheme="majorHAnsi" w:hAnsiTheme="majorHAnsi"/>
          <w:sz w:val="20"/>
          <w:szCs w:val="20"/>
        </w:rPr>
        <w:t xml:space="preserve"> 2017, </w:t>
      </w:r>
      <w:r w:rsidR="0034669D" w:rsidRPr="00DF0C4A">
        <w:rPr>
          <w:rFonts w:asciiTheme="majorHAnsi" w:hAnsiTheme="majorHAnsi"/>
          <w:sz w:val="20"/>
          <w:szCs w:val="20"/>
        </w:rPr>
        <w:t>which could not take place because the father did not attend.  The petitioner also mentioned fear for D’s health, since he suffer</w:t>
      </w:r>
      <w:r w:rsidR="008D79F9" w:rsidRPr="00DF0C4A">
        <w:rPr>
          <w:rFonts w:asciiTheme="majorHAnsi" w:hAnsiTheme="majorHAnsi"/>
          <w:sz w:val="20"/>
          <w:szCs w:val="20"/>
        </w:rPr>
        <w:t>ed</w:t>
      </w:r>
      <w:r w:rsidR="0034669D" w:rsidRPr="00DF0C4A">
        <w:rPr>
          <w:rFonts w:asciiTheme="majorHAnsi" w:hAnsiTheme="majorHAnsi"/>
          <w:sz w:val="20"/>
          <w:szCs w:val="20"/>
        </w:rPr>
        <w:t xml:space="preserve"> from epilepsy</w:t>
      </w:r>
      <w:r w:rsidR="00731EB0" w:rsidRPr="00DF0C4A">
        <w:rPr>
          <w:rFonts w:asciiTheme="majorHAnsi" w:hAnsiTheme="majorHAnsi"/>
          <w:sz w:val="20"/>
          <w:szCs w:val="20"/>
        </w:rPr>
        <w:t xml:space="preserve">, </w:t>
      </w:r>
      <w:r w:rsidR="0034669D" w:rsidRPr="00DF0C4A">
        <w:rPr>
          <w:rFonts w:asciiTheme="majorHAnsi" w:hAnsiTheme="majorHAnsi"/>
          <w:sz w:val="20"/>
          <w:szCs w:val="20"/>
        </w:rPr>
        <w:t xml:space="preserve">and </w:t>
      </w:r>
      <w:r w:rsidR="00731EB0" w:rsidRPr="00DF0C4A">
        <w:rPr>
          <w:rFonts w:asciiTheme="majorHAnsi" w:hAnsiTheme="majorHAnsi"/>
          <w:sz w:val="20"/>
          <w:szCs w:val="20"/>
        </w:rPr>
        <w:t xml:space="preserve">the petitioner </w:t>
      </w:r>
      <w:r w:rsidR="0034669D" w:rsidRPr="00DF0C4A">
        <w:rPr>
          <w:rFonts w:asciiTheme="majorHAnsi" w:hAnsiTheme="majorHAnsi"/>
          <w:sz w:val="20"/>
          <w:szCs w:val="20"/>
        </w:rPr>
        <w:t xml:space="preserve">did not know whether </w:t>
      </w:r>
      <w:r w:rsidR="00731EB0" w:rsidRPr="00DF0C4A">
        <w:rPr>
          <w:rFonts w:asciiTheme="majorHAnsi" w:hAnsiTheme="majorHAnsi"/>
          <w:sz w:val="20"/>
          <w:szCs w:val="20"/>
        </w:rPr>
        <w:t xml:space="preserve">D </w:t>
      </w:r>
      <w:r w:rsidR="0034669D" w:rsidRPr="00DF0C4A">
        <w:rPr>
          <w:rFonts w:asciiTheme="majorHAnsi" w:hAnsiTheme="majorHAnsi"/>
          <w:sz w:val="20"/>
          <w:szCs w:val="20"/>
        </w:rPr>
        <w:t>was receiving medical treatment.</w:t>
      </w:r>
    </w:p>
    <w:p w14:paraId="754D961E" w14:textId="77777777" w:rsidR="007B0B55" w:rsidRPr="00DF0C4A" w:rsidRDefault="007B0B55" w:rsidP="00FA6730">
      <w:pPr>
        <w:pStyle w:val="ListParagraph"/>
        <w:ind w:left="0" w:right="-180"/>
        <w:rPr>
          <w:rFonts w:asciiTheme="majorHAnsi" w:hAnsiTheme="majorHAnsi"/>
          <w:sz w:val="20"/>
          <w:szCs w:val="20"/>
        </w:rPr>
      </w:pPr>
    </w:p>
    <w:p w14:paraId="3C84FA67" w14:textId="77777777" w:rsidR="007B0B55" w:rsidRPr="00DF0C4A" w:rsidRDefault="004D063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F0C4A">
        <w:rPr>
          <w:rFonts w:asciiTheme="majorHAnsi" w:hAnsiTheme="majorHAnsi"/>
          <w:sz w:val="20"/>
          <w:szCs w:val="20"/>
        </w:rPr>
        <w:t xml:space="preserve">The IACHR requested the State to take the </w:t>
      </w:r>
      <w:r w:rsidR="00713A5B" w:rsidRPr="00DF0C4A">
        <w:rPr>
          <w:rFonts w:asciiTheme="majorHAnsi" w:hAnsiTheme="majorHAnsi"/>
          <w:sz w:val="20"/>
          <w:szCs w:val="20"/>
        </w:rPr>
        <w:t xml:space="preserve">steps </w:t>
      </w:r>
      <w:r w:rsidRPr="00DF0C4A">
        <w:rPr>
          <w:rFonts w:asciiTheme="majorHAnsi" w:hAnsiTheme="majorHAnsi"/>
          <w:sz w:val="20"/>
          <w:szCs w:val="20"/>
        </w:rPr>
        <w:t xml:space="preserve">necessary to safeguard, in keeping with the child’s best interests, the rights to </w:t>
      </w:r>
      <w:r w:rsidR="00713A5B" w:rsidRPr="00DF0C4A">
        <w:rPr>
          <w:rFonts w:asciiTheme="majorHAnsi" w:hAnsiTheme="majorHAnsi"/>
          <w:sz w:val="20"/>
          <w:szCs w:val="20"/>
        </w:rPr>
        <w:t xml:space="preserve">protection of the family, and to </w:t>
      </w:r>
      <w:r w:rsidRPr="00DF0C4A">
        <w:rPr>
          <w:rFonts w:asciiTheme="majorHAnsi" w:hAnsiTheme="majorHAnsi"/>
          <w:sz w:val="20"/>
          <w:szCs w:val="20"/>
        </w:rPr>
        <w:t>the identi</w:t>
      </w:r>
      <w:r w:rsidR="009F2B94" w:rsidRPr="00DF0C4A">
        <w:rPr>
          <w:rFonts w:asciiTheme="majorHAnsi" w:hAnsiTheme="majorHAnsi"/>
          <w:sz w:val="20"/>
          <w:szCs w:val="20"/>
        </w:rPr>
        <w:t>ty</w:t>
      </w:r>
      <w:r w:rsidRPr="00DF0C4A">
        <w:rPr>
          <w:rFonts w:asciiTheme="majorHAnsi" w:hAnsiTheme="majorHAnsi"/>
          <w:sz w:val="20"/>
          <w:szCs w:val="20"/>
        </w:rPr>
        <w:t xml:space="preserve"> and personal integrity </w:t>
      </w:r>
      <w:r w:rsidR="008D79F9" w:rsidRPr="00DF0C4A">
        <w:rPr>
          <w:rFonts w:asciiTheme="majorHAnsi" w:hAnsiTheme="majorHAnsi"/>
          <w:sz w:val="20"/>
          <w:szCs w:val="20"/>
        </w:rPr>
        <w:t>o</w:t>
      </w:r>
      <w:r w:rsidRPr="00DF0C4A">
        <w:rPr>
          <w:rFonts w:asciiTheme="majorHAnsi" w:hAnsiTheme="majorHAnsi"/>
          <w:sz w:val="20"/>
          <w:szCs w:val="20"/>
        </w:rPr>
        <w:t xml:space="preserve">f the adolescent </w:t>
      </w:r>
      <w:r w:rsidR="007B0B55" w:rsidRPr="00DF0C4A">
        <w:rPr>
          <w:rFonts w:asciiTheme="majorHAnsi" w:hAnsiTheme="majorHAnsi"/>
          <w:sz w:val="20"/>
          <w:szCs w:val="20"/>
        </w:rPr>
        <w:t xml:space="preserve">D. </w:t>
      </w:r>
      <w:r w:rsidR="007226C6" w:rsidRPr="00DF0C4A">
        <w:rPr>
          <w:rFonts w:asciiTheme="majorHAnsi" w:hAnsiTheme="majorHAnsi"/>
          <w:sz w:val="20"/>
          <w:szCs w:val="20"/>
        </w:rPr>
        <w:t>In</w:t>
      </w:r>
      <w:r w:rsidR="007B0B55" w:rsidRPr="00DF0C4A">
        <w:rPr>
          <w:rFonts w:asciiTheme="majorHAnsi" w:hAnsiTheme="majorHAnsi"/>
          <w:sz w:val="20"/>
          <w:szCs w:val="20"/>
        </w:rPr>
        <w:t xml:space="preserve"> particular</w:t>
      </w:r>
      <w:r w:rsidR="007226C6" w:rsidRPr="00DF0C4A">
        <w:rPr>
          <w:rFonts w:asciiTheme="majorHAnsi" w:hAnsiTheme="majorHAnsi"/>
          <w:sz w:val="20"/>
          <w:szCs w:val="20"/>
        </w:rPr>
        <w:t>,</w:t>
      </w:r>
      <w:r w:rsidR="007B0B55" w:rsidRPr="00DF0C4A">
        <w:rPr>
          <w:rFonts w:asciiTheme="majorHAnsi" w:hAnsiTheme="majorHAnsi"/>
          <w:sz w:val="20"/>
          <w:szCs w:val="20"/>
        </w:rPr>
        <w:t xml:space="preserve"> </w:t>
      </w:r>
      <w:r w:rsidR="00713A5B" w:rsidRPr="00DF0C4A">
        <w:rPr>
          <w:rFonts w:asciiTheme="majorHAnsi" w:hAnsiTheme="majorHAnsi"/>
          <w:sz w:val="20"/>
          <w:szCs w:val="20"/>
        </w:rPr>
        <w:t xml:space="preserve">that </w:t>
      </w:r>
      <w:r w:rsidR="007226C6" w:rsidRPr="00DF0C4A">
        <w:rPr>
          <w:rFonts w:asciiTheme="majorHAnsi" w:hAnsiTheme="majorHAnsi"/>
          <w:sz w:val="20"/>
          <w:szCs w:val="20"/>
        </w:rPr>
        <w:t xml:space="preserve">the State </w:t>
      </w:r>
      <w:r w:rsidR="00713A5B" w:rsidRPr="00DF0C4A">
        <w:rPr>
          <w:rFonts w:asciiTheme="majorHAnsi" w:hAnsiTheme="majorHAnsi"/>
          <w:sz w:val="20"/>
          <w:szCs w:val="20"/>
        </w:rPr>
        <w:t xml:space="preserve">had to </w:t>
      </w:r>
      <w:r w:rsidR="007226C6" w:rsidRPr="00DF0C4A">
        <w:rPr>
          <w:rFonts w:asciiTheme="majorHAnsi" w:hAnsiTheme="majorHAnsi"/>
          <w:sz w:val="20"/>
          <w:szCs w:val="20"/>
        </w:rPr>
        <w:t xml:space="preserve">ensure that the adolescent </w:t>
      </w:r>
      <w:r w:rsidR="007B0B55" w:rsidRPr="00DF0C4A">
        <w:rPr>
          <w:rFonts w:asciiTheme="majorHAnsi" w:hAnsiTheme="majorHAnsi"/>
          <w:sz w:val="20"/>
          <w:szCs w:val="20"/>
        </w:rPr>
        <w:t xml:space="preserve">D </w:t>
      </w:r>
      <w:r w:rsidR="007226C6" w:rsidRPr="00DF0C4A">
        <w:rPr>
          <w:rFonts w:asciiTheme="majorHAnsi" w:hAnsiTheme="majorHAnsi"/>
          <w:sz w:val="20"/>
          <w:szCs w:val="20"/>
        </w:rPr>
        <w:t xml:space="preserve">effectively </w:t>
      </w:r>
      <w:r w:rsidR="009F2B94" w:rsidRPr="00DF0C4A">
        <w:rPr>
          <w:rFonts w:asciiTheme="majorHAnsi" w:hAnsiTheme="majorHAnsi"/>
          <w:sz w:val="20"/>
          <w:szCs w:val="20"/>
        </w:rPr>
        <w:t>maintain</w:t>
      </w:r>
      <w:r w:rsidR="00713A5B" w:rsidRPr="00DF0C4A">
        <w:rPr>
          <w:rFonts w:asciiTheme="majorHAnsi" w:hAnsiTheme="majorHAnsi"/>
          <w:sz w:val="20"/>
          <w:szCs w:val="20"/>
        </w:rPr>
        <w:t>ed</w:t>
      </w:r>
      <w:r w:rsidR="009F2B94" w:rsidRPr="00DF0C4A">
        <w:rPr>
          <w:rFonts w:asciiTheme="majorHAnsi" w:hAnsiTheme="majorHAnsi"/>
          <w:sz w:val="20"/>
          <w:szCs w:val="20"/>
        </w:rPr>
        <w:t xml:space="preserve"> </w:t>
      </w:r>
      <w:r w:rsidR="007226C6" w:rsidRPr="00DF0C4A">
        <w:rPr>
          <w:rFonts w:asciiTheme="majorHAnsi" w:hAnsiTheme="majorHAnsi"/>
          <w:sz w:val="20"/>
          <w:szCs w:val="20"/>
        </w:rPr>
        <w:t>ties with his father, with the support of appropriate professional personnel, without unnecessary restrictions, in a suitable environment</w:t>
      </w:r>
      <w:r w:rsidR="008D79F9" w:rsidRPr="00DF0C4A">
        <w:rPr>
          <w:rFonts w:asciiTheme="majorHAnsi" w:hAnsiTheme="majorHAnsi"/>
          <w:sz w:val="20"/>
          <w:szCs w:val="20"/>
        </w:rPr>
        <w:t>,</w:t>
      </w:r>
      <w:r w:rsidR="007226C6" w:rsidRPr="00DF0C4A">
        <w:rPr>
          <w:rFonts w:asciiTheme="majorHAnsi" w:hAnsiTheme="majorHAnsi"/>
          <w:sz w:val="20"/>
          <w:szCs w:val="20"/>
        </w:rPr>
        <w:t xml:space="preserve"> and by means </w:t>
      </w:r>
      <w:r w:rsidR="008D79F9" w:rsidRPr="00DF0C4A">
        <w:rPr>
          <w:rFonts w:asciiTheme="majorHAnsi" w:hAnsiTheme="majorHAnsi"/>
          <w:sz w:val="20"/>
          <w:szCs w:val="20"/>
        </w:rPr>
        <w:t>conduc</w:t>
      </w:r>
      <w:r w:rsidR="009F2B94" w:rsidRPr="00DF0C4A">
        <w:rPr>
          <w:rFonts w:asciiTheme="majorHAnsi" w:hAnsiTheme="majorHAnsi"/>
          <w:sz w:val="20"/>
          <w:szCs w:val="20"/>
        </w:rPr>
        <w:t xml:space="preserve">ive </w:t>
      </w:r>
      <w:r w:rsidR="007226C6" w:rsidRPr="00DF0C4A">
        <w:rPr>
          <w:rFonts w:asciiTheme="majorHAnsi" w:hAnsiTheme="majorHAnsi"/>
          <w:sz w:val="20"/>
          <w:szCs w:val="20"/>
        </w:rPr>
        <w:t>to generating a meaningful relationship</w:t>
      </w:r>
      <w:r w:rsidR="009F2B94" w:rsidRPr="00DF0C4A">
        <w:rPr>
          <w:rFonts w:asciiTheme="majorHAnsi" w:hAnsiTheme="majorHAnsi"/>
          <w:sz w:val="20"/>
          <w:szCs w:val="20"/>
        </w:rPr>
        <w:t>,</w:t>
      </w:r>
      <w:r w:rsidR="007226C6" w:rsidRPr="00DF0C4A">
        <w:rPr>
          <w:rFonts w:asciiTheme="majorHAnsi" w:hAnsiTheme="majorHAnsi"/>
          <w:sz w:val="20"/>
          <w:szCs w:val="20"/>
        </w:rPr>
        <w:t xml:space="preserve"> in keeping with the applicable intern</w:t>
      </w:r>
      <w:r w:rsidR="00713A5B" w:rsidRPr="00DF0C4A">
        <w:rPr>
          <w:rFonts w:asciiTheme="majorHAnsi" w:hAnsiTheme="majorHAnsi"/>
          <w:sz w:val="20"/>
          <w:szCs w:val="20"/>
        </w:rPr>
        <w:t>ational standards in this area.</w:t>
      </w:r>
    </w:p>
    <w:p w14:paraId="548724D9" w14:textId="77777777" w:rsidR="007B0B55" w:rsidRPr="00DF0C4A" w:rsidRDefault="007B0B55" w:rsidP="00FA6730">
      <w:pPr>
        <w:pStyle w:val="ListParagraph"/>
        <w:ind w:left="0" w:right="-180"/>
        <w:rPr>
          <w:rFonts w:asciiTheme="majorHAnsi" w:hAnsiTheme="majorHAnsi"/>
          <w:sz w:val="20"/>
          <w:szCs w:val="20"/>
        </w:rPr>
      </w:pPr>
    </w:p>
    <w:p w14:paraId="5F9D7418" w14:textId="77777777" w:rsidR="007B0B55" w:rsidRPr="00DF0C4A" w:rsidRDefault="001D63E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F0C4A">
        <w:rPr>
          <w:rFonts w:asciiTheme="majorHAnsi" w:hAnsiTheme="majorHAnsi"/>
          <w:sz w:val="20"/>
          <w:szCs w:val="20"/>
        </w:rPr>
        <w:t xml:space="preserve">On July </w:t>
      </w:r>
      <w:r w:rsidR="007B0B55" w:rsidRPr="00DF0C4A">
        <w:rPr>
          <w:rFonts w:asciiTheme="majorHAnsi" w:hAnsiTheme="majorHAnsi"/>
          <w:sz w:val="20"/>
          <w:szCs w:val="20"/>
        </w:rPr>
        <w:t>2</w:t>
      </w:r>
      <w:r w:rsidRPr="00DF0C4A">
        <w:rPr>
          <w:rFonts w:asciiTheme="majorHAnsi" w:hAnsiTheme="majorHAnsi"/>
          <w:sz w:val="20"/>
          <w:szCs w:val="20"/>
        </w:rPr>
        <w:t>,</w:t>
      </w:r>
      <w:r w:rsidR="007B0B55" w:rsidRPr="00DF0C4A">
        <w:rPr>
          <w:rFonts w:asciiTheme="majorHAnsi" w:hAnsiTheme="majorHAnsi"/>
          <w:sz w:val="20"/>
          <w:szCs w:val="20"/>
        </w:rPr>
        <w:t xml:space="preserve"> 2019, </w:t>
      </w:r>
      <w:r w:rsidRPr="00DF0C4A">
        <w:rPr>
          <w:rFonts w:asciiTheme="majorHAnsi" w:hAnsiTheme="majorHAnsi"/>
          <w:sz w:val="20"/>
          <w:szCs w:val="20"/>
        </w:rPr>
        <w:t xml:space="preserve">in the framework of the precautionary measure, the State presented a proposal for restoration of ties in </w:t>
      </w:r>
      <w:r w:rsidR="008D79F9" w:rsidRPr="00DF0C4A">
        <w:rPr>
          <w:rFonts w:asciiTheme="majorHAnsi" w:hAnsiTheme="majorHAnsi"/>
          <w:sz w:val="20"/>
          <w:szCs w:val="20"/>
        </w:rPr>
        <w:t xml:space="preserve">different </w:t>
      </w:r>
      <w:r w:rsidRPr="00DF0C4A">
        <w:rPr>
          <w:rFonts w:asciiTheme="majorHAnsi" w:hAnsiTheme="majorHAnsi"/>
          <w:sz w:val="20"/>
          <w:szCs w:val="20"/>
        </w:rPr>
        <w:t>stages.  D’s father indicated that he considered that proposal i</w:t>
      </w:r>
      <w:r w:rsidR="008D79F9" w:rsidRPr="00DF0C4A">
        <w:rPr>
          <w:rFonts w:asciiTheme="majorHAnsi" w:hAnsiTheme="majorHAnsi"/>
          <w:sz w:val="20"/>
          <w:szCs w:val="20"/>
        </w:rPr>
        <w:t>llogical</w:t>
      </w:r>
      <w:r w:rsidRPr="00DF0C4A">
        <w:rPr>
          <w:rFonts w:asciiTheme="majorHAnsi" w:hAnsiTheme="majorHAnsi"/>
          <w:sz w:val="20"/>
          <w:szCs w:val="20"/>
        </w:rPr>
        <w:t>, not in accordance with law</w:t>
      </w:r>
      <w:r w:rsidR="00713A5B" w:rsidRPr="00DF0C4A">
        <w:rPr>
          <w:rFonts w:asciiTheme="majorHAnsi" w:hAnsiTheme="majorHAnsi"/>
          <w:sz w:val="20"/>
          <w:szCs w:val="20"/>
        </w:rPr>
        <w:t>,</w:t>
      </w:r>
      <w:r w:rsidRPr="00DF0C4A">
        <w:rPr>
          <w:rFonts w:asciiTheme="majorHAnsi" w:hAnsiTheme="majorHAnsi"/>
          <w:sz w:val="20"/>
          <w:szCs w:val="20"/>
        </w:rPr>
        <w:t xml:space="preserve"> nor adequate, and made a counter-proposal, indicating that the interaction should also include the paternal grandparents and the rest of the family, and requesting that psychological evaluations be made of D’s mother and guardian</w:t>
      </w:r>
      <w:r w:rsidR="007B0B55" w:rsidRPr="00DF0C4A">
        <w:rPr>
          <w:rFonts w:asciiTheme="majorHAnsi" w:hAnsiTheme="majorHAnsi"/>
          <w:sz w:val="20"/>
          <w:szCs w:val="20"/>
        </w:rPr>
        <w:t>.</w:t>
      </w:r>
    </w:p>
    <w:p w14:paraId="367B9FB3" w14:textId="77777777" w:rsidR="007B0B55" w:rsidRPr="00DF0C4A" w:rsidRDefault="007B0B55" w:rsidP="00FA6730">
      <w:pPr>
        <w:pStyle w:val="ListParagraph"/>
        <w:ind w:left="0" w:right="-180"/>
        <w:rPr>
          <w:rFonts w:asciiTheme="majorHAnsi" w:hAnsiTheme="majorHAnsi"/>
          <w:sz w:val="20"/>
          <w:szCs w:val="20"/>
        </w:rPr>
      </w:pPr>
    </w:p>
    <w:p w14:paraId="3FAA6DD8" w14:textId="77777777" w:rsidR="007B0B55" w:rsidRPr="00DF0C4A" w:rsidRDefault="001D63E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F0C4A">
        <w:rPr>
          <w:rFonts w:asciiTheme="majorHAnsi" w:hAnsiTheme="majorHAnsi"/>
          <w:sz w:val="20"/>
          <w:szCs w:val="20"/>
        </w:rPr>
        <w:t xml:space="preserve">On December </w:t>
      </w:r>
      <w:r w:rsidR="007B0B55" w:rsidRPr="00DF0C4A">
        <w:rPr>
          <w:rFonts w:asciiTheme="majorHAnsi" w:hAnsiTheme="majorHAnsi"/>
          <w:sz w:val="20"/>
          <w:szCs w:val="20"/>
        </w:rPr>
        <w:t>5</w:t>
      </w:r>
      <w:r w:rsidRPr="00DF0C4A">
        <w:rPr>
          <w:rFonts w:asciiTheme="majorHAnsi" w:hAnsiTheme="majorHAnsi"/>
          <w:sz w:val="20"/>
          <w:szCs w:val="20"/>
        </w:rPr>
        <w:t>,</w:t>
      </w:r>
      <w:r w:rsidR="007B0B55" w:rsidRPr="00DF0C4A">
        <w:rPr>
          <w:rFonts w:asciiTheme="majorHAnsi" w:hAnsiTheme="majorHAnsi"/>
          <w:sz w:val="20"/>
          <w:szCs w:val="20"/>
        </w:rPr>
        <w:t xml:space="preserve"> 2019, </w:t>
      </w:r>
      <w:r w:rsidR="00742FC2" w:rsidRPr="00DF0C4A">
        <w:rPr>
          <w:rFonts w:asciiTheme="majorHAnsi" w:hAnsiTheme="majorHAnsi"/>
          <w:sz w:val="20"/>
          <w:szCs w:val="20"/>
        </w:rPr>
        <w:t xml:space="preserve">the State presented another proposal for restoration of ties in different stages over a two-month period, in January and February </w:t>
      </w:r>
      <w:r w:rsidR="007B0B55" w:rsidRPr="00DF0C4A">
        <w:rPr>
          <w:rFonts w:asciiTheme="majorHAnsi" w:hAnsiTheme="majorHAnsi"/>
          <w:sz w:val="20"/>
          <w:szCs w:val="20"/>
        </w:rPr>
        <w:t xml:space="preserve">2020, </w:t>
      </w:r>
      <w:r w:rsidR="009F2B94" w:rsidRPr="00DF0C4A">
        <w:rPr>
          <w:rFonts w:asciiTheme="majorHAnsi" w:hAnsiTheme="majorHAnsi"/>
          <w:sz w:val="20"/>
          <w:szCs w:val="20"/>
        </w:rPr>
        <w:t>also proposing</w:t>
      </w:r>
      <w:r w:rsidR="006035BE" w:rsidRPr="00DF0C4A">
        <w:rPr>
          <w:rFonts w:asciiTheme="majorHAnsi" w:hAnsiTheme="majorHAnsi"/>
          <w:sz w:val="20"/>
          <w:szCs w:val="20"/>
        </w:rPr>
        <w:t>, as requested,</w:t>
      </w:r>
      <w:r w:rsidR="009F2B94" w:rsidRPr="00DF0C4A">
        <w:rPr>
          <w:rFonts w:asciiTheme="majorHAnsi" w:hAnsiTheme="majorHAnsi"/>
          <w:sz w:val="20"/>
          <w:szCs w:val="20"/>
        </w:rPr>
        <w:t xml:space="preserve"> that psychological evaluations be </w:t>
      </w:r>
      <w:r w:rsidR="00713A5B" w:rsidRPr="00DF0C4A">
        <w:rPr>
          <w:rFonts w:asciiTheme="majorHAnsi" w:hAnsiTheme="majorHAnsi"/>
          <w:sz w:val="20"/>
          <w:szCs w:val="20"/>
        </w:rPr>
        <w:t>prepared</w:t>
      </w:r>
      <w:r w:rsidR="006035BE" w:rsidRPr="00DF0C4A">
        <w:rPr>
          <w:rFonts w:asciiTheme="majorHAnsi" w:hAnsiTheme="majorHAnsi"/>
          <w:sz w:val="20"/>
          <w:szCs w:val="20"/>
        </w:rPr>
        <w:t xml:space="preserve"> </w:t>
      </w:r>
      <w:r w:rsidR="009F2B94" w:rsidRPr="00DF0C4A">
        <w:rPr>
          <w:rFonts w:asciiTheme="majorHAnsi" w:hAnsiTheme="majorHAnsi"/>
          <w:sz w:val="20"/>
          <w:szCs w:val="20"/>
        </w:rPr>
        <w:t>of the parenting skills of D’s parents and</w:t>
      </w:r>
      <w:r w:rsidR="00F863D4" w:rsidRPr="00DF0C4A">
        <w:rPr>
          <w:rFonts w:asciiTheme="majorHAnsi" w:hAnsiTheme="majorHAnsi"/>
          <w:sz w:val="20"/>
          <w:szCs w:val="20"/>
        </w:rPr>
        <w:t xml:space="preserve"> of</w:t>
      </w:r>
      <w:r w:rsidR="009F2B94" w:rsidRPr="00DF0C4A">
        <w:rPr>
          <w:rFonts w:asciiTheme="majorHAnsi" w:hAnsiTheme="majorHAnsi"/>
          <w:sz w:val="20"/>
          <w:szCs w:val="20"/>
        </w:rPr>
        <w:t xml:space="preserve"> his guardian, and of the adolescent regarding behavioral characteristics and preparation for </w:t>
      </w:r>
      <w:r w:rsidR="00F863D4" w:rsidRPr="00DF0C4A">
        <w:rPr>
          <w:rFonts w:asciiTheme="majorHAnsi" w:hAnsiTheme="majorHAnsi"/>
          <w:sz w:val="20"/>
          <w:szCs w:val="20"/>
        </w:rPr>
        <w:t>the restoration</w:t>
      </w:r>
      <w:r w:rsidR="006035BE" w:rsidRPr="00DF0C4A">
        <w:rPr>
          <w:rFonts w:asciiTheme="majorHAnsi" w:hAnsiTheme="majorHAnsi"/>
          <w:sz w:val="20"/>
          <w:szCs w:val="20"/>
        </w:rPr>
        <w:t xml:space="preserve"> of ties</w:t>
      </w:r>
      <w:r w:rsidR="009F2B94" w:rsidRPr="00DF0C4A">
        <w:rPr>
          <w:rFonts w:asciiTheme="majorHAnsi" w:hAnsiTheme="majorHAnsi"/>
          <w:sz w:val="20"/>
          <w:szCs w:val="20"/>
        </w:rPr>
        <w:t>.</w:t>
      </w:r>
      <w:r w:rsidR="007B0B55" w:rsidRPr="00DF0C4A">
        <w:rPr>
          <w:rFonts w:asciiTheme="majorHAnsi" w:hAnsiTheme="majorHAnsi"/>
          <w:sz w:val="20"/>
          <w:szCs w:val="20"/>
        </w:rPr>
        <w:t xml:space="preserve"> </w:t>
      </w:r>
      <w:r w:rsidR="009F2B94" w:rsidRPr="00DF0C4A">
        <w:rPr>
          <w:rFonts w:asciiTheme="majorHAnsi" w:hAnsiTheme="majorHAnsi"/>
          <w:sz w:val="20"/>
          <w:szCs w:val="20"/>
        </w:rPr>
        <w:t xml:space="preserve"> It also indicated that the multidisciplinary </w:t>
      </w:r>
      <w:r w:rsidR="00790550" w:rsidRPr="00DF0C4A">
        <w:rPr>
          <w:rFonts w:asciiTheme="majorHAnsi" w:hAnsiTheme="majorHAnsi"/>
          <w:sz w:val="20"/>
          <w:szCs w:val="20"/>
        </w:rPr>
        <w:t>technical te</w:t>
      </w:r>
      <w:r w:rsidR="009F2B94" w:rsidRPr="00DF0C4A">
        <w:rPr>
          <w:rFonts w:asciiTheme="majorHAnsi" w:hAnsiTheme="majorHAnsi"/>
          <w:sz w:val="20"/>
          <w:szCs w:val="20"/>
        </w:rPr>
        <w:t>am could be composed of Argentine professionals proposed by Mr.</w:t>
      </w:r>
      <w:r w:rsidR="007B0B55" w:rsidRPr="00DF0C4A">
        <w:rPr>
          <w:rFonts w:asciiTheme="majorHAnsi" w:hAnsiTheme="majorHAnsi"/>
          <w:sz w:val="20"/>
          <w:szCs w:val="20"/>
        </w:rPr>
        <w:t xml:space="preserve"> Córdoba, </w:t>
      </w:r>
      <w:r w:rsidR="009C54A5" w:rsidRPr="00DF0C4A">
        <w:rPr>
          <w:rFonts w:asciiTheme="majorHAnsi" w:hAnsiTheme="majorHAnsi"/>
          <w:sz w:val="20"/>
          <w:szCs w:val="20"/>
        </w:rPr>
        <w:t>presenting a timetable of activities.  On February</w:t>
      </w:r>
      <w:r w:rsidR="007B0B55" w:rsidRPr="00DF0C4A">
        <w:rPr>
          <w:rFonts w:asciiTheme="majorHAnsi" w:hAnsiTheme="majorHAnsi"/>
          <w:sz w:val="20"/>
          <w:szCs w:val="20"/>
        </w:rPr>
        <w:t xml:space="preserve"> 24</w:t>
      </w:r>
      <w:r w:rsidR="009C54A5" w:rsidRPr="00DF0C4A">
        <w:rPr>
          <w:rFonts w:asciiTheme="majorHAnsi" w:hAnsiTheme="majorHAnsi"/>
          <w:sz w:val="20"/>
          <w:szCs w:val="20"/>
        </w:rPr>
        <w:t>,</w:t>
      </w:r>
      <w:r w:rsidR="007B0B55" w:rsidRPr="00DF0C4A">
        <w:rPr>
          <w:rFonts w:asciiTheme="majorHAnsi" w:hAnsiTheme="majorHAnsi"/>
          <w:sz w:val="20"/>
          <w:szCs w:val="20"/>
        </w:rPr>
        <w:t xml:space="preserve"> 2020</w:t>
      </w:r>
      <w:r w:rsidR="009C54A5" w:rsidRPr="00DF0C4A">
        <w:rPr>
          <w:rFonts w:asciiTheme="majorHAnsi" w:hAnsiTheme="majorHAnsi"/>
          <w:sz w:val="20"/>
          <w:szCs w:val="20"/>
        </w:rPr>
        <w:t>, a working meeting was held.  On February</w:t>
      </w:r>
      <w:r w:rsidR="007B0B55" w:rsidRPr="00DF0C4A">
        <w:rPr>
          <w:rFonts w:asciiTheme="majorHAnsi" w:hAnsiTheme="majorHAnsi"/>
          <w:sz w:val="20"/>
          <w:szCs w:val="20"/>
        </w:rPr>
        <w:t xml:space="preserve"> 25</w:t>
      </w:r>
      <w:r w:rsidR="009C54A5" w:rsidRPr="00DF0C4A">
        <w:rPr>
          <w:rFonts w:asciiTheme="majorHAnsi" w:hAnsiTheme="majorHAnsi"/>
          <w:sz w:val="20"/>
          <w:szCs w:val="20"/>
        </w:rPr>
        <w:t xml:space="preserve">, </w:t>
      </w:r>
      <w:r w:rsidR="007B0B55" w:rsidRPr="00DF0C4A">
        <w:rPr>
          <w:rFonts w:asciiTheme="majorHAnsi" w:hAnsiTheme="majorHAnsi"/>
          <w:sz w:val="20"/>
          <w:szCs w:val="20"/>
        </w:rPr>
        <w:t xml:space="preserve">2020, </w:t>
      </w:r>
      <w:r w:rsidR="009C54A5" w:rsidRPr="00DF0C4A">
        <w:rPr>
          <w:rFonts w:asciiTheme="majorHAnsi" w:hAnsiTheme="majorHAnsi"/>
          <w:sz w:val="20"/>
          <w:szCs w:val="20"/>
        </w:rPr>
        <w:t xml:space="preserve">the petitioner indicated that Mr. </w:t>
      </w:r>
      <w:r w:rsidR="007B0B55" w:rsidRPr="00DF0C4A">
        <w:rPr>
          <w:rFonts w:asciiTheme="majorHAnsi" w:hAnsiTheme="majorHAnsi"/>
          <w:sz w:val="20"/>
          <w:szCs w:val="20"/>
        </w:rPr>
        <w:t xml:space="preserve">Córdoba </w:t>
      </w:r>
      <w:r w:rsidR="009C54A5" w:rsidRPr="00DF0C4A">
        <w:rPr>
          <w:rFonts w:asciiTheme="majorHAnsi" w:hAnsiTheme="majorHAnsi"/>
          <w:sz w:val="20"/>
          <w:szCs w:val="20"/>
        </w:rPr>
        <w:t xml:space="preserve">had already been evaluated </w:t>
      </w:r>
      <w:r w:rsidR="008522AB" w:rsidRPr="00DF0C4A">
        <w:rPr>
          <w:rFonts w:asciiTheme="majorHAnsi" w:hAnsiTheme="majorHAnsi"/>
          <w:sz w:val="20"/>
          <w:szCs w:val="20"/>
        </w:rPr>
        <w:t xml:space="preserve">by a psychologist </w:t>
      </w:r>
      <w:r w:rsidR="009C54A5" w:rsidRPr="00DF0C4A">
        <w:rPr>
          <w:rFonts w:asciiTheme="majorHAnsi" w:hAnsiTheme="majorHAnsi"/>
          <w:sz w:val="20"/>
          <w:szCs w:val="20"/>
        </w:rPr>
        <w:t>in the judicial proceedings in</w:t>
      </w:r>
      <w:r w:rsidR="007B0B55" w:rsidRPr="00DF0C4A">
        <w:rPr>
          <w:rFonts w:asciiTheme="majorHAnsi" w:hAnsiTheme="majorHAnsi"/>
          <w:sz w:val="20"/>
          <w:szCs w:val="20"/>
        </w:rPr>
        <w:t xml:space="preserve"> Argentina, </w:t>
      </w:r>
      <w:r w:rsidR="009C54A5" w:rsidRPr="00DF0C4A">
        <w:rPr>
          <w:rFonts w:asciiTheme="majorHAnsi" w:hAnsiTheme="majorHAnsi"/>
          <w:sz w:val="20"/>
          <w:szCs w:val="20"/>
        </w:rPr>
        <w:t xml:space="preserve">so that they considered another evaluation unnecessary.  </w:t>
      </w:r>
      <w:r w:rsidR="00790550" w:rsidRPr="00DF0C4A">
        <w:rPr>
          <w:rFonts w:asciiTheme="majorHAnsi" w:hAnsiTheme="majorHAnsi"/>
          <w:sz w:val="20"/>
          <w:szCs w:val="20"/>
        </w:rPr>
        <w:t xml:space="preserve">The State </w:t>
      </w:r>
      <w:r w:rsidR="009C54A5" w:rsidRPr="00DF0C4A">
        <w:rPr>
          <w:rFonts w:asciiTheme="majorHAnsi" w:hAnsiTheme="majorHAnsi"/>
          <w:sz w:val="20"/>
          <w:szCs w:val="20"/>
        </w:rPr>
        <w:t>also indicated that the paternal grandparents should be evaluated as part of the extended family</w:t>
      </w:r>
      <w:r w:rsidR="00790550" w:rsidRPr="00DF0C4A">
        <w:rPr>
          <w:rFonts w:asciiTheme="majorHAnsi" w:hAnsiTheme="majorHAnsi"/>
          <w:sz w:val="20"/>
          <w:szCs w:val="20"/>
        </w:rPr>
        <w:t xml:space="preserve">, </w:t>
      </w:r>
      <w:r w:rsidR="009C54A5" w:rsidRPr="00DF0C4A">
        <w:rPr>
          <w:rFonts w:asciiTheme="majorHAnsi" w:hAnsiTheme="majorHAnsi"/>
          <w:sz w:val="20"/>
          <w:szCs w:val="20"/>
        </w:rPr>
        <w:t>and that the guardian did not</w:t>
      </w:r>
      <w:r w:rsidR="00F863D4" w:rsidRPr="00DF0C4A">
        <w:rPr>
          <w:rFonts w:asciiTheme="majorHAnsi" w:hAnsiTheme="majorHAnsi"/>
          <w:sz w:val="20"/>
          <w:szCs w:val="20"/>
        </w:rPr>
        <w:t xml:space="preserve"> encourage</w:t>
      </w:r>
      <w:r w:rsidR="00790550" w:rsidRPr="00DF0C4A">
        <w:rPr>
          <w:rFonts w:asciiTheme="majorHAnsi" w:hAnsiTheme="majorHAnsi"/>
          <w:sz w:val="20"/>
          <w:szCs w:val="20"/>
        </w:rPr>
        <w:t xml:space="preserve"> </w:t>
      </w:r>
      <w:r w:rsidR="009C54A5" w:rsidRPr="00DF0C4A">
        <w:rPr>
          <w:rFonts w:asciiTheme="majorHAnsi" w:hAnsiTheme="majorHAnsi"/>
          <w:sz w:val="20"/>
          <w:szCs w:val="20"/>
        </w:rPr>
        <w:t xml:space="preserve">telephone communication with </w:t>
      </w:r>
      <w:r w:rsidR="000D7167" w:rsidRPr="00DF0C4A">
        <w:rPr>
          <w:rFonts w:asciiTheme="majorHAnsi" w:hAnsiTheme="majorHAnsi"/>
          <w:sz w:val="20"/>
          <w:szCs w:val="20"/>
        </w:rPr>
        <w:t>D.</w:t>
      </w:r>
    </w:p>
    <w:p w14:paraId="0844CCD1" w14:textId="77777777" w:rsidR="007B0B55" w:rsidRPr="00DF0C4A" w:rsidRDefault="007B0B55" w:rsidP="00FA6730">
      <w:pPr>
        <w:pStyle w:val="ListParagraph"/>
        <w:ind w:left="0" w:right="-180"/>
        <w:rPr>
          <w:rFonts w:asciiTheme="majorHAnsi" w:hAnsiTheme="majorHAnsi"/>
          <w:sz w:val="20"/>
          <w:szCs w:val="20"/>
        </w:rPr>
      </w:pPr>
    </w:p>
    <w:p w14:paraId="52721D21" w14:textId="77777777" w:rsidR="007B0B55" w:rsidRPr="00DF0C4A" w:rsidRDefault="009C54A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F0C4A">
        <w:rPr>
          <w:rFonts w:asciiTheme="majorHAnsi" w:hAnsiTheme="majorHAnsi"/>
          <w:sz w:val="20"/>
          <w:szCs w:val="20"/>
        </w:rPr>
        <w:t>On July</w:t>
      </w:r>
      <w:r w:rsidR="007B0B55" w:rsidRPr="00DF0C4A">
        <w:rPr>
          <w:rFonts w:asciiTheme="majorHAnsi" w:hAnsiTheme="majorHAnsi"/>
          <w:sz w:val="20"/>
          <w:szCs w:val="20"/>
        </w:rPr>
        <w:t xml:space="preserve"> 9</w:t>
      </w:r>
      <w:r w:rsidRPr="00DF0C4A">
        <w:rPr>
          <w:rFonts w:asciiTheme="majorHAnsi" w:hAnsiTheme="majorHAnsi"/>
          <w:sz w:val="20"/>
          <w:szCs w:val="20"/>
        </w:rPr>
        <w:t>,</w:t>
      </w:r>
      <w:r w:rsidR="007B0B55" w:rsidRPr="00DF0C4A">
        <w:rPr>
          <w:rFonts w:asciiTheme="majorHAnsi" w:hAnsiTheme="majorHAnsi"/>
          <w:sz w:val="20"/>
          <w:szCs w:val="20"/>
        </w:rPr>
        <w:t xml:space="preserve"> 2020 </w:t>
      </w:r>
      <w:r w:rsidR="00742FC2" w:rsidRPr="00DF0C4A">
        <w:rPr>
          <w:rFonts w:asciiTheme="majorHAnsi" w:hAnsiTheme="majorHAnsi"/>
          <w:sz w:val="20"/>
          <w:szCs w:val="20"/>
        </w:rPr>
        <w:t xml:space="preserve">the State </w:t>
      </w:r>
      <w:r w:rsidRPr="00DF0C4A">
        <w:rPr>
          <w:rFonts w:asciiTheme="majorHAnsi" w:hAnsiTheme="majorHAnsi"/>
          <w:sz w:val="20"/>
          <w:szCs w:val="20"/>
        </w:rPr>
        <w:t xml:space="preserve">reiterated the proposal for restoration of ties presented in December </w:t>
      </w:r>
      <w:r w:rsidR="007B0B55" w:rsidRPr="00DF0C4A">
        <w:rPr>
          <w:rFonts w:asciiTheme="majorHAnsi" w:hAnsiTheme="majorHAnsi"/>
          <w:sz w:val="20"/>
          <w:szCs w:val="20"/>
        </w:rPr>
        <w:t xml:space="preserve">2019, </w:t>
      </w:r>
      <w:r w:rsidR="000D7167" w:rsidRPr="00DF0C4A">
        <w:rPr>
          <w:rFonts w:asciiTheme="majorHAnsi" w:hAnsiTheme="majorHAnsi"/>
          <w:sz w:val="20"/>
          <w:szCs w:val="20"/>
        </w:rPr>
        <w:t xml:space="preserve">and explained that the plan would be implemented by </w:t>
      </w:r>
      <w:r w:rsidR="00626829" w:rsidRPr="00DF0C4A">
        <w:rPr>
          <w:rFonts w:asciiTheme="majorHAnsi" w:hAnsiTheme="majorHAnsi"/>
          <w:sz w:val="20"/>
          <w:szCs w:val="20"/>
        </w:rPr>
        <w:t xml:space="preserve">a </w:t>
      </w:r>
      <w:r w:rsidR="000D7167" w:rsidRPr="00DF0C4A">
        <w:rPr>
          <w:rFonts w:asciiTheme="majorHAnsi" w:hAnsiTheme="majorHAnsi"/>
          <w:sz w:val="20"/>
          <w:szCs w:val="20"/>
        </w:rPr>
        <w:t>Ministry for Children and Adolescents psychologist, as well as a social work</w:t>
      </w:r>
      <w:r w:rsidR="00135BD2" w:rsidRPr="00DF0C4A">
        <w:rPr>
          <w:rFonts w:asciiTheme="majorHAnsi" w:hAnsiTheme="majorHAnsi"/>
          <w:sz w:val="20"/>
          <w:szCs w:val="20"/>
        </w:rPr>
        <w:t>er</w:t>
      </w:r>
      <w:r w:rsidR="000D7167" w:rsidRPr="00DF0C4A">
        <w:rPr>
          <w:rFonts w:asciiTheme="majorHAnsi" w:hAnsiTheme="majorHAnsi"/>
          <w:sz w:val="20"/>
          <w:szCs w:val="20"/>
        </w:rPr>
        <w:t xml:space="preserve">, both with experience of </w:t>
      </w:r>
      <w:r w:rsidR="00135BD2" w:rsidRPr="00DF0C4A">
        <w:rPr>
          <w:rFonts w:asciiTheme="majorHAnsi" w:hAnsiTheme="majorHAnsi"/>
          <w:sz w:val="20"/>
          <w:szCs w:val="20"/>
        </w:rPr>
        <w:t xml:space="preserve">the </w:t>
      </w:r>
      <w:r w:rsidR="000D7167" w:rsidRPr="00DF0C4A">
        <w:rPr>
          <w:rFonts w:asciiTheme="majorHAnsi" w:hAnsiTheme="majorHAnsi"/>
          <w:sz w:val="20"/>
          <w:szCs w:val="20"/>
        </w:rPr>
        <w:t xml:space="preserve">international return </w:t>
      </w:r>
      <w:r w:rsidR="00135BD2" w:rsidRPr="00DF0C4A">
        <w:rPr>
          <w:rFonts w:asciiTheme="majorHAnsi" w:hAnsiTheme="majorHAnsi"/>
          <w:sz w:val="20"/>
          <w:szCs w:val="20"/>
        </w:rPr>
        <w:t xml:space="preserve">process </w:t>
      </w:r>
      <w:r w:rsidR="000D7167" w:rsidRPr="00DF0C4A">
        <w:rPr>
          <w:rFonts w:asciiTheme="majorHAnsi" w:hAnsiTheme="majorHAnsi"/>
          <w:sz w:val="20"/>
          <w:szCs w:val="20"/>
        </w:rPr>
        <w:t>and restoration of family ties.  The</w:t>
      </w:r>
      <w:r w:rsidR="00742FC2" w:rsidRPr="00DF0C4A">
        <w:rPr>
          <w:rFonts w:asciiTheme="majorHAnsi" w:hAnsiTheme="majorHAnsi"/>
          <w:sz w:val="20"/>
          <w:szCs w:val="20"/>
        </w:rPr>
        <w:t xml:space="preserve"> State </w:t>
      </w:r>
      <w:r w:rsidR="000D7167" w:rsidRPr="00DF0C4A">
        <w:rPr>
          <w:rFonts w:asciiTheme="majorHAnsi" w:hAnsiTheme="majorHAnsi"/>
          <w:sz w:val="20"/>
          <w:szCs w:val="20"/>
        </w:rPr>
        <w:t xml:space="preserve">also indicated that </w:t>
      </w:r>
      <w:r w:rsidR="007B0B55" w:rsidRPr="00DF0C4A">
        <w:rPr>
          <w:rFonts w:asciiTheme="majorHAnsi" w:hAnsiTheme="majorHAnsi"/>
          <w:sz w:val="20"/>
          <w:szCs w:val="20"/>
        </w:rPr>
        <w:t>“</w:t>
      </w:r>
      <w:r w:rsidR="00766C84" w:rsidRPr="00DF0C4A">
        <w:rPr>
          <w:rFonts w:asciiTheme="majorHAnsi" w:hAnsiTheme="majorHAnsi"/>
          <w:sz w:val="20"/>
          <w:szCs w:val="20"/>
        </w:rPr>
        <w:t xml:space="preserve">it had not yet received a clear view of the proposals presented, which makes it difficult to move forward with </w:t>
      </w:r>
      <w:r w:rsidR="00CB2CE2" w:rsidRPr="00DF0C4A">
        <w:rPr>
          <w:rFonts w:asciiTheme="majorHAnsi" w:hAnsiTheme="majorHAnsi"/>
          <w:sz w:val="20"/>
          <w:szCs w:val="20"/>
        </w:rPr>
        <w:t xml:space="preserve">implementation of </w:t>
      </w:r>
      <w:r w:rsidR="00766C84" w:rsidRPr="00DF0C4A">
        <w:rPr>
          <w:rFonts w:asciiTheme="majorHAnsi" w:hAnsiTheme="majorHAnsi"/>
          <w:sz w:val="20"/>
          <w:szCs w:val="20"/>
        </w:rPr>
        <w:t>the precautionary measures.</w:t>
      </w:r>
      <w:r w:rsidR="007B0B55" w:rsidRPr="00DF0C4A">
        <w:rPr>
          <w:rFonts w:asciiTheme="majorHAnsi" w:hAnsiTheme="majorHAnsi"/>
          <w:sz w:val="20"/>
          <w:szCs w:val="20"/>
        </w:rPr>
        <w:t>”</w:t>
      </w:r>
      <w:r w:rsidR="00766C84" w:rsidRPr="00DF0C4A">
        <w:rPr>
          <w:rFonts w:asciiTheme="majorHAnsi" w:hAnsiTheme="majorHAnsi"/>
          <w:sz w:val="20"/>
          <w:szCs w:val="20"/>
        </w:rPr>
        <w:t xml:space="preserve">  It</w:t>
      </w:r>
      <w:r w:rsidR="008B2DC2" w:rsidRPr="00DF0C4A">
        <w:rPr>
          <w:rFonts w:asciiTheme="majorHAnsi" w:hAnsiTheme="majorHAnsi"/>
          <w:sz w:val="20"/>
          <w:szCs w:val="20"/>
        </w:rPr>
        <w:t xml:space="preserve"> </w:t>
      </w:r>
      <w:r w:rsidR="00983CA6" w:rsidRPr="00DF0C4A">
        <w:rPr>
          <w:rFonts w:asciiTheme="majorHAnsi" w:hAnsiTheme="majorHAnsi"/>
          <w:sz w:val="20"/>
          <w:szCs w:val="20"/>
        </w:rPr>
        <w:t>maintained</w:t>
      </w:r>
      <w:r w:rsidR="00766C84" w:rsidRPr="00DF0C4A">
        <w:rPr>
          <w:rFonts w:asciiTheme="majorHAnsi" w:hAnsiTheme="majorHAnsi"/>
          <w:sz w:val="20"/>
          <w:szCs w:val="20"/>
        </w:rPr>
        <w:t xml:space="preserve"> that</w:t>
      </w:r>
      <w:r w:rsidR="008B2DC2" w:rsidRPr="00DF0C4A">
        <w:rPr>
          <w:rFonts w:asciiTheme="majorHAnsi" w:hAnsiTheme="majorHAnsi"/>
          <w:sz w:val="20"/>
          <w:szCs w:val="20"/>
        </w:rPr>
        <w:t xml:space="preserve"> on July 8, 2020,</w:t>
      </w:r>
      <w:r w:rsidR="00766C84" w:rsidRPr="00DF0C4A">
        <w:rPr>
          <w:rFonts w:asciiTheme="majorHAnsi" w:hAnsiTheme="majorHAnsi"/>
          <w:sz w:val="20"/>
          <w:szCs w:val="20"/>
        </w:rPr>
        <w:t xml:space="preserve"> a team from the Return Department of the</w:t>
      </w:r>
      <w:r w:rsidR="007B0B55" w:rsidRPr="00DF0C4A">
        <w:rPr>
          <w:rFonts w:asciiTheme="majorHAnsi" w:hAnsiTheme="majorHAnsi"/>
          <w:sz w:val="20"/>
          <w:szCs w:val="20"/>
        </w:rPr>
        <w:t xml:space="preserve"> </w:t>
      </w:r>
      <w:r w:rsidR="00766C84" w:rsidRPr="00DF0C4A">
        <w:rPr>
          <w:rFonts w:asciiTheme="majorHAnsi" w:hAnsiTheme="majorHAnsi"/>
          <w:sz w:val="20"/>
          <w:szCs w:val="20"/>
        </w:rPr>
        <w:t xml:space="preserve">Ministry for Children and Adolescents had moved forward with the first </w:t>
      </w:r>
      <w:r w:rsidR="005C289D" w:rsidRPr="00DF0C4A">
        <w:rPr>
          <w:rFonts w:asciiTheme="majorHAnsi" w:hAnsiTheme="majorHAnsi"/>
          <w:sz w:val="20"/>
          <w:szCs w:val="20"/>
        </w:rPr>
        <w:t xml:space="preserve">stage of the plan for psychological evaluation of the adolescent, mother, and guardian, </w:t>
      </w:r>
      <w:r w:rsidR="00790550" w:rsidRPr="00DF0C4A">
        <w:rPr>
          <w:rFonts w:asciiTheme="majorHAnsi" w:hAnsiTheme="majorHAnsi"/>
          <w:sz w:val="20"/>
          <w:szCs w:val="20"/>
        </w:rPr>
        <w:t>estimating</w:t>
      </w:r>
      <w:r w:rsidR="005C289D" w:rsidRPr="00DF0C4A">
        <w:rPr>
          <w:rFonts w:asciiTheme="majorHAnsi" w:hAnsiTheme="majorHAnsi"/>
          <w:sz w:val="20"/>
          <w:szCs w:val="20"/>
        </w:rPr>
        <w:t xml:space="preserve"> that two visits per </w:t>
      </w:r>
      <w:r w:rsidR="005C289D" w:rsidRPr="00DF0C4A">
        <w:rPr>
          <w:rFonts w:asciiTheme="majorHAnsi" w:hAnsiTheme="majorHAnsi"/>
          <w:sz w:val="20"/>
          <w:szCs w:val="20"/>
        </w:rPr>
        <w:lastRenderedPageBreak/>
        <w:t>week would take place, and proposed that Mr.</w:t>
      </w:r>
      <w:r w:rsidR="007B0B55" w:rsidRPr="00DF0C4A">
        <w:rPr>
          <w:rFonts w:asciiTheme="majorHAnsi" w:hAnsiTheme="majorHAnsi"/>
          <w:sz w:val="20"/>
          <w:szCs w:val="20"/>
        </w:rPr>
        <w:t xml:space="preserve"> Córdoba </w:t>
      </w:r>
      <w:r w:rsidR="005C289D" w:rsidRPr="00DF0C4A">
        <w:rPr>
          <w:rFonts w:asciiTheme="majorHAnsi" w:hAnsiTheme="majorHAnsi"/>
          <w:sz w:val="20"/>
          <w:szCs w:val="20"/>
        </w:rPr>
        <w:t xml:space="preserve">begin </w:t>
      </w:r>
      <w:r w:rsidR="009E0282" w:rsidRPr="00DF0C4A">
        <w:rPr>
          <w:rFonts w:asciiTheme="majorHAnsi" w:hAnsiTheme="majorHAnsi"/>
          <w:sz w:val="20"/>
          <w:szCs w:val="20"/>
        </w:rPr>
        <w:t xml:space="preserve">meetings </w:t>
      </w:r>
      <w:r w:rsidR="005C289D" w:rsidRPr="00DF0C4A">
        <w:rPr>
          <w:rFonts w:asciiTheme="majorHAnsi" w:hAnsiTheme="majorHAnsi"/>
          <w:sz w:val="20"/>
          <w:szCs w:val="20"/>
        </w:rPr>
        <w:t>as of August or on any date he proposed for prompt recommencement of the process of restoration of ties</w:t>
      </w:r>
      <w:r w:rsidR="007B0B55" w:rsidRPr="00DF0C4A">
        <w:rPr>
          <w:rFonts w:asciiTheme="majorHAnsi" w:hAnsiTheme="majorHAnsi"/>
          <w:sz w:val="20"/>
          <w:szCs w:val="20"/>
        </w:rPr>
        <w:t>.</w:t>
      </w:r>
    </w:p>
    <w:p w14:paraId="7ED46575" w14:textId="77777777" w:rsidR="007B0B55" w:rsidRPr="00DF0C4A" w:rsidRDefault="007B0B55" w:rsidP="00FA6730">
      <w:pPr>
        <w:pStyle w:val="ListParagraph"/>
        <w:ind w:left="0" w:right="-180"/>
        <w:rPr>
          <w:rFonts w:asciiTheme="majorHAnsi" w:hAnsiTheme="majorHAnsi"/>
          <w:sz w:val="20"/>
          <w:szCs w:val="20"/>
        </w:rPr>
      </w:pPr>
    </w:p>
    <w:p w14:paraId="35453DFA" w14:textId="77777777" w:rsidR="007B0B55" w:rsidRDefault="005C289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F0C4A">
        <w:rPr>
          <w:rFonts w:asciiTheme="majorHAnsi" w:hAnsiTheme="majorHAnsi"/>
          <w:sz w:val="20"/>
          <w:szCs w:val="20"/>
        </w:rPr>
        <w:t xml:space="preserve">On October </w:t>
      </w:r>
      <w:r w:rsidR="007B0B55" w:rsidRPr="00DF0C4A">
        <w:rPr>
          <w:rFonts w:asciiTheme="majorHAnsi" w:hAnsiTheme="majorHAnsi"/>
          <w:sz w:val="20"/>
          <w:szCs w:val="20"/>
        </w:rPr>
        <w:t>22</w:t>
      </w:r>
      <w:r w:rsidRPr="00DF0C4A">
        <w:rPr>
          <w:rFonts w:asciiTheme="majorHAnsi" w:hAnsiTheme="majorHAnsi"/>
          <w:sz w:val="20"/>
          <w:szCs w:val="20"/>
        </w:rPr>
        <w:t>,</w:t>
      </w:r>
      <w:r w:rsidR="007B0B55" w:rsidRPr="00DF0C4A">
        <w:rPr>
          <w:rFonts w:asciiTheme="majorHAnsi" w:hAnsiTheme="majorHAnsi"/>
          <w:sz w:val="20"/>
          <w:szCs w:val="20"/>
        </w:rPr>
        <w:t xml:space="preserve"> 2020, </w:t>
      </w:r>
      <w:r w:rsidRPr="00DF0C4A">
        <w:rPr>
          <w:rFonts w:asciiTheme="majorHAnsi" w:hAnsiTheme="majorHAnsi"/>
          <w:sz w:val="20"/>
          <w:szCs w:val="20"/>
        </w:rPr>
        <w:t xml:space="preserve">the petitioner indicated that </w:t>
      </w:r>
      <w:r w:rsidR="007B0B55" w:rsidRPr="00DF0C4A">
        <w:rPr>
          <w:rFonts w:asciiTheme="majorHAnsi" w:hAnsiTheme="majorHAnsi"/>
          <w:sz w:val="20"/>
          <w:szCs w:val="20"/>
        </w:rPr>
        <w:t>“</w:t>
      </w:r>
      <w:r w:rsidRPr="00DF0C4A">
        <w:rPr>
          <w:rFonts w:asciiTheme="majorHAnsi" w:hAnsiTheme="majorHAnsi"/>
          <w:sz w:val="20"/>
          <w:szCs w:val="20"/>
        </w:rPr>
        <w:t xml:space="preserve">the strategies set out by </w:t>
      </w:r>
      <w:r w:rsidR="007B0B55" w:rsidRPr="00DF0C4A">
        <w:rPr>
          <w:rFonts w:asciiTheme="majorHAnsi" w:hAnsiTheme="majorHAnsi"/>
          <w:sz w:val="20"/>
          <w:szCs w:val="20"/>
        </w:rPr>
        <w:t xml:space="preserve">Paraguay </w:t>
      </w:r>
      <w:r w:rsidRPr="00DF0C4A">
        <w:rPr>
          <w:rFonts w:asciiTheme="majorHAnsi" w:hAnsiTheme="majorHAnsi"/>
          <w:sz w:val="20"/>
          <w:szCs w:val="20"/>
        </w:rPr>
        <w:t xml:space="preserve">thus far do not constitute anything other than delays and an abuse of a position of power in the context of the behavior exhibited by </w:t>
      </w:r>
      <w:r w:rsidR="00CB2CE2" w:rsidRPr="00DF0C4A">
        <w:rPr>
          <w:rFonts w:asciiTheme="majorHAnsi" w:hAnsiTheme="majorHAnsi"/>
          <w:sz w:val="20"/>
          <w:szCs w:val="20"/>
        </w:rPr>
        <w:t>[Mr. Córdoba’s]</w:t>
      </w:r>
      <w:r w:rsidRPr="00DF0C4A">
        <w:rPr>
          <w:rFonts w:asciiTheme="majorHAnsi" w:hAnsiTheme="majorHAnsi"/>
          <w:sz w:val="20"/>
          <w:szCs w:val="20"/>
        </w:rPr>
        <w:t xml:space="preserve"> fellow citizen, Mrs</w:t>
      </w:r>
      <w:r w:rsidR="007B0B55" w:rsidRPr="00DF0C4A">
        <w:rPr>
          <w:rFonts w:asciiTheme="majorHAnsi" w:hAnsiTheme="majorHAnsi"/>
          <w:sz w:val="20"/>
          <w:szCs w:val="20"/>
        </w:rPr>
        <w:t>. [M.R.G.A]</w:t>
      </w:r>
      <w:r w:rsidRPr="00DF0C4A">
        <w:rPr>
          <w:rFonts w:asciiTheme="majorHAnsi" w:hAnsiTheme="majorHAnsi"/>
          <w:sz w:val="20"/>
          <w:szCs w:val="20"/>
        </w:rPr>
        <w:t xml:space="preserve">.”  It asserted that the </w:t>
      </w:r>
      <w:r w:rsidR="00742FC2" w:rsidRPr="00DF0C4A">
        <w:rPr>
          <w:rFonts w:asciiTheme="majorHAnsi" w:hAnsiTheme="majorHAnsi"/>
          <w:sz w:val="20"/>
          <w:szCs w:val="20"/>
        </w:rPr>
        <w:t xml:space="preserve">State </w:t>
      </w:r>
      <w:r w:rsidR="007B0B55" w:rsidRPr="00DF0C4A">
        <w:rPr>
          <w:rFonts w:asciiTheme="majorHAnsi" w:hAnsiTheme="majorHAnsi"/>
          <w:sz w:val="20"/>
          <w:szCs w:val="20"/>
        </w:rPr>
        <w:t>ha</w:t>
      </w:r>
      <w:r w:rsidR="00F8673D" w:rsidRPr="00DF0C4A">
        <w:rPr>
          <w:rFonts w:asciiTheme="majorHAnsi" w:hAnsiTheme="majorHAnsi"/>
          <w:sz w:val="20"/>
          <w:szCs w:val="20"/>
        </w:rPr>
        <w:t>d</w:t>
      </w:r>
      <w:r w:rsidR="007B0B55" w:rsidRPr="00DF0C4A">
        <w:rPr>
          <w:rFonts w:asciiTheme="majorHAnsi" w:hAnsiTheme="majorHAnsi"/>
          <w:sz w:val="20"/>
          <w:szCs w:val="20"/>
        </w:rPr>
        <w:t xml:space="preserve"> “</w:t>
      </w:r>
      <w:r w:rsidR="00F8673D" w:rsidRPr="00DF0C4A">
        <w:rPr>
          <w:rFonts w:asciiTheme="majorHAnsi" w:hAnsiTheme="majorHAnsi"/>
          <w:sz w:val="20"/>
          <w:szCs w:val="20"/>
        </w:rPr>
        <w:t xml:space="preserve">developed a </w:t>
      </w:r>
      <w:r w:rsidR="00CB2CE2" w:rsidRPr="00DF0C4A">
        <w:rPr>
          <w:rFonts w:asciiTheme="majorHAnsi" w:hAnsiTheme="majorHAnsi"/>
          <w:sz w:val="20"/>
          <w:szCs w:val="20"/>
        </w:rPr>
        <w:t>yarn</w:t>
      </w:r>
      <w:r w:rsidR="003D71D3" w:rsidRPr="00DF0C4A">
        <w:rPr>
          <w:rFonts w:asciiTheme="majorHAnsi" w:hAnsiTheme="majorHAnsi"/>
          <w:sz w:val="20"/>
          <w:szCs w:val="20"/>
        </w:rPr>
        <w:t xml:space="preserve"> to show that his fellow citizen </w:t>
      </w:r>
      <w:r w:rsidR="007B0B55" w:rsidRPr="00DF0C4A">
        <w:rPr>
          <w:rFonts w:asciiTheme="majorHAnsi" w:hAnsiTheme="majorHAnsi"/>
          <w:sz w:val="20"/>
          <w:szCs w:val="20"/>
        </w:rPr>
        <w:t xml:space="preserve">(…) </w:t>
      </w:r>
      <w:r w:rsidR="003D71D3" w:rsidRPr="00DF0C4A">
        <w:rPr>
          <w:rFonts w:asciiTheme="majorHAnsi" w:hAnsiTheme="majorHAnsi"/>
          <w:sz w:val="20"/>
          <w:szCs w:val="20"/>
        </w:rPr>
        <w:t xml:space="preserve">has not committed any crime and that Mr. </w:t>
      </w:r>
      <w:r w:rsidR="007B0B55" w:rsidRPr="00DF0C4A">
        <w:rPr>
          <w:rFonts w:asciiTheme="majorHAnsi" w:hAnsiTheme="majorHAnsi"/>
          <w:sz w:val="20"/>
          <w:szCs w:val="20"/>
        </w:rPr>
        <w:t>Javier Córdoba ha</w:t>
      </w:r>
      <w:r w:rsidR="003D71D3" w:rsidRPr="00DF0C4A">
        <w:rPr>
          <w:rFonts w:asciiTheme="majorHAnsi" w:hAnsiTheme="majorHAnsi"/>
          <w:sz w:val="20"/>
          <w:szCs w:val="20"/>
        </w:rPr>
        <w:t xml:space="preserve">s squandered processes for restoration of ties,” and that psychological professionals </w:t>
      </w:r>
      <w:r w:rsidR="008522AB" w:rsidRPr="00DF0C4A">
        <w:rPr>
          <w:rFonts w:asciiTheme="majorHAnsi" w:hAnsiTheme="majorHAnsi"/>
          <w:sz w:val="20"/>
          <w:szCs w:val="20"/>
        </w:rPr>
        <w:t xml:space="preserve">had engineered </w:t>
      </w:r>
      <w:r w:rsidR="003D71D3" w:rsidRPr="00DF0C4A">
        <w:rPr>
          <w:rFonts w:asciiTheme="majorHAnsi" w:hAnsiTheme="majorHAnsi"/>
          <w:sz w:val="20"/>
          <w:szCs w:val="20"/>
        </w:rPr>
        <w:t xml:space="preserve">the reports on D’s health </w:t>
      </w:r>
      <w:r w:rsidR="00DA316E" w:rsidRPr="00DF0C4A">
        <w:rPr>
          <w:rFonts w:asciiTheme="majorHAnsi" w:hAnsiTheme="majorHAnsi"/>
          <w:sz w:val="20"/>
          <w:szCs w:val="20"/>
        </w:rPr>
        <w:t xml:space="preserve">so as </w:t>
      </w:r>
      <w:r w:rsidR="003D71D3" w:rsidRPr="00DF0C4A">
        <w:rPr>
          <w:rFonts w:asciiTheme="majorHAnsi" w:hAnsiTheme="majorHAnsi"/>
          <w:sz w:val="20"/>
          <w:szCs w:val="20"/>
        </w:rPr>
        <w:t xml:space="preserve">to conclude that “he does not wish to </w:t>
      </w:r>
      <w:r w:rsidR="00261B74" w:rsidRPr="00DF0C4A">
        <w:rPr>
          <w:rFonts w:asciiTheme="majorHAnsi" w:hAnsiTheme="majorHAnsi"/>
          <w:sz w:val="20"/>
          <w:szCs w:val="20"/>
        </w:rPr>
        <w:t>alter</w:t>
      </w:r>
      <w:r w:rsidR="003D71D3" w:rsidRPr="00DF0C4A">
        <w:rPr>
          <w:rFonts w:asciiTheme="majorHAnsi" w:hAnsiTheme="majorHAnsi"/>
          <w:sz w:val="20"/>
          <w:szCs w:val="20"/>
        </w:rPr>
        <w:t xml:space="preserve"> his situation.</w:t>
      </w:r>
      <w:r w:rsidR="007B0B55" w:rsidRPr="00DF0C4A">
        <w:rPr>
          <w:rFonts w:asciiTheme="majorHAnsi" w:hAnsiTheme="majorHAnsi"/>
          <w:sz w:val="20"/>
          <w:szCs w:val="20"/>
        </w:rPr>
        <w:t>”</w:t>
      </w:r>
      <w:r w:rsidR="003D71D3" w:rsidRPr="00DF0C4A">
        <w:rPr>
          <w:rFonts w:asciiTheme="majorHAnsi" w:hAnsiTheme="majorHAnsi"/>
          <w:sz w:val="20"/>
          <w:szCs w:val="20"/>
        </w:rPr>
        <w:t xml:space="preserve">  Regarding the plan proposed by the State, it indicate</w:t>
      </w:r>
      <w:r w:rsidR="00DA316E" w:rsidRPr="00DF0C4A">
        <w:rPr>
          <w:rFonts w:asciiTheme="majorHAnsi" w:hAnsiTheme="majorHAnsi"/>
          <w:sz w:val="20"/>
          <w:szCs w:val="20"/>
        </w:rPr>
        <w:t>d</w:t>
      </w:r>
      <w:r w:rsidR="003D71D3" w:rsidRPr="00DF0C4A">
        <w:rPr>
          <w:rFonts w:asciiTheme="majorHAnsi" w:hAnsiTheme="majorHAnsi"/>
          <w:sz w:val="20"/>
          <w:szCs w:val="20"/>
        </w:rPr>
        <w:t xml:space="preserve"> that it </w:t>
      </w:r>
      <w:r w:rsidR="00DA316E" w:rsidRPr="00DF0C4A">
        <w:rPr>
          <w:rFonts w:asciiTheme="majorHAnsi" w:hAnsiTheme="majorHAnsi"/>
          <w:sz w:val="20"/>
          <w:szCs w:val="20"/>
        </w:rPr>
        <w:t xml:space="preserve">was </w:t>
      </w:r>
      <w:r w:rsidR="003D71D3" w:rsidRPr="00DF0C4A">
        <w:rPr>
          <w:rFonts w:asciiTheme="majorHAnsi" w:hAnsiTheme="majorHAnsi"/>
          <w:sz w:val="20"/>
          <w:szCs w:val="20"/>
        </w:rPr>
        <w:t xml:space="preserve">impossible to comply with it, </w:t>
      </w:r>
      <w:r w:rsidR="007B0B55" w:rsidRPr="00DF0C4A">
        <w:rPr>
          <w:rFonts w:asciiTheme="majorHAnsi" w:hAnsiTheme="majorHAnsi"/>
          <w:sz w:val="20"/>
          <w:szCs w:val="20"/>
        </w:rPr>
        <w:t>“</w:t>
      </w:r>
      <w:r w:rsidR="003D71D3" w:rsidRPr="00DF0C4A">
        <w:rPr>
          <w:rFonts w:asciiTheme="majorHAnsi" w:hAnsiTheme="majorHAnsi"/>
          <w:sz w:val="20"/>
          <w:szCs w:val="20"/>
        </w:rPr>
        <w:t xml:space="preserve">with nearly weekly visits, constant studies of </w:t>
      </w:r>
      <w:r w:rsidR="007B0B55" w:rsidRPr="00DF0C4A">
        <w:rPr>
          <w:rFonts w:asciiTheme="majorHAnsi" w:hAnsiTheme="majorHAnsi"/>
          <w:sz w:val="20"/>
          <w:szCs w:val="20"/>
        </w:rPr>
        <w:t>Javier Córdoba</w:t>
      </w:r>
      <w:r w:rsidR="003D71D3" w:rsidRPr="00DF0C4A">
        <w:rPr>
          <w:rFonts w:asciiTheme="majorHAnsi" w:hAnsiTheme="majorHAnsi"/>
          <w:sz w:val="20"/>
          <w:szCs w:val="20"/>
        </w:rPr>
        <w:t>’s personality</w:t>
      </w:r>
      <w:r w:rsidR="007B0B55" w:rsidRPr="00DF0C4A">
        <w:rPr>
          <w:rFonts w:asciiTheme="majorHAnsi" w:hAnsiTheme="majorHAnsi"/>
          <w:sz w:val="20"/>
          <w:szCs w:val="20"/>
        </w:rPr>
        <w:t xml:space="preserve">, </w:t>
      </w:r>
      <w:r w:rsidR="003D71D3" w:rsidRPr="00DF0C4A">
        <w:rPr>
          <w:rFonts w:asciiTheme="majorHAnsi" w:hAnsiTheme="majorHAnsi"/>
          <w:sz w:val="20"/>
          <w:szCs w:val="20"/>
        </w:rPr>
        <w:t xml:space="preserve">the expectations for which </w:t>
      </w:r>
      <w:r w:rsidR="007B0B55" w:rsidRPr="00DF0C4A">
        <w:rPr>
          <w:rFonts w:asciiTheme="majorHAnsi" w:hAnsiTheme="majorHAnsi"/>
          <w:sz w:val="20"/>
          <w:szCs w:val="20"/>
        </w:rPr>
        <w:t>(…)</w:t>
      </w:r>
      <w:r w:rsidR="00261B74" w:rsidRPr="00DF0C4A">
        <w:rPr>
          <w:rFonts w:asciiTheme="majorHAnsi" w:hAnsiTheme="majorHAnsi"/>
          <w:sz w:val="20"/>
          <w:szCs w:val="20"/>
        </w:rPr>
        <w:t xml:space="preserve"> were </w:t>
      </w:r>
      <w:r w:rsidR="00AF6539" w:rsidRPr="00DF0C4A">
        <w:rPr>
          <w:rFonts w:asciiTheme="majorHAnsi" w:hAnsiTheme="majorHAnsi"/>
          <w:sz w:val="20"/>
          <w:szCs w:val="20"/>
        </w:rPr>
        <w:t xml:space="preserve">exceeded </w:t>
      </w:r>
      <w:r w:rsidR="003D71D3" w:rsidRPr="00DF0C4A">
        <w:rPr>
          <w:rFonts w:asciiTheme="majorHAnsi" w:hAnsiTheme="majorHAnsi"/>
          <w:sz w:val="20"/>
          <w:szCs w:val="20"/>
        </w:rPr>
        <w:t>in the Argentine proceedings.</w:t>
      </w:r>
      <w:r w:rsidR="007B0B55" w:rsidRPr="00DF0C4A">
        <w:rPr>
          <w:rFonts w:asciiTheme="majorHAnsi" w:hAnsiTheme="majorHAnsi"/>
          <w:sz w:val="20"/>
          <w:szCs w:val="20"/>
        </w:rPr>
        <w:t>”</w:t>
      </w:r>
      <w:r w:rsidR="003D71D3" w:rsidRPr="00DF0C4A">
        <w:rPr>
          <w:rFonts w:asciiTheme="majorHAnsi" w:hAnsiTheme="majorHAnsi"/>
          <w:sz w:val="20"/>
          <w:szCs w:val="20"/>
        </w:rPr>
        <w:t xml:space="preserve">  It indicated that </w:t>
      </w:r>
      <w:r w:rsidR="007B0B55" w:rsidRPr="00DF0C4A">
        <w:rPr>
          <w:rFonts w:asciiTheme="majorHAnsi" w:hAnsiTheme="majorHAnsi"/>
          <w:sz w:val="20"/>
          <w:szCs w:val="20"/>
        </w:rPr>
        <w:t>D.</w:t>
      </w:r>
      <w:r w:rsidR="003D71D3" w:rsidRPr="00DF0C4A">
        <w:rPr>
          <w:rFonts w:asciiTheme="majorHAnsi" w:hAnsiTheme="majorHAnsi"/>
          <w:sz w:val="20"/>
          <w:szCs w:val="20"/>
        </w:rPr>
        <w:t xml:space="preserve"> should travel to</w:t>
      </w:r>
      <w:r w:rsidR="007B0B55" w:rsidRPr="00DF0C4A">
        <w:rPr>
          <w:rFonts w:asciiTheme="majorHAnsi" w:hAnsiTheme="majorHAnsi"/>
          <w:sz w:val="20"/>
          <w:szCs w:val="20"/>
        </w:rPr>
        <w:t xml:space="preserve"> Argentina “</w:t>
      </w:r>
      <w:r w:rsidR="003D71D3" w:rsidRPr="00DF0C4A">
        <w:rPr>
          <w:rFonts w:asciiTheme="majorHAnsi" w:hAnsiTheme="majorHAnsi"/>
          <w:sz w:val="20"/>
          <w:szCs w:val="20"/>
        </w:rPr>
        <w:t>because he is an Argentine national</w:t>
      </w:r>
      <w:r w:rsidR="00A111C4" w:rsidRPr="00DF0C4A">
        <w:rPr>
          <w:rFonts w:asciiTheme="majorHAnsi" w:hAnsiTheme="majorHAnsi"/>
          <w:sz w:val="20"/>
          <w:szCs w:val="20"/>
        </w:rPr>
        <w:t xml:space="preserve">, to be </w:t>
      </w:r>
      <w:r w:rsidR="00F87F5C" w:rsidRPr="00DF0C4A">
        <w:rPr>
          <w:rFonts w:asciiTheme="majorHAnsi" w:hAnsiTheme="majorHAnsi"/>
          <w:sz w:val="20"/>
          <w:szCs w:val="20"/>
        </w:rPr>
        <w:t xml:space="preserve">at rights </w:t>
      </w:r>
      <w:r w:rsidR="00A111C4" w:rsidRPr="00DF0C4A">
        <w:rPr>
          <w:rFonts w:asciiTheme="majorHAnsi" w:hAnsiTheme="majorHAnsi"/>
          <w:sz w:val="20"/>
          <w:szCs w:val="20"/>
        </w:rPr>
        <w:t xml:space="preserve">with the law </w:t>
      </w:r>
      <w:r w:rsidR="00721CC9" w:rsidRPr="00DF0C4A">
        <w:rPr>
          <w:rFonts w:asciiTheme="majorHAnsi" w:hAnsiTheme="majorHAnsi"/>
          <w:sz w:val="20"/>
          <w:szCs w:val="20"/>
        </w:rPr>
        <w:t xml:space="preserve">in the Court and </w:t>
      </w:r>
      <w:r w:rsidR="00A93599" w:rsidRPr="00DF0C4A">
        <w:rPr>
          <w:rFonts w:asciiTheme="majorHAnsi" w:hAnsiTheme="majorHAnsi"/>
          <w:sz w:val="20"/>
          <w:szCs w:val="20"/>
        </w:rPr>
        <w:t xml:space="preserve">in the record under </w:t>
      </w:r>
      <w:r w:rsidR="00DA316E" w:rsidRPr="00DF0C4A">
        <w:rPr>
          <w:rFonts w:asciiTheme="majorHAnsi" w:hAnsiTheme="majorHAnsi"/>
          <w:sz w:val="20"/>
          <w:szCs w:val="20"/>
        </w:rPr>
        <w:t xml:space="preserve">which </w:t>
      </w:r>
      <w:r w:rsidR="00721CC9" w:rsidRPr="00DF0C4A">
        <w:rPr>
          <w:rFonts w:asciiTheme="majorHAnsi" w:hAnsiTheme="majorHAnsi"/>
          <w:sz w:val="20"/>
          <w:szCs w:val="20"/>
        </w:rPr>
        <w:t>his international return is being processed.</w:t>
      </w:r>
      <w:r w:rsidR="007B0B55" w:rsidRPr="00DF0C4A">
        <w:rPr>
          <w:rFonts w:asciiTheme="majorHAnsi" w:hAnsiTheme="majorHAnsi"/>
          <w:sz w:val="20"/>
          <w:szCs w:val="20"/>
        </w:rPr>
        <w:t>”</w:t>
      </w:r>
      <w:r w:rsidR="00656A04" w:rsidRPr="00DF0C4A">
        <w:rPr>
          <w:rFonts w:asciiTheme="majorHAnsi" w:hAnsiTheme="majorHAnsi"/>
          <w:sz w:val="20"/>
          <w:szCs w:val="20"/>
        </w:rPr>
        <w:t xml:space="preserve">  It maintained </w:t>
      </w:r>
      <w:r w:rsidR="00721CC9" w:rsidRPr="00DF0C4A">
        <w:rPr>
          <w:rFonts w:asciiTheme="majorHAnsi" w:hAnsiTheme="majorHAnsi"/>
          <w:sz w:val="20"/>
          <w:szCs w:val="20"/>
        </w:rPr>
        <w:t>that</w:t>
      </w:r>
      <w:r w:rsidR="007B0B55" w:rsidRPr="00DF0C4A">
        <w:rPr>
          <w:rFonts w:asciiTheme="majorHAnsi" w:hAnsiTheme="majorHAnsi"/>
          <w:sz w:val="20"/>
          <w:szCs w:val="20"/>
        </w:rPr>
        <w:t xml:space="preserve"> “</w:t>
      </w:r>
      <w:r w:rsidR="00721CC9" w:rsidRPr="00DF0C4A">
        <w:rPr>
          <w:rFonts w:asciiTheme="majorHAnsi" w:hAnsiTheme="majorHAnsi"/>
          <w:sz w:val="20"/>
          <w:szCs w:val="20"/>
        </w:rPr>
        <w:t xml:space="preserve">recognition of the wrongful act of abduction is </w:t>
      </w:r>
      <w:r w:rsidR="007B0B55" w:rsidRPr="00DF0C4A">
        <w:rPr>
          <w:rFonts w:asciiTheme="majorHAnsi" w:hAnsiTheme="majorHAnsi"/>
          <w:sz w:val="20"/>
          <w:szCs w:val="20"/>
        </w:rPr>
        <w:t xml:space="preserve">fundamental </w:t>
      </w:r>
      <w:r w:rsidR="00E604FE" w:rsidRPr="00DF0C4A">
        <w:rPr>
          <w:rFonts w:asciiTheme="majorHAnsi" w:hAnsiTheme="majorHAnsi"/>
          <w:sz w:val="20"/>
          <w:szCs w:val="20"/>
        </w:rPr>
        <w:t>to</w:t>
      </w:r>
      <w:r w:rsidR="00721CC9" w:rsidRPr="00DF0C4A">
        <w:rPr>
          <w:rFonts w:asciiTheme="majorHAnsi" w:hAnsiTheme="majorHAnsi"/>
          <w:sz w:val="20"/>
          <w:szCs w:val="20"/>
        </w:rPr>
        <w:t xml:space="preserve"> resolving the conflict and regarding [D’s] </w:t>
      </w:r>
      <w:r w:rsidR="00E604FE" w:rsidRPr="00DF0C4A">
        <w:rPr>
          <w:rFonts w:asciiTheme="majorHAnsi" w:hAnsiTheme="majorHAnsi"/>
          <w:sz w:val="20"/>
          <w:szCs w:val="20"/>
        </w:rPr>
        <w:t>general</w:t>
      </w:r>
      <w:r w:rsidR="00721CC9" w:rsidRPr="00DF0C4A">
        <w:rPr>
          <w:rFonts w:asciiTheme="majorHAnsi" w:hAnsiTheme="majorHAnsi"/>
          <w:sz w:val="20"/>
          <w:szCs w:val="20"/>
        </w:rPr>
        <w:t xml:space="preserve"> health</w:t>
      </w:r>
      <w:r w:rsidR="007B0B55" w:rsidRPr="00DF0C4A">
        <w:rPr>
          <w:rFonts w:asciiTheme="majorHAnsi" w:hAnsiTheme="majorHAnsi"/>
          <w:sz w:val="20"/>
          <w:szCs w:val="20"/>
        </w:rPr>
        <w:t>”,</w:t>
      </w:r>
      <w:r w:rsidR="00721CC9" w:rsidRPr="00DF0C4A">
        <w:rPr>
          <w:rFonts w:asciiTheme="majorHAnsi" w:hAnsiTheme="majorHAnsi"/>
          <w:sz w:val="20"/>
          <w:szCs w:val="20"/>
        </w:rPr>
        <w:t xml:space="preserve"> and th</w:t>
      </w:r>
      <w:r w:rsidR="00E604FE" w:rsidRPr="00DF0C4A">
        <w:rPr>
          <w:rFonts w:asciiTheme="majorHAnsi" w:hAnsiTheme="majorHAnsi"/>
          <w:sz w:val="20"/>
          <w:szCs w:val="20"/>
        </w:rPr>
        <w:t>a</w:t>
      </w:r>
      <w:r w:rsidR="00721CC9" w:rsidRPr="00DF0C4A">
        <w:rPr>
          <w:rFonts w:asciiTheme="majorHAnsi" w:hAnsiTheme="majorHAnsi"/>
          <w:sz w:val="20"/>
          <w:szCs w:val="20"/>
        </w:rPr>
        <w:t xml:space="preserve">t it was fundamental for the criminal action for abduction </w:t>
      </w:r>
      <w:r w:rsidR="007B0B55" w:rsidRPr="00DF0C4A">
        <w:rPr>
          <w:rFonts w:asciiTheme="majorHAnsi" w:hAnsiTheme="majorHAnsi"/>
          <w:sz w:val="20"/>
          <w:szCs w:val="20"/>
        </w:rPr>
        <w:t xml:space="preserve">[…] </w:t>
      </w:r>
      <w:r w:rsidR="00E604FE" w:rsidRPr="00DF0C4A">
        <w:rPr>
          <w:rFonts w:asciiTheme="majorHAnsi" w:hAnsiTheme="majorHAnsi"/>
          <w:sz w:val="20"/>
          <w:szCs w:val="20"/>
        </w:rPr>
        <w:t xml:space="preserve">that is the subject of proceedings in </w:t>
      </w:r>
      <w:r w:rsidR="007B0B55" w:rsidRPr="00DF0C4A">
        <w:rPr>
          <w:rFonts w:asciiTheme="majorHAnsi" w:hAnsiTheme="majorHAnsi"/>
          <w:sz w:val="20"/>
          <w:szCs w:val="20"/>
        </w:rPr>
        <w:t xml:space="preserve">Argentina </w:t>
      </w:r>
      <w:r w:rsidR="00261B74" w:rsidRPr="00DF0C4A">
        <w:rPr>
          <w:rFonts w:asciiTheme="majorHAnsi" w:hAnsiTheme="majorHAnsi"/>
          <w:sz w:val="20"/>
          <w:szCs w:val="20"/>
        </w:rPr>
        <w:t>move forward</w:t>
      </w:r>
      <w:r w:rsidR="004B0561" w:rsidRPr="00DF0C4A">
        <w:rPr>
          <w:rFonts w:asciiTheme="majorHAnsi" w:hAnsiTheme="majorHAnsi"/>
          <w:sz w:val="20"/>
          <w:szCs w:val="20"/>
        </w:rPr>
        <w:t xml:space="preserve"> in accordance with the due process recognized in the respective constitutions and in the international instruments signed by both countries</w:t>
      </w:r>
      <w:r w:rsidR="00227228" w:rsidRPr="00DF0C4A">
        <w:rPr>
          <w:rFonts w:asciiTheme="majorHAnsi" w:hAnsiTheme="majorHAnsi"/>
          <w:sz w:val="20"/>
          <w:szCs w:val="20"/>
        </w:rPr>
        <w:t>, which</w:t>
      </w:r>
      <w:r w:rsidR="004B0561" w:rsidRPr="00DF0C4A">
        <w:rPr>
          <w:rFonts w:asciiTheme="majorHAnsi" w:hAnsiTheme="majorHAnsi"/>
          <w:sz w:val="20"/>
          <w:szCs w:val="20"/>
        </w:rPr>
        <w:t xml:space="preserve"> remain in force to date.</w:t>
      </w:r>
      <w:r w:rsidR="007B0B55" w:rsidRPr="00DF0C4A">
        <w:rPr>
          <w:rFonts w:asciiTheme="majorHAnsi" w:hAnsiTheme="majorHAnsi"/>
          <w:sz w:val="20"/>
          <w:szCs w:val="20"/>
        </w:rPr>
        <w:t>”</w:t>
      </w:r>
      <w:r w:rsidR="004B0561" w:rsidRPr="00DF0C4A">
        <w:rPr>
          <w:rFonts w:asciiTheme="majorHAnsi" w:hAnsiTheme="majorHAnsi"/>
          <w:sz w:val="20"/>
          <w:szCs w:val="20"/>
        </w:rPr>
        <w:t xml:space="preserve">  It indic</w:t>
      </w:r>
      <w:r w:rsidR="00614F35" w:rsidRPr="00DF0C4A">
        <w:rPr>
          <w:rFonts w:asciiTheme="majorHAnsi" w:hAnsiTheme="majorHAnsi"/>
          <w:sz w:val="20"/>
          <w:szCs w:val="20"/>
        </w:rPr>
        <w:t>at</w:t>
      </w:r>
      <w:r w:rsidR="004B0561" w:rsidRPr="00DF0C4A">
        <w:rPr>
          <w:rFonts w:asciiTheme="majorHAnsi" w:hAnsiTheme="majorHAnsi"/>
          <w:sz w:val="20"/>
          <w:szCs w:val="20"/>
        </w:rPr>
        <w:t xml:space="preserve">ed that the legal </w:t>
      </w:r>
      <w:r w:rsidR="00A111C4" w:rsidRPr="00DF0C4A">
        <w:rPr>
          <w:rFonts w:asciiTheme="majorHAnsi" w:hAnsiTheme="majorHAnsi"/>
          <w:sz w:val="20"/>
          <w:szCs w:val="20"/>
        </w:rPr>
        <w:t>obstacles</w:t>
      </w:r>
      <w:r w:rsidR="004B0561" w:rsidRPr="00DF0C4A">
        <w:rPr>
          <w:rFonts w:asciiTheme="majorHAnsi" w:hAnsiTheme="majorHAnsi"/>
          <w:sz w:val="20"/>
          <w:szCs w:val="20"/>
        </w:rPr>
        <w:t xml:space="preserve"> had to be </w:t>
      </w:r>
      <w:r w:rsidR="00A111C4" w:rsidRPr="00DF0C4A">
        <w:rPr>
          <w:rFonts w:asciiTheme="majorHAnsi" w:hAnsiTheme="majorHAnsi"/>
          <w:sz w:val="20"/>
          <w:szCs w:val="20"/>
        </w:rPr>
        <w:t xml:space="preserve">removed </w:t>
      </w:r>
      <w:r w:rsidR="00614F35" w:rsidRPr="00DF0C4A">
        <w:rPr>
          <w:rFonts w:asciiTheme="majorHAnsi" w:hAnsiTheme="majorHAnsi"/>
          <w:sz w:val="20"/>
          <w:szCs w:val="20"/>
        </w:rPr>
        <w:t xml:space="preserve">if ties were to be </w:t>
      </w:r>
      <w:r w:rsidR="00656A04" w:rsidRPr="00DF0C4A">
        <w:rPr>
          <w:rFonts w:asciiTheme="majorHAnsi" w:hAnsiTheme="majorHAnsi"/>
          <w:sz w:val="20"/>
          <w:szCs w:val="20"/>
        </w:rPr>
        <w:t>normaliz</w:t>
      </w:r>
      <w:r w:rsidR="00614F35" w:rsidRPr="00DF0C4A">
        <w:rPr>
          <w:rFonts w:asciiTheme="majorHAnsi" w:hAnsiTheme="majorHAnsi"/>
          <w:sz w:val="20"/>
          <w:szCs w:val="20"/>
        </w:rPr>
        <w:t>ed</w:t>
      </w:r>
      <w:r w:rsidR="004B0561" w:rsidRPr="00DF0C4A">
        <w:rPr>
          <w:rFonts w:asciiTheme="majorHAnsi" w:hAnsiTheme="majorHAnsi"/>
          <w:sz w:val="20"/>
          <w:szCs w:val="20"/>
        </w:rPr>
        <w:t xml:space="preserve"> and that </w:t>
      </w:r>
      <w:r w:rsidR="005C4481" w:rsidRPr="00DF0C4A">
        <w:rPr>
          <w:rFonts w:asciiTheme="majorHAnsi" w:hAnsiTheme="majorHAnsi"/>
          <w:sz w:val="20"/>
          <w:szCs w:val="20"/>
        </w:rPr>
        <w:t xml:space="preserve">said </w:t>
      </w:r>
      <w:r w:rsidR="004B0561" w:rsidRPr="00DF0C4A">
        <w:rPr>
          <w:rFonts w:asciiTheme="majorHAnsi" w:hAnsiTheme="majorHAnsi"/>
          <w:sz w:val="20"/>
          <w:szCs w:val="20"/>
        </w:rPr>
        <w:t>process should be monitored by a neutral interdisciplinary team.</w:t>
      </w:r>
    </w:p>
    <w:p w14:paraId="3C677F0E" w14:textId="77777777" w:rsidR="00294508" w:rsidRPr="00294508" w:rsidRDefault="00294508" w:rsidP="002945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p>
    <w:p w14:paraId="698210C1" w14:textId="77777777" w:rsidR="00B3315E" w:rsidRPr="00E54C08" w:rsidRDefault="00852A2D" w:rsidP="00852A2D">
      <w:pPr>
        <w:pStyle w:val="Heading1"/>
        <w:numPr>
          <w:ilvl w:val="0"/>
          <w:numId w:val="0"/>
        </w:numPr>
      </w:pPr>
      <w:bookmarkStart w:id="17" w:name="_Toc60911879"/>
      <w:r w:rsidRPr="00E54C08">
        <w:t>IV.</w:t>
      </w:r>
      <w:r w:rsidRPr="00E54C08">
        <w:tab/>
      </w:r>
      <w:r w:rsidR="00B3315E" w:rsidRPr="00E54C08">
        <w:t>ANALYSIS OF LAW</w:t>
      </w:r>
      <w:bookmarkEnd w:id="17"/>
    </w:p>
    <w:p w14:paraId="3DC99FB2" w14:textId="77777777" w:rsidR="00B3315E" w:rsidRPr="00E54C08" w:rsidRDefault="00B3315E" w:rsidP="00FA6730">
      <w:pPr>
        <w:ind w:right="-180"/>
        <w:rPr>
          <w:rFonts w:asciiTheme="majorHAnsi" w:hAnsiTheme="majorHAnsi"/>
          <w:sz w:val="20"/>
          <w:szCs w:val="20"/>
        </w:rPr>
      </w:pPr>
    </w:p>
    <w:p w14:paraId="7B00327F" w14:textId="77777777" w:rsidR="00B3315E" w:rsidRPr="00E54C08" w:rsidRDefault="00B3315E" w:rsidP="00294508">
      <w:pPr>
        <w:pStyle w:val="Heading2"/>
        <w:numPr>
          <w:ilvl w:val="0"/>
          <w:numId w:val="59"/>
        </w:numPr>
        <w:ind w:left="0" w:right="-180" w:firstLine="0"/>
        <w:rPr>
          <w:b/>
          <w:bCs/>
          <w:color w:val="000000" w:themeColor="text1"/>
          <w:sz w:val="20"/>
          <w:szCs w:val="20"/>
          <w:lang w:val="en-US"/>
        </w:rPr>
      </w:pPr>
      <w:bookmarkStart w:id="18" w:name="_Toc485650798"/>
      <w:bookmarkStart w:id="19" w:name="_Toc43963280"/>
      <w:bookmarkStart w:id="20" w:name="_Toc60911880"/>
      <w:r w:rsidRPr="00E54C08">
        <w:rPr>
          <w:b/>
          <w:bCs/>
          <w:color w:val="000000" w:themeColor="text1"/>
          <w:sz w:val="20"/>
          <w:szCs w:val="20"/>
          <w:lang w:val="en-US"/>
        </w:rPr>
        <w:t>Rights to non-interference in private and family life,</w:t>
      </w:r>
      <w:r w:rsidRPr="00E54C08">
        <w:rPr>
          <w:rStyle w:val="FootnoteReference"/>
          <w:rFonts w:eastAsia="Cambria"/>
          <w:b/>
          <w:bCs/>
          <w:color w:val="000000" w:themeColor="text1"/>
          <w:sz w:val="20"/>
          <w:szCs w:val="20"/>
          <w:u w:color="000000"/>
          <w:bdr w:val="nil"/>
          <w:lang w:val="en-US" w:eastAsia="es-ES"/>
        </w:rPr>
        <w:footnoteReference w:id="84"/>
      </w:r>
      <w:r w:rsidRPr="00E54C08">
        <w:rPr>
          <w:rStyle w:val="FootnoteReference"/>
          <w:rFonts w:eastAsia="Cambria"/>
          <w:b/>
          <w:bCs/>
          <w:color w:val="000000" w:themeColor="text1"/>
          <w:sz w:val="20"/>
          <w:szCs w:val="20"/>
          <w:u w:color="000000"/>
          <w:bdr w:val="nil"/>
          <w:lang w:val="en-US" w:eastAsia="es-ES"/>
        </w:rPr>
        <w:t xml:space="preserve"> </w:t>
      </w:r>
      <w:r w:rsidRPr="00E54C08">
        <w:rPr>
          <w:b/>
          <w:bCs/>
          <w:color w:val="000000" w:themeColor="text1"/>
          <w:sz w:val="20"/>
          <w:szCs w:val="20"/>
          <w:lang w:val="en-US"/>
        </w:rPr>
        <w:t>protection of the family,</w:t>
      </w:r>
      <w:r w:rsidRPr="00E54C08">
        <w:rPr>
          <w:rStyle w:val="FootnoteReference"/>
          <w:rFonts w:eastAsia="Cambria"/>
          <w:b/>
          <w:bCs/>
          <w:color w:val="000000" w:themeColor="text1"/>
          <w:sz w:val="20"/>
          <w:szCs w:val="20"/>
          <w:u w:color="000000"/>
          <w:bdr w:val="nil"/>
          <w:lang w:val="en-US" w:eastAsia="es-ES"/>
        </w:rPr>
        <w:footnoteReference w:id="85"/>
      </w:r>
      <w:r w:rsidRPr="00E54C08">
        <w:rPr>
          <w:b/>
          <w:bCs/>
          <w:color w:val="000000" w:themeColor="text1"/>
          <w:sz w:val="20"/>
          <w:szCs w:val="20"/>
          <w:lang w:val="en-US"/>
        </w:rPr>
        <w:t xml:space="preserve"> and rights of the child,</w:t>
      </w:r>
      <w:r w:rsidRPr="00E54C08">
        <w:rPr>
          <w:rStyle w:val="FootnoteReference"/>
          <w:rFonts w:eastAsia="Cambria"/>
          <w:b/>
          <w:bCs/>
          <w:color w:val="000000" w:themeColor="text1"/>
          <w:sz w:val="20"/>
          <w:szCs w:val="20"/>
          <w:u w:color="000000"/>
          <w:bdr w:val="nil"/>
          <w:lang w:val="en-US" w:eastAsia="es-ES"/>
        </w:rPr>
        <w:footnoteReference w:id="86"/>
      </w:r>
      <w:r w:rsidRPr="00E54C08">
        <w:rPr>
          <w:rStyle w:val="FootnoteReference"/>
          <w:rFonts w:eastAsia="Cambria"/>
          <w:b/>
          <w:bCs/>
          <w:color w:val="000000" w:themeColor="text1"/>
          <w:sz w:val="20"/>
          <w:szCs w:val="20"/>
          <w:u w:color="000000"/>
          <w:bdr w:val="nil"/>
          <w:lang w:val="en-US" w:eastAsia="es-ES"/>
        </w:rPr>
        <w:t xml:space="preserve"> </w:t>
      </w:r>
      <w:r w:rsidRPr="00E54C08">
        <w:rPr>
          <w:b/>
          <w:bCs/>
          <w:color w:val="000000" w:themeColor="text1"/>
          <w:sz w:val="20"/>
          <w:szCs w:val="20"/>
          <w:lang w:val="en-US"/>
        </w:rPr>
        <w:t>in connection with judicial guarantees</w:t>
      </w:r>
      <w:r w:rsidRPr="00E54C08">
        <w:rPr>
          <w:rStyle w:val="FootnoteReference"/>
          <w:rFonts w:eastAsia="Cambria"/>
          <w:b/>
          <w:bCs/>
          <w:color w:val="000000" w:themeColor="text1"/>
          <w:sz w:val="20"/>
          <w:szCs w:val="20"/>
          <w:u w:color="000000"/>
          <w:bdr w:val="nil"/>
          <w:lang w:val="en-US" w:eastAsia="es-ES"/>
        </w:rPr>
        <w:footnoteReference w:id="87"/>
      </w:r>
      <w:r w:rsidRPr="00E54C08">
        <w:rPr>
          <w:b/>
          <w:bCs/>
          <w:color w:val="000000" w:themeColor="text1"/>
          <w:sz w:val="20"/>
          <w:szCs w:val="20"/>
          <w:lang w:val="en-US"/>
        </w:rPr>
        <w:t xml:space="preserve"> and judicial protection,</w:t>
      </w:r>
      <w:r w:rsidRPr="00E54C08">
        <w:rPr>
          <w:rStyle w:val="FootnoteReference"/>
          <w:rFonts w:eastAsia="Cambria"/>
          <w:b/>
          <w:bCs/>
          <w:color w:val="000000" w:themeColor="text1"/>
          <w:sz w:val="20"/>
          <w:szCs w:val="20"/>
          <w:u w:color="000000"/>
          <w:bdr w:val="nil"/>
          <w:lang w:val="en-US" w:eastAsia="es-ES"/>
        </w:rPr>
        <w:footnoteReference w:id="88"/>
      </w:r>
      <w:r w:rsidRPr="00E54C08">
        <w:rPr>
          <w:b/>
          <w:bCs/>
          <w:color w:val="000000" w:themeColor="text1"/>
          <w:sz w:val="20"/>
          <w:szCs w:val="20"/>
          <w:lang w:val="en-US"/>
        </w:rPr>
        <w:t xml:space="preserve"> </w:t>
      </w:r>
      <w:bookmarkEnd w:id="18"/>
      <w:r w:rsidRPr="00E54C08">
        <w:rPr>
          <w:b/>
          <w:bCs/>
          <w:color w:val="000000" w:themeColor="text1"/>
          <w:sz w:val="20"/>
          <w:szCs w:val="20"/>
          <w:lang w:val="en-US"/>
        </w:rPr>
        <w:t>and in conjunction with Articles 1.1</w:t>
      </w:r>
      <w:r w:rsidRPr="00E54C08">
        <w:rPr>
          <w:b/>
          <w:bCs/>
          <w:color w:val="000000" w:themeColor="text1"/>
          <w:sz w:val="20"/>
          <w:szCs w:val="20"/>
          <w:vertAlign w:val="superscript"/>
          <w:lang w:val="en-US"/>
        </w:rPr>
        <w:footnoteReference w:id="89"/>
      </w:r>
      <w:r w:rsidRPr="00E54C08">
        <w:rPr>
          <w:b/>
          <w:bCs/>
          <w:color w:val="000000" w:themeColor="text1"/>
          <w:sz w:val="20"/>
          <w:szCs w:val="20"/>
          <w:vertAlign w:val="superscript"/>
          <w:lang w:val="en-US"/>
        </w:rPr>
        <w:t xml:space="preserve"> </w:t>
      </w:r>
      <w:r w:rsidRPr="00E54C08">
        <w:rPr>
          <w:b/>
          <w:bCs/>
          <w:color w:val="000000" w:themeColor="text1"/>
          <w:sz w:val="20"/>
          <w:szCs w:val="20"/>
          <w:lang w:val="en-US"/>
        </w:rPr>
        <w:t>and 2</w:t>
      </w:r>
      <w:r w:rsidRPr="00E54C08">
        <w:rPr>
          <w:b/>
          <w:bCs/>
          <w:color w:val="000000" w:themeColor="text1"/>
          <w:sz w:val="20"/>
          <w:szCs w:val="20"/>
          <w:vertAlign w:val="superscript"/>
          <w:lang w:val="en-US"/>
        </w:rPr>
        <w:footnoteReference w:id="90"/>
      </w:r>
      <w:r w:rsidRPr="00E54C08">
        <w:rPr>
          <w:b/>
          <w:bCs/>
          <w:color w:val="000000" w:themeColor="text1"/>
          <w:sz w:val="20"/>
          <w:szCs w:val="20"/>
          <w:vertAlign w:val="superscript"/>
          <w:lang w:val="en-US"/>
        </w:rPr>
        <w:t xml:space="preserve"> </w:t>
      </w:r>
      <w:r w:rsidRPr="00E54C08">
        <w:rPr>
          <w:b/>
          <w:bCs/>
          <w:color w:val="000000" w:themeColor="text1"/>
          <w:sz w:val="20"/>
          <w:szCs w:val="20"/>
          <w:lang w:val="en-US"/>
        </w:rPr>
        <w:t>of the American Convention</w:t>
      </w:r>
      <w:bookmarkEnd w:id="19"/>
      <w:bookmarkEnd w:id="20"/>
    </w:p>
    <w:p w14:paraId="519E333D" w14:textId="77777777" w:rsidR="00B3315E" w:rsidRPr="00E54C08" w:rsidRDefault="00B3315E" w:rsidP="00FA6730">
      <w:pPr>
        <w:pStyle w:val="ListParagraph"/>
        <w:ind w:left="0" w:right="-180"/>
        <w:rPr>
          <w:rFonts w:asciiTheme="majorHAnsi" w:hAnsiTheme="majorHAnsi"/>
          <w:b/>
          <w:bCs/>
          <w:sz w:val="20"/>
          <w:szCs w:val="20"/>
        </w:rPr>
      </w:pPr>
    </w:p>
    <w:p w14:paraId="3D2083CD" w14:textId="77777777" w:rsidR="00B3315E" w:rsidRPr="00294508" w:rsidRDefault="00B3315E" w:rsidP="00294508">
      <w:pPr>
        <w:pStyle w:val="Heading3"/>
        <w:numPr>
          <w:ilvl w:val="0"/>
          <w:numId w:val="62"/>
        </w:numPr>
        <w:rPr>
          <w:lang w:val="en-US"/>
        </w:rPr>
      </w:pPr>
      <w:bookmarkStart w:id="21" w:name="_Toc60911881"/>
      <w:r w:rsidRPr="00294508">
        <w:rPr>
          <w:lang w:val="en-US"/>
        </w:rPr>
        <w:t>Considerations regarding the rights of the child and international return procedures</w:t>
      </w:r>
      <w:bookmarkEnd w:id="21"/>
      <w:r w:rsidRPr="00294508">
        <w:rPr>
          <w:lang w:val="en-US"/>
        </w:rPr>
        <w:t xml:space="preserve"> </w:t>
      </w:r>
    </w:p>
    <w:p w14:paraId="236D24BE" w14:textId="77777777" w:rsidR="00B3315E" w:rsidRPr="00E54C08" w:rsidRDefault="00B3315E" w:rsidP="00FA6730">
      <w:pPr>
        <w:ind w:right="-180"/>
        <w:rPr>
          <w:rFonts w:asciiTheme="majorHAnsi" w:hAnsiTheme="majorHAnsi"/>
          <w:b/>
          <w:bCs/>
          <w:sz w:val="20"/>
          <w:szCs w:val="20"/>
        </w:rPr>
      </w:pPr>
    </w:p>
    <w:p w14:paraId="2D275BA0" w14:textId="77777777" w:rsidR="00CF5065" w:rsidRPr="00E54C08" w:rsidRDefault="00B3315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In its report on the "The Right of Boys and Girls to a Family," the Inter-American Commission maintained that "The term </w:t>
      </w:r>
      <w:r w:rsidRPr="00E54C08">
        <w:rPr>
          <w:rFonts w:asciiTheme="majorHAnsi" w:hAnsiTheme="majorHAnsi"/>
          <w:i/>
          <w:sz w:val="20"/>
          <w:szCs w:val="20"/>
        </w:rPr>
        <w:t>corpus juris</w:t>
      </w:r>
      <w:r w:rsidRPr="00E54C08">
        <w:rPr>
          <w:rFonts w:asciiTheme="majorHAnsi" w:hAnsiTheme="majorHAnsi"/>
          <w:sz w:val="20"/>
          <w:szCs w:val="20"/>
        </w:rPr>
        <w:t xml:space="preserve"> on minors refers to the set of related basic standards intended to ensure the human rights of children and adolescents."</w:t>
      </w:r>
      <w:r w:rsidRPr="00E54C08">
        <w:rPr>
          <w:rStyle w:val="FootnoteReference"/>
          <w:rFonts w:asciiTheme="majorHAnsi" w:hAnsiTheme="majorHAnsi"/>
          <w:sz w:val="20"/>
          <w:szCs w:val="20"/>
        </w:rPr>
        <w:footnoteReference w:id="91"/>
      </w:r>
      <w:r w:rsidRPr="00E54C08">
        <w:rPr>
          <w:rFonts w:asciiTheme="majorHAnsi" w:hAnsiTheme="majorHAnsi"/>
          <w:sz w:val="20"/>
          <w:szCs w:val="20"/>
        </w:rPr>
        <w:t xml:space="preserve"> Likewise it has stated that both the Court and the Commission have held that "the notion of </w:t>
      </w:r>
      <w:r w:rsidRPr="00E54C08">
        <w:rPr>
          <w:rFonts w:asciiTheme="majorHAnsi" w:hAnsiTheme="majorHAnsi"/>
          <w:i/>
          <w:sz w:val="20"/>
          <w:szCs w:val="20"/>
        </w:rPr>
        <w:t>corpus juris</w:t>
      </w:r>
      <w:r w:rsidRPr="00E54C08">
        <w:rPr>
          <w:rFonts w:asciiTheme="majorHAnsi" w:hAnsiTheme="majorHAnsi"/>
          <w:sz w:val="20"/>
          <w:szCs w:val="20"/>
        </w:rPr>
        <w:t xml:space="preserve"> of international human rights law comprises a set of international instruments of </w:t>
      </w:r>
      <w:r w:rsidRPr="00E54C08">
        <w:rPr>
          <w:rFonts w:asciiTheme="majorHAnsi" w:hAnsiTheme="majorHAnsi"/>
          <w:sz w:val="20"/>
          <w:szCs w:val="20"/>
        </w:rPr>
        <w:lastRenderedPageBreak/>
        <w:t>varied content and juridical effects (treaties, conventions, resolutions and declarations), as well as the decisions of international human rights organs. This conception pertaining to international human rights law, and the interpretation of treaties, is particularly important for the protection and defense of the human rights of children, which has advanced substantially by the evolutive interpretation of international protection instruments."</w:t>
      </w:r>
      <w:r w:rsidRPr="00E54C08">
        <w:rPr>
          <w:rStyle w:val="FootnoteReference"/>
          <w:rFonts w:asciiTheme="majorHAnsi" w:hAnsiTheme="majorHAnsi"/>
          <w:sz w:val="20"/>
          <w:szCs w:val="20"/>
        </w:rPr>
        <w:footnoteReference w:id="92"/>
      </w:r>
      <w:r w:rsidRPr="00E54C08">
        <w:rPr>
          <w:rFonts w:asciiTheme="majorHAnsi" w:hAnsiTheme="majorHAnsi"/>
          <w:sz w:val="20"/>
          <w:szCs w:val="20"/>
        </w:rPr>
        <w:t xml:space="preserve"> Thus the IACHR has considered that "for an interpretation of the meaning, content, and scope of children's rights, particularly in relation to Articles 19 of the American Convention, VII of the American Declaration, and 16 of the Additional Protocol to the American Convention on Human Rights in the Area of Economic, Social and Cultural Rights "Protocol of San Salvador -which guarantee the right of children to special measures of protection on the part of their families, society, and the State - it is important to make reference not only to the provisions of said instruments of the inter-American human rights system but also to other international instruments that contain more specific regulations on the protection of children."</w:t>
      </w:r>
      <w:r w:rsidRPr="00E54C08">
        <w:rPr>
          <w:rStyle w:val="FootnoteReference"/>
          <w:rFonts w:asciiTheme="majorHAnsi" w:hAnsiTheme="majorHAnsi"/>
          <w:sz w:val="20"/>
          <w:szCs w:val="20"/>
        </w:rPr>
        <w:footnoteReference w:id="93"/>
      </w:r>
    </w:p>
    <w:p w14:paraId="59F2D15B" w14:textId="77777777" w:rsidR="00CF5065" w:rsidRPr="00E54C08" w:rsidRDefault="00CF5065" w:rsidP="00FA6730">
      <w:pPr>
        <w:pStyle w:val="parrafos"/>
        <w:ind w:right="-180"/>
        <w:rPr>
          <w:lang w:val="en-US"/>
        </w:rPr>
      </w:pPr>
    </w:p>
    <w:p w14:paraId="53566DCB" w14:textId="77777777" w:rsidR="00CF5065" w:rsidRPr="00E54C08" w:rsidRDefault="00CF506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In the instant case, the IACHR will analyze the alleged violations of the rights to judicial guarantees, judicial protection, protection of the family, family life, and the rights of the child in light of the international body of law (corpus juris) on protection of children. As mentioned earlier (above, par. 51), according to the IACHR</w:t>
      </w:r>
      <w:r w:rsidRPr="00E54C08">
        <w:rPr>
          <w:rStyle w:val="FootnoteReference"/>
          <w:rFonts w:asciiTheme="majorHAnsi" w:hAnsiTheme="majorHAnsi"/>
          <w:sz w:val="20"/>
          <w:szCs w:val="20"/>
        </w:rPr>
        <w:footnoteReference w:id="94"/>
      </w:r>
      <w:r w:rsidRPr="00E54C08">
        <w:rPr>
          <w:rStyle w:val="FootnoteReference"/>
          <w:rFonts w:asciiTheme="majorHAnsi" w:hAnsiTheme="majorHAnsi"/>
          <w:sz w:val="20"/>
          <w:szCs w:val="20"/>
        </w:rPr>
        <w:t xml:space="preserve"> </w:t>
      </w:r>
      <w:r w:rsidRPr="00E54C08">
        <w:rPr>
          <w:rFonts w:asciiTheme="majorHAnsi" w:hAnsiTheme="majorHAnsi"/>
          <w:sz w:val="20"/>
          <w:szCs w:val="20"/>
        </w:rPr>
        <w:t>and the Inter-American Court of Human Rights (hereinafter "the Court" or "the I/A Court of H.R”)</w:t>
      </w:r>
      <w:r w:rsidRPr="00E54C08">
        <w:rPr>
          <w:rStyle w:val="FootnoteReference"/>
          <w:rFonts w:asciiTheme="majorHAnsi" w:hAnsiTheme="majorHAnsi"/>
          <w:sz w:val="20"/>
          <w:szCs w:val="20"/>
        </w:rPr>
        <w:footnoteReference w:id="95"/>
      </w:r>
      <w:r w:rsidRPr="00E54C08">
        <w:rPr>
          <w:rFonts w:asciiTheme="majorHAnsi" w:hAnsiTheme="majorHAnsi"/>
          <w:sz w:val="20"/>
          <w:szCs w:val="20"/>
        </w:rPr>
        <w:t>, that body of law should serve to define the content and scope of the obligations taken on by the State in the American Convention, whenever children's rights are being analyzed. The Commission highlights the fact that, specifically in cases relating to the international return of children, the European Court of Human Rights has considered applying instruments that form part of the corpus juris on the rights of the child when making decisions based on its competence</w:t>
      </w:r>
      <w:r w:rsidR="00983CA6" w:rsidRPr="00E54C08">
        <w:rPr>
          <w:rFonts w:asciiTheme="majorHAnsi" w:hAnsiTheme="majorHAnsi"/>
          <w:sz w:val="20"/>
          <w:szCs w:val="20"/>
        </w:rPr>
        <w:t xml:space="preserve"> vis-à-vis</w:t>
      </w:r>
      <w:r w:rsidRPr="00E54C08">
        <w:rPr>
          <w:rFonts w:asciiTheme="majorHAnsi" w:hAnsiTheme="majorHAnsi"/>
          <w:sz w:val="20"/>
          <w:szCs w:val="20"/>
        </w:rPr>
        <w:t xml:space="preserve"> the European Convention on the Human Rights, pointing out that "in the area of international child abduction the obligations imposed by Article 8 on the Contracting States must be interpreted in the light of the requirements of the Hague Convention (...) and of the relevant rules and principles of international law applicable in relations between the Contracting Parties."</w:t>
      </w:r>
      <w:r w:rsidRPr="00E54C08">
        <w:rPr>
          <w:rStyle w:val="FootnoteReference"/>
          <w:rFonts w:asciiTheme="majorHAnsi" w:hAnsiTheme="majorHAnsi"/>
          <w:sz w:val="20"/>
          <w:szCs w:val="20"/>
        </w:rPr>
        <w:footnoteReference w:id="96"/>
      </w:r>
    </w:p>
    <w:p w14:paraId="35BEE781" w14:textId="77777777" w:rsidR="00CF5065" w:rsidRPr="00E54C08" w:rsidRDefault="00CF5065" w:rsidP="00FA673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jc w:val="both"/>
        <w:rPr>
          <w:rFonts w:asciiTheme="majorHAnsi" w:hAnsiTheme="majorHAnsi"/>
          <w:sz w:val="20"/>
          <w:szCs w:val="20"/>
        </w:rPr>
      </w:pPr>
    </w:p>
    <w:p w14:paraId="77C402C5" w14:textId="77777777" w:rsidR="00CF5065" w:rsidRPr="00E54C08" w:rsidRDefault="00CF506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In light of the above, in analyzing the facts of this case particular mention will be made of the Convention on the Rights of the Child; the Convention on the Civil Aspects of International Child Abduction; the Inter-American Convention on the International Return of Children; General Comment No. 14 on the right of the child to have his or her best interests taken as a primary consideration (art. 3, para. 1); and General Comment No. 12 on the right of the child to be heard, these last two being documents of the United Nations Committee on the Rights of the Child. </w:t>
      </w:r>
    </w:p>
    <w:p w14:paraId="35AB47A3" w14:textId="77777777" w:rsidR="00CF5065" w:rsidRPr="00E54C08" w:rsidRDefault="00CF5065" w:rsidP="00FA6730">
      <w:pPr>
        <w:pStyle w:val="ListParagraph"/>
        <w:ind w:left="0" w:right="-180"/>
        <w:rPr>
          <w:rFonts w:asciiTheme="majorHAnsi" w:hAnsiTheme="majorHAnsi"/>
          <w:sz w:val="20"/>
          <w:szCs w:val="20"/>
        </w:rPr>
      </w:pPr>
    </w:p>
    <w:p w14:paraId="06E80CAA" w14:textId="77777777" w:rsidR="00CF5065" w:rsidRPr="00E54C08" w:rsidRDefault="00CF506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In addition, the Commission issues a reminder that it is not up to it to replace national courts and authorities that are better positioned to determine matters relating to care and custody and civil aspects regarding children. That said, the Commission observes that, when hearing cases relating to the international return of children, the European Court of Human Rights has referred to the need to make a "combined and harmonious application of ... the Convention and the Hague Convention."</w:t>
      </w:r>
      <w:r w:rsidRPr="00E54C08">
        <w:rPr>
          <w:rStyle w:val="FootnoteReference"/>
          <w:rFonts w:asciiTheme="majorHAnsi" w:hAnsiTheme="majorHAnsi"/>
          <w:sz w:val="20"/>
          <w:szCs w:val="20"/>
        </w:rPr>
        <w:t xml:space="preserve"> </w:t>
      </w:r>
      <w:r w:rsidRPr="00E54C08">
        <w:rPr>
          <w:rStyle w:val="FootnoteReference"/>
          <w:rFonts w:asciiTheme="majorHAnsi" w:hAnsiTheme="majorHAnsi"/>
          <w:sz w:val="20"/>
          <w:szCs w:val="20"/>
        </w:rPr>
        <w:footnoteReference w:id="97"/>
      </w:r>
      <w:r w:rsidRPr="00E54C08">
        <w:rPr>
          <w:rFonts w:asciiTheme="majorHAnsi" w:hAnsiTheme="majorHAnsi"/>
          <w:sz w:val="20"/>
          <w:szCs w:val="20"/>
        </w:rPr>
        <w:t xml:space="preserve"> To that end, and bearing in mind that the Hague Convention regulates the obligations of the Contracting States with respect to the international return procedure, the Commission deems it necessary to examine its provisions and, in particular, to verify whether the state authorities and the decisions they took were sufficiently substantiated, taking into account the obligations established in the American Convention with regard to the best interests of the child.</w:t>
      </w:r>
      <w:r w:rsidRPr="00E54C08">
        <w:rPr>
          <w:rStyle w:val="FootnoteReference"/>
          <w:rFonts w:asciiTheme="majorHAnsi" w:hAnsiTheme="majorHAnsi"/>
          <w:sz w:val="20"/>
          <w:szCs w:val="20"/>
        </w:rPr>
        <w:footnoteReference w:id="98"/>
      </w:r>
      <w:r w:rsidRPr="00E54C08">
        <w:rPr>
          <w:rFonts w:asciiTheme="majorHAnsi" w:hAnsiTheme="majorHAnsi"/>
          <w:sz w:val="20"/>
          <w:szCs w:val="20"/>
        </w:rPr>
        <w:t xml:space="preserve"> </w:t>
      </w:r>
    </w:p>
    <w:p w14:paraId="0F3A7E13" w14:textId="77777777" w:rsidR="00CF5065" w:rsidRPr="00E54C08" w:rsidRDefault="00CF5065" w:rsidP="00FA6730">
      <w:pPr>
        <w:ind w:right="-180"/>
        <w:rPr>
          <w:rFonts w:asciiTheme="majorHAnsi" w:hAnsiTheme="majorHAnsi"/>
          <w:b/>
          <w:bCs/>
          <w:sz w:val="20"/>
          <w:szCs w:val="20"/>
        </w:rPr>
      </w:pPr>
    </w:p>
    <w:p w14:paraId="520347BD" w14:textId="77777777" w:rsidR="00CF5065" w:rsidRPr="002B1594" w:rsidRDefault="00CF5065" w:rsidP="00A4655E">
      <w:pPr>
        <w:pStyle w:val="Heading4"/>
      </w:pPr>
      <w:bookmarkStart w:id="22" w:name="_Toc60911882"/>
      <w:r w:rsidRPr="002B1594">
        <w:t>Relevant provisions regarding international return procedures</w:t>
      </w:r>
      <w:bookmarkEnd w:id="22"/>
      <w:r w:rsidRPr="002B1594">
        <w:t xml:space="preserve"> </w:t>
      </w:r>
    </w:p>
    <w:p w14:paraId="62E3F746" w14:textId="77777777" w:rsidR="00CF5065" w:rsidRPr="00E54C08" w:rsidRDefault="00CF5065" w:rsidP="00FA6730">
      <w:pPr>
        <w:pStyle w:val="parrafos"/>
        <w:ind w:right="-180"/>
        <w:rPr>
          <w:lang w:val="en-US"/>
        </w:rPr>
      </w:pPr>
    </w:p>
    <w:p w14:paraId="5E921B8F" w14:textId="77777777" w:rsidR="00CF5065" w:rsidRPr="00E54C08" w:rsidRDefault="00CF506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Having established the above, the Commission observes that Article 1 of the Convention of October 25, 1980 on the Civil Aspects of International Child Abduction</w:t>
      </w:r>
      <w:r w:rsidRPr="00E54C08">
        <w:rPr>
          <w:rStyle w:val="FootnoteReference"/>
          <w:rFonts w:asciiTheme="majorHAnsi" w:hAnsiTheme="majorHAnsi"/>
          <w:sz w:val="20"/>
          <w:szCs w:val="20"/>
        </w:rPr>
        <w:footnoteReference w:id="99"/>
      </w:r>
      <w:r w:rsidRPr="00E54C08">
        <w:rPr>
          <w:rFonts w:asciiTheme="majorHAnsi" w:hAnsiTheme="majorHAnsi"/>
          <w:sz w:val="20"/>
          <w:szCs w:val="20"/>
        </w:rPr>
        <w:t xml:space="preserve"> states that its objects are: "a) to secure the prompt return of children wrongfully removed to or retained in any Contracting State; and b) to ensure that rights of custody and of access under the law of one Contracting State are effectively respected in the other Contracting States."</w:t>
      </w:r>
    </w:p>
    <w:p w14:paraId="263822B4" w14:textId="77777777" w:rsidR="00CF5065" w:rsidRPr="00E54C08" w:rsidRDefault="00CF5065" w:rsidP="00FA6730">
      <w:pPr>
        <w:pStyle w:val="parrafos"/>
        <w:ind w:right="-180"/>
        <w:rPr>
          <w:lang w:val="en-US"/>
        </w:rPr>
      </w:pPr>
    </w:p>
    <w:p w14:paraId="5298207E" w14:textId="77777777" w:rsidR="00CF5065" w:rsidRPr="00E54C08" w:rsidRDefault="00CF506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As the Convention establishes in Article 3, the removal or retention of a child shall be considered wrongful:</w:t>
      </w:r>
    </w:p>
    <w:p w14:paraId="31235818" w14:textId="77777777" w:rsidR="00CF5065" w:rsidRPr="00E54C08" w:rsidRDefault="00CF5065" w:rsidP="00FA6730">
      <w:pPr>
        <w:tabs>
          <w:tab w:val="left" w:pos="1440"/>
          <w:tab w:val="left" w:pos="1890"/>
        </w:tabs>
        <w:ind w:right="-180"/>
        <w:jc w:val="both"/>
        <w:rPr>
          <w:rFonts w:asciiTheme="majorHAnsi" w:hAnsiTheme="majorHAnsi"/>
          <w:sz w:val="20"/>
          <w:szCs w:val="20"/>
        </w:rPr>
      </w:pPr>
    </w:p>
    <w:p w14:paraId="33F74DC9" w14:textId="77777777" w:rsidR="00CF5065" w:rsidRPr="00CF23F9" w:rsidRDefault="00CF5065"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a) it is in breach of rights of custody attributed to a person, an institution or any other body, either jointly or alone, under the law of the State in which the child was habitually resident immediately before the removal or retention; and</w:t>
      </w:r>
    </w:p>
    <w:p w14:paraId="316FF349" w14:textId="77777777" w:rsidR="00CF5065" w:rsidRPr="00CF23F9" w:rsidRDefault="00CF5065"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b) at the time of removal or retention those rights were actually exercised, either jointly or alone, or would have been so exercised but for the removal or retention.</w:t>
      </w:r>
    </w:p>
    <w:p w14:paraId="2ED4F423" w14:textId="77777777" w:rsidR="00CF5065" w:rsidRPr="00CF23F9" w:rsidRDefault="00CF5065"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The rights of custody mentioned in sub-paragraph a) above, may arise in particular by operation of law or by reason of a judicial or administrative decision, or by reason of an agreement having legal effect under the law of that State.</w:t>
      </w:r>
    </w:p>
    <w:p w14:paraId="3AA6BA88" w14:textId="77777777" w:rsidR="009A322D" w:rsidRPr="00E54C08" w:rsidRDefault="009A322D" w:rsidP="00FA6730">
      <w:pPr>
        <w:tabs>
          <w:tab w:val="left" w:pos="1440"/>
          <w:tab w:val="left" w:pos="1890"/>
        </w:tabs>
        <w:ind w:right="-180"/>
        <w:jc w:val="both"/>
        <w:rPr>
          <w:rFonts w:asciiTheme="majorHAnsi" w:hAnsiTheme="majorHAnsi"/>
          <w:sz w:val="20"/>
          <w:szCs w:val="20"/>
        </w:rPr>
      </w:pPr>
    </w:p>
    <w:p w14:paraId="294EC8C0" w14:textId="77777777" w:rsidR="009A322D" w:rsidRPr="00E54C08" w:rsidRDefault="009A322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According to the Convention, after receiving notice of a wrongful removal or retention, the authorities of the requested State "shall not decide on the merits of rights of custody until it has been determined that the child is not to be returned under this Convention or unless an application under this Convention is not lodged within a reasonable time following receipt of the notice" (Article 16). In light of the above, the Commission observes that the Hague Convention refers in principle to an indication to the effect that the best interests of the child have to do with restoration of the status quo via a decision ordering his or her return to the country of habitual residence, where the substantive issues involved can be examined.</w:t>
      </w:r>
      <w:r w:rsidRPr="00E54C08">
        <w:rPr>
          <w:rStyle w:val="FootnoteReference"/>
          <w:rFonts w:asciiTheme="majorHAnsi" w:hAnsiTheme="majorHAnsi"/>
          <w:sz w:val="20"/>
          <w:szCs w:val="20"/>
        </w:rPr>
        <w:footnoteReference w:id="100"/>
      </w:r>
    </w:p>
    <w:p w14:paraId="4E784351" w14:textId="77777777" w:rsidR="009A322D" w:rsidRPr="00E54C08" w:rsidRDefault="009A322D" w:rsidP="00FA6730">
      <w:pPr>
        <w:pStyle w:val="parrafos"/>
        <w:ind w:right="-180"/>
        <w:rPr>
          <w:lang w:val="en-US"/>
        </w:rPr>
      </w:pPr>
    </w:p>
    <w:p w14:paraId="76BB64E5" w14:textId="77777777" w:rsidR="009A322D" w:rsidRPr="00E54C08" w:rsidRDefault="009A322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According to the Convention, Central Authorities shall co-operate with each other to secure the prompt return "of children" and shall take all appropriate measures to prevent further harm to the child or prejudice to interested parties and to secure the voluntary return of the child or to bring about an amicable resolution of the issues (Article 7). As the Convention establishes in Article 7:</w:t>
      </w:r>
    </w:p>
    <w:p w14:paraId="0E1AA9AB" w14:textId="77777777" w:rsidR="009A322D" w:rsidRPr="00E54C08" w:rsidRDefault="009A322D" w:rsidP="00FA6730">
      <w:pPr>
        <w:pStyle w:val="ListParagraph"/>
        <w:ind w:left="0" w:right="-180"/>
        <w:rPr>
          <w:rFonts w:asciiTheme="majorHAnsi" w:hAnsiTheme="majorHAnsi"/>
          <w:sz w:val="20"/>
          <w:szCs w:val="20"/>
        </w:rPr>
      </w:pPr>
    </w:p>
    <w:p w14:paraId="2FEBBDFE" w14:textId="77777777" w:rsidR="009A322D" w:rsidRPr="00CF23F9" w:rsidRDefault="009A322D"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Central Authorities shall co-operate with each other and promote co-operation amongst the competent authorities in their respective States to secure the prompt return of children and to achieve the other objects of this Convention.</w:t>
      </w:r>
    </w:p>
    <w:p w14:paraId="01E48DF2" w14:textId="77777777" w:rsidR="009A322D" w:rsidRPr="00CF23F9" w:rsidRDefault="009A322D"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In particular, either directly or through any intermediary, they shall take all appropriate measures -</w:t>
      </w:r>
    </w:p>
    <w:p w14:paraId="38263A22" w14:textId="77777777" w:rsidR="009A322D" w:rsidRPr="00CA6413" w:rsidRDefault="009A322D" w:rsidP="00CA64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rPr>
          <w:rFonts w:asciiTheme="majorHAnsi" w:eastAsia="Times New Roman" w:hAnsiTheme="majorHAnsi"/>
          <w:sz w:val="20"/>
          <w:szCs w:val="20"/>
          <w:bdr w:val="none" w:sz="0" w:space="0" w:color="auto"/>
        </w:rPr>
      </w:pPr>
      <w:r w:rsidRPr="00CA6413">
        <w:rPr>
          <w:rFonts w:asciiTheme="majorHAnsi" w:eastAsia="Times New Roman" w:hAnsiTheme="majorHAnsi"/>
          <w:sz w:val="20"/>
          <w:szCs w:val="20"/>
          <w:bdr w:val="none" w:sz="0" w:space="0" w:color="auto"/>
        </w:rPr>
        <w:t>a)   to discover the whereabouts of a child who has been wrongfully removed or retained;</w:t>
      </w:r>
      <w:r w:rsidRPr="00CA6413">
        <w:rPr>
          <w:rFonts w:asciiTheme="majorHAnsi" w:eastAsia="Times New Roman" w:hAnsiTheme="majorHAnsi"/>
          <w:sz w:val="20"/>
          <w:szCs w:val="20"/>
          <w:bdr w:val="none" w:sz="0" w:space="0" w:color="auto"/>
        </w:rPr>
        <w:br/>
        <w:t>b)   to prevent further harm to the child or prejudice to interested parties by taking or causing to be taken provisional measures;</w:t>
      </w:r>
      <w:r w:rsidRPr="00CA6413">
        <w:rPr>
          <w:rFonts w:asciiTheme="majorHAnsi" w:eastAsia="Times New Roman" w:hAnsiTheme="majorHAnsi"/>
          <w:sz w:val="20"/>
          <w:szCs w:val="20"/>
          <w:bdr w:val="none" w:sz="0" w:space="0" w:color="auto"/>
        </w:rPr>
        <w:br/>
        <w:t>c)   to secure the voluntary return of the child or to bring about an amicable resolution</w:t>
      </w:r>
      <w:r w:rsidR="00CA6413">
        <w:rPr>
          <w:rFonts w:asciiTheme="majorHAnsi" w:eastAsia="Times New Roman" w:hAnsiTheme="majorHAnsi"/>
          <w:sz w:val="20"/>
          <w:szCs w:val="20"/>
          <w:bdr w:val="none" w:sz="0" w:space="0" w:color="auto"/>
        </w:rPr>
        <w:t xml:space="preserve"> </w:t>
      </w:r>
      <w:r w:rsidRPr="00CA6413">
        <w:rPr>
          <w:rFonts w:asciiTheme="majorHAnsi" w:eastAsia="Times New Roman" w:hAnsiTheme="majorHAnsi"/>
          <w:sz w:val="20"/>
          <w:szCs w:val="20"/>
          <w:bdr w:val="none" w:sz="0" w:space="0" w:color="auto"/>
        </w:rPr>
        <w:t>of the</w:t>
      </w:r>
      <w:r w:rsidR="00CA6413" w:rsidRPr="00CA6413">
        <w:rPr>
          <w:rFonts w:asciiTheme="majorHAnsi" w:eastAsia="Times New Roman" w:hAnsiTheme="majorHAnsi"/>
          <w:sz w:val="20"/>
          <w:szCs w:val="20"/>
          <w:bdr w:val="none" w:sz="0" w:space="0" w:color="auto"/>
        </w:rPr>
        <w:t xml:space="preserve"> </w:t>
      </w:r>
      <w:r w:rsidRPr="00CA6413">
        <w:rPr>
          <w:rFonts w:asciiTheme="majorHAnsi" w:eastAsia="Times New Roman" w:hAnsiTheme="majorHAnsi"/>
          <w:sz w:val="20"/>
          <w:szCs w:val="20"/>
          <w:bdr w:val="none" w:sz="0" w:space="0" w:color="auto"/>
        </w:rPr>
        <w:t>issues;</w:t>
      </w:r>
      <w:r w:rsidR="00CA6413">
        <w:rPr>
          <w:rFonts w:asciiTheme="majorHAnsi" w:eastAsia="Times New Roman" w:hAnsiTheme="majorHAnsi"/>
          <w:sz w:val="20"/>
          <w:szCs w:val="20"/>
          <w:bdr w:val="none" w:sz="0" w:space="0" w:color="auto"/>
        </w:rPr>
        <w:t xml:space="preserve"> </w:t>
      </w:r>
      <w:r w:rsidRPr="00CA6413">
        <w:rPr>
          <w:rFonts w:asciiTheme="majorHAnsi" w:eastAsia="Times New Roman" w:hAnsiTheme="majorHAnsi"/>
          <w:sz w:val="20"/>
          <w:szCs w:val="20"/>
          <w:bdr w:val="none" w:sz="0" w:space="0" w:color="auto"/>
        </w:rPr>
        <w:br/>
        <w:t>d)   to exchange, where desirable, information relating to the social background of the child;</w:t>
      </w:r>
      <w:r w:rsidRPr="00CA6413">
        <w:rPr>
          <w:rFonts w:asciiTheme="majorHAnsi" w:eastAsia="Times New Roman" w:hAnsiTheme="majorHAnsi"/>
          <w:sz w:val="20"/>
          <w:szCs w:val="20"/>
          <w:bdr w:val="none" w:sz="0" w:space="0" w:color="auto"/>
        </w:rPr>
        <w:br/>
        <w:t>e)   to provide information of a general character as to the law of their State in connection with the application of the Convention;</w:t>
      </w:r>
      <w:r w:rsidRPr="00CA6413">
        <w:rPr>
          <w:rFonts w:asciiTheme="majorHAnsi" w:eastAsia="Times New Roman" w:hAnsiTheme="majorHAnsi"/>
          <w:sz w:val="20"/>
          <w:szCs w:val="20"/>
          <w:bdr w:val="none" w:sz="0" w:space="0" w:color="auto"/>
        </w:rPr>
        <w:br/>
        <w:t xml:space="preserve">f)    to initiate or facilitate the institution of judicial or administrative proceedings with a view to obtaining the return of the child and, in a proper case, to make </w:t>
      </w:r>
      <w:r w:rsidRPr="00CA6413">
        <w:rPr>
          <w:rFonts w:asciiTheme="majorHAnsi" w:eastAsia="Times New Roman" w:hAnsiTheme="majorHAnsi"/>
          <w:sz w:val="20"/>
          <w:szCs w:val="20"/>
          <w:bdr w:val="none" w:sz="0" w:space="0" w:color="auto"/>
        </w:rPr>
        <w:lastRenderedPageBreak/>
        <w:t>arrangements for organising or securing the effective exercise of rights of access;</w:t>
      </w:r>
      <w:r w:rsidRPr="00CA6413">
        <w:rPr>
          <w:rFonts w:asciiTheme="majorHAnsi" w:eastAsia="Times New Roman" w:hAnsiTheme="majorHAnsi"/>
          <w:sz w:val="20"/>
          <w:szCs w:val="20"/>
          <w:bdr w:val="none" w:sz="0" w:space="0" w:color="auto"/>
        </w:rPr>
        <w:br/>
        <w:t>g)   where the circumstances so require, to provide or facilitate the provision of legal aid and advice, including the participation of legal counsel and advisers;</w:t>
      </w:r>
      <w:r w:rsidRPr="00CA6413">
        <w:rPr>
          <w:rFonts w:asciiTheme="majorHAnsi" w:eastAsia="Times New Roman" w:hAnsiTheme="majorHAnsi"/>
          <w:sz w:val="20"/>
          <w:szCs w:val="20"/>
          <w:bdr w:val="none" w:sz="0" w:space="0" w:color="auto"/>
        </w:rPr>
        <w:br/>
        <w:t>h)   to provide such administrative arrangements as may be necessary and appropriate to secure the safe return of the child;</w:t>
      </w:r>
      <w:r w:rsidRPr="00CA6413">
        <w:rPr>
          <w:rFonts w:asciiTheme="majorHAnsi" w:eastAsia="Times New Roman" w:hAnsiTheme="majorHAnsi"/>
          <w:sz w:val="20"/>
          <w:szCs w:val="20"/>
          <w:bdr w:val="none" w:sz="0" w:space="0" w:color="auto"/>
        </w:rPr>
        <w:br/>
        <w:t>i)     to keep each other informed with respect to the operation of this Convention and, as far as possible, to eliminate any obstacles to its application.</w:t>
      </w:r>
    </w:p>
    <w:p w14:paraId="2D90ED31" w14:textId="77777777" w:rsidR="009A322D" w:rsidRPr="00E54C08" w:rsidRDefault="009A322D"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p>
    <w:p w14:paraId="2BE83C2E" w14:textId="77777777" w:rsidR="00843868" w:rsidRPr="00E54C08" w:rsidRDefault="0084386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Convention establishes that "The judicial or administrative authorities of Contracting States shall act expeditiously in proceedings for the return of children" and that "If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 (Article 11). </w:t>
      </w:r>
    </w:p>
    <w:p w14:paraId="07598037" w14:textId="77777777" w:rsidR="00843868" w:rsidRPr="00E54C08" w:rsidRDefault="00843868" w:rsidP="00FA6730">
      <w:pPr>
        <w:pStyle w:val="ListParagraph"/>
        <w:ind w:left="0" w:right="-180"/>
        <w:rPr>
          <w:rFonts w:asciiTheme="majorHAnsi" w:hAnsiTheme="majorHAnsi"/>
          <w:sz w:val="20"/>
          <w:szCs w:val="20"/>
        </w:rPr>
      </w:pPr>
    </w:p>
    <w:p w14:paraId="0F9866BF" w14:textId="77777777" w:rsidR="00843868" w:rsidRPr="00E54C08" w:rsidRDefault="0084386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Thus, Article 12 establishes: </w:t>
      </w:r>
    </w:p>
    <w:p w14:paraId="64AA59AB" w14:textId="77777777" w:rsidR="00843868" w:rsidRPr="00E54C08" w:rsidRDefault="00843868" w:rsidP="00FA6730">
      <w:pPr>
        <w:pStyle w:val="parrafos"/>
        <w:ind w:right="-180"/>
        <w:rPr>
          <w:lang w:val="en-US"/>
        </w:rPr>
      </w:pPr>
    </w:p>
    <w:p w14:paraId="763EDC5F"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w:t>
      </w:r>
    </w:p>
    <w:p w14:paraId="64990DE3"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p>
    <w:p w14:paraId="5EB6B486" w14:textId="77777777" w:rsidR="00843868" w:rsidRPr="00F025ED"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lang w:val="es-ES"/>
        </w:rPr>
      </w:pPr>
      <w:r w:rsidRPr="00CF23F9">
        <w:rPr>
          <w:rFonts w:asciiTheme="majorHAnsi" w:eastAsia="Times New Roman" w:hAnsiTheme="majorHAnsi"/>
          <w:sz w:val="20"/>
          <w:szCs w:val="20"/>
          <w:bdr w:val="none" w:sz="0" w:space="0" w:color="auto"/>
        </w:rPr>
        <w:t xml:space="preserve">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 </w:t>
      </w:r>
      <w:r w:rsidRPr="00F025ED">
        <w:rPr>
          <w:rFonts w:asciiTheme="majorHAnsi" w:eastAsia="Times New Roman" w:hAnsiTheme="majorHAnsi"/>
          <w:sz w:val="20"/>
          <w:szCs w:val="20"/>
          <w:bdr w:val="none" w:sz="0" w:space="0" w:color="auto"/>
          <w:lang w:val="es-ES"/>
        </w:rPr>
        <w:t>(...)</w:t>
      </w:r>
    </w:p>
    <w:p w14:paraId="22386A93" w14:textId="77777777" w:rsidR="00843868" w:rsidRPr="00E54C08" w:rsidRDefault="00843868" w:rsidP="00FA6730">
      <w:pPr>
        <w:tabs>
          <w:tab w:val="left" w:pos="1440"/>
          <w:tab w:val="left" w:pos="1890"/>
        </w:tabs>
        <w:ind w:right="-180"/>
        <w:jc w:val="both"/>
        <w:rPr>
          <w:rFonts w:asciiTheme="majorHAnsi" w:hAnsiTheme="majorHAnsi"/>
          <w:sz w:val="20"/>
          <w:szCs w:val="20"/>
        </w:rPr>
      </w:pPr>
    </w:p>
    <w:p w14:paraId="695D4079" w14:textId="77777777" w:rsidR="00843868" w:rsidRPr="00E54C08" w:rsidRDefault="0084386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Article 13 establishes as exceptions to international return that:</w:t>
      </w:r>
    </w:p>
    <w:p w14:paraId="397F4F34" w14:textId="77777777" w:rsidR="00843868" w:rsidRPr="00E54C08" w:rsidRDefault="00843868" w:rsidP="00FA6730">
      <w:pPr>
        <w:pStyle w:val="parrafos"/>
        <w:ind w:right="-180"/>
        <w:rPr>
          <w:color w:val="auto"/>
          <w:lang w:val="en-US"/>
        </w:rPr>
      </w:pPr>
    </w:p>
    <w:p w14:paraId="640E5149"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Notwithstanding the provisions of the preceding Article, the judicial or administrative authority of the requested State is not bound to order the return of the child if the person, institution or other body which opposes its return establishes that -</w:t>
      </w:r>
    </w:p>
    <w:p w14:paraId="14513DBB"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a) the person, institution or other body having the care of the person of the child was not actually exercising the custody rights at the time of removal or retention, or had consented to or subsequently acquiesced in the removal or retention; or</w:t>
      </w:r>
    </w:p>
    <w:p w14:paraId="0BB9EB1B"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b) there is a grave risk that his or her return would expose the child to physical or psychological harm or otherwise place the child in an intolerable situation.</w:t>
      </w:r>
    </w:p>
    <w:p w14:paraId="767D18D0"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The judicial or administrative authority may also refuse to order the return of the child if it finds that the child objects to being returned and has attained an age and degree of maturity at which it is appropriate to take account of its views.</w:t>
      </w:r>
    </w:p>
    <w:p w14:paraId="382DD1A2" w14:textId="77777777" w:rsidR="00C55560"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In considering the circumstances referred to in this Article, the judicial and administrative authorities shall take into account the information relating to the social background of the child provided by the Central Authority or other competent authority of the child's habitual residence.</w:t>
      </w:r>
    </w:p>
    <w:p w14:paraId="50D0073F" w14:textId="77777777" w:rsidR="00843868" w:rsidRPr="00E54C08" w:rsidRDefault="00843868" w:rsidP="00FA6730">
      <w:pPr>
        <w:tabs>
          <w:tab w:val="left" w:pos="1440"/>
          <w:tab w:val="left" w:pos="1890"/>
        </w:tabs>
        <w:ind w:right="-180"/>
        <w:jc w:val="both"/>
        <w:rPr>
          <w:rFonts w:asciiTheme="majorHAnsi" w:hAnsiTheme="majorHAnsi"/>
          <w:sz w:val="20"/>
          <w:szCs w:val="20"/>
        </w:rPr>
      </w:pPr>
    </w:p>
    <w:p w14:paraId="57B2DC18" w14:textId="77777777" w:rsidR="00843868" w:rsidRPr="00E54C08" w:rsidRDefault="0084386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Article 7 of the Hague Convention on parental responsibility and protection of children, or Hague Convention 1996</w:t>
      </w:r>
      <w:r w:rsidRPr="00E54C08">
        <w:rPr>
          <w:rStyle w:val="FootnoteReference"/>
          <w:rFonts w:asciiTheme="majorHAnsi" w:hAnsiTheme="majorHAnsi"/>
          <w:sz w:val="20"/>
          <w:szCs w:val="20"/>
        </w:rPr>
        <w:footnoteReference w:id="101"/>
      </w:r>
      <w:r w:rsidRPr="00E54C08">
        <w:rPr>
          <w:rFonts w:asciiTheme="majorHAnsi" w:hAnsiTheme="majorHAnsi"/>
          <w:sz w:val="20"/>
          <w:szCs w:val="20"/>
        </w:rPr>
        <w:t xml:space="preserve"> establishes that:</w:t>
      </w:r>
    </w:p>
    <w:p w14:paraId="03B26741" w14:textId="77777777" w:rsidR="00843868" w:rsidRPr="00E54C08" w:rsidRDefault="00843868" w:rsidP="00FA6730">
      <w:pPr>
        <w:pStyle w:val="parrafos"/>
        <w:ind w:right="-180"/>
        <w:rPr>
          <w:lang w:val="en-US"/>
        </w:rPr>
      </w:pPr>
    </w:p>
    <w:p w14:paraId="6E2FD69E"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(1) In case of wrongful removal or retention of the child, the authorities of the Contracting State in which the child was habitually resident immediately before the removal or retention keep their jurisdiction until the child has acquired a habitual residence in another State, and</w:t>
      </w:r>
    </w:p>
    <w:p w14:paraId="3C495978"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lastRenderedPageBreak/>
        <w:t>a) each person, institution or other body having rights of custody has acquiesced in the removal or retention; or</w:t>
      </w:r>
    </w:p>
    <w:p w14:paraId="64FA23FD"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b) the child has resided in that other State for a period of at least one year after the person, institution or other body having rights of custody has or should have had knowledge of the whereabouts of the child, no request for return lodged within that period is still pending, and the child is settled in his or her new environment.</w:t>
      </w:r>
    </w:p>
    <w:p w14:paraId="6B43811E" w14:textId="77777777" w:rsidR="00843868" w:rsidRPr="00E54C08" w:rsidRDefault="00843868" w:rsidP="00FA6730">
      <w:pPr>
        <w:pStyle w:val="parrafos"/>
        <w:ind w:right="-180"/>
        <w:rPr>
          <w:lang w:val="en-US"/>
        </w:rPr>
      </w:pPr>
    </w:p>
    <w:p w14:paraId="17BD3E6F" w14:textId="77777777" w:rsidR="00843868" w:rsidRPr="00E54C08" w:rsidRDefault="0084386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For its part, the Commission notes that the pertinent provision in the Inter-American Convention on the International Return of Children establish as follows:</w:t>
      </w:r>
      <w:r w:rsidRPr="00E54C08">
        <w:rPr>
          <w:rStyle w:val="FootnoteReference"/>
          <w:rFonts w:asciiTheme="majorHAnsi" w:hAnsiTheme="majorHAnsi"/>
          <w:sz w:val="20"/>
          <w:szCs w:val="20"/>
        </w:rPr>
        <w:footnoteReference w:id="102"/>
      </w:r>
    </w:p>
    <w:p w14:paraId="5210D668" w14:textId="77777777" w:rsidR="00843868" w:rsidRPr="00E54C08" w:rsidRDefault="00843868" w:rsidP="00FA6730">
      <w:pPr>
        <w:tabs>
          <w:tab w:val="left" w:pos="1440"/>
          <w:tab w:val="left" w:pos="1890"/>
        </w:tabs>
        <w:ind w:right="-180"/>
        <w:jc w:val="both"/>
        <w:rPr>
          <w:rFonts w:asciiTheme="majorHAnsi" w:hAnsiTheme="majorHAnsi"/>
          <w:sz w:val="20"/>
          <w:szCs w:val="20"/>
        </w:rPr>
      </w:pPr>
    </w:p>
    <w:p w14:paraId="6AFE2274"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Article 1: The purpose of this Convention is to secure the prompt return of children habitually resident in one State Party who have been wrongfully removed from any State to a State Party or who, having been lawfully removed, have been wrongfully retained. This Convention further seeks to secure enforcement of visitation and custody rights of parties entitled to them.</w:t>
      </w:r>
    </w:p>
    <w:p w14:paraId="327CB1B4"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p>
    <w:p w14:paraId="74BA2014"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Article 11. A judicial or administrative authority of the requested State is not required to order the child's return if the party raising objections to the return establishes that:</w:t>
      </w:r>
    </w:p>
    <w:p w14:paraId="236D895E"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 a. The party seeking the child's return was not actually exercising its rights at the time of the removal or retention, or had consented to or subsequently acquiesced in such removal or retention; or</w:t>
      </w:r>
    </w:p>
    <w:p w14:paraId="3C3B966B"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 b. There is a grave risk that the child' s return would expose the child to physical or psychological danger.</w:t>
      </w:r>
    </w:p>
    <w:p w14:paraId="55065459"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 The requested authority may also refuse to order the child's return if it finds that the child is opposed to it and if, in the judgment of the requested authority, the child's age and maturity warrant taking its views into account.</w:t>
      </w:r>
    </w:p>
    <w:p w14:paraId="6EDEAD20"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p>
    <w:p w14:paraId="6FA499CF" w14:textId="77777777" w:rsidR="00843868" w:rsidRPr="00CF23F9" w:rsidRDefault="00843868" w:rsidP="00F02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Article 12. (…) The judicial or administrative authority shall issue its decision within sixty calendar days after receipt of the objection.</w:t>
      </w:r>
    </w:p>
    <w:p w14:paraId="18AD9DB3" w14:textId="77777777" w:rsidR="00843868" w:rsidRPr="00E54C08" w:rsidRDefault="00843868" w:rsidP="00FA6730">
      <w:pPr>
        <w:tabs>
          <w:tab w:val="left" w:pos="1440"/>
          <w:tab w:val="left" w:pos="1890"/>
        </w:tabs>
        <w:ind w:right="-180"/>
        <w:jc w:val="both"/>
        <w:rPr>
          <w:rFonts w:asciiTheme="majorHAnsi" w:hAnsiTheme="majorHAnsi"/>
          <w:sz w:val="20"/>
          <w:szCs w:val="20"/>
        </w:rPr>
      </w:pPr>
    </w:p>
    <w:p w14:paraId="5787AD79" w14:textId="77777777" w:rsidR="00C904CA" w:rsidRPr="00E54C08" w:rsidRDefault="00C904C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According to the Guide to Good Practice under the Hague Convention,</w:t>
      </w:r>
      <w:r w:rsidRPr="00E54C08">
        <w:rPr>
          <w:rStyle w:val="FootnoteReference"/>
          <w:rFonts w:asciiTheme="majorHAnsi" w:hAnsiTheme="majorHAnsi"/>
          <w:sz w:val="20"/>
          <w:szCs w:val="20"/>
        </w:rPr>
        <w:footnoteReference w:id="103"/>
      </w:r>
      <w:r w:rsidRPr="00E54C08">
        <w:rPr>
          <w:rStyle w:val="FootnoteReference"/>
          <w:rFonts w:asciiTheme="majorHAnsi" w:hAnsiTheme="majorHAnsi"/>
          <w:sz w:val="20"/>
          <w:szCs w:val="20"/>
        </w:rPr>
        <w:t xml:space="preserve"> </w:t>
      </w:r>
      <w:r w:rsidRPr="00E54C08">
        <w:rPr>
          <w:rFonts w:asciiTheme="majorHAnsi" w:hAnsiTheme="majorHAnsi"/>
          <w:sz w:val="20"/>
          <w:szCs w:val="20"/>
        </w:rPr>
        <w:t>, "Both the 1980 Hague Child Abduction Convention and the 1996 Hague Child Protection Convention are based on the idea that, in a child abduction situation, the authorities in the State to which the child was abducted (requested State) shall have the competency to decide on the return of the child but not on the merits of custody.' Therefore, according to the above-mentioned Guide, "The court seized with the Hague return proceedings in the requested State will therefore have difficulties turning a mediated agreement into a court order if this agreement also covers, besides the question of return, matters of custody or other matters on which the court seized with the Hague proceedings lacks (international) jurisdiction"</w:t>
      </w:r>
      <w:r w:rsidRPr="00E54C08">
        <w:rPr>
          <w:rStyle w:val="FootnoteReference"/>
          <w:rFonts w:asciiTheme="majorHAnsi" w:hAnsiTheme="majorHAnsi"/>
          <w:sz w:val="20"/>
          <w:szCs w:val="20"/>
        </w:rPr>
        <w:footnoteReference w:id="104"/>
      </w:r>
      <w:r w:rsidRPr="00E54C08">
        <w:rPr>
          <w:rFonts w:asciiTheme="majorHAnsi" w:hAnsiTheme="majorHAnsi"/>
          <w:sz w:val="20"/>
          <w:szCs w:val="20"/>
        </w:rPr>
        <w:t>. According to the Guide, "the involvement of different authorities, possibly in different States, might become necessary to render the full agreement legally binding and enforceable in the legal systems concerned. Specialist legal advice on which steps to take and in which of the States involved may be needed in such cases."</w:t>
      </w:r>
      <w:r w:rsidRPr="00E54C08">
        <w:rPr>
          <w:rStyle w:val="FootnoteReference"/>
          <w:rFonts w:asciiTheme="majorHAnsi" w:hAnsiTheme="majorHAnsi"/>
          <w:sz w:val="20"/>
          <w:szCs w:val="20"/>
        </w:rPr>
        <w:footnoteReference w:id="105"/>
      </w:r>
      <w:r w:rsidRPr="00E54C08">
        <w:rPr>
          <w:rFonts w:asciiTheme="majorHAnsi" w:hAnsiTheme="majorHAnsi"/>
          <w:sz w:val="20"/>
          <w:szCs w:val="20"/>
        </w:rPr>
        <w:t xml:space="preserve"> </w:t>
      </w:r>
    </w:p>
    <w:p w14:paraId="0B16E5CF" w14:textId="77777777" w:rsidR="00C904CA" w:rsidRPr="00E54C08" w:rsidRDefault="00C904CA" w:rsidP="00FA673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jc w:val="both"/>
        <w:rPr>
          <w:rFonts w:asciiTheme="majorHAnsi" w:hAnsiTheme="majorHAnsi"/>
          <w:sz w:val="20"/>
          <w:szCs w:val="20"/>
        </w:rPr>
      </w:pPr>
    </w:p>
    <w:p w14:paraId="087AEA6E" w14:textId="77777777" w:rsidR="00C904CA" w:rsidRPr="00E54C08" w:rsidRDefault="00C904C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As regards international jurisdiction in cases of international child abduction, the above-mentioned Guide states that "It is the wrongful removal or retention itself which creates a special jurisdictional situation in international child abduction cases falling within the scope of the 1980 Hague Child Abduction Convention and / or the 1996 Hague Child Protection Convention. According to a widely applied principle of international jurisdiction it is the court of the child’s habitual residence which has jurisdiction to take long-term decisions concerning custody of and contact with a child, as well as decisions on cross-border family relocation. This principle is supported by the 1996 Convention, which works hand in hand with </w:t>
      </w:r>
      <w:r w:rsidRPr="00E54C08">
        <w:rPr>
          <w:rFonts w:asciiTheme="majorHAnsi" w:hAnsiTheme="majorHAnsi"/>
          <w:sz w:val="20"/>
          <w:szCs w:val="20"/>
        </w:rPr>
        <w:br/>
      </w:r>
      <w:r w:rsidRPr="00E54C08">
        <w:rPr>
          <w:rFonts w:asciiTheme="majorHAnsi" w:hAnsiTheme="majorHAnsi"/>
          <w:sz w:val="20"/>
          <w:szCs w:val="20"/>
        </w:rPr>
        <w:lastRenderedPageBreak/>
        <w:t>the 1980 Convention"</w:t>
      </w:r>
      <w:r w:rsidRPr="00E54C08">
        <w:rPr>
          <w:rStyle w:val="FootnoteReference"/>
          <w:rFonts w:asciiTheme="majorHAnsi" w:hAnsiTheme="majorHAnsi"/>
          <w:sz w:val="20"/>
          <w:szCs w:val="20"/>
        </w:rPr>
        <w:footnoteReference w:id="106"/>
      </w:r>
      <w:r w:rsidRPr="00E54C08">
        <w:rPr>
          <w:rFonts w:asciiTheme="majorHAnsi" w:hAnsiTheme="majorHAnsi"/>
          <w:sz w:val="20"/>
          <w:szCs w:val="20"/>
        </w:rPr>
        <w:t>. " Central Authorities should support the parties and the courts as much as possible with information and support their efforts to overcome jurisdictional obstacles to rendering the mediated agreement legally binding and enforceable in both the requested and requesting States"</w:t>
      </w:r>
      <w:r w:rsidRPr="00E54C08">
        <w:rPr>
          <w:rStyle w:val="FootnoteReference"/>
          <w:rFonts w:asciiTheme="majorHAnsi" w:hAnsiTheme="majorHAnsi"/>
          <w:sz w:val="20"/>
          <w:szCs w:val="20"/>
        </w:rPr>
        <w:footnoteReference w:id="107"/>
      </w:r>
      <w:r w:rsidRPr="00E54C08">
        <w:rPr>
          <w:rFonts w:asciiTheme="majorHAnsi" w:hAnsiTheme="majorHAnsi"/>
          <w:sz w:val="20"/>
          <w:szCs w:val="20"/>
        </w:rPr>
        <w:t xml:space="preserve">. </w:t>
      </w:r>
    </w:p>
    <w:p w14:paraId="6E802239" w14:textId="77777777" w:rsidR="006D781F" w:rsidRPr="00E54C08" w:rsidRDefault="006D781F" w:rsidP="00FA6730">
      <w:pPr>
        <w:pStyle w:val="ListParagraph"/>
        <w:ind w:left="0" w:right="-180"/>
        <w:rPr>
          <w:rFonts w:asciiTheme="majorHAnsi" w:hAnsiTheme="majorHAnsi"/>
          <w:sz w:val="20"/>
          <w:szCs w:val="20"/>
        </w:rPr>
      </w:pPr>
    </w:p>
    <w:p w14:paraId="44ADE19D" w14:textId="77777777" w:rsidR="006D781F" w:rsidRPr="005E0BDA" w:rsidRDefault="00C9771E"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5E0BDA">
        <w:rPr>
          <w:rFonts w:asciiTheme="majorHAnsi" w:hAnsiTheme="majorHAnsi"/>
          <w:sz w:val="20"/>
          <w:szCs w:val="20"/>
        </w:rPr>
        <w:t xml:space="preserve">The Guide </w:t>
      </w:r>
      <w:r w:rsidRPr="00CA6413">
        <w:rPr>
          <w:rFonts w:asciiTheme="majorHAnsi" w:hAnsiTheme="majorHAnsi"/>
          <w:sz w:val="20"/>
          <w:szCs w:val="20"/>
        </w:rPr>
        <w:t>to Good Practice under the Hague Convention of 25 October 1980</w:t>
      </w:r>
      <w:r w:rsidR="006D781F" w:rsidRPr="00CA6413">
        <w:rPr>
          <w:rStyle w:val="FootnoteReference"/>
          <w:rFonts w:asciiTheme="majorHAnsi" w:hAnsiTheme="majorHAnsi"/>
          <w:sz w:val="20"/>
          <w:szCs w:val="20"/>
        </w:rPr>
        <w:footnoteReference w:id="108"/>
      </w:r>
      <w:r w:rsidRPr="00CA6413">
        <w:rPr>
          <w:rFonts w:asciiTheme="majorHAnsi" w:hAnsiTheme="majorHAnsi"/>
          <w:sz w:val="20"/>
          <w:szCs w:val="20"/>
        </w:rPr>
        <w:t xml:space="preserve"> </w:t>
      </w:r>
      <w:r w:rsidR="008522AB" w:rsidRPr="00CA6413">
        <w:rPr>
          <w:rFonts w:asciiTheme="majorHAnsi" w:hAnsiTheme="majorHAnsi"/>
          <w:sz w:val="20"/>
          <w:szCs w:val="20"/>
        </w:rPr>
        <w:t>includes</w:t>
      </w:r>
      <w:r w:rsidRPr="00CA6413">
        <w:rPr>
          <w:rFonts w:asciiTheme="majorHAnsi" w:hAnsiTheme="majorHAnsi"/>
          <w:sz w:val="20"/>
          <w:szCs w:val="20"/>
        </w:rPr>
        <w:t xml:space="preserve"> a number of measures regarding the State</w:t>
      </w:r>
      <w:r w:rsidR="00CE4AC6" w:rsidRPr="00CA6413">
        <w:rPr>
          <w:rFonts w:asciiTheme="majorHAnsi" w:hAnsiTheme="majorHAnsi"/>
          <w:sz w:val="20"/>
          <w:szCs w:val="20"/>
        </w:rPr>
        <w:t xml:space="preserve"> requested to effect the return</w:t>
      </w:r>
      <w:r w:rsidR="00A71420" w:rsidRPr="00CA6413">
        <w:rPr>
          <w:rFonts w:asciiTheme="majorHAnsi" w:hAnsiTheme="majorHAnsi"/>
          <w:sz w:val="20"/>
          <w:szCs w:val="20"/>
        </w:rPr>
        <w:t xml:space="preserve">.  In </w:t>
      </w:r>
      <w:r w:rsidR="00983CA6" w:rsidRPr="00CA6413">
        <w:rPr>
          <w:rFonts w:asciiTheme="majorHAnsi" w:hAnsiTheme="majorHAnsi"/>
          <w:sz w:val="20"/>
          <w:szCs w:val="20"/>
        </w:rPr>
        <w:t>that</w:t>
      </w:r>
      <w:r w:rsidR="00A71420" w:rsidRPr="00CA6413">
        <w:rPr>
          <w:rFonts w:asciiTheme="majorHAnsi" w:hAnsiTheme="majorHAnsi"/>
          <w:sz w:val="20"/>
          <w:szCs w:val="20"/>
        </w:rPr>
        <w:t xml:space="preserve"> regard, it establishes that it should have rapid and effective mechanisms for locating an abducted child, which should be available at every stage of the proceedings, including the enforcement stage.  In</w:t>
      </w:r>
      <w:r w:rsidR="006D781F" w:rsidRPr="00CA6413">
        <w:rPr>
          <w:rFonts w:asciiTheme="majorHAnsi" w:hAnsiTheme="majorHAnsi"/>
          <w:sz w:val="20"/>
          <w:szCs w:val="20"/>
        </w:rPr>
        <w:t xml:space="preserve"> particular, </w:t>
      </w:r>
      <w:r w:rsidR="00A71420" w:rsidRPr="00CA6413">
        <w:rPr>
          <w:rFonts w:asciiTheme="majorHAnsi" w:hAnsiTheme="majorHAnsi"/>
          <w:sz w:val="20"/>
          <w:szCs w:val="20"/>
        </w:rPr>
        <w:t xml:space="preserve">it establishes that:  it should have rapid and effective mechanisms </w:t>
      </w:r>
      <w:r w:rsidR="009F4942" w:rsidRPr="00CA6413">
        <w:rPr>
          <w:rFonts w:asciiTheme="majorHAnsi" w:hAnsiTheme="majorHAnsi"/>
          <w:sz w:val="20"/>
          <w:szCs w:val="20"/>
        </w:rPr>
        <w:t>for protecting an abducted child while return proceedings are pending, with a view to</w:t>
      </w:r>
      <w:r w:rsidR="006D781F" w:rsidRPr="00CA6413">
        <w:rPr>
          <w:rFonts w:asciiTheme="majorHAnsi" w:hAnsiTheme="majorHAnsi"/>
          <w:sz w:val="20"/>
          <w:szCs w:val="20"/>
        </w:rPr>
        <w:t xml:space="preserve"> </w:t>
      </w:r>
      <w:r w:rsidR="009F4942" w:rsidRPr="00CA6413">
        <w:rPr>
          <w:rFonts w:asciiTheme="majorHAnsi" w:hAnsiTheme="majorHAnsi"/>
          <w:sz w:val="20"/>
          <w:szCs w:val="20"/>
        </w:rPr>
        <w:t>preventing the abducting parent from taking the child into hiding</w:t>
      </w:r>
      <w:r w:rsidR="006D781F" w:rsidRPr="00CA6413">
        <w:rPr>
          <w:rFonts w:asciiTheme="majorHAnsi" w:hAnsiTheme="majorHAnsi"/>
          <w:sz w:val="20"/>
          <w:szCs w:val="20"/>
        </w:rPr>
        <w:t xml:space="preserve">; </w:t>
      </w:r>
      <w:r w:rsidR="009F4942" w:rsidRPr="00CA6413">
        <w:rPr>
          <w:rFonts w:asciiTheme="majorHAnsi" w:hAnsiTheme="majorHAnsi"/>
          <w:sz w:val="20"/>
          <w:szCs w:val="20"/>
        </w:rPr>
        <w:t>at all stages of the proceedings, the court should</w:t>
      </w:r>
      <w:r w:rsidR="006D781F" w:rsidRPr="00CA6413">
        <w:rPr>
          <w:rFonts w:asciiTheme="majorHAnsi" w:hAnsiTheme="majorHAnsi"/>
          <w:sz w:val="20"/>
          <w:szCs w:val="20"/>
        </w:rPr>
        <w:t xml:space="preserve"> conside</w:t>
      </w:r>
      <w:r w:rsidR="009F4942" w:rsidRPr="00CA6413">
        <w:rPr>
          <w:rFonts w:asciiTheme="majorHAnsi" w:hAnsiTheme="majorHAnsi"/>
          <w:sz w:val="20"/>
          <w:szCs w:val="20"/>
        </w:rPr>
        <w:t>r whether a need for protective measures exists to prevent the concealment or removal of the child from the jurisdiction of the court</w:t>
      </w:r>
      <w:r w:rsidR="006D781F" w:rsidRPr="00CA6413">
        <w:rPr>
          <w:rFonts w:asciiTheme="majorHAnsi" w:hAnsiTheme="majorHAnsi"/>
          <w:sz w:val="20"/>
          <w:szCs w:val="20"/>
        </w:rPr>
        <w:t xml:space="preserve">; </w:t>
      </w:r>
      <w:r w:rsidR="008522AB" w:rsidRPr="00CA6413">
        <w:rPr>
          <w:rFonts w:asciiTheme="majorHAnsi" w:hAnsiTheme="majorHAnsi"/>
          <w:sz w:val="20"/>
          <w:szCs w:val="20"/>
        </w:rPr>
        <w:t xml:space="preserve">and </w:t>
      </w:r>
      <w:r w:rsidR="009F4942" w:rsidRPr="00CA6413">
        <w:rPr>
          <w:rFonts w:asciiTheme="majorHAnsi" w:hAnsiTheme="majorHAnsi"/>
          <w:sz w:val="20"/>
          <w:szCs w:val="20"/>
        </w:rPr>
        <w:t xml:space="preserve">effective </w:t>
      </w:r>
      <w:r w:rsidR="00983CA6" w:rsidRPr="00CA6413">
        <w:rPr>
          <w:rFonts w:asciiTheme="majorHAnsi" w:hAnsiTheme="majorHAnsi"/>
          <w:sz w:val="20"/>
          <w:szCs w:val="20"/>
        </w:rPr>
        <w:t>mechanisms</w:t>
      </w:r>
      <w:r w:rsidR="009F4942" w:rsidRPr="00CA6413">
        <w:rPr>
          <w:rFonts w:asciiTheme="majorHAnsi" w:hAnsiTheme="majorHAnsi"/>
          <w:sz w:val="20"/>
          <w:szCs w:val="20"/>
        </w:rPr>
        <w:t xml:space="preserve"> should be available for preparing an abducted child for return.  These measures should be available at every stage of the proceedings, including the enforcement stage</w:t>
      </w:r>
      <w:r w:rsidR="006D781F" w:rsidRPr="00CA6413">
        <w:rPr>
          <w:rFonts w:asciiTheme="majorHAnsi" w:hAnsiTheme="majorHAnsi"/>
          <w:sz w:val="20"/>
          <w:szCs w:val="20"/>
        </w:rPr>
        <w:t xml:space="preserve">. </w:t>
      </w:r>
    </w:p>
    <w:p w14:paraId="5DB51615" w14:textId="77777777" w:rsidR="006D781F" w:rsidRPr="005E0BDA" w:rsidRDefault="006D781F" w:rsidP="00FA6730">
      <w:pPr>
        <w:pStyle w:val="ListParagraph"/>
        <w:ind w:left="0" w:right="-180"/>
        <w:rPr>
          <w:rFonts w:asciiTheme="majorHAnsi" w:hAnsiTheme="majorHAnsi"/>
          <w:sz w:val="20"/>
          <w:szCs w:val="20"/>
        </w:rPr>
      </w:pPr>
    </w:p>
    <w:p w14:paraId="071CF980" w14:textId="77777777" w:rsidR="006D781F" w:rsidRPr="005E0BDA" w:rsidRDefault="00BD2A6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5E0BDA">
        <w:rPr>
          <w:rFonts w:asciiTheme="majorHAnsi" w:hAnsiTheme="majorHAnsi"/>
          <w:sz w:val="20"/>
          <w:szCs w:val="20"/>
        </w:rPr>
        <w:t>In accordance</w:t>
      </w:r>
      <w:r w:rsidR="008522AB" w:rsidRPr="005E0BDA">
        <w:rPr>
          <w:rFonts w:asciiTheme="majorHAnsi" w:hAnsiTheme="majorHAnsi"/>
          <w:sz w:val="20"/>
          <w:szCs w:val="20"/>
        </w:rPr>
        <w:t xml:space="preserve"> with</w:t>
      </w:r>
      <w:r w:rsidRPr="005E0BDA">
        <w:rPr>
          <w:rFonts w:asciiTheme="majorHAnsi" w:hAnsiTheme="majorHAnsi"/>
          <w:sz w:val="20"/>
          <w:szCs w:val="20"/>
        </w:rPr>
        <w:t xml:space="preserve"> said Guide, </w:t>
      </w:r>
      <w:r w:rsidR="00AE385D" w:rsidRPr="005E0BDA">
        <w:rPr>
          <w:rFonts w:asciiTheme="majorHAnsi" w:hAnsiTheme="majorHAnsi"/>
          <w:sz w:val="20"/>
          <w:szCs w:val="20"/>
        </w:rPr>
        <w:t xml:space="preserve">if necessary, co-operation with the authorities of the State of </w:t>
      </w:r>
      <w:r w:rsidR="00983CA6" w:rsidRPr="005E0BDA">
        <w:rPr>
          <w:rFonts w:asciiTheme="majorHAnsi" w:hAnsiTheme="majorHAnsi"/>
          <w:sz w:val="20"/>
          <w:szCs w:val="20"/>
        </w:rPr>
        <w:t>habitual</w:t>
      </w:r>
      <w:r w:rsidR="00AE385D" w:rsidRPr="005E0BDA">
        <w:rPr>
          <w:rFonts w:asciiTheme="majorHAnsi" w:hAnsiTheme="majorHAnsi"/>
          <w:sz w:val="20"/>
          <w:szCs w:val="20"/>
        </w:rPr>
        <w:t xml:space="preserve"> residence to ensure continuing protection of the child after the return should also be considered</w:t>
      </w:r>
      <w:r w:rsidR="006D781F" w:rsidRPr="005E0BDA">
        <w:rPr>
          <w:rFonts w:asciiTheme="majorHAnsi" w:hAnsiTheme="majorHAnsi"/>
          <w:sz w:val="20"/>
          <w:szCs w:val="20"/>
        </w:rPr>
        <w:t xml:space="preserve">; </w:t>
      </w:r>
      <w:r w:rsidR="00AE385D" w:rsidRPr="005E0BDA">
        <w:rPr>
          <w:rFonts w:asciiTheme="majorHAnsi" w:hAnsiTheme="majorHAnsi"/>
          <w:sz w:val="20"/>
          <w:szCs w:val="20"/>
        </w:rPr>
        <w:t>rapid and effective mechanisms should be available for enforcin</w:t>
      </w:r>
      <w:r w:rsidR="00A51747" w:rsidRPr="005E0BDA">
        <w:rPr>
          <w:rFonts w:asciiTheme="majorHAnsi" w:hAnsiTheme="majorHAnsi"/>
          <w:sz w:val="20"/>
          <w:szCs w:val="20"/>
        </w:rPr>
        <w:t>g a return order, including a r</w:t>
      </w:r>
      <w:r w:rsidR="00AE385D" w:rsidRPr="005E0BDA">
        <w:rPr>
          <w:rFonts w:asciiTheme="majorHAnsi" w:hAnsiTheme="majorHAnsi"/>
          <w:sz w:val="20"/>
          <w:szCs w:val="20"/>
        </w:rPr>
        <w:t xml:space="preserve">ange of </w:t>
      </w:r>
      <w:r w:rsidR="00AE385D" w:rsidRPr="00CA6413">
        <w:rPr>
          <w:rFonts w:asciiTheme="majorHAnsi" w:hAnsiTheme="majorHAnsi"/>
          <w:sz w:val="20"/>
          <w:szCs w:val="20"/>
        </w:rPr>
        <w:t>effective coercive</w:t>
      </w:r>
      <w:r w:rsidR="00AE385D" w:rsidRPr="005E0BDA">
        <w:rPr>
          <w:rFonts w:asciiTheme="majorHAnsi" w:hAnsiTheme="majorHAnsi"/>
          <w:b/>
          <w:bCs/>
          <w:sz w:val="20"/>
          <w:szCs w:val="20"/>
        </w:rPr>
        <w:t xml:space="preserve"> </w:t>
      </w:r>
      <w:r w:rsidR="00AE385D" w:rsidRPr="00CA6413">
        <w:rPr>
          <w:rFonts w:asciiTheme="majorHAnsi" w:hAnsiTheme="majorHAnsi"/>
          <w:sz w:val="20"/>
          <w:szCs w:val="20"/>
        </w:rPr>
        <w:t>measure</w:t>
      </w:r>
      <w:r w:rsidR="006D781F" w:rsidRPr="00CA6413">
        <w:rPr>
          <w:rFonts w:asciiTheme="majorHAnsi" w:hAnsiTheme="majorHAnsi"/>
          <w:sz w:val="20"/>
          <w:szCs w:val="20"/>
        </w:rPr>
        <w:t>s</w:t>
      </w:r>
      <w:r w:rsidR="00AE385D" w:rsidRPr="005E0BDA">
        <w:rPr>
          <w:rFonts w:asciiTheme="majorHAnsi" w:hAnsiTheme="majorHAnsi"/>
          <w:sz w:val="20"/>
          <w:szCs w:val="20"/>
        </w:rPr>
        <w:t>; additional conditions or requirements for enforcing a return order through the use of coercive measures should be avoided or limited</w:t>
      </w:r>
      <w:r w:rsidR="006D781F" w:rsidRPr="005E0BDA">
        <w:rPr>
          <w:rFonts w:asciiTheme="majorHAnsi" w:hAnsiTheme="majorHAnsi"/>
          <w:sz w:val="20"/>
          <w:szCs w:val="20"/>
        </w:rPr>
        <w:t xml:space="preserve">; </w:t>
      </w:r>
      <w:r w:rsidR="00AE385D" w:rsidRPr="005E0BDA">
        <w:rPr>
          <w:rFonts w:asciiTheme="majorHAnsi" w:hAnsiTheme="majorHAnsi"/>
          <w:sz w:val="20"/>
          <w:szCs w:val="20"/>
        </w:rPr>
        <w:t>additional administrative burdens placed on the applicant with regard</w:t>
      </w:r>
      <w:r w:rsidR="007E1746" w:rsidRPr="005E0BDA">
        <w:rPr>
          <w:rFonts w:asciiTheme="majorHAnsi" w:hAnsiTheme="majorHAnsi"/>
          <w:sz w:val="20"/>
          <w:szCs w:val="20"/>
        </w:rPr>
        <w:t xml:space="preserve"> to</w:t>
      </w:r>
      <w:r w:rsidR="00AE385D" w:rsidRPr="005E0BDA">
        <w:rPr>
          <w:rFonts w:asciiTheme="majorHAnsi" w:hAnsiTheme="majorHAnsi"/>
          <w:sz w:val="20"/>
          <w:szCs w:val="20"/>
        </w:rPr>
        <w:t xml:space="preserve"> the enforcement of a return order (such as the need for a formal application for enforcement or for any additional requirements or authorizations, the need for a new application for legal aid, etc.) should be </w:t>
      </w:r>
      <w:r w:rsidR="007E1746" w:rsidRPr="005E0BDA">
        <w:rPr>
          <w:rFonts w:asciiTheme="majorHAnsi" w:hAnsiTheme="majorHAnsi"/>
          <w:sz w:val="20"/>
          <w:szCs w:val="20"/>
        </w:rPr>
        <w:t>avoided or limited</w:t>
      </w:r>
      <w:r w:rsidR="006D781F" w:rsidRPr="005E0BDA">
        <w:rPr>
          <w:rFonts w:asciiTheme="majorHAnsi" w:hAnsiTheme="majorHAnsi"/>
          <w:sz w:val="20"/>
          <w:szCs w:val="20"/>
        </w:rPr>
        <w:t xml:space="preserve">; </w:t>
      </w:r>
      <w:r w:rsidR="007E1746" w:rsidRPr="005E0BDA">
        <w:rPr>
          <w:rFonts w:asciiTheme="majorHAnsi" w:hAnsiTheme="majorHAnsi"/>
          <w:sz w:val="20"/>
          <w:szCs w:val="20"/>
        </w:rPr>
        <w:t>where the return order needs to be served upon the respondent before coercive measures may be applied, consideration should be given to the possibility, in appropriate cases, of serving it at the moment that the enforcement officer proceeds to enforcement</w:t>
      </w:r>
      <w:r w:rsidR="006D781F" w:rsidRPr="005E0BDA">
        <w:rPr>
          <w:rFonts w:asciiTheme="majorHAnsi" w:hAnsiTheme="majorHAnsi"/>
          <w:sz w:val="20"/>
          <w:szCs w:val="20"/>
        </w:rPr>
        <w:t>;</w:t>
      </w:r>
      <w:r w:rsidR="007E1746" w:rsidRPr="005E0BDA">
        <w:rPr>
          <w:rFonts w:asciiTheme="majorHAnsi" w:hAnsiTheme="majorHAnsi"/>
          <w:sz w:val="20"/>
          <w:szCs w:val="20"/>
        </w:rPr>
        <w:t xml:space="preserve"> no legalization or similar formality may be required in the context of the Convention, including for a power of attorney or other similar document authorizing a person designated by the</w:t>
      </w:r>
      <w:r w:rsidR="008522AB" w:rsidRPr="005E0BDA">
        <w:rPr>
          <w:rFonts w:asciiTheme="majorHAnsi" w:hAnsiTheme="majorHAnsi"/>
          <w:sz w:val="20"/>
          <w:szCs w:val="20"/>
        </w:rPr>
        <w:t xml:space="preserve"> applicant</w:t>
      </w:r>
      <w:r w:rsidR="007E1746" w:rsidRPr="005E0BDA">
        <w:rPr>
          <w:rFonts w:asciiTheme="majorHAnsi" w:hAnsiTheme="majorHAnsi"/>
          <w:sz w:val="20"/>
          <w:szCs w:val="20"/>
        </w:rPr>
        <w:t xml:space="preserve"> to take the child</w:t>
      </w:r>
      <w:r w:rsidR="00CA6413">
        <w:rPr>
          <w:rFonts w:asciiTheme="majorHAnsi" w:hAnsiTheme="majorHAnsi"/>
          <w:sz w:val="20"/>
          <w:szCs w:val="20"/>
        </w:rPr>
        <w:t>.</w:t>
      </w:r>
    </w:p>
    <w:p w14:paraId="7D9C5D1E" w14:textId="77777777" w:rsidR="00637745" w:rsidRPr="00E54C08" w:rsidRDefault="00637745" w:rsidP="005606B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72AD3BE2" w14:textId="77777777" w:rsidR="00B579B6" w:rsidRPr="00E54C08" w:rsidRDefault="00B579B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Finally, Article 11 of the Convention on the Rights of the Child</w:t>
      </w:r>
      <w:r w:rsidRPr="00E54C08">
        <w:rPr>
          <w:rStyle w:val="FootnoteReference"/>
          <w:rFonts w:asciiTheme="majorHAnsi" w:hAnsiTheme="majorHAnsi"/>
          <w:sz w:val="20"/>
          <w:szCs w:val="20"/>
        </w:rPr>
        <w:footnoteReference w:id="109"/>
      </w:r>
      <w:r w:rsidRPr="00E54C08">
        <w:rPr>
          <w:rFonts w:asciiTheme="majorHAnsi" w:hAnsiTheme="majorHAnsi"/>
          <w:sz w:val="20"/>
          <w:szCs w:val="20"/>
        </w:rPr>
        <w:t xml:space="preserve"> provides:</w:t>
      </w:r>
    </w:p>
    <w:p w14:paraId="7ADF5432" w14:textId="77777777" w:rsidR="00B579B6" w:rsidRPr="00E54C08" w:rsidRDefault="00B579B6"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p>
    <w:p w14:paraId="64ADEF2F" w14:textId="77777777" w:rsidR="00B579B6" w:rsidRPr="00CF23F9" w:rsidRDefault="00B579B6" w:rsidP="00CA64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1. States Parties shall take measures to combat the illicit transfer and non-return of children abroad. (…).</w:t>
      </w:r>
    </w:p>
    <w:p w14:paraId="7FBDC300" w14:textId="77777777" w:rsidR="00B579B6" w:rsidRPr="00CF23F9" w:rsidRDefault="00B579B6" w:rsidP="00CA64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p>
    <w:p w14:paraId="2DEECA8A" w14:textId="77777777" w:rsidR="00B579B6" w:rsidRPr="00CF23F9" w:rsidRDefault="00B579B6" w:rsidP="00CA64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2. To this end, States Parties shall promote the conclusion of bilateral or multilateral agreements or accession to existing agreements.</w:t>
      </w:r>
    </w:p>
    <w:p w14:paraId="3CDCED92" w14:textId="77777777" w:rsidR="00B579B6" w:rsidRPr="00E54C08" w:rsidRDefault="00B579B6"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0292C0ED" w14:textId="77777777" w:rsidR="00B579B6" w:rsidRPr="00E54C08" w:rsidRDefault="00B579B6"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eastAsia="Times New Roman" w:hAnsiTheme="majorHAnsi"/>
          <w:sz w:val="20"/>
          <w:szCs w:val="20"/>
          <w:bdr w:val="none" w:sz="0" w:space="0" w:color="auto"/>
        </w:rPr>
      </w:pPr>
      <w:r w:rsidRPr="00E54C08">
        <w:rPr>
          <w:rFonts w:asciiTheme="majorHAnsi" w:eastAsia="Times New Roman" w:hAnsiTheme="majorHAnsi"/>
          <w:sz w:val="20"/>
          <w:szCs w:val="20"/>
          <w:bdr w:val="none" w:sz="0" w:space="0" w:color="auto"/>
        </w:rPr>
        <w:t xml:space="preserve">In addition, </w:t>
      </w:r>
      <w:r w:rsidRPr="00E54C08">
        <w:rPr>
          <w:rFonts w:asciiTheme="majorHAnsi" w:hAnsiTheme="majorHAnsi"/>
          <w:sz w:val="20"/>
          <w:szCs w:val="20"/>
        </w:rPr>
        <w:t>Article 9.3 of the Convention on the Rights of the Child provides:</w:t>
      </w:r>
    </w:p>
    <w:p w14:paraId="52FFF121" w14:textId="77777777" w:rsidR="00B579B6" w:rsidRPr="00E54C08" w:rsidRDefault="00B579B6" w:rsidP="00FA673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jc w:val="both"/>
        <w:rPr>
          <w:rFonts w:asciiTheme="majorHAnsi" w:eastAsia="Times New Roman" w:hAnsiTheme="majorHAnsi"/>
          <w:sz w:val="20"/>
          <w:szCs w:val="20"/>
          <w:bdr w:val="none" w:sz="0" w:space="0" w:color="auto"/>
        </w:rPr>
      </w:pPr>
    </w:p>
    <w:p w14:paraId="3FD25F33" w14:textId="77777777" w:rsidR="00B579B6" w:rsidRPr="00CF23F9" w:rsidRDefault="00B579B6" w:rsidP="00CA64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9.3 States Parties shall respect the right of the child who is separated from one or both parents to maintain personal relations and direct contact with both parents on a regular basis, except if it is contrary to the child's best interests.</w:t>
      </w:r>
    </w:p>
    <w:p w14:paraId="049AFAB4" w14:textId="77777777" w:rsidR="00B579B6" w:rsidRPr="00E54C08" w:rsidRDefault="00B579B6"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48907055" w14:textId="77777777" w:rsidR="00CF2004" w:rsidRPr="002B1594" w:rsidRDefault="00CF2004" w:rsidP="00A4655E">
      <w:pPr>
        <w:pStyle w:val="Heading4"/>
      </w:pPr>
      <w:bookmarkStart w:id="23" w:name="_Toc60911883"/>
      <w:r w:rsidRPr="002B1594">
        <w:t>Special protection of the rights of children and adolescents in connection with procedures affecting them. The right to be heard, the right to participation, and the best interests of children and adolescents</w:t>
      </w:r>
      <w:bookmarkEnd w:id="23"/>
    </w:p>
    <w:p w14:paraId="68323568" w14:textId="77777777" w:rsidR="00CF2004" w:rsidRPr="005E0BDA" w:rsidRDefault="00CF2004"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6937D063"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b/>
          <w:bCs/>
          <w:sz w:val="20"/>
          <w:szCs w:val="20"/>
        </w:rPr>
      </w:pPr>
      <w:r w:rsidRPr="005E0BDA">
        <w:rPr>
          <w:rFonts w:asciiTheme="majorHAnsi" w:hAnsiTheme="majorHAnsi"/>
          <w:sz w:val="20"/>
          <w:szCs w:val="20"/>
        </w:rPr>
        <w:t>The Inter-American Court has considered that children are beneficiaries of the rights enshrined in the American Convention, as</w:t>
      </w:r>
      <w:r w:rsidRPr="00E54C08">
        <w:rPr>
          <w:rFonts w:asciiTheme="majorHAnsi" w:hAnsiTheme="majorHAnsi"/>
          <w:sz w:val="20"/>
          <w:szCs w:val="20"/>
        </w:rPr>
        <w:t xml:space="preserve"> well as enjoying special protective measures set out in Article 19 thereof.</w:t>
      </w:r>
      <w:r w:rsidRPr="00E54C08">
        <w:rPr>
          <w:rStyle w:val="FootnoteReference"/>
          <w:rFonts w:asciiTheme="majorHAnsi" w:hAnsiTheme="majorHAnsi"/>
          <w:sz w:val="20"/>
          <w:szCs w:val="20"/>
        </w:rPr>
        <w:footnoteReference w:id="110"/>
      </w:r>
      <w:r w:rsidRPr="00E54C08">
        <w:rPr>
          <w:rFonts w:asciiTheme="majorHAnsi" w:hAnsiTheme="majorHAnsi"/>
          <w:sz w:val="20"/>
          <w:szCs w:val="20"/>
        </w:rPr>
        <w:t xml:space="preserve">. It has likewise held that that adoption of special measures to protect children is "a responsibility both of the State and </w:t>
      </w:r>
      <w:r w:rsidRPr="00E54C08">
        <w:rPr>
          <w:rFonts w:asciiTheme="majorHAnsi" w:hAnsiTheme="majorHAnsi"/>
          <w:sz w:val="20"/>
          <w:szCs w:val="20"/>
        </w:rPr>
        <w:lastRenderedPageBreak/>
        <w:t>of the family, community, and society to which they belong."</w:t>
      </w:r>
      <w:r w:rsidRPr="00E54C08">
        <w:rPr>
          <w:rStyle w:val="FootnoteReference"/>
          <w:rFonts w:asciiTheme="majorHAnsi" w:hAnsiTheme="majorHAnsi"/>
          <w:sz w:val="20"/>
          <w:szCs w:val="20"/>
        </w:rPr>
        <w:footnoteReference w:id="111"/>
      </w:r>
      <w:r w:rsidRPr="00E54C08">
        <w:rPr>
          <w:rFonts w:asciiTheme="majorHAnsi" w:hAnsiTheme="majorHAnsi"/>
          <w:sz w:val="20"/>
          <w:szCs w:val="20"/>
        </w:rPr>
        <w:t xml:space="preserve"> And that "the effects of this provision extend to the interpretation of all the other rights when the case has to do with minors, because of their nature as such. The Court is of the view that due protection of the rights of children, as holders of rights, must take the characteristics proper to children into account and the need to foster their development, by providing them with the conditions they need to live and develop their skills and make the most of their potential. Children themselves exercise their rights progressively, as they develop higher levels of personal autonomy. For that reason, the Convention provides that appropriate protection measures for children are special or more specific than those declared for adults. The protection measures to be adopted under Article 19 of the Convention must, in each concrete case, be defined in accordance with the particular circumstances."</w:t>
      </w:r>
      <w:r w:rsidRPr="00E54C08">
        <w:rPr>
          <w:rStyle w:val="FootnoteReference"/>
          <w:rFonts w:asciiTheme="majorHAnsi" w:hAnsiTheme="majorHAnsi"/>
          <w:sz w:val="20"/>
          <w:szCs w:val="20"/>
        </w:rPr>
        <w:footnoteReference w:id="112"/>
      </w:r>
    </w:p>
    <w:p w14:paraId="1D425E9A" w14:textId="77777777" w:rsidR="00CF2004" w:rsidRPr="00E54C08" w:rsidRDefault="00CF2004" w:rsidP="00FA6730">
      <w:pPr>
        <w:ind w:right="-180"/>
        <w:rPr>
          <w:rFonts w:asciiTheme="majorHAnsi" w:hAnsiTheme="majorHAnsi" w:cs="Arial"/>
          <w:color w:val="333333"/>
          <w:sz w:val="20"/>
          <w:szCs w:val="20"/>
        </w:rPr>
      </w:pPr>
    </w:p>
    <w:p w14:paraId="1633FE5C"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I/A Court of H.R, has held that in any situation involving children certain guiding principles must be applied and observed across the board, notably: i) nondiscrimination; ii) the best interests of the child; iii) the right to be heard and to participate; and iv) the right to life, survival, and development. Any state, social, or family decision curtailing the exercise of any right of a child must take into account the best interests of the child and abide strictly by the provisions in force in that regard.</w:t>
      </w:r>
      <w:r w:rsidRPr="00E54C08">
        <w:rPr>
          <w:rStyle w:val="FootnoteReference"/>
          <w:rFonts w:asciiTheme="majorHAnsi" w:hAnsiTheme="majorHAnsi"/>
          <w:sz w:val="20"/>
          <w:szCs w:val="20"/>
        </w:rPr>
        <w:footnoteReference w:id="113"/>
      </w:r>
      <w:r w:rsidRPr="00E54C08">
        <w:rPr>
          <w:rFonts w:asciiTheme="majorHAnsi" w:hAnsiTheme="majorHAnsi"/>
          <w:sz w:val="20"/>
          <w:szCs w:val="20"/>
        </w:rPr>
        <w:t xml:space="preserve"> For its part, the IACHR has referred to a broad spectrum of guiding principles, including notably the principles of exceptional diligence and speed,</w:t>
      </w:r>
      <w:r w:rsidRPr="00E54C08">
        <w:rPr>
          <w:rStyle w:val="FootnoteReference"/>
          <w:rFonts w:asciiTheme="majorHAnsi" w:hAnsiTheme="majorHAnsi"/>
          <w:sz w:val="20"/>
          <w:szCs w:val="20"/>
        </w:rPr>
        <w:footnoteReference w:id="114"/>
      </w:r>
      <w:r w:rsidRPr="00E54C08">
        <w:rPr>
          <w:rFonts w:asciiTheme="majorHAnsi" w:hAnsiTheme="majorHAnsi"/>
          <w:sz w:val="20"/>
          <w:szCs w:val="20"/>
        </w:rPr>
        <w:t xml:space="preserve"> which will be examined in the following sections.</w:t>
      </w:r>
    </w:p>
    <w:p w14:paraId="63B1BCAD" w14:textId="77777777" w:rsidR="00CF2004" w:rsidRPr="00E54C08" w:rsidRDefault="00CF2004" w:rsidP="00FA6730">
      <w:pPr>
        <w:ind w:right="-180"/>
        <w:rPr>
          <w:rFonts w:asciiTheme="majorHAnsi" w:hAnsiTheme="majorHAnsi"/>
          <w:sz w:val="20"/>
          <w:szCs w:val="20"/>
        </w:rPr>
      </w:pPr>
    </w:p>
    <w:p w14:paraId="34A02DF6" w14:textId="77777777" w:rsidR="00CF2004" w:rsidRPr="002B1594" w:rsidRDefault="00CF2004" w:rsidP="00A4655E">
      <w:pPr>
        <w:pStyle w:val="Heading5"/>
      </w:pPr>
      <w:bookmarkStart w:id="24" w:name="_Toc60911884"/>
      <w:r w:rsidRPr="002B1594">
        <w:t>The best interests of the child or adolescent</w:t>
      </w:r>
      <w:bookmarkEnd w:id="24"/>
    </w:p>
    <w:p w14:paraId="00100C8A" w14:textId="77777777" w:rsidR="00CF2004" w:rsidRPr="00E54C08" w:rsidRDefault="00CF2004" w:rsidP="00FA6730">
      <w:pPr>
        <w:ind w:right="-180"/>
        <w:rPr>
          <w:rFonts w:asciiTheme="majorHAnsi" w:hAnsiTheme="majorHAnsi"/>
          <w:b/>
          <w:bCs/>
          <w:sz w:val="20"/>
          <w:szCs w:val="20"/>
        </w:rPr>
      </w:pPr>
    </w:p>
    <w:p w14:paraId="02BDB944"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right of children or adolescents to protection of their best interests is enshrined in the Convention on the Rights of the Child,</w:t>
      </w:r>
      <w:r w:rsidRPr="00E54C08">
        <w:rPr>
          <w:rStyle w:val="FootnoteReference"/>
          <w:rFonts w:asciiTheme="majorHAnsi" w:hAnsiTheme="majorHAnsi"/>
          <w:sz w:val="20"/>
          <w:szCs w:val="20"/>
        </w:rPr>
        <w:footnoteReference w:id="115"/>
      </w:r>
      <w:r w:rsidRPr="00E54C08">
        <w:rPr>
          <w:rFonts w:asciiTheme="majorHAnsi" w:hAnsiTheme="majorHAnsi"/>
          <w:sz w:val="20"/>
          <w:szCs w:val="20"/>
        </w:rPr>
        <w:t xml:space="preserve"> Article 3 of which establishes that:</w:t>
      </w:r>
    </w:p>
    <w:p w14:paraId="437922D9" w14:textId="77777777" w:rsidR="00CF2004" w:rsidRPr="00E54C08" w:rsidRDefault="00CF2004" w:rsidP="00294508">
      <w:pPr>
        <w:pStyle w:val="Heading3"/>
        <w:numPr>
          <w:ilvl w:val="0"/>
          <w:numId w:val="0"/>
        </w:numPr>
        <w:ind w:left="1440"/>
        <w:rPr>
          <w:bCs w:val="0"/>
        </w:rPr>
      </w:pPr>
    </w:p>
    <w:p w14:paraId="193AA85C" w14:textId="77777777" w:rsidR="00CF2004" w:rsidRPr="00CF23F9" w:rsidRDefault="00CF2004" w:rsidP="006F29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1. In all actions concerning children, whether undertaken by public or private social welfare institutions, courts of law, administrative authorities or legislative bodies, the best interests of the child shall be a primary consideration.</w:t>
      </w:r>
    </w:p>
    <w:p w14:paraId="7A59844C" w14:textId="77777777" w:rsidR="00CF2004" w:rsidRPr="00CF23F9" w:rsidRDefault="00CF2004" w:rsidP="006F29C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14:paraId="57353E43" w14:textId="77777777" w:rsidR="00CF2004" w:rsidRPr="00E54C08" w:rsidRDefault="00CF2004" w:rsidP="00FA6730">
      <w:pPr>
        <w:pStyle w:val="ListParagraph"/>
        <w:ind w:left="0" w:right="-180"/>
        <w:rPr>
          <w:rFonts w:asciiTheme="majorHAnsi" w:hAnsiTheme="majorHAnsi"/>
          <w:sz w:val="20"/>
          <w:szCs w:val="20"/>
        </w:rPr>
      </w:pPr>
    </w:p>
    <w:p w14:paraId="30A2647C"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For its part, in General Comment No. 14 on the on "the right of the child to have his or her best interests taken as a primary consideration,"</w:t>
      </w:r>
      <w:r w:rsidRPr="00E54C08">
        <w:rPr>
          <w:rStyle w:val="FootnoteReference"/>
          <w:rFonts w:asciiTheme="majorHAnsi" w:hAnsiTheme="majorHAnsi"/>
          <w:sz w:val="20"/>
          <w:szCs w:val="20"/>
        </w:rPr>
        <w:footnoteReference w:id="116"/>
      </w:r>
      <w:r w:rsidRPr="00E54C08">
        <w:rPr>
          <w:rFonts w:asciiTheme="majorHAnsi" w:hAnsiTheme="majorHAnsi"/>
          <w:sz w:val="20"/>
          <w:szCs w:val="20"/>
        </w:rPr>
        <w:t xml:space="preserve"> the United Nations Committee on the Rights of the Child considered that the best interests of the child is a triple notion: a substantive right, an interpretative legal principle, and a rule of procedure. It also considered that, under Article 3 of the Convention on the Rights of Child, three types of obligation arise for States parties,</w:t>
      </w:r>
      <w:r w:rsidRPr="00E54C08">
        <w:rPr>
          <w:rStyle w:val="FootnoteReference"/>
          <w:rFonts w:asciiTheme="majorHAnsi" w:hAnsiTheme="majorHAnsi"/>
          <w:sz w:val="20"/>
          <w:szCs w:val="20"/>
        </w:rPr>
        <w:footnoteReference w:id="117"/>
      </w:r>
      <w:r w:rsidRPr="00E54C08">
        <w:rPr>
          <w:rFonts w:asciiTheme="majorHAnsi" w:hAnsiTheme="majorHAnsi"/>
          <w:sz w:val="20"/>
          <w:szCs w:val="20"/>
        </w:rPr>
        <w:t xml:space="preserve"> and that among the measures that States must adopt to guarantee </w:t>
      </w:r>
      <w:r w:rsidRPr="00E54C08">
        <w:rPr>
          <w:rFonts w:asciiTheme="majorHAnsi" w:hAnsiTheme="majorHAnsi"/>
          <w:sz w:val="20"/>
          <w:szCs w:val="20"/>
        </w:rPr>
        <w:lastRenderedPageBreak/>
        <w:t>compliance with those obligations, is the duty to adopt a series of measures related to the best interests of the child, such as reviewing and, where necessary, amending domestic legislation and other sources of law so as to incorporate article 3, paragraph 1, and ensure that the requirement to consider the child's best interests is reflected and implemented in all national laws and regulations, provincial or territorial legislation, rules governing the operation of private or public institutions providing services or impacting on children, and judicial and administrative proceedings at any level, both as a substantive right and as a rule of procedure.</w:t>
      </w:r>
      <w:r w:rsidRPr="00E54C08">
        <w:rPr>
          <w:rStyle w:val="FootnoteReference"/>
          <w:rFonts w:asciiTheme="majorHAnsi" w:hAnsiTheme="majorHAnsi"/>
          <w:sz w:val="20"/>
          <w:szCs w:val="20"/>
        </w:rPr>
        <w:footnoteReference w:id="118"/>
      </w:r>
      <w:r w:rsidRPr="00E54C08">
        <w:rPr>
          <w:rFonts w:asciiTheme="majorHAnsi" w:hAnsiTheme="majorHAnsi"/>
          <w:sz w:val="20"/>
          <w:szCs w:val="20"/>
        </w:rPr>
        <w:t xml:space="preserve"> </w:t>
      </w:r>
    </w:p>
    <w:p w14:paraId="60F5C236" w14:textId="77777777" w:rsidR="00CF2004" w:rsidRPr="00E54C08" w:rsidRDefault="00CF2004" w:rsidP="00FA6730">
      <w:pPr>
        <w:pStyle w:val="parrafos"/>
        <w:ind w:right="-180"/>
        <w:rPr>
          <w:lang w:val="en-US"/>
        </w:rPr>
      </w:pPr>
    </w:p>
    <w:p w14:paraId="4F28714D"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In addition, pursuant to General Comment No. 14, the courts must provide for the best interests of the </w:t>
      </w:r>
      <w:r w:rsidRPr="00E54C08">
        <w:rPr>
          <w:rFonts w:asciiTheme="majorHAnsi" w:hAnsiTheme="majorHAnsi"/>
          <w:sz w:val="20"/>
          <w:szCs w:val="20"/>
        </w:rPr>
        <w:br/>
        <w:t>child to be considered in all such situations and decisions, whether of a procedural or substantive nature, and must demonstrate that they have effectively done so. The Committee has held that "The evolving capacities of the child (...) must be taken into consideration when the child's best interests and right to be heard are at stake. (...) As the child matures, his or her views shall have increasing weight in the assessment of his or her best interests."</w:t>
      </w:r>
      <w:r w:rsidRPr="00E54C08">
        <w:rPr>
          <w:rStyle w:val="FootnoteReference"/>
          <w:rFonts w:asciiTheme="majorHAnsi" w:hAnsiTheme="majorHAnsi"/>
          <w:sz w:val="20"/>
          <w:szCs w:val="20"/>
        </w:rPr>
        <w:footnoteReference w:id="119"/>
      </w:r>
      <w:r w:rsidRPr="00E54C08">
        <w:rPr>
          <w:rFonts w:asciiTheme="majorHAnsi" w:hAnsiTheme="majorHAnsi"/>
          <w:sz w:val="20"/>
          <w:szCs w:val="20"/>
        </w:rPr>
        <w:t xml:space="preserve"> Finally, the fact that the child is very young or in a vulnerable situation (...) does not deprive him or her of the right to express his or her views, nor reduces the weight given to the child’s views in determining his or her best interests.</w:t>
      </w:r>
      <w:r w:rsidRPr="00E54C08">
        <w:rPr>
          <w:rStyle w:val="FootnoteReference"/>
          <w:rFonts w:asciiTheme="majorHAnsi" w:hAnsiTheme="majorHAnsi"/>
          <w:sz w:val="20"/>
          <w:szCs w:val="20"/>
        </w:rPr>
        <w:footnoteReference w:id="120"/>
      </w:r>
      <w:r w:rsidRPr="00E54C08">
        <w:rPr>
          <w:rFonts w:asciiTheme="majorHAnsi" w:hAnsiTheme="majorHAnsi"/>
          <w:sz w:val="20"/>
          <w:szCs w:val="20"/>
        </w:rPr>
        <w:t xml:space="preserve"> </w:t>
      </w:r>
    </w:p>
    <w:p w14:paraId="5D8F6F16" w14:textId="77777777" w:rsidR="00CF2004" w:rsidRPr="00E54C08" w:rsidRDefault="00CF2004" w:rsidP="00FA6730">
      <w:pPr>
        <w:pStyle w:val="ListParagraph"/>
        <w:ind w:left="0" w:right="-180"/>
        <w:rPr>
          <w:rFonts w:asciiTheme="majorHAnsi" w:hAnsiTheme="majorHAnsi"/>
          <w:sz w:val="20"/>
          <w:szCs w:val="20"/>
        </w:rPr>
      </w:pPr>
    </w:p>
    <w:p w14:paraId="62A59035"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Concerning this principle, the I/A Court of H.R. has held that the best interests of the child are rooted in the very dignity of human beings, in the characteristics proper to children, and in the need to foster their development. making the most of their potential.</w:t>
      </w:r>
      <w:r w:rsidRPr="00E54C08">
        <w:rPr>
          <w:rStyle w:val="FootnoteReference"/>
          <w:rFonts w:asciiTheme="majorHAnsi" w:hAnsiTheme="majorHAnsi"/>
          <w:sz w:val="20"/>
          <w:szCs w:val="20"/>
        </w:rPr>
        <w:footnoteReference w:id="121"/>
      </w:r>
      <w:r w:rsidRPr="00E54C08">
        <w:rPr>
          <w:rFonts w:asciiTheme="majorHAnsi" w:hAnsiTheme="majorHAnsi"/>
          <w:sz w:val="20"/>
          <w:szCs w:val="20"/>
        </w:rPr>
        <w:t xml:space="preserve"> It has also considered that "Any state, social, or family decision curtailing the exercise of any right of a child must take into account the best interests of the child and abide strictly by the provisions in force in that regard."</w:t>
      </w:r>
      <w:r w:rsidRPr="00E54C08">
        <w:rPr>
          <w:rStyle w:val="FootnoteReference"/>
          <w:rFonts w:asciiTheme="majorHAnsi" w:hAnsiTheme="majorHAnsi"/>
          <w:sz w:val="20"/>
          <w:szCs w:val="20"/>
        </w:rPr>
        <w:footnoteReference w:id="122"/>
      </w:r>
      <w:r w:rsidRPr="00E54C08">
        <w:rPr>
          <w:rFonts w:asciiTheme="majorHAnsi" w:hAnsiTheme="majorHAnsi"/>
          <w:sz w:val="20"/>
          <w:szCs w:val="20"/>
        </w:rPr>
        <w:t xml:space="preserve"> It has further asserted that the best interests principle "entails both its priority consideration in the design of public policies and the drafting of laws and regulations concerning childhood, and in its implementation in all the spheres that related to the life of the child."</w:t>
      </w:r>
      <w:r w:rsidRPr="00E54C08">
        <w:rPr>
          <w:rStyle w:val="FootnoteReference"/>
          <w:rFonts w:asciiTheme="majorHAnsi" w:hAnsiTheme="majorHAnsi"/>
          <w:sz w:val="20"/>
          <w:szCs w:val="20"/>
        </w:rPr>
        <w:footnoteReference w:id="123"/>
      </w:r>
    </w:p>
    <w:p w14:paraId="049A2CB4" w14:textId="77777777" w:rsidR="00CF2004" w:rsidRPr="00E54C08" w:rsidRDefault="00CF2004" w:rsidP="00FA6730">
      <w:pPr>
        <w:pStyle w:val="ListParagraph"/>
        <w:ind w:left="0" w:right="-180"/>
        <w:rPr>
          <w:rFonts w:asciiTheme="majorHAnsi" w:hAnsiTheme="majorHAnsi"/>
          <w:sz w:val="20"/>
          <w:szCs w:val="20"/>
        </w:rPr>
      </w:pPr>
    </w:p>
    <w:p w14:paraId="29B1BB00"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European Court of Human Rights has considered, in connection with an international abduction procedure under the Hague Convention, that Article 8 of the European Convention was violated with regard to the right to private and family life when domestic courts failed to conduct an in-depth analysis in order to evaluate the best interests of the child.</w:t>
      </w:r>
      <w:r w:rsidRPr="00E54C08">
        <w:rPr>
          <w:rStyle w:val="FootnoteReference"/>
          <w:rFonts w:asciiTheme="majorHAnsi" w:hAnsiTheme="majorHAnsi"/>
          <w:sz w:val="20"/>
          <w:szCs w:val="20"/>
        </w:rPr>
        <w:footnoteReference w:id="124"/>
      </w:r>
    </w:p>
    <w:p w14:paraId="225FBF07" w14:textId="77777777" w:rsidR="00CF2004" w:rsidRPr="00E54C08" w:rsidRDefault="00CF2004" w:rsidP="00FA6730">
      <w:pPr>
        <w:tabs>
          <w:tab w:val="left" w:pos="1440"/>
          <w:tab w:val="left" w:pos="1890"/>
        </w:tabs>
        <w:ind w:right="-180"/>
        <w:jc w:val="both"/>
        <w:rPr>
          <w:rFonts w:asciiTheme="majorHAnsi" w:hAnsiTheme="majorHAnsi"/>
          <w:sz w:val="20"/>
          <w:szCs w:val="20"/>
        </w:rPr>
      </w:pPr>
    </w:p>
    <w:p w14:paraId="4E3022B8" w14:textId="77777777" w:rsidR="00CF2004" w:rsidRPr="00E54C08" w:rsidRDefault="00CF2004" w:rsidP="00A4655E">
      <w:pPr>
        <w:pStyle w:val="Heading5"/>
      </w:pPr>
      <w:bookmarkStart w:id="25" w:name="_Toc60911885"/>
      <w:r w:rsidRPr="00E54C08">
        <w:t>Right of the child or adolescent to be heard and to take part in decisions affecting them</w:t>
      </w:r>
      <w:bookmarkEnd w:id="25"/>
    </w:p>
    <w:p w14:paraId="27B0C902" w14:textId="77777777" w:rsidR="00CF2004" w:rsidRPr="00E54C08" w:rsidRDefault="00CF2004" w:rsidP="00FA6730">
      <w:pPr>
        <w:tabs>
          <w:tab w:val="left" w:pos="1440"/>
          <w:tab w:val="left" w:pos="1890"/>
        </w:tabs>
        <w:ind w:right="-180"/>
        <w:jc w:val="both"/>
        <w:rPr>
          <w:rFonts w:asciiTheme="majorHAnsi" w:hAnsiTheme="majorHAnsi"/>
          <w:sz w:val="20"/>
          <w:szCs w:val="20"/>
        </w:rPr>
      </w:pPr>
    </w:p>
    <w:p w14:paraId="441C153D"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In the report on the Right of Boys and Girls to a Family,</w:t>
      </w:r>
      <w:r w:rsidRPr="00E54C08">
        <w:rPr>
          <w:rStyle w:val="FootnoteReference"/>
          <w:rFonts w:asciiTheme="majorHAnsi" w:hAnsiTheme="majorHAnsi"/>
          <w:sz w:val="20"/>
          <w:szCs w:val="20"/>
        </w:rPr>
        <w:footnoteReference w:id="125"/>
      </w:r>
      <w:r w:rsidRPr="00E54C08">
        <w:rPr>
          <w:rFonts w:asciiTheme="majorHAnsi" w:hAnsiTheme="majorHAnsi"/>
          <w:sz w:val="20"/>
          <w:szCs w:val="20"/>
        </w:rPr>
        <w:t xml:space="preserve"> the Commission observes that Article 8.1 of the American Convention and Article XXVI of the American Declaration uphold everyone's, including children's, right to be heard, in proceedings determining their rights: a right that, in its view, must be interpreted in light of Article 12 of the Convention on the Rights of the Child. It adds that, the provision of Articles 8 and XXVI, including the right to be heard, are applicable to judicial proceedings and to administrative proceedings establishing people's rights, and involve taking timely steps in connection with the proceeding to facilitate adequate participation by the child. so that it has a real opportunity to present his or her views in such a way as to be able to influence any decision taken.</w:t>
      </w:r>
    </w:p>
    <w:p w14:paraId="046791E4" w14:textId="77777777" w:rsidR="00CF2004" w:rsidRPr="00E54C08" w:rsidRDefault="00CF2004" w:rsidP="00FA6730">
      <w:pPr>
        <w:pStyle w:val="parrafos"/>
        <w:ind w:right="-180"/>
        <w:rPr>
          <w:lang w:val="en-US"/>
        </w:rPr>
      </w:pPr>
    </w:p>
    <w:p w14:paraId="14548B4F"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right of the child or adolescent to be heard is upheld in Article 12 on the Rights of the [Convention] on the Rights of the Child,</w:t>
      </w:r>
      <w:r w:rsidRPr="00E54C08">
        <w:rPr>
          <w:rStyle w:val="FootnoteReference"/>
          <w:rFonts w:asciiTheme="majorHAnsi" w:hAnsiTheme="majorHAnsi"/>
          <w:sz w:val="20"/>
          <w:szCs w:val="20"/>
        </w:rPr>
        <w:footnoteReference w:id="126"/>
      </w:r>
      <w:r w:rsidRPr="00E54C08">
        <w:rPr>
          <w:rFonts w:asciiTheme="majorHAnsi" w:hAnsiTheme="majorHAnsi"/>
          <w:sz w:val="20"/>
          <w:szCs w:val="20"/>
        </w:rPr>
        <w:t xml:space="preserve"> which establishes that: </w:t>
      </w:r>
    </w:p>
    <w:p w14:paraId="0A710103" w14:textId="77777777" w:rsidR="00CF2004" w:rsidRPr="00E54C08" w:rsidRDefault="00CF2004" w:rsidP="00FA6730">
      <w:pPr>
        <w:pStyle w:val="parrafos"/>
        <w:ind w:right="-180"/>
        <w:rPr>
          <w:lang w:val="en-US"/>
        </w:rPr>
      </w:pPr>
    </w:p>
    <w:p w14:paraId="2C40831E" w14:textId="77777777" w:rsidR="00CF2004" w:rsidRPr="00CF23F9" w:rsidRDefault="00CF2004" w:rsidP="009A57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1. 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41F2E420" w14:textId="77777777" w:rsidR="00CF2004" w:rsidRPr="00CF23F9" w:rsidRDefault="00CF2004" w:rsidP="009A57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rFonts w:asciiTheme="majorHAnsi" w:eastAsia="Times New Roman" w:hAnsiTheme="majorHAnsi"/>
          <w:sz w:val="20"/>
          <w:szCs w:val="20"/>
          <w:bdr w:val="none" w:sz="0" w:space="0" w:color="auto"/>
        </w:rPr>
      </w:pPr>
      <w:r w:rsidRPr="00CF23F9">
        <w:rPr>
          <w:rFonts w:asciiTheme="majorHAnsi" w:eastAsia="Times New Roman" w:hAnsiTheme="majorHAnsi"/>
          <w:sz w:val="20"/>
          <w:szCs w:val="20"/>
          <w:bdr w:val="none" w:sz="0" w:space="0" w:color="auto"/>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14:paraId="1E266B61" w14:textId="77777777" w:rsidR="00CF2004" w:rsidRPr="00E54C08" w:rsidRDefault="00CF2004" w:rsidP="00FA6730">
      <w:pPr>
        <w:pStyle w:val="ListParagraph"/>
        <w:ind w:left="0" w:right="-180"/>
        <w:rPr>
          <w:rFonts w:asciiTheme="majorHAnsi" w:hAnsiTheme="majorHAnsi"/>
          <w:sz w:val="20"/>
          <w:szCs w:val="20"/>
        </w:rPr>
      </w:pPr>
    </w:p>
    <w:p w14:paraId="42F23437"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As indicated in General Comment No. 12 of the Committee on the Rights of the Child regarding "The Right of the Child to be Heard,"</w:t>
      </w:r>
      <w:r w:rsidRPr="00E54C08">
        <w:rPr>
          <w:rStyle w:val="FootnoteReference"/>
          <w:rFonts w:asciiTheme="majorHAnsi" w:hAnsiTheme="majorHAnsi"/>
          <w:sz w:val="20"/>
          <w:szCs w:val="20"/>
        </w:rPr>
        <w:footnoteReference w:id="127"/>
      </w:r>
      <w:r w:rsidRPr="00E54C08">
        <w:rPr>
          <w:rFonts w:asciiTheme="majorHAnsi" w:hAnsiTheme="majorHAnsi"/>
          <w:sz w:val="20"/>
          <w:szCs w:val="20"/>
        </w:rPr>
        <w:t xml:space="preserve"> "The purpose of article 3 is to ensure that in all actions undertaken concerning children, by a public or private welfare institution, courts, administrative authorities or legislative bodies, the best interests of the child are a primary consideration.” That Comment likewise establishes that "The best interests of the child is similar to a procedural right that obliges States parties to introduce steps into the action process to ensure that the best interests of the child are taken into consideration. The Convention obliges States parties to assure that those responsible for these actions hear the child as stipulated in 12."</w:t>
      </w:r>
      <w:r w:rsidRPr="00E54C08">
        <w:rPr>
          <w:rStyle w:val="FootnoteReference"/>
          <w:rFonts w:asciiTheme="majorHAnsi" w:hAnsiTheme="majorHAnsi"/>
          <w:sz w:val="20"/>
          <w:szCs w:val="20"/>
        </w:rPr>
        <w:footnoteReference w:id="128"/>
      </w:r>
      <w:r w:rsidRPr="00E54C08">
        <w:rPr>
          <w:rFonts w:asciiTheme="majorHAnsi" w:hAnsiTheme="majorHAnsi"/>
          <w:sz w:val="20"/>
          <w:szCs w:val="20"/>
        </w:rPr>
        <w:t xml:space="preserve"> </w:t>
      </w:r>
    </w:p>
    <w:p w14:paraId="60CA02DC" w14:textId="77777777" w:rsidR="00CF2004" w:rsidRPr="00E54C08" w:rsidRDefault="00CF2004" w:rsidP="00FA6730">
      <w:pPr>
        <w:pStyle w:val="parrafos"/>
        <w:ind w:right="-180"/>
        <w:rPr>
          <w:lang w:val="en-US"/>
        </w:rPr>
      </w:pPr>
    </w:p>
    <w:p w14:paraId="40DCACCE"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Accordingly, the Committee on the Rights of the Child encouraged States to introduce legislative measures requiring decision makers in judicial or administrative proceedings to explain the extent of the consideration given to the views of the child and the consequences for the child.</w:t>
      </w:r>
      <w:r w:rsidRPr="00E54C08">
        <w:rPr>
          <w:rStyle w:val="FootnoteReference"/>
          <w:rFonts w:asciiTheme="majorHAnsi" w:hAnsiTheme="majorHAnsi"/>
          <w:sz w:val="20"/>
          <w:szCs w:val="20"/>
        </w:rPr>
        <w:footnoteReference w:id="129"/>
      </w:r>
      <w:r w:rsidRPr="00E54C08">
        <w:rPr>
          <w:rFonts w:asciiTheme="majorHAnsi" w:hAnsiTheme="majorHAnsi"/>
          <w:sz w:val="20"/>
          <w:szCs w:val="20"/>
        </w:rPr>
        <w:t xml:space="preserve"> Likewise, the Committee has considered that "A child cannot be heard effectively where the environment is intimidating, hostile, insensitive or inappropriate for her or his age. Proceedings must be both accessible and child-appropriate. Particular attention needs to be paid to the provision and delivery of child-friendly information, adequate support for self-advocacy, appropriately trained staff, design of court rooms, clothing of judges and lawyers, sight screens, and separate waiting rooms."</w:t>
      </w:r>
      <w:r w:rsidRPr="00E54C08">
        <w:rPr>
          <w:rStyle w:val="FootnoteReference"/>
          <w:rFonts w:asciiTheme="majorHAnsi" w:hAnsiTheme="majorHAnsi"/>
          <w:sz w:val="20"/>
          <w:szCs w:val="20"/>
        </w:rPr>
        <w:footnoteReference w:id="130"/>
      </w:r>
    </w:p>
    <w:p w14:paraId="6CDE307A" w14:textId="77777777" w:rsidR="00CF2004" w:rsidRPr="00E54C08" w:rsidRDefault="00CF2004"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22F6A9C4"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I/A Court of H.R. has recognized the existence of this principle, mentioning that Article 19 of the Convention, "in addition to granting special protection to the rights recognized therein, establishes a State obligation to respect and ensure the rights recognized to children in other applicable international instruments. It is relevant to refer to Articles 12 and (...) of the Convention on the Rights of the Child, which recognize, respectively, the right of the child to be heard in any judicial and administrative proceedings affecting the child."</w:t>
      </w:r>
      <w:r w:rsidRPr="00E54C08">
        <w:rPr>
          <w:rStyle w:val="FootnoteReference"/>
          <w:rFonts w:asciiTheme="majorHAnsi" w:hAnsiTheme="majorHAnsi"/>
          <w:sz w:val="20"/>
          <w:szCs w:val="20"/>
        </w:rPr>
        <w:footnoteReference w:id="131"/>
      </w:r>
      <w:r w:rsidRPr="00E54C08">
        <w:rPr>
          <w:rFonts w:asciiTheme="majorHAnsi" w:hAnsiTheme="majorHAnsi"/>
          <w:sz w:val="20"/>
          <w:szCs w:val="20"/>
        </w:rPr>
        <w:t xml:space="preserve"> </w:t>
      </w:r>
      <w:r w:rsidRPr="00E54C08">
        <w:rPr>
          <w:rFonts w:asciiTheme="majorHAnsi" w:hAnsiTheme="majorHAnsi"/>
          <w:sz w:val="20"/>
          <w:szCs w:val="20"/>
        </w:rPr>
        <w:br/>
      </w:r>
    </w:p>
    <w:p w14:paraId="6BDB77FA"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It has also maintained that children exercise their rights progressively as they develop a greater level of personal autonomy. Consequently, those responsible for application of the law, whether in the administrative or judiciary sphere, "must take into account the specific conditions of the minor and his or her best interests to decide on the child’s participation, as appropriate, in establishing his or her rights. This consideration will seek as much access as possible by the minor to examination of his or her own case (...). Simply listening to the child is insufficient; the views of the child have to be seriously considered when the child is capable of forming her or his own views, for which the views of the child have to be assessed on a case-by-case basis."</w:t>
      </w:r>
      <w:r w:rsidRPr="00E54C08">
        <w:rPr>
          <w:rStyle w:val="FootnoteReference"/>
          <w:rFonts w:asciiTheme="majorHAnsi" w:hAnsiTheme="majorHAnsi"/>
          <w:sz w:val="20"/>
          <w:szCs w:val="20"/>
        </w:rPr>
        <w:footnoteReference w:id="132"/>
      </w:r>
      <w:r w:rsidRPr="00E54C08">
        <w:rPr>
          <w:rFonts w:asciiTheme="majorHAnsi" w:hAnsiTheme="majorHAnsi"/>
          <w:sz w:val="20"/>
          <w:szCs w:val="20"/>
        </w:rPr>
        <w:t xml:space="preserve"> </w:t>
      </w:r>
    </w:p>
    <w:p w14:paraId="5D969F5D" w14:textId="77777777" w:rsidR="00CF2004" w:rsidRPr="00E54C08" w:rsidRDefault="00CF2004" w:rsidP="00FA6730">
      <w:pPr>
        <w:pStyle w:val="ListParagraph"/>
        <w:ind w:left="0" w:right="-180"/>
        <w:rPr>
          <w:rFonts w:asciiTheme="majorHAnsi" w:hAnsiTheme="majorHAnsi"/>
          <w:sz w:val="20"/>
          <w:szCs w:val="20"/>
        </w:rPr>
      </w:pPr>
    </w:p>
    <w:p w14:paraId="766CA233" w14:textId="77777777" w:rsidR="00CF2004" w:rsidRPr="00E54C08" w:rsidRDefault="00CF2004"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lastRenderedPageBreak/>
        <w:t>The IACHR has maintained that, derived from Article 8.1 of the American Convention in conjunction with the special duty to protect upheld in Article 19 thereof and in relation to Article 12 of the Convention on the Rights of the Child, States have additional obligations to regulate the proceedings so as to guarantee the children’s effective participation, such as adapting the communication methodologies used to facilitate the expression of opinions of all children, especially to meet the requirements of children who have greater difficulties or barriers to express themselves, because of their young age and consequent limits on verbalization of opinions, or because of the existence of any disabilities.</w:t>
      </w:r>
      <w:r w:rsidRPr="00E54C08">
        <w:rPr>
          <w:rStyle w:val="FootnoteReference"/>
          <w:rFonts w:asciiTheme="majorHAnsi" w:hAnsiTheme="majorHAnsi"/>
          <w:sz w:val="20"/>
          <w:szCs w:val="20"/>
        </w:rPr>
        <w:footnoteReference w:id="133"/>
      </w:r>
      <w:r w:rsidRPr="00E54C08">
        <w:rPr>
          <w:rFonts w:asciiTheme="majorHAnsi" w:hAnsiTheme="majorHAnsi"/>
          <w:sz w:val="20"/>
          <w:szCs w:val="20"/>
        </w:rPr>
        <w:t xml:space="preserve"> </w:t>
      </w:r>
    </w:p>
    <w:p w14:paraId="4097828D" w14:textId="77777777" w:rsidR="00AC123D" w:rsidRPr="00E54C08" w:rsidRDefault="00AC123D" w:rsidP="00FA6730">
      <w:pPr>
        <w:pStyle w:val="parrafos"/>
        <w:ind w:right="-180"/>
        <w:rPr>
          <w:lang w:val="en-US"/>
        </w:rPr>
      </w:pPr>
    </w:p>
    <w:p w14:paraId="0F78372A" w14:textId="77777777" w:rsidR="00AC123D" w:rsidRPr="00294508" w:rsidRDefault="00AC123D" w:rsidP="00294508">
      <w:pPr>
        <w:pStyle w:val="Heading3"/>
        <w:numPr>
          <w:ilvl w:val="0"/>
          <w:numId w:val="62"/>
        </w:numPr>
        <w:rPr>
          <w:lang w:val="en-US"/>
        </w:rPr>
      </w:pPr>
      <w:bookmarkStart w:id="26" w:name="_Toc60911886"/>
      <w:r w:rsidRPr="00294508">
        <w:rPr>
          <w:lang w:val="en-US"/>
        </w:rPr>
        <w:t>Rights not to be victims of interference in family life and to protection of the family</w:t>
      </w:r>
      <w:r w:rsidRPr="00E54C08">
        <w:rPr>
          <w:rStyle w:val="FootnoteReference"/>
          <w:b w:val="0"/>
        </w:rPr>
        <w:footnoteReference w:id="134"/>
      </w:r>
      <w:bookmarkEnd w:id="26"/>
    </w:p>
    <w:p w14:paraId="11E8F4DE" w14:textId="77777777" w:rsidR="00AC123D" w:rsidRPr="00E54C08" w:rsidRDefault="00AC123D" w:rsidP="00FA6730">
      <w:pPr>
        <w:pStyle w:val="parrafos"/>
        <w:ind w:right="-180"/>
        <w:rPr>
          <w:rFonts w:cs="Verdana"/>
          <w:bCs/>
          <w:lang w:val="en-US"/>
        </w:rPr>
      </w:pPr>
    </w:p>
    <w:p w14:paraId="31069B60"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Article 11 of the Convention protects everyone from interference in their private life. The Inter-American Court has considered that interferences with the right to family life are particularly serious when they impair the rights of children,</w:t>
      </w:r>
      <w:r w:rsidRPr="00E54C08">
        <w:rPr>
          <w:rStyle w:val="FootnoteReference"/>
          <w:rFonts w:asciiTheme="majorHAnsi" w:hAnsiTheme="majorHAnsi"/>
          <w:sz w:val="20"/>
          <w:szCs w:val="20"/>
        </w:rPr>
        <w:footnoteReference w:id="135"/>
      </w:r>
      <w:r w:rsidRPr="00E54C08">
        <w:rPr>
          <w:rFonts w:asciiTheme="majorHAnsi" w:hAnsiTheme="majorHAnsi"/>
          <w:sz w:val="20"/>
          <w:szCs w:val="20"/>
        </w:rPr>
        <w:t xml:space="preserve"> and it has held that "the child must stay with her or his nuclear family, unless there are paramount reasons based on the best interests of the child to opt for separation from the family. In any event, the separation must be exceptional and, preferably, temporary."</w:t>
      </w:r>
      <w:r w:rsidRPr="00E54C08">
        <w:rPr>
          <w:rStyle w:val="FootnoteReference"/>
          <w:rFonts w:asciiTheme="majorHAnsi" w:hAnsiTheme="majorHAnsi"/>
          <w:sz w:val="20"/>
          <w:szCs w:val="20"/>
        </w:rPr>
        <w:footnoteReference w:id="136"/>
      </w:r>
      <w:r w:rsidRPr="00E54C08">
        <w:rPr>
          <w:rFonts w:asciiTheme="majorHAnsi" w:hAnsiTheme="majorHAnsi"/>
          <w:sz w:val="20"/>
          <w:szCs w:val="20"/>
        </w:rPr>
        <w:t xml:space="preserve"> According to the Court, the direst interference the State can engage in against a family is when its actions cause separation or a break-up. That situation is especially serious when, in that separation, the rights of children and adolescents are impaired."</w:t>
      </w:r>
      <w:r w:rsidRPr="00E54C08">
        <w:rPr>
          <w:rStyle w:val="FootnoteReference"/>
          <w:rFonts w:asciiTheme="majorHAnsi" w:hAnsiTheme="majorHAnsi"/>
          <w:sz w:val="20"/>
          <w:szCs w:val="20"/>
        </w:rPr>
        <w:footnoteReference w:id="137"/>
      </w:r>
    </w:p>
    <w:p w14:paraId="65838A97" w14:textId="77777777" w:rsidR="00AC123D" w:rsidRPr="00E54C08" w:rsidRDefault="00AC123D" w:rsidP="00FA6730">
      <w:pPr>
        <w:ind w:right="-180"/>
        <w:rPr>
          <w:rFonts w:asciiTheme="majorHAnsi" w:hAnsiTheme="majorHAnsi"/>
          <w:b/>
          <w:bCs/>
          <w:sz w:val="20"/>
          <w:szCs w:val="20"/>
        </w:rPr>
      </w:pPr>
    </w:p>
    <w:p w14:paraId="02689F19"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At the same time, under Article 17 of the American Convention, the family is the natural and fundamental group unit of society and is entitled to protection by society and the state. The I/A Court of H.R. has established that the State is obliged to promote the development and strengthening of the family unit and that implies the right of every person to receive protection against arbitrary or illegal interferences in their family, which means that States have positive obligations to ensure effective respect for family life. In particular, it has recognized that "the mutual enjoyment of coexistence between parents and children constitutes a fundamental element of family life, and that, in certain circumstances, separating children from their families constitutes a violation of their right to a family recognized in Article 17 of the American Convention."</w:t>
      </w:r>
      <w:r w:rsidRPr="00E54C08">
        <w:rPr>
          <w:rStyle w:val="FootnoteReference"/>
          <w:rFonts w:asciiTheme="majorHAnsi" w:hAnsiTheme="majorHAnsi"/>
          <w:b/>
          <w:sz w:val="20"/>
          <w:szCs w:val="20"/>
        </w:rPr>
        <w:footnoteReference w:id="138"/>
      </w:r>
    </w:p>
    <w:p w14:paraId="02AC2634" w14:textId="77777777" w:rsidR="00AC123D" w:rsidRPr="00E54C08" w:rsidRDefault="00AC123D" w:rsidP="00FA6730">
      <w:pPr>
        <w:pStyle w:val="ListParagraph"/>
        <w:ind w:left="0" w:right="-180"/>
        <w:rPr>
          <w:rFonts w:asciiTheme="majorHAnsi" w:hAnsiTheme="majorHAnsi" w:cs="Verdana"/>
          <w:bCs/>
          <w:sz w:val="20"/>
          <w:szCs w:val="20"/>
        </w:rPr>
      </w:pPr>
    </w:p>
    <w:p w14:paraId="21423B23"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 xml:space="preserve">The IACHR has taken the view that the right to a family is closely related to the effective exercise of all rights of the child, due to the position held by the family in the child’s life and its role in </w:t>
      </w:r>
      <w:r w:rsidRPr="00E54C08">
        <w:rPr>
          <w:rFonts w:asciiTheme="majorHAnsi" w:hAnsiTheme="majorHAnsi"/>
          <w:sz w:val="20"/>
          <w:szCs w:val="20"/>
        </w:rPr>
        <w:br/>
        <w:t>the provision of protection, care, and upbringing. During the first few years of a child’s life, when he or she is most dependent on adults for the realization of rights, the relationship between the right to a family and the rights to life, integral development, and personal integrity, is a particularly strong one.</w:t>
      </w:r>
      <w:r w:rsidRPr="00E54C08">
        <w:rPr>
          <w:rStyle w:val="FootnoteReference"/>
          <w:rFonts w:asciiTheme="majorHAnsi" w:hAnsiTheme="majorHAnsi"/>
          <w:sz w:val="20"/>
          <w:szCs w:val="20"/>
        </w:rPr>
        <w:footnoteReference w:id="139"/>
      </w:r>
    </w:p>
    <w:p w14:paraId="04E37891" w14:textId="77777777" w:rsidR="00AC123D" w:rsidRPr="00E54C08" w:rsidRDefault="00AC123D" w:rsidP="00FA6730">
      <w:pPr>
        <w:pStyle w:val="ListParagraph"/>
        <w:ind w:left="0" w:right="-180"/>
        <w:rPr>
          <w:rFonts w:asciiTheme="majorHAnsi" w:hAnsiTheme="majorHAnsi" w:cs="Verdana"/>
          <w:bCs/>
          <w:sz w:val="20"/>
          <w:szCs w:val="20"/>
        </w:rPr>
      </w:pPr>
    </w:p>
    <w:p w14:paraId="2595101E"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 xml:space="preserve">The IACHR has maintained that "One of the contents of the right to a family is the possibility of defense from any unlawful or arbitrary interference with family life. Article 11(2) of the American Convention and Article V of the American Declaration establish that no one may be the object of arbitrary or abusive interference with his or her private family life. The principles of necessity, exceptionality, and temporal determination in relation to special measures of protection that involve the separation of a child from his or her parents, for the purpose of protection, are derived from a necessary balance between the rights contained in Articles 17(1) and 11(2), and </w:t>
      </w:r>
      <w:r w:rsidRPr="00E54C08">
        <w:rPr>
          <w:rFonts w:asciiTheme="majorHAnsi" w:hAnsiTheme="majorHAnsi"/>
          <w:sz w:val="20"/>
          <w:szCs w:val="20"/>
        </w:rPr>
        <w:lastRenderedPageBreak/>
        <w:t>Article 19 of the Convention, and V and VI of the American Declaration with VII of the same instrument."</w:t>
      </w:r>
      <w:r w:rsidRPr="00E54C08">
        <w:rPr>
          <w:rStyle w:val="FootnoteReference"/>
          <w:rFonts w:asciiTheme="majorHAnsi" w:hAnsiTheme="majorHAnsi"/>
          <w:sz w:val="20"/>
          <w:szCs w:val="20"/>
        </w:rPr>
        <w:footnoteReference w:id="140"/>
      </w:r>
      <w:r w:rsidRPr="00E54C08">
        <w:rPr>
          <w:rFonts w:asciiTheme="majorHAnsi" w:hAnsiTheme="majorHAnsi" w:cs="Verdana"/>
          <w:bCs/>
          <w:sz w:val="20"/>
          <w:szCs w:val="20"/>
        </w:rPr>
        <w:t xml:space="preserve"> The Inter-American Court has </w:t>
      </w:r>
      <w:r w:rsidRPr="00E54C08">
        <w:rPr>
          <w:rFonts w:asciiTheme="majorHAnsi" w:hAnsiTheme="majorHAnsi"/>
          <w:sz w:val="20"/>
          <w:szCs w:val="20"/>
        </w:rPr>
        <w:t xml:space="preserve">considered </w:t>
      </w:r>
      <w:r w:rsidRPr="00E54C08">
        <w:rPr>
          <w:rFonts w:asciiTheme="majorHAnsi" w:hAnsiTheme="majorHAnsi" w:cs="Verdana"/>
          <w:bCs/>
          <w:sz w:val="20"/>
          <w:szCs w:val="20"/>
        </w:rPr>
        <w:t>that given the importance of the right to a family, “the State has the obligation to favor the development and strength of the family unit. Thus, it is obliged to take positive and negative actions to protect people against arbitrary or illegal interference in their family and to promote effective respect family life”.</w:t>
      </w:r>
      <w:r w:rsidRPr="00E54C08">
        <w:rPr>
          <w:rStyle w:val="FootnoteReference"/>
          <w:rFonts w:asciiTheme="majorHAnsi" w:hAnsiTheme="majorHAnsi" w:cs="Verdana"/>
          <w:bCs/>
          <w:sz w:val="20"/>
          <w:szCs w:val="20"/>
        </w:rPr>
        <w:footnoteReference w:id="141"/>
      </w:r>
    </w:p>
    <w:p w14:paraId="629826A3" w14:textId="77777777" w:rsidR="00AC123D" w:rsidRPr="00E54C08" w:rsidRDefault="00AC123D" w:rsidP="00FA6730">
      <w:pPr>
        <w:ind w:right="-180"/>
        <w:rPr>
          <w:rFonts w:asciiTheme="majorHAnsi" w:hAnsiTheme="majorHAnsi" w:cs="Verdana"/>
          <w:bCs/>
          <w:sz w:val="20"/>
          <w:szCs w:val="20"/>
        </w:rPr>
      </w:pPr>
    </w:p>
    <w:p w14:paraId="020F2FF5"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IACHR has determined that mutual enjoyment of harmonious relations between parents and children is a fundamental component of family life and that the essential content of this precept is protection of the individual in face of arbitrary action by public authorities. One of the gravest interferences is that which leads to division of a family.</w:t>
      </w:r>
      <w:r w:rsidRPr="00E54C08">
        <w:rPr>
          <w:rStyle w:val="FootnoteReference"/>
          <w:rFonts w:asciiTheme="majorHAnsi" w:hAnsiTheme="majorHAnsi"/>
          <w:sz w:val="20"/>
          <w:szCs w:val="20"/>
        </w:rPr>
        <w:footnoteReference w:id="142"/>
      </w:r>
      <w:r w:rsidRPr="00E54C08">
        <w:rPr>
          <w:rFonts w:asciiTheme="majorHAnsi" w:hAnsiTheme="majorHAnsi"/>
          <w:sz w:val="20"/>
          <w:szCs w:val="20"/>
        </w:rPr>
        <w:t xml:space="preserve"> Thus it has regarded separation of children from their parents as exceptional,</w:t>
      </w:r>
      <w:r w:rsidRPr="00E54C08">
        <w:rPr>
          <w:rStyle w:val="FootnoteReference"/>
          <w:rFonts w:asciiTheme="majorHAnsi" w:hAnsiTheme="majorHAnsi"/>
          <w:sz w:val="20"/>
          <w:szCs w:val="20"/>
        </w:rPr>
        <w:footnoteReference w:id="143"/>
      </w:r>
      <w:r w:rsidRPr="00E54C08">
        <w:rPr>
          <w:rFonts w:asciiTheme="majorHAnsi" w:hAnsiTheme="majorHAnsi"/>
          <w:sz w:val="20"/>
          <w:szCs w:val="20"/>
        </w:rPr>
        <w:t xml:space="preserve"> and that for the interference to be in accord with American Convention parameters, separation is admissible only under exceptional circumstances, when there are paramount reasons for it, based on the best interests of the child.</w:t>
      </w:r>
      <w:r w:rsidRPr="00E54C08">
        <w:rPr>
          <w:rStyle w:val="FootnoteReference"/>
          <w:rFonts w:asciiTheme="majorHAnsi" w:hAnsiTheme="majorHAnsi"/>
          <w:sz w:val="20"/>
          <w:szCs w:val="20"/>
        </w:rPr>
        <w:footnoteReference w:id="144"/>
      </w:r>
      <w:r w:rsidRPr="00E54C08">
        <w:rPr>
          <w:rFonts w:asciiTheme="majorHAnsi" w:hAnsiTheme="majorHAnsi"/>
          <w:sz w:val="20"/>
          <w:szCs w:val="20"/>
        </w:rPr>
        <w:t xml:space="preserve">  In addition, the IACHR “uses the term family as established by the jurisprudence of the inter-American system, i.e., in the broad sense described”.</w:t>
      </w:r>
      <w:r w:rsidRPr="00E54C08">
        <w:rPr>
          <w:rStyle w:val="FootnoteReference"/>
          <w:rFonts w:asciiTheme="majorHAnsi" w:hAnsiTheme="majorHAnsi"/>
          <w:sz w:val="20"/>
          <w:szCs w:val="20"/>
        </w:rPr>
        <w:footnoteReference w:id="145"/>
      </w:r>
    </w:p>
    <w:p w14:paraId="1BAF7D55" w14:textId="77777777" w:rsidR="00AC123D" w:rsidRPr="00E54C08" w:rsidRDefault="00AC123D" w:rsidP="00FA6730">
      <w:pPr>
        <w:pStyle w:val="ListParagraph"/>
        <w:ind w:left="0" w:right="-180"/>
        <w:rPr>
          <w:rFonts w:asciiTheme="majorHAnsi" w:hAnsiTheme="majorHAnsi"/>
          <w:sz w:val="20"/>
          <w:szCs w:val="20"/>
        </w:rPr>
      </w:pPr>
    </w:p>
    <w:p w14:paraId="3667E99E"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The Court has considered that the family to which every child is entitled is, principally, his or her biological family, including the closest family members. Thus, it has maintained that that family must provide protection to the child and, in turn, be the main object of protection measures by the State. It has likewise pointed out that "there is no single definition of family, so that it must not be restricted to the traditional notion of a couple and their children, because other relatives may be entitled to family life, such as uncles, cousins, and grandparents, to name just some of the members of an extended family, provided they have close personal ties."</w:t>
      </w:r>
      <w:r w:rsidRPr="00E54C08">
        <w:rPr>
          <w:rStyle w:val="FootnoteReference"/>
          <w:rFonts w:asciiTheme="majorHAnsi" w:hAnsiTheme="majorHAnsi"/>
          <w:sz w:val="20"/>
          <w:szCs w:val="20"/>
        </w:rPr>
        <w:footnoteReference w:id="146"/>
      </w:r>
      <w:r w:rsidRPr="00E54C08">
        <w:rPr>
          <w:rFonts w:asciiTheme="majorHAnsi" w:hAnsiTheme="majorHAnsi"/>
          <w:sz w:val="20"/>
          <w:szCs w:val="20"/>
        </w:rPr>
        <w:t xml:space="preserve"> The Court has established that “the term “family members or next of kin” should be understood in its broadest sense, including all those persons connected by a close relationship”.</w:t>
      </w:r>
      <w:r w:rsidRPr="00E54C08">
        <w:rPr>
          <w:rStyle w:val="FootnoteReference"/>
          <w:rFonts w:asciiTheme="majorHAnsi" w:hAnsiTheme="majorHAnsi"/>
          <w:sz w:val="20"/>
          <w:szCs w:val="20"/>
        </w:rPr>
        <w:footnoteReference w:id="147"/>
      </w:r>
    </w:p>
    <w:p w14:paraId="4B7A24AB" w14:textId="77777777" w:rsidR="00AC123D" w:rsidRPr="00E54C08" w:rsidRDefault="00AC123D" w:rsidP="00FA6730">
      <w:pPr>
        <w:ind w:right="-180"/>
        <w:rPr>
          <w:rFonts w:asciiTheme="majorHAnsi" w:hAnsiTheme="majorHAnsi"/>
          <w:sz w:val="20"/>
          <w:szCs w:val="20"/>
        </w:rPr>
      </w:pPr>
    </w:p>
    <w:p w14:paraId="27DD9EE5" w14:textId="77777777" w:rsidR="00AC123D" w:rsidRPr="00E54C08" w:rsidRDefault="00AC12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The Court has also pointed out, with respect to family life, that "children have a right to live with their family, which is called upon to satisfy their material, emotional, and psychological needs. This Court has also held that the mutual enjoyment of the cohabitation of parents and children is a fundamental element of family life. Accordingly, children should stay with their nuclear family, unless there are paramount reasons, based on their best interests, to opt for separating them from their family. In any event, the separation must be exceptional and, preferably, temporary."</w:t>
      </w:r>
      <w:r w:rsidRPr="00E54C08">
        <w:rPr>
          <w:rStyle w:val="FootnoteReference"/>
          <w:rFonts w:asciiTheme="majorHAnsi" w:hAnsiTheme="majorHAnsi"/>
          <w:sz w:val="20"/>
          <w:szCs w:val="20"/>
        </w:rPr>
        <w:footnoteReference w:id="148"/>
      </w:r>
    </w:p>
    <w:p w14:paraId="7C258ACF" w14:textId="77777777" w:rsidR="00AC123D" w:rsidRPr="00E54C08" w:rsidRDefault="00AC123D"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474B1C50" w14:textId="77777777" w:rsidR="00AC123D" w:rsidRPr="00747FDA" w:rsidRDefault="00250D9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747FDA">
        <w:rPr>
          <w:rFonts w:asciiTheme="majorHAnsi" w:hAnsiTheme="majorHAnsi" w:cs="Verdana"/>
          <w:bCs/>
          <w:sz w:val="20"/>
          <w:szCs w:val="20"/>
        </w:rPr>
        <w:t>R</w:t>
      </w:r>
      <w:r w:rsidR="007E1746" w:rsidRPr="00747FDA">
        <w:rPr>
          <w:rFonts w:asciiTheme="majorHAnsi" w:hAnsiTheme="majorHAnsi" w:cs="Verdana"/>
          <w:bCs/>
          <w:sz w:val="20"/>
          <w:szCs w:val="20"/>
        </w:rPr>
        <w:t>egarding the right</w:t>
      </w:r>
      <w:r w:rsidR="0034787A" w:rsidRPr="00747FDA">
        <w:rPr>
          <w:rFonts w:asciiTheme="majorHAnsi" w:hAnsiTheme="majorHAnsi" w:cs="Verdana"/>
          <w:bCs/>
          <w:sz w:val="20"/>
          <w:szCs w:val="20"/>
        </w:rPr>
        <w:t xml:space="preserve"> to protecti</w:t>
      </w:r>
      <w:r w:rsidR="00BA053B" w:rsidRPr="00747FDA">
        <w:rPr>
          <w:rFonts w:asciiTheme="majorHAnsi" w:hAnsiTheme="majorHAnsi" w:cs="Verdana"/>
          <w:bCs/>
          <w:sz w:val="20"/>
          <w:szCs w:val="20"/>
        </w:rPr>
        <w:t>o</w:t>
      </w:r>
      <w:r w:rsidR="0034787A" w:rsidRPr="00747FDA">
        <w:rPr>
          <w:rFonts w:asciiTheme="majorHAnsi" w:hAnsiTheme="majorHAnsi" w:cs="Verdana"/>
          <w:bCs/>
          <w:sz w:val="20"/>
          <w:szCs w:val="20"/>
        </w:rPr>
        <w:t xml:space="preserve">n of </w:t>
      </w:r>
      <w:r w:rsidR="007E1746" w:rsidRPr="00747FDA">
        <w:rPr>
          <w:rFonts w:asciiTheme="majorHAnsi" w:hAnsiTheme="majorHAnsi" w:cs="Verdana"/>
          <w:bCs/>
          <w:sz w:val="20"/>
          <w:szCs w:val="20"/>
        </w:rPr>
        <w:t>the</w:t>
      </w:r>
      <w:r w:rsidR="0034787A" w:rsidRPr="00747FDA">
        <w:rPr>
          <w:rFonts w:asciiTheme="majorHAnsi" w:hAnsiTheme="majorHAnsi" w:cs="Verdana"/>
          <w:bCs/>
          <w:sz w:val="20"/>
          <w:szCs w:val="20"/>
        </w:rPr>
        <w:t xml:space="preserve"> child’s</w:t>
      </w:r>
      <w:r w:rsidR="007E1746" w:rsidRPr="00747FDA">
        <w:rPr>
          <w:rFonts w:asciiTheme="majorHAnsi" w:hAnsiTheme="majorHAnsi" w:cs="Verdana"/>
          <w:bCs/>
          <w:sz w:val="20"/>
          <w:szCs w:val="20"/>
        </w:rPr>
        <w:t xml:space="preserve"> family</w:t>
      </w:r>
      <w:r w:rsidR="0034787A" w:rsidRPr="00747FDA">
        <w:rPr>
          <w:rFonts w:asciiTheme="majorHAnsi" w:hAnsiTheme="majorHAnsi" w:cs="Verdana"/>
          <w:bCs/>
          <w:sz w:val="20"/>
          <w:szCs w:val="20"/>
        </w:rPr>
        <w:t xml:space="preserve">, recognized </w:t>
      </w:r>
      <w:r w:rsidR="007E1746" w:rsidRPr="00747FDA">
        <w:rPr>
          <w:rFonts w:asciiTheme="majorHAnsi" w:hAnsiTheme="majorHAnsi" w:cs="Verdana"/>
          <w:bCs/>
          <w:sz w:val="20"/>
          <w:szCs w:val="20"/>
        </w:rPr>
        <w:t xml:space="preserve">in Article </w:t>
      </w:r>
      <w:r w:rsidR="00AC123D" w:rsidRPr="00747FDA">
        <w:rPr>
          <w:rFonts w:asciiTheme="majorHAnsi" w:hAnsiTheme="majorHAnsi" w:cs="Verdana"/>
          <w:bCs/>
          <w:sz w:val="20"/>
          <w:szCs w:val="20"/>
        </w:rPr>
        <w:t xml:space="preserve">17 </w:t>
      </w:r>
      <w:r w:rsidR="007E1746" w:rsidRPr="00747FDA">
        <w:rPr>
          <w:rFonts w:asciiTheme="majorHAnsi" w:hAnsiTheme="majorHAnsi" w:cs="Verdana"/>
          <w:bCs/>
          <w:sz w:val="20"/>
          <w:szCs w:val="20"/>
        </w:rPr>
        <w:t>of the</w:t>
      </w:r>
      <w:r w:rsidR="0034787A" w:rsidRPr="00747FDA">
        <w:rPr>
          <w:rFonts w:asciiTheme="majorHAnsi" w:hAnsiTheme="majorHAnsi" w:cs="Verdana"/>
          <w:bCs/>
          <w:sz w:val="20"/>
          <w:szCs w:val="20"/>
        </w:rPr>
        <w:t xml:space="preserve"> American Convention</w:t>
      </w:r>
      <w:r w:rsidR="00AC123D" w:rsidRPr="00747FDA">
        <w:rPr>
          <w:rFonts w:asciiTheme="majorHAnsi" w:hAnsiTheme="majorHAnsi" w:cs="Verdana"/>
          <w:bCs/>
          <w:sz w:val="20"/>
          <w:szCs w:val="20"/>
        </w:rPr>
        <w:t xml:space="preserve">, </w:t>
      </w:r>
      <w:r w:rsidRPr="00747FDA">
        <w:rPr>
          <w:rFonts w:asciiTheme="majorHAnsi" w:hAnsiTheme="majorHAnsi" w:cs="Verdana"/>
          <w:bCs/>
          <w:sz w:val="20"/>
          <w:szCs w:val="20"/>
        </w:rPr>
        <w:t xml:space="preserve">the Court has also underscored that </w:t>
      </w:r>
      <w:r w:rsidR="00AC123D" w:rsidRPr="00747FDA">
        <w:rPr>
          <w:rFonts w:asciiTheme="majorHAnsi" w:hAnsiTheme="majorHAnsi" w:cs="Verdana"/>
          <w:bCs/>
          <w:sz w:val="20"/>
          <w:szCs w:val="20"/>
        </w:rPr>
        <w:t>“</w:t>
      </w:r>
      <w:r w:rsidR="00BA053B" w:rsidRPr="00747FDA">
        <w:rPr>
          <w:rFonts w:asciiTheme="majorHAnsi" w:hAnsiTheme="majorHAnsi" w:cs="Verdana"/>
          <w:bCs/>
          <w:sz w:val="20"/>
          <w:szCs w:val="20"/>
        </w:rPr>
        <w:t>this me</w:t>
      </w:r>
      <w:r w:rsidRPr="00747FDA">
        <w:rPr>
          <w:rFonts w:asciiTheme="majorHAnsi" w:hAnsiTheme="majorHAnsi" w:cs="Verdana"/>
          <w:bCs/>
          <w:sz w:val="20"/>
          <w:szCs w:val="20"/>
        </w:rPr>
        <w:t>a</w:t>
      </w:r>
      <w:r w:rsidR="00BA053B" w:rsidRPr="00747FDA">
        <w:rPr>
          <w:rFonts w:asciiTheme="majorHAnsi" w:hAnsiTheme="majorHAnsi" w:cs="Verdana"/>
          <w:bCs/>
          <w:sz w:val="20"/>
          <w:szCs w:val="20"/>
        </w:rPr>
        <w:t xml:space="preserve">ns that </w:t>
      </w:r>
      <w:r w:rsidR="00742FC2" w:rsidRPr="00747FDA">
        <w:rPr>
          <w:rFonts w:asciiTheme="majorHAnsi" w:hAnsiTheme="majorHAnsi" w:cs="Verdana"/>
          <w:bCs/>
          <w:sz w:val="20"/>
          <w:szCs w:val="20"/>
        </w:rPr>
        <w:t xml:space="preserve">the State </w:t>
      </w:r>
      <w:r w:rsidR="00BA053B" w:rsidRPr="00747FDA">
        <w:rPr>
          <w:rFonts w:asciiTheme="majorHAnsi" w:hAnsiTheme="majorHAnsi" w:cs="Verdana"/>
          <w:bCs/>
          <w:sz w:val="20"/>
          <w:szCs w:val="20"/>
        </w:rPr>
        <w:t xml:space="preserve">is obliged not only to establish and directly execute measures for the protection of children, in accordance with Article </w:t>
      </w:r>
      <w:r w:rsidR="00AC123D" w:rsidRPr="00747FDA">
        <w:rPr>
          <w:rFonts w:asciiTheme="majorHAnsi" w:hAnsiTheme="majorHAnsi" w:cs="Verdana"/>
          <w:bCs/>
          <w:sz w:val="20"/>
          <w:szCs w:val="20"/>
        </w:rPr>
        <w:t xml:space="preserve">19 </w:t>
      </w:r>
      <w:r w:rsidR="00BA053B" w:rsidRPr="00747FDA">
        <w:rPr>
          <w:rFonts w:asciiTheme="majorHAnsi" w:hAnsiTheme="majorHAnsi" w:cs="Verdana"/>
          <w:bCs/>
          <w:sz w:val="20"/>
          <w:szCs w:val="20"/>
        </w:rPr>
        <w:t>of the Convention, but also to encourage, in the broadest possible way, the development and strength of the family unit</w:t>
      </w:r>
      <w:r w:rsidR="00AC123D" w:rsidRPr="00747FDA">
        <w:rPr>
          <w:rFonts w:asciiTheme="majorHAnsi" w:hAnsiTheme="majorHAnsi" w:cs="Verdana"/>
          <w:bCs/>
          <w:sz w:val="20"/>
          <w:szCs w:val="20"/>
        </w:rPr>
        <w:t xml:space="preserve">. </w:t>
      </w:r>
      <w:r w:rsidRPr="00747FDA">
        <w:rPr>
          <w:rFonts w:asciiTheme="majorHAnsi" w:hAnsiTheme="majorHAnsi" w:cs="Verdana"/>
          <w:bCs/>
          <w:sz w:val="20"/>
          <w:szCs w:val="20"/>
        </w:rPr>
        <w:t xml:space="preserve"> </w:t>
      </w:r>
      <w:r w:rsidR="00BA053B" w:rsidRPr="00747FDA">
        <w:rPr>
          <w:rFonts w:asciiTheme="majorHAnsi" w:hAnsiTheme="majorHAnsi" w:cs="Verdana"/>
          <w:bCs/>
          <w:sz w:val="20"/>
          <w:szCs w:val="20"/>
        </w:rPr>
        <w:t>Consequently, the separation of children from their family may constitute, in certain circumstances, a violation</w:t>
      </w:r>
      <w:r w:rsidRPr="00747FDA">
        <w:rPr>
          <w:rFonts w:asciiTheme="majorHAnsi" w:hAnsiTheme="majorHAnsi" w:cs="Verdana"/>
          <w:bCs/>
          <w:sz w:val="20"/>
          <w:szCs w:val="20"/>
        </w:rPr>
        <w:t xml:space="preserve"> </w:t>
      </w:r>
      <w:r w:rsidR="00BA053B" w:rsidRPr="00747FDA">
        <w:rPr>
          <w:rFonts w:asciiTheme="majorHAnsi" w:hAnsiTheme="majorHAnsi" w:cs="Verdana"/>
          <w:bCs/>
          <w:sz w:val="20"/>
          <w:szCs w:val="20"/>
        </w:rPr>
        <w:t>of said right to protection of the family, as even the legal separati</w:t>
      </w:r>
      <w:r w:rsidRPr="00747FDA">
        <w:rPr>
          <w:rFonts w:asciiTheme="majorHAnsi" w:hAnsiTheme="majorHAnsi" w:cs="Verdana"/>
          <w:bCs/>
          <w:sz w:val="20"/>
          <w:szCs w:val="20"/>
        </w:rPr>
        <w:t>o</w:t>
      </w:r>
      <w:r w:rsidR="00BA053B" w:rsidRPr="00747FDA">
        <w:rPr>
          <w:rFonts w:asciiTheme="majorHAnsi" w:hAnsiTheme="majorHAnsi" w:cs="Verdana"/>
          <w:bCs/>
          <w:sz w:val="20"/>
          <w:szCs w:val="20"/>
        </w:rPr>
        <w:t>n of a child from his or her biological family is only applicable when duly justified in the best interest of the child, and is exceptional</w:t>
      </w:r>
      <w:r w:rsidR="003621FB" w:rsidRPr="00747FDA">
        <w:rPr>
          <w:rFonts w:asciiTheme="majorHAnsi" w:hAnsiTheme="majorHAnsi" w:cs="Verdana"/>
          <w:bCs/>
          <w:sz w:val="20"/>
          <w:szCs w:val="20"/>
        </w:rPr>
        <w:t xml:space="preserve"> and</w:t>
      </w:r>
      <w:r w:rsidR="00BA053B" w:rsidRPr="00747FDA">
        <w:rPr>
          <w:rFonts w:asciiTheme="majorHAnsi" w:hAnsiTheme="majorHAnsi" w:cs="Verdana"/>
          <w:bCs/>
          <w:sz w:val="20"/>
          <w:szCs w:val="20"/>
        </w:rPr>
        <w:t xml:space="preserve">, insofar as possible, temporary.  In addition, given that during early childhood children exercise their rights through their next of kin, and </w:t>
      </w:r>
      <w:r w:rsidR="00216B5A" w:rsidRPr="00747FDA">
        <w:rPr>
          <w:rFonts w:asciiTheme="majorHAnsi" w:hAnsiTheme="majorHAnsi" w:cs="Verdana"/>
          <w:bCs/>
          <w:sz w:val="20"/>
          <w:szCs w:val="20"/>
        </w:rPr>
        <w:t xml:space="preserve">that </w:t>
      </w:r>
      <w:r w:rsidR="00BA053B" w:rsidRPr="00747FDA">
        <w:rPr>
          <w:rFonts w:asciiTheme="majorHAnsi" w:hAnsiTheme="majorHAnsi" w:cs="Verdana"/>
          <w:bCs/>
          <w:sz w:val="20"/>
          <w:szCs w:val="20"/>
        </w:rPr>
        <w:t>the family plays an essential role in their development, the separation</w:t>
      </w:r>
      <w:r w:rsidRPr="00747FDA">
        <w:rPr>
          <w:rFonts w:asciiTheme="majorHAnsi" w:hAnsiTheme="majorHAnsi" w:cs="Verdana"/>
          <w:bCs/>
          <w:sz w:val="20"/>
          <w:szCs w:val="20"/>
        </w:rPr>
        <w:t xml:space="preserve"> </w:t>
      </w:r>
      <w:r w:rsidR="00BA053B" w:rsidRPr="00747FDA">
        <w:rPr>
          <w:rFonts w:asciiTheme="majorHAnsi" w:hAnsiTheme="majorHAnsi" w:cs="Verdana"/>
          <w:bCs/>
          <w:sz w:val="20"/>
          <w:szCs w:val="20"/>
        </w:rPr>
        <w:t xml:space="preserve">of a minor from his biological parents may affect his right to personal integrity, contained in Article </w:t>
      </w:r>
      <w:r w:rsidR="00AC123D" w:rsidRPr="00747FDA">
        <w:rPr>
          <w:rFonts w:asciiTheme="majorHAnsi" w:hAnsiTheme="majorHAnsi" w:cs="Verdana"/>
          <w:bCs/>
          <w:sz w:val="20"/>
          <w:szCs w:val="20"/>
        </w:rPr>
        <w:t>5</w:t>
      </w:r>
      <w:r w:rsidR="00BA053B" w:rsidRPr="00747FDA">
        <w:rPr>
          <w:rFonts w:asciiTheme="majorHAnsi" w:hAnsiTheme="majorHAnsi" w:cs="Verdana"/>
          <w:bCs/>
          <w:sz w:val="20"/>
          <w:szCs w:val="20"/>
        </w:rPr>
        <w:t>(</w:t>
      </w:r>
      <w:r w:rsidR="00AC123D" w:rsidRPr="00747FDA">
        <w:rPr>
          <w:rFonts w:asciiTheme="majorHAnsi" w:hAnsiTheme="majorHAnsi" w:cs="Verdana"/>
          <w:bCs/>
          <w:sz w:val="20"/>
          <w:szCs w:val="20"/>
        </w:rPr>
        <w:t>1</w:t>
      </w:r>
      <w:r w:rsidR="00BA053B" w:rsidRPr="00747FDA">
        <w:rPr>
          <w:rFonts w:asciiTheme="majorHAnsi" w:hAnsiTheme="majorHAnsi" w:cs="Verdana"/>
          <w:bCs/>
          <w:sz w:val="20"/>
          <w:szCs w:val="20"/>
        </w:rPr>
        <w:t xml:space="preserve">) of the Convention, insofar as it may jeopardize his </w:t>
      </w:r>
      <w:r w:rsidR="00BA053B" w:rsidRPr="00747FDA">
        <w:rPr>
          <w:rFonts w:asciiTheme="majorHAnsi" w:hAnsiTheme="majorHAnsi" w:cs="Verdana"/>
          <w:bCs/>
          <w:sz w:val="20"/>
          <w:szCs w:val="20"/>
        </w:rPr>
        <w:lastRenderedPageBreak/>
        <w:t>or her development.</w:t>
      </w:r>
      <w:r w:rsidR="00AC123D" w:rsidRPr="00747FDA">
        <w:rPr>
          <w:rFonts w:asciiTheme="majorHAnsi" w:hAnsiTheme="majorHAnsi" w:cs="Verdana"/>
          <w:bCs/>
          <w:sz w:val="20"/>
          <w:szCs w:val="20"/>
        </w:rPr>
        <w:t>”</w:t>
      </w:r>
      <w:r w:rsidR="00AC123D" w:rsidRPr="00747FDA">
        <w:rPr>
          <w:rStyle w:val="FootnoteReference"/>
          <w:rFonts w:asciiTheme="majorHAnsi" w:hAnsiTheme="majorHAnsi" w:cs="Verdana"/>
          <w:bCs/>
          <w:sz w:val="20"/>
          <w:szCs w:val="20"/>
        </w:rPr>
        <w:footnoteReference w:id="149"/>
      </w:r>
    </w:p>
    <w:p w14:paraId="2789FF4F" w14:textId="77777777" w:rsidR="00250D9F" w:rsidRPr="00E54C08" w:rsidRDefault="00250D9F"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74142FCB"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For its part, the IACHR has considered that the American Convention recognizes rights associated to family and family life free from unlawful interference in two provisions in its text, from different perspectives. On one hand, the American Convention in its Article 17(1) recognizes the right to protection of the family and in Article 11(2) it recognizes the right to a family life free from unlawful interference, which. it considers, "gives rise to an obligation to respect the right by prohibiting arbitrary or unlawful interference with the right to family life."</w:t>
      </w:r>
      <w:r w:rsidRPr="00E54C08">
        <w:rPr>
          <w:rStyle w:val="FootnoteReference"/>
          <w:rFonts w:asciiTheme="majorHAnsi" w:hAnsiTheme="majorHAnsi"/>
          <w:sz w:val="20"/>
          <w:szCs w:val="20"/>
        </w:rPr>
        <w:footnoteReference w:id="150"/>
      </w:r>
      <w:r w:rsidRPr="00E54C08">
        <w:rPr>
          <w:rFonts w:asciiTheme="majorHAnsi" w:hAnsiTheme="majorHAnsi"/>
          <w:sz w:val="20"/>
          <w:szCs w:val="20"/>
        </w:rPr>
        <w:t xml:space="preserve"> </w:t>
      </w:r>
    </w:p>
    <w:p w14:paraId="457A847E" w14:textId="77777777" w:rsidR="00591379" w:rsidRPr="00E54C08" w:rsidRDefault="00591379" w:rsidP="00FA6730">
      <w:pPr>
        <w:pStyle w:val="ListParagraph"/>
        <w:ind w:left="0" w:right="-180"/>
        <w:rPr>
          <w:rFonts w:asciiTheme="majorHAnsi" w:hAnsiTheme="majorHAnsi" w:cs="Verdana"/>
          <w:bCs/>
          <w:sz w:val="20"/>
          <w:szCs w:val="20"/>
        </w:rPr>
      </w:pPr>
    </w:p>
    <w:p w14:paraId="0839B875" w14:textId="77777777" w:rsidR="00591379" w:rsidRPr="00747FDA" w:rsidRDefault="00247B8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747FDA">
        <w:rPr>
          <w:rFonts w:asciiTheme="majorHAnsi" w:hAnsiTheme="majorHAnsi" w:cs="Verdana"/>
          <w:bCs/>
          <w:sz w:val="20"/>
          <w:szCs w:val="20"/>
        </w:rPr>
        <w:t>In</w:t>
      </w:r>
      <w:r w:rsidR="00591379" w:rsidRPr="00747FDA">
        <w:rPr>
          <w:rFonts w:asciiTheme="majorHAnsi" w:hAnsiTheme="majorHAnsi" w:cs="Verdana"/>
          <w:bCs/>
          <w:sz w:val="20"/>
          <w:szCs w:val="20"/>
        </w:rPr>
        <w:t xml:space="preserve"> particular, </w:t>
      </w:r>
      <w:r w:rsidRPr="00747FDA">
        <w:rPr>
          <w:rFonts w:asciiTheme="majorHAnsi" w:hAnsiTheme="majorHAnsi" w:cs="Verdana"/>
          <w:bCs/>
          <w:sz w:val="20"/>
          <w:szCs w:val="20"/>
        </w:rPr>
        <w:t xml:space="preserve">regarding visits, </w:t>
      </w:r>
      <w:r w:rsidR="004D0630" w:rsidRPr="00747FDA">
        <w:rPr>
          <w:rFonts w:asciiTheme="majorHAnsi" w:hAnsiTheme="majorHAnsi" w:cs="Verdana"/>
          <w:bCs/>
          <w:sz w:val="20"/>
          <w:szCs w:val="20"/>
        </w:rPr>
        <w:t>the IACHR</w:t>
      </w:r>
      <w:r w:rsidRPr="00747FDA">
        <w:rPr>
          <w:rFonts w:asciiTheme="majorHAnsi" w:hAnsiTheme="majorHAnsi" w:cs="Verdana"/>
          <w:bCs/>
          <w:sz w:val="20"/>
          <w:szCs w:val="20"/>
        </w:rPr>
        <w:t xml:space="preserve"> </w:t>
      </w:r>
      <w:r w:rsidR="00591379" w:rsidRPr="00747FDA">
        <w:rPr>
          <w:rFonts w:asciiTheme="majorHAnsi" w:hAnsiTheme="majorHAnsi" w:cs="Verdana"/>
          <w:bCs/>
          <w:sz w:val="20"/>
          <w:szCs w:val="20"/>
        </w:rPr>
        <w:t>ha</w:t>
      </w:r>
      <w:r w:rsidRPr="00747FDA">
        <w:rPr>
          <w:rFonts w:asciiTheme="majorHAnsi" w:hAnsiTheme="majorHAnsi" w:cs="Verdana"/>
          <w:bCs/>
          <w:sz w:val="20"/>
          <w:szCs w:val="20"/>
        </w:rPr>
        <w:t xml:space="preserve">s </w:t>
      </w:r>
      <w:r w:rsidR="00553A7D" w:rsidRPr="00747FDA">
        <w:rPr>
          <w:rFonts w:asciiTheme="majorHAnsi" w:hAnsiTheme="majorHAnsi" w:cs="Verdana"/>
          <w:bCs/>
          <w:sz w:val="20"/>
          <w:szCs w:val="20"/>
        </w:rPr>
        <w:t xml:space="preserve">held </w:t>
      </w:r>
      <w:r w:rsidRPr="00747FDA">
        <w:rPr>
          <w:rFonts w:asciiTheme="majorHAnsi" w:hAnsiTheme="majorHAnsi" w:cs="Verdana"/>
          <w:bCs/>
          <w:sz w:val="20"/>
          <w:szCs w:val="20"/>
        </w:rPr>
        <w:t xml:space="preserve">that </w:t>
      </w:r>
      <w:r w:rsidR="00591379" w:rsidRPr="00747FDA">
        <w:rPr>
          <w:rFonts w:asciiTheme="majorHAnsi" w:hAnsiTheme="majorHAnsi" w:cs="Verdana"/>
          <w:bCs/>
          <w:sz w:val="20"/>
          <w:szCs w:val="20"/>
        </w:rPr>
        <w:t>“</w:t>
      </w:r>
      <w:r w:rsidRPr="00747FDA">
        <w:rPr>
          <w:sz w:val="20"/>
          <w:szCs w:val="20"/>
        </w:rPr>
        <w:t>When restrictions are placed on the visitation system, an explicit reason should be provided for doing so, and a record of it should be made in the child’s file.</w:t>
      </w:r>
      <w:r w:rsidR="003621FB" w:rsidRPr="00747FDA">
        <w:rPr>
          <w:sz w:val="20"/>
          <w:szCs w:val="20"/>
        </w:rPr>
        <w:t>”</w:t>
      </w:r>
      <w:r w:rsidR="00591379" w:rsidRPr="00747FDA">
        <w:rPr>
          <w:rStyle w:val="FootnoteReference"/>
          <w:rFonts w:asciiTheme="majorHAnsi" w:hAnsiTheme="majorHAnsi" w:cs="Verdana"/>
          <w:bCs/>
          <w:sz w:val="20"/>
          <w:szCs w:val="20"/>
        </w:rPr>
        <w:footnoteReference w:id="151"/>
      </w:r>
      <w:r w:rsidRPr="00747FDA">
        <w:rPr>
          <w:rFonts w:asciiTheme="majorHAnsi" w:hAnsiTheme="majorHAnsi" w:cs="Verdana"/>
          <w:bCs/>
          <w:sz w:val="20"/>
          <w:szCs w:val="20"/>
        </w:rPr>
        <w:t xml:space="preserve">  Additionally, in a related matter, and in the context of the precautionary measure proceedings, </w:t>
      </w:r>
      <w:r w:rsidR="004D0630" w:rsidRPr="00747FDA">
        <w:rPr>
          <w:rFonts w:asciiTheme="majorHAnsi" w:hAnsiTheme="majorHAnsi" w:cs="Verdana"/>
          <w:bCs/>
          <w:sz w:val="20"/>
          <w:szCs w:val="20"/>
        </w:rPr>
        <w:t>the IACHR</w:t>
      </w:r>
      <w:r w:rsidRPr="00747FDA">
        <w:rPr>
          <w:rFonts w:asciiTheme="majorHAnsi" w:hAnsiTheme="majorHAnsi" w:cs="Verdana"/>
          <w:bCs/>
          <w:sz w:val="20"/>
          <w:szCs w:val="20"/>
        </w:rPr>
        <w:t xml:space="preserve"> has requested th</w:t>
      </w:r>
      <w:r w:rsidR="00FE7E0B" w:rsidRPr="00747FDA">
        <w:rPr>
          <w:rFonts w:asciiTheme="majorHAnsi" w:hAnsiTheme="majorHAnsi" w:cs="Verdana"/>
          <w:bCs/>
          <w:sz w:val="20"/>
          <w:szCs w:val="20"/>
        </w:rPr>
        <w:t xml:space="preserve">at the </w:t>
      </w:r>
      <w:r w:rsidRPr="00747FDA">
        <w:rPr>
          <w:rFonts w:asciiTheme="majorHAnsi" w:hAnsiTheme="majorHAnsi" w:cs="Verdana"/>
          <w:bCs/>
          <w:sz w:val="20"/>
          <w:szCs w:val="20"/>
        </w:rPr>
        <w:t>State “</w:t>
      </w:r>
      <w:r w:rsidR="00FE7E0B" w:rsidRPr="00747FDA">
        <w:rPr>
          <w:rFonts w:asciiTheme="majorHAnsi" w:hAnsiTheme="majorHAnsi" w:cs="Verdana"/>
          <w:bCs/>
          <w:sz w:val="20"/>
          <w:szCs w:val="20"/>
        </w:rPr>
        <w:t xml:space="preserve">in keeping with the </w:t>
      </w:r>
      <w:r w:rsidR="00983CA6" w:rsidRPr="00747FDA">
        <w:rPr>
          <w:rFonts w:asciiTheme="majorHAnsi" w:hAnsiTheme="majorHAnsi" w:cs="Verdana"/>
          <w:bCs/>
          <w:sz w:val="20"/>
          <w:szCs w:val="20"/>
        </w:rPr>
        <w:t>children’s</w:t>
      </w:r>
      <w:r w:rsidR="00FE7E0B" w:rsidRPr="00747FDA">
        <w:rPr>
          <w:rFonts w:asciiTheme="majorHAnsi" w:hAnsiTheme="majorHAnsi" w:cs="Verdana"/>
          <w:bCs/>
          <w:sz w:val="20"/>
          <w:szCs w:val="20"/>
        </w:rPr>
        <w:t xml:space="preserve">’ interests and the protection they are due, </w:t>
      </w:r>
      <w:r w:rsidRPr="00747FDA">
        <w:rPr>
          <w:rFonts w:asciiTheme="majorHAnsi" w:hAnsiTheme="majorHAnsi" w:cs="Verdana"/>
          <w:bCs/>
          <w:sz w:val="20"/>
          <w:szCs w:val="20"/>
        </w:rPr>
        <w:t xml:space="preserve">immediately </w:t>
      </w:r>
      <w:r w:rsidR="00FE7E0B" w:rsidRPr="00747FDA">
        <w:rPr>
          <w:rFonts w:asciiTheme="majorHAnsi" w:hAnsiTheme="majorHAnsi" w:cs="Verdana"/>
          <w:bCs/>
          <w:sz w:val="20"/>
          <w:szCs w:val="20"/>
        </w:rPr>
        <w:t xml:space="preserve">implement </w:t>
      </w:r>
      <w:r w:rsidRPr="00747FDA">
        <w:rPr>
          <w:rFonts w:asciiTheme="majorHAnsi" w:hAnsiTheme="majorHAnsi" w:cs="Verdana"/>
          <w:bCs/>
          <w:sz w:val="20"/>
          <w:szCs w:val="20"/>
        </w:rPr>
        <w:t xml:space="preserve">a </w:t>
      </w:r>
      <w:r w:rsidR="00FE7E0B" w:rsidRPr="00747FDA">
        <w:rPr>
          <w:rFonts w:asciiTheme="majorHAnsi" w:hAnsiTheme="majorHAnsi" w:cs="Verdana"/>
          <w:bCs/>
          <w:sz w:val="20"/>
          <w:szCs w:val="20"/>
        </w:rPr>
        <w:t xml:space="preserve">system of </w:t>
      </w:r>
      <w:r w:rsidRPr="00747FDA">
        <w:rPr>
          <w:rFonts w:asciiTheme="majorHAnsi" w:hAnsiTheme="majorHAnsi" w:cs="Verdana"/>
          <w:bCs/>
          <w:sz w:val="20"/>
          <w:szCs w:val="20"/>
        </w:rPr>
        <w:t>visit</w:t>
      </w:r>
      <w:r w:rsidR="00FE7E0B" w:rsidRPr="00747FDA">
        <w:rPr>
          <w:rFonts w:asciiTheme="majorHAnsi" w:hAnsiTheme="majorHAnsi" w:cs="Verdana"/>
          <w:bCs/>
          <w:sz w:val="20"/>
          <w:szCs w:val="20"/>
        </w:rPr>
        <w:t>s</w:t>
      </w:r>
      <w:r w:rsidR="003621FB" w:rsidRPr="00747FDA">
        <w:rPr>
          <w:rFonts w:asciiTheme="majorHAnsi" w:hAnsiTheme="majorHAnsi" w:cs="Verdana"/>
          <w:bCs/>
          <w:sz w:val="20"/>
          <w:szCs w:val="20"/>
        </w:rPr>
        <w:t xml:space="preserve"> </w:t>
      </w:r>
      <w:r w:rsidR="00FA2AE5" w:rsidRPr="00747FDA">
        <w:rPr>
          <w:rFonts w:asciiTheme="majorHAnsi" w:hAnsiTheme="majorHAnsi" w:cs="Verdana"/>
          <w:bCs/>
          <w:sz w:val="20"/>
          <w:szCs w:val="20"/>
        </w:rPr>
        <w:t>under appropriate conditions</w:t>
      </w:r>
      <w:r w:rsidR="00FE7E0B" w:rsidRPr="00747FDA">
        <w:rPr>
          <w:rFonts w:asciiTheme="majorHAnsi" w:hAnsiTheme="majorHAnsi" w:cs="Verdana"/>
          <w:bCs/>
          <w:sz w:val="20"/>
          <w:szCs w:val="20"/>
        </w:rPr>
        <w:t xml:space="preserve">, one that would </w:t>
      </w:r>
      <w:r w:rsidRPr="00747FDA">
        <w:rPr>
          <w:rFonts w:asciiTheme="majorHAnsi" w:hAnsiTheme="majorHAnsi" w:cs="Verdana"/>
          <w:bCs/>
          <w:sz w:val="20"/>
          <w:szCs w:val="20"/>
        </w:rPr>
        <w:t xml:space="preserve">guarantee </w:t>
      </w:r>
      <w:r w:rsidR="00FE7E0B" w:rsidRPr="00747FDA">
        <w:rPr>
          <w:rFonts w:asciiTheme="majorHAnsi" w:hAnsiTheme="majorHAnsi" w:cs="Verdana"/>
          <w:bCs/>
          <w:sz w:val="20"/>
          <w:szCs w:val="20"/>
        </w:rPr>
        <w:t xml:space="preserve">the children’s </w:t>
      </w:r>
      <w:r w:rsidRPr="00747FDA">
        <w:rPr>
          <w:rFonts w:asciiTheme="majorHAnsi" w:hAnsiTheme="majorHAnsi" w:cs="Verdana"/>
          <w:bCs/>
          <w:sz w:val="20"/>
          <w:szCs w:val="20"/>
        </w:rPr>
        <w:t xml:space="preserve">access to </w:t>
      </w:r>
      <w:r w:rsidR="00FE7E0B" w:rsidRPr="00747FDA">
        <w:rPr>
          <w:rFonts w:asciiTheme="majorHAnsi" w:hAnsiTheme="majorHAnsi" w:cs="Verdana"/>
          <w:bCs/>
          <w:sz w:val="20"/>
          <w:szCs w:val="20"/>
        </w:rPr>
        <w:t xml:space="preserve">their </w:t>
      </w:r>
      <w:r w:rsidRPr="00747FDA">
        <w:rPr>
          <w:rFonts w:asciiTheme="majorHAnsi" w:hAnsiTheme="majorHAnsi" w:cs="Verdana"/>
          <w:bCs/>
          <w:sz w:val="20"/>
          <w:szCs w:val="20"/>
        </w:rPr>
        <w:t>mother and extended family</w:t>
      </w:r>
      <w:r w:rsidR="00FE7E0B" w:rsidRPr="00747FDA">
        <w:rPr>
          <w:rFonts w:asciiTheme="majorHAnsi" w:hAnsiTheme="majorHAnsi" w:cs="Verdana"/>
          <w:bCs/>
          <w:sz w:val="20"/>
          <w:szCs w:val="20"/>
        </w:rPr>
        <w:t xml:space="preserve"> in an atmosphere that ensured that they could interact as normally as possible</w:t>
      </w:r>
      <w:r w:rsidRPr="00747FDA">
        <w:rPr>
          <w:rFonts w:asciiTheme="majorHAnsi" w:hAnsiTheme="majorHAnsi" w:cs="Verdana"/>
          <w:bCs/>
          <w:sz w:val="20"/>
          <w:szCs w:val="20"/>
        </w:rPr>
        <w:t>,</w:t>
      </w:r>
      <w:r w:rsidR="00FA2AE5" w:rsidRPr="00747FDA">
        <w:rPr>
          <w:rFonts w:asciiTheme="majorHAnsi" w:hAnsiTheme="majorHAnsi" w:cs="Verdana"/>
          <w:bCs/>
          <w:sz w:val="20"/>
          <w:szCs w:val="20"/>
        </w:rPr>
        <w:t>”</w:t>
      </w:r>
      <w:r w:rsidRPr="00747FDA">
        <w:rPr>
          <w:rFonts w:asciiTheme="majorHAnsi" w:hAnsiTheme="majorHAnsi" w:cs="Verdana"/>
          <w:bCs/>
          <w:sz w:val="20"/>
          <w:szCs w:val="20"/>
        </w:rPr>
        <w:t xml:space="preserve"> without unnecessary restrictions.</w:t>
      </w:r>
      <w:r w:rsidR="00FE7E0B" w:rsidRPr="00747FDA">
        <w:rPr>
          <w:rFonts w:asciiTheme="majorHAnsi" w:hAnsiTheme="majorHAnsi" w:cs="Verdana"/>
          <w:bCs/>
          <w:sz w:val="20"/>
          <w:szCs w:val="20"/>
        </w:rPr>
        <w:t xml:space="preserve"> The Commission also asked the State </w:t>
      </w:r>
      <w:r w:rsidR="00FA2AE5" w:rsidRPr="00747FDA">
        <w:rPr>
          <w:rFonts w:asciiTheme="majorHAnsi" w:hAnsiTheme="majorHAnsi" w:cs="Verdana"/>
          <w:bCs/>
          <w:sz w:val="20"/>
          <w:szCs w:val="20"/>
        </w:rPr>
        <w:t>“</w:t>
      </w:r>
      <w:r w:rsidR="00FE7E0B" w:rsidRPr="00747FDA">
        <w:rPr>
          <w:rFonts w:asciiTheme="majorHAnsi" w:hAnsiTheme="majorHAnsi" w:cs="Verdana"/>
          <w:bCs/>
          <w:sz w:val="20"/>
          <w:szCs w:val="20"/>
        </w:rPr>
        <w:t xml:space="preserve">to </w:t>
      </w:r>
      <w:r w:rsidRPr="00747FDA">
        <w:rPr>
          <w:rFonts w:asciiTheme="majorHAnsi" w:hAnsiTheme="majorHAnsi" w:cs="Verdana"/>
          <w:bCs/>
          <w:sz w:val="20"/>
          <w:szCs w:val="20"/>
        </w:rPr>
        <w:t xml:space="preserve">take </w:t>
      </w:r>
      <w:r w:rsidR="00FE7E0B" w:rsidRPr="00747FDA">
        <w:rPr>
          <w:rFonts w:asciiTheme="majorHAnsi" w:hAnsiTheme="majorHAnsi" w:cs="Verdana"/>
          <w:bCs/>
          <w:sz w:val="20"/>
          <w:szCs w:val="20"/>
        </w:rPr>
        <w:t xml:space="preserve">measures to </w:t>
      </w:r>
      <w:r w:rsidRPr="00747FDA">
        <w:rPr>
          <w:rFonts w:asciiTheme="majorHAnsi" w:hAnsiTheme="majorHAnsi" w:cs="Verdana"/>
          <w:bCs/>
          <w:sz w:val="20"/>
          <w:szCs w:val="20"/>
        </w:rPr>
        <w:t>ensure that th</w:t>
      </w:r>
      <w:r w:rsidR="00FE7E0B" w:rsidRPr="00747FDA">
        <w:rPr>
          <w:rFonts w:asciiTheme="majorHAnsi" w:hAnsiTheme="majorHAnsi" w:cs="Verdana"/>
          <w:bCs/>
          <w:sz w:val="20"/>
          <w:szCs w:val="20"/>
        </w:rPr>
        <w:t>is</w:t>
      </w:r>
      <w:r w:rsidRPr="00747FDA">
        <w:rPr>
          <w:rFonts w:asciiTheme="majorHAnsi" w:hAnsiTheme="majorHAnsi" w:cs="Verdana"/>
          <w:bCs/>
          <w:sz w:val="20"/>
          <w:szCs w:val="20"/>
        </w:rPr>
        <w:t xml:space="preserve"> system </w:t>
      </w:r>
      <w:r w:rsidR="00FE7E0B" w:rsidRPr="00747FDA">
        <w:rPr>
          <w:rFonts w:asciiTheme="majorHAnsi" w:hAnsiTheme="majorHAnsi" w:cs="Verdana"/>
          <w:bCs/>
          <w:sz w:val="20"/>
          <w:szCs w:val="20"/>
        </w:rPr>
        <w:t xml:space="preserve">was </w:t>
      </w:r>
      <w:r w:rsidRPr="00747FDA">
        <w:rPr>
          <w:rFonts w:asciiTheme="majorHAnsi" w:hAnsiTheme="majorHAnsi" w:cs="Verdana"/>
          <w:bCs/>
          <w:sz w:val="20"/>
          <w:szCs w:val="20"/>
        </w:rPr>
        <w:t xml:space="preserve">implemented effectively throughout the </w:t>
      </w:r>
      <w:r w:rsidR="00FE7E0B" w:rsidRPr="00747FDA">
        <w:rPr>
          <w:rFonts w:asciiTheme="majorHAnsi" w:hAnsiTheme="majorHAnsi" w:cs="Verdana"/>
          <w:bCs/>
          <w:sz w:val="20"/>
          <w:szCs w:val="20"/>
        </w:rPr>
        <w:t xml:space="preserve">international restitution </w:t>
      </w:r>
      <w:r w:rsidRPr="00747FDA">
        <w:rPr>
          <w:rFonts w:asciiTheme="majorHAnsi" w:hAnsiTheme="majorHAnsi" w:cs="Verdana"/>
          <w:bCs/>
          <w:sz w:val="20"/>
          <w:szCs w:val="20"/>
        </w:rPr>
        <w:t>process</w:t>
      </w:r>
      <w:r w:rsidR="00FA2AE5" w:rsidRPr="00747FDA">
        <w:rPr>
          <w:rFonts w:asciiTheme="majorHAnsi" w:hAnsiTheme="majorHAnsi" w:cs="Verdana"/>
          <w:bCs/>
          <w:sz w:val="20"/>
          <w:szCs w:val="20"/>
        </w:rPr>
        <w:t>”</w:t>
      </w:r>
      <w:r w:rsidRPr="00747FDA">
        <w:rPr>
          <w:rFonts w:asciiTheme="majorHAnsi" w:hAnsiTheme="majorHAnsi" w:cs="Verdana"/>
          <w:bCs/>
          <w:sz w:val="20"/>
          <w:szCs w:val="20"/>
        </w:rPr>
        <w:t>; with specialized and independent support t</w:t>
      </w:r>
      <w:r w:rsidR="00FE7E0B" w:rsidRPr="00747FDA">
        <w:rPr>
          <w:rFonts w:asciiTheme="majorHAnsi" w:hAnsiTheme="majorHAnsi" w:cs="Verdana"/>
          <w:bCs/>
          <w:sz w:val="20"/>
          <w:szCs w:val="20"/>
        </w:rPr>
        <w:t xml:space="preserve">o ensure the children’s </w:t>
      </w:r>
      <w:r w:rsidRPr="00747FDA">
        <w:rPr>
          <w:rFonts w:asciiTheme="majorHAnsi" w:hAnsiTheme="majorHAnsi" w:cs="Verdana"/>
          <w:bCs/>
          <w:sz w:val="20"/>
          <w:szCs w:val="20"/>
        </w:rPr>
        <w:t>well-</w:t>
      </w:r>
      <w:r w:rsidR="00FE7E0B" w:rsidRPr="00747FDA">
        <w:rPr>
          <w:rFonts w:asciiTheme="majorHAnsi" w:hAnsiTheme="majorHAnsi" w:cs="Verdana"/>
          <w:bCs/>
          <w:sz w:val="20"/>
          <w:szCs w:val="20"/>
        </w:rPr>
        <w:t>being</w:t>
      </w:r>
      <w:r w:rsidRPr="00747FDA">
        <w:rPr>
          <w:rFonts w:asciiTheme="majorHAnsi" w:hAnsiTheme="majorHAnsi" w:cs="Verdana"/>
          <w:bCs/>
          <w:sz w:val="20"/>
          <w:szCs w:val="20"/>
        </w:rPr>
        <w:t xml:space="preserve"> and the least possible intrusion in the relationship.</w:t>
      </w:r>
      <w:r w:rsidR="00591379" w:rsidRPr="00747FDA">
        <w:rPr>
          <w:rStyle w:val="FootnoteReference"/>
          <w:rFonts w:asciiTheme="majorHAnsi" w:hAnsiTheme="majorHAnsi" w:cs="Verdana"/>
          <w:bCs/>
          <w:sz w:val="20"/>
          <w:szCs w:val="20"/>
        </w:rPr>
        <w:footnoteReference w:id="152"/>
      </w:r>
    </w:p>
    <w:p w14:paraId="29661C73" w14:textId="77777777" w:rsidR="00591379" w:rsidRPr="00747FDA" w:rsidRDefault="00591379" w:rsidP="00FA6730">
      <w:pPr>
        <w:pStyle w:val="ListParagraph"/>
        <w:ind w:left="0" w:right="-180"/>
        <w:rPr>
          <w:rFonts w:asciiTheme="majorHAnsi" w:hAnsiTheme="majorHAnsi" w:cs="Verdana"/>
          <w:bCs/>
          <w:sz w:val="20"/>
          <w:szCs w:val="20"/>
        </w:rPr>
      </w:pPr>
    </w:p>
    <w:p w14:paraId="4D5E273E" w14:textId="77777777" w:rsidR="00591379" w:rsidRPr="00747FDA" w:rsidRDefault="00FE7E0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747FDA">
        <w:rPr>
          <w:rFonts w:asciiTheme="majorHAnsi" w:hAnsiTheme="majorHAnsi" w:cs="Verdana"/>
          <w:bCs/>
          <w:sz w:val="20"/>
          <w:szCs w:val="20"/>
        </w:rPr>
        <w:t>For its part, the Committee on the Rights of the Child</w:t>
      </w:r>
      <w:r w:rsidR="005A6FF7" w:rsidRPr="00747FDA">
        <w:rPr>
          <w:rFonts w:asciiTheme="majorHAnsi" w:hAnsiTheme="majorHAnsi" w:cs="Verdana"/>
          <w:bCs/>
          <w:sz w:val="20"/>
          <w:szCs w:val="20"/>
        </w:rPr>
        <w:t xml:space="preserve"> has concluded that the State party has violated articles</w:t>
      </w:r>
      <w:r w:rsidR="00591379" w:rsidRPr="00747FDA">
        <w:rPr>
          <w:rFonts w:asciiTheme="majorHAnsi" w:hAnsiTheme="majorHAnsi" w:cs="Verdana"/>
          <w:bCs/>
          <w:sz w:val="20"/>
          <w:szCs w:val="20"/>
        </w:rPr>
        <w:t xml:space="preserve"> 3, 9</w:t>
      </w:r>
      <w:r w:rsidR="005A6FF7" w:rsidRPr="00747FDA">
        <w:rPr>
          <w:rFonts w:asciiTheme="majorHAnsi" w:hAnsiTheme="majorHAnsi" w:cs="Verdana"/>
          <w:bCs/>
          <w:sz w:val="20"/>
          <w:szCs w:val="20"/>
        </w:rPr>
        <w:t xml:space="preserve"> (</w:t>
      </w:r>
      <w:r w:rsidR="00591379" w:rsidRPr="00747FDA">
        <w:rPr>
          <w:rFonts w:asciiTheme="majorHAnsi" w:hAnsiTheme="majorHAnsi" w:cs="Verdana"/>
          <w:bCs/>
          <w:sz w:val="20"/>
          <w:szCs w:val="20"/>
        </w:rPr>
        <w:t>3</w:t>
      </w:r>
      <w:r w:rsidR="005A6FF7" w:rsidRPr="00747FDA">
        <w:rPr>
          <w:rFonts w:asciiTheme="majorHAnsi" w:hAnsiTheme="majorHAnsi" w:cs="Verdana"/>
          <w:bCs/>
          <w:sz w:val="20"/>
          <w:szCs w:val="20"/>
        </w:rPr>
        <w:t>) and</w:t>
      </w:r>
      <w:r w:rsidR="00591379" w:rsidRPr="00747FDA">
        <w:rPr>
          <w:rFonts w:asciiTheme="majorHAnsi" w:hAnsiTheme="majorHAnsi" w:cs="Verdana"/>
          <w:bCs/>
          <w:sz w:val="20"/>
          <w:szCs w:val="20"/>
        </w:rPr>
        <w:t xml:space="preserve"> 10</w:t>
      </w:r>
      <w:r w:rsidR="005A6FF7" w:rsidRPr="00747FDA">
        <w:rPr>
          <w:rFonts w:asciiTheme="majorHAnsi" w:hAnsiTheme="majorHAnsi" w:cs="Verdana"/>
          <w:bCs/>
          <w:sz w:val="20"/>
          <w:szCs w:val="20"/>
        </w:rPr>
        <w:t xml:space="preserve"> (2)</w:t>
      </w:r>
      <w:r w:rsidR="00591379" w:rsidRPr="00747FDA">
        <w:rPr>
          <w:rFonts w:asciiTheme="majorHAnsi" w:hAnsiTheme="majorHAnsi" w:cs="Verdana"/>
          <w:bCs/>
          <w:sz w:val="20"/>
          <w:szCs w:val="20"/>
        </w:rPr>
        <w:t xml:space="preserve"> </w:t>
      </w:r>
      <w:r w:rsidRPr="00747FDA">
        <w:rPr>
          <w:rFonts w:asciiTheme="majorHAnsi" w:hAnsiTheme="majorHAnsi" w:cs="Verdana"/>
          <w:bCs/>
          <w:sz w:val="20"/>
          <w:szCs w:val="20"/>
        </w:rPr>
        <w:t xml:space="preserve">of the Convention on the Rights of the Child, </w:t>
      </w:r>
      <w:r w:rsidR="005A6FF7" w:rsidRPr="00747FDA">
        <w:rPr>
          <w:rFonts w:asciiTheme="majorHAnsi" w:hAnsiTheme="majorHAnsi" w:cs="Verdana"/>
          <w:bCs/>
          <w:sz w:val="20"/>
          <w:szCs w:val="20"/>
        </w:rPr>
        <w:t xml:space="preserve">considering that its failure to take effective steps to guarantee the right of the author’s daughter to maintain personal relations and direct contact with her </w:t>
      </w:r>
      <w:r w:rsidR="00983CA6" w:rsidRPr="00747FDA">
        <w:rPr>
          <w:rFonts w:asciiTheme="majorHAnsi" w:hAnsiTheme="majorHAnsi" w:cs="Verdana"/>
          <w:bCs/>
          <w:sz w:val="20"/>
          <w:szCs w:val="20"/>
        </w:rPr>
        <w:t>father</w:t>
      </w:r>
      <w:r w:rsidR="005A6FF7" w:rsidRPr="00747FDA">
        <w:rPr>
          <w:rFonts w:asciiTheme="majorHAnsi" w:hAnsiTheme="majorHAnsi" w:cs="Verdana"/>
          <w:bCs/>
          <w:sz w:val="20"/>
          <w:szCs w:val="20"/>
        </w:rPr>
        <w:t xml:space="preserve"> on a regular basis </w:t>
      </w:r>
      <w:r w:rsidR="00983CA6" w:rsidRPr="00747FDA">
        <w:rPr>
          <w:rFonts w:asciiTheme="majorHAnsi" w:hAnsiTheme="majorHAnsi" w:cs="Verdana"/>
          <w:bCs/>
          <w:sz w:val="20"/>
          <w:szCs w:val="20"/>
        </w:rPr>
        <w:t>deprived</w:t>
      </w:r>
      <w:r w:rsidR="005A6FF7" w:rsidRPr="00747FDA">
        <w:rPr>
          <w:rFonts w:asciiTheme="majorHAnsi" w:hAnsiTheme="majorHAnsi" w:cs="Verdana"/>
          <w:bCs/>
          <w:sz w:val="20"/>
          <w:szCs w:val="20"/>
        </w:rPr>
        <w:t xml:space="preserve"> the girl of the enjoyment of her rights under the Convention</w:t>
      </w:r>
      <w:r w:rsidR="00D11F43" w:rsidRPr="00747FDA">
        <w:rPr>
          <w:rFonts w:asciiTheme="majorHAnsi" w:hAnsiTheme="majorHAnsi" w:cs="Verdana"/>
          <w:bCs/>
          <w:sz w:val="20"/>
          <w:szCs w:val="20"/>
        </w:rPr>
        <w:t>.  In</w:t>
      </w:r>
      <w:r w:rsidR="005A6FF7" w:rsidRPr="00747FDA">
        <w:rPr>
          <w:rFonts w:asciiTheme="majorHAnsi" w:hAnsiTheme="majorHAnsi" w:cs="Verdana"/>
          <w:bCs/>
          <w:sz w:val="20"/>
          <w:szCs w:val="20"/>
        </w:rPr>
        <w:t xml:space="preserve"> particular, the Committee is of the view that the authorities did not take the necessary steps to enforce those orders so as to ensure contact between the author and his daughter.</w:t>
      </w:r>
      <w:r w:rsidR="00591379" w:rsidRPr="00747FDA">
        <w:rPr>
          <w:rStyle w:val="FootnoteReference"/>
          <w:rFonts w:asciiTheme="majorHAnsi" w:hAnsiTheme="majorHAnsi" w:cs="Verdana"/>
          <w:bCs/>
          <w:sz w:val="20"/>
          <w:szCs w:val="20"/>
        </w:rPr>
        <w:footnoteReference w:id="153"/>
      </w:r>
    </w:p>
    <w:p w14:paraId="30144998" w14:textId="77777777" w:rsidR="00591379" w:rsidRPr="00E54C08" w:rsidRDefault="00591379" w:rsidP="00FA6730">
      <w:pPr>
        <w:ind w:right="-180"/>
        <w:rPr>
          <w:rFonts w:asciiTheme="majorHAnsi" w:hAnsiTheme="majorHAnsi"/>
          <w:sz w:val="20"/>
          <w:szCs w:val="20"/>
        </w:rPr>
      </w:pPr>
    </w:p>
    <w:p w14:paraId="15581E6B" w14:textId="77777777" w:rsidR="00591379" w:rsidRPr="00E54C08" w:rsidRDefault="00591379" w:rsidP="00294508">
      <w:pPr>
        <w:pStyle w:val="Heading3"/>
        <w:numPr>
          <w:ilvl w:val="0"/>
          <w:numId w:val="62"/>
        </w:numPr>
      </w:pPr>
      <w:bookmarkStart w:id="27" w:name="_Toc60911887"/>
      <w:r w:rsidRPr="00E54C08">
        <w:t>Right to judicial guarantees and judicial protection, and the duty of exceptional diligence and speed, in relation to the duty to adopt domestic legal provisions with respect to international return proceedings.</w:t>
      </w:r>
      <w:bookmarkEnd w:id="27"/>
    </w:p>
    <w:p w14:paraId="7093AC4F" w14:textId="77777777" w:rsidR="00AC123D" w:rsidRPr="00E54C08" w:rsidRDefault="00AC123D"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6C4650CD"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 xml:space="preserve">Of all the principles for determining and applying the special protection measures involved in separating children from family, the IACHR has established exceptional diligence as a guiding principle. Thus, it has maintained that "Considering the importance international human rights law assigns to </w:t>
      </w:r>
      <w:r w:rsidRPr="00E54C08">
        <w:rPr>
          <w:rFonts w:asciiTheme="majorHAnsi" w:hAnsiTheme="majorHAnsi"/>
          <w:sz w:val="20"/>
          <w:szCs w:val="20"/>
        </w:rPr>
        <w:br/>
        <w:t>the family and given the seriousness, due to its being both irreversible and irreparable, of the harm that can be caused to the child in the relationship with his or her parents, especially in early childhood, the Commission and the Court have set a standard of exceptional diligence with respect to matters of adoption, guardianship, and custody of children."</w:t>
      </w:r>
      <w:r w:rsidRPr="00E54C08">
        <w:rPr>
          <w:rStyle w:val="FootnoteReference"/>
          <w:rFonts w:asciiTheme="majorHAnsi" w:hAnsiTheme="majorHAnsi"/>
          <w:sz w:val="20"/>
          <w:szCs w:val="20"/>
        </w:rPr>
        <w:footnoteReference w:id="154"/>
      </w:r>
      <w:r w:rsidRPr="00E54C08">
        <w:rPr>
          <w:rFonts w:asciiTheme="majorHAnsi" w:hAnsiTheme="majorHAnsi"/>
          <w:sz w:val="20"/>
          <w:szCs w:val="20"/>
        </w:rPr>
        <w:t xml:space="preserve"> Accordingly, the I/A Court of H.R. has held that the above corresponds to the need to safeguard and protect the best interest of the child, as well as to guarantee rights that may be at risk until the dispute on the merits is resolved and to ensure that any decision reached has a useful impact.</w:t>
      </w:r>
      <w:r w:rsidRPr="00E54C08">
        <w:rPr>
          <w:rStyle w:val="FootnoteReference"/>
          <w:rFonts w:asciiTheme="majorHAnsi" w:hAnsiTheme="majorHAnsi"/>
          <w:sz w:val="20"/>
          <w:szCs w:val="20"/>
        </w:rPr>
        <w:footnoteReference w:id="155"/>
      </w:r>
      <w:r w:rsidRPr="00E54C08">
        <w:rPr>
          <w:rFonts w:asciiTheme="majorHAnsi" w:hAnsiTheme="majorHAnsi"/>
          <w:sz w:val="20"/>
          <w:szCs w:val="20"/>
        </w:rPr>
        <w:t xml:space="preserve"> The Court has further established that administrative and judicial procedures concerning protection of the human rights of minors, especially procedures relating to the adoption, guardianship, and custody of very young children, must be pursued by the authorities with exceptional diligence and speed.</w:t>
      </w:r>
      <w:r w:rsidRPr="00E54C08">
        <w:rPr>
          <w:rStyle w:val="FootnoteReference"/>
          <w:rFonts w:asciiTheme="majorHAnsi" w:hAnsiTheme="majorHAnsi"/>
          <w:sz w:val="20"/>
          <w:szCs w:val="20"/>
        </w:rPr>
        <w:footnoteReference w:id="156"/>
      </w:r>
      <w:r w:rsidRPr="00E54C08">
        <w:rPr>
          <w:rFonts w:asciiTheme="majorHAnsi" w:hAnsiTheme="majorHAnsi"/>
          <w:sz w:val="20"/>
          <w:szCs w:val="20"/>
        </w:rPr>
        <w:t xml:space="preserve"> Therefore, the nature and intensity of this impact on the rights of the child "warrant a duty of particularly reinforced diligence on the part of public </w:t>
      </w:r>
      <w:r w:rsidRPr="00E54C08">
        <w:rPr>
          <w:rFonts w:asciiTheme="majorHAnsi" w:hAnsiTheme="majorHAnsi"/>
          <w:sz w:val="20"/>
          <w:szCs w:val="20"/>
        </w:rPr>
        <w:lastRenderedPageBreak/>
        <w:t>authorities in all actions they take, especially with respect to any decision that entails separating a child from his or her parents or family of origin."</w:t>
      </w:r>
      <w:r w:rsidRPr="00E54C08">
        <w:rPr>
          <w:rStyle w:val="FootnoteReference"/>
          <w:rFonts w:asciiTheme="majorHAnsi" w:hAnsiTheme="majorHAnsi"/>
          <w:sz w:val="20"/>
          <w:szCs w:val="20"/>
        </w:rPr>
        <w:footnoteReference w:id="157"/>
      </w:r>
      <w:r w:rsidRPr="00E54C08">
        <w:rPr>
          <w:rFonts w:asciiTheme="majorHAnsi" w:hAnsiTheme="majorHAnsi"/>
          <w:sz w:val="20"/>
          <w:szCs w:val="20"/>
        </w:rPr>
        <w:t xml:space="preserve"> The IACHR considers that, given the characteristics of the international return procedure, and the potential impacts of a delay in making a decision on return of a child, the aforementioned principles apply fully to these kinds of procedure.</w:t>
      </w:r>
    </w:p>
    <w:p w14:paraId="6096BD49" w14:textId="77777777" w:rsidR="00591379" w:rsidRPr="00E54C08" w:rsidRDefault="00591379" w:rsidP="00FA6730">
      <w:pPr>
        <w:pStyle w:val="parrafos"/>
        <w:ind w:right="-180"/>
        <w:rPr>
          <w:rFonts w:cs="Verdana"/>
          <w:bCs/>
          <w:lang w:val="en-US"/>
        </w:rPr>
      </w:pPr>
    </w:p>
    <w:p w14:paraId="11E87A41"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cs="Verdana"/>
          <w:bCs/>
          <w:sz w:val="20"/>
          <w:szCs w:val="20"/>
        </w:rPr>
      </w:pPr>
      <w:r w:rsidRPr="00E54C08">
        <w:rPr>
          <w:rFonts w:asciiTheme="majorHAnsi" w:hAnsiTheme="majorHAnsi"/>
          <w:sz w:val="20"/>
          <w:szCs w:val="20"/>
        </w:rPr>
        <w:t>Article 2 of the Convention, regarding the general duty of States parties to adjust their domestic law to bring it into line with the provisions of the Convention in order to safeguard the rights upheld therein, implies that two types of measure need to be adopted: deletion of any rules and practices of any kind that contravene the guarantees provided for in the Convention; and the issuing of rules and development of practices conducive to effective observance of those guarantees. Regarding the adoption of such measures, the Court has recognized "that all the authorities in a State party to the Convention have an obligation to monitor consistency with the Convention (</w:t>
      </w:r>
      <w:r w:rsidRPr="00E54C08">
        <w:rPr>
          <w:rFonts w:asciiTheme="majorHAnsi" w:hAnsiTheme="majorHAnsi"/>
          <w:i/>
          <w:sz w:val="20"/>
          <w:szCs w:val="20"/>
        </w:rPr>
        <w:t>control de convencionalidad</w:t>
      </w:r>
      <w:r w:rsidRPr="00E54C08">
        <w:rPr>
          <w:rFonts w:asciiTheme="majorHAnsi" w:hAnsiTheme="majorHAnsi"/>
          <w:sz w:val="20"/>
          <w:szCs w:val="20"/>
        </w:rPr>
        <w:t>) to ensure that the interpretation and application of domestic law is compatible with the State's international human rights obligations."</w:t>
      </w:r>
      <w:r w:rsidRPr="00E54C08">
        <w:rPr>
          <w:rStyle w:val="FootnoteReference"/>
          <w:rFonts w:asciiTheme="majorHAnsi" w:hAnsiTheme="majorHAnsi"/>
          <w:sz w:val="20"/>
          <w:szCs w:val="20"/>
        </w:rPr>
        <w:footnoteReference w:id="158"/>
      </w:r>
    </w:p>
    <w:p w14:paraId="1EA6D633" w14:textId="77777777" w:rsidR="00591379" w:rsidRPr="00E54C08" w:rsidRDefault="00591379"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highlight w:val="yellow"/>
        </w:rPr>
      </w:pPr>
    </w:p>
    <w:p w14:paraId="01741A0E"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Pursuant to Article 8.1 of the American Convention "for the determination of every person's rights and obligations of a civil, labor, fiscal, or any other nature, “due guarantees" must be observed to safeguard, in the procedure in question, the right to due process. "Failure to comply with any of those guarantees amounts to a violation of that provision in the Convention."</w:t>
      </w:r>
      <w:r w:rsidRPr="00E54C08">
        <w:rPr>
          <w:rStyle w:val="FootnoteReference"/>
          <w:rFonts w:asciiTheme="majorHAnsi" w:hAnsiTheme="majorHAnsi"/>
          <w:sz w:val="20"/>
          <w:szCs w:val="20"/>
        </w:rPr>
        <w:footnoteReference w:id="159"/>
      </w:r>
    </w:p>
    <w:p w14:paraId="5E182F0D" w14:textId="77777777" w:rsidR="00591379" w:rsidRPr="00E54C08" w:rsidRDefault="00591379" w:rsidP="00FA6730">
      <w:pPr>
        <w:pStyle w:val="parrafos"/>
        <w:ind w:right="-180"/>
        <w:rPr>
          <w:lang w:val="en-US"/>
        </w:rPr>
      </w:pPr>
    </w:p>
    <w:p w14:paraId="60D1E6C1"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I/A Court of H.R has pointed out that "Article 8.1 of the Convention upholds every person's, including children's, right to be heard in proceedings determining their rights."</w:t>
      </w:r>
      <w:r w:rsidRPr="00E54C08">
        <w:rPr>
          <w:rStyle w:val="FootnoteReference"/>
          <w:rFonts w:asciiTheme="majorHAnsi" w:hAnsiTheme="majorHAnsi"/>
          <w:sz w:val="20"/>
          <w:szCs w:val="20"/>
        </w:rPr>
        <w:footnoteReference w:id="160"/>
      </w:r>
      <w:r w:rsidRPr="00E54C08">
        <w:rPr>
          <w:rFonts w:asciiTheme="majorHAnsi" w:hAnsiTheme="majorHAnsi"/>
          <w:sz w:val="20"/>
          <w:szCs w:val="20"/>
        </w:rPr>
        <w:t xml:space="preserve"> Thus, it has considered that "This right must be interpreted in light of Article 12 of the Convention on the Rights of the Child, which contains appropriate stipulations on the child’s right to be heard, for the purpose of facilitating the child’s intervention according to his age and maturity and ensuring that it does not harm his genuine interest."</w:t>
      </w:r>
      <w:r w:rsidRPr="00E54C08">
        <w:rPr>
          <w:rStyle w:val="FootnoteReference"/>
          <w:rFonts w:asciiTheme="majorHAnsi" w:hAnsiTheme="majorHAnsi"/>
          <w:sz w:val="20"/>
          <w:szCs w:val="20"/>
        </w:rPr>
        <w:footnoteReference w:id="161"/>
      </w:r>
      <w:r w:rsidRPr="00E54C08">
        <w:rPr>
          <w:rFonts w:asciiTheme="majorHAnsi" w:hAnsiTheme="majorHAnsi"/>
          <w:sz w:val="20"/>
          <w:szCs w:val="20"/>
        </w:rPr>
        <w:t xml:space="preserve"> According to the I/A Court of H.R., there is a direct relationship between the right to be heard and the best interests of the child. There can be no correct application of the best interest of the child without his or her right to be heard being respected. That right encompasses each child's right to express his or her opinion on all matters affecting him or her and the consequent right to have those opinion taken into account, in accordance with the child's age and maturity.</w:t>
      </w:r>
      <w:r w:rsidRPr="00E54C08">
        <w:rPr>
          <w:rStyle w:val="FootnoteReference"/>
          <w:rFonts w:asciiTheme="majorHAnsi" w:hAnsiTheme="majorHAnsi"/>
          <w:sz w:val="20"/>
          <w:szCs w:val="20"/>
        </w:rPr>
        <w:footnoteReference w:id="162"/>
      </w:r>
    </w:p>
    <w:p w14:paraId="6F8E6808" w14:textId="77777777" w:rsidR="00591379" w:rsidRPr="00E54C08" w:rsidRDefault="00591379" w:rsidP="00FA6730">
      <w:pPr>
        <w:pStyle w:val="parrafos"/>
        <w:ind w:right="-180"/>
        <w:rPr>
          <w:lang w:val="en-US"/>
        </w:rPr>
      </w:pPr>
    </w:p>
    <w:p w14:paraId="4539E6A7"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In the same vein, the Court has considered that "The guarantees set forth in Articles 8 and 25 of the Convention are equally recognized for all persons, and must be correlated with the specific rights established in Article 19, in such a way that they are reflected in any administrative or judicial </w:t>
      </w:r>
      <w:r w:rsidRPr="00E54C08">
        <w:rPr>
          <w:rFonts w:asciiTheme="majorHAnsi" w:hAnsiTheme="majorHAnsi"/>
          <w:sz w:val="20"/>
          <w:szCs w:val="20"/>
        </w:rPr>
        <w:br/>
        <w:t>proceedings where the rights of a child are discussed,"</w:t>
      </w:r>
      <w:r w:rsidRPr="00E54C08">
        <w:rPr>
          <w:rStyle w:val="FootnoteReference"/>
          <w:rFonts w:asciiTheme="majorHAnsi" w:hAnsiTheme="majorHAnsi"/>
          <w:sz w:val="20"/>
          <w:szCs w:val="20"/>
        </w:rPr>
        <w:footnoteReference w:id="163"/>
      </w:r>
      <w:r w:rsidRPr="00E54C08">
        <w:rPr>
          <w:rFonts w:asciiTheme="majorHAnsi" w:hAnsiTheme="majorHAnsi"/>
          <w:sz w:val="20"/>
          <w:szCs w:val="20"/>
        </w:rPr>
        <w:t xml:space="preserve"> and that "while procedural rights and their corollary guarantees apply to all persons, in the case of children exercise of those rights requires, due to the special conditions of minors, that certain specific measures be adopted for them to effectively enjoy those rights and guarantees."</w:t>
      </w:r>
      <w:r w:rsidRPr="00E54C08">
        <w:rPr>
          <w:rStyle w:val="FootnoteReference"/>
          <w:rFonts w:asciiTheme="majorHAnsi" w:hAnsiTheme="majorHAnsi"/>
          <w:sz w:val="20"/>
          <w:szCs w:val="20"/>
        </w:rPr>
        <w:footnoteReference w:id="164"/>
      </w:r>
      <w:r w:rsidRPr="00E54C08">
        <w:rPr>
          <w:rFonts w:asciiTheme="majorHAnsi" w:hAnsiTheme="majorHAnsi"/>
          <w:sz w:val="20"/>
          <w:szCs w:val="20"/>
        </w:rPr>
        <w:t xml:space="preserve"> </w:t>
      </w:r>
    </w:p>
    <w:p w14:paraId="5952764C" w14:textId="77777777" w:rsidR="00591379" w:rsidRPr="00E54C08" w:rsidRDefault="00591379" w:rsidP="00FA6730">
      <w:pPr>
        <w:pStyle w:val="parrafos"/>
        <w:ind w:right="-180"/>
        <w:rPr>
          <w:lang w:val="en-US"/>
        </w:rPr>
      </w:pPr>
    </w:p>
    <w:p w14:paraId="4B913573"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At the same time, regarding the duration of the process, the case law of the I/A Court of H.R. has consistently held that a prolonged delay in the process may come to constitute, in itself, a violation of judicial </w:t>
      </w:r>
      <w:r w:rsidRPr="00E54C08">
        <w:rPr>
          <w:rFonts w:asciiTheme="majorHAnsi" w:hAnsiTheme="majorHAnsi"/>
          <w:sz w:val="20"/>
          <w:szCs w:val="20"/>
        </w:rPr>
        <w:lastRenderedPageBreak/>
        <w:t>guarantees.</w:t>
      </w:r>
      <w:r w:rsidRPr="00E54C08">
        <w:rPr>
          <w:rStyle w:val="FootnoteReference"/>
          <w:rFonts w:asciiTheme="majorHAnsi" w:hAnsiTheme="majorHAnsi"/>
          <w:sz w:val="20"/>
          <w:szCs w:val="20"/>
        </w:rPr>
        <w:footnoteReference w:id="165"/>
      </w:r>
      <w:r w:rsidRPr="00E54C08">
        <w:rPr>
          <w:rFonts w:asciiTheme="majorHAnsi" w:hAnsiTheme="majorHAnsi"/>
          <w:sz w:val="20"/>
          <w:szCs w:val="20"/>
        </w:rPr>
        <w:t xml:space="preserve"> Thus, it has established that assessment of whether a given length of time is reasonable needs to be analyzed in each concrete case, in relation to the total duration of the process, which might also include execution of the final judgment. Thus, "it has considered four factors to analyze whether the reasonable time guarantee was met, namely: (i) the complexity of the case,</w:t>
      </w:r>
      <w:r w:rsidRPr="00E54C08">
        <w:rPr>
          <w:rStyle w:val="FootnoteReference"/>
          <w:rFonts w:asciiTheme="majorHAnsi" w:hAnsiTheme="majorHAnsi"/>
          <w:sz w:val="20"/>
          <w:szCs w:val="20"/>
        </w:rPr>
        <w:footnoteReference w:id="166"/>
      </w:r>
      <w:r w:rsidRPr="00E54C08">
        <w:rPr>
          <w:rFonts w:asciiTheme="majorHAnsi" w:hAnsiTheme="majorHAnsi"/>
          <w:sz w:val="20"/>
          <w:szCs w:val="20"/>
        </w:rPr>
        <w:t>(ii) the procedural activity of the interested party,</w:t>
      </w:r>
      <w:r w:rsidRPr="00E54C08">
        <w:rPr>
          <w:rStyle w:val="FootnoteReference"/>
          <w:rFonts w:asciiTheme="majorHAnsi" w:hAnsiTheme="majorHAnsi"/>
          <w:sz w:val="20"/>
          <w:szCs w:val="20"/>
        </w:rPr>
        <w:footnoteReference w:id="167"/>
      </w:r>
      <w:r w:rsidRPr="00E54C08">
        <w:rPr>
          <w:rFonts w:asciiTheme="majorHAnsi" w:hAnsiTheme="majorHAnsi"/>
          <w:sz w:val="20"/>
          <w:szCs w:val="20"/>
        </w:rPr>
        <w:t xml:space="preserve"> (iii) the conduct of the judicial authorities,</w:t>
      </w:r>
      <w:r w:rsidRPr="00E54C08">
        <w:rPr>
          <w:rStyle w:val="FootnoteReference"/>
          <w:rFonts w:asciiTheme="majorHAnsi" w:hAnsiTheme="majorHAnsi"/>
          <w:sz w:val="20"/>
          <w:szCs w:val="20"/>
        </w:rPr>
        <w:footnoteReference w:id="168"/>
      </w:r>
      <w:r w:rsidRPr="00E54C08">
        <w:rPr>
          <w:rFonts w:asciiTheme="majorHAnsi" w:hAnsiTheme="majorHAnsi"/>
          <w:sz w:val="20"/>
          <w:szCs w:val="20"/>
        </w:rPr>
        <w:t xml:space="preserve"> and (iv) the impact on the legal situation of the alleged victim.</w:t>
      </w:r>
      <w:r w:rsidRPr="00E54C08">
        <w:rPr>
          <w:rStyle w:val="FootnoteReference"/>
          <w:rFonts w:asciiTheme="majorHAnsi" w:hAnsiTheme="majorHAnsi"/>
          <w:sz w:val="20"/>
          <w:szCs w:val="20"/>
        </w:rPr>
        <w:footnoteReference w:id="169"/>
      </w:r>
      <w:r w:rsidRPr="00E54C08">
        <w:rPr>
          <w:rFonts w:asciiTheme="majorHAnsi" w:hAnsiTheme="majorHAnsi"/>
          <w:sz w:val="20"/>
          <w:szCs w:val="20"/>
        </w:rPr>
        <w:t xml:space="preserve"> The Court points out that it is up to the State to justify, based on the above criteria, why it took a given length of time to process cases and, if it does not do so, the Court has ample powers to make its own estimates of the time needed. The Court reiterates, moreover, that the reasonableness of the time taken needs to be assessed with regard to the entire duration of proceedings, from the first procedural act through to the handing down of a final judgment, including any appeals that may be filed."</w:t>
      </w:r>
      <w:r w:rsidRPr="00E54C08">
        <w:rPr>
          <w:rStyle w:val="FootnoteReference"/>
          <w:rFonts w:asciiTheme="majorHAnsi" w:hAnsiTheme="majorHAnsi"/>
          <w:sz w:val="20"/>
          <w:szCs w:val="20"/>
        </w:rPr>
        <w:footnoteReference w:id="170"/>
      </w:r>
    </w:p>
    <w:p w14:paraId="1CBC4F93" w14:textId="77777777" w:rsidR="00591379" w:rsidRPr="00E54C08" w:rsidRDefault="00591379" w:rsidP="00FA6730">
      <w:pPr>
        <w:pStyle w:val="parrafos"/>
        <w:ind w:right="-180"/>
        <w:rPr>
          <w:lang w:val="en-US"/>
        </w:rPr>
      </w:pPr>
    </w:p>
    <w:p w14:paraId="7F458939"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In particular, the I/A Court of H/R has considered "that observance of legal provisions and diligence in judicial proceedings are fundamental for protecting the best interests of the child. On the other hand, the best interests of the child may not be invoked to justify failure to comply with legal requirements, delays, or errors in judicial procedures."</w:t>
      </w:r>
      <w:r w:rsidRPr="00E54C08">
        <w:rPr>
          <w:rStyle w:val="FootnoteReference"/>
          <w:rFonts w:asciiTheme="majorHAnsi" w:hAnsiTheme="majorHAnsi"/>
          <w:sz w:val="20"/>
          <w:szCs w:val="20"/>
        </w:rPr>
        <w:footnoteReference w:id="171"/>
      </w:r>
      <w:r w:rsidRPr="00E54C08">
        <w:rPr>
          <w:rFonts w:asciiTheme="majorHAnsi" w:hAnsiTheme="majorHAnsi"/>
          <w:sz w:val="20"/>
          <w:szCs w:val="20"/>
        </w:rPr>
        <w:t xml:space="preserve"> </w:t>
      </w:r>
    </w:p>
    <w:p w14:paraId="29AE5335" w14:textId="77777777" w:rsidR="00591379" w:rsidRPr="00E54C08" w:rsidRDefault="00591379" w:rsidP="00FA6730">
      <w:pPr>
        <w:pStyle w:val="parrafos"/>
        <w:ind w:right="-180"/>
        <w:rPr>
          <w:lang w:val="en-US"/>
        </w:rPr>
      </w:pPr>
    </w:p>
    <w:p w14:paraId="1FBAE9B4"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The European Court of Human Rights had occasion to pronounce on reasonable time issues relating to custody and abduction procedures. Thus, it mentioned that such procedures need to be handled as a matter of urgency since the passage of time can have irreparable consequences for relations between the child and the parent he or she was separated from.</w:t>
      </w:r>
      <w:r w:rsidRPr="00E54C08">
        <w:rPr>
          <w:rStyle w:val="FootnoteReference"/>
          <w:rFonts w:asciiTheme="majorHAnsi" w:hAnsiTheme="majorHAnsi"/>
          <w:sz w:val="20"/>
          <w:szCs w:val="20"/>
        </w:rPr>
        <w:footnoteReference w:id="172"/>
      </w:r>
      <w:r w:rsidRPr="00E54C08">
        <w:rPr>
          <w:rFonts w:asciiTheme="majorHAnsi" w:hAnsiTheme="majorHAnsi"/>
          <w:sz w:val="20"/>
          <w:szCs w:val="20"/>
        </w:rPr>
        <w:t xml:space="preserve"> In particular, the Court has held that Article 8 of the European Convention is violated when a State's procedural arrangements do not facilitate expeditious decision-making with respect to return procedures.</w:t>
      </w:r>
      <w:r w:rsidRPr="00E54C08">
        <w:rPr>
          <w:rStyle w:val="FootnoteReference"/>
          <w:rFonts w:asciiTheme="majorHAnsi" w:hAnsiTheme="majorHAnsi"/>
          <w:sz w:val="20"/>
          <w:szCs w:val="20"/>
        </w:rPr>
        <w:footnoteReference w:id="173"/>
      </w:r>
      <w:r w:rsidRPr="00E54C08">
        <w:rPr>
          <w:rFonts w:asciiTheme="majorHAnsi" w:hAnsiTheme="majorHAnsi"/>
          <w:sz w:val="20"/>
          <w:szCs w:val="20"/>
        </w:rPr>
        <w:t xml:space="preserve"> It has also considered that Article 8 of the European Convention is violated when a State's legal framework did not properly adapt in such a way as to afford the protection needed to provide the guarantees protected by that Convention, thereby preventing execution of a custody ruling.</w:t>
      </w:r>
      <w:r w:rsidRPr="00E54C08">
        <w:rPr>
          <w:rStyle w:val="FootnoteReference"/>
          <w:rFonts w:asciiTheme="majorHAnsi" w:hAnsiTheme="majorHAnsi"/>
          <w:sz w:val="20"/>
          <w:szCs w:val="20"/>
        </w:rPr>
        <w:footnoteReference w:id="174"/>
      </w:r>
      <w:r w:rsidRPr="00E54C08">
        <w:rPr>
          <w:rFonts w:asciiTheme="majorHAnsi" w:hAnsiTheme="majorHAnsi"/>
          <w:sz w:val="20"/>
          <w:szCs w:val="20"/>
        </w:rPr>
        <w:t xml:space="preserve"> It has also maintained that, in an international abduction procedure under the Hague Convention,, a procedure lasting 11 months violates Article 8 of the European Convention.</w:t>
      </w:r>
      <w:r w:rsidRPr="00E54C08">
        <w:rPr>
          <w:rStyle w:val="FootnoteReference"/>
          <w:rFonts w:asciiTheme="majorHAnsi" w:hAnsiTheme="majorHAnsi"/>
          <w:sz w:val="20"/>
          <w:szCs w:val="20"/>
        </w:rPr>
        <w:footnoteReference w:id="175"/>
      </w:r>
    </w:p>
    <w:p w14:paraId="60A462E0" w14:textId="77777777" w:rsidR="00591379" w:rsidRPr="00E54C08" w:rsidRDefault="00591379" w:rsidP="00FA6730">
      <w:pPr>
        <w:pStyle w:val="parrafos"/>
        <w:ind w:right="-180"/>
        <w:rPr>
          <w:lang w:val="en-US"/>
        </w:rPr>
      </w:pPr>
    </w:p>
    <w:p w14:paraId="1D7205F7" w14:textId="77777777" w:rsidR="00591379" w:rsidRPr="00E54C08" w:rsidRDefault="0059137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E54C08">
        <w:rPr>
          <w:rFonts w:asciiTheme="majorHAnsi" w:hAnsiTheme="majorHAnsi"/>
          <w:sz w:val="20"/>
          <w:szCs w:val="20"/>
        </w:rPr>
        <w:t xml:space="preserve">The Court has considered that the right of all persons to simple and prompt recourse or any other effective remedy before a competent judge or tribunal for protection against acts that violate their fundamental rights “constitutes one of the basic pillars, not only of the American Convention, but also of the rule of law itself </w:t>
      </w:r>
      <w:r w:rsidRPr="00E54C08">
        <w:rPr>
          <w:rFonts w:asciiTheme="majorHAnsi" w:hAnsiTheme="majorHAnsi"/>
          <w:sz w:val="20"/>
          <w:szCs w:val="20"/>
        </w:rPr>
        <w:lastRenderedPageBreak/>
        <w:t>in a democratic society, within the meaning of the Convention.”</w:t>
      </w:r>
      <w:r w:rsidRPr="00E54C08">
        <w:rPr>
          <w:rStyle w:val="FootnoteReference"/>
          <w:rFonts w:asciiTheme="majorHAnsi" w:hAnsiTheme="majorHAnsi"/>
          <w:sz w:val="20"/>
          <w:szCs w:val="20"/>
        </w:rPr>
        <w:footnoteReference w:id="176"/>
      </w:r>
      <w:r w:rsidRPr="00E54C08">
        <w:rPr>
          <w:rFonts w:asciiTheme="majorHAnsi" w:hAnsiTheme="majorHAnsi"/>
          <w:sz w:val="20"/>
          <w:szCs w:val="20"/>
        </w:rPr>
        <w:t xml:space="preserve"> Judicial remedies needs to be effective, in the sense of being capable of leading to an analysis by a competent court in order to ascertain whether or not a human rights violation took place and, if so, to provide reparation.</w:t>
      </w:r>
      <w:r w:rsidRPr="00E54C08">
        <w:rPr>
          <w:rStyle w:val="FootnoteReference"/>
          <w:rFonts w:asciiTheme="majorHAnsi" w:hAnsiTheme="majorHAnsi"/>
          <w:sz w:val="20"/>
          <w:szCs w:val="20"/>
        </w:rPr>
        <w:footnoteReference w:id="177"/>
      </w:r>
      <w:r w:rsidRPr="00E54C08">
        <w:rPr>
          <w:rFonts w:asciiTheme="majorHAnsi" w:hAnsiTheme="majorHAnsi"/>
          <w:sz w:val="20"/>
          <w:szCs w:val="20"/>
        </w:rPr>
        <w:t xml:space="preserve"> In extremely serious cases in which the violation of fundamental rights is evident, the court´s invocation of merely procedural arguments to refuse to consider such violations constitutes a denial of justice and of due process.</w:t>
      </w:r>
      <w:r w:rsidRPr="00E54C08">
        <w:rPr>
          <w:rStyle w:val="FootnoteReference"/>
          <w:rFonts w:asciiTheme="majorHAnsi" w:hAnsiTheme="majorHAnsi"/>
          <w:sz w:val="20"/>
          <w:szCs w:val="20"/>
        </w:rPr>
        <w:footnoteReference w:id="178"/>
      </w:r>
      <w:r w:rsidRPr="00E54C08">
        <w:rPr>
          <w:rFonts w:asciiTheme="majorHAnsi" w:hAnsiTheme="majorHAnsi"/>
          <w:sz w:val="20"/>
          <w:szCs w:val="20"/>
        </w:rPr>
        <w:t xml:space="preserve"> </w:t>
      </w:r>
    </w:p>
    <w:p w14:paraId="3A5B9F5C" w14:textId="77777777" w:rsidR="00591379" w:rsidRPr="00E54C08" w:rsidRDefault="00591379" w:rsidP="00FA6730">
      <w:pPr>
        <w:ind w:right="-180"/>
        <w:rPr>
          <w:rFonts w:asciiTheme="majorHAnsi" w:hAnsiTheme="majorHAnsi"/>
          <w:sz w:val="20"/>
          <w:szCs w:val="20"/>
        </w:rPr>
      </w:pPr>
    </w:p>
    <w:p w14:paraId="67FD62F6" w14:textId="77777777" w:rsidR="00553A7D" w:rsidRPr="00D64035" w:rsidRDefault="004F141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64035">
        <w:rPr>
          <w:rFonts w:asciiTheme="majorHAnsi" w:hAnsiTheme="majorHAnsi"/>
          <w:sz w:val="20"/>
          <w:szCs w:val="20"/>
        </w:rPr>
        <w:t>Additionally, t</w:t>
      </w:r>
      <w:r w:rsidR="000F0C3D" w:rsidRPr="00D64035">
        <w:rPr>
          <w:rFonts w:asciiTheme="majorHAnsi" w:hAnsiTheme="majorHAnsi"/>
          <w:sz w:val="20"/>
          <w:szCs w:val="20"/>
        </w:rPr>
        <w:t xml:space="preserve">he Court has </w:t>
      </w:r>
      <w:r w:rsidRPr="00D64035">
        <w:rPr>
          <w:rFonts w:asciiTheme="majorHAnsi" w:hAnsiTheme="majorHAnsi"/>
          <w:sz w:val="20"/>
          <w:szCs w:val="20"/>
        </w:rPr>
        <w:t xml:space="preserve">held </w:t>
      </w:r>
      <w:r w:rsidR="00553A7D" w:rsidRPr="00D64035">
        <w:rPr>
          <w:rFonts w:asciiTheme="majorHAnsi" w:hAnsiTheme="majorHAnsi"/>
          <w:sz w:val="20"/>
          <w:szCs w:val="20"/>
        </w:rPr>
        <w:t>that the right to identity</w:t>
      </w:r>
      <w:r w:rsidR="00591379" w:rsidRPr="00D64035">
        <w:rPr>
          <w:rFonts w:asciiTheme="majorHAnsi" w:hAnsiTheme="majorHAnsi"/>
          <w:sz w:val="20"/>
          <w:szCs w:val="20"/>
        </w:rPr>
        <w:t xml:space="preserve"> “</w:t>
      </w:r>
      <w:r w:rsidR="00553A7D" w:rsidRPr="00D64035">
        <w:rPr>
          <w:rFonts w:asciiTheme="majorHAnsi" w:hAnsiTheme="majorHAnsi"/>
          <w:sz w:val="20"/>
          <w:szCs w:val="20"/>
        </w:rPr>
        <w:t>is a fundamental right</w:t>
      </w:r>
      <w:r w:rsidR="00591379" w:rsidRPr="00D64035">
        <w:rPr>
          <w:rFonts w:asciiTheme="majorHAnsi" w:hAnsiTheme="majorHAnsi"/>
          <w:sz w:val="20"/>
          <w:szCs w:val="20"/>
        </w:rPr>
        <w:t xml:space="preserve">” </w:t>
      </w:r>
      <w:r w:rsidR="00553A7D" w:rsidRPr="00D64035">
        <w:rPr>
          <w:rFonts w:asciiTheme="majorHAnsi" w:hAnsiTheme="majorHAnsi"/>
          <w:sz w:val="20"/>
          <w:szCs w:val="20"/>
        </w:rPr>
        <w:t>that</w:t>
      </w:r>
      <w:r w:rsidR="00591379" w:rsidRPr="00D64035">
        <w:rPr>
          <w:rFonts w:asciiTheme="majorHAnsi" w:hAnsiTheme="majorHAnsi"/>
          <w:sz w:val="20"/>
          <w:szCs w:val="20"/>
        </w:rPr>
        <w:t xml:space="preserve"> “</w:t>
      </w:r>
      <w:r w:rsidR="00553A7D" w:rsidRPr="00D64035">
        <w:rPr>
          <w:rFonts w:asciiTheme="majorHAnsi" w:hAnsiTheme="majorHAnsi"/>
          <w:sz w:val="20"/>
          <w:szCs w:val="20"/>
        </w:rPr>
        <w:t xml:space="preserve">can be conceptualized, in </w:t>
      </w:r>
      <w:r w:rsidR="00591379" w:rsidRPr="00D64035">
        <w:rPr>
          <w:rFonts w:asciiTheme="majorHAnsi" w:hAnsiTheme="majorHAnsi"/>
          <w:sz w:val="20"/>
          <w:szCs w:val="20"/>
        </w:rPr>
        <w:t xml:space="preserve">general, </w:t>
      </w:r>
      <w:r w:rsidR="00553A7D" w:rsidRPr="00D64035">
        <w:rPr>
          <w:rFonts w:asciiTheme="majorHAnsi" w:hAnsiTheme="majorHAnsi"/>
          <w:sz w:val="20"/>
          <w:szCs w:val="20"/>
        </w:rPr>
        <w:t xml:space="preserve">as the series of </w:t>
      </w:r>
      <w:r w:rsidR="00983CA6" w:rsidRPr="00D64035">
        <w:rPr>
          <w:rFonts w:asciiTheme="majorHAnsi" w:hAnsiTheme="majorHAnsi"/>
          <w:sz w:val="20"/>
          <w:szCs w:val="20"/>
        </w:rPr>
        <w:t>attributes</w:t>
      </w:r>
      <w:r w:rsidR="00553A7D" w:rsidRPr="00D64035">
        <w:rPr>
          <w:rFonts w:asciiTheme="majorHAnsi" w:hAnsiTheme="majorHAnsi"/>
          <w:sz w:val="20"/>
          <w:szCs w:val="20"/>
        </w:rPr>
        <w:t xml:space="preserve"> and characteristics that allow the individualization of a person in society and, in this regard, it comprises several other rights included in the </w:t>
      </w:r>
      <w:r w:rsidR="00983CA6" w:rsidRPr="00D64035">
        <w:rPr>
          <w:rFonts w:asciiTheme="majorHAnsi" w:hAnsiTheme="majorHAnsi"/>
          <w:sz w:val="20"/>
          <w:szCs w:val="20"/>
        </w:rPr>
        <w:t>Convention</w:t>
      </w:r>
      <w:r w:rsidR="00553A7D" w:rsidRPr="00D64035">
        <w:rPr>
          <w:rFonts w:asciiTheme="majorHAnsi" w:hAnsiTheme="majorHAnsi"/>
          <w:sz w:val="20"/>
          <w:szCs w:val="20"/>
        </w:rPr>
        <w:t>, according to the subject of rights in question and the circumstances of this case.</w:t>
      </w:r>
      <w:r w:rsidR="00591379" w:rsidRPr="00D64035">
        <w:rPr>
          <w:rFonts w:asciiTheme="majorHAnsi" w:hAnsiTheme="majorHAnsi"/>
          <w:sz w:val="20"/>
          <w:szCs w:val="20"/>
        </w:rPr>
        <w:t>”</w:t>
      </w:r>
      <w:r w:rsidR="00553A7D" w:rsidRPr="00D64035">
        <w:rPr>
          <w:rFonts w:asciiTheme="majorHAnsi" w:hAnsiTheme="majorHAnsi"/>
          <w:sz w:val="20"/>
          <w:szCs w:val="20"/>
        </w:rPr>
        <w:t xml:space="preserve"> </w:t>
      </w:r>
      <w:r w:rsidR="00BB6C46" w:rsidRPr="00D64035">
        <w:rPr>
          <w:rFonts w:asciiTheme="majorHAnsi" w:hAnsiTheme="majorHAnsi"/>
          <w:sz w:val="20"/>
          <w:szCs w:val="20"/>
        </w:rPr>
        <w:t>“</w:t>
      </w:r>
      <w:r w:rsidR="00553A7D" w:rsidRPr="00D64035">
        <w:rPr>
          <w:rFonts w:asciiTheme="majorHAnsi" w:hAnsiTheme="majorHAnsi"/>
          <w:sz w:val="20"/>
          <w:szCs w:val="20"/>
        </w:rPr>
        <w:t>Thus, with regard to boys, girls, and adolescents, based on the provisions of Article 8 of the Convention</w:t>
      </w:r>
      <w:r w:rsidR="00591379" w:rsidRPr="00D64035">
        <w:rPr>
          <w:rFonts w:asciiTheme="majorHAnsi" w:hAnsiTheme="majorHAnsi"/>
          <w:sz w:val="20"/>
          <w:szCs w:val="20"/>
        </w:rPr>
        <w:t xml:space="preserve">, </w:t>
      </w:r>
      <w:r w:rsidR="00553A7D" w:rsidRPr="00D64035">
        <w:rPr>
          <w:rFonts w:asciiTheme="majorHAnsi" w:hAnsiTheme="majorHAnsi"/>
          <w:sz w:val="20"/>
          <w:szCs w:val="20"/>
        </w:rPr>
        <w:t>the right to identity comprises, among other matters, the right to family relationships.</w:t>
      </w:r>
      <w:r w:rsidR="00591379" w:rsidRPr="00D64035">
        <w:rPr>
          <w:rFonts w:asciiTheme="majorHAnsi" w:hAnsiTheme="majorHAnsi"/>
          <w:sz w:val="20"/>
          <w:szCs w:val="20"/>
        </w:rPr>
        <w:t>”</w:t>
      </w:r>
      <w:r w:rsidR="00591379" w:rsidRPr="00D64035">
        <w:rPr>
          <w:rStyle w:val="FootnoteReference"/>
          <w:rFonts w:asciiTheme="majorHAnsi" w:hAnsiTheme="majorHAnsi"/>
          <w:sz w:val="20"/>
          <w:szCs w:val="20"/>
        </w:rPr>
        <w:footnoteReference w:id="179"/>
      </w:r>
      <w:r w:rsidR="00553A7D" w:rsidRPr="00D64035">
        <w:rPr>
          <w:rFonts w:asciiTheme="majorHAnsi" w:hAnsiTheme="majorHAnsi"/>
          <w:sz w:val="20"/>
          <w:szCs w:val="20"/>
        </w:rPr>
        <w:t xml:space="preserve">  </w:t>
      </w:r>
      <w:r w:rsidR="001B21B2" w:rsidRPr="00D64035">
        <w:rPr>
          <w:rFonts w:asciiTheme="majorHAnsi" w:hAnsiTheme="majorHAnsi"/>
          <w:sz w:val="20"/>
          <w:szCs w:val="20"/>
        </w:rPr>
        <w:t>It has also indicated that</w:t>
      </w:r>
      <w:r w:rsidRPr="00D64035">
        <w:rPr>
          <w:rFonts w:asciiTheme="majorHAnsi" w:hAnsiTheme="majorHAnsi"/>
          <w:sz w:val="20"/>
          <w:szCs w:val="20"/>
        </w:rPr>
        <w:t xml:space="preserve">, </w:t>
      </w:r>
      <w:r w:rsidR="001B21B2" w:rsidRPr="00D64035">
        <w:rPr>
          <w:rFonts w:asciiTheme="majorHAnsi" w:hAnsiTheme="majorHAnsi"/>
          <w:sz w:val="20"/>
          <w:szCs w:val="20"/>
        </w:rPr>
        <w:t xml:space="preserve">in view of the importance of the interests at stake, the right </w:t>
      </w:r>
      <w:r w:rsidR="00270919" w:rsidRPr="00D64035">
        <w:rPr>
          <w:rFonts w:asciiTheme="majorHAnsi" w:hAnsiTheme="majorHAnsi"/>
          <w:sz w:val="20"/>
          <w:szCs w:val="20"/>
        </w:rPr>
        <w:t>to physical integrity, the right to identity, and the right to protection of the family</w:t>
      </w:r>
      <w:r w:rsidR="00591379" w:rsidRPr="00D64035">
        <w:rPr>
          <w:rFonts w:asciiTheme="majorHAnsi" w:hAnsiTheme="majorHAnsi"/>
          <w:sz w:val="20"/>
          <w:szCs w:val="20"/>
        </w:rPr>
        <w:t xml:space="preserve">, </w:t>
      </w:r>
      <w:r w:rsidR="00270919" w:rsidRPr="00D64035">
        <w:rPr>
          <w:rFonts w:asciiTheme="majorHAnsi" w:hAnsiTheme="majorHAnsi"/>
          <w:sz w:val="20"/>
          <w:szCs w:val="20"/>
        </w:rPr>
        <w:t>in</w:t>
      </w:r>
      <w:r w:rsidR="00591379" w:rsidRPr="00D64035">
        <w:rPr>
          <w:rFonts w:asciiTheme="majorHAnsi" w:hAnsiTheme="majorHAnsi"/>
          <w:sz w:val="20"/>
          <w:szCs w:val="20"/>
        </w:rPr>
        <w:t xml:space="preserve"> “</w:t>
      </w:r>
      <w:r w:rsidR="00270919" w:rsidRPr="00D64035">
        <w:rPr>
          <w:sz w:val="20"/>
          <w:szCs w:val="20"/>
        </w:rPr>
        <w:t>the administrative and judicial proceedings relating to the protection of the human rights of the child, particularly those judicial proceedings concerning the adoption, guardianship and custody of boys and girls in early childhood, must be handled by the authorities with exceptional diligence and celerity.  The foregoing reveals a need to defend and to protect the best interest of the child, as well as to guarantee the rights that are potentially at risk until the dispute on merits has been resolved, and to ensure the practical effects of the decision eventually adopted.</w:t>
      </w:r>
      <w:r w:rsidR="00591379" w:rsidRPr="00D64035">
        <w:rPr>
          <w:rFonts w:asciiTheme="majorHAnsi" w:hAnsiTheme="majorHAnsi"/>
          <w:sz w:val="20"/>
          <w:szCs w:val="20"/>
        </w:rPr>
        <w:t>”</w:t>
      </w:r>
      <w:r w:rsidR="00591379" w:rsidRPr="00D64035">
        <w:rPr>
          <w:rStyle w:val="FootnoteReference"/>
          <w:rFonts w:asciiTheme="majorHAnsi" w:hAnsiTheme="majorHAnsi"/>
          <w:sz w:val="20"/>
          <w:szCs w:val="20"/>
        </w:rPr>
        <w:footnoteReference w:id="180"/>
      </w:r>
      <w:r w:rsidR="00591379" w:rsidRPr="00D64035">
        <w:rPr>
          <w:rFonts w:asciiTheme="majorHAnsi" w:hAnsiTheme="majorHAnsi"/>
          <w:sz w:val="20"/>
          <w:szCs w:val="20"/>
        </w:rPr>
        <w:t xml:space="preserve">  </w:t>
      </w:r>
      <w:r w:rsidR="00270919" w:rsidRPr="00D64035">
        <w:rPr>
          <w:rFonts w:asciiTheme="majorHAnsi" w:hAnsiTheme="majorHAnsi"/>
          <w:sz w:val="20"/>
          <w:szCs w:val="20"/>
        </w:rPr>
        <w:t>It has further held that</w:t>
      </w:r>
      <w:r w:rsidR="00591379" w:rsidRPr="00D64035">
        <w:rPr>
          <w:rFonts w:asciiTheme="majorHAnsi" w:hAnsiTheme="majorHAnsi"/>
          <w:sz w:val="20"/>
          <w:szCs w:val="20"/>
        </w:rPr>
        <w:t xml:space="preserve"> “</w:t>
      </w:r>
      <w:r w:rsidR="00270919" w:rsidRPr="00D64035">
        <w:rPr>
          <w:sz w:val="20"/>
          <w:szCs w:val="20"/>
        </w:rPr>
        <w:t>the passage of time would inevitably constitute a defining element of ties of affection that would be hard to revert without causing damage to the child.</w:t>
      </w:r>
      <w:r w:rsidR="00591379" w:rsidRPr="00D64035">
        <w:rPr>
          <w:rFonts w:asciiTheme="majorHAnsi" w:hAnsiTheme="majorHAnsi"/>
          <w:sz w:val="20"/>
          <w:szCs w:val="20"/>
        </w:rPr>
        <w:t>”</w:t>
      </w:r>
      <w:r w:rsidR="00591379" w:rsidRPr="00D64035">
        <w:rPr>
          <w:rStyle w:val="FootnoteReference"/>
          <w:rFonts w:asciiTheme="majorHAnsi" w:hAnsiTheme="majorHAnsi"/>
          <w:sz w:val="20"/>
          <w:szCs w:val="20"/>
        </w:rPr>
        <w:footnoteReference w:id="181"/>
      </w:r>
    </w:p>
    <w:p w14:paraId="7ECA6FB3" w14:textId="77777777" w:rsidR="00591379" w:rsidRPr="00D64035" w:rsidRDefault="00591379" w:rsidP="00FA6730">
      <w:pPr>
        <w:pStyle w:val="ListParagraph"/>
        <w:ind w:left="0" w:right="-180"/>
        <w:rPr>
          <w:rFonts w:asciiTheme="majorHAnsi" w:hAnsiTheme="majorHAnsi"/>
          <w:sz w:val="20"/>
          <w:szCs w:val="20"/>
        </w:rPr>
      </w:pPr>
    </w:p>
    <w:p w14:paraId="372C1B4A" w14:textId="77777777" w:rsidR="00591379" w:rsidRPr="00D64035" w:rsidRDefault="0027091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64035">
        <w:rPr>
          <w:rFonts w:asciiTheme="majorHAnsi" w:hAnsiTheme="majorHAnsi"/>
          <w:sz w:val="20"/>
          <w:szCs w:val="20"/>
        </w:rPr>
        <w:t xml:space="preserve">Lastly, </w:t>
      </w:r>
      <w:r w:rsidR="004D0630" w:rsidRPr="00D64035">
        <w:rPr>
          <w:rFonts w:asciiTheme="majorHAnsi" w:hAnsiTheme="majorHAnsi"/>
          <w:sz w:val="20"/>
          <w:szCs w:val="20"/>
        </w:rPr>
        <w:t>the IACHR</w:t>
      </w:r>
      <w:r w:rsidRPr="00D64035">
        <w:rPr>
          <w:rFonts w:asciiTheme="majorHAnsi" w:hAnsiTheme="majorHAnsi"/>
          <w:sz w:val="20"/>
          <w:szCs w:val="20"/>
        </w:rPr>
        <w:t xml:space="preserve"> has </w:t>
      </w:r>
      <w:r w:rsidR="00B57C08" w:rsidRPr="00D64035">
        <w:rPr>
          <w:rFonts w:asciiTheme="majorHAnsi" w:hAnsiTheme="majorHAnsi"/>
          <w:sz w:val="20"/>
          <w:szCs w:val="20"/>
        </w:rPr>
        <w:t>requested</w:t>
      </w:r>
      <w:r w:rsidR="00C63031" w:rsidRPr="00D64035">
        <w:rPr>
          <w:rFonts w:asciiTheme="majorHAnsi" w:hAnsiTheme="majorHAnsi"/>
          <w:sz w:val="20"/>
          <w:szCs w:val="20"/>
        </w:rPr>
        <w:t xml:space="preserve"> that</w:t>
      </w:r>
      <w:r w:rsidRPr="00D64035">
        <w:rPr>
          <w:rFonts w:asciiTheme="majorHAnsi" w:hAnsiTheme="majorHAnsi"/>
          <w:sz w:val="20"/>
          <w:szCs w:val="20"/>
        </w:rPr>
        <w:t xml:space="preserve"> </w:t>
      </w:r>
      <w:r w:rsidR="00591379" w:rsidRPr="00D64035">
        <w:rPr>
          <w:rFonts w:asciiTheme="majorHAnsi" w:hAnsiTheme="majorHAnsi"/>
          <w:sz w:val="20"/>
          <w:szCs w:val="20"/>
        </w:rPr>
        <w:t>“</w:t>
      </w:r>
      <w:r w:rsidR="000B144B" w:rsidRPr="00D64035">
        <w:rPr>
          <w:sz w:val="20"/>
          <w:szCs w:val="20"/>
        </w:rPr>
        <w:t>the State adopt the necessary measures to ensure that international restitution procedures are resolved with exceptional diligence and as soon as possible.”</w:t>
      </w:r>
      <w:r w:rsidR="00591379" w:rsidRPr="00D64035">
        <w:rPr>
          <w:rStyle w:val="FootnoteReference"/>
          <w:rFonts w:asciiTheme="majorHAnsi" w:hAnsiTheme="majorHAnsi"/>
          <w:sz w:val="20"/>
          <w:szCs w:val="20"/>
        </w:rPr>
        <w:footnoteReference w:id="182"/>
      </w:r>
    </w:p>
    <w:p w14:paraId="321FCA10" w14:textId="77777777" w:rsidR="00591379" w:rsidRPr="00D64035" w:rsidRDefault="00591379" w:rsidP="00FA6730">
      <w:pPr>
        <w:pStyle w:val="ListParagraph"/>
        <w:ind w:left="0" w:right="-180"/>
        <w:rPr>
          <w:rFonts w:asciiTheme="majorHAnsi" w:hAnsiTheme="majorHAnsi"/>
          <w:sz w:val="20"/>
          <w:szCs w:val="20"/>
        </w:rPr>
      </w:pPr>
    </w:p>
    <w:p w14:paraId="08979C09" w14:textId="77777777" w:rsidR="00591379" w:rsidRPr="00D64035" w:rsidRDefault="000B144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64035">
        <w:rPr>
          <w:rFonts w:asciiTheme="majorHAnsi" w:hAnsiTheme="majorHAnsi"/>
          <w:sz w:val="20"/>
          <w:szCs w:val="20"/>
        </w:rPr>
        <w:t xml:space="preserve">Likewise, according to the Guide to Good Practice under the Hague Convention on Civil Aspects of International Child Abduction, </w:t>
      </w:r>
      <w:r w:rsidR="00591379" w:rsidRPr="00D64035">
        <w:rPr>
          <w:rFonts w:asciiTheme="majorHAnsi" w:hAnsiTheme="majorHAnsi"/>
          <w:sz w:val="20"/>
          <w:szCs w:val="20"/>
        </w:rPr>
        <w:t>“</w:t>
      </w:r>
      <w:r w:rsidR="00F3502E" w:rsidRPr="00D64035">
        <w:rPr>
          <w:rFonts w:asciiTheme="majorHAnsi" w:hAnsiTheme="majorHAnsi"/>
          <w:sz w:val="20"/>
          <w:szCs w:val="20"/>
        </w:rPr>
        <w:t xml:space="preserve">[a]t </w:t>
      </w:r>
      <w:r w:rsidRPr="00D64035">
        <w:rPr>
          <w:rFonts w:asciiTheme="majorHAnsi" w:hAnsiTheme="majorHAnsi"/>
          <w:sz w:val="20"/>
          <w:szCs w:val="20"/>
        </w:rPr>
        <w:t>all stages of the proceedings, the court should consider whether a need for protective measures exists to prevent the concealment or removal of the child from the jurisdiction of the court.”</w:t>
      </w:r>
      <w:r w:rsidR="00657E92" w:rsidRPr="00D64035">
        <w:rPr>
          <w:rFonts w:asciiTheme="majorHAnsi" w:hAnsiTheme="majorHAnsi"/>
          <w:sz w:val="20"/>
          <w:szCs w:val="20"/>
        </w:rPr>
        <w:t xml:space="preserve"> </w:t>
      </w:r>
      <w:r w:rsidR="0074445E" w:rsidRPr="00D64035">
        <w:rPr>
          <w:rFonts w:asciiTheme="majorHAnsi" w:hAnsiTheme="majorHAnsi"/>
          <w:sz w:val="20"/>
          <w:szCs w:val="20"/>
        </w:rPr>
        <w:t xml:space="preserve"> “</w:t>
      </w:r>
      <w:r w:rsidR="00D127C7" w:rsidRPr="00D64035">
        <w:rPr>
          <w:sz w:val="20"/>
          <w:szCs w:val="20"/>
        </w:rPr>
        <w:t>Rapid and effective mechanisms should be available for protecting an abducted child while return proceedings are pending, in particular with a view to preventing the abducting parent from taking the child into hiding.</w:t>
      </w:r>
      <w:r w:rsidR="00591379" w:rsidRPr="00D64035">
        <w:rPr>
          <w:rFonts w:asciiTheme="majorHAnsi" w:hAnsiTheme="majorHAnsi"/>
          <w:sz w:val="20"/>
          <w:szCs w:val="20"/>
        </w:rPr>
        <w:t>. (…)</w:t>
      </w:r>
      <w:r w:rsidR="00D127C7" w:rsidRPr="00D64035">
        <w:rPr>
          <w:rFonts w:asciiTheme="majorHAnsi" w:hAnsiTheme="majorHAnsi"/>
          <w:sz w:val="20"/>
          <w:szCs w:val="20"/>
        </w:rPr>
        <w:t xml:space="preserve"> O</w:t>
      </w:r>
      <w:r w:rsidR="00D127C7" w:rsidRPr="00D64035">
        <w:rPr>
          <w:sz w:val="20"/>
          <w:szCs w:val="20"/>
        </w:rPr>
        <w:t>nce a return order has been made, it is important to be able to quickly protect the child against any further danger, including the risk of being taken into hiding.</w:t>
      </w:r>
      <w:r w:rsidR="00591379" w:rsidRPr="00D64035">
        <w:rPr>
          <w:rFonts w:asciiTheme="majorHAnsi" w:hAnsiTheme="majorHAnsi"/>
          <w:sz w:val="20"/>
          <w:szCs w:val="20"/>
        </w:rPr>
        <w:t>”</w:t>
      </w:r>
      <w:r w:rsidR="00591379" w:rsidRPr="00D64035">
        <w:rPr>
          <w:rStyle w:val="FootnoteReference"/>
          <w:rFonts w:asciiTheme="majorHAnsi" w:hAnsiTheme="majorHAnsi"/>
          <w:sz w:val="20"/>
          <w:szCs w:val="20"/>
        </w:rPr>
        <w:footnoteReference w:id="183"/>
      </w:r>
      <w:r w:rsidR="00D127C7" w:rsidRPr="00D64035">
        <w:rPr>
          <w:rFonts w:asciiTheme="majorHAnsi" w:hAnsiTheme="majorHAnsi"/>
          <w:sz w:val="20"/>
          <w:szCs w:val="20"/>
        </w:rPr>
        <w:t xml:space="preserve">  According to said Guide, </w:t>
      </w:r>
      <w:r w:rsidR="00591379" w:rsidRPr="00D64035">
        <w:rPr>
          <w:rFonts w:asciiTheme="majorHAnsi" w:hAnsiTheme="majorHAnsi"/>
          <w:sz w:val="20"/>
          <w:szCs w:val="20"/>
        </w:rPr>
        <w:t>“</w:t>
      </w:r>
      <w:r w:rsidR="00910BE0" w:rsidRPr="00D64035">
        <w:rPr>
          <w:sz w:val="20"/>
          <w:szCs w:val="20"/>
        </w:rPr>
        <w:t>[r]</w:t>
      </w:r>
      <w:r w:rsidR="00657E92" w:rsidRPr="00D64035">
        <w:rPr>
          <w:sz w:val="20"/>
          <w:szCs w:val="20"/>
        </w:rPr>
        <w:t>apid and effective mechanisms should be available for enforcing a return order, including a range of effective coercive measures.</w:t>
      </w:r>
      <w:r w:rsidR="00591379" w:rsidRPr="00D64035">
        <w:rPr>
          <w:rFonts w:asciiTheme="majorHAnsi" w:hAnsiTheme="majorHAnsi"/>
          <w:sz w:val="20"/>
          <w:szCs w:val="20"/>
        </w:rPr>
        <w:t>”</w:t>
      </w:r>
      <w:r w:rsidR="00657E92" w:rsidRPr="00D64035">
        <w:rPr>
          <w:rFonts w:asciiTheme="majorHAnsi" w:hAnsiTheme="majorHAnsi"/>
          <w:sz w:val="20"/>
          <w:szCs w:val="20"/>
        </w:rPr>
        <w:t xml:space="preserve"> </w:t>
      </w:r>
      <w:r w:rsidR="00591379" w:rsidRPr="00D64035">
        <w:rPr>
          <w:rFonts w:asciiTheme="majorHAnsi" w:hAnsiTheme="majorHAnsi"/>
          <w:sz w:val="20"/>
          <w:szCs w:val="20"/>
        </w:rPr>
        <w:t xml:space="preserve"> </w:t>
      </w:r>
      <w:r w:rsidR="006129D9" w:rsidRPr="00D64035">
        <w:rPr>
          <w:rFonts w:asciiTheme="majorHAnsi" w:hAnsiTheme="majorHAnsi"/>
          <w:sz w:val="20"/>
          <w:szCs w:val="20"/>
        </w:rPr>
        <w:t xml:space="preserve">Such protective measures might include </w:t>
      </w:r>
      <w:r w:rsidR="00591379" w:rsidRPr="00D64035">
        <w:rPr>
          <w:rFonts w:asciiTheme="majorHAnsi" w:hAnsiTheme="majorHAnsi"/>
          <w:sz w:val="20"/>
          <w:szCs w:val="20"/>
        </w:rPr>
        <w:t>“</w:t>
      </w:r>
      <w:r w:rsidR="00622CA0" w:rsidRPr="00D64035">
        <w:rPr>
          <w:rFonts w:asciiTheme="majorHAnsi" w:hAnsiTheme="majorHAnsi"/>
          <w:sz w:val="20"/>
          <w:szCs w:val="20"/>
        </w:rPr>
        <w:t>[t]</w:t>
      </w:r>
      <w:r w:rsidR="006129D9" w:rsidRPr="00D64035">
        <w:rPr>
          <w:sz w:val="20"/>
          <w:szCs w:val="20"/>
        </w:rPr>
        <w:t>he imposition of a requirement that the abducting parent report regularly to a particular authority perhaps coupled with a restriction on the abducting parent’s freedom of movement such as an obligation to reside in a certain place</w:t>
      </w:r>
      <w:r w:rsidR="00591379" w:rsidRPr="00D64035">
        <w:rPr>
          <w:rFonts w:asciiTheme="majorHAnsi" w:hAnsiTheme="majorHAnsi"/>
          <w:sz w:val="20"/>
          <w:szCs w:val="20"/>
        </w:rPr>
        <w:t>” o</w:t>
      </w:r>
      <w:r w:rsidR="006129D9" w:rsidRPr="00D64035">
        <w:rPr>
          <w:rFonts w:asciiTheme="majorHAnsi" w:hAnsiTheme="majorHAnsi"/>
          <w:sz w:val="20"/>
          <w:szCs w:val="20"/>
        </w:rPr>
        <w:t xml:space="preserve">r </w:t>
      </w:r>
      <w:r w:rsidR="00622CA0" w:rsidRPr="00D64035">
        <w:rPr>
          <w:rFonts w:asciiTheme="majorHAnsi" w:hAnsiTheme="majorHAnsi"/>
          <w:sz w:val="20"/>
          <w:szCs w:val="20"/>
        </w:rPr>
        <w:t>“</w:t>
      </w:r>
      <w:r w:rsidR="006129D9" w:rsidRPr="00D64035">
        <w:rPr>
          <w:sz w:val="20"/>
          <w:szCs w:val="20"/>
        </w:rPr>
        <w:t>the temporary placement of the child under the protection of the child protection authorities, e.g., in an institution or a foster family, with the applicant or with a relative of one of the parents</w:t>
      </w:r>
      <w:r w:rsidR="00591379" w:rsidRPr="00D64035">
        <w:rPr>
          <w:rFonts w:asciiTheme="majorHAnsi" w:hAnsiTheme="majorHAnsi"/>
          <w:sz w:val="20"/>
          <w:szCs w:val="20"/>
        </w:rPr>
        <w:t>”</w:t>
      </w:r>
      <w:r w:rsidR="006129D9" w:rsidRPr="00D64035">
        <w:rPr>
          <w:rFonts w:asciiTheme="majorHAnsi" w:hAnsiTheme="majorHAnsi"/>
          <w:sz w:val="20"/>
          <w:szCs w:val="20"/>
        </w:rPr>
        <w:t>,</w:t>
      </w:r>
      <w:r w:rsidR="00591379" w:rsidRPr="00D64035">
        <w:rPr>
          <w:rFonts w:asciiTheme="majorHAnsi" w:hAnsiTheme="majorHAnsi"/>
          <w:sz w:val="20"/>
          <w:szCs w:val="20"/>
        </w:rPr>
        <w:t xml:space="preserve"> </w:t>
      </w:r>
      <w:r w:rsidR="006129D9" w:rsidRPr="00D64035">
        <w:rPr>
          <w:rFonts w:asciiTheme="majorHAnsi" w:hAnsiTheme="majorHAnsi"/>
          <w:sz w:val="20"/>
          <w:szCs w:val="20"/>
        </w:rPr>
        <w:t>among others.</w:t>
      </w:r>
      <w:r w:rsidR="00591379" w:rsidRPr="00D64035">
        <w:rPr>
          <w:rStyle w:val="FootnoteReference"/>
          <w:rFonts w:asciiTheme="majorHAnsi" w:hAnsiTheme="majorHAnsi"/>
          <w:sz w:val="20"/>
          <w:szCs w:val="20"/>
        </w:rPr>
        <w:footnoteReference w:id="184"/>
      </w:r>
    </w:p>
    <w:p w14:paraId="3B49BF0A" w14:textId="77777777" w:rsidR="00591379" w:rsidRPr="00D64035" w:rsidRDefault="00591379" w:rsidP="00FA6730">
      <w:pPr>
        <w:pStyle w:val="ListParagraph"/>
        <w:ind w:left="0" w:right="-180"/>
        <w:rPr>
          <w:rFonts w:asciiTheme="majorHAnsi" w:hAnsiTheme="majorHAnsi"/>
          <w:sz w:val="20"/>
          <w:szCs w:val="20"/>
        </w:rPr>
      </w:pPr>
    </w:p>
    <w:p w14:paraId="1732BE33" w14:textId="77777777" w:rsidR="00591379" w:rsidRPr="00D64035" w:rsidRDefault="006129D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D64035">
        <w:rPr>
          <w:rFonts w:asciiTheme="majorHAnsi" w:hAnsiTheme="majorHAnsi"/>
          <w:sz w:val="20"/>
          <w:szCs w:val="20"/>
        </w:rPr>
        <w:t xml:space="preserve">According to said Guide, </w:t>
      </w:r>
      <w:r w:rsidR="00591379" w:rsidRPr="00D64035">
        <w:rPr>
          <w:rFonts w:asciiTheme="majorHAnsi" w:hAnsiTheme="majorHAnsi"/>
          <w:sz w:val="20"/>
          <w:szCs w:val="20"/>
        </w:rPr>
        <w:t>“</w:t>
      </w:r>
      <w:r w:rsidR="00824081" w:rsidRPr="00D64035">
        <w:rPr>
          <w:rFonts w:asciiTheme="majorHAnsi" w:hAnsiTheme="majorHAnsi"/>
          <w:sz w:val="20"/>
          <w:szCs w:val="20"/>
        </w:rPr>
        <w:t>[a]</w:t>
      </w:r>
      <w:r w:rsidR="004E73E1" w:rsidRPr="00D64035">
        <w:rPr>
          <w:rFonts w:asciiTheme="majorHAnsi" w:hAnsiTheme="majorHAnsi"/>
          <w:sz w:val="20"/>
          <w:szCs w:val="20"/>
        </w:rPr>
        <w:t xml:space="preserve"> </w:t>
      </w:r>
      <w:r w:rsidR="00824081" w:rsidRPr="00D64035">
        <w:rPr>
          <w:rFonts w:asciiTheme="majorHAnsi" w:hAnsiTheme="majorHAnsi"/>
          <w:sz w:val="20"/>
          <w:szCs w:val="20"/>
        </w:rPr>
        <w:t>co</w:t>
      </w:r>
      <w:r w:rsidR="00824081" w:rsidRPr="00D64035">
        <w:rPr>
          <w:sz w:val="20"/>
          <w:szCs w:val="20"/>
        </w:rPr>
        <w:t>urt, when making a return order, should carefully choose the appropriate option for returning the child. In all but exceptional circumstances the order should require the immediate return of the child as delays can further harm and cause confusion for the child and can provide an opportunity for the abducting parent to re-abduct the child.</w:t>
      </w:r>
      <w:r w:rsidR="00591379" w:rsidRPr="00D64035">
        <w:rPr>
          <w:rFonts w:asciiTheme="majorHAnsi" w:hAnsiTheme="majorHAnsi"/>
          <w:sz w:val="20"/>
          <w:szCs w:val="20"/>
        </w:rPr>
        <w:t>”</w:t>
      </w:r>
      <w:r w:rsidR="00591379" w:rsidRPr="00D64035">
        <w:rPr>
          <w:rStyle w:val="FootnoteReference"/>
          <w:rFonts w:asciiTheme="majorHAnsi" w:hAnsiTheme="majorHAnsi"/>
          <w:sz w:val="20"/>
          <w:szCs w:val="20"/>
        </w:rPr>
        <w:footnoteReference w:id="185"/>
      </w:r>
    </w:p>
    <w:p w14:paraId="10B75CA8" w14:textId="77777777" w:rsidR="00591379" w:rsidRPr="000A1E94" w:rsidRDefault="00591379"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p>
    <w:p w14:paraId="656A605C" w14:textId="77777777" w:rsidR="0066311A" w:rsidRPr="00710F32" w:rsidRDefault="0066311A" w:rsidP="00294508">
      <w:pPr>
        <w:pStyle w:val="Heading3"/>
        <w:numPr>
          <w:ilvl w:val="0"/>
          <w:numId w:val="62"/>
        </w:numPr>
      </w:pPr>
      <w:bookmarkStart w:id="28" w:name="_Toc60911888"/>
      <w:r w:rsidRPr="00710F32">
        <w:lastRenderedPageBreak/>
        <w:t>An</w:t>
      </w:r>
      <w:r w:rsidR="00941AFA" w:rsidRPr="00710F32">
        <w:t>alysis of the instant case</w:t>
      </w:r>
      <w:bookmarkEnd w:id="28"/>
    </w:p>
    <w:p w14:paraId="3CFFA6A1" w14:textId="77777777" w:rsidR="0066311A" w:rsidRPr="000A1E94" w:rsidRDefault="0066311A" w:rsidP="00FA6730">
      <w:pPr>
        <w:pStyle w:val="ListParagraph"/>
        <w:tabs>
          <w:tab w:val="left" w:pos="1120"/>
        </w:tabs>
        <w:ind w:left="0" w:right="-180"/>
        <w:rPr>
          <w:rFonts w:asciiTheme="majorHAnsi" w:hAnsiTheme="majorHAnsi"/>
          <w:sz w:val="20"/>
          <w:szCs w:val="20"/>
        </w:rPr>
      </w:pPr>
    </w:p>
    <w:p w14:paraId="36A835F9" w14:textId="77777777" w:rsidR="00991021" w:rsidRPr="00A53C2A" w:rsidRDefault="00941AFA"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0A1E94">
        <w:rPr>
          <w:rFonts w:asciiTheme="majorHAnsi" w:hAnsiTheme="majorHAnsi"/>
          <w:sz w:val="20"/>
          <w:szCs w:val="20"/>
        </w:rPr>
        <w:t xml:space="preserve">To analyze the instant case, the Commission </w:t>
      </w:r>
      <w:r w:rsidR="000F0C3D" w:rsidRPr="000A1E94">
        <w:rPr>
          <w:rFonts w:asciiTheme="majorHAnsi" w:hAnsiTheme="majorHAnsi"/>
          <w:sz w:val="20"/>
          <w:szCs w:val="20"/>
        </w:rPr>
        <w:t xml:space="preserve">recapitulates </w:t>
      </w:r>
      <w:r w:rsidR="005A5E6B" w:rsidRPr="000A1E94">
        <w:rPr>
          <w:rFonts w:asciiTheme="majorHAnsi" w:hAnsiTheme="majorHAnsi"/>
          <w:sz w:val="20"/>
          <w:szCs w:val="20"/>
        </w:rPr>
        <w:t>that</w:t>
      </w:r>
      <w:r w:rsidR="0066311A" w:rsidRPr="000A1E94">
        <w:rPr>
          <w:rFonts w:asciiTheme="majorHAnsi" w:hAnsiTheme="majorHAnsi"/>
          <w:sz w:val="20"/>
          <w:szCs w:val="20"/>
        </w:rPr>
        <w:t xml:space="preserve">, </w:t>
      </w:r>
      <w:r w:rsidRPr="000A1E94">
        <w:rPr>
          <w:rFonts w:asciiTheme="majorHAnsi" w:hAnsiTheme="majorHAnsi"/>
          <w:sz w:val="20"/>
          <w:szCs w:val="20"/>
        </w:rPr>
        <w:t xml:space="preserve">as </w:t>
      </w:r>
      <w:r w:rsidR="005A5E6B" w:rsidRPr="000A1E94">
        <w:rPr>
          <w:rFonts w:asciiTheme="majorHAnsi" w:hAnsiTheme="majorHAnsi"/>
          <w:sz w:val="20"/>
          <w:szCs w:val="20"/>
        </w:rPr>
        <w:t xml:space="preserve">indicated </w:t>
      </w:r>
      <w:r w:rsidRPr="000A1E94">
        <w:rPr>
          <w:rFonts w:asciiTheme="majorHAnsi" w:hAnsiTheme="majorHAnsi"/>
          <w:sz w:val="20"/>
          <w:szCs w:val="20"/>
        </w:rPr>
        <w:t xml:space="preserve">above regarding Articles </w:t>
      </w:r>
      <w:r w:rsidR="0066311A" w:rsidRPr="000A1E94">
        <w:rPr>
          <w:rFonts w:asciiTheme="majorHAnsi" w:hAnsiTheme="majorHAnsi"/>
          <w:sz w:val="20"/>
          <w:szCs w:val="20"/>
        </w:rPr>
        <w:t>11 (</w:t>
      </w:r>
      <w:r w:rsidRPr="000A1E94">
        <w:rPr>
          <w:rFonts w:asciiTheme="majorHAnsi" w:hAnsiTheme="majorHAnsi"/>
          <w:sz w:val="20"/>
          <w:szCs w:val="20"/>
        </w:rPr>
        <w:t>family life</w:t>
      </w:r>
      <w:r w:rsidR="0066311A" w:rsidRPr="000A1E94">
        <w:rPr>
          <w:rFonts w:asciiTheme="majorHAnsi" w:hAnsiTheme="majorHAnsi"/>
          <w:sz w:val="20"/>
          <w:szCs w:val="20"/>
        </w:rPr>
        <w:t>), 17 (protec</w:t>
      </w:r>
      <w:r w:rsidRPr="000A1E94">
        <w:rPr>
          <w:rFonts w:asciiTheme="majorHAnsi" w:hAnsiTheme="majorHAnsi"/>
          <w:sz w:val="20"/>
          <w:szCs w:val="20"/>
        </w:rPr>
        <w:t>tion of the family</w:t>
      </w:r>
      <w:r w:rsidR="0066311A" w:rsidRPr="000A1E94">
        <w:rPr>
          <w:rFonts w:asciiTheme="majorHAnsi" w:hAnsiTheme="majorHAnsi"/>
          <w:sz w:val="20"/>
          <w:szCs w:val="20"/>
        </w:rPr>
        <w:t>),</w:t>
      </w:r>
      <w:r w:rsidR="00614F35" w:rsidRPr="000A1E94">
        <w:rPr>
          <w:rFonts w:asciiTheme="majorHAnsi" w:hAnsiTheme="majorHAnsi"/>
          <w:sz w:val="20"/>
          <w:szCs w:val="20"/>
        </w:rPr>
        <w:t xml:space="preserve"> </w:t>
      </w:r>
      <w:r w:rsidR="0066311A" w:rsidRPr="000A1E94">
        <w:rPr>
          <w:rFonts w:asciiTheme="majorHAnsi" w:hAnsiTheme="majorHAnsi"/>
          <w:sz w:val="20"/>
          <w:szCs w:val="20"/>
        </w:rPr>
        <w:t>19 (</w:t>
      </w:r>
      <w:r w:rsidRPr="000A1E94">
        <w:rPr>
          <w:rFonts w:asciiTheme="majorHAnsi" w:hAnsiTheme="majorHAnsi"/>
          <w:sz w:val="20"/>
          <w:szCs w:val="20"/>
        </w:rPr>
        <w:t>rights of the child</w:t>
      </w:r>
      <w:r w:rsidR="0066311A" w:rsidRPr="000A1E94">
        <w:rPr>
          <w:rFonts w:asciiTheme="majorHAnsi" w:hAnsiTheme="majorHAnsi"/>
          <w:sz w:val="20"/>
          <w:szCs w:val="20"/>
        </w:rPr>
        <w:t>),  8 (</w:t>
      </w:r>
      <w:r w:rsidRPr="000A1E94">
        <w:rPr>
          <w:rFonts w:asciiTheme="majorHAnsi" w:hAnsiTheme="majorHAnsi"/>
          <w:sz w:val="20"/>
          <w:szCs w:val="20"/>
        </w:rPr>
        <w:t>judicial guarantees</w:t>
      </w:r>
      <w:r w:rsidR="0066311A" w:rsidRPr="000A1E94">
        <w:rPr>
          <w:rFonts w:asciiTheme="majorHAnsi" w:hAnsiTheme="majorHAnsi"/>
          <w:sz w:val="20"/>
          <w:szCs w:val="20"/>
        </w:rPr>
        <w:t>)</w:t>
      </w:r>
      <w:r w:rsidRPr="000A1E94">
        <w:rPr>
          <w:rFonts w:asciiTheme="majorHAnsi" w:hAnsiTheme="majorHAnsi"/>
          <w:sz w:val="20"/>
          <w:szCs w:val="20"/>
        </w:rPr>
        <w:t>, and</w:t>
      </w:r>
      <w:r w:rsidR="0066311A" w:rsidRPr="000A1E94">
        <w:rPr>
          <w:rFonts w:asciiTheme="majorHAnsi" w:hAnsiTheme="majorHAnsi"/>
          <w:sz w:val="20"/>
          <w:szCs w:val="20"/>
        </w:rPr>
        <w:t xml:space="preserve"> 25 (</w:t>
      </w:r>
      <w:r w:rsidRPr="000A1E94">
        <w:rPr>
          <w:rFonts w:asciiTheme="majorHAnsi" w:hAnsiTheme="majorHAnsi"/>
          <w:sz w:val="20"/>
          <w:szCs w:val="20"/>
        </w:rPr>
        <w:t>judicial protection</w:t>
      </w:r>
      <w:r w:rsidR="0066311A" w:rsidRPr="000A1E94">
        <w:rPr>
          <w:rFonts w:asciiTheme="majorHAnsi" w:hAnsiTheme="majorHAnsi"/>
          <w:sz w:val="20"/>
          <w:szCs w:val="20"/>
        </w:rPr>
        <w:t xml:space="preserve">), </w:t>
      </w:r>
      <w:r w:rsidR="00073435" w:rsidRPr="000A1E94">
        <w:rPr>
          <w:rFonts w:asciiTheme="majorHAnsi" w:hAnsiTheme="majorHAnsi"/>
          <w:sz w:val="20"/>
          <w:szCs w:val="20"/>
        </w:rPr>
        <w:t>when a boy or girl has been wrongfully removed in the terms recognized by international law</w:t>
      </w:r>
      <w:r w:rsidR="0066311A" w:rsidRPr="000A1E94">
        <w:rPr>
          <w:rFonts w:asciiTheme="majorHAnsi" w:hAnsiTheme="majorHAnsi"/>
          <w:sz w:val="20"/>
          <w:szCs w:val="20"/>
        </w:rPr>
        <w:t xml:space="preserve">, </w:t>
      </w:r>
      <w:r w:rsidR="00073435" w:rsidRPr="000A1E94">
        <w:rPr>
          <w:rFonts w:asciiTheme="majorHAnsi" w:hAnsiTheme="majorHAnsi"/>
          <w:sz w:val="20"/>
          <w:szCs w:val="20"/>
        </w:rPr>
        <w:t>States, to protect the right</w:t>
      </w:r>
      <w:r w:rsidR="00622CA0" w:rsidRPr="000A1E94">
        <w:rPr>
          <w:rFonts w:asciiTheme="majorHAnsi" w:hAnsiTheme="majorHAnsi"/>
          <w:sz w:val="20"/>
          <w:szCs w:val="20"/>
        </w:rPr>
        <w:t>s</w:t>
      </w:r>
      <w:r w:rsidR="00073435" w:rsidRPr="000A1E94">
        <w:rPr>
          <w:rFonts w:asciiTheme="majorHAnsi" w:hAnsiTheme="majorHAnsi"/>
          <w:sz w:val="20"/>
          <w:szCs w:val="20"/>
        </w:rPr>
        <w:t xml:space="preserve"> of the child, and of the parent from whom the child was wrongfully removed</w:t>
      </w:r>
      <w:r w:rsidR="0066311A" w:rsidRPr="000A1E94">
        <w:rPr>
          <w:rFonts w:asciiTheme="majorHAnsi" w:hAnsiTheme="majorHAnsi"/>
          <w:sz w:val="20"/>
          <w:szCs w:val="20"/>
        </w:rPr>
        <w:t xml:space="preserve">, </w:t>
      </w:r>
      <w:r w:rsidR="00073435" w:rsidRPr="000A1E94">
        <w:rPr>
          <w:rFonts w:asciiTheme="majorHAnsi" w:hAnsiTheme="majorHAnsi"/>
          <w:sz w:val="20"/>
          <w:szCs w:val="20"/>
        </w:rPr>
        <w:t>have an oblig</w:t>
      </w:r>
      <w:r w:rsidR="008D2F93" w:rsidRPr="000A1E94">
        <w:rPr>
          <w:rFonts w:asciiTheme="majorHAnsi" w:hAnsiTheme="majorHAnsi"/>
          <w:sz w:val="20"/>
          <w:szCs w:val="20"/>
        </w:rPr>
        <w:t>a</w:t>
      </w:r>
      <w:r w:rsidR="00073435" w:rsidRPr="000A1E94">
        <w:rPr>
          <w:rFonts w:asciiTheme="majorHAnsi" w:hAnsiTheme="majorHAnsi"/>
          <w:sz w:val="20"/>
          <w:szCs w:val="20"/>
        </w:rPr>
        <w:t xml:space="preserve">tion to proceed to the </w:t>
      </w:r>
      <w:r w:rsidR="00983CA6" w:rsidRPr="000A1E94">
        <w:rPr>
          <w:rFonts w:asciiTheme="majorHAnsi" w:hAnsiTheme="majorHAnsi"/>
          <w:sz w:val="20"/>
          <w:szCs w:val="20"/>
        </w:rPr>
        <w:t>child’s</w:t>
      </w:r>
      <w:r w:rsidR="00073435" w:rsidRPr="000A1E94">
        <w:rPr>
          <w:rFonts w:asciiTheme="majorHAnsi" w:hAnsiTheme="majorHAnsi"/>
          <w:sz w:val="20"/>
          <w:szCs w:val="20"/>
        </w:rPr>
        <w:t xml:space="preserve"> return within a reasonable time and with </w:t>
      </w:r>
      <w:r w:rsidR="001B336D" w:rsidRPr="000A1E94">
        <w:rPr>
          <w:rFonts w:asciiTheme="majorHAnsi" w:hAnsiTheme="majorHAnsi"/>
          <w:sz w:val="20"/>
          <w:szCs w:val="20"/>
        </w:rPr>
        <w:t>the d</w:t>
      </w:r>
      <w:r w:rsidR="00073435" w:rsidRPr="000A1E94">
        <w:rPr>
          <w:rFonts w:asciiTheme="majorHAnsi" w:hAnsiTheme="majorHAnsi"/>
          <w:sz w:val="20"/>
          <w:szCs w:val="20"/>
        </w:rPr>
        <w:t xml:space="preserve">ue celerity, taking into account the roots or uprooting that the </w:t>
      </w:r>
      <w:r w:rsidR="001B336D" w:rsidRPr="000A1E94">
        <w:rPr>
          <w:rFonts w:asciiTheme="majorHAnsi" w:hAnsiTheme="majorHAnsi"/>
          <w:sz w:val="20"/>
          <w:szCs w:val="20"/>
        </w:rPr>
        <w:t xml:space="preserve">greater </w:t>
      </w:r>
      <w:r w:rsidR="00073435" w:rsidRPr="000A1E94">
        <w:rPr>
          <w:rFonts w:asciiTheme="majorHAnsi" w:hAnsiTheme="majorHAnsi"/>
          <w:sz w:val="20"/>
          <w:szCs w:val="20"/>
        </w:rPr>
        <w:t xml:space="preserve">distancing or closeness with one of his or her parents may </w:t>
      </w:r>
      <w:r w:rsidR="002651BC" w:rsidRPr="000A1E94">
        <w:rPr>
          <w:rFonts w:asciiTheme="majorHAnsi" w:hAnsiTheme="majorHAnsi"/>
          <w:sz w:val="20"/>
          <w:szCs w:val="20"/>
        </w:rPr>
        <w:t>produce</w:t>
      </w:r>
      <w:r w:rsidR="00073435" w:rsidRPr="000A1E94">
        <w:rPr>
          <w:rFonts w:asciiTheme="majorHAnsi" w:hAnsiTheme="majorHAnsi"/>
          <w:sz w:val="20"/>
          <w:szCs w:val="20"/>
        </w:rPr>
        <w:t xml:space="preserve">, and the integration of the boy or girl in the country </w:t>
      </w:r>
      <w:r w:rsidR="00910BE0" w:rsidRPr="000A1E94">
        <w:rPr>
          <w:rFonts w:asciiTheme="majorHAnsi" w:hAnsiTheme="majorHAnsi"/>
          <w:sz w:val="20"/>
          <w:szCs w:val="20"/>
        </w:rPr>
        <w:t>to</w:t>
      </w:r>
      <w:r w:rsidR="00073435" w:rsidRPr="000A1E94">
        <w:rPr>
          <w:rFonts w:asciiTheme="majorHAnsi" w:hAnsiTheme="majorHAnsi"/>
          <w:sz w:val="20"/>
          <w:szCs w:val="20"/>
        </w:rPr>
        <w:t xml:space="preserve"> which he or she was abducted.  As indic</w:t>
      </w:r>
      <w:r w:rsidR="001B336D" w:rsidRPr="000A1E94">
        <w:rPr>
          <w:rFonts w:asciiTheme="majorHAnsi" w:hAnsiTheme="majorHAnsi"/>
          <w:sz w:val="20"/>
          <w:szCs w:val="20"/>
        </w:rPr>
        <w:t>a</w:t>
      </w:r>
      <w:r w:rsidR="00073435" w:rsidRPr="000A1E94">
        <w:rPr>
          <w:rFonts w:asciiTheme="majorHAnsi" w:hAnsiTheme="majorHAnsi"/>
          <w:sz w:val="20"/>
          <w:szCs w:val="20"/>
        </w:rPr>
        <w:t xml:space="preserve">ted above, </w:t>
      </w:r>
      <w:r w:rsidR="00910BE0" w:rsidRPr="000A1E94">
        <w:rPr>
          <w:rFonts w:asciiTheme="majorHAnsi" w:hAnsiTheme="majorHAnsi"/>
          <w:sz w:val="20"/>
          <w:szCs w:val="20"/>
        </w:rPr>
        <w:t>when</w:t>
      </w:r>
      <w:r w:rsidR="00073435" w:rsidRPr="000A1E94">
        <w:rPr>
          <w:rFonts w:asciiTheme="majorHAnsi" w:hAnsiTheme="majorHAnsi"/>
          <w:sz w:val="20"/>
          <w:szCs w:val="20"/>
        </w:rPr>
        <w:t xml:space="preserve"> det</w:t>
      </w:r>
      <w:r w:rsidR="001B336D" w:rsidRPr="000A1E94">
        <w:rPr>
          <w:rFonts w:asciiTheme="majorHAnsi" w:hAnsiTheme="majorHAnsi"/>
          <w:sz w:val="20"/>
          <w:szCs w:val="20"/>
        </w:rPr>
        <w:t>e</w:t>
      </w:r>
      <w:r w:rsidR="00073435" w:rsidRPr="000A1E94">
        <w:rPr>
          <w:rFonts w:asciiTheme="majorHAnsi" w:hAnsiTheme="majorHAnsi"/>
          <w:sz w:val="20"/>
          <w:szCs w:val="20"/>
        </w:rPr>
        <w:t>rmining the best interest</w:t>
      </w:r>
      <w:r w:rsidR="00622CA0" w:rsidRPr="000A1E94">
        <w:rPr>
          <w:rFonts w:asciiTheme="majorHAnsi" w:hAnsiTheme="majorHAnsi"/>
          <w:sz w:val="20"/>
          <w:szCs w:val="20"/>
        </w:rPr>
        <w:t>s</w:t>
      </w:r>
      <w:r w:rsidR="00073435" w:rsidRPr="000A1E94">
        <w:rPr>
          <w:rFonts w:asciiTheme="majorHAnsi" w:hAnsiTheme="majorHAnsi"/>
          <w:sz w:val="20"/>
          <w:szCs w:val="20"/>
        </w:rPr>
        <w:t xml:space="preserve"> of the child </w:t>
      </w:r>
      <w:r w:rsidR="00622CA0" w:rsidRPr="000A1E94">
        <w:rPr>
          <w:rFonts w:asciiTheme="majorHAnsi" w:hAnsiTheme="majorHAnsi"/>
          <w:sz w:val="20"/>
          <w:szCs w:val="20"/>
        </w:rPr>
        <w:t xml:space="preserve">in accordance with </w:t>
      </w:r>
      <w:r w:rsidR="00073435" w:rsidRPr="000A1E94">
        <w:rPr>
          <w:rFonts w:asciiTheme="majorHAnsi" w:hAnsiTheme="majorHAnsi"/>
          <w:sz w:val="20"/>
          <w:szCs w:val="20"/>
        </w:rPr>
        <w:t xml:space="preserve">the Hague Convention, </w:t>
      </w:r>
      <w:r w:rsidR="00710C8F" w:rsidRPr="000A1E94">
        <w:rPr>
          <w:rFonts w:asciiTheme="majorHAnsi" w:hAnsiTheme="majorHAnsi"/>
          <w:sz w:val="20"/>
          <w:szCs w:val="20"/>
        </w:rPr>
        <w:t>there is a presumption</w:t>
      </w:r>
      <w:r w:rsidR="00073435" w:rsidRPr="000A1E94">
        <w:rPr>
          <w:rFonts w:asciiTheme="majorHAnsi" w:hAnsiTheme="majorHAnsi"/>
          <w:sz w:val="20"/>
          <w:szCs w:val="20"/>
        </w:rPr>
        <w:t xml:space="preserve"> that he or she is to be returned so that</w:t>
      </w:r>
      <w:r w:rsidR="00622CA0" w:rsidRPr="000A1E94">
        <w:rPr>
          <w:rFonts w:asciiTheme="majorHAnsi" w:hAnsiTheme="majorHAnsi"/>
          <w:sz w:val="20"/>
          <w:szCs w:val="20"/>
        </w:rPr>
        <w:t xml:space="preserve"> the s</w:t>
      </w:r>
      <w:r w:rsidR="00073435" w:rsidRPr="000A1E94">
        <w:rPr>
          <w:rFonts w:asciiTheme="majorHAnsi" w:hAnsiTheme="majorHAnsi"/>
          <w:sz w:val="20"/>
          <w:szCs w:val="20"/>
        </w:rPr>
        <w:t>ubstantive aspects related to, for e</w:t>
      </w:r>
      <w:r w:rsidR="001B336D" w:rsidRPr="000A1E94">
        <w:rPr>
          <w:rFonts w:asciiTheme="majorHAnsi" w:hAnsiTheme="majorHAnsi"/>
          <w:sz w:val="20"/>
          <w:szCs w:val="20"/>
        </w:rPr>
        <w:t>x</w:t>
      </w:r>
      <w:r w:rsidR="00073435" w:rsidRPr="000A1E94">
        <w:rPr>
          <w:rFonts w:asciiTheme="majorHAnsi" w:hAnsiTheme="majorHAnsi"/>
          <w:sz w:val="20"/>
          <w:szCs w:val="20"/>
        </w:rPr>
        <w:t xml:space="preserve">ample, his or her guardianship or custody can be analyzed in the forum of his </w:t>
      </w:r>
      <w:r w:rsidR="001B336D" w:rsidRPr="000A1E94">
        <w:rPr>
          <w:rFonts w:asciiTheme="majorHAnsi" w:hAnsiTheme="majorHAnsi"/>
          <w:sz w:val="20"/>
          <w:szCs w:val="20"/>
        </w:rPr>
        <w:t xml:space="preserve">or her </w:t>
      </w:r>
      <w:r w:rsidR="00073435" w:rsidRPr="000A1E94">
        <w:rPr>
          <w:rFonts w:asciiTheme="majorHAnsi" w:hAnsiTheme="majorHAnsi"/>
          <w:sz w:val="20"/>
          <w:szCs w:val="20"/>
        </w:rPr>
        <w:t>habitual residence.  State</w:t>
      </w:r>
      <w:r w:rsidR="001B42EF" w:rsidRPr="000A1E94">
        <w:rPr>
          <w:rFonts w:asciiTheme="majorHAnsi" w:hAnsiTheme="majorHAnsi"/>
          <w:sz w:val="20"/>
          <w:szCs w:val="20"/>
        </w:rPr>
        <w:t>s</w:t>
      </w:r>
      <w:r w:rsidR="00073435" w:rsidRPr="000A1E94">
        <w:rPr>
          <w:rFonts w:asciiTheme="majorHAnsi" w:hAnsiTheme="majorHAnsi"/>
          <w:sz w:val="20"/>
          <w:szCs w:val="20"/>
        </w:rPr>
        <w:t xml:space="preserve"> may</w:t>
      </w:r>
      <w:r w:rsidR="00622CA0" w:rsidRPr="000A1E94">
        <w:rPr>
          <w:rFonts w:asciiTheme="majorHAnsi" w:hAnsiTheme="majorHAnsi"/>
          <w:sz w:val="20"/>
          <w:szCs w:val="20"/>
        </w:rPr>
        <w:t xml:space="preserve"> proceed not to </w:t>
      </w:r>
      <w:r w:rsidR="00073435" w:rsidRPr="000A1E94">
        <w:rPr>
          <w:rFonts w:asciiTheme="majorHAnsi" w:hAnsiTheme="majorHAnsi"/>
          <w:sz w:val="20"/>
          <w:szCs w:val="20"/>
        </w:rPr>
        <w:t xml:space="preserve">return a boy or girl </w:t>
      </w:r>
      <w:r w:rsidR="00622CA0" w:rsidRPr="000A1E94">
        <w:rPr>
          <w:rFonts w:asciiTheme="majorHAnsi" w:hAnsiTheme="majorHAnsi"/>
          <w:sz w:val="20"/>
          <w:szCs w:val="20"/>
        </w:rPr>
        <w:t xml:space="preserve">only </w:t>
      </w:r>
      <w:r w:rsidR="00073435" w:rsidRPr="000A1E94">
        <w:rPr>
          <w:rFonts w:asciiTheme="majorHAnsi" w:hAnsiTheme="majorHAnsi"/>
          <w:sz w:val="20"/>
          <w:szCs w:val="20"/>
        </w:rPr>
        <w:t>when</w:t>
      </w:r>
      <w:r w:rsidR="001B42EF" w:rsidRPr="000A1E94">
        <w:rPr>
          <w:rFonts w:asciiTheme="majorHAnsi" w:hAnsiTheme="majorHAnsi"/>
          <w:sz w:val="20"/>
          <w:szCs w:val="20"/>
        </w:rPr>
        <w:t xml:space="preserve"> it is noted</w:t>
      </w:r>
      <w:r w:rsidR="00073435" w:rsidRPr="000A1E94">
        <w:rPr>
          <w:rFonts w:asciiTheme="majorHAnsi" w:hAnsiTheme="majorHAnsi"/>
          <w:sz w:val="20"/>
          <w:szCs w:val="20"/>
        </w:rPr>
        <w:t xml:space="preserve">, </w:t>
      </w:r>
      <w:r w:rsidR="001B42EF" w:rsidRPr="000A1E94">
        <w:rPr>
          <w:rFonts w:asciiTheme="majorHAnsi" w:hAnsiTheme="majorHAnsi"/>
          <w:sz w:val="20"/>
          <w:szCs w:val="20"/>
        </w:rPr>
        <w:t xml:space="preserve">in </w:t>
      </w:r>
      <w:r w:rsidR="00983CA6" w:rsidRPr="000A1E94">
        <w:rPr>
          <w:rFonts w:asciiTheme="majorHAnsi" w:hAnsiTheme="majorHAnsi"/>
          <w:sz w:val="20"/>
          <w:szCs w:val="20"/>
        </w:rPr>
        <w:t>analyzing</w:t>
      </w:r>
      <w:r w:rsidR="00622CA0" w:rsidRPr="000A1E94">
        <w:rPr>
          <w:rFonts w:asciiTheme="majorHAnsi" w:hAnsiTheme="majorHAnsi"/>
          <w:sz w:val="20"/>
          <w:szCs w:val="20"/>
        </w:rPr>
        <w:t xml:space="preserve"> their</w:t>
      </w:r>
      <w:r w:rsidR="00073435" w:rsidRPr="000A1E94">
        <w:rPr>
          <w:rFonts w:asciiTheme="majorHAnsi" w:hAnsiTheme="majorHAnsi"/>
          <w:sz w:val="20"/>
          <w:szCs w:val="20"/>
        </w:rPr>
        <w:t xml:space="preserve"> rights at stake, that there would disproportionate impact on</w:t>
      </w:r>
      <w:r w:rsidR="00622CA0" w:rsidRPr="000A1E94">
        <w:rPr>
          <w:rFonts w:asciiTheme="majorHAnsi" w:hAnsiTheme="majorHAnsi"/>
          <w:sz w:val="20"/>
          <w:szCs w:val="20"/>
        </w:rPr>
        <w:t xml:space="preserve"> their </w:t>
      </w:r>
      <w:r w:rsidR="00073435" w:rsidRPr="000A1E94">
        <w:rPr>
          <w:rFonts w:asciiTheme="majorHAnsi" w:hAnsiTheme="majorHAnsi"/>
          <w:sz w:val="20"/>
          <w:szCs w:val="20"/>
        </w:rPr>
        <w:t xml:space="preserve">rights, </w:t>
      </w:r>
      <w:r w:rsidR="00A51DEC" w:rsidRPr="000A1E94">
        <w:rPr>
          <w:rFonts w:asciiTheme="majorHAnsi" w:hAnsiTheme="majorHAnsi"/>
          <w:sz w:val="20"/>
          <w:szCs w:val="20"/>
        </w:rPr>
        <w:t xml:space="preserve">as </w:t>
      </w:r>
      <w:r w:rsidR="00073435" w:rsidRPr="000A1E94">
        <w:rPr>
          <w:rFonts w:asciiTheme="majorHAnsi" w:hAnsiTheme="majorHAnsi"/>
          <w:sz w:val="20"/>
          <w:szCs w:val="20"/>
        </w:rPr>
        <w:t xml:space="preserve">reflected in the very exceptions </w:t>
      </w:r>
      <w:r w:rsidR="001B42EF" w:rsidRPr="000A1E94">
        <w:rPr>
          <w:rFonts w:asciiTheme="majorHAnsi" w:hAnsiTheme="majorHAnsi"/>
          <w:sz w:val="20"/>
          <w:szCs w:val="20"/>
        </w:rPr>
        <w:t xml:space="preserve">for which </w:t>
      </w:r>
      <w:r w:rsidR="00073435" w:rsidRPr="000A1E94">
        <w:rPr>
          <w:rFonts w:asciiTheme="majorHAnsi" w:hAnsiTheme="majorHAnsi"/>
          <w:sz w:val="20"/>
          <w:szCs w:val="20"/>
        </w:rPr>
        <w:t>the Hague Convention</w:t>
      </w:r>
      <w:r w:rsidR="001B42EF" w:rsidRPr="000A1E94">
        <w:rPr>
          <w:rFonts w:asciiTheme="majorHAnsi" w:hAnsiTheme="majorHAnsi"/>
          <w:sz w:val="20"/>
          <w:szCs w:val="20"/>
        </w:rPr>
        <w:t xml:space="preserve"> provides</w:t>
      </w:r>
      <w:r w:rsidR="00073435" w:rsidRPr="000A1E94">
        <w:rPr>
          <w:rFonts w:asciiTheme="majorHAnsi" w:hAnsiTheme="majorHAnsi"/>
          <w:sz w:val="20"/>
          <w:szCs w:val="20"/>
        </w:rPr>
        <w:t>.  No</w:t>
      </w:r>
      <w:r w:rsidR="001B42EF" w:rsidRPr="000A1E94">
        <w:rPr>
          <w:rFonts w:asciiTheme="majorHAnsi" w:hAnsiTheme="majorHAnsi"/>
          <w:sz w:val="20"/>
          <w:szCs w:val="20"/>
        </w:rPr>
        <w:t>netheless</w:t>
      </w:r>
      <w:r w:rsidR="00073435" w:rsidRPr="000A1E94">
        <w:rPr>
          <w:rFonts w:asciiTheme="majorHAnsi" w:hAnsiTheme="majorHAnsi"/>
          <w:sz w:val="20"/>
          <w:szCs w:val="20"/>
        </w:rPr>
        <w:t>, if it is decided to return the child, the Commission reiterates that</w:t>
      </w:r>
      <w:r w:rsidR="00622CA0" w:rsidRPr="000A1E94">
        <w:rPr>
          <w:rFonts w:asciiTheme="majorHAnsi" w:hAnsiTheme="majorHAnsi"/>
          <w:sz w:val="20"/>
          <w:szCs w:val="20"/>
        </w:rPr>
        <w:t>,</w:t>
      </w:r>
      <w:r w:rsidR="00073435" w:rsidRPr="000A1E94">
        <w:rPr>
          <w:rFonts w:asciiTheme="majorHAnsi" w:hAnsiTheme="majorHAnsi"/>
          <w:sz w:val="20"/>
          <w:szCs w:val="20"/>
        </w:rPr>
        <w:t xml:space="preserve"> to that end and to safeguard the aforesaid rights, </w:t>
      </w:r>
      <w:r w:rsidR="001D5AFC" w:rsidRPr="000A1E94">
        <w:rPr>
          <w:rFonts w:asciiTheme="majorHAnsi" w:hAnsiTheme="majorHAnsi"/>
          <w:sz w:val="20"/>
          <w:szCs w:val="20"/>
        </w:rPr>
        <w:t xml:space="preserve">States </w:t>
      </w:r>
      <w:r w:rsidR="007379BF" w:rsidRPr="000A1E94">
        <w:rPr>
          <w:rFonts w:asciiTheme="majorHAnsi" w:hAnsiTheme="majorHAnsi"/>
          <w:sz w:val="20"/>
          <w:szCs w:val="20"/>
        </w:rPr>
        <w:t xml:space="preserve">should proceed to adopt measures of a positive nature </w:t>
      </w:r>
      <w:r w:rsidR="007379BF" w:rsidRPr="00A53C2A">
        <w:rPr>
          <w:rFonts w:asciiTheme="majorHAnsi" w:hAnsiTheme="majorHAnsi"/>
          <w:sz w:val="20"/>
          <w:szCs w:val="20"/>
        </w:rPr>
        <w:t>with a reinforced duty to effect the return</w:t>
      </w:r>
      <w:r w:rsidR="00991021" w:rsidRPr="00A53C2A">
        <w:rPr>
          <w:rFonts w:asciiTheme="majorHAnsi" w:hAnsiTheme="majorHAnsi"/>
          <w:sz w:val="20"/>
          <w:szCs w:val="20"/>
        </w:rPr>
        <w:t>.</w:t>
      </w:r>
    </w:p>
    <w:p w14:paraId="6E2B4FDF" w14:textId="77777777" w:rsidR="00991021" w:rsidRPr="00A53C2A" w:rsidRDefault="00991021" w:rsidP="0099102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p>
    <w:p w14:paraId="0EA4039E" w14:textId="77777777" w:rsidR="0066311A" w:rsidRPr="00A53C2A" w:rsidRDefault="007379B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In fact, the Commission notes that, in resolving these types of case, the European Court has held that States have a number of positive measures to adopt regarding the reunification of parents with their children</w:t>
      </w:r>
      <w:r w:rsidR="001067AD" w:rsidRPr="00A53C2A">
        <w:rPr>
          <w:rFonts w:asciiTheme="majorHAnsi" w:hAnsiTheme="majorHAnsi"/>
          <w:sz w:val="20"/>
          <w:szCs w:val="20"/>
        </w:rPr>
        <w:t xml:space="preserve"> that should be interpreted in </w:t>
      </w:r>
      <w:r w:rsidR="00F6173D" w:rsidRPr="00A53C2A">
        <w:rPr>
          <w:rFonts w:asciiTheme="majorHAnsi" w:hAnsiTheme="majorHAnsi"/>
          <w:sz w:val="20"/>
          <w:szCs w:val="20"/>
        </w:rPr>
        <w:t xml:space="preserve">the </w:t>
      </w:r>
      <w:r w:rsidR="001067AD" w:rsidRPr="00A53C2A">
        <w:rPr>
          <w:rFonts w:asciiTheme="majorHAnsi" w:hAnsiTheme="majorHAnsi"/>
          <w:sz w:val="20"/>
          <w:szCs w:val="20"/>
        </w:rPr>
        <w:t>light of the Hague Convention</w:t>
      </w:r>
      <w:r w:rsidR="0066311A" w:rsidRPr="00A53C2A">
        <w:rPr>
          <w:rFonts w:asciiTheme="majorHAnsi" w:hAnsiTheme="majorHAnsi"/>
          <w:sz w:val="20"/>
          <w:szCs w:val="20"/>
        </w:rPr>
        <w:t xml:space="preserve">. </w:t>
      </w:r>
      <w:r w:rsidR="001067AD" w:rsidRPr="00A53C2A">
        <w:rPr>
          <w:rFonts w:asciiTheme="majorHAnsi" w:hAnsiTheme="majorHAnsi"/>
          <w:sz w:val="20"/>
          <w:szCs w:val="20"/>
        </w:rPr>
        <w:t xml:space="preserve"> Thus, it has determined that it must be analyzed whether national authorities have taken all steps necessary to facilitate reunification and that may reasonably be required in the special circumstances of each case.</w:t>
      </w:r>
      <w:r w:rsidR="0066311A" w:rsidRPr="00A53C2A">
        <w:rPr>
          <w:rStyle w:val="FootnoteReference"/>
          <w:rFonts w:asciiTheme="majorHAnsi" w:hAnsiTheme="majorHAnsi"/>
          <w:sz w:val="20"/>
          <w:szCs w:val="20"/>
        </w:rPr>
        <w:footnoteReference w:id="186"/>
      </w:r>
    </w:p>
    <w:p w14:paraId="452B8390" w14:textId="77777777" w:rsidR="0066311A" w:rsidRPr="00A53C2A" w:rsidRDefault="0066311A" w:rsidP="00FA6730">
      <w:pPr>
        <w:tabs>
          <w:tab w:val="left" w:pos="1120"/>
        </w:tabs>
        <w:ind w:right="-180"/>
        <w:rPr>
          <w:rFonts w:asciiTheme="majorHAnsi" w:hAnsiTheme="majorHAnsi"/>
          <w:sz w:val="20"/>
          <w:szCs w:val="20"/>
        </w:rPr>
      </w:pPr>
    </w:p>
    <w:p w14:paraId="316309E0" w14:textId="77777777" w:rsidR="0066311A" w:rsidRPr="00A53C2A" w:rsidRDefault="00F6173D"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In the instant case, there is no disagreement as to whether in the domestic forum itself it was determined that the child D was wrongfully removed by his mother.  By resolution upheld by the Supreme Court of </w:t>
      </w:r>
      <w:r w:rsidR="0066311A" w:rsidRPr="00A53C2A">
        <w:rPr>
          <w:rFonts w:asciiTheme="majorHAnsi" w:hAnsiTheme="majorHAnsi"/>
          <w:sz w:val="20"/>
          <w:szCs w:val="20"/>
        </w:rPr>
        <w:t xml:space="preserve">Paraguay </w:t>
      </w:r>
      <w:r w:rsidRPr="00A53C2A">
        <w:rPr>
          <w:rFonts w:asciiTheme="majorHAnsi" w:hAnsiTheme="majorHAnsi"/>
          <w:sz w:val="20"/>
          <w:szCs w:val="20"/>
        </w:rPr>
        <w:t xml:space="preserve">on September </w:t>
      </w:r>
      <w:r w:rsidR="0066311A" w:rsidRPr="00A53C2A">
        <w:rPr>
          <w:rFonts w:asciiTheme="majorHAnsi" w:hAnsiTheme="majorHAnsi"/>
          <w:sz w:val="20"/>
          <w:szCs w:val="20"/>
        </w:rPr>
        <w:t>18</w:t>
      </w:r>
      <w:r w:rsidRPr="00A53C2A">
        <w:rPr>
          <w:rFonts w:asciiTheme="majorHAnsi" w:hAnsiTheme="majorHAnsi"/>
          <w:sz w:val="20"/>
          <w:szCs w:val="20"/>
        </w:rPr>
        <w:t>,</w:t>
      </w:r>
      <w:r w:rsidR="0066311A" w:rsidRPr="00A53C2A">
        <w:rPr>
          <w:rFonts w:asciiTheme="majorHAnsi" w:hAnsiTheme="majorHAnsi"/>
          <w:sz w:val="20"/>
          <w:szCs w:val="20"/>
        </w:rPr>
        <w:t xml:space="preserve"> 2006, </w:t>
      </w:r>
      <w:r w:rsidRPr="00A53C2A">
        <w:rPr>
          <w:rFonts w:asciiTheme="majorHAnsi" w:hAnsiTheme="majorHAnsi"/>
          <w:sz w:val="20"/>
          <w:szCs w:val="20"/>
        </w:rPr>
        <w:t>it was decided to approve his return.  On th</w:t>
      </w:r>
      <w:r w:rsidR="00910BE0" w:rsidRPr="00A53C2A">
        <w:rPr>
          <w:rFonts w:asciiTheme="majorHAnsi" w:hAnsiTheme="majorHAnsi"/>
          <w:sz w:val="20"/>
          <w:szCs w:val="20"/>
        </w:rPr>
        <w:t>at</w:t>
      </w:r>
      <w:r w:rsidRPr="00A53C2A">
        <w:rPr>
          <w:rFonts w:asciiTheme="majorHAnsi" w:hAnsiTheme="majorHAnsi"/>
          <w:sz w:val="20"/>
          <w:szCs w:val="20"/>
        </w:rPr>
        <w:t xml:space="preserve"> basis, the Commission will now proceed to </w:t>
      </w:r>
      <w:r w:rsidR="008D6085" w:rsidRPr="00A53C2A">
        <w:rPr>
          <w:rFonts w:asciiTheme="majorHAnsi" w:hAnsiTheme="majorHAnsi"/>
          <w:sz w:val="20"/>
          <w:szCs w:val="20"/>
        </w:rPr>
        <w:t>examine the question as to</w:t>
      </w:r>
      <w:r w:rsidRPr="00A53C2A">
        <w:rPr>
          <w:rFonts w:asciiTheme="majorHAnsi" w:hAnsiTheme="majorHAnsi"/>
          <w:sz w:val="20"/>
          <w:szCs w:val="20"/>
        </w:rPr>
        <w:t xml:space="preserve"> whether th</w:t>
      </w:r>
      <w:r w:rsidR="00742FC2" w:rsidRPr="00A53C2A">
        <w:rPr>
          <w:rFonts w:asciiTheme="majorHAnsi" w:hAnsiTheme="majorHAnsi"/>
          <w:sz w:val="20"/>
          <w:szCs w:val="20"/>
        </w:rPr>
        <w:t xml:space="preserve">e State </w:t>
      </w:r>
      <w:r w:rsidRPr="00A53C2A">
        <w:rPr>
          <w:rFonts w:asciiTheme="majorHAnsi" w:hAnsiTheme="majorHAnsi"/>
          <w:sz w:val="20"/>
          <w:szCs w:val="20"/>
        </w:rPr>
        <w:t>took the steps required to fulfill the obligations set forth above.  To that end, the Commission will analyze whether</w:t>
      </w:r>
      <w:r w:rsidR="0066311A" w:rsidRPr="00A53C2A">
        <w:rPr>
          <w:rFonts w:asciiTheme="majorHAnsi" w:hAnsiTheme="majorHAnsi"/>
          <w:sz w:val="20"/>
          <w:szCs w:val="20"/>
        </w:rPr>
        <w:t xml:space="preserve"> </w:t>
      </w:r>
      <w:r w:rsidR="00742FC2" w:rsidRPr="00A53C2A">
        <w:rPr>
          <w:rFonts w:asciiTheme="majorHAnsi" w:hAnsiTheme="majorHAnsi"/>
          <w:sz w:val="20"/>
          <w:szCs w:val="20"/>
        </w:rPr>
        <w:t xml:space="preserve">the State </w:t>
      </w:r>
      <w:r w:rsidRPr="00A53C2A">
        <w:rPr>
          <w:rFonts w:asciiTheme="majorHAnsi" w:hAnsiTheme="majorHAnsi"/>
          <w:sz w:val="20"/>
          <w:szCs w:val="20"/>
        </w:rPr>
        <w:t>fulfilled its duty of exceptional diligence and with the required celerity</w:t>
      </w:r>
      <w:r w:rsidR="0066311A" w:rsidRPr="00A53C2A">
        <w:rPr>
          <w:rFonts w:asciiTheme="majorHAnsi" w:hAnsiTheme="majorHAnsi"/>
          <w:sz w:val="20"/>
          <w:szCs w:val="20"/>
        </w:rPr>
        <w:t xml:space="preserve">. </w:t>
      </w:r>
    </w:p>
    <w:p w14:paraId="3F7E92B1" w14:textId="77777777" w:rsidR="0066311A" w:rsidRPr="00A53C2A" w:rsidRDefault="0066311A" w:rsidP="00FA6730">
      <w:pPr>
        <w:pStyle w:val="ListParagraph"/>
        <w:ind w:left="0" w:right="-180"/>
        <w:rPr>
          <w:rFonts w:asciiTheme="majorHAnsi" w:hAnsiTheme="majorHAnsi"/>
          <w:sz w:val="20"/>
          <w:szCs w:val="20"/>
        </w:rPr>
      </w:pPr>
    </w:p>
    <w:p w14:paraId="75CE729B" w14:textId="77777777" w:rsidR="0066311A" w:rsidRPr="00AB1C3C" w:rsidRDefault="009F1570" w:rsidP="002945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b/>
          <w:bCs/>
          <w:i/>
          <w:sz w:val="20"/>
          <w:szCs w:val="20"/>
        </w:rPr>
      </w:pPr>
      <w:r w:rsidRPr="00AB1C3C">
        <w:rPr>
          <w:rFonts w:asciiTheme="majorHAnsi" w:hAnsiTheme="majorHAnsi"/>
          <w:b/>
          <w:bCs/>
          <w:i/>
          <w:sz w:val="20"/>
          <w:szCs w:val="20"/>
        </w:rPr>
        <w:t>F</w:t>
      </w:r>
      <w:r w:rsidR="00F6173D" w:rsidRPr="00AB1C3C">
        <w:rPr>
          <w:rFonts w:asciiTheme="majorHAnsi" w:hAnsiTheme="majorHAnsi"/>
          <w:b/>
          <w:bCs/>
          <w:i/>
          <w:sz w:val="20"/>
          <w:szCs w:val="20"/>
        </w:rPr>
        <w:t>ailure to discover the whereabouts of</w:t>
      </w:r>
      <w:r w:rsidR="0066311A" w:rsidRPr="00AB1C3C">
        <w:rPr>
          <w:rFonts w:asciiTheme="majorHAnsi" w:hAnsiTheme="majorHAnsi"/>
          <w:b/>
          <w:bCs/>
          <w:i/>
          <w:sz w:val="20"/>
          <w:szCs w:val="20"/>
        </w:rPr>
        <w:t xml:space="preserve"> D. </w:t>
      </w:r>
      <w:r w:rsidR="00F6173D" w:rsidRPr="00AB1C3C">
        <w:rPr>
          <w:rFonts w:asciiTheme="majorHAnsi" w:hAnsiTheme="majorHAnsi"/>
          <w:b/>
          <w:bCs/>
          <w:i/>
          <w:sz w:val="20"/>
          <w:szCs w:val="20"/>
        </w:rPr>
        <w:t>and the measures taken to find him</w:t>
      </w:r>
    </w:p>
    <w:p w14:paraId="0C0F8A24" w14:textId="77777777" w:rsidR="0066311A" w:rsidRPr="00A53C2A" w:rsidRDefault="0066311A" w:rsidP="00FA6730">
      <w:pPr>
        <w:pStyle w:val="ListParagraph"/>
        <w:tabs>
          <w:tab w:val="left" w:pos="1120"/>
        </w:tabs>
        <w:ind w:left="0" w:right="-180"/>
        <w:rPr>
          <w:rFonts w:asciiTheme="majorHAnsi" w:hAnsiTheme="majorHAnsi"/>
          <w:i/>
          <w:sz w:val="20"/>
          <w:szCs w:val="20"/>
        </w:rPr>
      </w:pPr>
      <w:r w:rsidRPr="00A53C2A">
        <w:rPr>
          <w:rFonts w:asciiTheme="majorHAnsi" w:hAnsiTheme="majorHAnsi"/>
          <w:i/>
          <w:sz w:val="20"/>
          <w:szCs w:val="20"/>
        </w:rPr>
        <w:t xml:space="preserve"> </w:t>
      </w:r>
    </w:p>
    <w:p w14:paraId="4B3334DC" w14:textId="77777777" w:rsidR="0066311A" w:rsidRPr="00A53C2A" w:rsidRDefault="001E6567"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The Commissions notes that following the return hearing on September </w:t>
      </w:r>
      <w:r w:rsidR="0066311A" w:rsidRPr="00A53C2A">
        <w:rPr>
          <w:rFonts w:asciiTheme="majorHAnsi" w:hAnsiTheme="majorHAnsi"/>
          <w:sz w:val="20"/>
          <w:szCs w:val="20"/>
        </w:rPr>
        <w:t>28</w:t>
      </w:r>
      <w:r w:rsidRPr="00A53C2A">
        <w:rPr>
          <w:rFonts w:asciiTheme="majorHAnsi" w:hAnsiTheme="majorHAnsi"/>
          <w:sz w:val="20"/>
          <w:szCs w:val="20"/>
        </w:rPr>
        <w:t>,</w:t>
      </w:r>
      <w:r w:rsidR="0066311A" w:rsidRPr="00A53C2A">
        <w:rPr>
          <w:rFonts w:asciiTheme="majorHAnsi" w:hAnsiTheme="majorHAnsi"/>
          <w:sz w:val="20"/>
          <w:szCs w:val="20"/>
        </w:rPr>
        <w:t xml:space="preserve"> 2006, M.R.G.A </w:t>
      </w:r>
      <w:r w:rsidRPr="00A53C2A">
        <w:rPr>
          <w:rFonts w:asciiTheme="majorHAnsi" w:hAnsiTheme="majorHAnsi"/>
          <w:sz w:val="20"/>
          <w:szCs w:val="20"/>
        </w:rPr>
        <w:t>disappeared with the child</w:t>
      </w:r>
      <w:r w:rsidR="0066311A" w:rsidRPr="00A53C2A">
        <w:rPr>
          <w:rFonts w:asciiTheme="majorHAnsi" w:hAnsiTheme="majorHAnsi"/>
          <w:sz w:val="20"/>
          <w:szCs w:val="20"/>
        </w:rPr>
        <w:t xml:space="preserve"> D. </w:t>
      </w:r>
      <w:r w:rsidRPr="00A53C2A">
        <w:rPr>
          <w:rFonts w:asciiTheme="majorHAnsi" w:hAnsiTheme="majorHAnsi"/>
          <w:sz w:val="20"/>
          <w:szCs w:val="20"/>
        </w:rPr>
        <w:t xml:space="preserve"> The </w:t>
      </w:r>
      <w:r w:rsidR="00A93599" w:rsidRPr="00A53C2A">
        <w:rPr>
          <w:rFonts w:asciiTheme="majorHAnsi" w:hAnsiTheme="majorHAnsi"/>
          <w:sz w:val="20"/>
          <w:szCs w:val="20"/>
        </w:rPr>
        <w:t xml:space="preserve">record </w:t>
      </w:r>
      <w:r w:rsidRPr="00A53C2A">
        <w:rPr>
          <w:rFonts w:asciiTheme="majorHAnsi" w:hAnsiTheme="majorHAnsi"/>
          <w:sz w:val="20"/>
          <w:szCs w:val="20"/>
        </w:rPr>
        <w:t xml:space="preserve">shows that the authorities discovered the whereabouts of the child </w:t>
      </w:r>
      <w:r w:rsidR="009F1570" w:rsidRPr="00A53C2A">
        <w:rPr>
          <w:rFonts w:asciiTheme="majorHAnsi" w:hAnsiTheme="majorHAnsi"/>
          <w:sz w:val="20"/>
          <w:szCs w:val="20"/>
        </w:rPr>
        <w:t xml:space="preserve">only </w:t>
      </w:r>
      <w:r w:rsidRPr="00A53C2A">
        <w:rPr>
          <w:rFonts w:asciiTheme="majorHAnsi" w:hAnsiTheme="majorHAnsi"/>
          <w:sz w:val="20"/>
          <w:szCs w:val="20"/>
        </w:rPr>
        <w:t xml:space="preserve">in </w:t>
      </w:r>
      <w:r w:rsidR="0066311A" w:rsidRPr="00A53C2A">
        <w:rPr>
          <w:rFonts w:asciiTheme="majorHAnsi" w:hAnsiTheme="majorHAnsi"/>
          <w:sz w:val="20"/>
          <w:szCs w:val="20"/>
        </w:rPr>
        <w:t xml:space="preserve">2015, </w:t>
      </w:r>
      <w:r w:rsidRPr="00A53C2A">
        <w:rPr>
          <w:rFonts w:asciiTheme="majorHAnsi" w:hAnsiTheme="majorHAnsi"/>
          <w:sz w:val="20"/>
          <w:szCs w:val="20"/>
        </w:rPr>
        <w:t>that is, nine years after his return was ordered</w:t>
      </w:r>
      <w:r w:rsidR="0066311A" w:rsidRPr="00A53C2A">
        <w:rPr>
          <w:rFonts w:asciiTheme="majorHAnsi" w:hAnsiTheme="majorHAnsi"/>
          <w:sz w:val="20"/>
          <w:szCs w:val="20"/>
        </w:rPr>
        <w:t xml:space="preserve">. </w:t>
      </w:r>
    </w:p>
    <w:p w14:paraId="067FB517" w14:textId="77777777" w:rsidR="0066311A" w:rsidRPr="00A53C2A" w:rsidRDefault="0066311A" w:rsidP="00FA6730">
      <w:pPr>
        <w:pStyle w:val="ListParagraph"/>
        <w:tabs>
          <w:tab w:val="left" w:pos="1120"/>
        </w:tabs>
        <w:ind w:left="0" w:right="-180"/>
        <w:rPr>
          <w:rFonts w:asciiTheme="majorHAnsi" w:hAnsiTheme="majorHAnsi"/>
          <w:sz w:val="20"/>
          <w:szCs w:val="20"/>
        </w:rPr>
      </w:pPr>
    </w:p>
    <w:p w14:paraId="6C52ECAC" w14:textId="77777777" w:rsidR="0066311A" w:rsidRPr="00A53C2A" w:rsidRDefault="00C13D11"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In order to analyze the current situation, as indicated by the European Court of Human Rights in the case of </w:t>
      </w:r>
      <w:r w:rsidR="0066311A" w:rsidRPr="00A53C2A">
        <w:rPr>
          <w:rFonts w:asciiTheme="majorHAnsi" w:hAnsiTheme="majorHAnsi"/>
          <w:i/>
          <w:iCs/>
          <w:sz w:val="20"/>
          <w:szCs w:val="20"/>
        </w:rPr>
        <w:t xml:space="preserve">Shaw </w:t>
      </w:r>
      <w:r w:rsidR="008D2F93" w:rsidRPr="00A53C2A">
        <w:rPr>
          <w:rFonts w:asciiTheme="majorHAnsi" w:hAnsiTheme="majorHAnsi"/>
          <w:i/>
          <w:iCs/>
          <w:sz w:val="20"/>
          <w:szCs w:val="20"/>
        </w:rPr>
        <w:t>v. Hungary,</w:t>
      </w:r>
      <w:r w:rsidR="0066311A" w:rsidRPr="00A53C2A">
        <w:rPr>
          <w:rStyle w:val="FootnoteReference"/>
          <w:rFonts w:asciiTheme="majorHAnsi" w:hAnsiTheme="majorHAnsi"/>
          <w:i/>
          <w:iCs/>
          <w:sz w:val="20"/>
          <w:szCs w:val="20"/>
        </w:rPr>
        <w:footnoteReference w:id="187"/>
      </w:r>
      <w:r w:rsidR="0066311A" w:rsidRPr="00A53C2A">
        <w:rPr>
          <w:rFonts w:asciiTheme="majorHAnsi" w:hAnsiTheme="majorHAnsi"/>
          <w:sz w:val="20"/>
          <w:szCs w:val="20"/>
        </w:rPr>
        <w:t xml:space="preserve"> </w:t>
      </w:r>
      <w:r w:rsidRPr="00A53C2A">
        <w:rPr>
          <w:rFonts w:asciiTheme="majorHAnsi" w:hAnsiTheme="majorHAnsi"/>
          <w:sz w:val="20"/>
          <w:szCs w:val="20"/>
        </w:rPr>
        <w:t xml:space="preserve">the </w:t>
      </w:r>
      <w:r w:rsidR="00983CA6" w:rsidRPr="00A53C2A">
        <w:rPr>
          <w:rFonts w:asciiTheme="majorHAnsi" w:hAnsiTheme="majorHAnsi"/>
          <w:sz w:val="20"/>
          <w:szCs w:val="20"/>
        </w:rPr>
        <w:t>Commission</w:t>
      </w:r>
      <w:r w:rsidRPr="00A53C2A">
        <w:rPr>
          <w:rFonts w:asciiTheme="majorHAnsi" w:hAnsiTheme="majorHAnsi"/>
          <w:sz w:val="20"/>
          <w:szCs w:val="20"/>
        </w:rPr>
        <w:t xml:space="preserve"> considers it relevant to establish </w:t>
      </w:r>
      <w:r w:rsidR="00FA0BD9" w:rsidRPr="00A53C2A">
        <w:rPr>
          <w:rFonts w:asciiTheme="majorHAnsi" w:hAnsiTheme="majorHAnsi"/>
          <w:sz w:val="20"/>
          <w:szCs w:val="20"/>
        </w:rPr>
        <w:t>whether</w:t>
      </w:r>
      <w:r w:rsidRPr="00A53C2A">
        <w:rPr>
          <w:rFonts w:asciiTheme="majorHAnsi" w:hAnsiTheme="majorHAnsi"/>
          <w:sz w:val="20"/>
          <w:szCs w:val="20"/>
        </w:rPr>
        <w:t xml:space="preserve">, </w:t>
      </w:r>
      <w:r w:rsidR="00FA0BD9" w:rsidRPr="00A53C2A">
        <w:rPr>
          <w:rFonts w:asciiTheme="majorHAnsi" w:hAnsiTheme="majorHAnsi"/>
          <w:sz w:val="20"/>
          <w:szCs w:val="20"/>
        </w:rPr>
        <w:t>given</w:t>
      </w:r>
      <w:r w:rsidRPr="00A53C2A">
        <w:rPr>
          <w:rFonts w:asciiTheme="majorHAnsi" w:hAnsiTheme="majorHAnsi"/>
          <w:sz w:val="20"/>
          <w:szCs w:val="20"/>
        </w:rPr>
        <w:t xml:space="preserve"> the need to locate a boy or girl following his or her disappearance, the authorities took adequate and effective steps to e</w:t>
      </w:r>
      <w:r w:rsidR="00FA0BD9" w:rsidRPr="00A53C2A">
        <w:rPr>
          <w:rFonts w:asciiTheme="majorHAnsi" w:hAnsiTheme="majorHAnsi"/>
          <w:sz w:val="20"/>
          <w:szCs w:val="20"/>
        </w:rPr>
        <w:t>ffect</w:t>
      </w:r>
      <w:r w:rsidRPr="00A53C2A">
        <w:rPr>
          <w:rFonts w:asciiTheme="majorHAnsi" w:hAnsiTheme="majorHAnsi"/>
          <w:sz w:val="20"/>
          <w:szCs w:val="20"/>
        </w:rPr>
        <w:t xml:space="preserve"> the return.  In that case, the Court noted that for nearly elev</w:t>
      </w:r>
      <w:r w:rsidR="0079147F" w:rsidRPr="00A53C2A">
        <w:rPr>
          <w:rFonts w:asciiTheme="majorHAnsi" w:hAnsiTheme="majorHAnsi"/>
          <w:sz w:val="20"/>
          <w:szCs w:val="20"/>
        </w:rPr>
        <w:t>en</w:t>
      </w:r>
      <w:r w:rsidRPr="00A53C2A">
        <w:rPr>
          <w:rFonts w:asciiTheme="majorHAnsi" w:hAnsiTheme="majorHAnsi"/>
          <w:sz w:val="20"/>
          <w:szCs w:val="20"/>
        </w:rPr>
        <w:t xml:space="preserve"> months from the issuing of the judgment th</w:t>
      </w:r>
      <w:r w:rsidR="00EE22CC" w:rsidRPr="00A53C2A">
        <w:rPr>
          <w:rFonts w:asciiTheme="majorHAnsi" w:hAnsiTheme="majorHAnsi"/>
          <w:sz w:val="20"/>
          <w:szCs w:val="20"/>
        </w:rPr>
        <w:t>a</w:t>
      </w:r>
      <w:r w:rsidRPr="00A53C2A">
        <w:rPr>
          <w:rFonts w:asciiTheme="majorHAnsi" w:hAnsiTheme="majorHAnsi"/>
          <w:sz w:val="20"/>
          <w:szCs w:val="20"/>
        </w:rPr>
        <w:t xml:space="preserve">t ordered the return and the disappearance of mother and daughter, the only measures taken </w:t>
      </w:r>
      <w:r w:rsidR="0079147F" w:rsidRPr="00A53C2A">
        <w:rPr>
          <w:rFonts w:asciiTheme="majorHAnsi" w:hAnsiTheme="majorHAnsi"/>
          <w:sz w:val="20"/>
          <w:szCs w:val="20"/>
        </w:rPr>
        <w:t xml:space="preserve">were </w:t>
      </w:r>
      <w:r w:rsidR="00DB76EF" w:rsidRPr="00A53C2A">
        <w:rPr>
          <w:rFonts w:asciiTheme="majorHAnsi" w:hAnsiTheme="majorHAnsi"/>
          <w:sz w:val="20"/>
          <w:szCs w:val="20"/>
        </w:rPr>
        <w:t>unsuccessful</w:t>
      </w:r>
      <w:r w:rsidR="0079147F" w:rsidRPr="00A53C2A">
        <w:rPr>
          <w:rFonts w:asciiTheme="majorHAnsi" w:hAnsiTheme="majorHAnsi"/>
          <w:sz w:val="20"/>
          <w:szCs w:val="20"/>
        </w:rPr>
        <w:t xml:space="preserve"> request</w:t>
      </w:r>
      <w:r w:rsidR="009F1570" w:rsidRPr="00A53C2A">
        <w:rPr>
          <w:rFonts w:asciiTheme="majorHAnsi" w:hAnsiTheme="majorHAnsi"/>
          <w:sz w:val="20"/>
          <w:szCs w:val="20"/>
        </w:rPr>
        <w:t>s</w:t>
      </w:r>
      <w:r w:rsidR="0079147F" w:rsidRPr="00A53C2A">
        <w:rPr>
          <w:rFonts w:asciiTheme="majorHAnsi" w:hAnsiTheme="majorHAnsi"/>
          <w:sz w:val="20"/>
          <w:szCs w:val="20"/>
        </w:rPr>
        <w:t xml:space="preserve"> by the</w:t>
      </w:r>
      <w:r w:rsidR="002D151D" w:rsidRPr="00A53C2A">
        <w:rPr>
          <w:rFonts w:asciiTheme="majorHAnsi" w:hAnsiTheme="majorHAnsi"/>
          <w:sz w:val="20"/>
          <w:szCs w:val="20"/>
        </w:rPr>
        <w:t xml:space="preserve"> bailiff</w:t>
      </w:r>
      <w:r w:rsidR="0079147F" w:rsidRPr="00A53C2A">
        <w:rPr>
          <w:rFonts w:asciiTheme="majorHAnsi" w:hAnsiTheme="majorHAnsi"/>
          <w:sz w:val="20"/>
          <w:szCs w:val="20"/>
        </w:rPr>
        <w:t xml:space="preserve"> for voluntary return of the girl and the imposition of a relatively small fine on one occasion.  The European Court considered that other measures available to the authorities were not used, including the possibility of police assistance and </w:t>
      </w:r>
      <w:r w:rsidR="009F1570" w:rsidRPr="00A53C2A">
        <w:rPr>
          <w:rFonts w:asciiTheme="majorHAnsi" w:hAnsiTheme="majorHAnsi"/>
          <w:sz w:val="20"/>
          <w:szCs w:val="20"/>
        </w:rPr>
        <w:t xml:space="preserve">the </w:t>
      </w:r>
      <w:r w:rsidR="0079147F" w:rsidRPr="00A53C2A">
        <w:rPr>
          <w:rFonts w:asciiTheme="majorHAnsi" w:hAnsiTheme="majorHAnsi"/>
          <w:sz w:val="20"/>
          <w:szCs w:val="20"/>
        </w:rPr>
        <w:t xml:space="preserve">repeated imposition of fines, and that, although the mother </w:t>
      </w:r>
      <w:r w:rsidR="000A18C7" w:rsidRPr="00A53C2A">
        <w:rPr>
          <w:rFonts w:asciiTheme="majorHAnsi" w:hAnsiTheme="majorHAnsi"/>
          <w:sz w:val="20"/>
          <w:szCs w:val="20"/>
        </w:rPr>
        <w:t xml:space="preserve">was </w:t>
      </w:r>
      <w:r w:rsidR="0079147F" w:rsidRPr="00A53C2A">
        <w:rPr>
          <w:rFonts w:asciiTheme="majorHAnsi" w:hAnsiTheme="majorHAnsi"/>
          <w:sz w:val="20"/>
          <w:szCs w:val="20"/>
        </w:rPr>
        <w:t xml:space="preserve">subsequently arrested, the authorities did not take </w:t>
      </w:r>
      <w:r w:rsidR="00466A12" w:rsidRPr="00A53C2A">
        <w:rPr>
          <w:rFonts w:asciiTheme="majorHAnsi" w:hAnsiTheme="majorHAnsi"/>
          <w:sz w:val="20"/>
          <w:szCs w:val="20"/>
        </w:rPr>
        <w:t>steps</w:t>
      </w:r>
      <w:r w:rsidR="0079147F" w:rsidRPr="00A53C2A">
        <w:rPr>
          <w:rFonts w:asciiTheme="majorHAnsi" w:hAnsiTheme="majorHAnsi"/>
          <w:sz w:val="20"/>
          <w:szCs w:val="20"/>
        </w:rPr>
        <w:t xml:space="preserve"> to enforce the return order, despite the final order for this to be done</w:t>
      </w:r>
      <w:r w:rsidR="0066311A" w:rsidRPr="00A53C2A">
        <w:rPr>
          <w:rFonts w:asciiTheme="majorHAnsi" w:hAnsiTheme="majorHAnsi"/>
          <w:sz w:val="20"/>
          <w:szCs w:val="20"/>
        </w:rPr>
        <w:t xml:space="preserve">. </w:t>
      </w:r>
      <w:r w:rsidR="0079147F" w:rsidRPr="00A53C2A">
        <w:rPr>
          <w:rFonts w:asciiTheme="majorHAnsi" w:hAnsiTheme="majorHAnsi"/>
          <w:sz w:val="20"/>
          <w:szCs w:val="20"/>
        </w:rPr>
        <w:t xml:space="preserve">  </w:t>
      </w:r>
    </w:p>
    <w:p w14:paraId="444E80F7" w14:textId="77777777" w:rsidR="0066311A" w:rsidRPr="00A53C2A" w:rsidRDefault="0066311A" w:rsidP="00FA6730">
      <w:pPr>
        <w:ind w:right="-180"/>
        <w:rPr>
          <w:rFonts w:asciiTheme="majorHAnsi" w:hAnsiTheme="majorHAnsi"/>
          <w:sz w:val="20"/>
          <w:szCs w:val="20"/>
        </w:rPr>
      </w:pPr>
    </w:p>
    <w:p w14:paraId="12B64E96" w14:textId="77777777" w:rsidR="0066311A" w:rsidRPr="00A53C2A" w:rsidRDefault="00466A1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In the instant case, in analyzing the actions of the Paraguayan </w:t>
      </w:r>
      <w:r w:rsidR="00742FC2" w:rsidRPr="00A53C2A">
        <w:rPr>
          <w:rFonts w:asciiTheme="majorHAnsi" w:hAnsiTheme="majorHAnsi"/>
          <w:sz w:val="20"/>
          <w:szCs w:val="20"/>
        </w:rPr>
        <w:t>State</w:t>
      </w:r>
      <w:r w:rsidRPr="00A53C2A">
        <w:rPr>
          <w:rFonts w:asciiTheme="majorHAnsi" w:hAnsiTheme="majorHAnsi"/>
          <w:sz w:val="20"/>
          <w:szCs w:val="20"/>
        </w:rPr>
        <w:t xml:space="preserve">, </w:t>
      </w:r>
      <w:r w:rsidR="004D0630" w:rsidRPr="00A53C2A">
        <w:rPr>
          <w:rFonts w:asciiTheme="majorHAnsi" w:hAnsiTheme="majorHAnsi"/>
          <w:sz w:val="20"/>
          <w:szCs w:val="20"/>
        </w:rPr>
        <w:t>the IACHR</w:t>
      </w:r>
      <w:r w:rsidRPr="00A53C2A">
        <w:rPr>
          <w:rFonts w:asciiTheme="majorHAnsi" w:hAnsiTheme="majorHAnsi"/>
          <w:sz w:val="20"/>
          <w:szCs w:val="20"/>
        </w:rPr>
        <w:t xml:space="preserve"> </w:t>
      </w:r>
      <w:r w:rsidR="0066311A" w:rsidRPr="00A53C2A">
        <w:rPr>
          <w:rFonts w:asciiTheme="majorHAnsi" w:hAnsiTheme="majorHAnsi"/>
          <w:sz w:val="20"/>
          <w:szCs w:val="20"/>
        </w:rPr>
        <w:t>not</w:t>
      </w:r>
      <w:r w:rsidRPr="00A53C2A">
        <w:rPr>
          <w:rFonts w:asciiTheme="majorHAnsi" w:hAnsiTheme="majorHAnsi"/>
          <w:sz w:val="20"/>
          <w:szCs w:val="20"/>
        </w:rPr>
        <w:t xml:space="preserve">es that although D’s mother indicated that she did not agree to the return, no immediate </w:t>
      </w:r>
      <w:r w:rsidR="00910BE0" w:rsidRPr="00A53C2A">
        <w:rPr>
          <w:rFonts w:asciiTheme="majorHAnsi" w:hAnsiTheme="majorHAnsi"/>
          <w:sz w:val="20"/>
          <w:szCs w:val="20"/>
        </w:rPr>
        <w:t xml:space="preserve">special </w:t>
      </w:r>
      <w:r w:rsidRPr="00A53C2A">
        <w:rPr>
          <w:rFonts w:asciiTheme="majorHAnsi" w:hAnsiTheme="majorHAnsi"/>
          <w:sz w:val="20"/>
          <w:szCs w:val="20"/>
        </w:rPr>
        <w:t xml:space="preserve">steps were taken to prevent her </w:t>
      </w:r>
      <w:r w:rsidR="003D27E3" w:rsidRPr="00A53C2A">
        <w:rPr>
          <w:rFonts w:asciiTheme="majorHAnsi" w:hAnsiTheme="majorHAnsi"/>
          <w:sz w:val="20"/>
          <w:szCs w:val="20"/>
        </w:rPr>
        <w:t>from takin</w:t>
      </w:r>
      <w:r w:rsidRPr="00A53C2A">
        <w:rPr>
          <w:rFonts w:asciiTheme="majorHAnsi" w:hAnsiTheme="majorHAnsi"/>
          <w:sz w:val="20"/>
          <w:szCs w:val="20"/>
        </w:rPr>
        <w:t xml:space="preserve">g the child into hiding, which ultimately did occur.  In this regard, </w:t>
      </w:r>
      <w:r w:rsidR="004D0630" w:rsidRPr="00A53C2A">
        <w:rPr>
          <w:rFonts w:asciiTheme="majorHAnsi" w:hAnsiTheme="majorHAnsi"/>
          <w:sz w:val="20"/>
          <w:szCs w:val="20"/>
        </w:rPr>
        <w:t>the IACHR</w:t>
      </w:r>
      <w:r w:rsidRPr="00A53C2A">
        <w:rPr>
          <w:rFonts w:asciiTheme="majorHAnsi" w:hAnsiTheme="majorHAnsi"/>
          <w:sz w:val="20"/>
          <w:szCs w:val="20"/>
        </w:rPr>
        <w:t xml:space="preserve"> considers that, according to the standards governing this area, the court had a duty to determine whether it was necessary for protecti</w:t>
      </w:r>
      <w:r w:rsidR="000A18C7" w:rsidRPr="00A53C2A">
        <w:rPr>
          <w:rFonts w:asciiTheme="majorHAnsi" w:hAnsiTheme="majorHAnsi"/>
          <w:sz w:val="20"/>
          <w:szCs w:val="20"/>
        </w:rPr>
        <w:t>ve</w:t>
      </w:r>
      <w:r w:rsidRPr="00A53C2A">
        <w:rPr>
          <w:rFonts w:asciiTheme="majorHAnsi" w:hAnsiTheme="majorHAnsi"/>
          <w:sz w:val="20"/>
          <w:szCs w:val="20"/>
        </w:rPr>
        <w:t xml:space="preserve"> measures to be</w:t>
      </w:r>
      <w:r w:rsidR="00910BE0" w:rsidRPr="00A53C2A">
        <w:rPr>
          <w:rFonts w:asciiTheme="majorHAnsi" w:hAnsiTheme="majorHAnsi"/>
          <w:sz w:val="20"/>
          <w:szCs w:val="20"/>
        </w:rPr>
        <w:t xml:space="preserve"> adopted</w:t>
      </w:r>
      <w:r w:rsidRPr="00A53C2A">
        <w:rPr>
          <w:rFonts w:asciiTheme="majorHAnsi" w:hAnsiTheme="majorHAnsi"/>
          <w:sz w:val="20"/>
          <w:szCs w:val="20"/>
        </w:rPr>
        <w:t xml:space="preserve"> to prevent the concealment or removal of the child, and to expedite his return, a matter </w:t>
      </w:r>
      <w:r w:rsidRPr="00A53C2A">
        <w:rPr>
          <w:rFonts w:asciiTheme="majorHAnsi" w:hAnsiTheme="majorHAnsi"/>
          <w:sz w:val="20"/>
          <w:szCs w:val="20"/>
        </w:rPr>
        <w:lastRenderedPageBreak/>
        <w:t>tha</w:t>
      </w:r>
      <w:r w:rsidR="000A18C7" w:rsidRPr="00A53C2A">
        <w:rPr>
          <w:rFonts w:asciiTheme="majorHAnsi" w:hAnsiTheme="majorHAnsi"/>
          <w:sz w:val="20"/>
          <w:szCs w:val="20"/>
        </w:rPr>
        <w:t xml:space="preserve">t it is not </w:t>
      </w:r>
      <w:r w:rsidRPr="00A53C2A">
        <w:rPr>
          <w:rFonts w:asciiTheme="majorHAnsi" w:hAnsiTheme="majorHAnsi"/>
          <w:sz w:val="20"/>
          <w:szCs w:val="20"/>
        </w:rPr>
        <w:t>show</w:t>
      </w:r>
      <w:r w:rsidR="000A18C7" w:rsidRPr="00A53C2A">
        <w:rPr>
          <w:rFonts w:asciiTheme="majorHAnsi" w:hAnsiTheme="majorHAnsi"/>
          <w:sz w:val="20"/>
          <w:szCs w:val="20"/>
        </w:rPr>
        <w:t>n</w:t>
      </w:r>
      <w:r w:rsidRPr="00A53C2A">
        <w:rPr>
          <w:rFonts w:asciiTheme="majorHAnsi" w:hAnsiTheme="majorHAnsi"/>
          <w:sz w:val="20"/>
          <w:szCs w:val="20"/>
        </w:rPr>
        <w:t xml:space="preserve"> took place</w:t>
      </w:r>
      <w:r w:rsidR="00910BE0" w:rsidRPr="00A53C2A">
        <w:rPr>
          <w:rFonts w:asciiTheme="majorHAnsi" w:hAnsiTheme="majorHAnsi"/>
          <w:sz w:val="20"/>
          <w:szCs w:val="20"/>
        </w:rPr>
        <w:t xml:space="preserve"> in this case</w:t>
      </w:r>
      <w:r w:rsidRPr="00A53C2A">
        <w:rPr>
          <w:rFonts w:asciiTheme="majorHAnsi" w:hAnsiTheme="majorHAnsi"/>
          <w:sz w:val="20"/>
          <w:szCs w:val="20"/>
        </w:rPr>
        <w:t xml:space="preserve">.  In that regard, the Commission considers that it was important, after the return order was issued, for the child as soon as possible to be protected from any other danger, </w:t>
      </w:r>
      <w:r w:rsidR="0066311A" w:rsidRPr="00A53C2A">
        <w:rPr>
          <w:rFonts w:asciiTheme="majorHAnsi" w:hAnsiTheme="majorHAnsi"/>
          <w:sz w:val="20"/>
          <w:szCs w:val="20"/>
        </w:rPr>
        <w:t>i</w:t>
      </w:r>
      <w:r w:rsidRPr="00A53C2A">
        <w:rPr>
          <w:rFonts w:asciiTheme="majorHAnsi" w:hAnsiTheme="majorHAnsi"/>
          <w:sz w:val="20"/>
          <w:szCs w:val="20"/>
        </w:rPr>
        <w:t>ncluding the risk of concealment</w:t>
      </w:r>
      <w:r w:rsidR="0066311A" w:rsidRPr="00A53C2A">
        <w:rPr>
          <w:rFonts w:asciiTheme="majorHAnsi" w:hAnsiTheme="majorHAnsi"/>
          <w:sz w:val="20"/>
          <w:szCs w:val="20"/>
        </w:rPr>
        <w:t xml:space="preserve">. </w:t>
      </w:r>
      <w:r w:rsidR="004D0630" w:rsidRPr="00A53C2A">
        <w:rPr>
          <w:rFonts w:asciiTheme="majorHAnsi" w:hAnsiTheme="majorHAnsi"/>
          <w:sz w:val="20"/>
          <w:szCs w:val="20"/>
        </w:rPr>
        <w:t>The</w:t>
      </w:r>
      <w:r w:rsidRPr="00A53C2A">
        <w:rPr>
          <w:rFonts w:asciiTheme="majorHAnsi" w:hAnsiTheme="majorHAnsi"/>
          <w:sz w:val="20"/>
          <w:szCs w:val="20"/>
        </w:rPr>
        <w:t xml:space="preserve"> </w:t>
      </w:r>
      <w:r w:rsidR="004D0630" w:rsidRPr="00A53C2A">
        <w:rPr>
          <w:rFonts w:asciiTheme="majorHAnsi" w:hAnsiTheme="majorHAnsi"/>
          <w:sz w:val="20"/>
          <w:szCs w:val="20"/>
        </w:rPr>
        <w:t>IACHR</w:t>
      </w:r>
      <w:r w:rsidRPr="00A53C2A">
        <w:rPr>
          <w:rFonts w:asciiTheme="majorHAnsi" w:hAnsiTheme="majorHAnsi"/>
          <w:sz w:val="20"/>
          <w:szCs w:val="20"/>
        </w:rPr>
        <w:t xml:space="preserve"> </w:t>
      </w:r>
      <w:r w:rsidR="000A18C7" w:rsidRPr="00A53C2A">
        <w:rPr>
          <w:rFonts w:asciiTheme="majorHAnsi" w:hAnsiTheme="majorHAnsi"/>
          <w:sz w:val="20"/>
          <w:szCs w:val="20"/>
        </w:rPr>
        <w:t xml:space="preserve">does not note </w:t>
      </w:r>
      <w:r w:rsidRPr="00A53C2A">
        <w:rPr>
          <w:rFonts w:asciiTheme="majorHAnsi" w:hAnsiTheme="majorHAnsi"/>
          <w:sz w:val="20"/>
          <w:szCs w:val="20"/>
        </w:rPr>
        <w:t>that steps were taken to that end</w:t>
      </w:r>
      <w:r w:rsidR="0066311A" w:rsidRPr="00A53C2A">
        <w:rPr>
          <w:rFonts w:asciiTheme="majorHAnsi" w:hAnsiTheme="majorHAnsi"/>
          <w:sz w:val="20"/>
          <w:szCs w:val="20"/>
        </w:rPr>
        <w:t>.</w:t>
      </w:r>
    </w:p>
    <w:p w14:paraId="76F19593" w14:textId="77777777" w:rsidR="0066311A" w:rsidRPr="00A53C2A" w:rsidRDefault="0066311A" w:rsidP="00FA6730">
      <w:pPr>
        <w:pStyle w:val="ListParagraph"/>
        <w:tabs>
          <w:tab w:val="left" w:pos="1120"/>
        </w:tabs>
        <w:ind w:left="0" w:right="-180"/>
        <w:rPr>
          <w:rFonts w:asciiTheme="majorHAnsi" w:hAnsiTheme="majorHAnsi"/>
          <w:sz w:val="20"/>
          <w:szCs w:val="20"/>
        </w:rPr>
      </w:pPr>
    </w:p>
    <w:p w14:paraId="2D041460" w14:textId="77777777" w:rsidR="0066311A" w:rsidRPr="00A53C2A" w:rsidRDefault="00466A12"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sz w:val="20"/>
          <w:szCs w:val="20"/>
        </w:rPr>
      </w:pPr>
      <w:r w:rsidRPr="00A53C2A">
        <w:rPr>
          <w:sz w:val="20"/>
          <w:szCs w:val="20"/>
        </w:rPr>
        <w:t xml:space="preserve">Moreover, the information </w:t>
      </w:r>
      <w:r w:rsidR="006769AC" w:rsidRPr="00A53C2A">
        <w:rPr>
          <w:sz w:val="20"/>
          <w:szCs w:val="20"/>
        </w:rPr>
        <w:t>provided</w:t>
      </w:r>
      <w:r w:rsidRPr="00A53C2A">
        <w:rPr>
          <w:sz w:val="20"/>
          <w:szCs w:val="20"/>
        </w:rPr>
        <w:t xml:space="preserve"> in the </w:t>
      </w:r>
      <w:r w:rsidR="00EB2080" w:rsidRPr="00A53C2A">
        <w:rPr>
          <w:sz w:val="20"/>
          <w:szCs w:val="20"/>
        </w:rPr>
        <w:t>framework</w:t>
      </w:r>
      <w:r w:rsidRPr="00A53C2A">
        <w:rPr>
          <w:sz w:val="20"/>
          <w:szCs w:val="20"/>
        </w:rPr>
        <w:t xml:space="preserve"> of the instant case shows </w:t>
      </w:r>
      <w:r w:rsidR="003D27E3" w:rsidRPr="00A53C2A">
        <w:rPr>
          <w:sz w:val="20"/>
          <w:szCs w:val="20"/>
        </w:rPr>
        <w:t xml:space="preserve">that </w:t>
      </w:r>
      <w:r w:rsidRPr="00A53C2A">
        <w:rPr>
          <w:sz w:val="20"/>
          <w:szCs w:val="20"/>
        </w:rPr>
        <w:t xml:space="preserve">the following steps were taken by </w:t>
      </w:r>
      <w:r w:rsidR="00742FC2" w:rsidRPr="00A53C2A">
        <w:rPr>
          <w:sz w:val="20"/>
          <w:szCs w:val="20"/>
        </w:rPr>
        <w:t xml:space="preserve">the State </w:t>
      </w:r>
      <w:r w:rsidRPr="00A53C2A">
        <w:rPr>
          <w:sz w:val="20"/>
          <w:szCs w:val="20"/>
        </w:rPr>
        <w:t>with a view to implementing the return decision</w:t>
      </w:r>
      <w:r w:rsidR="0066311A" w:rsidRPr="00A53C2A">
        <w:rPr>
          <w:sz w:val="20"/>
          <w:szCs w:val="20"/>
        </w:rPr>
        <w:t xml:space="preserve">: </w:t>
      </w:r>
      <w:r w:rsidRPr="00A53C2A">
        <w:rPr>
          <w:sz w:val="20"/>
          <w:szCs w:val="20"/>
        </w:rPr>
        <w:t xml:space="preserve"> (</w:t>
      </w:r>
      <w:r w:rsidR="0066311A" w:rsidRPr="00A53C2A">
        <w:rPr>
          <w:sz w:val="20"/>
          <w:szCs w:val="20"/>
        </w:rPr>
        <w:t xml:space="preserve">i) </w:t>
      </w:r>
      <w:r w:rsidR="003D27E3" w:rsidRPr="00A53C2A">
        <w:rPr>
          <w:sz w:val="20"/>
          <w:szCs w:val="20"/>
        </w:rPr>
        <w:t>when M.R.G.A. failed to appear on the day of the hearing, an order was issued to verify that situation at the mother’s home, a procedure carried out by the court’s court report accompanied by the forensic psychologist, with assistance from the police, and the court then issued an official letter to the Command of the National Police</w:t>
      </w:r>
      <w:r w:rsidR="0066311A" w:rsidRPr="00A53C2A">
        <w:rPr>
          <w:sz w:val="20"/>
          <w:szCs w:val="20"/>
        </w:rPr>
        <w:t xml:space="preserve">; </w:t>
      </w:r>
      <w:r w:rsidRPr="00A53C2A">
        <w:rPr>
          <w:sz w:val="20"/>
          <w:szCs w:val="20"/>
        </w:rPr>
        <w:t>(</w:t>
      </w:r>
      <w:r w:rsidR="0066311A" w:rsidRPr="00A53C2A">
        <w:rPr>
          <w:sz w:val="20"/>
          <w:szCs w:val="20"/>
        </w:rPr>
        <w:t xml:space="preserve">ii)  </w:t>
      </w:r>
      <w:r w:rsidR="003D27E3" w:rsidRPr="00A53C2A">
        <w:rPr>
          <w:sz w:val="20"/>
          <w:szCs w:val="20"/>
        </w:rPr>
        <w:t>a raid on the home of D’s extended family</w:t>
      </w:r>
      <w:r w:rsidR="0066311A" w:rsidRPr="00A53C2A">
        <w:rPr>
          <w:sz w:val="20"/>
          <w:szCs w:val="20"/>
        </w:rPr>
        <w:t xml:space="preserve">; </w:t>
      </w:r>
      <w:r w:rsidRPr="00A53C2A">
        <w:rPr>
          <w:sz w:val="20"/>
          <w:szCs w:val="20"/>
        </w:rPr>
        <w:t>(</w:t>
      </w:r>
      <w:r w:rsidR="0066311A" w:rsidRPr="00A53C2A">
        <w:rPr>
          <w:sz w:val="20"/>
          <w:szCs w:val="20"/>
        </w:rPr>
        <w:t xml:space="preserve">iii) </w:t>
      </w:r>
      <w:r w:rsidR="003D27E3" w:rsidRPr="00A53C2A">
        <w:rPr>
          <w:sz w:val="20"/>
          <w:szCs w:val="20"/>
        </w:rPr>
        <w:t xml:space="preserve">following Mr. Córdoba’s request in October </w:t>
      </w:r>
      <w:r w:rsidR="0066311A" w:rsidRPr="00A53C2A">
        <w:rPr>
          <w:sz w:val="20"/>
          <w:szCs w:val="20"/>
        </w:rPr>
        <w:t xml:space="preserve">2006, </w:t>
      </w:r>
      <w:r w:rsidR="003D27E3" w:rsidRPr="00A53C2A">
        <w:rPr>
          <w:sz w:val="20"/>
          <w:szCs w:val="20"/>
        </w:rPr>
        <w:t xml:space="preserve">a court ordered the </w:t>
      </w:r>
      <w:r w:rsidR="005D65F6" w:rsidRPr="00A53C2A">
        <w:rPr>
          <w:sz w:val="20"/>
          <w:szCs w:val="20"/>
        </w:rPr>
        <w:t xml:space="preserve">case </w:t>
      </w:r>
      <w:r w:rsidR="003D27E3" w:rsidRPr="00A53C2A">
        <w:rPr>
          <w:sz w:val="20"/>
          <w:szCs w:val="20"/>
        </w:rPr>
        <w:t xml:space="preserve">file to be </w:t>
      </w:r>
      <w:r w:rsidR="00EB2080" w:rsidRPr="00A53C2A">
        <w:rPr>
          <w:sz w:val="20"/>
          <w:szCs w:val="20"/>
        </w:rPr>
        <w:t>forwarded</w:t>
      </w:r>
      <w:r w:rsidR="003D27E3" w:rsidRPr="00A53C2A">
        <w:rPr>
          <w:sz w:val="20"/>
          <w:szCs w:val="20"/>
        </w:rPr>
        <w:t xml:space="preserve"> to the Office of the Criminal Prosecutor for it to open an investigation</w:t>
      </w:r>
      <w:r w:rsidR="0066311A" w:rsidRPr="00A53C2A">
        <w:rPr>
          <w:sz w:val="20"/>
          <w:szCs w:val="20"/>
        </w:rPr>
        <w:t xml:space="preserve"> </w:t>
      </w:r>
      <w:r w:rsidR="00EB2080" w:rsidRPr="00A53C2A">
        <w:rPr>
          <w:sz w:val="20"/>
          <w:szCs w:val="20"/>
        </w:rPr>
        <w:t>for</w:t>
      </w:r>
      <w:r w:rsidR="00910BE0" w:rsidRPr="00A53C2A">
        <w:rPr>
          <w:sz w:val="20"/>
          <w:szCs w:val="20"/>
        </w:rPr>
        <w:t xml:space="preserve"> an</w:t>
      </w:r>
      <w:r w:rsidR="00EB2080" w:rsidRPr="00A53C2A">
        <w:rPr>
          <w:sz w:val="20"/>
          <w:szCs w:val="20"/>
        </w:rPr>
        <w:t xml:space="preserve"> </w:t>
      </w:r>
      <w:r w:rsidR="0066311A" w:rsidRPr="00A53C2A">
        <w:rPr>
          <w:sz w:val="20"/>
          <w:szCs w:val="20"/>
        </w:rPr>
        <w:t>“</w:t>
      </w:r>
      <w:r w:rsidR="003D27E3" w:rsidRPr="00A53C2A">
        <w:rPr>
          <w:sz w:val="20"/>
          <w:szCs w:val="20"/>
        </w:rPr>
        <w:t>act punishable with the public administration</w:t>
      </w:r>
      <w:r w:rsidR="00D14965" w:rsidRPr="00A53C2A">
        <w:rPr>
          <w:sz w:val="20"/>
          <w:szCs w:val="20"/>
        </w:rPr>
        <w:t>—</w:t>
      </w:r>
      <w:r w:rsidR="003D27E3" w:rsidRPr="00A53C2A">
        <w:rPr>
          <w:sz w:val="20"/>
          <w:szCs w:val="20"/>
        </w:rPr>
        <w:t>resistance,</w:t>
      </w:r>
      <w:r w:rsidR="0066311A" w:rsidRPr="00A53C2A">
        <w:rPr>
          <w:sz w:val="20"/>
          <w:szCs w:val="20"/>
        </w:rPr>
        <w:t xml:space="preserve">” </w:t>
      </w:r>
      <w:r w:rsidR="003D27E3" w:rsidRPr="00A53C2A">
        <w:rPr>
          <w:sz w:val="20"/>
          <w:szCs w:val="20"/>
        </w:rPr>
        <w:t xml:space="preserve">given the impossibility of implementing the return </w:t>
      </w:r>
      <w:r w:rsidR="00D14965" w:rsidRPr="00A53C2A">
        <w:rPr>
          <w:sz w:val="20"/>
          <w:szCs w:val="20"/>
        </w:rPr>
        <w:t xml:space="preserve">order </w:t>
      </w:r>
      <w:r w:rsidR="003D27E3" w:rsidRPr="00A53C2A">
        <w:rPr>
          <w:sz w:val="20"/>
          <w:szCs w:val="20"/>
        </w:rPr>
        <w:t>and the subsequent international arrest warrant ordered by the prosecutor’s office</w:t>
      </w:r>
      <w:r w:rsidR="0066311A" w:rsidRPr="00A53C2A">
        <w:rPr>
          <w:sz w:val="20"/>
          <w:szCs w:val="20"/>
        </w:rPr>
        <w:t xml:space="preserve">; </w:t>
      </w:r>
      <w:r w:rsidRPr="00A53C2A">
        <w:rPr>
          <w:sz w:val="20"/>
          <w:szCs w:val="20"/>
        </w:rPr>
        <w:t>(</w:t>
      </w:r>
      <w:r w:rsidR="0066311A" w:rsidRPr="00A53C2A">
        <w:rPr>
          <w:sz w:val="20"/>
          <w:szCs w:val="20"/>
        </w:rPr>
        <w:t xml:space="preserve">iv) </w:t>
      </w:r>
      <w:r w:rsidR="003D27E3" w:rsidRPr="00A53C2A">
        <w:rPr>
          <w:sz w:val="20"/>
          <w:szCs w:val="20"/>
        </w:rPr>
        <w:t>on January 10,</w:t>
      </w:r>
      <w:r w:rsidR="0066311A" w:rsidRPr="00A53C2A">
        <w:rPr>
          <w:sz w:val="20"/>
          <w:szCs w:val="20"/>
        </w:rPr>
        <w:t xml:space="preserve"> 2007</w:t>
      </w:r>
      <w:r w:rsidR="003D27E3" w:rsidRPr="00A53C2A">
        <w:rPr>
          <w:sz w:val="20"/>
          <w:szCs w:val="20"/>
        </w:rPr>
        <w:t>, the Court reiterated the search warrant</w:t>
      </w:r>
      <w:r w:rsidR="0066311A" w:rsidRPr="00A53C2A">
        <w:rPr>
          <w:sz w:val="20"/>
          <w:szCs w:val="20"/>
        </w:rPr>
        <w:t xml:space="preserve">; </w:t>
      </w:r>
      <w:r w:rsidR="003D27E3" w:rsidRPr="00A53C2A">
        <w:rPr>
          <w:sz w:val="20"/>
          <w:szCs w:val="20"/>
        </w:rPr>
        <w:t>(</w:t>
      </w:r>
      <w:r w:rsidR="0066311A" w:rsidRPr="00A53C2A">
        <w:rPr>
          <w:sz w:val="20"/>
          <w:szCs w:val="20"/>
        </w:rPr>
        <w:t xml:space="preserve">v) </w:t>
      </w:r>
      <w:r w:rsidR="003D27E3" w:rsidRPr="00A53C2A">
        <w:rPr>
          <w:sz w:val="20"/>
          <w:szCs w:val="20"/>
        </w:rPr>
        <w:t xml:space="preserve">the Secretariat for Children and Adolescents requested the court to forward a search warrant to </w:t>
      </w:r>
      <w:r w:rsidR="0066311A" w:rsidRPr="00A53C2A">
        <w:rPr>
          <w:sz w:val="20"/>
          <w:szCs w:val="20"/>
        </w:rPr>
        <w:t xml:space="preserve">INTERPOL </w:t>
      </w:r>
      <w:r w:rsidR="003D27E3" w:rsidRPr="00A53C2A">
        <w:rPr>
          <w:sz w:val="20"/>
          <w:szCs w:val="20"/>
        </w:rPr>
        <w:t xml:space="preserve">in </w:t>
      </w:r>
      <w:r w:rsidR="0066311A" w:rsidRPr="00A53C2A">
        <w:rPr>
          <w:sz w:val="20"/>
          <w:szCs w:val="20"/>
        </w:rPr>
        <w:t>Itapua</w:t>
      </w:r>
      <w:r w:rsidR="003D27E3" w:rsidRPr="00A53C2A">
        <w:rPr>
          <w:sz w:val="20"/>
          <w:szCs w:val="20"/>
        </w:rPr>
        <w:t xml:space="preserve"> Department</w:t>
      </w:r>
      <w:r w:rsidR="0066311A" w:rsidRPr="00A53C2A">
        <w:rPr>
          <w:sz w:val="20"/>
          <w:szCs w:val="20"/>
        </w:rPr>
        <w:t xml:space="preserve">; </w:t>
      </w:r>
      <w:r w:rsidRPr="00A53C2A">
        <w:rPr>
          <w:sz w:val="20"/>
          <w:szCs w:val="20"/>
        </w:rPr>
        <w:t>(</w:t>
      </w:r>
      <w:r w:rsidR="0066311A" w:rsidRPr="00A53C2A">
        <w:rPr>
          <w:sz w:val="20"/>
          <w:szCs w:val="20"/>
        </w:rPr>
        <w:t xml:space="preserve">v) </w:t>
      </w:r>
      <w:r w:rsidR="003D27E3" w:rsidRPr="00A53C2A">
        <w:rPr>
          <w:sz w:val="20"/>
          <w:szCs w:val="20"/>
        </w:rPr>
        <w:t xml:space="preserve">on April </w:t>
      </w:r>
      <w:r w:rsidR="0066311A" w:rsidRPr="00A53C2A">
        <w:rPr>
          <w:sz w:val="20"/>
          <w:szCs w:val="20"/>
        </w:rPr>
        <w:t>17</w:t>
      </w:r>
      <w:r w:rsidR="003D27E3" w:rsidRPr="00A53C2A">
        <w:rPr>
          <w:sz w:val="20"/>
          <w:szCs w:val="20"/>
        </w:rPr>
        <w:t>,</w:t>
      </w:r>
      <w:r w:rsidR="0066311A" w:rsidRPr="00A53C2A">
        <w:rPr>
          <w:sz w:val="20"/>
          <w:szCs w:val="20"/>
        </w:rPr>
        <w:t xml:space="preserve"> 2008</w:t>
      </w:r>
      <w:r w:rsidR="003D27E3" w:rsidRPr="00A53C2A">
        <w:rPr>
          <w:sz w:val="20"/>
          <w:szCs w:val="20"/>
        </w:rPr>
        <w:t>, the First Guarantees Court of</w:t>
      </w:r>
      <w:r w:rsidR="0066311A" w:rsidRPr="00A53C2A">
        <w:rPr>
          <w:sz w:val="20"/>
          <w:szCs w:val="20"/>
        </w:rPr>
        <w:t xml:space="preserve"> Asunción </w:t>
      </w:r>
      <w:r w:rsidR="003D27E3" w:rsidRPr="00A53C2A">
        <w:rPr>
          <w:sz w:val="20"/>
          <w:szCs w:val="20"/>
        </w:rPr>
        <w:t xml:space="preserve">issued an arrest warrant for </w:t>
      </w:r>
      <w:r w:rsidR="0066311A" w:rsidRPr="00A53C2A">
        <w:rPr>
          <w:sz w:val="20"/>
          <w:szCs w:val="20"/>
        </w:rPr>
        <w:t>M.R.G.A “</w:t>
      </w:r>
      <w:r w:rsidR="003D27E3" w:rsidRPr="00A53C2A">
        <w:rPr>
          <w:sz w:val="20"/>
          <w:szCs w:val="20"/>
        </w:rPr>
        <w:t>for purposes of extraditio</w:t>
      </w:r>
      <w:r w:rsidR="0066311A" w:rsidRPr="00A53C2A">
        <w:rPr>
          <w:sz w:val="20"/>
          <w:szCs w:val="20"/>
        </w:rPr>
        <w:t xml:space="preserve">n”; </w:t>
      </w:r>
      <w:r w:rsidRPr="00A53C2A">
        <w:rPr>
          <w:sz w:val="20"/>
          <w:szCs w:val="20"/>
        </w:rPr>
        <w:t>(</w:t>
      </w:r>
      <w:r w:rsidR="0066311A" w:rsidRPr="00A53C2A">
        <w:rPr>
          <w:sz w:val="20"/>
          <w:szCs w:val="20"/>
        </w:rPr>
        <w:t xml:space="preserve">vi) </w:t>
      </w:r>
      <w:r w:rsidR="003D27E3" w:rsidRPr="00A53C2A">
        <w:rPr>
          <w:sz w:val="20"/>
          <w:szCs w:val="20"/>
        </w:rPr>
        <w:t xml:space="preserve">in May of that year, a raid of the Atyrá residence </w:t>
      </w:r>
      <w:r w:rsidR="00717C88" w:rsidRPr="00A53C2A">
        <w:rPr>
          <w:sz w:val="20"/>
          <w:szCs w:val="20"/>
        </w:rPr>
        <w:t xml:space="preserve">was ordered </w:t>
      </w:r>
      <w:r w:rsidR="003D27E3" w:rsidRPr="00A53C2A">
        <w:rPr>
          <w:sz w:val="20"/>
          <w:szCs w:val="20"/>
        </w:rPr>
        <w:t xml:space="preserve">and the Court reiterated </w:t>
      </w:r>
      <w:r w:rsidR="00717C88" w:rsidRPr="00A53C2A">
        <w:rPr>
          <w:sz w:val="20"/>
          <w:szCs w:val="20"/>
        </w:rPr>
        <w:t xml:space="preserve">the </w:t>
      </w:r>
      <w:r w:rsidR="003D27E3" w:rsidRPr="00A53C2A">
        <w:rPr>
          <w:sz w:val="20"/>
          <w:szCs w:val="20"/>
        </w:rPr>
        <w:t>order to search for and locate the child D at the national and international levels</w:t>
      </w:r>
      <w:r w:rsidR="0066311A" w:rsidRPr="00A53C2A">
        <w:rPr>
          <w:sz w:val="20"/>
          <w:szCs w:val="20"/>
        </w:rPr>
        <w:t xml:space="preserve">; </w:t>
      </w:r>
      <w:r w:rsidRPr="00A53C2A">
        <w:rPr>
          <w:sz w:val="20"/>
          <w:szCs w:val="20"/>
        </w:rPr>
        <w:t>(</w:t>
      </w:r>
      <w:r w:rsidR="00717C88" w:rsidRPr="00A53C2A">
        <w:rPr>
          <w:sz w:val="20"/>
          <w:szCs w:val="20"/>
        </w:rPr>
        <w:t xml:space="preserve">vii) in November </w:t>
      </w:r>
      <w:r w:rsidR="0066311A" w:rsidRPr="00A53C2A">
        <w:rPr>
          <w:sz w:val="20"/>
          <w:szCs w:val="20"/>
        </w:rPr>
        <w:t>2008, “</w:t>
      </w:r>
      <w:r w:rsidR="00717C88" w:rsidRPr="00A53C2A">
        <w:rPr>
          <w:sz w:val="20"/>
          <w:szCs w:val="20"/>
        </w:rPr>
        <w:t>in view of [D’s] medical history,”</w:t>
      </w:r>
      <w:r w:rsidR="0066311A" w:rsidRPr="00A53C2A">
        <w:rPr>
          <w:sz w:val="20"/>
          <w:szCs w:val="20"/>
        </w:rPr>
        <w:t xml:space="preserve"> </w:t>
      </w:r>
      <w:r w:rsidR="00717C88" w:rsidRPr="00A53C2A">
        <w:rPr>
          <w:sz w:val="20"/>
          <w:szCs w:val="20"/>
        </w:rPr>
        <w:t xml:space="preserve">the Court requested the Secretariat for Children and Adolescents to order an interdisciplinary team to visit the maternal residence of the child to provide guidance to the family member regarding </w:t>
      </w:r>
      <w:r w:rsidR="0066311A" w:rsidRPr="00A53C2A">
        <w:rPr>
          <w:sz w:val="20"/>
          <w:szCs w:val="20"/>
        </w:rPr>
        <w:t>M.R.G.A</w:t>
      </w:r>
      <w:r w:rsidR="00717C88" w:rsidRPr="00A53C2A">
        <w:rPr>
          <w:sz w:val="20"/>
          <w:szCs w:val="20"/>
        </w:rPr>
        <w:t>.’s recalcitrant behavior</w:t>
      </w:r>
      <w:r w:rsidR="0066311A" w:rsidRPr="00A53C2A">
        <w:rPr>
          <w:sz w:val="20"/>
          <w:szCs w:val="20"/>
        </w:rPr>
        <w:t xml:space="preserve">; </w:t>
      </w:r>
      <w:r w:rsidRPr="00A53C2A">
        <w:rPr>
          <w:sz w:val="20"/>
          <w:szCs w:val="20"/>
        </w:rPr>
        <w:t>(</w:t>
      </w:r>
      <w:r w:rsidR="0066311A" w:rsidRPr="00A53C2A">
        <w:rPr>
          <w:sz w:val="20"/>
          <w:szCs w:val="20"/>
        </w:rPr>
        <w:t>viii) INTERPOL</w:t>
      </w:r>
      <w:r w:rsidR="00717C88" w:rsidRPr="00A53C2A">
        <w:rPr>
          <w:sz w:val="20"/>
          <w:szCs w:val="20"/>
        </w:rPr>
        <w:t xml:space="preserve"> allegedly made searches for the child and his mother</w:t>
      </w:r>
      <w:r w:rsidR="00387CE7" w:rsidRPr="00A53C2A">
        <w:rPr>
          <w:sz w:val="20"/>
          <w:szCs w:val="20"/>
        </w:rPr>
        <w:t xml:space="preserve"> in</w:t>
      </w:r>
      <w:r w:rsidR="00717C88" w:rsidRPr="00A53C2A">
        <w:rPr>
          <w:sz w:val="20"/>
          <w:szCs w:val="20"/>
        </w:rPr>
        <w:t xml:space="preserve"> both the aunt’s and the maternal grandparents’ home between</w:t>
      </w:r>
      <w:r w:rsidR="0066311A" w:rsidRPr="00A53C2A">
        <w:rPr>
          <w:sz w:val="20"/>
          <w:szCs w:val="20"/>
        </w:rPr>
        <w:t xml:space="preserve"> 2006 </w:t>
      </w:r>
      <w:r w:rsidR="00717C88" w:rsidRPr="00A53C2A">
        <w:rPr>
          <w:sz w:val="20"/>
          <w:szCs w:val="20"/>
        </w:rPr>
        <w:t xml:space="preserve">and </w:t>
      </w:r>
      <w:r w:rsidR="0066311A" w:rsidRPr="00A53C2A">
        <w:rPr>
          <w:sz w:val="20"/>
          <w:szCs w:val="20"/>
        </w:rPr>
        <w:t xml:space="preserve">2009, </w:t>
      </w:r>
      <w:r w:rsidR="00717C88" w:rsidRPr="00A53C2A">
        <w:rPr>
          <w:sz w:val="20"/>
          <w:szCs w:val="20"/>
        </w:rPr>
        <w:t>without</w:t>
      </w:r>
      <w:r w:rsidR="00D14965" w:rsidRPr="00A53C2A">
        <w:rPr>
          <w:sz w:val="20"/>
          <w:szCs w:val="20"/>
        </w:rPr>
        <w:t xml:space="preserve"> success</w:t>
      </w:r>
      <w:r w:rsidR="00717C88" w:rsidRPr="00A53C2A">
        <w:rPr>
          <w:sz w:val="20"/>
          <w:szCs w:val="20"/>
        </w:rPr>
        <w:t>.</w:t>
      </w:r>
    </w:p>
    <w:p w14:paraId="108E76FA" w14:textId="77777777" w:rsidR="0066311A" w:rsidRPr="00A53C2A" w:rsidRDefault="0066311A" w:rsidP="00FA6730">
      <w:pPr>
        <w:pStyle w:val="ListParagraph"/>
        <w:tabs>
          <w:tab w:val="left" w:pos="1120"/>
        </w:tabs>
        <w:ind w:left="0" w:right="-180"/>
        <w:rPr>
          <w:rFonts w:asciiTheme="majorHAnsi" w:hAnsiTheme="majorHAnsi"/>
          <w:sz w:val="20"/>
          <w:szCs w:val="20"/>
        </w:rPr>
      </w:pPr>
    </w:p>
    <w:p w14:paraId="44770EF7" w14:textId="77777777" w:rsidR="0066311A" w:rsidRPr="00A53C2A" w:rsidRDefault="004D063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The IACHR</w:t>
      </w:r>
      <w:r w:rsidR="00387CE7" w:rsidRPr="00A53C2A">
        <w:rPr>
          <w:rFonts w:asciiTheme="majorHAnsi" w:hAnsiTheme="majorHAnsi"/>
          <w:sz w:val="20"/>
          <w:szCs w:val="20"/>
        </w:rPr>
        <w:t xml:space="preserve"> notes that th</w:t>
      </w:r>
      <w:r w:rsidR="00742FC2" w:rsidRPr="00A53C2A">
        <w:rPr>
          <w:rFonts w:asciiTheme="majorHAnsi" w:hAnsiTheme="majorHAnsi"/>
          <w:sz w:val="20"/>
          <w:szCs w:val="20"/>
        </w:rPr>
        <w:t xml:space="preserve">e State </w:t>
      </w:r>
      <w:r w:rsidR="00387CE7" w:rsidRPr="00A53C2A">
        <w:rPr>
          <w:rFonts w:asciiTheme="majorHAnsi" w:hAnsiTheme="majorHAnsi"/>
          <w:sz w:val="20"/>
          <w:szCs w:val="20"/>
        </w:rPr>
        <w:t xml:space="preserve">did not provide detailed information on other steps taken for implementation of the return order that might reasonably have been expected during the period that D was in hiding.  There are also time periods for which it is not known whether the </w:t>
      </w:r>
      <w:r w:rsidR="00742FC2" w:rsidRPr="00A53C2A">
        <w:rPr>
          <w:rFonts w:asciiTheme="majorHAnsi" w:hAnsiTheme="majorHAnsi"/>
          <w:sz w:val="20"/>
          <w:szCs w:val="20"/>
        </w:rPr>
        <w:t xml:space="preserve">State </w:t>
      </w:r>
      <w:r w:rsidR="00387CE7" w:rsidRPr="00A53C2A">
        <w:rPr>
          <w:rFonts w:asciiTheme="majorHAnsi" w:hAnsiTheme="majorHAnsi"/>
          <w:sz w:val="20"/>
          <w:szCs w:val="20"/>
        </w:rPr>
        <w:t>took any type of step to discover his whereabouts.  In addition, and in accordance with the standards reviewed, the IACHR does not note that th</w:t>
      </w:r>
      <w:r w:rsidR="00742FC2" w:rsidRPr="00A53C2A">
        <w:rPr>
          <w:rFonts w:asciiTheme="majorHAnsi" w:hAnsiTheme="majorHAnsi"/>
          <w:color w:val="000000" w:themeColor="text1"/>
          <w:sz w:val="20"/>
          <w:szCs w:val="20"/>
        </w:rPr>
        <w:t xml:space="preserve">e State </w:t>
      </w:r>
      <w:r w:rsidR="00387CE7" w:rsidRPr="00A53C2A">
        <w:rPr>
          <w:rFonts w:asciiTheme="majorHAnsi" w:hAnsiTheme="majorHAnsi"/>
          <w:color w:val="000000" w:themeColor="text1"/>
          <w:sz w:val="20"/>
          <w:szCs w:val="20"/>
        </w:rPr>
        <w:t xml:space="preserve">took all necessary steps to facilitate the reunification that might reasonably have been called for in this </w:t>
      </w:r>
      <w:r w:rsidR="0066311A" w:rsidRPr="00A53C2A">
        <w:rPr>
          <w:rFonts w:asciiTheme="majorHAnsi" w:hAnsiTheme="majorHAnsi"/>
          <w:color w:val="000000" w:themeColor="text1"/>
          <w:sz w:val="20"/>
          <w:szCs w:val="20"/>
        </w:rPr>
        <w:t>cas</w:t>
      </w:r>
      <w:r w:rsidR="00387CE7" w:rsidRPr="00A53C2A">
        <w:rPr>
          <w:rFonts w:asciiTheme="majorHAnsi" w:hAnsiTheme="majorHAnsi"/>
          <w:color w:val="000000" w:themeColor="text1"/>
          <w:sz w:val="20"/>
          <w:szCs w:val="20"/>
        </w:rPr>
        <w:t>e</w:t>
      </w:r>
      <w:r w:rsidR="0066311A" w:rsidRPr="00A53C2A">
        <w:rPr>
          <w:rFonts w:asciiTheme="majorHAnsi" w:hAnsiTheme="majorHAnsi"/>
          <w:color w:val="000000" w:themeColor="text1"/>
          <w:sz w:val="20"/>
          <w:szCs w:val="20"/>
        </w:rPr>
        <w:t xml:space="preserve">. </w:t>
      </w:r>
      <w:r w:rsidR="00387CE7" w:rsidRPr="00A53C2A">
        <w:rPr>
          <w:rFonts w:asciiTheme="majorHAnsi" w:hAnsiTheme="majorHAnsi"/>
          <w:color w:val="000000" w:themeColor="text1"/>
          <w:sz w:val="20"/>
          <w:szCs w:val="20"/>
        </w:rPr>
        <w:t xml:space="preserve">For example, it is apparent that once D. </w:t>
      </w:r>
      <w:r w:rsidR="00910BE0" w:rsidRPr="00A53C2A">
        <w:rPr>
          <w:rFonts w:asciiTheme="majorHAnsi" w:hAnsiTheme="majorHAnsi"/>
          <w:color w:val="000000" w:themeColor="text1"/>
          <w:sz w:val="20"/>
          <w:szCs w:val="20"/>
        </w:rPr>
        <w:t xml:space="preserve">was </w:t>
      </w:r>
      <w:r w:rsidR="00387CE7" w:rsidRPr="00A53C2A">
        <w:rPr>
          <w:rFonts w:asciiTheme="majorHAnsi" w:hAnsiTheme="majorHAnsi"/>
          <w:color w:val="000000" w:themeColor="text1"/>
          <w:sz w:val="20"/>
          <w:szCs w:val="20"/>
        </w:rPr>
        <w:t>located, he indicated to the court that he was attending school in the city of</w:t>
      </w:r>
      <w:r w:rsidR="0066311A" w:rsidRPr="00A53C2A">
        <w:rPr>
          <w:rFonts w:asciiTheme="majorHAnsi" w:hAnsiTheme="majorHAnsi"/>
          <w:sz w:val="20"/>
          <w:szCs w:val="20"/>
        </w:rPr>
        <w:t xml:space="preserve"> Atyr</w:t>
      </w:r>
      <w:r w:rsidR="00983CA6" w:rsidRPr="00A53C2A">
        <w:rPr>
          <w:rFonts w:asciiTheme="majorHAnsi" w:hAnsiTheme="majorHAnsi"/>
          <w:sz w:val="20"/>
          <w:szCs w:val="20"/>
        </w:rPr>
        <w:t>á</w:t>
      </w:r>
      <w:r w:rsidR="0066311A" w:rsidRPr="00A53C2A">
        <w:rPr>
          <w:rFonts w:asciiTheme="majorHAnsi" w:hAnsiTheme="majorHAnsi"/>
          <w:sz w:val="20"/>
          <w:szCs w:val="20"/>
        </w:rPr>
        <w:t xml:space="preserve">, </w:t>
      </w:r>
      <w:r w:rsidR="00387CE7" w:rsidRPr="00A53C2A">
        <w:rPr>
          <w:rFonts w:asciiTheme="majorHAnsi" w:hAnsiTheme="majorHAnsi"/>
          <w:sz w:val="20"/>
          <w:szCs w:val="20"/>
        </w:rPr>
        <w:t>as well as catechism classes, that he lived with his mother, his brother and his “daddy,</w:t>
      </w:r>
      <w:r w:rsidR="0066311A" w:rsidRPr="00A53C2A">
        <w:rPr>
          <w:rFonts w:asciiTheme="majorHAnsi" w:hAnsiTheme="majorHAnsi"/>
          <w:sz w:val="20"/>
          <w:szCs w:val="20"/>
        </w:rPr>
        <w:t>”</w:t>
      </w:r>
      <w:r w:rsidR="00387CE7" w:rsidRPr="00A53C2A">
        <w:rPr>
          <w:rFonts w:asciiTheme="majorHAnsi" w:hAnsiTheme="majorHAnsi"/>
          <w:sz w:val="20"/>
          <w:szCs w:val="20"/>
        </w:rPr>
        <w:t xml:space="preserve"> and that in the past he had lived </w:t>
      </w:r>
      <w:r w:rsidR="0058000C" w:rsidRPr="00A53C2A">
        <w:rPr>
          <w:rFonts w:asciiTheme="majorHAnsi" w:hAnsiTheme="majorHAnsi"/>
          <w:sz w:val="20"/>
          <w:szCs w:val="20"/>
        </w:rPr>
        <w:t xml:space="preserve">elsewhere </w:t>
      </w:r>
      <w:r w:rsidR="00387CE7" w:rsidRPr="00A53C2A">
        <w:rPr>
          <w:rFonts w:asciiTheme="majorHAnsi" w:hAnsiTheme="majorHAnsi"/>
          <w:sz w:val="20"/>
          <w:szCs w:val="20"/>
        </w:rPr>
        <w:t xml:space="preserve">in the same city and that he had also lived in his maternal grandmother’s home.  In that regard, the case file does not contain, for example, </w:t>
      </w:r>
      <w:r w:rsidR="001B7518" w:rsidRPr="00A53C2A">
        <w:rPr>
          <w:rFonts w:asciiTheme="majorHAnsi" w:hAnsiTheme="majorHAnsi"/>
          <w:sz w:val="20"/>
          <w:szCs w:val="20"/>
        </w:rPr>
        <w:t xml:space="preserve">evidence of letters to the local schools to determine whether </w:t>
      </w:r>
      <w:r w:rsidR="0066311A" w:rsidRPr="00A53C2A">
        <w:rPr>
          <w:rFonts w:asciiTheme="majorHAnsi" w:hAnsiTheme="majorHAnsi"/>
          <w:sz w:val="20"/>
          <w:szCs w:val="20"/>
        </w:rPr>
        <w:t xml:space="preserve">D. </w:t>
      </w:r>
      <w:r w:rsidR="001B7518" w:rsidRPr="00A53C2A">
        <w:rPr>
          <w:rFonts w:asciiTheme="majorHAnsi" w:hAnsiTheme="majorHAnsi"/>
          <w:sz w:val="20"/>
          <w:szCs w:val="20"/>
        </w:rPr>
        <w:t>attended any of them.  Neither does it show that steps were taken to determine whether</w:t>
      </w:r>
      <w:r w:rsidR="0066311A" w:rsidRPr="00A53C2A">
        <w:rPr>
          <w:rFonts w:asciiTheme="majorHAnsi" w:hAnsiTheme="majorHAnsi"/>
          <w:sz w:val="20"/>
          <w:szCs w:val="20"/>
        </w:rPr>
        <w:t xml:space="preserve"> D. </w:t>
      </w:r>
      <w:r w:rsidR="001B7518" w:rsidRPr="00A53C2A">
        <w:rPr>
          <w:rFonts w:asciiTheme="majorHAnsi" w:hAnsiTheme="majorHAnsi"/>
          <w:sz w:val="20"/>
          <w:szCs w:val="20"/>
        </w:rPr>
        <w:t xml:space="preserve">was receiving care in any health center, especially since on the date of </w:t>
      </w:r>
      <w:r w:rsidR="00910BE0" w:rsidRPr="00A53C2A">
        <w:rPr>
          <w:rFonts w:asciiTheme="majorHAnsi" w:hAnsiTheme="majorHAnsi"/>
          <w:sz w:val="20"/>
          <w:szCs w:val="20"/>
        </w:rPr>
        <w:t xml:space="preserve">the </w:t>
      </w:r>
      <w:r w:rsidR="001B7518" w:rsidRPr="00A53C2A">
        <w:rPr>
          <w:rFonts w:asciiTheme="majorHAnsi" w:hAnsiTheme="majorHAnsi"/>
          <w:sz w:val="20"/>
          <w:szCs w:val="20"/>
        </w:rPr>
        <w:t>abduction, he had epilepsy.  Moreover, although at some time a raid of the extended family’s home was ordered, the child himself indicated that</w:t>
      </w:r>
      <w:r w:rsidR="0058000C" w:rsidRPr="00A53C2A">
        <w:rPr>
          <w:rFonts w:asciiTheme="majorHAnsi" w:hAnsiTheme="majorHAnsi"/>
          <w:sz w:val="20"/>
          <w:szCs w:val="20"/>
        </w:rPr>
        <w:t xml:space="preserve"> at that time </w:t>
      </w:r>
      <w:r w:rsidR="001B7518" w:rsidRPr="00A53C2A">
        <w:rPr>
          <w:rFonts w:asciiTheme="majorHAnsi" w:hAnsiTheme="majorHAnsi"/>
          <w:sz w:val="20"/>
          <w:szCs w:val="20"/>
        </w:rPr>
        <w:t xml:space="preserve">he </w:t>
      </w:r>
      <w:r w:rsidR="009D70C8" w:rsidRPr="00A53C2A">
        <w:rPr>
          <w:rFonts w:asciiTheme="majorHAnsi" w:hAnsiTheme="majorHAnsi"/>
          <w:sz w:val="20"/>
          <w:szCs w:val="20"/>
        </w:rPr>
        <w:t xml:space="preserve">was living </w:t>
      </w:r>
      <w:r w:rsidR="001B7518" w:rsidRPr="00A53C2A">
        <w:rPr>
          <w:rFonts w:asciiTheme="majorHAnsi" w:hAnsiTheme="majorHAnsi"/>
          <w:sz w:val="20"/>
          <w:szCs w:val="20"/>
        </w:rPr>
        <w:t xml:space="preserve">with his grandmother and attended </w:t>
      </w:r>
      <w:r w:rsidR="0058000C" w:rsidRPr="00A53C2A">
        <w:rPr>
          <w:rFonts w:asciiTheme="majorHAnsi" w:hAnsiTheme="majorHAnsi"/>
          <w:sz w:val="20"/>
          <w:szCs w:val="20"/>
        </w:rPr>
        <w:t xml:space="preserve">a </w:t>
      </w:r>
      <w:r w:rsidR="001B7518" w:rsidRPr="00A53C2A">
        <w:rPr>
          <w:rFonts w:asciiTheme="majorHAnsi" w:hAnsiTheme="majorHAnsi"/>
          <w:sz w:val="20"/>
          <w:szCs w:val="20"/>
        </w:rPr>
        <w:t xml:space="preserve">catechism class.  Evidently, therefore, the step taken was ineffective, or </w:t>
      </w:r>
      <w:r w:rsidR="00AF3427" w:rsidRPr="00A53C2A">
        <w:rPr>
          <w:rFonts w:asciiTheme="majorHAnsi" w:hAnsiTheme="majorHAnsi"/>
          <w:sz w:val="20"/>
          <w:szCs w:val="20"/>
        </w:rPr>
        <w:t>only</w:t>
      </w:r>
      <w:r w:rsidR="001B7518" w:rsidRPr="00A53C2A">
        <w:rPr>
          <w:rFonts w:asciiTheme="majorHAnsi" w:hAnsiTheme="majorHAnsi"/>
          <w:sz w:val="20"/>
          <w:szCs w:val="20"/>
        </w:rPr>
        <w:t xml:space="preserve"> one search</w:t>
      </w:r>
      <w:r w:rsidR="0058000C" w:rsidRPr="00A53C2A">
        <w:rPr>
          <w:rFonts w:asciiTheme="majorHAnsi" w:hAnsiTheme="majorHAnsi"/>
          <w:sz w:val="20"/>
          <w:szCs w:val="20"/>
        </w:rPr>
        <w:t xml:space="preserve"> was made</w:t>
      </w:r>
      <w:r w:rsidR="0066311A" w:rsidRPr="00A53C2A">
        <w:rPr>
          <w:rFonts w:asciiTheme="majorHAnsi" w:hAnsiTheme="majorHAnsi"/>
          <w:sz w:val="20"/>
          <w:szCs w:val="20"/>
        </w:rPr>
        <w:t xml:space="preserve">. </w:t>
      </w:r>
    </w:p>
    <w:p w14:paraId="2685F1C6" w14:textId="77777777" w:rsidR="0066311A" w:rsidRPr="00A53C2A" w:rsidRDefault="0066311A" w:rsidP="00FA6730">
      <w:pPr>
        <w:pStyle w:val="ListParagraph"/>
        <w:tabs>
          <w:tab w:val="left" w:pos="1120"/>
        </w:tabs>
        <w:ind w:left="0" w:right="-180"/>
        <w:rPr>
          <w:rFonts w:asciiTheme="majorHAnsi" w:hAnsiTheme="majorHAnsi"/>
          <w:sz w:val="20"/>
          <w:szCs w:val="20"/>
        </w:rPr>
      </w:pPr>
    </w:p>
    <w:p w14:paraId="7B98FCD0" w14:textId="77777777" w:rsidR="0066311A" w:rsidRPr="00A53C2A" w:rsidRDefault="001B7518"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In view of all of the foregoing, the Commission notes that the steps taken by </w:t>
      </w:r>
      <w:r w:rsidR="00742FC2" w:rsidRPr="00A53C2A">
        <w:rPr>
          <w:rFonts w:asciiTheme="majorHAnsi" w:hAnsiTheme="majorHAnsi"/>
          <w:sz w:val="20"/>
          <w:szCs w:val="20"/>
        </w:rPr>
        <w:t xml:space="preserve">the State </w:t>
      </w:r>
      <w:r w:rsidRPr="00A53C2A">
        <w:rPr>
          <w:rFonts w:asciiTheme="majorHAnsi" w:hAnsiTheme="majorHAnsi"/>
          <w:sz w:val="20"/>
          <w:szCs w:val="20"/>
        </w:rPr>
        <w:t>do not</w:t>
      </w:r>
      <w:r w:rsidR="00910BE0" w:rsidRPr="00A53C2A">
        <w:rPr>
          <w:rFonts w:asciiTheme="majorHAnsi" w:hAnsiTheme="majorHAnsi"/>
          <w:sz w:val="20"/>
          <w:szCs w:val="20"/>
        </w:rPr>
        <w:t xml:space="preserve"> show due diligence that would justify the inability to discover </w:t>
      </w:r>
      <w:r w:rsidRPr="00A53C2A">
        <w:rPr>
          <w:rFonts w:asciiTheme="majorHAnsi" w:hAnsiTheme="majorHAnsi"/>
          <w:sz w:val="20"/>
          <w:szCs w:val="20"/>
        </w:rPr>
        <w:t xml:space="preserve">the whereabouts of the child </w:t>
      </w:r>
      <w:r w:rsidR="00910BE0" w:rsidRPr="00A53C2A">
        <w:rPr>
          <w:rFonts w:asciiTheme="majorHAnsi" w:hAnsiTheme="majorHAnsi"/>
          <w:sz w:val="20"/>
          <w:szCs w:val="20"/>
        </w:rPr>
        <w:t>for nine years</w:t>
      </w:r>
      <w:r w:rsidRPr="00A53C2A">
        <w:rPr>
          <w:rFonts w:asciiTheme="majorHAnsi" w:hAnsiTheme="majorHAnsi"/>
          <w:sz w:val="20"/>
          <w:szCs w:val="20"/>
        </w:rPr>
        <w:t>.</w:t>
      </w:r>
    </w:p>
    <w:p w14:paraId="3727A722" w14:textId="77777777" w:rsidR="0066311A" w:rsidRPr="00AB1C3C" w:rsidRDefault="0066311A" w:rsidP="00FA6730">
      <w:pPr>
        <w:pStyle w:val="ListParagraph"/>
        <w:tabs>
          <w:tab w:val="left" w:pos="1120"/>
        </w:tabs>
        <w:ind w:left="0" w:right="-180"/>
        <w:rPr>
          <w:rFonts w:asciiTheme="majorHAnsi" w:hAnsiTheme="majorHAnsi"/>
          <w:b/>
          <w:bCs/>
          <w:sz w:val="20"/>
          <w:szCs w:val="20"/>
        </w:rPr>
      </w:pPr>
    </w:p>
    <w:p w14:paraId="074388AA" w14:textId="77777777" w:rsidR="0066311A" w:rsidRPr="00AB1C3C" w:rsidRDefault="003D27E3" w:rsidP="002945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b/>
          <w:bCs/>
          <w:i/>
          <w:sz w:val="20"/>
          <w:szCs w:val="20"/>
        </w:rPr>
      </w:pPr>
      <w:r w:rsidRPr="00AB1C3C">
        <w:rPr>
          <w:rFonts w:asciiTheme="majorHAnsi" w:hAnsiTheme="majorHAnsi"/>
          <w:b/>
          <w:bCs/>
          <w:i/>
          <w:sz w:val="20"/>
          <w:szCs w:val="20"/>
        </w:rPr>
        <w:t xml:space="preserve">The steps taken by </w:t>
      </w:r>
      <w:r w:rsidR="00742FC2" w:rsidRPr="00AB1C3C">
        <w:rPr>
          <w:rFonts w:asciiTheme="majorHAnsi" w:hAnsiTheme="majorHAnsi"/>
          <w:b/>
          <w:bCs/>
          <w:i/>
          <w:sz w:val="20"/>
          <w:szCs w:val="20"/>
        </w:rPr>
        <w:t xml:space="preserve">the State </w:t>
      </w:r>
      <w:r w:rsidRPr="00AB1C3C">
        <w:rPr>
          <w:rFonts w:asciiTheme="majorHAnsi" w:hAnsiTheme="majorHAnsi"/>
          <w:b/>
          <w:bCs/>
          <w:i/>
          <w:sz w:val="20"/>
          <w:szCs w:val="20"/>
        </w:rPr>
        <w:t>once D was located</w:t>
      </w:r>
    </w:p>
    <w:p w14:paraId="44DE95E8" w14:textId="77777777" w:rsidR="0066311A" w:rsidRPr="00A53C2A" w:rsidRDefault="0066311A" w:rsidP="00FA6730">
      <w:pPr>
        <w:tabs>
          <w:tab w:val="left" w:pos="1120"/>
        </w:tabs>
        <w:ind w:right="-180"/>
        <w:rPr>
          <w:rFonts w:asciiTheme="majorHAnsi" w:hAnsiTheme="majorHAnsi"/>
          <w:sz w:val="20"/>
          <w:szCs w:val="20"/>
        </w:rPr>
      </w:pPr>
    </w:p>
    <w:p w14:paraId="2A29CF4E" w14:textId="77777777" w:rsidR="0066311A" w:rsidRPr="00A53C2A" w:rsidRDefault="00710C8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The Commission notes that the delay in implementing the return order led to a change of circumstances, which made it necessary for the authorities to prepare an evaluation of the impact that </w:t>
      </w:r>
      <w:r w:rsidR="004412CE" w:rsidRPr="00A53C2A">
        <w:rPr>
          <w:rFonts w:asciiTheme="majorHAnsi" w:hAnsiTheme="majorHAnsi"/>
          <w:sz w:val="20"/>
          <w:szCs w:val="20"/>
        </w:rPr>
        <w:t xml:space="preserve">implementation of the return order </w:t>
      </w:r>
      <w:r w:rsidRPr="00A53C2A">
        <w:rPr>
          <w:rFonts w:asciiTheme="majorHAnsi" w:hAnsiTheme="majorHAnsi"/>
          <w:sz w:val="20"/>
          <w:szCs w:val="20"/>
        </w:rPr>
        <w:t>could have on D’s rights</w:t>
      </w:r>
      <w:r w:rsidR="00AF3427" w:rsidRPr="00A53C2A">
        <w:rPr>
          <w:rFonts w:asciiTheme="majorHAnsi" w:hAnsiTheme="majorHAnsi"/>
          <w:sz w:val="20"/>
          <w:szCs w:val="20"/>
        </w:rPr>
        <w:t>,</w:t>
      </w:r>
      <w:r w:rsidRPr="00A53C2A">
        <w:rPr>
          <w:rFonts w:asciiTheme="majorHAnsi" w:hAnsiTheme="majorHAnsi"/>
          <w:sz w:val="20"/>
          <w:szCs w:val="20"/>
        </w:rPr>
        <w:t xml:space="preserve"> given the time that had gone by.  In that regard, after D’s appearance, a precautionary measure </w:t>
      </w:r>
      <w:r w:rsidR="004412CE" w:rsidRPr="00A53C2A">
        <w:rPr>
          <w:rFonts w:asciiTheme="majorHAnsi" w:hAnsiTheme="majorHAnsi"/>
          <w:sz w:val="20"/>
          <w:szCs w:val="20"/>
        </w:rPr>
        <w:t xml:space="preserve">was issued </w:t>
      </w:r>
      <w:r w:rsidRPr="00A53C2A">
        <w:rPr>
          <w:rFonts w:asciiTheme="majorHAnsi" w:hAnsiTheme="majorHAnsi"/>
          <w:sz w:val="20"/>
          <w:szCs w:val="20"/>
        </w:rPr>
        <w:t xml:space="preserve">for guardianship by his maternal aunt.  Additionally, on July 8, </w:t>
      </w:r>
      <w:r w:rsidR="0066311A" w:rsidRPr="00A53C2A">
        <w:rPr>
          <w:rFonts w:asciiTheme="majorHAnsi" w:hAnsiTheme="majorHAnsi"/>
          <w:sz w:val="20"/>
          <w:szCs w:val="20"/>
        </w:rPr>
        <w:t xml:space="preserve">2015, </w:t>
      </w:r>
      <w:r w:rsidRPr="00A53C2A">
        <w:rPr>
          <w:rFonts w:asciiTheme="majorHAnsi" w:hAnsiTheme="majorHAnsi"/>
          <w:sz w:val="20"/>
          <w:szCs w:val="20"/>
        </w:rPr>
        <w:t xml:space="preserve">the Court for Children and Adolescents of Caacupé ordered as a </w:t>
      </w:r>
      <w:r w:rsidR="00983CA6" w:rsidRPr="00A53C2A">
        <w:rPr>
          <w:rFonts w:asciiTheme="majorHAnsi" w:hAnsiTheme="majorHAnsi"/>
          <w:sz w:val="20"/>
          <w:szCs w:val="20"/>
        </w:rPr>
        <w:t>preeminently</w:t>
      </w:r>
      <w:r w:rsidRPr="00A53C2A">
        <w:rPr>
          <w:rFonts w:asciiTheme="majorHAnsi" w:hAnsiTheme="majorHAnsi"/>
          <w:sz w:val="20"/>
          <w:szCs w:val="20"/>
        </w:rPr>
        <w:t xml:space="preserve"> precautionary measure a plan for progressive restoration of ties between Mr. </w:t>
      </w:r>
      <w:r w:rsidR="0066311A" w:rsidRPr="00A53C2A">
        <w:rPr>
          <w:rFonts w:asciiTheme="majorHAnsi" w:hAnsiTheme="majorHAnsi"/>
          <w:sz w:val="20"/>
          <w:szCs w:val="20"/>
        </w:rPr>
        <w:t xml:space="preserve">Córdoba </w:t>
      </w:r>
      <w:r w:rsidRPr="00A53C2A">
        <w:rPr>
          <w:rFonts w:asciiTheme="majorHAnsi" w:hAnsiTheme="majorHAnsi"/>
          <w:sz w:val="20"/>
          <w:szCs w:val="20"/>
        </w:rPr>
        <w:t>and</w:t>
      </w:r>
      <w:r w:rsidR="0066311A" w:rsidRPr="00A53C2A">
        <w:rPr>
          <w:rFonts w:asciiTheme="majorHAnsi" w:hAnsiTheme="majorHAnsi"/>
          <w:sz w:val="20"/>
          <w:szCs w:val="20"/>
        </w:rPr>
        <w:t xml:space="preserve"> D., inclu</w:t>
      </w:r>
      <w:r w:rsidRPr="00A53C2A">
        <w:rPr>
          <w:rFonts w:asciiTheme="majorHAnsi" w:hAnsiTheme="majorHAnsi"/>
          <w:sz w:val="20"/>
          <w:szCs w:val="20"/>
        </w:rPr>
        <w:t>ding the extended paternal family</w:t>
      </w:r>
      <w:r w:rsidR="0066311A" w:rsidRPr="00A53C2A">
        <w:rPr>
          <w:rFonts w:asciiTheme="majorHAnsi" w:hAnsiTheme="majorHAnsi"/>
          <w:sz w:val="20"/>
          <w:szCs w:val="20"/>
        </w:rPr>
        <w:t>.</w:t>
      </w:r>
      <w:r w:rsidRPr="00A53C2A">
        <w:rPr>
          <w:rFonts w:asciiTheme="majorHAnsi" w:hAnsiTheme="majorHAnsi"/>
          <w:sz w:val="20"/>
          <w:szCs w:val="20"/>
        </w:rPr>
        <w:t xml:space="preserve">  It also ordered that D undergo psychotherapy</w:t>
      </w:r>
      <w:r w:rsidR="0066311A" w:rsidRPr="00A53C2A">
        <w:rPr>
          <w:rFonts w:asciiTheme="majorHAnsi" w:hAnsiTheme="majorHAnsi"/>
          <w:sz w:val="20"/>
          <w:szCs w:val="20"/>
        </w:rPr>
        <w:t>.</w:t>
      </w:r>
    </w:p>
    <w:p w14:paraId="2102BE00" w14:textId="77777777" w:rsidR="0066311A" w:rsidRPr="00A53C2A" w:rsidRDefault="0066311A" w:rsidP="00FA6730">
      <w:pPr>
        <w:tabs>
          <w:tab w:val="left" w:pos="1120"/>
        </w:tabs>
        <w:ind w:right="-180"/>
        <w:rPr>
          <w:rFonts w:asciiTheme="majorHAnsi" w:hAnsiTheme="majorHAnsi"/>
          <w:sz w:val="20"/>
          <w:szCs w:val="20"/>
        </w:rPr>
      </w:pPr>
    </w:p>
    <w:p w14:paraId="013FD79A" w14:textId="77777777" w:rsidR="00E763D7" w:rsidRPr="00A53C2A" w:rsidRDefault="00710C8F"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The Commission</w:t>
      </w:r>
      <w:r w:rsidR="00AC7138" w:rsidRPr="00A53C2A">
        <w:rPr>
          <w:rFonts w:asciiTheme="majorHAnsi" w:hAnsiTheme="majorHAnsi"/>
          <w:sz w:val="20"/>
          <w:szCs w:val="20"/>
        </w:rPr>
        <w:t xml:space="preserve"> acknowledges</w:t>
      </w:r>
      <w:r w:rsidR="004412CE" w:rsidRPr="00A53C2A">
        <w:rPr>
          <w:rFonts w:asciiTheme="majorHAnsi" w:hAnsiTheme="majorHAnsi"/>
          <w:sz w:val="20"/>
          <w:szCs w:val="20"/>
        </w:rPr>
        <w:t>, regarding</w:t>
      </w:r>
      <w:r w:rsidR="00AC7138" w:rsidRPr="00A53C2A">
        <w:rPr>
          <w:rFonts w:asciiTheme="majorHAnsi" w:hAnsiTheme="majorHAnsi"/>
          <w:sz w:val="20"/>
          <w:szCs w:val="20"/>
        </w:rPr>
        <w:t xml:space="preserve"> the implementation of return decisions, as the European Court has indicated in the </w:t>
      </w:r>
      <w:r w:rsidR="00C6710D" w:rsidRPr="00A53C2A">
        <w:rPr>
          <w:rFonts w:asciiTheme="majorHAnsi" w:hAnsiTheme="majorHAnsi"/>
          <w:sz w:val="20"/>
          <w:szCs w:val="20"/>
        </w:rPr>
        <w:t>c</w:t>
      </w:r>
      <w:r w:rsidR="00AC7138" w:rsidRPr="00A53C2A">
        <w:rPr>
          <w:rFonts w:asciiTheme="majorHAnsi" w:hAnsiTheme="majorHAnsi"/>
          <w:sz w:val="20"/>
          <w:szCs w:val="20"/>
        </w:rPr>
        <w:t xml:space="preserve">ase of </w:t>
      </w:r>
      <w:r w:rsidR="0066311A" w:rsidRPr="00A53C2A">
        <w:rPr>
          <w:rFonts w:asciiTheme="majorHAnsi" w:hAnsiTheme="majorHAnsi"/>
          <w:i/>
          <w:sz w:val="20"/>
          <w:szCs w:val="20"/>
        </w:rPr>
        <w:t xml:space="preserve">Ignaccolo-Zenide </w:t>
      </w:r>
      <w:r w:rsidR="00AC7138" w:rsidRPr="00A53C2A">
        <w:rPr>
          <w:rFonts w:asciiTheme="majorHAnsi" w:hAnsiTheme="majorHAnsi"/>
          <w:i/>
          <w:sz w:val="20"/>
          <w:szCs w:val="20"/>
        </w:rPr>
        <w:t>v.</w:t>
      </w:r>
      <w:r w:rsidR="0066311A" w:rsidRPr="00A53C2A">
        <w:rPr>
          <w:rFonts w:asciiTheme="majorHAnsi" w:hAnsiTheme="majorHAnsi"/>
          <w:i/>
          <w:sz w:val="20"/>
          <w:szCs w:val="20"/>
        </w:rPr>
        <w:t xml:space="preserve"> Rumania</w:t>
      </w:r>
      <w:r w:rsidR="00AC7138" w:rsidRPr="00A53C2A">
        <w:rPr>
          <w:rFonts w:asciiTheme="majorHAnsi" w:hAnsiTheme="majorHAnsi"/>
          <w:i/>
          <w:sz w:val="20"/>
          <w:szCs w:val="20"/>
        </w:rPr>
        <w:t>,</w:t>
      </w:r>
      <w:r w:rsidR="0066311A" w:rsidRPr="00A53C2A">
        <w:rPr>
          <w:rStyle w:val="FootnoteReference"/>
          <w:rFonts w:asciiTheme="majorHAnsi" w:hAnsiTheme="majorHAnsi"/>
          <w:sz w:val="20"/>
          <w:szCs w:val="20"/>
        </w:rPr>
        <w:footnoteReference w:id="188"/>
      </w:r>
      <w:r w:rsidR="00AC7138" w:rsidRPr="00A53C2A">
        <w:rPr>
          <w:rFonts w:asciiTheme="majorHAnsi" w:hAnsiTheme="majorHAnsi"/>
          <w:sz w:val="20"/>
          <w:szCs w:val="20"/>
        </w:rPr>
        <w:t xml:space="preserve"> </w:t>
      </w:r>
      <w:r w:rsidR="00910BE0" w:rsidRPr="00A53C2A">
        <w:rPr>
          <w:rFonts w:asciiTheme="majorHAnsi" w:hAnsiTheme="majorHAnsi"/>
          <w:sz w:val="20"/>
          <w:szCs w:val="20"/>
        </w:rPr>
        <w:t xml:space="preserve">the </w:t>
      </w:r>
      <w:r w:rsidR="00AC7138" w:rsidRPr="00A53C2A">
        <w:rPr>
          <w:rFonts w:asciiTheme="majorHAnsi" w:hAnsiTheme="majorHAnsi"/>
          <w:sz w:val="20"/>
          <w:szCs w:val="20"/>
        </w:rPr>
        <w:t xml:space="preserve">authorities have an obligation to take </w:t>
      </w:r>
      <w:r w:rsidR="00D27358" w:rsidRPr="00A53C2A">
        <w:rPr>
          <w:rFonts w:asciiTheme="majorHAnsi" w:hAnsiTheme="majorHAnsi"/>
          <w:sz w:val="20"/>
          <w:szCs w:val="20"/>
        </w:rPr>
        <w:lastRenderedPageBreak/>
        <w:t xml:space="preserve">measures </w:t>
      </w:r>
      <w:r w:rsidR="00AC7138" w:rsidRPr="00A53C2A">
        <w:rPr>
          <w:rFonts w:asciiTheme="majorHAnsi" w:hAnsiTheme="majorHAnsi"/>
          <w:sz w:val="20"/>
          <w:szCs w:val="20"/>
        </w:rPr>
        <w:t xml:space="preserve">to facilitate reunion in cases of return.  Taking </w:t>
      </w:r>
      <w:r w:rsidR="00910BE0" w:rsidRPr="00A53C2A">
        <w:rPr>
          <w:rFonts w:asciiTheme="majorHAnsi" w:hAnsiTheme="majorHAnsi"/>
          <w:sz w:val="20"/>
          <w:szCs w:val="20"/>
        </w:rPr>
        <w:t xml:space="preserve">into </w:t>
      </w:r>
      <w:r w:rsidR="00AC7138" w:rsidRPr="00A53C2A">
        <w:rPr>
          <w:rFonts w:asciiTheme="majorHAnsi" w:hAnsiTheme="majorHAnsi"/>
          <w:sz w:val="20"/>
          <w:szCs w:val="20"/>
        </w:rPr>
        <w:t xml:space="preserve">account especially </w:t>
      </w:r>
      <w:r w:rsidR="004412CE" w:rsidRPr="00A53C2A">
        <w:rPr>
          <w:rFonts w:asciiTheme="majorHAnsi" w:hAnsiTheme="majorHAnsi"/>
          <w:sz w:val="20"/>
          <w:szCs w:val="20"/>
        </w:rPr>
        <w:t xml:space="preserve">that </w:t>
      </w:r>
      <w:r w:rsidR="00AC7138" w:rsidRPr="00A53C2A">
        <w:rPr>
          <w:rFonts w:asciiTheme="majorHAnsi" w:hAnsiTheme="majorHAnsi"/>
          <w:sz w:val="20"/>
          <w:szCs w:val="20"/>
        </w:rPr>
        <w:t>reunion of a parent with children</w:t>
      </w:r>
      <w:r w:rsidR="00D27358" w:rsidRPr="00A53C2A">
        <w:rPr>
          <w:rFonts w:asciiTheme="majorHAnsi" w:hAnsiTheme="majorHAnsi"/>
          <w:sz w:val="20"/>
          <w:szCs w:val="20"/>
        </w:rPr>
        <w:t xml:space="preserve"> who</w:t>
      </w:r>
      <w:r w:rsidR="00AC7138" w:rsidRPr="00A53C2A">
        <w:rPr>
          <w:rFonts w:asciiTheme="majorHAnsi" w:hAnsiTheme="majorHAnsi"/>
          <w:sz w:val="20"/>
          <w:szCs w:val="20"/>
        </w:rPr>
        <w:t xml:space="preserve"> have lived for some time with the other parent may not </w:t>
      </w:r>
      <w:r w:rsidR="00D27358" w:rsidRPr="00A53C2A">
        <w:rPr>
          <w:rFonts w:asciiTheme="majorHAnsi" w:hAnsiTheme="majorHAnsi"/>
          <w:sz w:val="20"/>
          <w:szCs w:val="20"/>
        </w:rPr>
        <w:t>be able to tak</w:t>
      </w:r>
      <w:r w:rsidR="00AC7138" w:rsidRPr="00A53C2A">
        <w:rPr>
          <w:rFonts w:asciiTheme="majorHAnsi" w:hAnsiTheme="majorHAnsi"/>
          <w:sz w:val="20"/>
          <w:szCs w:val="20"/>
        </w:rPr>
        <w:t>e place immediately and</w:t>
      </w:r>
      <w:r w:rsidR="00D27358" w:rsidRPr="00A53C2A">
        <w:rPr>
          <w:rFonts w:asciiTheme="majorHAnsi" w:hAnsiTheme="majorHAnsi"/>
          <w:sz w:val="20"/>
          <w:szCs w:val="20"/>
        </w:rPr>
        <w:t xml:space="preserve"> may require </w:t>
      </w:r>
      <w:r w:rsidR="00AC7138" w:rsidRPr="00A53C2A">
        <w:rPr>
          <w:rFonts w:asciiTheme="majorHAnsi" w:hAnsiTheme="majorHAnsi"/>
          <w:sz w:val="20"/>
          <w:szCs w:val="20"/>
        </w:rPr>
        <w:t>preparatory measures</w:t>
      </w:r>
      <w:r w:rsidR="00D27358" w:rsidRPr="00A53C2A">
        <w:rPr>
          <w:rFonts w:asciiTheme="majorHAnsi" w:hAnsiTheme="majorHAnsi"/>
          <w:sz w:val="20"/>
          <w:szCs w:val="20"/>
        </w:rPr>
        <w:t xml:space="preserve"> to be taken, depending on the </w:t>
      </w:r>
      <w:r w:rsidR="00AC7138" w:rsidRPr="00A53C2A">
        <w:rPr>
          <w:rFonts w:asciiTheme="majorHAnsi" w:hAnsiTheme="majorHAnsi"/>
          <w:sz w:val="20"/>
          <w:szCs w:val="20"/>
        </w:rPr>
        <w:t xml:space="preserve">circumstances of </w:t>
      </w:r>
      <w:r w:rsidR="00D27358" w:rsidRPr="00A53C2A">
        <w:rPr>
          <w:rFonts w:asciiTheme="majorHAnsi" w:hAnsiTheme="majorHAnsi"/>
          <w:sz w:val="20"/>
          <w:szCs w:val="20"/>
        </w:rPr>
        <w:t xml:space="preserve">each </w:t>
      </w:r>
      <w:r w:rsidR="00AC7138" w:rsidRPr="00A53C2A">
        <w:rPr>
          <w:rFonts w:asciiTheme="majorHAnsi" w:hAnsiTheme="majorHAnsi"/>
          <w:sz w:val="20"/>
          <w:szCs w:val="20"/>
        </w:rPr>
        <w:t xml:space="preserve">case.  That Court </w:t>
      </w:r>
      <w:r w:rsidR="0066311A" w:rsidRPr="00A53C2A">
        <w:rPr>
          <w:rFonts w:asciiTheme="majorHAnsi" w:hAnsiTheme="majorHAnsi"/>
          <w:sz w:val="20"/>
          <w:szCs w:val="20"/>
        </w:rPr>
        <w:t>ha</w:t>
      </w:r>
      <w:r w:rsidR="00CE7D62" w:rsidRPr="00A53C2A">
        <w:rPr>
          <w:rFonts w:asciiTheme="majorHAnsi" w:hAnsiTheme="majorHAnsi"/>
          <w:sz w:val="20"/>
          <w:szCs w:val="20"/>
        </w:rPr>
        <w:t xml:space="preserve">s considered that therefore there is an obligation to create the necessary conditions for executing the order in question, </w:t>
      </w:r>
      <w:r w:rsidR="00071F69" w:rsidRPr="00A53C2A">
        <w:rPr>
          <w:rFonts w:asciiTheme="majorHAnsi" w:hAnsiTheme="majorHAnsi"/>
          <w:sz w:val="20"/>
          <w:szCs w:val="20"/>
        </w:rPr>
        <w:t xml:space="preserve">whether </w:t>
      </w:r>
      <w:r w:rsidR="00CE7D62" w:rsidRPr="00A53C2A">
        <w:rPr>
          <w:rFonts w:asciiTheme="majorHAnsi" w:hAnsiTheme="majorHAnsi"/>
          <w:sz w:val="20"/>
          <w:szCs w:val="20"/>
        </w:rPr>
        <w:t>coercive measures against the parent who retained th</w:t>
      </w:r>
      <w:r w:rsidR="00071F69" w:rsidRPr="00A53C2A">
        <w:rPr>
          <w:rFonts w:asciiTheme="majorHAnsi" w:hAnsiTheme="majorHAnsi"/>
          <w:sz w:val="20"/>
          <w:szCs w:val="20"/>
        </w:rPr>
        <w:t>e</w:t>
      </w:r>
      <w:r w:rsidR="00CE7D62" w:rsidRPr="00A53C2A">
        <w:rPr>
          <w:rFonts w:asciiTheme="majorHAnsi" w:hAnsiTheme="majorHAnsi"/>
          <w:sz w:val="20"/>
          <w:szCs w:val="20"/>
        </w:rPr>
        <w:t>m or steps to prepare for the return</w:t>
      </w:r>
      <w:r w:rsidR="0066311A" w:rsidRPr="00A53C2A">
        <w:rPr>
          <w:rFonts w:asciiTheme="majorHAnsi" w:hAnsiTheme="majorHAnsi"/>
          <w:sz w:val="20"/>
          <w:szCs w:val="20"/>
        </w:rPr>
        <w:t xml:space="preserve"> </w:t>
      </w:r>
      <w:r w:rsidR="00071F69" w:rsidRPr="00A53C2A">
        <w:rPr>
          <w:rFonts w:asciiTheme="majorHAnsi" w:hAnsiTheme="majorHAnsi"/>
          <w:sz w:val="20"/>
          <w:szCs w:val="20"/>
        </w:rPr>
        <w:t>of the children</w:t>
      </w:r>
      <w:r w:rsidR="0066311A" w:rsidRPr="00A53C2A">
        <w:rPr>
          <w:rFonts w:asciiTheme="majorHAnsi" w:hAnsiTheme="majorHAnsi"/>
          <w:sz w:val="20"/>
          <w:szCs w:val="20"/>
        </w:rPr>
        <w:t xml:space="preserve">.  </w:t>
      </w:r>
    </w:p>
    <w:p w14:paraId="093EDB02" w14:textId="77777777" w:rsidR="00CE7D62" w:rsidRPr="00A53C2A" w:rsidRDefault="00CE7D62" w:rsidP="00D2735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p>
    <w:p w14:paraId="4B6487B6" w14:textId="77777777" w:rsidR="00E763D7" w:rsidRPr="00A53C2A" w:rsidRDefault="00071F6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In</w:t>
      </w:r>
      <w:r w:rsidR="00E763D7" w:rsidRPr="00A53C2A">
        <w:rPr>
          <w:rFonts w:asciiTheme="majorHAnsi" w:hAnsiTheme="majorHAnsi"/>
          <w:sz w:val="20"/>
          <w:szCs w:val="20"/>
        </w:rPr>
        <w:t xml:space="preserve"> particular, </w:t>
      </w:r>
      <w:r w:rsidRPr="00A53C2A">
        <w:rPr>
          <w:rFonts w:asciiTheme="majorHAnsi" w:hAnsiTheme="majorHAnsi"/>
          <w:sz w:val="20"/>
          <w:szCs w:val="20"/>
        </w:rPr>
        <w:t xml:space="preserve">regarding restoration of ties, </w:t>
      </w:r>
      <w:r w:rsidR="004D0630" w:rsidRPr="00A53C2A">
        <w:rPr>
          <w:rFonts w:asciiTheme="majorHAnsi" w:hAnsiTheme="majorHAnsi"/>
          <w:sz w:val="20"/>
          <w:szCs w:val="20"/>
        </w:rPr>
        <w:t>the IACHR</w:t>
      </w:r>
      <w:r w:rsidR="004412CE" w:rsidRPr="00A53C2A">
        <w:rPr>
          <w:rFonts w:asciiTheme="majorHAnsi" w:hAnsiTheme="majorHAnsi"/>
          <w:sz w:val="20"/>
          <w:szCs w:val="20"/>
        </w:rPr>
        <w:t xml:space="preserve"> notes, as referred to </w:t>
      </w:r>
      <w:r w:rsidRPr="00A53C2A">
        <w:rPr>
          <w:rFonts w:asciiTheme="majorHAnsi" w:hAnsiTheme="majorHAnsi"/>
          <w:sz w:val="20"/>
          <w:szCs w:val="20"/>
        </w:rPr>
        <w:t>in the section above</w:t>
      </w:r>
      <w:r w:rsidR="00E763D7" w:rsidRPr="00A53C2A">
        <w:rPr>
          <w:rFonts w:asciiTheme="majorHAnsi" w:hAnsiTheme="majorHAnsi"/>
          <w:sz w:val="20"/>
          <w:szCs w:val="20"/>
        </w:rPr>
        <w:t xml:space="preserve"> (par. 128), </w:t>
      </w:r>
      <w:r w:rsidRPr="00A53C2A">
        <w:rPr>
          <w:rFonts w:asciiTheme="majorHAnsi" w:hAnsiTheme="majorHAnsi"/>
          <w:sz w:val="20"/>
          <w:szCs w:val="20"/>
        </w:rPr>
        <w:t>that in these types of matters, the States</w:t>
      </w:r>
      <w:r w:rsidR="00910BE0" w:rsidRPr="00A53C2A">
        <w:rPr>
          <w:rFonts w:asciiTheme="majorHAnsi" w:hAnsiTheme="majorHAnsi"/>
          <w:sz w:val="20"/>
          <w:szCs w:val="20"/>
        </w:rPr>
        <w:t>, in keeping with the interests of boys, girls, or adolescents and the protection they are due,</w:t>
      </w:r>
      <w:r w:rsidRPr="00A53C2A">
        <w:rPr>
          <w:rFonts w:asciiTheme="majorHAnsi" w:hAnsiTheme="majorHAnsi"/>
          <w:sz w:val="20"/>
          <w:szCs w:val="20"/>
        </w:rPr>
        <w:t xml:space="preserve"> should immediately implement a system of visits that would guarantee the children’s access to their mother or father</w:t>
      </w:r>
      <w:r w:rsidR="00710C8F" w:rsidRPr="00A53C2A">
        <w:rPr>
          <w:rFonts w:asciiTheme="majorHAnsi" w:hAnsiTheme="majorHAnsi"/>
          <w:sz w:val="20"/>
          <w:szCs w:val="20"/>
        </w:rPr>
        <w:t xml:space="preserve"> and </w:t>
      </w:r>
      <w:r w:rsidRPr="00A53C2A">
        <w:rPr>
          <w:rFonts w:asciiTheme="majorHAnsi" w:hAnsiTheme="majorHAnsi"/>
          <w:sz w:val="20"/>
          <w:szCs w:val="20"/>
        </w:rPr>
        <w:t xml:space="preserve">extended family, in appropriate conditions, without unnecessary restrictions, in an </w:t>
      </w:r>
      <w:r w:rsidR="00910BE0" w:rsidRPr="00A53C2A">
        <w:rPr>
          <w:rFonts w:asciiTheme="majorHAnsi" w:hAnsiTheme="majorHAnsi"/>
          <w:sz w:val="20"/>
          <w:szCs w:val="20"/>
        </w:rPr>
        <w:t>atmosphere</w:t>
      </w:r>
      <w:r w:rsidRPr="00A53C2A">
        <w:rPr>
          <w:rFonts w:asciiTheme="majorHAnsi" w:hAnsiTheme="majorHAnsi"/>
          <w:sz w:val="20"/>
          <w:szCs w:val="20"/>
        </w:rPr>
        <w:t xml:space="preserve"> that ensured that they could interact as normally as possible</w:t>
      </w:r>
      <w:r w:rsidR="00E763D7" w:rsidRPr="00A53C2A">
        <w:rPr>
          <w:rFonts w:asciiTheme="majorHAnsi" w:hAnsiTheme="majorHAnsi"/>
          <w:sz w:val="20"/>
          <w:szCs w:val="20"/>
        </w:rPr>
        <w:t xml:space="preserve">. </w:t>
      </w:r>
      <w:r w:rsidRPr="00A53C2A">
        <w:rPr>
          <w:rFonts w:asciiTheme="majorHAnsi" w:hAnsiTheme="majorHAnsi"/>
          <w:sz w:val="20"/>
          <w:szCs w:val="20"/>
        </w:rPr>
        <w:t>Th</w:t>
      </w:r>
      <w:r w:rsidR="00C6710D" w:rsidRPr="00A53C2A">
        <w:rPr>
          <w:rFonts w:asciiTheme="majorHAnsi" w:hAnsiTheme="majorHAnsi"/>
          <w:sz w:val="20"/>
          <w:szCs w:val="20"/>
        </w:rPr>
        <w:t>e Commission also asked the State to take measures to ensure that this</w:t>
      </w:r>
      <w:r w:rsidRPr="00A53C2A">
        <w:rPr>
          <w:rFonts w:asciiTheme="majorHAnsi" w:hAnsiTheme="majorHAnsi"/>
          <w:sz w:val="20"/>
          <w:szCs w:val="20"/>
        </w:rPr>
        <w:t xml:space="preserve"> system </w:t>
      </w:r>
      <w:r w:rsidR="00C6710D" w:rsidRPr="00A53C2A">
        <w:rPr>
          <w:rFonts w:asciiTheme="majorHAnsi" w:hAnsiTheme="majorHAnsi"/>
          <w:sz w:val="20"/>
          <w:szCs w:val="20"/>
        </w:rPr>
        <w:t>was</w:t>
      </w:r>
      <w:r w:rsidRPr="00A53C2A">
        <w:rPr>
          <w:rFonts w:asciiTheme="majorHAnsi" w:hAnsiTheme="majorHAnsi"/>
          <w:sz w:val="20"/>
          <w:szCs w:val="20"/>
        </w:rPr>
        <w:t xml:space="preserve"> implemented effectively throughout the international r</w:t>
      </w:r>
      <w:r w:rsidR="00910BE0" w:rsidRPr="00A53C2A">
        <w:rPr>
          <w:rFonts w:asciiTheme="majorHAnsi" w:hAnsiTheme="majorHAnsi"/>
          <w:sz w:val="20"/>
          <w:szCs w:val="20"/>
        </w:rPr>
        <w:t xml:space="preserve">estitution </w:t>
      </w:r>
      <w:r w:rsidRPr="00A53C2A">
        <w:rPr>
          <w:rFonts w:asciiTheme="majorHAnsi" w:hAnsiTheme="majorHAnsi"/>
          <w:sz w:val="20"/>
          <w:szCs w:val="20"/>
        </w:rPr>
        <w:t>process</w:t>
      </w:r>
      <w:r w:rsidR="00C6710D" w:rsidRPr="00A53C2A">
        <w:rPr>
          <w:rFonts w:asciiTheme="majorHAnsi" w:hAnsiTheme="majorHAnsi"/>
          <w:sz w:val="20"/>
          <w:szCs w:val="20"/>
        </w:rPr>
        <w:t>;</w:t>
      </w:r>
      <w:r w:rsidRPr="00A53C2A">
        <w:rPr>
          <w:rFonts w:asciiTheme="majorHAnsi" w:hAnsiTheme="majorHAnsi"/>
          <w:sz w:val="20"/>
          <w:szCs w:val="20"/>
        </w:rPr>
        <w:t xml:space="preserve"> with specialized and </w:t>
      </w:r>
      <w:r w:rsidR="00983CA6" w:rsidRPr="00A53C2A">
        <w:rPr>
          <w:rFonts w:asciiTheme="majorHAnsi" w:hAnsiTheme="majorHAnsi"/>
          <w:sz w:val="20"/>
          <w:szCs w:val="20"/>
        </w:rPr>
        <w:t>independent</w:t>
      </w:r>
      <w:r w:rsidRPr="00A53C2A">
        <w:rPr>
          <w:rFonts w:asciiTheme="majorHAnsi" w:hAnsiTheme="majorHAnsi"/>
          <w:sz w:val="20"/>
          <w:szCs w:val="20"/>
        </w:rPr>
        <w:t xml:space="preserve"> support to ensure the well-being </w:t>
      </w:r>
      <w:r w:rsidR="004412CE" w:rsidRPr="00A53C2A">
        <w:rPr>
          <w:rFonts w:asciiTheme="majorHAnsi" w:hAnsiTheme="majorHAnsi"/>
          <w:sz w:val="20"/>
          <w:szCs w:val="20"/>
        </w:rPr>
        <w:t xml:space="preserve">of </w:t>
      </w:r>
      <w:r w:rsidR="00F07835" w:rsidRPr="00A53C2A">
        <w:rPr>
          <w:rFonts w:asciiTheme="majorHAnsi" w:hAnsiTheme="majorHAnsi"/>
          <w:sz w:val="20"/>
          <w:szCs w:val="20"/>
        </w:rPr>
        <w:t>boys</w:t>
      </w:r>
      <w:r w:rsidR="004412CE" w:rsidRPr="00A53C2A">
        <w:rPr>
          <w:rFonts w:asciiTheme="majorHAnsi" w:hAnsiTheme="majorHAnsi"/>
          <w:sz w:val="20"/>
          <w:szCs w:val="20"/>
        </w:rPr>
        <w:t xml:space="preserve">, girls, or adolescents </w:t>
      </w:r>
      <w:r w:rsidRPr="00A53C2A">
        <w:rPr>
          <w:rFonts w:asciiTheme="majorHAnsi" w:hAnsiTheme="majorHAnsi"/>
          <w:sz w:val="20"/>
          <w:szCs w:val="20"/>
        </w:rPr>
        <w:t>and the least possible intrusion in the relationship</w:t>
      </w:r>
      <w:r w:rsidR="00E763D7" w:rsidRPr="00A53C2A">
        <w:rPr>
          <w:rFonts w:asciiTheme="majorHAnsi" w:hAnsiTheme="majorHAnsi"/>
          <w:sz w:val="20"/>
          <w:szCs w:val="20"/>
        </w:rPr>
        <w:t>.</w:t>
      </w:r>
    </w:p>
    <w:p w14:paraId="6AB727FF" w14:textId="77777777" w:rsidR="002D53B9" w:rsidRPr="00A53C2A" w:rsidRDefault="002D53B9" w:rsidP="00E763D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p>
    <w:p w14:paraId="0F863FC0" w14:textId="77777777" w:rsidR="0066311A" w:rsidRPr="00A53C2A" w:rsidRDefault="002D53B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In the instant case, t</w:t>
      </w:r>
      <w:r w:rsidR="00710C8F" w:rsidRPr="00A53C2A">
        <w:rPr>
          <w:rFonts w:asciiTheme="majorHAnsi" w:hAnsiTheme="majorHAnsi"/>
          <w:sz w:val="20"/>
          <w:szCs w:val="20"/>
        </w:rPr>
        <w:t>he Commission</w:t>
      </w:r>
      <w:r w:rsidR="00D27358" w:rsidRPr="00A53C2A">
        <w:rPr>
          <w:rFonts w:asciiTheme="majorHAnsi" w:hAnsiTheme="majorHAnsi"/>
          <w:sz w:val="20"/>
          <w:szCs w:val="20"/>
        </w:rPr>
        <w:t xml:space="preserve"> </w:t>
      </w:r>
      <w:r w:rsidR="0066311A" w:rsidRPr="00A53C2A">
        <w:rPr>
          <w:rFonts w:asciiTheme="majorHAnsi" w:hAnsiTheme="majorHAnsi"/>
          <w:sz w:val="20"/>
          <w:szCs w:val="20"/>
        </w:rPr>
        <w:t>not</w:t>
      </w:r>
      <w:r w:rsidRPr="00A53C2A">
        <w:rPr>
          <w:rFonts w:asciiTheme="majorHAnsi" w:hAnsiTheme="majorHAnsi"/>
          <w:sz w:val="20"/>
          <w:szCs w:val="20"/>
        </w:rPr>
        <w:t xml:space="preserve">es that once D’s whereabouts had been discovered, responsibility for his temporary care was assigned to his maternal aunt, but it does not have detailed information on expert advice or other steps </w:t>
      </w:r>
      <w:r w:rsidR="00910BE0" w:rsidRPr="00A53C2A">
        <w:rPr>
          <w:rFonts w:asciiTheme="majorHAnsi" w:hAnsiTheme="majorHAnsi"/>
          <w:sz w:val="20"/>
          <w:szCs w:val="20"/>
        </w:rPr>
        <w:t xml:space="preserve">taken </w:t>
      </w:r>
      <w:r w:rsidRPr="00A53C2A">
        <w:rPr>
          <w:rFonts w:asciiTheme="majorHAnsi" w:hAnsiTheme="majorHAnsi"/>
          <w:sz w:val="20"/>
          <w:szCs w:val="20"/>
        </w:rPr>
        <w:t xml:space="preserve">to determine whether she was in the best position to exercise that role </w:t>
      </w:r>
      <w:r w:rsidR="00710C8F" w:rsidRPr="00A53C2A">
        <w:rPr>
          <w:rFonts w:asciiTheme="majorHAnsi" w:hAnsiTheme="majorHAnsi"/>
          <w:sz w:val="20"/>
          <w:szCs w:val="20"/>
        </w:rPr>
        <w:t xml:space="preserve">and </w:t>
      </w:r>
      <w:r w:rsidRPr="00A53C2A">
        <w:rPr>
          <w:rFonts w:asciiTheme="majorHAnsi" w:hAnsiTheme="majorHAnsi"/>
          <w:sz w:val="20"/>
          <w:szCs w:val="20"/>
        </w:rPr>
        <w:t>that her guardianship would be the best option, taking account of D’s best interests.</w:t>
      </w:r>
    </w:p>
    <w:p w14:paraId="2C48619F" w14:textId="77777777" w:rsidR="0066311A" w:rsidRPr="00A53C2A" w:rsidRDefault="0066311A" w:rsidP="00FA6730">
      <w:pPr>
        <w:pStyle w:val="ListParagraph"/>
        <w:ind w:left="0" w:right="-180"/>
        <w:rPr>
          <w:rFonts w:asciiTheme="majorHAnsi" w:hAnsiTheme="majorHAnsi"/>
          <w:sz w:val="20"/>
          <w:szCs w:val="20"/>
        </w:rPr>
      </w:pPr>
    </w:p>
    <w:p w14:paraId="6FD5E56E" w14:textId="77777777" w:rsidR="0066311A" w:rsidRPr="00A53C2A" w:rsidRDefault="004D0630"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The IACHR</w:t>
      </w:r>
      <w:r w:rsidR="00D27358" w:rsidRPr="00A53C2A">
        <w:rPr>
          <w:rFonts w:asciiTheme="majorHAnsi" w:hAnsiTheme="majorHAnsi"/>
          <w:sz w:val="20"/>
          <w:szCs w:val="20"/>
        </w:rPr>
        <w:t xml:space="preserve"> </w:t>
      </w:r>
      <w:r w:rsidR="009B7A0F" w:rsidRPr="00A53C2A">
        <w:rPr>
          <w:rFonts w:asciiTheme="majorHAnsi" w:hAnsiTheme="majorHAnsi"/>
          <w:sz w:val="20"/>
          <w:szCs w:val="20"/>
        </w:rPr>
        <w:t xml:space="preserve">notes that the </w:t>
      </w:r>
      <w:r w:rsidR="00983CA6" w:rsidRPr="00A53C2A">
        <w:rPr>
          <w:rFonts w:asciiTheme="majorHAnsi" w:hAnsiTheme="majorHAnsi"/>
          <w:sz w:val="20"/>
          <w:szCs w:val="20"/>
        </w:rPr>
        <w:t>domestic</w:t>
      </w:r>
      <w:r w:rsidR="009B7A0F" w:rsidRPr="00A53C2A">
        <w:rPr>
          <w:rFonts w:asciiTheme="majorHAnsi" w:hAnsiTheme="majorHAnsi"/>
          <w:sz w:val="20"/>
          <w:szCs w:val="20"/>
        </w:rPr>
        <w:t xml:space="preserve"> courts took a number of steps</w:t>
      </w:r>
      <w:r w:rsidR="00983CA6" w:rsidRPr="00A53C2A">
        <w:rPr>
          <w:rFonts w:asciiTheme="majorHAnsi" w:hAnsiTheme="majorHAnsi"/>
          <w:sz w:val="20"/>
          <w:szCs w:val="20"/>
        </w:rPr>
        <w:t xml:space="preserve"> to provide support</w:t>
      </w:r>
      <w:r w:rsidR="00710C8F" w:rsidRPr="00A53C2A">
        <w:rPr>
          <w:rFonts w:asciiTheme="majorHAnsi" w:hAnsiTheme="majorHAnsi"/>
          <w:sz w:val="20"/>
          <w:szCs w:val="20"/>
        </w:rPr>
        <w:t xml:space="preserve"> and </w:t>
      </w:r>
      <w:r w:rsidR="009B7A0F" w:rsidRPr="00A53C2A">
        <w:rPr>
          <w:rFonts w:asciiTheme="majorHAnsi" w:hAnsiTheme="majorHAnsi"/>
          <w:sz w:val="20"/>
          <w:szCs w:val="20"/>
        </w:rPr>
        <w:t>arranged for psycho</w:t>
      </w:r>
      <w:r w:rsidR="008D6085" w:rsidRPr="00A53C2A">
        <w:rPr>
          <w:rFonts w:asciiTheme="majorHAnsi" w:hAnsiTheme="majorHAnsi"/>
          <w:sz w:val="20"/>
          <w:szCs w:val="20"/>
        </w:rPr>
        <w:t>logic</w:t>
      </w:r>
      <w:r w:rsidR="009B7A0F" w:rsidRPr="00A53C2A">
        <w:rPr>
          <w:rFonts w:asciiTheme="majorHAnsi" w:hAnsiTheme="majorHAnsi"/>
          <w:sz w:val="20"/>
          <w:szCs w:val="20"/>
        </w:rPr>
        <w:t xml:space="preserve">al evaluations initially </w:t>
      </w:r>
      <w:r w:rsidR="00974EE9" w:rsidRPr="00A53C2A">
        <w:rPr>
          <w:rFonts w:asciiTheme="majorHAnsi" w:hAnsiTheme="majorHAnsi"/>
          <w:sz w:val="20"/>
          <w:szCs w:val="20"/>
        </w:rPr>
        <w:t xml:space="preserve">intended </w:t>
      </w:r>
      <w:r w:rsidR="009B7A0F" w:rsidRPr="00A53C2A">
        <w:rPr>
          <w:rFonts w:asciiTheme="majorHAnsi" w:hAnsiTheme="majorHAnsi"/>
          <w:sz w:val="20"/>
          <w:szCs w:val="20"/>
        </w:rPr>
        <w:t>to lead to interaction between father and son.  Moreover, at D’s age, his views and opinions were taken into account by the court</w:t>
      </w:r>
      <w:r w:rsidR="0066311A" w:rsidRPr="00A53C2A">
        <w:rPr>
          <w:rFonts w:asciiTheme="majorHAnsi" w:hAnsiTheme="majorHAnsi"/>
          <w:sz w:val="20"/>
          <w:szCs w:val="20"/>
        </w:rPr>
        <w:t>,</w:t>
      </w:r>
      <w:r w:rsidR="00710C8F" w:rsidRPr="00A53C2A">
        <w:rPr>
          <w:rFonts w:asciiTheme="majorHAnsi" w:hAnsiTheme="majorHAnsi"/>
          <w:sz w:val="20"/>
          <w:szCs w:val="20"/>
        </w:rPr>
        <w:t xml:space="preserve"> and </w:t>
      </w:r>
      <w:r w:rsidR="009B7A0F" w:rsidRPr="00A53C2A">
        <w:rPr>
          <w:rFonts w:asciiTheme="majorHAnsi" w:hAnsiTheme="majorHAnsi"/>
          <w:sz w:val="20"/>
          <w:szCs w:val="20"/>
        </w:rPr>
        <w:t xml:space="preserve">a psychologists board was formed to determine the feasibility of return.  </w:t>
      </w:r>
      <w:r w:rsidR="00710C8F" w:rsidRPr="00A53C2A">
        <w:rPr>
          <w:rFonts w:asciiTheme="majorHAnsi" w:hAnsiTheme="majorHAnsi"/>
          <w:sz w:val="20"/>
          <w:szCs w:val="20"/>
        </w:rPr>
        <w:t>The Commission</w:t>
      </w:r>
      <w:r w:rsidR="009B7A0F" w:rsidRPr="00A53C2A">
        <w:rPr>
          <w:rFonts w:asciiTheme="majorHAnsi" w:hAnsiTheme="majorHAnsi"/>
          <w:sz w:val="20"/>
          <w:szCs w:val="20"/>
        </w:rPr>
        <w:t xml:space="preserve"> </w:t>
      </w:r>
      <w:r w:rsidR="00226650" w:rsidRPr="00A53C2A">
        <w:rPr>
          <w:rFonts w:asciiTheme="majorHAnsi" w:hAnsiTheme="majorHAnsi"/>
          <w:sz w:val="20"/>
          <w:szCs w:val="20"/>
        </w:rPr>
        <w:t xml:space="preserve">appreciates those </w:t>
      </w:r>
      <w:r w:rsidR="009B7A0F" w:rsidRPr="00A53C2A">
        <w:rPr>
          <w:rFonts w:asciiTheme="majorHAnsi" w:hAnsiTheme="majorHAnsi"/>
          <w:sz w:val="20"/>
          <w:szCs w:val="20"/>
        </w:rPr>
        <w:t xml:space="preserve">actions.  However, taking into account the precautionary </w:t>
      </w:r>
      <w:r w:rsidR="00974EE9" w:rsidRPr="00A53C2A">
        <w:rPr>
          <w:rFonts w:asciiTheme="majorHAnsi" w:hAnsiTheme="majorHAnsi"/>
          <w:sz w:val="20"/>
          <w:szCs w:val="20"/>
        </w:rPr>
        <w:t>nature of the order for that interaction</w:t>
      </w:r>
      <w:r w:rsidR="00910BE0" w:rsidRPr="00A53C2A">
        <w:rPr>
          <w:rFonts w:asciiTheme="majorHAnsi" w:hAnsiTheme="majorHAnsi"/>
          <w:sz w:val="20"/>
          <w:szCs w:val="20"/>
        </w:rPr>
        <w:t>,</w:t>
      </w:r>
      <w:r w:rsidR="00974EE9" w:rsidRPr="00A53C2A">
        <w:rPr>
          <w:rFonts w:asciiTheme="majorHAnsi" w:hAnsiTheme="majorHAnsi"/>
          <w:sz w:val="20"/>
          <w:szCs w:val="20"/>
        </w:rPr>
        <w:t xml:space="preserve"> </w:t>
      </w:r>
      <w:r w:rsidR="009B7A0F" w:rsidRPr="00A53C2A">
        <w:rPr>
          <w:rFonts w:asciiTheme="majorHAnsi" w:hAnsiTheme="majorHAnsi"/>
          <w:sz w:val="20"/>
          <w:szCs w:val="20"/>
        </w:rPr>
        <w:t xml:space="preserve">subsequent to locating D, it was necessary for the </w:t>
      </w:r>
      <w:r w:rsidR="00742FC2" w:rsidRPr="00A53C2A">
        <w:rPr>
          <w:rFonts w:asciiTheme="majorHAnsi" w:hAnsiTheme="majorHAnsi"/>
          <w:sz w:val="20"/>
          <w:szCs w:val="20"/>
        </w:rPr>
        <w:t xml:space="preserve">State </w:t>
      </w:r>
      <w:r w:rsidR="009B7A0F" w:rsidRPr="00A53C2A">
        <w:rPr>
          <w:rFonts w:asciiTheme="majorHAnsi" w:hAnsiTheme="majorHAnsi"/>
          <w:sz w:val="20"/>
          <w:szCs w:val="20"/>
        </w:rPr>
        <w:t xml:space="preserve">to take steps that would </w:t>
      </w:r>
      <w:r w:rsidR="00983CA6" w:rsidRPr="00A53C2A">
        <w:rPr>
          <w:rFonts w:asciiTheme="majorHAnsi" w:hAnsiTheme="majorHAnsi"/>
          <w:sz w:val="20"/>
          <w:szCs w:val="20"/>
        </w:rPr>
        <w:t>achieve</w:t>
      </w:r>
      <w:r w:rsidR="009B7A0F" w:rsidRPr="00A53C2A">
        <w:rPr>
          <w:rFonts w:asciiTheme="majorHAnsi" w:hAnsiTheme="majorHAnsi"/>
          <w:sz w:val="20"/>
          <w:szCs w:val="20"/>
        </w:rPr>
        <w:t xml:space="preserve"> his interaction with his father to determine whether his return would be possible, especially considering the existing delay</w:t>
      </w:r>
      <w:r w:rsidR="00710C8F" w:rsidRPr="00A53C2A">
        <w:rPr>
          <w:rFonts w:asciiTheme="majorHAnsi" w:hAnsiTheme="majorHAnsi"/>
          <w:sz w:val="20"/>
          <w:szCs w:val="20"/>
        </w:rPr>
        <w:t xml:space="preserve"> and </w:t>
      </w:r>
      <w:r w:rsidR="009B7A0F" w:rsidRPr="00A53C2A">
        <w:rPr>
          <w:rFonts w:asciiTheme="majorHAnsi" w:hAnsiTheme="majorHAnsi"/>
          <w:sz w:val="20"/>
          <w:szCs w:val="20"/>
        </w:rPr>
        <w:t>the unlawful removal that the child had undergone</w:t>
      </w:r>
      <w:r w:rsidR="0066311A" w:rsidRPr="00A53C2A">
        <w:rPr>
          <w:rFonts w:asciiTheme="majorHAnsi" w:hAnsiTheme="majorHAnsi"/>
          <w:sz w:val="20"/>
          <w:szCs w:val="20"/>
        </w:rPr>
        <w:t xml:space="preserve">.  </w:t>
      </w:r>
    </w:p>
    <w:p w14:paraId="7BCF908A" w14:textId="77777777" w:rsidR="0066311A" w:rsidRPr="00A53C2A" w:rsidRDefault="0066311A" w:rsidP="00FA6730">
      <w:pPr>
        <w:ind w:right="-180"/>
        <w:rPr>
          <w:rFonts w:asciiTheme="majorHAnsi" w:hAnsiTheme="majorHAnsi"/>
          <w:sz w:val="20"/>
          <w:szCs w:val="20"/>
        </w:rPr>
      </w:pPr>
    </w:p>
    <w:p w14:paraId="64E8E768" w14:textId="77777777" w:rsidR="0066311A" w:rsidRPr="00A53C2A" w:rsidRDefault="00974EE9"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Upon compre</w:t>
      </w:r>
      <w:r w:rsidR="00F07835" w:rsidRPr="00A53C2A">
        <w:rPr>
          <w:rFonts w:asciiTheme="majorHAnsi" w:hAnsiTheme="majorHAnsi"/>
          <w:sz w:val="20"/>
          <w:szCs w:val="20"/>
        </w:rPr>
        <w:t>hen</w:t>
      </w:r>
      <w:r w:rsidRPr="00A53C2A">
        <w:rPr>
          <w:rFonts w:asciiTheme="majorHAnsi" w:hAnsiTheme="majorHAnsi"/>
          <w:sz w:val="20"/>
          <w:szCs w:val="20"/>
        </w:rPr>
        <w:t xml:space="preserve">sive </w:t>
      </w:r>
      <w:r w:rsidR="0099750B" w:rsidRPr="00A53C2A">
        <w:rPr>
          <w:rFonts w:asciiTheme="majorHAnsi" w:hAnsiTheme="majorHAnsi"/>
          <w:sz w:val="20"/>
          <w:szCs w:val="20"/>
        </w:rPr>
        <w:t xml:space="preserve">analysis of the </w:t>
      </w:r>
      <w:r w:rsidR="00983CA6" w:rsidRPr="00A53C2A">
        <w:rPr>
          <w:rFonts w:asciiTheme="majorHAnsi" w:hAnsiTheme="majorHAnsi"/>
          <w:sz w:val="20"/>
          <w:szCs w:val="20"/>
        </w:rPr>
        <w:t>information</w:t>
      </w:r>
      <w:r w:rsidR="0099750B" w:rsidRPr="00A53C2A">
        <w:rPr>
          <w:rFonts w:asciiTheme="majorHAnsi" w:hAnsiTheme="majorHAnsi"/>
          <w:sz w:val="20"/>
          <w:szCs w:val="20"/>
        </w:rPr>
        <w:t xml:space="preserve"> contained in the file, the Commission notes that interaction was ordered </w:t>
      </w:r>
      <w:r w:rsidRPr="00A53C2A">
        <w:rPr>
          <w:rFonts w:asciiTheme="majorHAnsi" w:hAnsiTheme="majorHAnsi"/>
          <w:sz w:val="20"/>
          <w:szCs w:val="20"/>
        </w:rPr>
        <w:t>for</w:t>
      </w:r>
      <w:r w:rsidR="0099750B" w:rsidRPr="00A53C2A">
        <w:rPr>
          <w:rFonts w:asciiTheme="majorHAnsi" w:hAnsiTheme="majorHAnsi"/>
          <w:sz w:val="20"/>
          <w:szCs w:val="20"/>
        </w:rPr>
        <w:t xml:space="preserve"> very few dates, and </w:t>
      </w:r>
      <w:r w:rsidR="00983CA6" w:rsidRPr="00A53C2A">
        <w:rPr>
          <w:rFonts w:asciiTheme="majorHAnsi" w:hAnsiTheme="majorHAnsi"/>
          <w:sz w:val="20"/>
          <w:szCs w:val="20"/>
        </w:rPr>
        <w:t>it</w:t>
      </w:r>
      <w:r w:rsidR="0099750B" w:rsidRPr="00A53C2A">
        <w:rPr>
          <w:rFonts w:asciiTheme="majorHAnsi" w:hAnsiTheme="majorHAnsi"/>
          <w:sz w:val="20"/>
          <w:szCs w:val="20"/>
        </w:rPr>
        <w:t xml:space="preserve"> does not show that </w:t>
      </w:r>
      <w:r w:rsidRPr="00A53C2A">
        <w:rPr>
          <w:rFonts w:asciiTheme="majorHAnsi" w:hAnsiTheme="majorHAnsi"/>
          <w:sz w:val="20"/>
          <w:szCs w:val="20"/>
        </w:rPr>
        <w:t xml:space="preserve">it </w:t>
      </w:r>
      <w:r w:rsidR="0099750B" w:rsidRPr="00A53C2A">
        <w:rPr>
          <w:rFonts w:asciiTheme="majorHAnsi" w:hAnsiTheme="majorHAnsi"/>
          <w:sz w:val="20"/>
          <w:szCs w:val="20"/>
        </w:rPr>
        <w:t>took place</w:t>
      </w:r>
      <w:r w:rsidRPr="00A53C2A">
        <w:rPr>
          <w:rFonts w:asciiTheme="majorHAnsi" w:hAnsiTheme="majorHAnsi"/>
          <w:sz w:val="20"/>
          <w:szCs w:val="20"/>
        </w:rPr>
        <w:t xml:space="preserve"> on all of them</w:t>
      </w:r>
      <w:r w:rsidR="0099750B" w:rsidRPr="00A53C2A">
        <w:rPr>
          <w:rFonts w:asciiTheme="majorHAnsi" w:hAnsiTheme="majorHAnsi"/>
          <w:sz w:val="20"/>
          <w:szCs w:val="20"/>
        </w:rPr>
        <w:t>:  July</w:t>
      </w:r>
      <w:r w:rsidR="0066311A" w:rsidRPr="00A53C2A">
        <w:rPr>
          <w:rFonts w:asciiTheme="majorHAnsi" w:hAnsiTheme="majorHAnsi"/>
          <w:sz w:val="20"/>
          <w:szCs w:val="20"/>
        </w:rPr>
        <w:t xml:space="preserve"> 2015 (</w:t>
      </w:r>
      <w:r w:rsidR="0099750B" w:rsidRPr="00A53C2A">
        <w:rPr>
          <w:rFonts w:asciiTheme="majorHAnsi" w:hAnsiTheme="majorHAnsi"/>
          <w:sz w:val="20"/>
          <w:szCs w:val="20"/>
        </w:rPr>
        <w:t xml:space="preserve">taking place on July </w:t>
      </w:r>
      <w:r w:rsidR="0066311A" w:rsidRPr="00A53C2A">
        <w:rPr>
          <w:rFonts w:asciiTheme="majorHAnsi" w:hAnsiTheme="majorHAnsi"/>
          <w:sz w:val="20"/>
          <w:szCs w:val="20"/>
        </w:rPr>
        <w:t>15, 17</w:t>
      </w:r>
      <w:r w:rsidR="0099750B" w:rsidRPr="00A53C2A">
        <w:rPr>
          <w:rFonts w:asciiTheme="majorHAnsi" w:hAnsiTheme="majorHAnsi"/>
          <w:sz w:val="20"/>
          <w:szCs w:val="20"/>
        </w:rPr>
        <w:t>,</w:t>
      </w:r>
      <w:r w:rsidR="00710C8F" w:rsidRPr="00A53C2A">
        <w:rPr>
          <w:rFonts w:asciiTheme="majorHAnsi" w:hAnsiTheme="majorHAnsi"/>
          <w:sz w:val="20"/>
          <w:szCs w:val="20"/>
        </w:rPr>
        <w:t xml:space="preserve"> and </w:t>
      </w:r>
      <w:r w:rsidR="0066311A" w:rsidRPr="00A53C2A">
        <w:rPr>
          <w:rFonts w:asciiTheme="majorHAnsi" w:hAnsiTheme="majorHAnsi"/>
          <w:sz w:val="20"/>
          <w:szCs w:val="20"/>
        </w:rPr>
        <w:t xml:space="preserve">20 </w:t>
      </w:r>
      <w:r w:rsidR="0099750B" w:rsidRPr="00A53C2A">
        <w:rPr>
          <w:rFonts w:asciiTheme="majorHAnsi" w:hAnsiTheme="majorHAnsi"/>
          <w:sz w:val="20"/>
          <w:szCs w:val="20"/>
        </w:rPr>
        <w:t xml:space="preserve">to </w:t>
      </w:r>
      <w:r w:rsidR="0066311A" w:rsidRPr="00A53C2A">
        <w:rPr>
          <w:rFonts w:asciiTheme="majorHAnsi" w:hAnsiTheme="majorHAnsi"/>
          <w:sz w:val="20"/>
          <w:szCs w:val="20"/>
        </w:rPr>
        <w:t xml:space="preserve">23), </w:t>
      </w:r>
      <w:r w:rsidR="0099750B" w:rsidRPr="00A53C2A">
        <w:rPr>
          <w:rFonts w:asciiTheme="majorHAnsi" w:hAnsiTheme="majorHAnsi"/>
          <w:sz w:val="20"/>
          <w:szCs w:val="20"/>
        </w:rPr>
        <w:t xml:space="preserve">August </w:t>
      </w:r>
      <w:r w:rsidR="0066311A" w:rsidRPr="00A53C2A">
        <w:rPr>
          <w:rFonts w:asciiTheme="majorHAnsi" w:hAnsiTheme="majorHAnsi"/>
          <w:sz w:val="20"/>
          <w:szCs w:val="20"/>
        </w:rPr>
        <w:t xml:space="preserve">2015, </w:t>
      </w:r>
      <w:r w:rsidR="0099750B" w:rsidRPr="00A53C2A">
        <w:rPr>
          <w:rFonts w:asciiTheme="majorHAnsi" w:hAnsiTheme="majorHAnsi"/>
          <w:sz w:val="20"/>
          <w:szCs w:val="20"/>
        </w:rPr>
        <w:t xml:space="preserve">October </w:t>
      </w:r>
      <w:r w:rsidR="0066311A" w:rsidRPr="00A53C2A">
        <w:rPr>
          <w:rFonts w:asciiTheme="majorHAnsi" w:hAnsiTheme="majorHAnsi"/>
          <w:sz w:val="20"/>
          <w:szCs w:val="20"/>
        </w:rPr>
        <w:t>2016 (</w:t>
      </w:r>
      <w:r w:rsidR="0099750B" w:rsidRPr="00A53C2A">
        <w:rPr>
          <w:rFonts w:asciiTheme="majorHAnsi" w:hAnsiTheme="majorHAnsi"/>
          <w:sz w:val="20"/>
          <w:szCs w:val="20"/>
        </w:rPr>
        <w:t xml:space="preserve">October </w:t>
      </w:r>
      <w:r w:rsidR="0066311A" w:rsidRPr="00A53C2A">
        <w:rPr>
          <w:rFonts w:asciiTheme="majorHAnsi" w:hAnsiTheme="majorHAnsi"/>
          <w:sz w:val="20"/>
          <w:szCs w:val="20"/>
        </w:rPr>
        <w:t xml:space="preserve">20 </w:t>
      </w:r>
      <w:r w:rsidR="0099750B" w:rsidRPr="00A53C2A">
        <w:rPr>
          <w:rFonts w:asciiTheme="majorHAnsi" w:hAnsiTheme="majorHAnsi"/>
          <w:sz w:val="20"/>
          <w:szCs w:val="20"/>
        </w:rPr>
        <w:t>to</w:t>
      </w:r>
      <w:r w:rsidR="0066311A" w:rsidRPr="00A53C2A">
        <w:rPr>
          <w:rFonts w:asciiTheme="majorHAnsi" w:hAnsiTheme="majorHAnsi"/>
          <w:sz w:val="20"/>
          <w:szCs w:val="20"/>
        </w:rPr>
        <w:t xml:space="preserve"> 31</w:t>
      </w:r>
      <w:r w:rsidR="0099750B" w:rsidRPr="00A53C2A">
        <w:rPr>
          <w:rFonts w:asciiTheme="majorHAnsi" w:hAnsiTheme="majorHAnsi"/>
          <w:sz w:val="20"/>
          <w:szCs w:val="20"/>
        </w:rPr>
        <w:t>,</w:t>
      </w:r>
      <w:r w:rsidR="0066311A" w:rsidRPr="00A53C2A">
        <w:rPr>
          <w:rFonts w:asciiTheme="majorHAnsi" w:hAnsiTheme="majorHAnsi"/>
          <w:sz w:val="20"/>
          <w:szCs w:val="20"/>
        </w:rPr>
        <w:t xml:space="preserve"> 2016, </w:t>
      </w:r>
      <w:r w:rsidRPr="00A53C2A">
        <w:rPr>
          <w:rFonts w:asciiTheme="majorHAnsi" w:hAnsiTheme="majorHAnsi"/>
          <w:sz w:val="20"/>
          <w:szCs w:val="20"/>
        </w:rPr>
        <w:t xml:space="preserve">although </w:t>
      </w:r>
      <w:r w:rsidR="0099750B" w:rsidRPr="00A53C2A">
        <w:rPr>
          <w:rFonts w:asciiTheme="majorHAnsi" w:hAnsiTheme="majorHAnsi"/>
          <w:sz w:val="20"/>
          <w:szCs w:val="20"/>
        </w:rPr>
        <w:t xml:space="preserve">the </w:t>
      </w:r>
      <w:r w:rsidR="005D65F6" w:rsidRPr="00A53C2A">
        <w:rPr>
          <w:rFonts w:asciiTheme="majorHAnsi" w:hAnsiTheme="majorHAnsi"/>
          <w:sz w:val="20"/>
          <w:szCs w:val="20"/>
        </w:rPr>
        <w:t>record</w:t>
      </w:r>
      <w:r w:rsidR="0099750B" w:rsidRPr="00A53C2A">
        <w:rPr>
          <w:rFonts w:asciiTheme="majorHAnsi" w:hAnsiTheme="majorHAnsi"/>
          <w:sz w:val="20"/>
          <w:szCs w:val="20"/>
        </w:rPr>
        <w:t xml:space="preserve"> does not show that these took place</w:t>
      </w:r>
      <w:r w:rsidR="0066311A" w:rsidRPr="00A53C2A">
        <w:rPr>
          <w:rFonts w:asciiTheme="majorHAnsi" w:hAnsiTheme="majorHAnsi"/>
          <w:sz w:val="20"/>
          <w:szCs w:val="20"/>
        </w:rPr>
        <w:t xml:space="preserve">), </w:t>
      </w:r>
      <w:r w:rsidR="0099750B" w:rsidRPr="00A53C2A">
        <w:rPr>
          <w:rFonts w:asciiTheme="majorHAnsi" w:hAnsiTheme="majorHAnsi"/>
          <w:sz w:val="20"/>
          <w:szCs w:val="20"/>
        </w:rPr>
        <w:t xml:space="preserve">November </w:t>
      </w:r>
      <w:r w:rsidR="0066311A" w:rsidRPr="00A53C2A">
        <w:rPr>
          <w:rFonts w:asciiTheme="majorHAnsi" w:hAnsiTheme="majorHAnsi"/>
          <w:sz w:val="20"/>
          <w:szCs w:val="20"/>
        </w:rPr>
        <w:t xml:space="preserve">2016, </w:t>
      </w:r>
      <w:r w:rsidR="0099750B" w:rsidRPr="00A53C2A">
        <w:rPr>
          <w:rFonts w:asciiTheme="majorHAnsi" w:hAnsiTheme="majorHAnsi"/>
          <w:sz w:val="20"/>
          <w:szCs w:val="20"/>
        </w:rPr>
        <w:t xml:space="preserve">January </w:t>
      </w:r>
      <w:r w:rsidR="0066311A" w:rsidRPr="00A53C2A">
        <w:rPr>
          <w:rFonts w:asciiTheme="majorHAnsi" w:hAnsiTheme="majorHAnsi"/>
          <w:sz w:val="20"/>
          <w:szCs w:val="20"/>
        </w:rPr>
        <w:t>2017 (</w:t>
      </w:r>
      <w:r w:rsidR="0099750B" w:rsidRPr="00A53C2A">
        <w:rPr>
          <w:rFonts w:asciiTheme="majorHAnsi" w:hAnsiTheme="majorHAnsi"/>
          <w:sz w:val="20"/>
          <w:szCs w:val="20"/>
        </w:rPr>
        <w:t xml:space="preserve">it was requested that they take place from January </w:t>
      </w:r>
      <w:r w:rsidR="0066311A" w:rsidRPr="00A53C2A">
        <w:rPr>
          <w:rFonts w:asciiTheme="majorHAnsi" w:hAnsiTheme="majorHAnsi"/>
          <w:sz w:val="20"/>
          <w:szCs w:val="20"/>
        </w:rPr>
        <w:t xml:space="preserve">16 </w:t>
      </w:r>
      <w:r w:rsidR="0099750B" w:rsidRPr="00A53C2A">
        <w:rPr>
          <w:rFonts w:asciiTheme="majorHAnsi" w:hAnsiTheme="majorHAnsi"/>
          <w:sz w:val="20"/>
          <w:szCs w:val="20"/>
        </w:rPr>
        <w:t>to</w:t>
      </w:r>
      <w:r w:rsidR="0066311A" w:rsidRPr="00A53C2A">
        <w:rPr>
          <w:rFonts w:asciiTheme="majorHAnsi" w:hAnsiTheme="majorHAnsi"/>
          <w:sz w:val="20"/>
          <w:szCs w:val="20"/>
        </w:rPr>
        <w:t xml:space="preserve"> 20, </w:t>
      </w:r>
      <w:r w:rsidR="00226650" w:rsidRPr="00A53C2A">
        <w:rPr>
          <w:rFonts w:asciiTheme="majorHAnsi" w:hAnsiTheme="majorHAnsi"/>
          <w:sz w:val="20"/>
          <w:szCs w:val="20"/>
        </w:rPr>
        <w:t>but the file</w:t>
      </w:r>
      <w:r w:rsidR="0099750B" w:rsidRPr="00A53C2A">
        <w:rPr>
          <w:rFonts w:asciiTheme="majorHAnsi" w:hAnsiTheme="majorHAnsi"/>
          <w:sz w:val="20"/>
          <w:szCs w:val="20"/>
        </w:rPr>
        <w:t xml:space="preserve"> does not show that this took place</w:t>
      </w:r>
      <w:r w:rsidR="0066311A" w:rsidRPr="00A53C2A">
        <w:rPr>
          <w:rFonts w:asciiTheme="majorHAnsi" w:hAnsiTheme="majorHAnsi"/>
          <w:sz w:val="20"/>
          <w:szCs w:val="20"/>
        </w:rPr>
        <w:t xml:space="preserve">), </w:t>
      </w:r>
      <w:r w:rsidR="0099750B" w:rsidRPr="00A53C2A">
        <w:rPr>
          <w:rFonts w:asciiTheme="majorHAnsi" w:hAnsiTheme="majorHAnsi"/>
          <w:sz w:val="20"/>
          <w:szCs w:val="20"/>
        </w:rPr>
        <w:t xml:space="preserve">February </w:t>
      </w:r>
      <w:r w:rsidR="0066311A" w:rsidRPr="00A53C2A">
        <w:rPr>
          <w:rFonts w:asciiTheme="majorHAnsi" w:hAnsiTheme="majorHAnsi"/>
          <w:sz w:val="20"/>
          <w:szCs w:val="20"/>
        </w:rPr>
        <w:t>25</w:t>
      </w:r>
      <w:r w:rsidR="00710C8F" w:rsidRPr="00A53C2A">
        <w:rPr>
          <w:rFonts w:asciiTheme="majorHAnsi" w:hAnsiTheme="majorHAnsi"/>
          <w:sz w:val="20"/>
          <w:szCs w:val="20"/>
        </w:rPr>
        <w:t xml:space="preserve"> and </w:t>
      </w:r>
      <w:r w:rsidR="0066311A" w:rsidRPr="00A53C2A">
        <w:rPr>
          <w:rFonts w:asciiTheme="majorHAnsi" w:hAnsiTheme="majorHAnsi"/>
          <w:sz w:val="20"/>
          <w:szCs w:val="20"/>
        </w:rPr>
        <w:t>26</w:t>
      </w:r>
      <w:r w:rsidR="0099750B" w:rsidRPr="00A53C2A">
        <w:rPr>
          <w:rFonts w:asciiTheme="majorHAnsi" w:hAnsiTheme="majorHAnsi"/>
          <w:sz w:val="20"/>
          <w:szCs w:val="20"/>
        </w:rPr>
        <w:t xml:space="preserve">, </w:t>
      </w:r>
      <w:r w:rsidR="0066311A" w:rsidRPr="00A53C2A">
        <w:rPr>
          <w:rFonts w:asciiTheme="majorHAnsi" w:hAnsiTheme="majorHAnsi"/>
          <w:sz w:val="20"/>
          <w:szCs w:val="20"/>
        </w:rPr>
        <w:t>2017 (</w:t>
      </w:r>
      <w:r w:rsidR="0099750B" w:rsidRPr="00A53C2A">
        <w:rPr>
          <w:rFonts w:asciiTheme="majorHAnsi" w:hAnsiTheme="majorHAnsi"/>
          <w:sz w:val="20"/>
          <w:szCs w:val="20"/>
        </w:rPr>
        <w:t xml:space="preserve">the </w:t>
      </w:r>
      <w:r w:rsidR="005D65F6" w:rsidRPr="00A53C2A">
        <w:rPr>
          <w:rFonts w:asciiTheme="majorHAnsi" w:hAnsiTheme="majorHAnsi"/>
          <w:sz w:val="20"/>
          <w:szCs w:val="20"/>
        </w:rPr>
        <w:t>record</w:t>
      </w:r>
      <w:r w:rsidR="0099750B" w:rsidRPr="00A53C2A">
        <w:rPr>
          <w:rFonts w:asciiTheme="majorHAnsi" w:hAnsiTheme="majorHAnsi"/>
          <w:sz w:val="20"/>
          <w:szCs w:val="20"/>
        </w:rPr>
        <w:t xml:space="preserve"> does not show that this took place</w:t>
      </w:r>
      <w:r w:rsidR="0066311A" w:rsidRPr="00A53C2A">
        <w:rPr>
          <w:rFonts w:asciiTheme="majorHAnsi" w:hAnsiTheme="majorHAnsi"/>
          <w:sz w:val="20"/>
          <w:szCs w:val="20"/>
        </w:rPr>
        <w:t xml:space="preserve">); </w:t>
      </w:r>
      <w:r w:rsidR="0099750B" w:rsidRPr="00A53C2A">
        <w:rPr>
          <w:rFonts w:asciiTheme="majorHAnsi" w:hAnsiTheme="majorHAnsi"/>
          <w:sz w:val="20"/>
          <w:szCs w:val="20"/>
        </w:rPr>
        <w:t xml:space="preserve">July </w:t>
      </w:r>
      <w:r w:rsidR="0066311A" w:rsidRPr="00A53C2A">
        <w:rPr>
          <w:rFonts w:asciiTheme="majorHAnsi" w:hAnsiTheme="majorHAnsi"/>
          <w:sz w:val="20"/>
          <w:szCs w:val="20"/>
        </w:rPr>
        <w:t xml:space="preserve">15 </w:t>
      </w:r>
      <w:r w:rsidR="0099750B" w:rsidRPr="00A53C2A">
        <w:rPr>
          <w:rFonts w:asciiTheme="majorHAnsi" w:hAnsiTheme="majorHAnsi"/>
          <w:sz w:val="20"/>
          <w:szCs w:val="20"/>
        </w:rPr>
        <w:t xml:space="preserve">to </w:t>
      </w:r>
      <w:r w:rsidR="0066311A" w:rsidRPr="00A53C2A">
        <w:rPr>
          <w:rFonts w:asciiTheme="majorHAnsi" w:hAnsiTheme="majorHAnsi"/>
          <w:sz w:val="20"/>
          <w:szCs w:val="20"/>
        </w:rPr>
        <w:t>19</w:t>
      </w:r>
      <w:r w:rsidR="0099750B" w:rsidRPr="00A53C2A">
        <w:rPr>
          <w:rFonts w:asciiTheme="majorHAnsi" w:hAnsiTheme="majorHAnsi"/>
          <w:sz w:val="20"/>
          <w:szCs w:val="20"/>
        </w:rPr>
        <w:t>,</w:t>
      </w:r>
      <w:r w:rsidR="0066311A" w:rsidRPr="00A53C2A">
        <w:rPr>
          <w:rFonts w:asciiTheme="majorHAnsi" w:hAnsiTheme="majorHAnsi"/>
          <w:sz w:val="20"/>
          <w:szCs w:val="20"/>
        </w:rPr>
        <w:t xml:space="preserve"> 2017; </w:t>
      </w:r>
      <w:r w:rsidR="0099750B" w:rsidRPr="00A53C2A">
        <w:rPr>
          <w:rFonts w:asciiTheme="majorHAnsi" w:hAnsiTheme="majorHAnsi"/>
          <w:sz w:val="20"/>
          <w:szCs w:val="20"/>
        </w:rPr>
        <w:t xml:space="preserve">on November </w:t>
      </w:r>
      <w:r w:rsidR="0099750B" w:rsidRPr="00A53C2A">
        <w:rPr>
          <w:sz w:val="20"/>
          <w:szCs w:val="20"/>
        </w:rPr>
        <w:t xml:space="preserve">7, </w:t>
      </w:r>
      <w:r w:rsidR="0066311A" w:rsidRPr="00A53C2A">
        <w:rPr>
          <w:sz w:val="20"/>
          <w:szCs w:val="20"/>
        </w:rPr>
        <w:t>2017</w:t>
      </w:r>
      <w:r w:rsidR="0099750B" w:rsidRPr="00A53C2A">
        <w:rPr>
          <w:sz w:val="20"/>
          <w:szCs w:val="20"/>
        </w:rPr>
        <w:t xml:space="preserve">, the Court </w:t>
      </w:r>
      <w:r w:rsidRPr="00A53C2A">
        <w:rPr>
          <w:sz w:val="20"/>
          <w:szCs w:val="20"/>
        </w:rPr>
        <w:t xml:space="preserve">issued an order for </w:t>
      </w:r>
      <w:r w:rsidR="0099750B" w:rsidRPr="00A53C2A">
        <w:rPr>
          <w:sz w:val="20"/>
          <w:szCs w:val="20"/>
        </w:rPr>
        <w:t>the restoration of ties</w:t>
      </w:r>
      <w:r w:rsidR="00710C8F" w:rsidRPr="00A53C2A">
        <w:rPr>
          <w:sz w:val="20"/>
          <w:szCs w:val="20"/>
        </w:rPr>
        <w:t xml:space="preserve"> and </w:t>
      </w:r>
      <w:r w:rsidR="0099750B" w:rsidRPr="00A53C2A">
        <w:rPr>
          <w:sz w:val="20"/>
          <w:szCs w:val="20"/>
        </w:rPr>
        <w:t xml:space="preserve">established a plan for interaction between </w:t>
      </w:r>
      <w:r w:rsidR="0066311A" w:rsidRPr="00A53C2A">
        <w:rPr>
          <w:sz w:val="20"/>
          <w:szCs w:val="20"/>
        </w:rPr>
        <w:t>D.</w:t>
      </w:r>
      <w:r w:rsidR="00710C8F" w:rsidRPr="00A53C2A">
        <w:rPr>
          <w:sz w:val="20"/>
          <w:szCs w:val="20"/>
        </w:rPr>
        <w:t xml:space="preserve"> and </w:t>
      </w:r>
      <w:r w:rsidR="0099750B" w:rsidRPr="00A53C2A">
        <w:rPr>
          <w:sz w:val="20"/>
          <w:szCs w:val="20"/>
        </w:rPr>
        <w:t>his father by agree</w:t>
      </w:r>
      <w:r w:rsidR="00617A8D" w:rsidRPr="00A53C2A">
        <w:rPr>
          <w:sz w:val="20"/>
          <w:szCs w:val="20"/>
        </w:rPr>
        <w:t>ment with</w:t>
      </w:r>
      <w:r w:rsidR="0099750B" w:rsidRPr="00A53C2A">
        <w:rPr>
          <w:sz w:val="20"/>
          <w:szCs w:val="20"/>
        </w:rPr>
        <w:t xml:space="preserve"> the guardian (the </w:t>
      </w:r>
      <w:r w:rsidR="005D65F6" w:rsidRPr="00A53C2A">
        <w:rPr>
          <w:sz w:val="20"/>
          <w:szCs w:val="20"/>
        </w:rPr>
        <w:t xml:space="preserve">record </w:t>
      </w:r>
      <w:r w:rsidR="0099750B" w:rsidRPr="00A53C2A">
        <w:rPr>
          <w:sz w:val="20"/>
          <w:szCs w:val="20"/>
        </w:rPr>
        <w:t xml:space="preserve">does not show that this </w:t>
      </w:r>
      <w:r w:rsidRPr="00A53C2A">
        <w:rPr>
          <w:sz w:val="20"/>
          <w:szCs w:val="20"/>
        </w:rPr>
        <w:t>was carried out</w:t>
      </w:r>
      <w:r w:rsidR="0099750B" w:rsidRPr="00A53C2A">
        <w:rPr>
          <w:sz w:val="20"/>
          <w:szCs w:val="20"/>
        </w:rPr>
        <w:t>).</w:t>
      </w:r>
    </w:p>
    <w:p w14:paraId="56026290" w14:textId="77777777" w:rsidR="0066311A" w:rsidRPr="00A53C2A" w:rsidRDefault="0066311A" w:rsidP="00FA6730">
      <w:pPr>
        <w:tabs>
          <w:tab w:val="left" w:pos="1120"/>
        </w:tabs>
        <w:ind w:right="-180"/>
        <w:rPr>
          <w:rFonts w:asciiTheme="majorHAnsi" w:hAnsiTheme="majorHAnsi"/>
          <w:sz w:val="20"/>
          <w:szCs w:val="20"/>
        </w:rPr>
      </w:pPr>
    </w:p>
    <w:p w14:paraId="348C09BA" w14:textId="77777777" w:rsidR="0066311A" w:rsidRPr="006A7545" w:rsidRDefault="0099750B"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A53C2A">
        <w:rPr>
          <w:rFonts w:asciiTheme="majorHAnsi" w:hAnsiTheme="majorHAnsi"/>
          <w:sz w:val="20"/>
          <w:szCs w:val="20"/>
        </w:rPr>
        <w:t xml:space="preserve">Moreover, although the </w:t>
      </w:r>
      <w:r w:rsidR="005D65F6" w:rsidRPr="00A53C2A">
        <w:rPr>
          <w:rFonts w:asciiTheme="majorHAnsi" w:hAnsiTheme="majorHAnsi"/>
          <w:sz w:val="20"/>
          <w:szCs w:val="20"/>
        </w:rPr>
        <w:t xml:space="preserve">record </w:t>
      </w:r>
      <w:r w:rsidRPr="00A53C2A">
        <w:rPr>
          <w:rFonts w:asciiTheme="majorHAnsi" w:hAnsiTheme="majorHAnsi"/>
          <w:sz w:val="20"/>
          <w:szCs w:val="20"/>
        </w:rPr>
        <w:t xml:space="preserve">shows that a social worker noted the importance, for effective interaction, </w:t>
      </w:r>
      <w:r w:rsidR="00166FED" w:rsidRPr="00A53C2A">
        <w:rPr>
          <w:rFonts w:asciiTheme="majorHAnsi" w:hAnsiTheme="majorHAnsi"/>
          <w:sz w:val="20"/>
          <w:szCs w:val="20"/>
        </w:rPr>
        <w:t xml:space="preserve">of also providing </w:t>
      </w:r>
      <w:r w:rsidRPr="00A53C2A">
        <w:rPr>
          <w:rFonts w:asciiTheme="majorHAnsi" w:hAnsiTheme="majorHAnsi"/>
          <w:sz w:val="20"/>
          <w:szCs w:val="20"/>
        </w:rPr>
        <w:t>the father with tools, it being a notorious difficult</w:t>
      </w:r>
      <w:r w:rsidR="00226650" w:rsidRPr="00A53C2A">
        <w:rPr>
          <w:rFonts w:asciiTheme="majorHAnsi" w:hAnsiTheme="majorHAnsi"/>
          <w:sz w:val="20"/>
          <w:szCs w:val="20"/>
        </w:rPr>
        <w:t>y</w:t>
      </w:r>
      <w:r w:rsidRPr="00A53C2A">
        <w:rPr>
          <w:rFonts w:asciiTheme="majorHAnsi" w:hAnsiTheme="majorHAnsi"/>
          <w:sz w:val="20"/>
          <w:szCs w:val="20"/>
        </w:rPr>
        <w:t xml:space="preserve"> that the child lived in another country, the </w:t>
      </w:r>
      <w:r w:rsidR="005D65F6" w:rsidRPr="00A53C2A">
        <w:rPr>
          <w:rFonts w:asciiTheme="majorHAnsi" w:hAnsiTheme="majorHAnsi"/>
          <w:sz w:val="20"/>
          <w:szCs w:val="20"/>
        </w:rPr>
        <w:t xml:space="preserve">record </w:t>
      </w:r>
      <w:r w:rsidRPr="00A53C2A">
        <w:rPr>
          <w:rFonts w:asciiTheme="majorHAnsi" w:hAnsiTheme="majorHAnsi"/>
          <w:sz w:val="20"/>
          <w:szCs w:val="20"/>
        </w:rPr>
        <w:t xml:space="preserve">does not show that steps were taken to that end, seeking </w:t>
      </w:r>
      <w:r w:rsidR="00617A8D" w:rsidRPr="00A53C2A">
        <w:rPr>
          <w:rFonts w:asciiTheme="majorHAnsi" w:hAnsiTheme="majorHAnsi"/>
          <w:sz w:val="20"/>
          <w:szCs w:val="20"/>
        </w:rPr>
        <w:t xml:space="preserve">gradually to build a relationship with </w:t>
      </w:r>
      <w:r w:rsidR="0066311A" w:rsidRPr="00A53C2A">
        <w:rPr>
          <w:rFonts w:asciiTheme="majorHAnsi" w:hAnsiTheme="majorHAnsi"/>
          <w:sz w:val="20"/>
          <w:szCs w:val="20"/>
        </w:rPr>
        <w:t xml:space="preserve">D. </w:t>
      </w:r>
      <w:r w:rsidR="00617A8D" w:rsidRPr="00A53C2A">
        <w:rPr>
          <w:rFonts w:asciiTheme="majorHAnsi" w:hAnsiTheme="majorHAnsi"/>
          <w:sz w:val="20"/>
          <w:szCs w:val="20"/>
        </w:rPr>
        <w:t xml:space="preserve"> In fact, t</w:t>
      </w:r>
      <w:r w:rsidR="00710C8F" w:rsidRPr="00A53C2A">
        <w:rPr>
          <w:rFonts w:asciiTheme="majorHAnsi" w:hAnsiTheme="majorHAnsi"/>
          <w:sz w:val="20"/>
          <w:szCs w:val="20"/>
        </w:rPr>
        <w:t>he Commission</w:t>
      </w:r>
      <w:r w:rsidR="00617A8D" w:rsidRPr="00A53C2A">
        <w:rPr>
          <w:rFonts w:asciiTheme="majorHAnsi" w:hAnsiTheme="majorHAnsi"/>
          <w:sz w:val="20"/>
          <w:szCs w:val="20"/>
        </w:rPr>
        <w:t xml:space="preserve"> notes that several of the psychological evaluations prepared were designed to </w:t>
      </w:r>
      <w:r w:rsidR="00617A8D" w:rsidRPr="006A7545">
        <w:rPr>
          <w:rFonts w:asciiTheme="majorHAnsi" w:hAnsiTheme="majorHAnsi"/>
          <w:sz w:val="20"/>
          <w:szCs w:val="20"/>
        </w:rPr>
        <w:t xml:space="preserve">evaluate D’s </w:t>
      </w:r>
      <w:r w:rsidR="00C06475" w:rsidRPr="006A7545">
        <w:rPr>
          <w:rFonts w:asciiTheme="majorHAnsi" w:hAnsiTheme="majorHAnsi"/>
          <w:sz w:val="20"/>
          <w:szCs w:val="20"/>
        </w:rPr>
        <w:t xml:space="preserve">readiness for return.  The </w:t>
      </w:r>
      <w:r w:rsidR="005D65F6" w:rsidRPr="006A7545">
        <w:rPr>
          <w:rFonts w:asciiTheme="majorHAnsi" w:hAnsiTheme="majorHAnsi"/>
          <w:sz w:val="20"/>
          <w:szCs w:val="20"/>
        </w:rPr>
        <w:t xml:space="preserve">record </w:t>
      </w:r>
      <w:r w:rsidR="00C06475" w:rsidRPr="006A7545">
        <w:rPr>
          <w:rFonts w:asciiTheme="majorHAnsi" w:hAnsiTheme="majorHAnsi"/>
          <w:sz w:val="20"/>
          <w:szCs w:val="20"/>
        </w:rPr>
        <w:t>does not</w:t>
      </w:r>
      <w:r w:rsidR="00166FED" w:rsidRPr="006A7545">
        <w:rPr>
          <w:rFonts w:asciiTheme="majorHAnsi" w:hAnsiTheme="majorHAnsi"/>
          <w:sz w:val="20"/>
          <w:szCs w:val="20"/>
        </w:rPr>
        <w:t>,</w:t>
      </w:r>
      <w:r w:rsidR="00C06475" w:rsidRPr="006A7545">
        <w:rPr>
          <w:rFonts w:asciiTheme="majorHAnsi" w:hAnsiTheme="majorHAnsi"/>
          <w:sz w:val="20"/>
          <w:szCs w:val="20"/>
        </w:rPr>
        <w:t xml:space="preserve"> however</w:t>
      </w:r>
      <w:r w:rsidR="00166FED" w:rsidRPr="006A7545">
        <w:rPr>
          <w:rFonts w:asciiTheme="majorHAnsi" w:hAnsiTheme="majorHAnsi"/>
          <w:sz w:val="20"/>
          <w:szCs w:val="20"/>
        </w:rPr>
        <w:t>,</w:t>
      </w:r>
      <w:r w:rsidR="00C06475" w:rsidRPr="006A7545">
        <w:rPr>
          <w:rFonts w:asciiTheme="majorHAnsi" w:hAnsiTheme="majorHAnsi"/>
          <w:sz w:val="20"/>
          <w:szCs w:val="20"/>
        </w:rPr>
        <w:t xml:space="preserve"> show that the ne</w:t>
      </w:r>
      <w:r w:rsidR="00166FED" w:rsidRPr="006A7545">
        <w:rPr>
          <w:rFonts w:asciiTheme="majorHAnsi" w:hAnsiTheme="majorHAnsi"/>
          <w:sz w:val="20"/>
          <w:szCs w:val="20"/>
        </w:rPr>
        <w:t xml:space="preserve">cessary supports were effectively </w:t>
      </w:r>
      <w:r w:rsidR="00C06475" w:rsidRPr="006A7545">
        <w:rPr>
          <w:rFonts w:asciiTheme="majorHAnsi" w:hAnsiTheme="majorHAnsi"/>
          <w:sz w:val="20"/>
          <w:szCs w:val="20"/>
        </w:rPr>
        <w:t xml:space="preserve">provided for him to interact with his father </w:t>
      </w:r>
      <w:r w:rsidR="00166FED" w:rsidRPr="006A7545">
        <w:rPr>
          <w:rFonts w:asciiTheme="majorHAnsi" w:hAnsiTheme="majorHAnsi"/>
          <w:sz w:val="20"/>
          <w:szCs w:val="20"/>
        </w:rPr>
        <w:t xml:space="preserve">and </w:t>
      </w:r>
      <w:r w:rsidR="00C06475" w:rsidRPr="006A7545">
        <w:rPr>
          <w:rFonts w:asciiTheme="majorHAnsi" w:hAnsiTheme="majorHAnsi"/>
          <w:sz w:val="20"/>
          <w:szCs w:val="20"/>
        </w:rPr>
        <w:t>so that he could be returned</w:t>
      </w:r>
      <w:r w:rsidR="0066311A" w:rsidRPr="006A7545">
        <w:rPr>
          <w:rFonts w:asciiTheme="majorHAnsi" w:hAnsiTheme="majorHAnsi"/>
          <w:sz w:val="20"/>
          <w:szCs w:val="20"/>
        </w:rPr>
        <w:t xml:space="preserve">. </w:t>
      </w:r>
    </w:p>
    <w:p w14:paraId="7B5DEF1F" w14:textId="77777777" w:rsidR="0066311A" w:rsidRPr="006A7545" w:rsidRDefault="0066311A" w:rsidP="00FA6730">
      <w:pPr>
        <w:tabs>
          <w:tab w:val="left" w:pos="1120"/>
        </w:tabs>
        <w:ind w:right="-180"/>
        <w:rPr>
          <w:rFonts w:asciiTheme="majorHAnsi" w:hAnsiTheme="majorHAnsi"/>
          <w:sz w:val="20"/>
          <w:szCs w:val="20"/>
        </w:rPr>
      </w:pPr>
    </w:p>
    <w:p w14:paraId="5DAB6E33" w14:textId="77777777" w:rsidR="00B00F09" w:rsidRPr="006A7545" w:rsidRDefault="00C06475"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6A7545">
        <w:rPr>
          <w:rFonts w:asciiTheme="majorHAnsi" w:hAnsiTheme="majorHAnsi"/>
          <w:sz w:val="20"/>
          <w:szCs w:val="20"/>
        </w:rPr>
        <w:t xml:space="preserve">In that regard, </w:t>
      </w:r>
      <w:r w:rsidR="004D0630" w:rsidRPr="006A7545">
        <w:rPr>
          <w:rFonts w:asciiTheme="majorHAnsi" w:hAnsiTheme="majorHAnsi"/>
          <w:sz w:val="20"/>
          <w:szCs w:val="20"/>
        </w:rPr>
        <w:t>the IACHR</w:t>
      </w:r>
      <w:r w:rsidRPr="006A7545">
        <w:rPr>
          <w:rFonts w:asciiTheme="majorHAnsi" w:hAnsiTheme="majorHAnsi"/>
          <w:sz w:val="20"/>
          <w:szCs w:val="20"/>
        </w:rPr>
        <w:t xml:space="preserve"> considers that it was necessary for certain aspects to be ensured so that the interaction was effect</w:t>
      </w:r>
      <w:r w:rsidR="007A63A7" w:rsidRPr="006A7545">
        <w:rPr>
          <w:rFonts w:asciiTheme="majorHAnsi" w:hAnsiTheme="majorHAnsi"/>
          <w:sz w:val="20"/>
          <w:szCs w:val="20"/>
        </w:rPr>
        <w:t xml:space="preserve">ive, </w:t>
      </w:r>
      <w:r w:rsidRPr="006A7545">
        <w:rPr>
          <w:rFonts w:asciiTheme="majorHAnsi" w:hAnsiTheme="majorHAnsi"/>
          <w:sz w:val="20"/>
          <w:szCs w:val="20"/>
        </w:rPr>
        <w:t xml:space="preserve">such as meetings to prepare D and his father prior to the meetings, regular and ongoing psychological support for </w:t>
      </w:r>
      <w:r w:rsidR="00B00F09" w:rsidRPr="006A7545">
        <w:rPr>
          <w:rFonts w:asciiTheme="majorHAnsi" w:hAnsiTheme="majorHAnsi"/>
          <w:sz w:val="20"/>
          <w:szCs w:val="20"/>
        </w:rPr>
        <w:t>D.,</w:t>
      </w:r>
      <w:r w:rsidR="00710C8F" w:rsidRPr="006A7545">
        <w:rPr>
          <w:rFonts w:asciiTheme="majorHAnsi" w:hAnsiTheme="majorHAnsi"/>
          <w:sz w:val="20"/>
          <w:szCs w:val="20"/>
        </w:rPr>
        <w:t xml:space="preserve"> and </w:t>
      </w:r>
      <w:r w:rsidRPr="006A7545">
        <w:rPr>
          <w:rFonts w:asciiTheme="majorHAnsi" w:hAnsiTheme="majorHAnsi"/>
          <w:sz w:val="20"/>
          <w:szCs w:val="20"/>
        </w:rPr>
        <w:t>that the environment in which the meetings took place was one of trust, ensuring an environment that would allow for effective interaction between father and son.</w:t>
      </w:r>
    </w:p>
    <w:p w14:paraId="14AF70C6" w14:textId="77777777" w:rsidR="00B00F09" w:rsidRPr="006A7545" w:rsidRDefault="00B00F09" w:rsidP="00B00F09">
      <w:pPr>
        <w:pStyle w:val="ListParagraph"/>
        <w:rPr>
          <w:rFonts w:asciiTheme="majorHAnsi" w:hAnsiTheme="majorHAnsi"/>
          <w:sz w:val="20"/>
          <w:szCs w:val="20"/>
        </w:rPr>
      </w:pPr>
    </w:p>
    <w:p w14:paraId="29861208" w14:textId="77777777" w:rsidR="0066311A" w:rsidRPr="006A7545" w:rsidRDefault="007A63A7" w:rsidP="0029450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sz w:val="20"/>
          <w:szCs w:val="20"/>
        </w:rPr>
      </w:pPr>
      <w:r w:rsidRPr="006A7545">
        <w:rPr>
          <w:rFonts w:asciiTheme="majorHAnsi" w:hAnsiTheme="majorHAnsi"/>
          <w:sz w:val="20"/>
          <w:szCs w:val="20"/>
        </w:rPr>
        <w:t>In view of the foregoing, t</w:t>
      </w:r>
      <w:r w:rsidR="00710C8F" w:rsidRPr="006A7545">
        <w:rPr>
          <w:rFonts w:asciiTheme="majorHAnsi" w:hAnsiTheme="majorHAnsi"/>
          <w:sz w:val="20"/>
          <w:szCs w:val="20"/>
        </w:rPr>
        <w:t>he Commission</w:t>
      </w:r>
      <w:r w:rsidRPr="006A7545">
        <w:rPr>
          <w:rFonts w:asciiTheme="majorHAnsi" w:hAnsiTheme="majorHAnsi"/>
          <w:sz w:val="20"/>
          <w:szCs w:val="20"/>
        </w:rPr>
        <w:t xml:space="preserve"> concludes that </w:t>
      </w:r>
      <w:r w:rsidR="00742FC2" w:rsidRPr="006A7545">
        <w:rPr>
          <w:rFonts w:asciiTheme="majorHAnsi" w:hAnsiTheme="majorHAnsi"/>
          <w:sz w:val="20"/>
          <w:szCs w:val="20"/>
        </w:rPr>
        <w:t xml:space="preserve">the State </w:t>
      </w:r>
      <w:r w:rsidRPr="006A7545">
        <w:rPr>
          <w:rFonts w:asciiTheme="majorHAnsi" w:hAnsiTheme="majorHAnsi"/>
          <w:sz w:val="20"/>
          <w:szCs w:val="20"/>
        </w:rPr>
        <w:t>did not make the necessary effort</w:t>
      </w:r>
      <w:r w:rsidR="003A3599" w:rsidRPr="006A7545">
        <w:rPr>
          <w:rFonts w:asciiTheme="majorHAnsi" w:hAnsiTheme="majorHAnsi"/>
          <w:sz w:val="20"/>
          <w:szCs w:val="20"/>
        </w:rPr>
        <w:t>s</w:t>
      </w:r>
      <w:r w:rsidRPr="006A7545">
        <w:rPr>
          <w:rFonts w:asciiTheme="majorHAnsi" w:hAnsiTheme="majorHAnsi"/>
          <w:sz w:val="20"/>
          <w:szCs w:val="20"/>
        </w:rPr>
        <w:t xml:space="preserve"> effectively to </w:t>
      </w:r>
      <w:r w:rsidR="00910BE0" w:rsidRPr="006A7545">
        <w:rPr>
          <w:rFonts w:asciiTheme="majorHAnsi" w:hAnsiTheme="majorHAnsi"/>
          <w:sz w:val="20"/>
          <w:szCs w:val="20"/>
        </w:rPr>
        <w:t>develop</w:t>
      </w:r>
      <w:r w:rsidRPr="006A7545">
        <w:rPr>
          <w:rFonts w:asciiTheme="majorHAnsi" w:hAnsiTheme="majorHAnsi"/>
          <w:sz w:val="20"/>
          <w:szCs w:val="20"/>
        </w:rPr>
        <w:t xml:space="preserve"> a plan for interaction that could </w:t>
      </w:r>
      <w:r w:rsidR="003A3599" w:rsidRPr="006A7545">
        <w:rPr>
          <w:rFonts w:asciiTheme="majorHAnsi" w:hAnsiTheme="majorHAnsi"/>
          <w:sz w:val="20"/>
          <w:szCs w:val="20"/>
        </w:rPr>
        <w:t xml:space="preserve">assist in implementing </w:t>
      </w:r>
      <w:r w:rsidRPr="006A7545">
        <w:rPr>
          <w:rFonts w:asciiTheme="majorHAnsi" w:hAnsiTheme="majorHAnsi"/>
          <w:sz w:val="20"/>
          <w:szCs w:val="20"/>
        </w:rPr>
        <w:t>the judgment for international return of the child.  In this s</w:t>
      </w:r>
      <w:r w:rsidR="0066311A" w:rsidRPr="006A7545">
        <w:rPr>
          <w:rFonts w:asciiTheme="majorHAnsi" w:hAnsiTheme="majorHAnsi"/>
          <w:sz w:val="20"/>
          <w:szCs w:val="20"/>
        </w:rPr>
        <w:t xml:space="preserve">cenario </w:t>
      </w:r>
      <w:r w:rsidRPr="006A7545">
        <w:rPr>
          <w:rFonts w:asciiTheme="majorHAnsi" w:hAnsiTheme="majorHAnsi"/>
          <w:sz w:val="20"/>
          <w:szCs w:val="20"/>
        </w:rPr>
        <w:t xml:space="preserve">of lack of effective measures to </w:t>
      </w:r>
      <w:r w:rsidR="00983CA6" w:rsidRPr="006A7545">
        <w:rPr>
          <w:rFonts w:asciiTheme="majorHAnsi" w:hAnsiTheme="majorHAnsi"/>
          <w:sz w:val="20"/>
          <w:szCs w:val="20"/>
        </w:rPr>
        <w:t>achieve</w:t>
      </w:r>
      <w:r w:rsidRPr="006A7545">
        <w:rPr>
          <w:rFonts w:asciiTheme="majorHAnsi" w:hAnsiTheme="majorHAnsi"/>
          <w:sz w:val="20"/>
          <w:szCs w:val="20"/>
        </w:rPr>
        <w:t xml:space="preserve"> interaction with a view to return, t</w:t>
      </w:r>
      <w:r w:rsidR="00710C8F" w:rsidRPr="006A7545">
        <w:rPr>
          <w:rFonts w:asciiTheme="majorHAnsi" w:hAnsiTheme="majorHAnsi"/>
          <w:sz w:val="20"/>
          <w:szCs w:val="20"/>
        </w:rPr>
        <w:t>he Commission</w:t>
      </w:r>
      <w:r w:rsidRPr="006A7545">
        <w:rPr>
          <w:rFonts w:asciiTheme="majorHAnsi" w:hAnsiTheme="majorHAnsi"/>
          <w:sz w:val="20"/>
          <w:szCs w:val="20"/>
        </w:rPr>
        <w:t xml:space="preserve"> notes that on March </w:t>
      </w:r>
      <w:r w:rsidR="0066311A" w:rsidRPr="006A7545">
        <w:rPr>
          <w:rFonts w:asciiTheme="majorHAnsi" w:hAnsiTheme="majorHAnsi"/>
          <w:sz w:val="20"/>
          <w:szCs w:val="20"/>
        </w:rPr>
        <w:t>31</w:t>
      </w:r>
      <w:r w:rsidRPr="006A7545">
        <w:rPr>
          <w:rFonts w:asciiTheme="majorHAnsi" w:hAnsiTheme="majorHAnsi"/>
          <w:sz w:val="20"/>
          <w:szCs w:val="20"/>
        </w:rPr>
        <w:t>,</w:t>
      </w:r>
      <w:r w:rsidR="0066311A" w:rsidRPr="006A7545">
        <w:rPr>
          <w:rFonts w:asciiTheme="majorHAnsi" w:hAnsiTheme="majorHAnsi"/>
          <w:sz w:val="20"/>
          <w:szCs w:val="20"/>
        </w:rPr>
        <w:t xml:space="preserve"> 2017</w:t>
      </w:r>
      <w:r w:rsidRPr="006A7545">
        <w:rPr>
          <w:rFonts w:asciiTheme="majorHAnsi" w:hAnsiTheme="majorHAnsi"/>
          <w:sz w:val="20"/>
          <w:szCs w:val="20"/>
        </w:rPr>
        <w:t>, an order was issued as a precautionary measure for D to remain in</w:t>
      </w:r>
      <w:r w:rsidR="0066311A" w:rsidRPr="006A7545">
        <w:rPr>
          <w:rFonts w:asciiTheme="majorHAnsi" w:hAnsiTheme="majorHAnsi"/>
          <w:sz w:val="20"/>
          <w:szCs w:val="20"/>
        </w:rPr>
        <w:t xml:space="preserve"> Paraguay, </w:t>
      </w:r>
      <w:r w:rsidRPr="006A7545">
        <w:rPr>
          <w:rFonts w:asciiTheme="majorHAnsi" w:hAnsiTheme="majorHAnsi"/>
          <w:sz w:val="20"/>
          <w:szCs w:val="20"/>
        </w:rPr>
        <w:t xml:space="preserve">a matter ultimately heard by the Supreme Court in May </w:t>
      </w:r>
      <w:r w:rsidR="0066311A" w:rsidRPr="006A7545">
        <w:rPr>
          <w:rFonts w:asciiTheme="majorHAnsi" w:hAnsiTheme="majorHAnsi"/>
          <w:sz w:val="20"/>
          <w:szCs w:val="20"/>
        </w:rPr>
        <w:t xml:space="preserve">2019. </w:t>
      </w:r>
      <w:r w:rsidRPr="006A7545">
        <w:rPr>
          <w:rFonts w:asciiTheme="majorHAnsi" w:hAnsiTheme="majorHAnsi"/>
          <w:sz w:val="20"/>
          <w:szCs w:val="20"/>
        </w:rPr>
        <w:t>In</w:t>
      </w:r>
      <w:r w:rsidR="0066311A" w:rsidRPr="006A7545">
        <w:rPr>
          <w:rFonts w:asciiTheme="majorHAnsi" w:hAnsiTheme="majorHAnsi"/>
          <w:color w:val="000000" w:themeColor="text1"/>
          <w:sz w:val="20"/>
          <w:szCs w:val="20"/>
        </w:rPr>
        <w:t xml:space="preserve"> particular, </w:t>
      </w:r>
      <w:r w:rsidR="00710C8F" w:rsidRPr="006A7545">
        <w:rPr>
          <w:rFonts w:asciiTheme="majorHAnsi" w:hAnsiTheme="majorHAnsi"/>
          <w:color w:val="000000" w:themeColor="text1"/>
          <w:sz w:val="20"/>
          <w:szCs w:val="20"/>
        </w:rPr>
        <w:t xml:space="preserve">the Court for Children and </w:t>
      </w:r>
      <w:r w:rsidR="00710C8F" w:rsidRPr="006A7545">
        <w:rPr>
          <w:rFonts w:asciiTheme="majorHAnsi" w:hAnsiTheme="majorHAnsi"/>
          <w:color w:val="000000" w:themeColor="text1"/>
          <w:sz w:val="20"/>
          <w:szCs w:val="20"/>
        </w:rPr>
        <w:lastRenderedPageBreak/>
        <w:t>Adolescents of Caacupé</w:t>
      </w:r>
      <w:r w:rsidRPr="006A7545">
        <w:rPr>
          <w:rFonts w:asciiTheme="majorHAnsi" w:hAnsiTheme="majorHAnsi"/>
          <w:color w:val="000000" w:themeColor="text1"/>
          <w:sz w:val="20"/>
          <w:szCs w:val="20"/>
        </w:rPr>
        <w:t xml:space="preserve"> admitted the precautionary measure for D to remain in</w:t>
      </w:r>
      <w:r w:rsidR="0066311A" w:rsidRPr="006A7545">
        <w:rPr>
          <w:rFonts w:asciiTheme="majorHAnsi" w:hAnsiTheme="majorHAnsi"/>
          <w:color w:val="000000" w:themeColor="text1"/>
          <w:sz w:val="20"/>
          <w:szCs w:val="20"/>
        </w:rPr>
        <w:t xml:space="preserve"> Paraguay, </w:t>
      </w:r>
      <w:r w:rsidR="00910BE0" w:rsidRPr="006A7545">
        <w:rPr>
          <w:rFonts w:asciiTheme="majorHAnsi" w:hAnsiTheme="majorHAnsi"/>
          <w:color w:val="000000" w:themeColor="text1"/>
          <w:sz w:val="20"/>
          <w:szCs w:val="20"/>
        </w:rPr>
        <w:t>deciding</w:t>
      </w:r>
      <w:r w:rsidR="00494C4A" w:rsidRPr="006A7545">
        <w:rPr>
          <w:rFonts w:asciiTheme="majorHAnsi" w:hAnsiTheme="majorHAnsi"/>
          <w:color w:val="000000" w:themeColor="text1"/>
          <w:sz w:val="20"/>
          <w:szCs w:val="20"/>
        </w:rPr>
        <w:t xml:space="preserve"> that he would continue living </w:t>
      </w:r>
      <w:r w:rsidR="0066311A" w:rsidRPr="006A7545">
        <w:rPr>
          <w:rFonts w:asciiTheme="majorHAnsi" w:hAnsiTheme="majorHAnsi"/>
          <w:color w:val="000000" w:themeColor="text1"/>
          <w:sz w:val="20"/>
          <w:szCs w:val="20"/>
        </w:rPr>
        <w:t>“</w:t>
      </w:r>
      <w:r w:rsidR="00494C4A" w:rsidRPr="006A7545">
        <w:rPr>
          <w:rFonts w:asciiTheme="majorHAnsi" w:hAnsiTheme="majorHAnsi"/>
          <w:color w:val="000000" w:themeColor="text1"/>
          <w:sz w:val="20"/>
          <w:szCs w:val="20"/>
        </w:rPr>
        <w:t xml:space="preserve">in his </w:t>
      </w:r>
      <w:r w:rsidR="00226650" w:rsidRPr="006A7545">
        <w:rPr>
          <w:rFonts w:asciiTheme="majorHAnsi" w:hAnsiTheme="majorHAnsi"/>
          <w:color w:val="000000" w:themeColor="text1"/>
          <w:sz w:val="20"/>
          <w:szCs w:val="20"/>
        </w:rPr>
        <w:t>habitual</w:t>
      </w:r>
      <w:r w:rsidR="00494C4A" w:rsidRPr="006A7545">
        <w:rPr>
          <w:rFonts w:asciiTheme="majorHAnsi" w:hAnsiTheme="majorHAnsi"/>
          <w:color w:val="000000" w:themeColor="text1"/>
          <w:sz w:val="20"/>
          <w:szCs w:val="20"/>
        </w:rPr>
        <w:t xml:space="preserve"> domicile</w:t>
      </w:r>
      <w:r w:rsidR="0066311A" w:rsidRPr="006A7545">
        <w:rPr>
          <w:rFonts w:asciiTheme="majorHAnsi" w:hAnsiTheme="majorHAnsi"/>
          <w:color w:val="000000" w:themeColor="text1"/>
          <w:sz w:val="20"/>
          <w:szCs w:val="20"/>
        </w:rPr>
        <w:t xml:space="preserve">” </w:t>
      </w:r>
      <w:r w:rsidR="00494C4A" w:rsidRPr="006A7545">
        <w:rPr>
          <w:rFonts w:asciiTheme="majorHAnsi" w:hAnsiTheme="majorHAnsi"/>
          <w:color w:val="000000" w:themeColor="text1"/>
          <w:sz w:val="20"/>
          <w:szCs w:val="20"/>
        </w:rPr>
        <w:t xml:space="preserve">of the city of </w:t>
      </w:r>
      <w:r w:rsidR="0066311A" w:rsidRPr="006A7545">
        <w:rPr>
          <w:rFonts w:asciiTheme="majorHAnsi" w:hAnsiTheme="majorHAnsi"/>
          <w:color w:val="000000" w:themeColor="text1"/>
          <w:sz w:val="20"/>
          <w:szCs w:val="20"/>
        </w:rPr>
        <w:t>Atyr</w:t>
      </w:r>
      <w:r w:rsidR="00983CA6" w:rsidRPr="006A7545">
        <w:rPr>
          <w:rFonts w:asciiTheme="majorHAnsi" w:hAnsiTheme="majorHAnsi"/>
          <w:color w:val="000000" w:themeColor="text1"/>
          <w:sz w:val="20"/>
          <w:szCs w:val="20"/>
        </w:rPr>
        <w:t>á</w:t>
      </w:r>
      <w:r w:rsidR="0066311A" w:rsidRPr="006A7545">
        <w:rPr>
          <w:rFonts w:asciiTheme="majorHAnsi" w:hAnsiTheme="majorHAnsi"/>
          <w:color w:val="000000" w:themeColor="text1"/>
          <w:sz w:val="20"/>
          <w:szCs w:val="20"/>
        </w:rPr>
        <w:t xml:space="preserve">, Paraguay. </w:t>
      </w:r>
    </w:p>
    <w:p w14:paraId="176E75EE" w14:textId="77777777" w:rsidR="0066311A" w:rsidRPr="006A7545" w:rsidRDefault="0066311A" w:rsidP="00FA6730">
      <w:pPr>
        <w:pStyle w:val="ListParagraph"/>
        <w:ind w:left="0" w:right="-180"/>
        <w:rPr>
          <w:rFonts w:asciiTheme="majorHAnsi" w:hAnsiTheme="majorHAnsi"/>
          <w:sz w:val="20"/>
          <w:szCs w:val="20"/>
        </w:rPr>
      </w:pPr>
    </w:p>
    <w:p w14:paraId="03AEE7B5" w14:textId="77777777" w:rsidR="0066311A" w:rsidRPr="00AB1C3C" w:rsidRDefault="00C06475" w:rsidP="002945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b/>
          <w:bCs/>
          <w:i/>
          <w:sz w:val="20"/>
          <w:szCs w:val="20"/>
        </w:rPr>
      </w:pPr>
      <w:r w:rsidRPr="00AB1C3C">
        <w:rPr>
          <w:rFonts w:asciiTheme="majorHAnsi" w:hAnsiTheme="majorHAnsi"/>
          <w:b/>
          <w:bCs/>
          <w:i/>
          <w:sz w:val="20"/>
          <w:szCs w:val="20"/>
        </w:rPr>
        <w:t>The child D remaining in</w:t>
      </w:r>
      <w:r w:rsidR="0066311A" w:rsidRPr="00AB1C3C">
        <w:rPr>
          <w:rFonts w:asciiTheme="majorHAnsi" w:hAnsiTheme="majorHAnsi"/>
          <w:b/>
          <w:bCs/>
          <w:i/>
          <w:sz w:val="20"/>
          <w:szCs w:val="20"/>
        </w:rPr>
        <w:t xml:space="preserve"> Paraguay</w:t>
      </w:r>
      <w:r w:rsidR="00F0775B" w:rsidRPr="00AB1C3C">
        <w:rPr>
          <w:rFonts w:asciiTheme="majorHAnsi" w:hAnsiTheme="majorHAnsi"/>
          <w:b/>
          <w:bCs/>
          <w:i/>
          <w:sz w:val="20"/>
          <w:szCs w:val="20"/>
        </w:rPr>
        <w:t xml:space="preserve"> </w:t>
      </w:r>
    </w:p>
    <w:p w14:paraId="67FBBFBA" w14:textId="77777777" w:rsidR="0066311A" w:rsidRPr="006A7545" w:rsidRDefault="0066311A" w:rsidP="00FA6730">
      <w:pPr>
        <w:ind w:right="-180"/>
        <w:rPr>
          <w:rFonts w:asciiTheme="majorHAnsi" w:hAnsiTheme="majorHAnsi"/>
          <w:sz w:val="20"/>
          <w:szCs w:val="20"/>
        </w:rPr>
      </w:pPr>
    </w:p>
    <w:p w14:paraId="3FF72C85" w14:textId="77777777" w:rsidR="0066311A" w:rsidRPr="006A7545" w:rsidRDefault="00300680" w:rsidP="00300680">
      <w:pPr>
        <w:pStyle w:val="ListParagraph"/>
        <w:tabs>
          <w:tab w:val="left" w:pos="1120"/>
        </w:tabs>
        <w:ind w:left="0" w:right="-180"/>
        <w:jc w:val="both"/>
        <w:rPr>
          <w:rFonts w:asciiTheme="majorHAnsi" w:hAnsiTheme="majorHAnsi"/>
          <w:sz w:val="20"/>
          <w:szCs w:val="20"/>
        </w:rPr>
      </w:pPr>
      <w:r w:rsidRPr="006A7545">
        <w:rPr>
          <w:rFonts w:asciiTheme="majorHAnsi" w:hAnsiTheme="majorHAnsi"/>
          <w:color w:val="000000" w:themeColor="text1"/>
          <w:sz w:val="20"/>
          <w:szCs w:val="20"/>
        </w:rPr>
        <w:t>161.</w:t>
      </w:r>
      <w:r w:rsidRPr="006A7545">
        <w:rPr>
          <w:rFonts w:asciiTheme="majorHAnsi" w:hAnsiTheme="majorHAnsi"/>
          <w:color w:val="000000" w:themeColor="text1"/>
          <w:sz w:val="20"/>
          <w:szCs w:val="20"/>
        </w:rPr>
        <w:tab/>
      </w:r>
      <w:r w:rsidR="00710C8F" w:rsidRPr="006A7545">
        <w:rPr>
          <w:rFonts w:asciiTheme="majorHAnsi" w:hAnsiTheme="majorHAnsi"/>
          <w:color w:val="000000" w:themeColor="text1"/>
          <w:sz w:val="20"/>
          <w:szCs w:val="20"/>
        </w:rPr>
        <w:t>The Commission</w:t>
      </w:r>
      <w:r w:rsidRPr="006A7545">
        <w:rPr>
          <w:rFonts w:asciiTheme="majorHAnsi" w:hAnsiTheme="majorHAnsi"/>
          <w:color w:val="000000" w:themeColor="text1"/>
          <w:sz w:val="20"/>
          <w:szCs w:val="20"/>
        </w:rPr>
        <w:t xml:space="preserve"> notes that the precautionary measure decision issued on March 31, </w:t>
      </w:r>
      <w:r w:rsidR="0066311A" w:rsidRPr="006A7545">
        <w:rPr>
          <w:rFonts w:asciiTheme="majorHAnsi" w:hAnsiTheme="majorHAnsi"/>
          <w:color w:val="000000" w:themeColor="text1"/>
          <w:sz w:val="20"/>
          <w:szCs w:val="20"/>
        </w:rPr>
        <w:t>2017, t</w:t>
      </w:r>
      <w:r w:rsidRPr="006A7545">
        <w:rPr>
          <w:rFonts w:asciiTheme="majorHAnsi" w:hAnsiTheme="majorHAnsi"/>
          <w:color w:val="000000" w:themeColor="text1"/>
          <w:sz w:val="20"/>
          <w:szCs w:val="20"/>
        </w:rPr>
        <w:t>ook into consideration Law</w:t>
      </w:r>
      <w:r w:rsidR="0066311A" w:rsidRPr="006A7545">
        <w:rPr>
          <w:rFonts w:asciiTheme="majorHAnsi" w:hAnsiTheme="majorHAnsi"/>
          <w:color w:val="000000" w:themeColor="text1"/>
          <w:sz w:val="20"/>
          <w:szCs w:val="20"/>
        </w:rPr>
        <w:t xml:space="preserve"> 1.680/2001</w:t>
      </w:r>
      <w:r w:rsidRPr="006A7545">
        <w:rPr>
          <w:rFonts w:asciiTheme="majorHAnsi" w:hAnsiTheme="majorHAnsi"/>
          <w:color w:val="000000" w:themeColor="text1"/>
          <w:sz w:val="20"/>
          <w:szCs w:val="20"/>
        </w:rPr>
        <w:t xml:space="preserve">, Article 3, regarding the child’s best interests, Articles </w:t>
      </w:r>
      <w:r w:rsidR="0066311A" w:rsidRPr="006A7545">
        <w:rPr>
          <w:rFonts w:asciiTheme="majorHAnsi" w:hAnsiTheme="majorHAnsi"/>
          <w:color w:val="000000" w:themeColor="text1"/>
          <w:sz w:val="20"/>
          <w:szCs w:val="20"/>
        </w:rPr>
        <w:t>3, 5</w:t>
      </w:r>
      <w:r w:rsidRPr="006A7545">
        <w:rPr>
          <w:rFonts w:asciiTheme="majorHAnsi" w:hAnsiTheme="majorHAnsi"/>
          <w:color w:val="000000" w:themeColor="text1"/>
          <w:sz w:val="20"/>
          <w:szCs w:val="20"/>
        </w:rPr>
        <w:t>,</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12 </w:t>
      </w:r>
      <w:r w:rsidR="00F86C1C" w:rsidRPr="006A7545">
        <w:rPr>
          <w:rFonts w:asciiTheme="majorHAnsi" w:hAnsiTheme="majorHAnsi"/>
          <w:color w:val="000000" w:themeColor="text1"/>
          <w:sz w:val="20"/>
          <w:szCs w:val="20"/>
        </w:rPr>
        <w:t>o</w:t>
      </w:r>
      <w:r w:rsidR="0038270A" w:rsidRPr="006A7545">
        <w:rPr>
          <w:rFonts w:asciiTheme="majorHAnsi" w:hAnsiTheme="majorHAnsi"/>
          <w:color w:val="000000" w:themeColor="text1"/>
          <w:sz w:val="20"/>
          <w:szCs w:val="20"/>
        </w:rPr>
        <w:t xml:space="preserve">f </w:t>
      </w:r>
      <w:r w:rsidRPr="006A7545">
        <w:rPr>
          <w:rFonts w:asciiTheme="majorHAnsi" w:hAnsiTheme="majorHAnsi"/>
          <w:color w:val="000000" w:themeColor="text1"/>
          <w:sz w:val="20"/>
          <w:szCs w:val="20"/>
        </w:rPr>
        <w:t>the Convention on the Rights of the Child, and Articles</w:t>
      </w:r>
      <w:r w:rsidR="0066311A" w:rsidRPr="006A7545">
        <w:rPr>
          <w:rFonts w:asciiTheme="majorHAnsi" w:hAnsiTheme="majorHAnsi"/>
          <w:color w:val="000000" w:themeColor="text1"/>
          <w:sz w:val="20"/>
          <w:szCs w:val="20"/>
        </w:rPr>
        <w:t xml:space="preserve"> 12</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13 </w:t>
      </w:r>
      <w:r w:rsidRPr="006A7545">
        <w:rPr>
          <w:rFonts w:asciiTheme="majorHAnsi" w:hAnsiTheme="majorHAnsi"/>
          <w:color w:val="000000" w:themeColor="text1"/>
          <w:sz w:val="20"/>
          <w:szCs w:val="20"/>
        </w:rPr>
        <w:t>of the 1980 Hague Convention</w:t>
      </w:r>
      <w:r w:rsidR="0066311A" w:rsidRPr="006A7545">
        <w:rPr>
          <w:rFonts w:asciiTheme="majorHAnsi" w:hAnsiTheme="majorHAnsi"/>
          <w:color w:val="000000" w:themeColor="text1"/>
          <w:sz w:val="20"/>
          <w:szCs w:val="20"/>
        </w:rPr>
        <w:t xml:space="preserve"> (</w:t>
      </w:r>
      <w:r w:rsidRPr="006A7545">
        <w:rPr>
          <w:rFonts w:asciiTheme="majorHAnsi" w:hAnsiTheme="majorHAnsi"/>
          <w:color w:val="000000" w:themeColor="text1"/>
          <w:sz w:val="20"/>
          <w:szCs w:val="20"/>
        </w:rPr>
        <w:t xml:space="preserve">emphasizing especially Article </w:t>
      </w:r>
      <w:r w:rsidR="0066311A" w:rsidRPr="006A7545">
        <w:rPr>
          <w:rFonts w:asciiTheme="majorHAnsi" w:hAnsiTheme="majorHAnsi"/>
          <w:color w:val="000000" w:themeColor="text1"/>
          <w:sz w:val="20"/>
          <w:szCs w:val="20"/>
        </w:rPr>
        <w:t>13.b</w:t>
      </w:r>
      <w:r w:rsidRPr="006A7545">
        <w:rPr>
          <w:rFonts w:asciiTheme="majorHAnsi" w:hAnsiTheme="majorHAnsi"/>
          <w:color w:val="000000" w:themeColor="text1"/>
          <w:sz w:val="20"/>
          <w:szCs w:val="20"/>
        </w:rPr>
        <w:t xml:space="preserve"> on grave risk of physical or psychological harm or </w:t>
      </w:r>
      <w:r w:rsidRPr="006A7545">
        <w:rPr>
          <w:rFonts w:asciiTheme="majorHAnsi" w:hAnsiTheme="majorHAnsi"/>
          <w:color w:val="auto"/>
          <w:sz w:val="20"/>
          <w:szCs w:val="20"/>
        </w:rPr>
        <w:t xml:space="preserve">if </w:t>
      </w:r>
      <w:r w:rsidRPr="006A7545">
        <w:rPr>
          <w:rFonts w:asciiTheme="majorHAnsi" w:hAnsiTheme="majorHAnsi" w:cs="Arial"/>
          <w:color w:val="auto"/>
          <w:sz w:val="20"/>
          <w:szCs w:val="20"/>
          <w:shd w:val="clear" w:color="auto" w:fill="FFFFFF"/>
        </w:rPr>
        <w:t>the [“]child[”] objects to being returned</w:t>
      </w:r>
      <w:r w:rsidRPr="006A7545">
        <w:rPr>
          <w:rFonts w:asciiTheme="majorHAnsi" w:hAnsiTheme="majorHAnsi" w:cs="Arial"/>
          <w:color w:val="4A4A4A"/>
          <w:sz w:val="20"/>
          <w:szCs w:val="20"/>
          <w:shd w:val="clear" w:color="auto" w:fill="FFFFFF"/>
        </w:rPr>
        <w:t>)</w:t>
      </w:r>
      <w:r w:rsidR="0066311A" w:rsidRPr="006A7545">
        <w:rPr>
          <w:rFonts w:asciiTheme="majorHAnsi" w:hAnsiTheme="majorHAnsi"/>
          <w:color w:val="000000" w:themeColor="text1"/>
          <w:sz w:val="20"/>
          <w:szCs w:val="20"/>
        </w:rPr>
        <w:t xml:space="preserve">. </w:t>
      </w:r>
      <w:r w:rsidRPr="006A7545">
        <w:rPr>
          <w:rFonts w:asciiTheme="majorHAnsi" w:hAnsiTheme="majorHAnsi"/>
          <w:color w:val="000000" w:themeColor="text1"/>
          <w:sz w:val="20"/>
          <w:szCs w:val="20"/>
        </w:rPr>
        <w:t xml:space="preserve">The court reasoned that the place of </w:t>
      </w:r>
      <w:r w:rsidR="00F86C1C" w:rsidRPr="006A7545">
        <w:rPr>
          <w:rFonts w:asciiTheme="majorHAnsi" w:hAnsiTheme="majorHAnsi"/>
          <w:color w:val="000000" w:themeColor="text1"/>
          <w:sz w:val="20"/>
          <w:szCs w:val="20"/>
        </w:rPr>
        <w:t>habitual</w:t>
      </w:r>
      <w:r w:rsidRPr="006A7545">
        <w:rPr>
          <w:rFonts w:asciiTheme="majorHAnsi" w:hAnsiTheme="majorHAnsi"/>
          <w:color w:val="000000" w:themeColor="text1"/>
          <w:sz w:val="20"/>
          <w:szCs w:val="20"/>
        </w:rPr>
        <w:t xml:space="preserve"> residence was at present </w:t>
      </w:r>
      <w:r w:rsidR="0066311A" w:rsidRPr="006A7545">
        <w:rPr>
          <w:rFonts w:asciiTheme="majorHAnsi" w:hAnsiTheme="majorHAnsi"/>
          <w:color w:val="000000" w:themeColor="text1"/>
          <w:sz w:val="20"/>
          <w:szCs w:val="20"/>
        </w:rPr>
        <w:t>Atyr</w:t>
      </w:r>
      <w:r w:rsidRPr="006A7545">
        <w:rPr>
          <w:rFonts w:asciiTheme="majorHAnsi" w:hAnsiTheme="majorHAnsi"/>
          <w:color w:val="000000" w:themeColor="text1"/>
          <w:sz w:val="20"/>
          <w:szCs w:val="20"/>
        </w:rPr>
        <w:t>á</w:t>
      </w:r>
      <w:r w:rsidR="0066311A" w:rsidRPr="006A7545">
        <w:rPr>
          <w:rFonts w:asciiTheme="majorHAnsi" w:hAnsiTheme="majorHAnsi"/>
          <w:color w:val="000000" w:themeColor="text1"/>
          <w:sz w:val="20"/>
          <w:szCs w:val="20"/>
        </w:rPr>
        <w:t>,</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consid</w:t>
      </w:r>
      <w:r w:rsidRPr="006A7545">
        <w:rPr>
          <w:rFonts w:asciiTheme="majorHAnsi" w:hAnsiTheme="majorHAnsi"/>
          <w:color w:val="000000" w:themeColor="text1"/>
          <w:sz w:val="20"/>
          <w:szCs w:val="20"/>
        </w:rPr>
        <w:t xml:space="preserve">ered that since over 11 years had gone by without it having been possible to </w:t>
      </w:r>
      <w:r w:rsidR="0038270A" w:rsidRPr="006A7545">
        <w:rPr>
          <w:rFonts w:asciiTheme="majorHAnsi" w:hAnsiTheme="majorHAnsi"/>
          <w:color w:val="000000" w:themeColor="text1"/>
          <w:sz w:val="20"/>
          <w:szCs w:val="20"/>
        </w:rPr>
        <w:t xml:space="preserve">implement </w:t>
      </w:r>
      <w:r w:rsidRPr="006A7545">
        <w:rPr>
          <w:rFonts w:asciiTheme="majorHAnsi" w:hAnsiTheme="majorHAnsi"/>
          <w:color w:val="000000" w:themeColor="text1"/>
          <w:sz w:val="20"/>
          <w:szCs w:val="20"/>
        </w:rPr>
        <w:t xml:space="preserve">the August </w:t>
      </w:r>
      <w:r w:rsidR="0066311A" w:rsidRPr="006A7545">
        <w:rPr>
          <w:rFonts w:asciiTheme="majorHAnsi" w:hAnsiTheme="majorHAnsi"/>
          <w:color w:val="000000" w:themeColor="text1"/>
          <w:sz w:val="20"/>
          <w:szCs w:val="20"/>
        </w:rPr>
        <w:t>14</w:t>
      </w:r>
      <w:r w:rsidRPr="006A7545">
        <w:rPr>
          <w:rFonts w:asciiTheme="majorHAnsi" w:hAnsiTheme="majorHAnsi"/>
          <w:color w:val="000000" w:themeColor="text1"/>
          <w:sz w:val="20"/>
          <w:szCs w:val="20"/>
        </w:rPr>
        <w:t>,</w:t>
      </w:r>
      <w:r w:rsidR="0066311A" w:rsidRPr="006A7545">
        <w:rPr>
          <w:rFonts w:asciiTheme="majorHAnsi" w:hAnsiTheme="majorHAnsi"/>
          <w:color w:val="000000" w:themeColor="text1"/>
          <w:sz w:val="20"/>
          <w:szCs w:val="20"/>
        </w:rPr>
        <w:t xml:space="preserve"> 2006</w:t>
      </w:r>
      <w:r w:rsidRPr="006A7545">
        <w:rPr>
          <w:rFonts w:asciiTheme="majorHAnsi" w:hAnsiTheme="majorHAnsi"/>
          <w:color w:val="000000" w:themeColor="text1"/>
          <w:sz w:val="20"/>
          <w:szCs w:val="20"/>
        </w:rPr>
        <w:t xml:space="preserve"> </w:t>
      </w:r>
      <w:r w:rsidR="00983CA6" w:rsidRPr="006A7545">
        <w:rPr>
          <w:rFonts w:asciiTheme="majorHAnsi" w:hAnsiTheme="majorHAnsi"/>
          <w:color w:val="000000" w:themeColor="text1"/>
          <w:sz w:val="20"/>
          <w:szCs w:val="20"/>
        </w:rPr>
        <w:t>judgment</w:t>
      </w:r>
      <w:r w:rsidR="0066311A" w:rsidRPr="006A7545">
        <w:rPr>
          <w:rFonts w:asciiTheme="majorHAnsi" w:hAnsiTheme="majorHAnsi"/>
          <w:color w:val="000000" w:themeColor="text1"/>
          <w:sz w:val="20"/>
          <w:szCs w:val="20"/>
        </w:rPr>
        <w:t xml:space="preserve">, </w:t>
      </w:r>
      <w:r w:rsidRPr="006A7545">
        <w:rPr>
          <w:rFonts w:asciiTheme="majorHAnsi" w:hAnsiTheme="majorHAnsi"/>
          <w:color w:val="000000" w:themeColor="text1"/>
          <w:sz w:val="20"/>
          <w:szCs w:val="20"/>
        </w:rPr>
        <w:t xml:space="preserve">“[events have] given rise to other rights as the result of the child remaining in our country since the age of two, because he is now fully rooted in Paraguayan society,” </w:t>
      </w:r>
      <w:r w:rsidR="00F86C1C" w:rsidRPr="006A7545">
        <w:rPr>
          <w:rFonts w:asciiTheme="majorHAnsi" w:hAnsiTheme="majorHAnsi"/>
          <w:color w:val="000000" w:themeColor="text1"/>
          <w:sz w:val="20"/>
          <w:szCs w:val="20"/>
        </w:rPr>
        <w:t>taking into account</w:t>
      </w:r>
      <w:r w:rsidRPr="006A7545">
        <w:rPr>
          <w:rFonts w:asciiTheme="majorHAnsi" w:hAnsiTheme="majorHAnsi"/>
          <w:color w:val="000000" w:themeColor="text1"/>
          <w:sz w:val="20"/>
          <w:szCs w:val="20"/>
        </w:rPr>
        <w:t xml:space="preserve"> the report of the psychologists board and the child’s statements to the judiciary expressing his wish to remain in Paraguay.  </w:t>
      </w:r>
      <w:r w:rsidR="008D6085" w:rsidRPr="006A7545">
        <w:rPr>
          <w:rFonts w:asciiTheme="majorHAnsi" w:hAnsiTheme="majorHAnsi"/>
          <w:color w:val="000000" w:themeColor="text1"/>
          <w:sz w:val="20"/>
          <w:szCs w:val="20"/>
        </w:rPr>
        <w:t>The Court noted that it had made efforts for D. and his father to interact, using different methods of bringing them together</w:t>
      </w:r>
      <w:r w:rsidR="0038270A" w:rsidRPr="006A7545">
        <w:rPr>
          <w:rFonts w:asciiTheme="majorHAnsi" w:hAnsiTheme="majorHAnsi"/>
          <w:color w:val="000000" w:themeColor="text1"/>
          <w:sz w:val="20"/>
          <w:szCs w:val="20"/>
        </w:rPr>
        <w:t>,</w:t>
      </w:r>
      <w:r w:rsidR="008D6085" w:rsidRPr="006A7545">
        <w:rPr>
          <w:rFonts w:asciiTheme="majorHAnsi" w:hAnsiTheme="majorHAnsi"/>
          <w:color w:val="000000" w:themeColor="text1"/>
          <w:sz w:val="20"/>
          <w:szCs w:val="20"/>
        </w:rPr>
        <w:t xml:space="preserve"> and that after the nearly two years of </w:t>
      </w:r>
      <w:r w:rsidR="00376D21" w:rsidRPr="006A7545">
        <w:rPr>
          <w:rFonts w:asciiTheme="majorHAnsi" w:hAnsiTheme="majorHAnsi"/>
          <w:color w:val="000000" w:themeColor="text1"/>
          <w:sz w:val="20"/>
          <w:szCs w:val="20"/>
        </w:rPr>
        <w:t>the restoration of ties ordered</w:t>
      </w:r>
      <w:r w:rsidR="0038270A" w:rsidRPr="006A7545">
        <w:rPr>
          <w:rFonts w:asciiTheme="majorHAnsi" w:hAnsiTheme="majorHAnsi"/>
          <w:color w:val="000000" w:themeColor="text1"/>
          <w:sz w:val="20"/>
          <w:szCs w:val="20"/>
        </w:rPr>
        <w:t>, they</w:t>
      </w:r>
      <w:r w:rsidR="00376D21" w:rsidRPr="006A7545">
        <w:rPr>
          <w:rFonts w:asciiTheme="majorHAnsi" w:hAnsiTheme="majorHAnsi"/>
          <w:color w:val="000000" w:themeColor="text1"/>
          <w:sz w:val="20"/>
          <w:szCs w:val="20"/>
        </w:rPr>
        <w:t xml:space="preserve"> </w:t>
      </w:r>
      <w:r w:rsidR="008D6085" w:rsidRPr="006A7545">
        <w:rPr>
          <w:rFonts w:asciiTheme="majorHAnsi" w:hAnsiTheme="majorHAnsi"/>
          <w:color w:val="000000" w:themeColor="text1"/>
          <w:sz w:val="20"/>
          <w:szCs w:val="20"/>
        </w:rPr>
        <w:t>had not</w:t>
      </w:r>
      <w:r w:rsidR="00376D21" w:rsidRPr="006A7545">
        <w:rPr>
          <w:rFonts w:asciiTheme="majorHAnsi" w:hAnsiTheme="majorHAnsi"/>
          <w:color w:val="000000" w:themeColor="text1"/>
          <w:sz w:val="20"/>
          <w:szCs w:val="20"/>
        </w:rPr>
        <w:t xml:space="preserve"> met with success</w:t>
      </w:r>
      <w:r w:rsidR="008D6085" w:rsidRPr="006A7545">
        <w:rPr>
          <w:rFonts w:asciiTheme="majorHAnsi" w:hAnsiTheme="majorHAnsi"/>
          <w:color w:val="000000" w:themeColor="text1"/>
          <w:sz w:val="20"/>
          <w:szCs w:val="20"/>
        </w:rPr>
        <w:t>.</w:t>
      </w:r>
    </w:p>
    <w:p w14:paraId="0873BE04" w14:textId="77777777" w:rsidR="00300680" w:rsidRPr="006A7545" w:rsidRDefault="00300680" w:rsidP="00FA6730">
      <w:pPr>
        <w:pStyle w:val="ListParagraph"/>
        <w:tabs>
          <w:tab w:val="left" w:pos="1120"/>
        </w:tabs>
        <w:ind w:left="0" w:right="-180"/>
        <w:rPr>
          <w:rFonts w:asciiTheme="majorHAnsi" w:hAnsiTheme="majorHAnsi"/>
          <w:sz w:val="20"/>
          <w:szCs w:val="20"/>
        </w:rPr>
      </w:pPr>
    </w:p>
    <w:p w14:paraId="5B4D4ECE" w14:textId="77777777" w:rsidR="0066311A" w:rsidRPr="006A7545" w:rsidRDefault="008D6085" w:rsidP="008D608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162.</w:t>
      </w:r>
      <w:r w:rsidRPr="006A7545">
        <w:rPr>
          <w:rFonts w:asciiTheme="majorHAnsi" w:hAnsiTheme="majorHAnsi"/>
          <w:sz w:val="20"/>
          <w:szCs w:val="20"/>
        </w:rPr>
        <w:tab/>
        <w:t>According to the standards previously reviewed</w:t>
      </w:r>
      <w:r w:rsidR="0066311A" w:rsidRPr="006A7545">
        <w:rPr>
          <w:rFonts w:asciiTheme="majorHAnsi" w:hAnsiTheme="majorHAnsi"/>
          <w:sz w:val="20"/>
          <w:szCs w:val="20"/>
        </w:rPr>
        <w:t xml:space="preserve">, </w:t>
      </w:r>
      <w:r w:rsidR="00742FC2" w:rsidRPr="006A7545">
        <w:rPr>
          <w:rFonts w:asciiTheme="majorHAnsi" w:hAnsiTheme="majorHAnsi"/>
          <w:sz w:val="20"/>
          <w:szCs w:val="20"/>
        </w:rPr>
        <w:t xml:space="preserve">the State </w:t>
      </w:r>
      <w:r w:rsidR="005C6B94" w:rsidRPr="006A7545">
        <w:rPr>
          <w:rFonts w:asciiTheme="majorHAnsi" w:hAnsiTheme="majorHAnsi"/>
          <w:sz w:val="20"/>
          <w:szCs w:val="20"/>
        </w:rPr>
        <w:t xml:space="preserve">must </w:t>
      </w:r>
      <w:r w:rsidRPr="006A7545">
        <w:rPr>
          <w:rFonts w:asciiTheme="majorHAnsi" w:hAnsiTheme="majorHAnsi"/>
          <w:sz w:val="20"/>
          <w:szCs w:val="20"/>
        </w:rPr>
        <w:t xml:space="preserve">take the positive steps required to safeguard the rights of the boy or girl themselves, and of the parent </w:t>
      </w:r>
      <w:r w:rsidR="0038270A" w:rsidRPr="006A7545">
        <w:rPr>
          <w:rFonts w:asciiTheme="majorHAnsi" w:hAnsiTheme="majorHAnsi"/>
          <w:sz w:val="20"/>
          <w:szCs w:val="20"/>
        </w:rPr>
        <w:t>impacted by the abduction</w:t>
      </w:r>
      <w:r w:rsidRPr="006A7545">
        <w:rPr>
          <w:rFonts w:asciiTheme="majorHAnsi" w:hAnsiTheme="majorHAnsi"/>
          <w:sz w:val="20"/>
          <w:szCs w:val="20"/>
        </w:rPr>
        <w:t xml:space="preserve">, </w:t>
      </w:r>
      <w:r w:rsidR="005C6B94" w:rsidRPr="006A7545">
        <w:rPr>
          <w:rFonts w:asciiTheme="majorHAnsi" w:hAnsiTheme="majorHAnsi"/>
          <w:sz w:val="20"/>
          <w:szCs w:val="20"/>
        </w:rPr>
        <w:t xml:space="preserve">and </w:t>
      </w:r>
      <w:r w:rsidR="00DF4E63" w:rsidRPr="006A7545">
        <w:rPr>
          <w:rFonts w:asciiTheme="majorHAnsi" w:hAnsiTheme="majorHAnsi"/>
          <w:sz w:val="20"/>
          <w:szCs w:val="20"/>
        </w:rPr>
        <w:t>of return is ordered, it</w:t>
      </w:r>
      <w:r w:rsidR="005C6B94" w:rsidRPr="006A7545">
        <w:rPr>
          <w:rFonts w:asciiTheme="majorHAnsi" w:hAnsiTheme="majorHAnsi"/>
          <w:sz w:val="20"/>
          <w:szCs w:val="20"/>
        </w:rPr>
        <w:t xml:space="preserve"> must be handled with exceptional diligence and celerity</w:t>
      </w:r>
      <w:r w:rsidR="0066311A" w:rsidRPr="006A7545">
        <w:rPr>
          <w:rFonts w:asciiTheme="majorHAnsi" w:hAnsiTheme="majorHAnsi"/>
          <w:sz w:val="20"/>
          <w:szCs w:val="20"/>
        </w:rPr>
        <w:t xml:space="preserve">.  </w:t>
      </w:r>
      <w:r w:rsidRPr="006A7545">
        <w:rPr>
          <w:rFonts w:asciiTheme="majorHAnsi" w:hAnsiTheme="majorHAnsi"/>
          <w:sz w:val="20"/>
          <w:szCs w:val="20"/>
        </w:rPr>
        <w:t xml:space="preserve">Without prejudice thereto, in order to consider whether to admit the application of an exception, it would be required to determine whether return would disproportionately impact the rights of the boy or girl </w:t>
      </w:r>
      <w:r w:rsidR="00DF4E63" w:rsidRPr="006A7545">
        <w:rPr>
          <w:rFonts w:asciiTheme="majorHAnsi" w:hAnsiTheme="majorHAnsi"/>
          <w:sz w:val="20"/>
          <w:szCs w:val="20"/>
        </w:rPr>
        <w:t xml:space="preserve">according to </w:t>
      </w:r>
      <w:r w:rsidRPr="006A7545">
        <w:rPr>
          <w:rFonts w:asciiTheme="majorHAnsi" w:hAnsiTheme="majorHAnsi"/>
          <w:sz w:val="20"/>
          <w:szCs w:val="20"/>
        </w:rPr>
        <w:t xml:space="preserve">the exceptions for which the Convention provides.  For such </w:t>
      </w:r>
      <w:r w:rsidR="00A140B0" w:rsidRPr="006A7545">
        <w:rPr>
          <w:rFonts w:asciiTheme="majorHAnsi" w:hAnsiTheme="majorHAnsi"/>
          <w:sz w:val="20"/>
          <w:szCs w:val="20"/>
        </w:rPr>
        <w:t>analysis</w:t>
      </w:r>
      <w:r w:rsidRPr="006A7545">
        <w:rPr>
          <w:rFonts w:asciiTheme="majorHAnsi" w:hAnsiTheme="majorHAnsi"/>
          <w:sz w:val="20"/>
          <w:szCs w:val="20"/>
        </w:rPr>
        <w:t xml:space="preserve">, the authorities must review different aspects.  Among them, for example, </w:t>
      </w:r>
      <w:r w:rsidR="00DF4E63" w:rsidRPr="006A7545">
        <w:rPr>
          <w:rFonts w:asciiTheme="majorHAnsi" w:hAnsiTheme="majorHAnsi"/>
          <w:sz w:val="20"/>
          <w:szCs w:val="20"/>
        </w:rPr>
        <w:t xml:space="preserve">settlement </w:t>
      </w:r>
      <w:r w:rsidRPr="006A7545">
        <w:rPr>
          <w:rFonts w:asciiTheme="majorHAnsi" w:hAnsiTheme="majorHAnsi"/>
          <w:sz w:val="20"/>
          <w:szCs w:val="20"/>
        </w:rPr>
        <w:t xml:space="preserve">in the </w:t>
      </w:r>
      <w:r w:rsidR="00A217C4" w:rsidRPr="006A7545">
        <w:rPr>
          <w:rFonts w:asciiTheme="majorHAnsi" w:hAnsiTheme="majorHAnsi"/>
          <w:sz w:val="20"/>
          <w:szCs w:val="20"/>
        </w:rPr>
        <w:t>receiving country</w:t>
      </w:r>
      <w:r w:rsidR="0066311A" w:rsidRPr="006A7545">
        <w:rPr>
          <w:rFonts w:asciiTheme="majorHAnsi" w:hAnsiTheme="majorHAnsi"/>
          <w:sz w:val="20"/>
          <w:szCs w:val="20"/>
        </w:rPr>
        <w:t xml:space="preserve">, </w:t>
      </w:r>
      <w:r w:rsidRPr="006A7545">
        <w:rPr>
          <w:rFonts w:asciiTheme="majorHAnsi" w:hAnsiTheme="majorHAnsi"/>
          <w:sz w:val="20"/>
          <w:szCs w:val="20"/>
        </w:rPr>
        <w:t>the</w:t>
      </w:r>
      <w:r w:rsidR="00C41F81" w:rsidRPr="006A7545">
        <w:rPr>
          <w:rFonts w:asciiTheme="majorHAnsi" w:hAnsiTheme="majorHAnsi"/>
          <w:sz w:val="20"/>
          <w:szCs w:val="20"/>
        </w:rPr>
        <w:t xml:space="preserve"> adolescent’s be</w:t>
      </w:r>
      <w:r w:rsidRPr="006A7545">
        <w:rPr>
          <w:rFonts w:asciiTheme="majorHAnsi" w:hAnsiTheme="majorHAnsi"/>
          <w:sz w:val="20"/>
          <w:szCs w:val="20"/>
        </w:rPr>
        <w:t xml:space="preserve">st interest and well-being, the severity of the difficulties </w:t>
      </w:r>
      <w:r w:rsidR="00A217C4" w:rsidRPr="006A7545">
        <w:rPr>
          <w:rFonts w:asciiTheme="majorHAnsi" w:hAnsiTheme="majorHAnsi"/>
          <w:sz w:val="20"/>
          <w:szCs w:val="20"/>
        </w:rPr>
        <w:t xml:space="preserve">he or she might experience in the country of destination, the solidity of </w:t>
      </w:r>
      <w:r w:rsidR="00C41F81" w:rsidRPr="006A7545">
        <w:rPr>
          <w:rFonts w:asciiTheme="majorHAnsi" w:hAnsiTheme="majorHAnsi"/>
          <w:sz w:val="20"/>
          <w:szCs w:val="20"/>
        </w:rPr>
        <w:t xml:space="preserve">the </w:t>
      </w:r>
      <w:r w:rsidR="00A217C4" w:rsidRPr="006A7545">
        <w:rPr>
          <w:rFonts w:asciiTheme="majorHAnsi" w:hAnsiTheme="majorHAnsi"/>
          <w:sz w:val="20"/>
          <w:szCs w:val="20"/>
        </w:rPr>
        <w:t xml:space="preserve">social, cultural, and family ties in the two countries, </w:t>
      </w:r>
      <w:r w:rsidR="00C41F81" w:rsidRPr="006A7545">
        <w:rPr>
          <w:rFonts w:asciiTheme="majorHAnsi" w:hAnsiTheme="majorHAnsi"/>
          <w:sz w:val="20"/>
          <w:szCs w:val="20"/>
        </w:rPr>
        <w:t xml:space="preserve">and </w:t>
      </w:r>
      <w:r w:rsidR="00A217C4" w:rsidRPr="006A7545">
        <w:rPr>
          <w:rFonts w:asciiTheme="majorHAnsi" w:hAnsiTheme="majorHAnsi"/>
          <w:sz w:val="20"/>
          <w:szCs w:val="20"/>
        </w:rPr>
        <w:t xml:space="preserve">the family situation, considering different factors, including the possible emotional and psychological impact.  </w:t>
      </w:r>
      <w:r w:rsidR="00710C8F" w:rsidRPr="006A7545">
        <w:rPr>
          <w:rFonts w:asciiTheme="majorHAnsi" w:hAnsiTheme="majorHAnsi"/>
          <w:sz w:val="20"/>
          <w:szCs w:val="20"/>
        </w:rPr>
        <w:t>The Commission</w:t>
      </w:r>
      <w:r w:rsidR="00A217C4" w:rsidRPr="006A7545">
        <w:rPr>
          <w:rFonts w:asciiTheme="majorHAnsi" w:hAnsiTheme="majorHAnsi"/>
          <w:sz w:val="20"/>
          <w:szCs w:val="20"/>
        </w:rPr>
        <w:t xml:space="preserve"> considers </w:t>
      </w:r>
      <w:r w:rsidR="00983CA6" w:rsidRPr="006A7545">
        <w:rPr>
          <w:rFonts w:asciiTheme="majorHAnsi" w:hAnsiTheme="majorHAnsi"/>
          <w:sz w:val="20"/>
          <w:szCs w:val="20"/>
        </w:rPr>
        <w:t>that</w:t>
      </w:r>
      <w:r w:rsidR="00A217C4" w:rsidRPr="006A7545">
        <w:rPr>
          <w:rFonts w:asciiTheme="majorHAnsi" w:hAnsiTheme="majorHAnsi"/>
          <w:sz w:val="20"/>
          <w:szCs w:val="20"/>
        </w:rPr>
        <w:t xml:space="preserve"> that examination must also take account </w:t>
      </w:r>
      <w:r w:rsidR="00DF4E63" w:rsidRPr="006A7545">
        <w:rPr>
          <w:rFonts w:asciiTheme="majorHAnsi" w:hAnsiTheme="majorHAnsi"/>
          <w:sz w:val="20"/>
          <w:szCs w:val="20"/>
        </w:rPr>
        <w:t xml:space="preserve">of </w:t>
      </w:r>
      <w:r w:rsidR="00A217C4" w:rsidRPr="006A7545">
        <w:rPr>
          <w:rFonts w:asciiTheme="majorHAnsi" w:hAnsiTheme="majorHAnsi"/>
          <w:sz w:val="20"/>
          <w:szCs w:val="20"/>
        </w:rPr>
        <w:t>the situation of the parents and the rights involved in such a decision</w:t>
      </w:r>
      <w:r w:rsidR="0066311A" w:rsidRPr="006A7545">
        <w:rPr>
          <w:rFonts w:asciiTheme="majorHAnsi" w:hAnsiTheme="majorHAnsi"/>
          <w:sz w:val="20"/>
          <w:szCs w:val="20"/>
        </w:rPr>
        <w:t xml:space="preserve">. </w:t>
      </w:r>
    </w:p>
    <w:p w14:paraId="3FD52D3F" w14:textId="77777777" w:rsidR="00BB6C46" w:rsidRPr="006A7545" w:rsidRDefault="00BB6C46" w:rsidP="00FA6730">
      <w:pPr>
        <w:pStyle w:val="ListParagraph"/>
        <w:ind w:left="0" w:right="-180"/>
        <w:rPr>
          <w:rFonts w:asciiTheme="majorHAnsi" w:hAnsiTheme="majorHAnsi"/>
          <w:sz w:val="20"/>
          <w:szCs w:val="20"/>
        </w:rPr>
      </w:pPr>
    </w:p>
    <w:p w14:paraId="70359FC0" w14:textId="77777777" w:rsidR="002107A6" w:rsidRPr="006A7545" w:rsidRDefault="008D6085" w:rsidP="008D608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163.</w:t>
      </w:r>
      <w:r w:rsidRPr="006A7545">
        <w:rPr>
          <w:rFonts w:asciiTheme="majorHAnsi" w:hAnsiTheme="majorHAnsi"/>
          <w:sz w:val="20"/>
          <w:szCs w:val="20"/>
        </w:rPr>
        <w:tab/>
      </w:r>
      <w:r w:rsidR="00A217C4" w:rsidRPr="006A7545">
        <w:rPr>
          <w:rFonts w:asciiTheme="majorHAnsi" w:hAnsiTheme="majorHAnsi"/>
          <w:sz w:val="20"/>
          <w:szCs w:val="20"/>
        </w:rPr>
        <w:t>In fact, t</w:t>
      </w:r>
      <w:r w:rsidR="00710C8F" w:rsidRPr="006A7545">
        <w:rPr>
          <w:rFonts w:asciiTheme="majorHAnsi" w:hAnsiTheme="majorHAnsi"/>
          <w:sz w:val="20"/>
          <w:szCs w:val="20"/>
        </w:rPr>
        <w:t>he Commission</w:t>
      </w:r>
      <w:r w:rsidR="00A217C4" w:rsidRPr="006A7545">
        <w:rPr>
          <w:rFonts w:asciiTheme="majorHAnsi" w:hAnsiTheme="majorHAnsi"/>
          <w:sz w:val="20"/>
          <w:szCs w:val="20"/>
        </w:rPr>
        <w:t xml:space="preserve"> notes that, </w:t>
      </w:r>
      <w:r w:rsidR="00C41F81" w:rsidRPr="006A7545">
        <w:rPr>
          <w:rFonts w:asciiTheme="majorHAnsi" w:hAnsiTheme="majorHAnsi"/>
          <w:sz w:val="20"/>
          <w:szCs w:val="20"/>
        </w:rPr>
        <w:t xml:space="preserve">when </w:t>
      </w:r>
      <w:r w:rsidR="00A217C4" w:rsidRPr="006A7545">
        <w:rPr>
          <w:rFonts w:asciiTheme="majorHAnsi" w:hAnsiTheme="majorHAnsi"/>
          <w:sz w:val="20"/>
          <w:szCs w:val="20"/>
        </w:rPr>
        <w:t xml:space="preserve">deciding these types of case, the European Court has recognized, for example, in the case of </w:t>
      </w:r>
      <w:r w:rsidR="0066311A" w:rsidRPr="006A7545">
        <w:rPr>
          <w:rFonts w:asciiTheme="majorHAnsi" w:hAnsiTheme="majorHAnsi"/>
          <w:i/>
          <w:sz w:val="20"/>
          <w:szCs w:val="20"/>
        </w:rPr>
        <w:t xml:space="preserve">Shaw </w:t>
      </w:r>
      <w:r w:rsidR="00A217C4" w:rsidRPr="006A7545">
        <w:rPr>
          <w:rFonts w:asciiTheme="majorHAnsi" w:hAnsiTheme="majorHAnsi"/>
          <w:i/>
          <w:sz w:val="20"/>
          <w:szCs w:val="20"/>
        </w:rPr>
        <w:t>v.</w:t>
      </w:r>
      <w:r w:rsidR="0066311A" w:rsidRPr="006A7545">
        <w:rPr>
          <w:rFonts w:asciiTheme="majorHAnsi" w:hAnsiTheme="majorHAnsi"/>
          <w:i/>
          <w:sz w:val="20"/>
          <w:szCs w:val="20"/>
        </w:rPr>
        <w:t xml:space="preserve"> H</w:t>
      </w:r>
      <w:r w:rsidR="00A217C4" w:rsidRPr="006A7545">
        <w:rPr>
          <w:rFonts w:asciiTheme="majorHAnsi" w:hAnsiTheme="majorHAnsi"/>
          <w:i/>
          <w:sz w:val="20"/>
          <w:szCs w:val="20"/>
        </w:rPr>
        <w:t>ungary</w:t>
      </w:r>
      <w:r w:rsidR="00A217C4" w:rsidRPr="006A7545">
        <w:rPr>
          <w:rFonts w:asciiTheme="majorHAnsi" w:hAnsiTheme="majorHAnsi"/>
          <w:sz w:val="20"/>
          <w:szCs w:val="20"/>
        </w:rPr>
        <w:t>,</w:t>
      </w:r>
      <w:r w:rsidR="0066311A" w:rsidRPr="006A7545">
        <w:rPr>
          <w:rStyle w:val="FootnoteReference"/>
          <w:rFonts w:asciiTheme="majorHAnsi" w:hAnsiTheme="majorHAnsi"/>
          <w:sz w:val="20"/>
          <w:szCs w:val="20"/>
        </w:rPr>
        <w:footnoteReference w:id="189"/>
      </w:r>
      <w:r w:rsidR="00A217C4" w:rsidRPr="006A7545">
        <w:rPr>
          <w:rFonts w:asciiTheme="majorHAnsi" w:hAnsiTheme="majorHAnsi"/>
          <w:sz w:val="20"/>
          <w:szCs w:val="20"/>
        </w:rPr>
        <w:t xml:space="preserve"> </w:t>
      </w:r>
      <w:r w:rsidR="003F2B5C" w:rsidRPr="006A7545">
        <w:rPr>
          <w:rFonts w:asciiTheme="majorHAnsi" w:hAnsiTheme="majorHAnsi"/>
          <w:sz w:val="20"/>
          <w:szCs w:val="20"/>
        </w:rPr>
        <w:t xml:space="preserve">that </w:t>
      </w:r>
      <w:r w:rsidR="005C6B94" w:rsidRPr="006A7545">
        <w:rPr>
          <w:sz w:val="20"/>
          <w:szCs w:val="20"/>
        </w:rPr>
        <w:t>the passage of time may change the circumstances – which may call for an eventual reassessment of her ties to her parents and their environments respectively.</w:t>
      </w:r>
      <w:r w:rsidR="005C6B94" w:rsidRPr="006A7545">
        <w:t xml:space="preserve"> </w:t>
      </w:r>
      <w:r w:rsidR="0066311A" w:rsidRPr="006A7545">
        <w:rPr>
          <w:rFonts w:asciiTheme="majorHAnsi" w:hAnsiTheme="majorHAnsi"/>
          <w:sz w:val="20"/>
          <w:szCs w:val="20"/>
        </w:rPr>
        <w:t xml:space="preserve"> </w:t>
      </w:r>
      <w:r w:rsidR="001E5847" w:rsidRPr="006A7545">
        <w:rPr>
          <w:rFonts w:asciiTheme="majorHAnsi" w:hAnsiTheme="majorHAnsi"/>
          <w:sz w:val="20"/>
          <w:szCs w:val="20"/>
        </w:rPr>
        <w:t>In that regard, it held that</w:t>
      </w:r>
      <w:r w:rsidR="0066311A" w:rsidRPr="006A7545">
        <w:rPr>
          <w:rFonts w:asciiTheme="majorHAnsi" w:hAnsiTheme="majorHAnsi"/>
          <w:sz w:val="20"/>
          <w:szCs w:val="20"/>
        </w:rPr>
        <w:t xml:space="preserve"> “</w:t>
      </w:r>
      <w:r w:rsidR="00AE5DD7" w:rsidRPr="006A7545">
        <w:rPr>
          <w:rFonts w:asciiTheme="majorHAnsi" w:hAnsiTheme="majorHAnsi"/>
          <w:sz w:val="20"/>
          <w:szCs w:val="20"/>
        </w:rPr>
        <w:t>[g]</w:t>
      </w:r>
      <w:r w:rsidR="001E5847" w:rsidRPr="006A7545">
        <w:rPr>
          <w:sz w:val="20"/>
          <w:szCs w:val="20"/>
        </w:rPr>
        <w:t xml:space="preserve">uidance on this point may be found, </w:t>
      </w:r>
      <w:r w:rsidR="001E5847" w:rsidRPr="006A7545">
        <w:rPr>
          <w:i/>
          <w:sz w:val="20"/>
          <w:szCs w:val="20"/>
        </w:rPr>
        <w:t>mutatis mutandis</w:t>
      </w:r>
      <w:r w:rsidR="001E5847" w:rsidRPr="006A7545">
        <w:rPr>
          <w:sz w:val="20"/>
          <w:szCs w:val="20"/>
        </w:rPr>
        <w:t>, in the Court's case-law on the expulsion of aliens …, according to which, in order to assess the proportionality of an expulsion measure concerning a child who has settled in the host country, it is necessary to take into account the child's best interests and well-being, and in particular the seriousness of the difficulties which he or she is likely to encounter in the country of destination …</w:t>
      </w:r>
      <w:r w:rsidR="0066311A" w:rsidRPr="006A7545">
        <w:rPr>
          <w:rFonts w:asciiTheme="majorHAnsi" w:hAnsiTheme="majorHAnsi"/>
          <w:sz w:val="20"/>
          <w:szCs w:val="20"/>
        </w:rPr>
        <w:t>”</w:t>
      </w:r>
      <w:r w:rsidR="0066311A" w:rsidRPr="006A7545">
        <w:rPr>
          <w:rStyle w:val="FootnoteReference"/>
          <w:rFonts w:asciiTheme="majorHAnsi" w:hAnsiTheme="majorHAnsi"/>
          <w:sz w:val="20"/>
          <w:szCs w:val="20"/>
        </w:rPr>
        <w:footnoteReference w:id="190"/>
      </w:r>
      <w:r w:rsidR="001E5847" w:rsidRPr="006A7545">
        <w:rPr>
          <w:rFonts w:asciiTheme="majorHAnsi" w:hAnsiTheme="majorHAnsi"/>
          <w:sz w:val="20"/>
          <w:szCs w:val="20"/>
        </w:rPr>
        <w:t xml:space="preserve">  In </w:t>
      </w:r>
      <w:r w:rsidR="008B392F" w:rsidRPr="006A7545">
        <w:rPr>
          <w:rFonts w:asciiTheme="majorHAnsi" w:hAnsiTheme="majorHAnsi"/>
          <w:sz w:val="20"/>
          <w:szCs w:val="20"/>
        </w:rPr>
        <w:t>said</w:t>
      </w:r>
      <w:r w:rsidR="001E5847" w:rsidRPr="006A7545">
        <w:rPr>
          <w:rFonts w:asciiTheme="majorHAnsi" w:hAnsiTheme="majorHAnsi"/>
          <w:sz w:val="20"/>
          <w:szCs w:val="20"/>
        </w:rPr>
        <w:t xml:space="preserve"> case, the Court held that the</w:t>
      </w:r>
      <w:r w:rsidR="00095D10" w:rsidRPr="006A7545">
        <w:rPr>
          <w:sz w:val="20"/>
          <w:szCs w:val="20"/>
        </w:rPr>
        <w:t xml:space="preserve"> situation was aggravated by the fact that more than three and a half years passed without the father being able to exercise his access rights due to the fact that the Hungarian authorities established lack of jurisdiction in the matter</w:t>
      </w:r>
      <w:r w:rsidR="0066311A" w:rsidRPr="006A7545">
        <w:rPr>
          <w:rFonts w:asciiTheme="majorHAnsi" w:hAnsiTheme="majorHAnsi"/>
          <w:sz w:val="20"/>
          <w:szCs w:val="20"/>
        </w:rPr>
        <w:t>.</w:t>
      </w:r>
      <w:r w:rsidR="002107A6" w:rsidRPr="006A7545">
        <w:rPr>
          <w:rFonts w:asciiTheme="majorHAnsi" w:hAnsiTheme="majorHAnsi"/>
          <w:sz w:val="20"/>
          <w:szCs w:val="20"/>
        </w:rPr>
        <w:t xml:space="preserve"> </w:t>
      </w:r>
      <w:r w:rsidR="00095D10" w:rsidRPr="006A7545">
        <w:rPr>
          <w:rFonts w:asciiTheme="majorHAnsi" w:hAnsiTheme="majorHAnsi"/>
          <w:sz w:val="20"/>
          <w:szCs w:val="20"/>
        </w:rPr>
        <w:t xml:space="preserve"> In that connection, in the case of </w:t>
      </w:r>
      <w:r w:rsidR="002107A6" w:rsidRPr="006A7545">
        <w:rPr>
          <w:rFonts w:asciiTheme="majorHAnsi" w:hAnsiTheme="majorHAnsi"/>
          <w:i/>
          <w:sz w:val="20"/>
          <w:szCs w:val="20"/>
        </w:rPr>
        <w:t>Forner</w:t>
      </w:r>
      <w:r w:rsidR="00983CA6" w:rsidRPr="006A7545">
        <w:rPr>
          <w:rFonts w:asciiTheme="majorHAnsi" w:hAnsiTheme="majorHAnsi"/>
          <w:i/>
          <w:sz w:val="20"/>
          <w:szCs w:val="20"/>
        </w:rPr>
        <w:t>ó</w:t>
      </w:r>
      <w:r w:rsidR="002107A6" w:rsidRPr="006A7545">
        <w:rPr>
          <w:rFonts w:asciiTheme="majorHAnsi" w:hAnsiTheme="majorHAnsi"/>
          <w:i/>
          <w:sz w:val="20"/>
          <w:szCs w:val="20"/>
        </w:rPr>
        <w:t xml:space="preserve">n </w:t>
      </w:r>
      <w:r w:rsidR="00095D10" w:rsidRPr="006A7545">
        <w:rPr>
          <w:rFonts w:asciiTheme="majorHAnsi" w:hAnsiTheme="majorHAnsi"/>
          <w:i/>
          <w:sz w:val="20"/>
          <w:szCs w:val="20"/>
        </w:rPr>
        <w:t>and daughter</w:t>
      </w:r>
      <w:r w:rsidR="002107A6" w:rsidRPr="006A7545">
        <w:rPr>
          <w:rFonts w:asciiTheme="majorHAnsi" w:hAnsiTheme="majorHAnsi"/>
          <w:sz w:val="20"/>
          <w:szCs w:val="20"/>
        </w:rPr>
        <w:t xml:space="preserve">, </w:t>
      </w:r>
      <w:r w:rsidR="00095D10" w:rsidRPr="006A7545">
        <w:rPr>
          <w:rFonts w:asciiTheme="majorHAnsi" w:hAnsiTheme="majorHAnsi"/>
          <w:sz w:val="20"/>
          <w:szCs w:val="20"/>
        </w:rPr>
        <w:t xml:space="preserve">the Court </w:t>
      </w:r>
      <w:r w:rsidR="005C6B94" w:rsidRPr="006A7545">
        <w:rPr>
          <w:rFonts w:asciiTheme="majorHAnsi" w:hAnsiTheme="majorHAnsi"/>
          <w:sz w:val="20"/>
          <w:szCs w:val="20"/>
        </w:rPr>
        <w:t xml:space="preserve">indicated </w:t>
      </w:r>
      <w:r w:rsidR="002107A6" w:rsidRPr="006A7545">
        <w:rPr>
          <w:rFonts w:asciiTheme="majorHAnsi" w:hAnsiTheme="majorHAnsi"/>
          <w:sz w:val="20"/>
          <w:szCs w:val="20"/>
        </w:rPr>
        <w:t>“</w:t>
      </w:r>
      <w:r w:rsidR="005C6B94" w:rsidRPr="006A7545">
        <w:rPr>
          <w:sz w:val="20"/>
          <w:szCs w:val="20"/>
        </w:rPr>
        <w:t>that the determination of the best interests of the child</w:t>
      </w:r>
      <w:r w:rsidR="00123697" w:rsidRPr="006A7545">
        <w:rPr>
          <w:sz w:val="20"/>
          <w:szCs w:val="20"/>
        </w:rPr>
        <w:t xml:space="preserve">, in cases concerning the care and custody of minors, </w:t>
      </w:r>
      <w:r w:rsidR="005C6B94" w:rsidRPr="006A7545">
        <w:rPr>
          <w:sz w:val="20"/>
          <w:szCs w:val="20"/>
        </w:rPr>
        <w:t>must be made based on an evaluation of the specific conduct of the parents and its negative impact on the well-being and development of the child, if applicable, or on the real and proved, not speculative or imaginary, harm or risk to the well-being of the child. Thus, speculations, presumptions, stereotypes, generalized considerations on the personal characteristics of the parents, or cultural preferences regarding traditional concepts of the family are inadmissible.</w:t>
      </w:r>
      <w:r w:rsidR="002107A6" w:rsidRPr="006A7545">
        <w:rPr>
          <w:rFonts w:asciiTheme="majorHAnsi" w:hAnsiTheme="majorHAnsi"/>
          <w:sz w:val="20"/>
          <w:szCs w:val="20"/>
        </w:rPr>
        <w:t>”</w:t>
      </w:r>
      <w:r w:rsidR="002107A6" w:rsidRPr="006A7545">
        <w:rPr>
          <w:rStyle w:val="FootnoteReference"/>
          <w:rFonts w:asciiTheme="majorHAnsi" w:hAnsiTheme="majorHAnsi"/>
          <w:sz w:val="20"/>
          <w:szCs w:val="20"/>
        </w:rPr>
        <w:footnoteReference w:id="191"/>
      </w:r>
    </w:p>
    <w:p w14:paraId="543E8F18" w14:textId="77777777" w:rsidR="0066311A" w:rsidRPr="006A7545" w:rsidRDefault="0066311A" w:rsidP="00FA6730">
      <w:pPr>
        <w:pStyle w:val="ListParagraph"/>
        <w:ind w:left="0" w:right="-180"/>
        <w:rPr>
          <w:rFonts w:asciiTheme="majorHAnsi" w:hAnsiTheme="majorHAnsi"/>
          <w:sz w:val="20"/>
          <w:szCs w:val="20"/>
        </w:rPr>
      </w:pPr>
    </w:p>
    <w:p w14:paraId="7F047FC7" w14:textId="77777777" w:rsidR="0066163F" w:rsidRPr="006A7545" w:rsidRDefault="00A217C4" w:rsidP="008D608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164.</w:t>
      </w:r>
      <w:r w:rsidRPr="006A7545">
        <w:rPr>
          <w:rFonts w:asciiTheme="majorHAnsi" w:hAnsiTheme="majorHAnsi"/>
          <w:sz w:val="20"/>
          <w:szCs w:val="20"/>
        </w:rPr>
        <w:tab/>
      </w:r>
      <w:r w:rsidR="00335460" w:rsidRPr="006A7545">
        <w:rPr>
          <w:rFonts w:asciiTheme="majorHAnsi" w:hAnsiTheme="majorHAnsi"/>
          <w:sz w:val="20"/>
          <w:szCs w:val="20"/>
        </w:rPr>
        <w:t xml:space="preserve">Likewise, </w:t>
      </w:r>
      <w:r w:rsidR="004972EE" w:rsidRPr="006A7545">
        <w:rPr>
          <w:rFonts w:asciiTheme="majorHAnsi" w:hAnsiTheme="majorHAnsi"/>
          <w:sz w:val="20"/>
          <w:szCs w:val="20"/>
        </w:rPr>
        <w:t>in th</w:t>
      </w:r>
      <w:r w:rsidR="00335460" w:rsidRPr="006A7545">
        <w:rPr>
          <w:rFonts w:asciiTheme="majorHAnsi" w:hAnsiTheme="majorHAnsi"/>
          <w:sz w:val="20"/>
          <w:szCs w:val="20"/>
        </w:rPr>
        <w:t xml:space="preserve">e case of </w:t>
      </w:r>
      <w:r w:rsidR="0066311A" w:rsidRPr="006A7545">
        <w:rPr>
          <w:rFonts w:asciiTheme="majorHAnsi" w:hAnsiTheme="majorHAnsi"/>
          <w:i/>
          <w:sz w:val="20"/>
          <w:szCs w:val="20"/>
        </w:rPr>
        <w:t xml:space="preserve">Karrer </w:t>
      </w:r>
      <w:r w:rsidR="00335460" w:rsidRPr="006A7545">
        <w:rPr>
          <w:rFonts w:asciiTheme="majorHAnsi" w:hAnsiTheme="majorHAnsi"/>
          <w:i/>
          <w:sz w:val="20"/>
          <w:szCs w:val="20"/>
        </w:rPr>
        <w:t xml:space="preserve">v. </w:t>
      </w:r>
      <w:r w:rsidR="0066311A" w:rsidRPr="006A7545">
        <w:rPr>
          <w:rFonts w:asciiTheme="majorHAnsi" w:hAnsiTheme="majorHAnsi"/>
          <w:i/>
          <w:sz w:val="20"/>
          <w:szCs w:val="20"/>
        </w:rPr>
        <w:t>R</w:t>
      </w:r>
      <w:r w:rsidR="00335460" w:rsidRPr="006A7545">
        <w:rPr>
          <w:rFonts w:asciiTheme="majorHAnsi" w:hAnsiTheme="majorHAnsi"/>
          <w:i/>
          <w:sz w:val="20"/>
          <w:szCs w:val="20"/>
        </w:rPr>
        <w:t>o</w:t>
      </w:r>
      <w:r w:rsidR="0066311A" w:rsidRPr="006A7545">
        <w:rPr>
          <w:rFonts w:asciiTheme="majorHAnsi" w:hAnsiTheme="majorHAnsi"/>
          <w:i/>
          <w:sz w:val="20"/>
          <w:szCs w:val="20"/>
        </w:rPr>
        <w:t>mania</w:t>
      </w:r>
      <w:r w:rsidR="00335460" w:rsidRPr="006A7545">
        <w:rPr>
          <w:rFonts w:asciiTheme="majorHAnsi" w:hAnsiTheme="majorHAnsi"/>
          <w:sz w:val="20"/>
          <w:szCs w:val="20"/>
        </w:rPr>
        <w:t xml:space="preserve">, the European Court held that </w:t>
      </w:r>
      <w:r w:rsidR="002D6042" w:rsidRPr="006A7545">
        <w:rPr>
          <w:rFonts w:asciiTheme="majorHAnsi" w:hAnsiTheme="majorHAnsi"/>
          <w:sz w:val="20"/>
          <w:szCs w:val="20"/>
        </w:rPr>
        <w:t>was important to determine whether a fair balance between the competing interests at stake – those of the child, of the two parents, and of public order – was struck.</w:t>
      </w:r>
      <w:r w:rsidR="0066311A" w:rsidRPr="006A7545">
        <w:rPr>
          <w:rStyle w:val="FootnoteReference"/>
          <w:rFonts w:asciiTheme="majorHAnsi" w:hAnsiTheme="majorHAnsi"/>
          <w:sz w:val="20"/>
          <w:szCs w:val="20"/>
        </w:rPr>
        <w:footnoteReference w:id="192"/>
      </w:r>
      <w:r w:rsidR="002D6042" w:rsidRPr="006A7545">
        <w:rPr>
          <w:rFonts w:asciiTheme="majorHAnsi" w:hAnsiTheme="majorHAnsi"/>
          <w:sz w:val="20"/>
          <w:szCs w:val="20"/>
        </w:rPr>
        <w:t xml:space="preserve"> </w:t>
      </w:r>
      <w:r w:rsidR="00EC5AA9" w:rsidRPr="006A7545">
        <w:rPr>
          <w:rFonts w:asciiTheme="majorHAnsi" w:hAnsiTheme="majorHAnsi"/>
          <w:sz w:val="20"/>
          <w:szCs w:val="20"/>
        </w:rPr>
        <w:t xml:space="preserve"> </w:t>
      </w:r>
      <w:r w:rsidR="002D6042" w:rsidRPr="006A7545">
        <w:rPr>
          <w:rFonts w:asciiTheme="majorHAnsi" w:hAnsiTheme="majorHAnsi"/>
          <w:sz w:val="20"/>
          <w:szCs w:val="20"/>
        </w:rPr>
        <w:t>In this specific case, it had to “ascertain</w:t>
      </w:r>
      <w:r w:rsidR="0066311A" w:rsidRPr="006A7545">
        <w:rPr>
          <w:rFonts w:asciiTheme="majorHAnsi" w:hAnsiTheme="majorHAnsi"/>
          <w:sz w:val="20"/>
          <w:szCs w:val="20"/>
        </w:rPr>
        <w:t xml:space="preserve"> </w:t>
      </w:r>
      <w:r w:rsidR="002D6042" w:rsidRPr="006A7545">
        <w:rPr>
          <w:rFonts w:asciiTheme="majorHAnsi" w:hAnsiTheme="majorHAnsi"/>
          <w:sz w:val="20"/>
          <w:szCs w:val="20"/>
        </w:rPr>
        <w:t xml:space="preserve">whether the domestic courts had conducted an in-depth examination of the entire family situation and of a whole series of factors, in </w:t>
      </w:r>
      <w:r w:rsidR="0066311A" w:rsidRPr="006A7545">
        <w:rPr>
          <w:rFonts w:asciiTheme="majorHAnsi" w:hAnsiTheme="majorHAnsi"/>
          <w:sz w:val="20"/>
          <w:szCs w:val="20"/>
        </w:rPr>
        <w:t xml:space="preserve">particular </w:t>
      </w:r>
      <w:r w:rsidR="002D6042" w:rsidRPr="006A7545">
        <w:rPr>
          <w:rFonts w:asciiTheme="majorHAnsi" w:hAnsiTheme="majorHAnsi"/>
          <w:sz w:val="20"/>
          <w:szCs w:val="20"/>
        </w:rPr>
        <w:t xml:space="preserve">of a factual, </w:t>
      </w:r>
      <w:r w:rsidR="002D6042" w:rsidRPr="006A7545">
        <w:rPr>
          <w:rFonts w:asciiTheme="majorHAnsi" w:hAnsiTheme="majorHAnsi"/>
          <w:sz w:val="20"/>
          <w:szCs w:val="20"/>
        </w:rPr>
        <w:lastRenderedPageBreak/>
        <w:t>emotional, psychological, material and medical nature.  Secondly, it must decide whether the domestic courts had made a balanced and reasonable assessment of the respective interest</w:t>
      </w:r>
      <w:r w:rsidR="00123697" w:rsidRPr="006A7545">
        <w:rPr>
          <w:rFonts w:asciiTheme="majorHAnsi" w:hAnsiTheme="majorHAnsi"/>
          <w:sz w:val="20"/>
          <w:szCs w:val="20"/>
        </w:rPr>
        <w:t>s</w:t>
      </w:r>
      <w:r w:rsidR="002D6042" w:rsidRPr="006A7545">
        <w:rPr>
          <w:rFonts w:asciiTheme="majorHAnsi" w:hAnsiTheme="majorHAnsi"/>
          <w:sz w:val="20"/>
          <w:szCs w:val="20"/>
        </w:rPr>
        <w:t xml:space="preserve"> of each person, with a constant concern for determining what the best solution would be for abducted child in the context of a return applic</w:t>
      </w:r>
      <w:r w:rsidR="00F33C18" w:rsidRPr="006A7545">
        <w:rPr>
          <w:rFonts w:asciiTheme="majorHAnsi" w:hAnsiTheme="majorHAnsi"/>
          <w:sz w:val="20"/>
          <w:szCs w:val="20"/>
        </w:rPr>
        <w:t>a</w:t>
      </w:r>
      <w:r w:rsidR="002D6042" w:rsidRPr="006A7545">
        <w:rPr>
          <w:rFonts w:asciiTheme="majorHAnsi" w:hAnsiTheme="majorHAnsi"/>
          <w:sz w:val="20"/>
          <w:szCs w:val="20"/>
        </w:rPr>
        <w:t>tion.</w:t>
      </w:r>
      <w:r w:rsidR="0066311A" w:rsidRPr="006A7545">
        <w:rPr>
          <w:rFonts w:asciiTheme="majorHAnsi" w:hAnsiTheme="majorHAnsi"/>
          <w:sz w:val="20"/>
          <w:szCs w:val="20"/>
        </w:rPr>
        <w:t>”</w:t>
      </w:r>
      <w:r w:rsidR="0066311A" w:rsidRPr="006A7545">
        <w:rPr>
          <w:rStyle w:val="FootnoteReference"/>
          <w:rFonts w:asciiTheme="majorHAnsi" w:hAnsiTheme="majorHAnsi"/>
          <w:sz w:val="20"/>
          <w:szCs w:val="20"/>
        </w:rPr>
        <w:footnoteReference w:id="193"/>
      </w:r>
    </w:p>
    <w:p w14:paraId="6AA7035B" w14:textId="77777777" w:rsidR="0066311A" w:rsidRPr="006A7545" w:rsidRDefault="0066311A" w:rsidP="00FA6730">
      <w:pPr>
        <w:ind w:right="-180"/>
        <w:rPr>
          <w:rFonts w:asciiTheme="majorHAnsi" w:hAnsiTheme="majorHAnsi"/>
          <w:sz w:val="20"/>
          <w:szCs w:val="20"/>
        </w:rPr>
      </w:pPr>
    </w:p>
    <w:p w14:paraId="2438A2E3"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165.</w:t>
      </w:r>
      <w:r w:rsidRPr="006A7545">
        <w:rPr>
          <w:rFonts w:asciiTheme="majorHAnsi" w:hAnsiTheme="majorHAnsi"/>
          <w:sz w:val="20"/>
          <w:szCs w:val="20"/>
        </w:rPr>
        <w:tab/>
      </w:r>
      <w:r w:rsidR="00E92A34" w:rsidRPr="006A7545">
        <w:rPr>
          <w:rFonts w:asciiTheme="majorHAnsi" w:hAnsiTheme="majorHAnsi"/>
          <w:sz w:val="20"/>
          <w:szCs w:val="20"/>
        </w:rPr>
        <w:t>In the instant case, as indicated above, in order to determine whether the</w:t>
      </w:r>
      <w:r w:rsidR="00742FC2" w:rsidRPr="006A7545">
        <w:rPr>
          <w:rFonts w:asciiTheme="majorHAnsi" w:hAnsiTheme="majorHAnsi"/>
          <w:sz w:val="20"/>
          <w:szCs w:val="20"/>
        </w:rPr>
        <w:t xml:space="preserve"> </w:t>
      </w:r>
      <w:r w:rsidR="00E92A34" w:rsidRPr="006A7545">
        <w:rPr>
          <w:rFonts w:asciiTheme="majorHAnsi" w:hAnsiTheme="majorHAnsi"/>
          <w:sz w:val="20"/>
          <w:szCs w:val="20"/>
        </w:rPr>
        <w:t xml:space="preserve">Paraguayan </w:t>
      </w:r>
      <w:r w:rsidR="00742FC2" w:rsidRPr="006A7545">
        <w:rPr>
          <w:rFonts w:asciiTheme="majorHAnsi" w:hAnsiTheme="majorHAnsi"/>
          <w:sz w:val="20"/>
          <w:szCs w:val="20"/>
        </w:rPr>
        <w:t xml:space="preserve">State </w:t>
      </w:r>
      <w:r w:rsidR="008B392F" w:rsidRPr="006A7545">
        <w:rPr>
          <w:rFonts w:asciiTheme="majorHAnsi" w:hAnsiTheme="majorHAnsi"/>
          <w:sz w:val="20"/>
          <w:szCs w:val="20"/>
        </w:rPr>
        <w:t>had fulf</w:t>
      </w:r>
      <w:r w:rsidR="00E92A34" w:rsidRPr="006A7545">
        <w:rPr>
          <w:rFonts w:asciiTheme="majorHAnsi" w:hAnsiTheme="majorHAnsi"/>
          <w:sz w:val="20"/>
          <w:szCs w:val="20"/>
        </w:rPr>
        <w:t>illed its obligations, it is necessary to determine w</w:t>
      </w:r>
      <w:r w:rsidR="00F33C18" w:rsidRPr="006A7545">
        <w:rPr>
          <w:rFonts w:asciiTheme="majorHAnsi" w:hAnsiTheme="majorHAnsi"/>
          <w:sz w:val="20"/>
          <w:szCs w:val="20"/>
        </w:rPr>
        <w:t>hether</w:t>
      </w:r>
      <w:r w:rsidR="00E92A34" w:rsidRPr="006A7545">
        <w:rPr>
          <w:rFonts w:asciiTheme="majorHAnsi" w:hAnsiTheme="majorHAnsi"/>
          <w:sz w:val="20"/>
          <w:szCs w:val="20"/>
        </w:rPr>
        <w:t xml:space="preserve"> the court has </w:t>
      </w:r>
      <w:r w:rsidR="00F33C18" w:rsidRPr="006A7545">
        <w:rPr>
          <w:rFonts w:asciiTheme="majorHAnsi" w:hAnsiTheme="majorHAnsi"/>
          <w:sz w:val="20"/>
          <w:szCs w:val="20"/>
        </w:rPr>
        <w:t>conducted</w:t>
      </w:r>
      <w:r w:rsidR="00E92A34" w:rsidRPr="006A7545">
        <w:rPr>
          <w:rFonts w:asciiTheme="majorHAnsi" w:hAnsiTheme="majorHAnsi"/>
          <w:sz w:val="20"/>
          <w:szCs w:val="20"/>
        </w:rPr>
        <w:t xml:space="preserve"> a</w:t>
      </w:r>
      <w:r w:rsidR="00F33C18" w:rsidRPr="006A7545">
        <w:rPr>
          <w:rFonts w:asciiTheme="majorHAnsi" w:hAnsiTheme="majorHAnsi"/>
          <w:sz w:val="20"/>
          <w:szCs w:val="20"/>
        </w:rPr>
        <w:t xml:space="preserve">n in-depth examination </w:t>
      </w:r>
      <w:r w:rsidR="00E92A34" w:rsidRPr="006A7545">
        <w:rPr>
          <w:rFonts w:asciiTheme="majorHAnsi" w:hAnsiTheme="majorHAnsi"/>
          <w:sz w:val="20"/>
          <w:szCs w:val="20"/>
        </w:rPr>
        <w:t>of the impact th</w:t>
      </w:r>
      <w:r w:rsidR="00F33C18" w:rsidRPr="006A7545">
        <w:rPr>
          <w:rFonts w:asciiTheme="majorHAnsi" w:hAnsiTheme="majorHAnsi"/>
          <w:sz w:val="20"/>
          <w:szCs w:val="20"/>
        </w:rPr>
        <w:t>a</w:t>
      </w:r>
      <w:r w:rsidR="00E92A34" w:rsidRPr="006A7545">
        <w:rPr>
          <w:rFonts w:asciiTheme="majorHAnsi" w:hAnsiTheme="majorHAnsi"/>
          <w:sz w:val="20"/>
          <w:szCs w:val="20"/>
        </w:rPr>
        <w:t>t return would have on the rights at stake.  A</w:t>
      </w:r>
      <w:r w:rsidR="00F33C18" w:rsidRPr="006A7545">
        <w:rPr>
          <w:rFonts w:asciiTheme="majorHAnsi" w:hAnsiTheme="majorHAnsi"/>
          <w:sz w:val="20"/>
          <w:szCs w:val="20"/>
        </w:rPr>
        <w:t>nd</w:t>
      </w:r>
      <w:r w:rsidR="00A544E3" w:rsidRPr="006A7545">
        <w:rPr>
          <w:rFonts w:asciiTheme="majorHAnsi" w:hAnsiTheme="majorHAnsi"/>
          <w:sz w:val="20"/>
          <w:szCs w:val="20"/>
        </w:rPr>
        <w:t xml:space="preserve"> also</w:t>
      </w:r>
      <w:r w:rsidR="00F33C18" w:rsidRPr="006A7545">
        <w:rPr>
          <w:rFonts w:asciiTheme="majorHAnsi" w:hAnsiTheme="majorHAnsi"/>
          <w:sz w:val="20"/>
          <w:szCs w:val="20"/>
        </w:rPr>
        <w:t xml:space="preserve"> </w:t>
      </w:r>
      <w:r w:rsidR="00E92A34" w:rsidRPr="006A7545">
        <w:rPr>
          <w:rFonts w:asciiTheme="majorHAnsi" w:hAnsiTheme="majorHAnsi"/>
          <w:sz w:val="20"/>
          <w:szCs w:val="20"/>
        </w:rPr>
        <w:t>of the impact</w:t>
      </w:r>
      <w:r w:rsidR="00123697" w:rsidRPr="006A7545">
        <w:rPr>
          <w:rFonts w:asciiTheme="majorHAnsi" w:hAnsiTheme="majorHAnsi"/>
          <w:sz w:val="20"/>
          <w:szCs w:val="20"/>
        </w:rPr>
        <w:t xml:space="preserve"> on those rights</w:t>
      </w:r>
      <w:r w:rsidR="00E92A34" w:rsidRPr="006A7545">
        <w:rPr>
          <w:rFonts w:asciiTheme="majorHAnsi" w:hAnsiTheme="majorHAnsi"/>
          <w:sz w:val="20"/>
          <w:szCs w:val="20"/>
        </w:rPr>
        <w:t xml:space="preserve"> </w:t>
      </w:r>
      <w:r w:rsidR="00F33C18" w:rsidRPr="006A7545">
        <w:rPr>
          <w:rFonts w:asciiTheme="majorHAnsi" w:hAnsiTheme="majorHAnsi"/>
          <w:sz w:val="20"/>
          <w:szCs w:val="20"/>
        </w:rPr>
        <w:t>of not returning the</w:t>
      </w:r>
      <w:r w:rsidR="00123697" w:rsidRPr="006A7545">
        <w:rPr>
          <w:rFonts w:asciiTheme="majorHAnsi" w:hAnsiTheme="majorHAnsi"/>
          <w:sz w:val="20"/>
          <w:szCs w:val="20"/>
        </w:rPr>
        <w:t xml:space="preserve"> child</w:t>
      </w:r>
      <w:r w:rsidR="00E92A34" w:rsidRPr="006A7545">
        <w:rPr>
          <w:rFonts w:asciiTheme="majorHAnsi" w:hAnsiTheme="majorHAnsi"/>
          <w:sz w:val="20"/>
          <w:szCs w:val="20"/>
        </w:rPr>
        <w:t xml:space="preserve">.  </w:t>
      </w:r>
      <w:r w:rsidR="00F33C18" w:rsidRPr="006A7545">
        <w:rPr>
          <w:rFonts w:asciiTheme="majorHAnsi" w:hAnsiTheme="majorHAnsi"/>
          <w:sz w:val="20"/>
          <w:szCs w:val="20"/>
        </w:rPr>
        <w:t xml:space="preserve">From the </w:t>
      </w:r>
      <w:r w:rsidR="00E92A34" w:rsidRPr="006A7545">
        <w:rPr>
          <w:rFonts w:asciiTheme="majorHAnsi" w:hAnsiTheme="majorHAnsi"/>
          <w:sz w:val="20"/>
          <w:szCs w:val="20"/>
        </w:rPr>
        <w:t>information contained in the file, the</w:t>
      </w:r>
      <w:r w:rsidR="00710C8F" w:rsidRPr="006A7545">
        <w:rPr>
          <w:rFonts w:asciiTheme="majorHAnsi" w:hAnsiTheme="majorHAnsi"/>
          <w:sz w:val="20"/>
          <w:szCs w:val="20"/>
        </w:rPr>
        <w:t xml:space="preserve"> Commission</w:t>
      </w:r>
      <w:r w:rsidR="00E92A34" w:rsidRPr="006A7545">
        <w:rPr>
          <w:rFonts w:asciiTheme="majorHAnsi" w:hAnsiTheme="majorHAnsi"/>
          <w:sz w:val="20"/>
          <w:szCs w:val="20"/>
        </w:rPr>
        <w:t xml:space="preserve"> notes that the court took account essentially of the psychological report, D’s opinion</w:t>
      </w:r>
      <w:r w:rsidR="0066311A" w:rsidRPr="006A7545">
        <w:rPr>
          <w:rFonts w:asciiTheme="majorHAnsi" w:hAnsiTheme="majorHAnsi"/>
          <w:sz w:val="20"/>
          <w:szCs w:val="20"/>
        </w:rPr>
        <w:t xml:space="preserve">, </w:t>
      </w:r>
      <w:r w:rsidR="00E92A34" w:rsidRPr="006A7545">
        <w:rPr>
          <w:rFonts w:asciiTheme="majorHAnsi" w:hAnsiTheme="majorHAnsi"/>
          <w:sz w:val="20"/>
          <w:szCs w:val="20"/>
        </w:rPr>
        <w:t xml:space="preserve">the time he had spent and his roots in </w:t>
      </w:r>
      <w:r w:rsidR="0066311A" w:rsidRPr="006A7545">
        <w:rPr>
          <w:rFonts w:asciiTheme="majorHAnsi" w:hAnsiTheme="majorHAnsi"/>
          <w:sz w:val="20"/>
          <w:szCs w:val="20"/>
        </w:rPr>
        <w:t>Paraguay</w:t>
      </w:r>
      <w:r w:rsidR="00E92A34" w:rsidRPr="006A7545">
        <w:rPr>
          <w:rFonts w:asciiTheme="majorHAnsi" w:hAnsiTheme="majorHAnsi"/>
          <w:sz w:val="20"/>
          <w:szCs w:val="20"/>
        </w:rPr>
        <w:t xml:space="preserve">, </w:t>
      </w:r>
      <w:r w:rsidR="00710C8F" w:rsidRPr="006A7545">
        <w:rPr>
          <w:rFonts w:asciiTheme="majorHAnsi" w:hAnsiTheme="majorHAnsi"/>
          <w:sz w:val="20"/>
          <w:szCs w:val="20"/>
        </w:rPr>
        <w:t xml:space="preserve">and </w:t>
      </w:r>
      <w:r w:rsidR="00E92A34" w:rsidRPr="006A7545">
        <w:rPr>
          <w:rFonts w:asciiTheme="majorHAnsi" w:hAnsiTheme="majorHAnsi"/>
          <w:sz w:val="20"/>
          <w:szCs w:val="20"/>
        </w:rPr>
        <w:t>the failure of the interaction D had had with his father as the basis for deciding not to return him</w:t>
      </w:r>
      <w:r w:rsidR="002D6042" w:rsidRPr="006A7545">
        <w:rPr>
          <w:rFonts w:asciiTheme="majorHAnsi" w:hAnsiTheme="majorHAnsi"/>
          <w:sz w:val="20"/>
          <w:szCs w:val="20"/>
        </w:rPr>
        <w:t xml:space="preserve">.  The </w:t>
      </w:r>
      <w:r w:rsidR="005D65F6" w:rsidRPr="006A7545">
        <w:rPr>
          <w:rFonts w:asciiTheme="majorHAnsi" w:hAnsiTheme="majorHAnsi"/>
          <w:sz w:val="20"/>
          <w:szCs w:val="20"/>
        </w:rPr>
        <w:t xml:space="preserve">record </w:t>
      </w:r>
      <w:r w:rsidR="002D6042" w:rsidRPr="006A7545">
        <w:rPr>
          <w:rFonts w:asciiTheme="majorHAnsi" w:hAnsiTheme="majorHAnsi"/>
          <w:sz w:val="20"/>
          <w:szCs w:val="20"/>
        </w:rPr>
        <w:t>does not show that the court had ascertained the impact that decision would have on the rights of the father, nor the reasons why it was better for the child’s interest</w:t>
      </w:r>
      <w:r w:rsidR="00A544E3" w:rsidRPr="006A7545">
        <w:rPr>
          <w:rFonts w:asciiTheme="majorHAnsi" w:hAnsiTheme="majorHAnsi"/>
          <w:sz w:val="20"/>
          <w:szCs w:val="20"/>
        </w:rPr>
        <w:t>s</w:t>
      </w:r>
      <w:r w:rsidR="002D6042" w:rsidRPr="006A7545">
        <w:rPr>
          <w:rFonts w:asciiTheme="majorHAnsi" w:hAnsiTheme="majorHAnsi"/>
          <w:sz w:val="20"/>
          <w:szCs w:val="20"/>
        </w:rPr>
        <w:t xml:space="preserve"> to remain where he was living with an aunt and not even with his mother</w:t>
      </w:r>
      <w:r w:rsidR="0066311A" w:rsidRPr="006A7545">
        <w:rPr>
          <w:rFonts w:asciiTheme="majorHAnsi" w:hAnsiTheme="majorHAnsi"/>
          <w:sz w:val="20"/>
          <w:szCs w:val="20"/>
        </w:rPr>
        <w:t>.</w:t>
      </w:r>
    </w:p>
    <w:p w14:paraId="2BCD965D" w14:textId="77777777" w:rsidR="0066311A" w:rsidRPr="006A7545" w:rsidRDefault="0066311A" w:rsidP="00FA6730">
      <w:pPr>
        <w:pStyle w:val="ListParagraph"/>
        <w:ind w:left="0" w:right="-180"/>
        <w:rPr>
          <w:rFonts w:asciiTheme="majorHAnsi" w:hAnsiTheme="majorHAnsi"/>
          <w:sz w:val="20"/>
          <w:szCs w:val="20"/>
        </w:rPr>
      </w:pPr>
    </w:p>
    <w:p w14:paraId="090E3499"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166.</w:t>
      </w:r>
      <w:r w:rsidRPr="006A7545">
        <w:rPr>
          <w:rFonts w:asciiTheme="majorHAnsi" w:hAnsiTheme="majorHAnsi"/>
          <w:sz w:val="20"/>
          <w:szCs w:val="20"/>
        </w:rPr>
        <w:tab/>
      </w:r>
      <w:r w:rsidR="002D6042" w:rsidRPr="006A7545">
        <w:rPr>
          <w:rFonts w:asciiTheme="majorHAnsi" w:hAnsiTheme="majorHAnsi"/>
          <w:sz w:val="20"/>
          <w:szCs w:val="20"/>
        </w:rPr>
        <w:t xml:space="preserve">Nonetheless, </w:t>
      </w:r>
      <w:r w:rsidR="00D92C38" w:rsidRPr="006A7545">
        <w:rPr>
          <w:rFonts w:asciiTheme="majorHAnsi" w:hAnsiTheme="majorHAnsi"/>
          <w:sz w:val="20"/>
          <w:szCs w:val="20"/>
        </w:rPr>
        <w:t xml:space="preserve">as the </w:t>
      </w:r>
      <w:r w:rsidR="00F33C18" w:rsidRPr="006A7545">
        <w:rPr>
          <w:rFonts w:asciiTheme="majorHAnsi" w:hAnsiTheme="majorHAnsi"/>
          <w:sz w:val="20"/>
          <w:szCs w:val="20"/>
        </w:rPr>
        <w:t xml:space="preserve">very </w:t>
      </w:r>
      <w:r w:rsidR="001D6D20" w:rsidRPr="006A7545">
        <w:rPr>
          <w:rFonts w:asciiTheme="majorHAnsi" w:hAnsiTheme="majorHAnsi"/>
          <w:sz w:val="20"/>
          <w:szCs w:val="20"/>
        </w:rPr>
        <w:t xml:space="preserve">denomination of the </w:t>
      </w:r>
      <w:r w:rsidR="00D92C38" w:rsidRPr="006A7545">
        <w:rPr>
          <w:rFonts w:asciiTheme="majorHAnsi" w:hAnsiTheme="majorHAnsi"/>
          <w:sz w:val="20"/>
          <w:szCs w:val="20"/>
        </w:rPr>
        <w:t xml:space="preserve">decision </w:t>
      </w:r>
      <w:r w:rsidR="00C90BEE" w:rsidRPr="006A7545">
        <w:rPr>
          <w:rFonts w:asciiTheme="majorHAnsi" w:hAnsiTheme="majorHAnsi"/>
          <w:sz w:val="20"/>
          <w:szCs w:val="20"/>
        </w:rPr>
        <w:t xml:space="preserve">not to approve the return </w:t>
      </w:r>
      <w:r w:rsidR="001D6D20" w:rsidRPr="006A7545">
        <w:rPr>
          <w:rFonts w:asciiTheme="majorHAnsi" w:hAnsiTheme="majorHAnsi"/>
          <w:sz w:val="20"/>
          <w:szCs w:val="20"/>
        </w:rPr>
        <w:t>indicates</w:t>
      </w:r>
      <w:r w:rsidR="00D92C38" w:rsidRPr="006A7545">
        <w:rPr>
          <w:rFonts w:asciiTheme="majorHAnsi" w:hAnsiTheme="majorHAnsi"/>
          <w:sz w:val="20"/>
          <w:szCs w:val="20"/>
        </w:rPr>
        <w:t xml:space="preserve">, this was a precautionary measure in the </w:t>
      </w:r>
      <w:r w:rsidR="001D6D20" w:rsidRPr="006A7545">
        <w:rPr>
          <w:rFonts w:asciiTheme="majorHAnsi" w:hAnsiTheme="majorHAnsi"/>
          <w:sz w:val="20"/>
          <w:szCs w:val="20"/>
        </w:rPr>
        <w:t xml:space="preserve">framework </w:t>
      </w:r>
      <w:r w:rsidR="00D92C38" w:rsidRPr="006A7545">
        <w:rPr>
          <w:rFonts w:asciiTheme="majorHAnsi" w:hAnsiTheme="majorHAnsi"/>
          <w:sz w:val="20"/>
          <w:szCs w:val="20"/>
        </w:rPr>
        <w:t xml:space="preserve">of the </w:t>
      </w:r>
      <w:r w:rsidR="00A544E3" w:rsidRPr="006A7545">
        <w:rPr>
          <w:rFonts w:asciiTheme="majorHAnsi" w:hAnsiTheme="majorHAnsi"/>
          <w:sz w:val="20"/>
          <w:szCs w:val="20"/>
        </w:rPr>
        <w:t xml:space="preserve">decision </w:t>
      </w:r>
      <w:r w:rsidR="00123697" w:rsidRPr="006A7545">
        <w:rPr>
          <w:rFonts w:asciiTheme="majorHAnsi" w:hAnsiTheme="majorHAnsi"/>
          <w:sz w:val="20"/>
          <w:szCs w:val="20"/>
        </w:rPr>
        <w:t xml:space="preserve">whether </w:t>
      </w:r>
      <w:r w:rsidR="00A544E3" w:rsidRPr="006A7545">
        <w:rPr>
          <w:rFonts w:asciiTheme="majorHAnsi" w:hAnsiTheme="majorHAnsi"/>
          <w:sz w:val="20"/>
          <w:szCs w:val="20"/>
        </w:rPr>
        <w:t xml:space="preserve">to </w:t>
      </w:r>
      <w:r w:rsidR="00D92C38" w:rsidRPr="006A7545">
        <w:rPr>
          <w:rFonts w:asciiTheme="majorHAnsi" w:hAnsiTheme="majorHAnsi"/>
          <w:sz w:val="20"/>
          <w:szCs w:val="20"/>
        </w:rPr>
        <w:t>return</w:t>
      </w:r>
      <w:r w:rsidR="00C90BEE" w:rsidRPr="006A7545">
        <w:rPr>
          <w:rFonts w:asciiTheme="majorHAnsi" w:hAnsiTheme="majorHAnsi"/>
          <w:sz w:val="20"/>
          <w:szCs w:val="20"/>
        </w:rPr>
        <w:t xml:space="preserve"> </w:t>
      </w:r>
      <w:r w:rsidR="00A544E3" w:rsidRPr="006A7545">
        <w:rPr>
          <w:rFonts w:asciiTheme="majorHAnsi" w:hAnsiTheme="majorHAnsi"/>
          <w:sz w:val="20"/>
          <w:szCs w:val="20"/>
        </w:rPr>
        <w:t>him</w:t>
      </w:r>
      <w:r w:rsidR="00D92C38" w:rsidRPr="006A7545">
        <w:rPr>
          <w:rFonts w:asciiTheme="majorHAnsi" w:hAnsiTheme="majorHAnsi"/>
          <w:sz w:val="20"/>
          <w:szCs w:val="20"/>
        </w:rPr>
        <w:t>.  As mentioned by the State, in the</w:t>
      </w:r>
      <w:r w:rsidR="004E1967" w:rsidRPr="006A7545">
        <w:rPr>
          <w:rFonts w:asciiTheme="majorHAnsi" w:hAnsiTheme="majorHAnsi"/>
          <w:sz w:val="20"/>
          <w:szCs w:val="20"/>
        </w:rPr>
        <w:t xml:space="preserve"> juvenile</w:t>
      </w:r>
      <w:r w:rsidR="00D92C38" w:rsidRPr="006A7545">
        <w:rPr>
          <w:rFonts w:asciiTheme="majorHAnsi" w:hAnsiTheme="majorHAnsi"/>
          <w:sz w:val="20"/>
          <w:szCs w:val="20"/>
        </w:rPr>
        <w:t xml:space="preserve"> area</w:t>
      </w:r>
      <w:r w:rsidR="004E1967" w:rsidRPr="006A7545">
        <w:rPr>
          <w:rFonts w:asciiTheme="majorHAnsi" w:hAnsiTheme="majorHAnsi"/>
          <w:sz w:val="20"/>
          <w:szCs w:val="20"/>
        </w:rPr>
        <w:t>, precautionary measure judgments are not final, since the “principle of the possibility of modification” of such judgments govern</w:t>
      </w:r>
      <w:r w:rsidR="001D6D20" w:rsidRPr="006A7545">
        <w:rPr>
          <w:rFonts w:asciiTheme="majorHAnsi" w:hAnsiTheme="majorHAnsi"/>
          <w:sz w:val="20"/>
          <w:szCs w:val="20"/>
        </w:rPr>
        <w:t>s</w:t>
      </w:r>
      <w:r w:rsidR="0066311A" w:rsidRPr="006A7545">
        <w:rPr>
          <w:rFonts w:asciiTheme="majorHAnsi" w:hAnsiTheme="majorHAnsi"/>
          <w:sz w:val="20"/>
          <w:szCs w:val="20"/>
        </w:rPr>
        <w:t xml:space="preserve">. </w:t>
      </w:r>
      <w:r w:rsidR="00D92C38" w:rsidRPr="006A7545">
        <w:rPr>
          <w:rFonts w:asciiTheme="majorHAnsi" w:hAnsiTheme="majorHAnsi"/>
          <w:sz w:val="20"/>
          <w:szCs w:val="20"/>
        </w:rPr>
        <w:t xml:space="preserve">That is, D’s situation even now </w:t>
      </w:r>
      <w:r w:rsidR="001D6D20" w:rsidRPr="006A7545">
        <w:rPr>
          <w:rFonts w:asciiTheme="majorHAnsi" w:hAnsiTheme="majorHAnsi"/>
          <w:sz w:val="20"/>
          <w:szCs w:val="20"/>
        </w:rPr>
        <w:t xml:space="preserve">would </w:t>
      </w:r>
      <w:r w:rsidR="00D92C38" w:rsidRPr="006A7545">
        <w:rPr>
          <w:rFonts w:asciiTheme="majorHAnsi" w:hAnsiTheme="majorHAnsi"/>
          <w:sz w:val="20"/>
          <w:szCs w:val="20"/>
        </w:rPr>
        <w:t>not be final and could be changed in time with the possible impacts that th</w:t>
      </w:r>
      <w:r w:rsidR="00123697" w:rsidRPr="006A7545">
        <w:rPr>
          <w:rFonts w:asciiTheme="majorHAnsi" w:hAnsiTheme="majorHAnsi"/>
          <w:sz w:val="20"/>
          <w:szCs w:val="20"/>
        </w:rPr>
        <w:t>at</w:t>
      </w:r>
      <w:r w:rsidR="00D92C38" w:rsidRPr="006A7545">
        <w:rPr>
          <w:rFonts w:asciiTheme="majorHAnsi" w:hAnsiTheme="majorHAnsi"/>
          <w:sz w:val="20"/>
          <w:szCs w:val="20"/>
        </w:rPr>
        <w:t xml:space="preserve"> might have on him</w:t>
      </w:r>
      <w:r w:rsidR="0066311A" w:rsidRPr="006A7545">
        <w:rPr>
          <w:rFonts w:asciiTheme="majorHAnsi" w:hAnsiTheme="majorHAnsi"/>
          <w:sz w:val="20"/>
          <w:szCs w:val="20"/>
        </w:rPr>
        <w:t xml:space="preserve">. </w:t>
      </w:r>
    </w:p>
    <w:p w14:paraId="010477A6" w14:textId="77777777" w:rsidR="0022039C" w:rsidRPr="006A7545" w:rsidRDefault="0022039C"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p>
    <w:p w14:paraId="236ED946" w14:textId="77777777" w:rsidR="00816F37"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167.</w:t>
      </w:r>
      <w:r w:rsidRPr="006A7545">
        <w:rPr>
          <w:rFonts w:asciiTheme="majorHAnsi" w:hAnsiTheme="majorHAnsi"/>
          <w:sz w:val="20"/>
          <w:szCs w:val="20"/>
        </w:rPr>
        <w:tab/>
      </w:r>
      <w:r w:rsidR="00710C8F" w:rsidRPr="006A7545">
        <w:rPr>
          <w:rFonts w:asciiTheme="majorHAnsi" w:hAnsiTheme="majorHAnsi"/>
          <w:sz w:val="20"/>
          <w:szCs w:val="20"/>
        </w:rPr>
        <w:t>The Commission</w:t>
      </w:r>
      <w:r w:rsidR="00BA2450" w:rsidRPr="006A7545">
        <w:rPr>
          <w:rFonts w:asciiTheme="majorHAnsi" w:hAnsiTheme="majorHAnsi"/>
          <w:sz w:val="20"/>
          <w:szCs w:val="20"/>
        </w:rPr>
        <w:t xml:space="preserve"> notes that the passage of time could be especially serious and lead to the alteration of some situations </w:t>
      </w:r>
      <w:r w:rsidR="00A544E3" w:rsidRPr="006A7545">
        <w:rPr>
          <w:rFonts w:asciiTheme="majorHAnsi" w:hAnsiTheme="majorHAnsi"/>
          <w:sz w:val="20"/>
          <w:szCs w:val="20"/>
        </w:rPr>
        <w:t>so that they beca</w:t>
      </w:r>
      <w:r w:rsidR="00F33C18" w:rsidRPr="006A7545">
        <w:rPr>
          <w:rFonts w:asciiTheme="majorHAnsi" w:hAnsiTheme="majorHAnsi"/>
          <w:sz w:val="20"/>
          <w:szCs w:val="20"/>
        </w:rPr>
        <w:t>me</w:t>
      </w:r>
      <w:r w:rsidR="00BA2450" w:rsidRPr="006A7545">
        <w:rPr>
          <w:rFonts w:asciiTheme="majorHAnsi" w:hAnsiTheme="majorHAnsi"/>
          <w:sz w:val="20"/>
          <w:szCs w:val="20"/>
        </w:rPr>
        <w:t xml:space="preserve"> permanent.  In the instant case</w:t>
      </w:r>
      <w:r w:rsidR="00816F37" w:rsidRPr="006A7545">
        <w:rPr>
          <w:rFonts w:asciiTheme="majorHAnsi" w:hAnsiTheme="majorHAnsi"/>
          <w:sz w:val="20"/>
          <w:szCs w:val="20"/>
        </w:rPr>
        <w:t xml:space="preserve">, </w:t>
      </w:r>
      <w:r w:rsidR="00F33C18" w:rsidRPr="006A7545">
        <w:rPr>
          <w:rFonts w:asciiTheme="majorHAnsi" w:hAnsiTheme="majorHAnsi"/>
          <w:sz w:val="20"/>
          <w:szCs w:val="20"/>
        </w:rPr>
        <w:t xml:space="preserve">the existing legal situation is of concern since, on </w:t>
      </w:r>
      <w:r w:rsidR="00EC5AA9" w:rsidRPr="006A7545">
        <w:rPr>
          <w:rFonts w:asciiTheme="majorHAnsi" w:hAnsiTheme="majorHAnsi"/>
          <w:sz w:val="20"/>
          <w:szCs w:val="20"/>
        </w:rPr>
        <w:t xml:space="preserve">the </w:t>
      </w:r>
      <w:r w:rsidR="00F33C18" w:rsidRPr="006A7545">
        <w:rPr>
          <w:rFonts w:asciiTheme="majorHAnsi" w:hAnsiTheme="majorHAnsi"/>
          <w:sz w:val="20"/>
          <w:szCs w:val="20"/>
        </w:rPr>
        <w:t xml:space="preserve">one hand, </w:t>
      </w:r>
      <w:r w:rsidR="00123697" w:rsidRPr="006A7545">
        <w:rPr>
          <w:rFonts w:asciiTheme="majorHAnsi" w:hAnsiTheme="majorHAnsi"/>
          <w:sz w:val="20"/>
          <w:szCs w:val="20"/>
        </w:rPr>
        <w:t xml:space="preserve">it notes that to </w:t>
      </w:r>
      <w:r w:rsidR="00F33C18" w:rsidRPr="006A7545">
        <w:rPr>
          <w:rFonts w:asciiTheme="majorHAnsi" w:hAnsiTheme="majorHAnsi"/>
          <w:sz w:val="20"/>
          <w:szCs w:val="20"/>
        </w:rPr>
        <w:t xml:space="preserve">date, there is no final judgment </w:t>
      </w:r>
      <w:r w:rsidR="006241A8" w:rsidRPr="006A7545">
        <w:rPr>
          <w:rFonts w:asciiTheme="majorHAnsi" w:hAnsiTheme="majorHAnsi"/>
          <w:sz w:val="20"/>
          <w:szCs w:val="20"/>
        </w:rPr>
        <w:t xml:space="preserve">determining </w:t>
      </w:r>
      <w:r w:rsidR="00F33C18" w:rsidRPr="006A7545">
        <w:rPr>
          <w:rFonts w:asciiTheme="majorHAnsi" w:hAnsiTheme="majorHAnsi"/>
          <w:sz w:val="20"/>
          <w:szCs w:val="20"/>
        </w:rPr>
        <w:t>D’s guardianship based on a</w:t>
      </w:r>
      <w:r w:rsidR="00123697" w:rsidRPr="006A7545">
        <w:rPr>
          <w:rFonts w:asciiTheme="majorHAnsi" w:hAnsiTheme="majorHAnsi"/>
          <w:sz w:val="20"/>
          <w:szCs w:val="20"/>
        </w:rPr>
        <w:t xml:space="preserve"> comprehensive </w:t>
      </w:r>
      <w:r w:rsidR="00F33C18" w:rsidRPr="006A7545">
        <w:rPr>
          <w:rFonts w:asciiTheme="majorHAnsi" w:hAnsiTheme="majorHAnsi"/>
          <w:sz w:val="20"/>
          <w:szCs w:val="20"/>
        </w:rPr>
        <w:t xml:space="preserve">analysis of his situation and that of his parents that would provide certainty regarding his future.  This creates a high degree of uncertainty for the parties and, in particular, for </w:t>
      </w:r>
      <w:r w:rsidR="00816F37" w:rsidRPr="006A7545">
        <w:rPr>
          <w:rFonts w:asciiTheme="majorHAnsi" w:hAnsiTheme="majorHAnsi"/>
          <w:sz w:val="20"/>
          <w:szCs w:val="20"/>
        </w:rPr>
        <w:t>D.</w:t>
      </w:r>
      <w:r w:rsidR="00F33C18" w:rsidRPr="006A7545">
        <w:rPr>
          <w:rFonts w:asciiTheme="majorHAnsi" w:hAnsiTheme="majorHAnsi"/>
          <w:sz w:val="20"/>
          <w:szCs w:val="20"/>
        </w:rPr>
        <w:t xml:space="preserve">  On the other, neither does the Commission note that steps have been taken effectively </w:t>
      </w:r>
      <w:r w:rsidR="00123697" w:rsidRPr="006A7545">
        <w:rPr>
          <w:rFonts w:asciiTheme="majorHAnsi" w:hAnsiTheme="majorHAnsi"/>
          <w:sz w:val="20"/>
          <w:szCs w:val="20"/>
        </w:rPr>
        <w:t xml:space="preserve">to </w:t>
      </w:r>
      <w:r w:rsidR="00F33C18" w:rsidRPr="006A7545">
        <w:rPr>
          <w:rFonts w:asciiTheme="majorHAnsi" w:hAnsiTheme="majorHAnsi"/>
          <w:sz w:val="20"/>
          <w:szCs w:val="20"/>
        </w:rPr>
        <w:t xml:space="preserve">establish a plan for effective interaction between </w:t>
      </w:r>
      <w:r w:rsidR="00816F37" w:rsidRPr="006A7545">
        <w:rPr>
          <w:rFonts w:asciiTheme="majorHAnsi" w:hAnsiTheme="majorHAnsi"/>
          <w:sz w:val="20"/>
          <w:szCs w:val="20"/>
        </w:rPr>
        <w:t>D.</w:t>
      </w:r>
      <w:r w:rsidR="00710C8F" w:rsidRPr="006A7545">
        <w:rPr>
          <w:rFonts w:asciiTheme="majorHAnsi" w:hAnsiTheme="majorHAnsi"/>
          <w:sz w:val="20"/>
          <w:szCs w:val="20"/>
        </w:rPr>
        <w:t xml:space="preserve"> and </w:t>
      </w:r>
      <w:r w:rsidR="00F33C18" w:rsidRPr="006A7545">
        <w:rPr>
          <w:rFonts w:asciiTheme="majorHAnsi" w:hAnsiTheme="majorHAnsi"/>
          <w:sz w:val="20"/>
          <w:szCs w:val="20"/>
        </w:rPr>
        <w:t>his father, taking into account that the adolescent</w:t>
      </w:r>
      <w:r w:rsidR="00BC2692" w:rsidRPr="006A7545">
        <w:rPr>
          <w:rFonts w:asciiTheme="majorHAnsi" w:hAnsiTheme="majorHAnsi"/>
          <w:sz w:val="20"/>
          <w:szCs w:val="20"/>
        </w:rPr>
        <w:t xml:space="preserve"> </w:t>
      </w:r>
      <w:r w:rsidR="007C3748" w:rsidRPr="006A7545">
        <w:rPr>
          <w:rFonts w:asciiTheme="majorHAnsi" w:hAnsiTheme="majorHAnsi"/>
          <w:sz w:val="20"/>
          <w:szCs w:val="20"/>
        </w:rPr>
        <w:t xml:space="preserve">has now reached full development and </w:t>
      </w:r>
      <w:r w:rsidR="00BC2692" w:rsidRPr="006A7545">
        <w:rPr>
          <w:rFonts w:asciiTheme="majorHAnsi" w:hAnsiTheme="majorHAnsi"/>
          <w:sz w:val="20"/>
          <w:szCs w:val="20"/>
        </w:rPr>
        <w:t>matur</w:t>
      </w:r>
      <w:r w:rsidR="007C3748" w:rsidRPr="006A7545">
        <w:rPr>
          <w:rFonts w:asciiTheme="majorHAnsi" w:hAnsiTheme="majorHAnsi"/>
          <w:sz w:val="20"/>
          <w:szCs w:val="20"/>
        </w:rPr>
        <w:t>ity</w:t>
      </w:r>
      <w:r w:rsidR="00EC5AA9" w:rsidRPr="006A7545">
        <w:rPr>
          <w:rFonts w:asciiTheme="majorHAnsi" w:hAnsiTheme="majorHAnsi"/>
          <w:sz w:val="20"/>
          <w:szCs w:val="20"/>
        </w:rPr>
        <w:t>,</w:t>
      </w:r>
      <w:r w:rsidR="00BC2692" w:rsidRPr="006A7545">
        <w:rPr>
          <w:rFonts w:asciiTheme="majorHAnsi" w:hAnsiTheme="majorHAnsi"/>
          <w:sz w:val="20"/>
          <w:szCs w:val="20"/>
        </w:rPr>
        <w:t xml:space="preserve"> and that would tend to strengthen family ties</w:t>
      </w:r>
      <w:r w:rsidR="00816F37" w:rsidRPr="006A7545">
        <w:rPr>
          <w:rFonts w:asciiTheme="majorHAnsi" w:hAnsiTheme="majorHAnsi"/>
          <w:sz w:val="20"/>
          <w:szCs w:val="20"/>
        </w:rPr>
        <w:t>.</w:t>
      </w:r>
    </w:p>
    <w:p w14:paraId="6E920E39" w14:textId="77777777" w:rsidR="00A80306" w:rsidRPr="006A7545" w:rsidRDefault="00A80306" w:rsidP="00A80306">
      <w:pPr>
        <w:pStyle w:val="ListParagraph"/>
        <w:rPr>
          <w:rFonts w:asciiTheme="majorHAnsi" w:hAnsiTheme="majorHAnsi"/>
          <w:sz w:val="20"/>
          <w:szCs w:val="20"/>
        </w:rPr>
      </w:pPr>
    </w:p>
    <w:p w14:paraId="74388419"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sz w:val="20"/>
          <w:szCs w:val="20"/>
        </w:rPr>
      </w:pPr>
      <w:r w:rsidRPr="006A7545">
        <w:rPr>
          <w:rFonts w:asciiTheme="majorHAnsi" w:hAnsiTheme="majorHAnsi"/>
          <w:sz w:val="20"/>
          <w:szCs w:val="20"/>
        </w:rPr>
        <w:t>1</w:t>
      </w:r>
      <w:r w:rsidR="005D65F6" w:rsidRPr="006A7545">
        <w:rPr>
          <w:rFonts w:asciiTheme="majorHAnsi" w:hAnsiTheme="majorHAnsi"/>
          <w:sz w:val="20"/>
          <w:szCs w:val="20"/>
        </w:rPr>
        <w:t>68.</w:t>
      </w:r>
      <w:r w:rsidR="005D65F6" w:rsidRPr="006A7545">
        <w:rPr>
          <w:rFonts w:asciiTheme="majorHAnsi" w:hAnsiTheme="majorHAnsi"/>
          <w:sz w:val="20"/>
          <w:szCs w:val="20"/>
        </w:rPr>
        <w:tab/>
        <w:t>In t</w:t>
      </w:r>
      <w:r w:rsidR="004E1967" w:rsidRPr="006A7545">
        <w:rPr>
          <w:rFonts w:asciiTheme="majorHAnsi" w:hAnsiTheme="majorHAnsi"/>
          <w:sz w:val="20"/>
          <w:szCs w:val="20"/>
        </w:rPr>
        <w:t xml:space="preserve">hat </w:t>
      </w:r>
      <w:r w:rsidR="0066311A" w:rsidRPr="006A7545">
        <w:rPr>
          <w:rFonts w:asciiTheme="majorHAnsi" w:hAnsiTheme="majorHAnsi"/>
          <w:sz w:val="20"/>
          <w:szCs w:val="20"/>
        </w:rPr>
        <w:t xml:space="preserve">scenario, </w:t>
      </w:r>
      <w:r w:rsidR="004E1967" w:rsidRPr="006A7545">
        <w:rPr>
          <w:rFonts w:asciiTheme="majorHAnsi" w:hAnsiTheme="majorHAnsi"/>
          <w:sz w:val="20"/>
          <w:szCs w:val="20"/>
        </w:rPr>
        <w:t>t</w:t>
      </w:r>
      <w:r w:rsidR="00710C8F" w:rsidRPr="006A7545">
        <w:rPr>
          <w:rFonts w:asciiTheme="majorHAnsi" w:hAnsiTheme="majorHAnsi"/>
          <w:sz w:val="20"/>
          <w:szCs w:val="20"/>
        </w:rPr>
        <w:t>he Commission</w:t>
      </w:r>
      <w:r w:rsidR="004E1967" w:rsidRPr="006A7545">
        <w:rPr>
          <w:rFonts w:asciiTheme="majorHAnsi" w:hAnsiTheme="majorHAnsi"/>
          <w:sz w:val="20"/>
          <w:szCs w:val="20"/>
        </w:rPr>
        <w:t xml:space="preserve"> notes that </w:t>
      </w:r>
      <w:r w:rsidR="00123697" w:rsidRPr="006A7545">
        <w:rPr>
          <w:rFonts w:asciiTheme="majorHAnsi" w:hAnsiTheme="majorHAnsi"/>
          <w:sz w:val="20"/>
          <w:szCs w:val="20"/>
        </w:rPr>
        <w:t>the mere</w:t>
      </w:r>
      <w:r w:rsidR="004E1967" w:rsidRPr="006A7545">
        <w:rPr>
          <w:rFonts w:asciiTheme="majorHAnsi" w:hAnsiTheme="majorHAnsi"/>
          <w:sz w:val="20"/>
          <w:szCs w:val="20"/>
        </w:rPr>
        <w:t xml:space="preserve"> passage of time attributable to the Paraguayan State generates impacts on the rights of the child </w:t>
      </w:r>
      <w:r w:rsidR="0066311A" w:rsidRPr="006A7545">
        <w:rPr>
          <w:rFonts w:asciiTheme="majorHAnsi" w:hAnsiTheme="majorHAnsi"/>
          <w:sz w:val="20"/>
          <w:szCs w:val="20"/>
        </w:rPr>
        <w:t>D</w:t>
      </w:r>
      <w:r w:rsidR="00710C8F" w:rsidRPr="006A7545">
        <w:rPr>
          <w:rFonts w:asciiTheme="majorHAnsi" w:hAnsiTheme="majorHAnsi"/>
          <w:sz w:val="20"/>
          <w:szCs w:val="20"/>
        </w:rPr>
        <w:t xml:space="preserve"> and </w:t>
      </w:r>
      <w:r w:rsidR="004E1967" w:rsidRPr="006A7545">
        <w:rPr>
          <w:rFonts w:asciiTheme="majorHAnsi" w:hAnsiTheme="majorHAnsi"/>
          <w:sz w:val="20"/>
          <w:szCs w:val="20"/>
        </w:rPr>
        <w:t>of his father</w:t>
      </w:r>
      <w:r w:rsidR="0066311A" w:rsidRPr="006A7545">
        <w:rPr>
          <w:rFonts w:asciiTheme="majorHAnsi" w:hAnsiTheme="majorHAnsi"/>
          <w:sz w:val="20"/>
          <w:szCs w:val="20"/>
        </w:rPr>
        <w:t xml:space="preserve">. </w:t>
      </w:r>
      <w:r w:rsidR="00710C8F" w:rsidRPr="006A7545">
        <w:rPr>
          <w:sz w:val="20"/>
          <w:szCs w:val="20"/>
        </w:rPr>
        <w:t>The Commission</w:t>
      </w:r>
      <w:r w:rsidR="004E1967" w:rsidRPr="006A7545">
        <w:rPr>
          <w:sz w:val="20"/>
          <w:szCs w:val="20"/>
        </w:rPr>
        <w:t xml:space="preserve"> </w:t>
      </w:r>
      <w:r w:rsidR="0066311A" w:rsidRPr="006A7545">
        <w:rPr>
          <w:sz w:val="20"/>
          <w:szCs w:val="20"/>
        </w:rPr>
        <w:t>not</w:t>
      </w:r>
      <w:r w:rsidR="004E1967" w:rsidRPr="006A7545">
        <w:rPr>
          <w:sz w:val="20"/>
          <w:szCs w:val="20"/>
        </w:rPr>
        <w:t>es that it was the court itself that emphasized the failure of the interaction.  In</w:t>
      </w:r>
      <w:r w:rsidR="0066311A" w:rsidRPr="006A7545">
        <w:rPr>
          <w:sz w:val="20"/>
          <w:szCs w:val="20"/>
        </w:rPr>
        <w:t xml:space="preserve"> particular,</w:t>
      </w:r>
      <w:r w:rsidR="006241A8" w:rsidRPr="006A7545">
        <w:rPr>
          <w:sz w:val="20"/>
          <w:szCs w:val="20"/>
        </w:rPr>
        <w:t xml:space="preserve"> the effectiveness of ties has not been fully achieved by </w:t>
      </w:r>
      <w:r w:rsidR="007C3748" w:rsidRPr="006A7545">
        <w:rPr>
          <w:sz w:val="20"/>
          <w:szCs w:val="20"/>
        </w:rPr>
        <w:t xml:space="preserve">the </w:t>
      </w:r>
      <w:r w:rsidR="006241A8" w:rsidRPr="006A7545">
        <w:rPr>
          <w:sz w:val="20"/>
          <w:szCs w:val="20"/>
        </w:rPr>
        <w:t>authorities,</w:t>
      </w:r>
      <w:r w:rsidR="007C3748" w:rsidRPr="006A7545">
        <w:rPr>
          <w:sz w:val="20"/>
          <w:szCs w:val="20"/>
        </w:rPr>
        <w:t xml:space="preserve"> a</w:t>
      </w:r>
      <w:r w:rsidR="006241A8" w:rsidRPr="006A7545">
        <w:rPr>
          <w:sz w:val="20"/>
          <w:szCs w:val="20"/>
        </w:rPr>
        <w:t xml:space="preserve">lthough the IACHR itself in the framework of the precautionary measures ordered in this area noted that there were few meetings between the two </w:t>
      </w:r>
      <w:r w:rsidR="00710C8F" w:rsidRPr="006A7545">
        <w:rPr>
          <w:sz w:val="20"/>
          <w:szCs w:val="20"/>
        </w:rPr>
        <w:t xml:space="preserve">and </w:t>
      </w:r>
      <w:r w:rsidR="006241A8" w:rsidRPr="006A7545">
        <w:rPr>
          <w:sz w:val="20"/>
          <w:szCs w:val="20"/>
        </w:rPr>
        <w:t>that they lacked sufficient guarantees</w:t>
      </w:r>
      <w:r w:rsidR="007C3748" w:rsidRPr="006A7545">
        <w:rPr>
          <w:sz w:val="20"/>
          <w:szCs w:val="20"/>
        </w:rPr>
        <w:t xml:space="preserve">, which is why </w:t>
      </w:r>
      <w:r w:rsidR="006241A8" w:rsidRPr="006A7545">
        <w:rPr>
          <w:sz w:val="20"/>
          <w:szCs w:val="20"/>
        </w:rPr>
        <w:t xml:space="preserve">it granted the precautionary measure precisely to address this aspect.  Moreover, in this area, </w:t>
      </w:r>
      <w:r w:rsidR="004D0630" w:rsidRPr="006A7545">
        <w:rPr>
          <w:sz w:val="20"/>
          <w:szCs w:val="20"/>
        </w:rPr>
        <w:t>the IACHR</w:t>
      </w:r>
      <w:r w:rsidR="006241A8" w:rsidRPr="006A7545">
        <w:rPr>
          <w:sz w:val="20"/>
          <w:szCs w:val="20"/>
        </w:rPr>
        <w:t xml:space="preserve"> note</w:t>
      </w:r>
      <w:r w:rsidR="00123697" w:rsidRPr="006A7545">
        <w:rPr>
          <w:sz w:val="20"/>
          <w:szCs w:val="20"/>
        </w:rPr>
        <w:t>s</w:t>
      </w:r>
      <w:r w:rsidR="006241A8" w:rsidRPr="006A7545">
        <w:rPr>
          <w:sz w:val="20"/>
          <w:szCs w:val="20"/>
        </w:rPr>
        <w:t xml:space="preserve"> with concern that thus far, no specific and effective plan for</w:t>
      </w:r>
      <w:r w:rsidR="007C3748" w:rsidRPr="006A7545">
        <w:rPr>
          <w:sz w:val="20"/>
          <w:szCs w:val="20"/>
        </w:rPr>
        <w:t xml:space="preserve"> interaction has been adopted for </w:t>
      </w:r>
      <w:r w:rsidR="00B07EEE" w:rsidRPr="006A7545">
        <w:rPr>
          <w:sz w:val="20"/>
          <w:szCs w:val="20"/>
        </w:rPr>
        <w:t xml:space="preserve">the </w:t>
      </w:r>
      <w:r w:rsidR="006241A8" w:rsidRPr="006A7545">
        <w:rPr>
          <w:sz w:val="20"/>
          <w:szCs w:val="20"/>
        </w:rPr>
        <w:t xml:space="preserve">restoration of family ties, taking into consideration the specificities of the instant case, since the adolescent D is about to reach </w:t>
      </w:r>
      <w:r w:rsidR="00123697" w:rsidRPr="006A7545">
        <w:rPr>
          <w:sz w:val="20"/>
          <w:szCs w:val="20"/>
        </w:rPr>
        <w:t xml:space="preserve">his </w:t>
      </w:r>
      <w:r w:rsidR="006241A8" w:rsidRPr="006A7545">
        <w:rPr>
          <w:sz w:val="20"/>
          <w:szCs w:val="20"/>
        </w:rPr>
        <w:t xml:space="preserve">majority and over a decade has </w:t>
      </w:r>
      <w:r w:rsidR="00983CA6" w:rsidRPr="006A7545">
        <w:rPr>
          <w:sz w:val="20"/>
          <w:szCs w:val="20"/>
        </w:rPr>
        <w:t>passed</w:t>
      </w:r>
      <w:r w:rsidR="006241A8" w:rsidRPr="006A7545">
        <w:rPr>
          <w:sz w:val="20"/>
          <w:szCs w:val="20"/>
        </w:rPr>
        <w:t xml:space="preserve"> since he was abducted</w:t>
      </w:r>
      <w:r w:rsidR="0066311A" w:rsidRPr="006A7545">
        <w:rPr>
          <w:sz w:val="20"/>
          <w:szCs w:val="20"/>
        </w:rPr>
        <w:t>.</w:t>
      </w:r>
    </w:p>
    <w:p w14:paraId="37309E28" w14:textId="77777777" w:rsidR="0066311A" w:rsidRDefault="0066311A" w:rsidP="00FA6730">
      <w:pPr>
        <w:ind w:right="-180"/>
      </w:pPr>
    </w:p>
    <w:p w14:paraId="5F302DBC" w14:textId="77777777" w:rsidR="00A4655E" w:rsidRDefault="00A4655E" w:rsidP="00FA6730">
      <w:pPr>
        <w:ind w:right="-180"/>
      </w:pPr>
    </w:p>
    <w:p w14:paraId="565770E5" w14:textId="77777777" w:rsidR="00A4655E" w:rsidRPr="006A7545" w:rsidRDefault="00A4655E" w:rsidP="00FA6730">
      <w:pPr>
        <w:ind w:right="-180"/>
      </w:pPr>
    </w:p>
    <w:p w14:paraId="7392D4BC" w14:textId="77777777" w:rsidR="0066311A" w:rsidRPr="00E43736" w:rsidRDefault="0066311A" w:rsidP="002945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firstLine="0"/>
        <w:jc w:val="both"/>
        <w:rPr>
          <w:rFonts w:asciiTheme="majorHAnsi" w:hAnsiTheme="majorHAnsi"/>
          <w:b/>
          <w:bCs/>
          <w:i/>
          <w:sz w:val="20"/>
          <w:szCs w:val="20"/>
        </w:rPr>
      </w:pPr>
      <w:r w:rsidRPr="00E43736">
        <w:rPr>
          <w:rFonts w:asciiTheme="majorHAnsi" w:hAnsiTheme="majorHAnsi"/>
          <w:b/>
          <w:bCs/>
          <w:i/>
          <w:sz w:val="20"/>
          <w:szCs w:val="20"/>
        </w:rPr>
        <w:t>Conclusi</w:t>
      </w:r>
      <w:r w:rsidR="00A217C4" w:rsidRPr="00E43736">
        <w:rPr>
          <w:rFonts w:asciiTheme="majorHAnsi" w:hAnsiTheme="majorHAnsi"/>
          <w:b/>
          <w:bCs/>
          <w:i/>
          <w:sz w:val="20"/>
          <w:szCs w:val="20"/>
        </w:rPr>
        <w:t>o</w:t>
      </w:r>
      <w:r w:rsidRPr="00E43736">
        <w:rPr>
          <w:rFonts w:asciiTheme="majorHAnsi" w:hAnsiTheme="majorHAnsi"/>
          <w:b/>
          <w:bCs/>
          <w:i/>
          <w:sz w:val="20"/>
          <w:szCs w:val="20"/>
        </w:rPr>
        <w:t>n</w:t>
      </w:r>
    </w:p>
    <w:p w14:paraId="62F81E71" w14:textId="77777777" w:rsidR="0066311A" w:rsidRPr="006A7545" w:rsidRDefault="0066311A" w:rsidP="00FA6730">
      <w:pPr>
        <w:pStyle w:val="ListParagraph"/>
        <w:tabs>
          <w:tab w:val="left" w:pos="1120"/>
        </w:tabs>
        <w:ind w:left="0" w:right="-180"/>
        <w:rPr>
          <w:rFonts w:ascii="Times New Roman" w:hAnsi="Times New Roman"/>
        </w:rPr>
      </w:pPr>
    </w:p>
    <w:p w14:paraId="63B4AF7D" w14:textId="77777777" w:rsidR="0066311A" w:rsidRPr="006A7545" w:rsidRDefault="005D65F6"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bCs/>
          <w:sz w:val="20"/>
          <w:szCs w:val="20"/>
        </w:rPr>
        <w:t>169.</w:t>
      </w:r>
      <w:r w:rsidRPr="006A7545">
        <w:rPr>
          <w:rFonts w:asciiTheme="majorHAnsi" w:hAnsiTheme="majorHAnsi"/>
          <w:bCs/>
          <w:sz w:val="20"/>
          <w:szCs w:val="20"/>
        </w:rPr>
        <w:tab/>
      </w:r>
      <w:r w:rsidR="001D6D20" w:rsidRPr="006A7545">
        <w:rPr>
          <w:rFonts w:asciiTheme="majorHAnsi" w:hAnsiTheme="majorHAnsi"/>
          <w:bCs/>
          <w:sz w:val="20"/>
          <w:szCs w:val="20"/>
        </w:rPr>
        <w:t xml:space="preserve">In view of the foregoing, although the Paraguayan authorities approved the return at a time close to when D was unlawfully removed from one country to another, the steps required to implement that decision were not taken.  This began with the </w:t>
      </w:r>
      <w:r w:rsidR="00983CA6" w:rsidRPr="006A7545">
        <w:rPr>
          <w:rFonts w:asciiTheme="majorHAnsi" w:hAnsiTheme="majorHAnsi"/>
          <w:bCs/>
          <w:sz w:val="20"/>
          <w:szCs w:val="20"/>
        </w:rPr>
        <w:t>failure</w:t>
      </w:r>
      <w:r w:rsidR="001D6D20" w:rsidRPr="006A7545">
        <w:rPr>
          <w:rFonts w:asciiTheme="majorHAnsi" w:hAnsiTheme="majorHAnsi"/>
          <w:bCs/>
          <w:sz w:val="20"/>
          <w:szCs w:val="20"/>
        </w:rPr>
        <w:t xml:space="preserve"> to take steps to ensure his return, since D was in hiding, as well as the </w:t>
      </w:r>
      <w:r w:rsidR="00983CA6" w:rsidRPr="006A7545">
        <w:rPr>
          <w:rFonts w:asciiTheme="majorHAnsi" w:hAnsiTheme="majorHAnsi"/>
          <w:bCs/>
          <w:sz w:val="20"/>
          <w:szCs w:val="20"/>
        </w:rPr>
        <w:t>lack</w:t>
      </w:r>
      <w:r w:rsidR="001D6D20" w:rsidRPr="006A7545">
        <w:rPr>
          <w:rFonts w:asciiTheme="majorHAnsi" w:hAnsiTheme="majorHAnsi"/>
          <w:bCs/>
          <w:sz w:val="20"/>
          <w:szCs w:val="20"/>
        </w:rPr>
        <w:t xml:space="preserve"> of due diligence to discover his whereabouts.  Moreover, although D was found nine years later, the record does not show that </w:t>
      </w:r>
      <w:r w:rsidR="00742FC2" w:rsidRPr="006A7545">
        <w:rPr>
          <w:rFonts w:asciiTheme="majorHAnsi" w:hAnsiTheme="majorHAnsi"/>
          <w:sz w:val="20"/>
          <w:szCs w:val="20"/>
        </w:rPr>
        <w:t xml:space="preserve">the State </w:t>
      </w:r>
      <w:r w:rsidR="00D11387" w:rsidRPr="006A7545">
        <w:rPr>
          <w:rFonts w:asciiTheme="majorHAnsi" w:hAnsiTheme="majorHAnsi"/>
          <w:sz w:val="20"/>
          <w:szCs w:val="20"/>
        </w:rPr>
        <w:t xml:space="preserve">took steps </w:t>
      </w:r>
      <w:r w:rsidR="006241A8" w:rsidRPr="006A7545">
        <w:rPr>
          <w:rFonts w:asciiTheme="majorHAnsi" w:hAnsiTheme="majorHAnsi"/>
          <w:sz w:val="20"/>
          <w:szCs w:val="20"/>
        </w:rPr>
        <w:t>to restore interaction with his father prior to proceeding to return D.  In fact</w:t>
      </w:r>
      <w:r w:rsidR="0066311A" w:rsidRPr="006A7545">
        <w:rPr>
          <w:rFonts w:asciiTheme="majorHAnsi" w:hAnsiTheme="majorHAnsi"/>
          <w:sz w:val="20"/>
          <w:szCs w:val="20"/>
        </w:rPr>
        <w:t xml:space="preserve">, </w:t>
      </w:r>
      <w:r w:rsidR="006241A8" w:rsidRPr="006A7545">
        <w:rPr>
          <w:rFonts w:asciiTheme="majorHAnsi" w:hAnsiTheme="majorHAnsi"/>
          <w:sz w:val="20"/>
          <w:szCs w:val="20"/>
        </w:rPr>
        <w:t>t</w:t>
      </w:r>
      <w:r w:rsidR="00710C8F" w:rsidRPr="006A7545">
        <w:rPr>
          <w:rFonts w:asciiTheme="majorHAnsi" w:hAnsiTheme="majorHAnsi"/>
          <w:sz w:val="20"/>
          <w:szCs w:val="20"/>
        </w:rPr>
        <w:t>he Commission</w:t>
      </w:r>
      <w:r w:rsidR="006241A8" w:rsidRPr="006A7545">
        <w:rPr>
          <w:rFonts w:asciiTheme="majorHAnsi" w:hAnsiTheme="majorHAnsi"/>
          <w:sz w:val="20"/>
          <w:szCs w:val="20"/>
        </w:rPr>
        <w:t xml:space="preserve"> notes that in 2017, a precautionary measure </w:t>
      </w:r>
      <w:r w:rsidR="00CF23F9">
        <w:rPr>
          <w:rFonts w:asciiTheme="majorHAnsi" w:hAnsiTheme="majorHAnsi"/>
          <w:sz w:val="20"/>
          <w:szCs w:val="20"/>
        </w:rPr>
        <w:t xml:space="preserve">issued at a national level </w:t>
      </w:r>
      <w:r w:rsidR="006241A8" w:rsidRPr="006A7545">
        <w:rPr>
          <w:rFonts w:asciiTheme="majorHAnsi" w:hAnsiTheme="majorHAnsi"/>
          <w:sz w:val="20"/>
          <w:szCs w:val="20"/>
        </w:rPr>
        <w:t>was ordered in which it was decided not to return him. However</w:t>
      </w:r>
      <w:r w:rsidR="0066311A" w:rsidRPr="006A7545">
        <w:rPr>
          <w:rFonts w:asciiTheme="majorHAnsi" w:hAnsiTheme="majorHAnsi"/>
          <w:sz w:val="20"/>
          <w:szCs w:val="20"/>
        </w:rPr>
        <w:t xml:space="preserve">, </w:t>
      </w:r>
      <w:r w:rsidR="00D11387" w:rsidRPr="006A7545">
        <w:rPr>
          <w:rFonts w:asciiTheme="majorHAnsi" w:hAnsiTheme="majorHAnsi"/>
          <w:sz w:val="20"/>
          <w:szCs w:val="20"/>
        </w:rPr>
        <w:t>that order was problematic</w:t>
      </w:r>
      <w:r w:rsidR="007563DF" w:rsidRPr="006A7545">
        <w:rPr>
          <w:rFonts w:asciiTheme="majorHAnsi" w:hAnsiTheme="majorHAnsi"/>
          <w:sz w:val="20"/>
          <w:szCs w:val="20"/>
        </w:rPr>
        <w:t>,</w:t>
      </w:r>
      <w:r w:rsidR="00D11387" w:rsidRPr="006A7545">
        <w:rPr>
          <w:rFonts w:asciiTheme="majorHAnsi" w:hAnsiTheme="majorHAnsi"/>
          <w:sz w:val="20"/>
          <w:szCs w:val="20"/>
        </w:rPr>
        <w:t xml:space="preserve"> since although it should have been a decision wherein an in-depth analysis </w:t>
      </w:r>
      <w:r w:rsidR="007563DF" w:rsidRPr="006A7545">
        <w:rPr>
          <w:rFonts w:asciiTheme="majorHAnsi" w:hAnsiTheme="majorHAnsi"/>
          <w:sz w:val="20"/>
          <w:szCs w:val="20"/>
        </w:rPr>
        <w:t xml:space="preserve">was prepared </w:t>
      </w:r>
      <w:r w:rsidR="00D11387" w:rsidRPr="006A7545">
        <w:rPr>
          <w:rFonts w:asciiTheme="majorHAnsi" w:hAnsiTheme="majorHAnsi"/>
          <w:sz w:val="20"/>
          <w:szCs w:val="20"/>
        </w:rPr>
        <w:t xml:space="preserve">of the entire impact on the rights at stake, it did not clearly generate certainty regarding the future of the adolescent </w:t>
      </w:r>
      <w:r w:rsidR="0066311A" w:rsidRPr="006A7545">
        <w:rPr>
          <w:rFonts w:asciiTheme="majorHAnsi" w:hAnsiTheme="majorHAnsi"/>
          <w:sz w:val="20"/>
          <w:szCs w:val="20"/>
        </w:rPr>
        <w:t>D., n</w:t>
      </w:r>
      <w:r w:rsidR="00D11387" w:rsidRPr="006A7545">
        <w:rPr>
          <w:rFonts w:asciiTheme="majorHAnsi" w:hAnsiTheme="majorHAnsi"/>
          <w:sz w:val="20"/>
          <w:szCs w:val="20"/>
        </w:rPr>
        <w:t>or was an effective plan or roadmap established for generating interaction with his father</w:t>
      </w:r>
      <w:r w:rsidR="0066311A" w:rsidRPr="006A7545">
        <w:rPr>
          <w:rFonts w:asciiTheme="majorHAnsi" w:hAnsiTheme="majorHAnsi"/>
          <w:sz w:val="20"/>
          <w:szCs w:val="20"/>
        </w:rPr>
        <w:t>.</w:t>
      </w:r>
    </w:p>
    <w:p w14:paraId="25BD3178" w14:textId="77777777" w:rsidR="0066311A" w:rsidRPr="006A7545" w:rsidRDefault="0066311A" w:rsidP="00FA6730">
      <w:pPr>
        <w:tabs>
          <w:tab w:val="left" w:pos="1120"/>
        </w:tabs>
        <w:ind w:right="-180"/>
        <w:rPr>
          <w:rFonts w:asciiTheme="majorHAnsi" w:hAnsiTheme="majorHAnsi"/>
          <w:sz w:val="20"/>
          <w:szCs w:val="20"/>
        </w:rPr>
      </w:pPr>
    </w:p>
    <w:p w14:paraId="661F8103"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sz w:val="20"/>
          <w:szCs w:val="20"/>
        </w:rPr>
      </w:pPr>
      <w:r w:rsidRPr="006A7545">
        <w:rPr>
          <w:rFonts w:asciiTheme="majorHAnsi" w:hAnsiTheme="majorHAnsi"/>
          <w:sz w:val="20"/>
          <w:szCs w:val="20"/>
        </w:rPr>
        <w:t>17</w:t>
      </w:r>
      <w:r w:rsidR="005D65F6" w:rsidRPr="006A7545">
        <w:rPr>
          <w:rFonts w:asciiTheme="majorHAnsi" w:hAnsiTheme="majorHAnsi"/>
          <w:sz w:val="20"/>
          <w:szCs w:val="20"/>
        </w:rPr>
        <w:t>0.</w:t>
      </w:r>
      <w:r w:rsidR="005D65F6" w:rsidRPr="006A7545">
        <w:rPr>
          <w:rFonts w:asciiTheme="majorHAnsi" w:hAnsiTheme="majorHAnsi"/>
          <w:sz w:val="20"/>
          <w:szCs w:val="20"/>
        </w:rPr>
        <w:tab/>
      </w:r>
      <w:r w:rsidR="00D11387" w:rsidRPr="006A7545">
        <w:rPr>
          <w:rFonts w:asciiTheme="majorHAnsi" w:hAnsiTheme="majorHAnsi"/>
          <w:sz w:val="20"/>
          <w:szCs w:val="20"/>
        </w:rPr>
        <w:t>As has been shown</w:t>
      </w:r>
      <w:r w:rsidR="0066311A" w:rsidRPr="006A7545">
        <w:rPr>
          <w:rFonts w:asciiTheme="majorHAnsi" w:hAnsiTheme="majorHAnsi"/>
          <w:sz w:val="20"/>
          <w:szCs w:val="20"/>
        </w:rPr>
        <w:t xml:space="preserve">, </w:t>
      </w:r>
      <w:r w:rsidR="00742FC2" w:rsidRPr="006A7545">
        <w:rPr>
          <w:rFonts w:asciiTheme="majorHAnsi" w:hAnsiTheme="majorHAnsi"/>
          <w:sz w:val="20"/>
          <w:szCs w:val="20"/>
        </w:rPr>
        <w:t xml:space="preserve">the State </w:t>
      </w:r>
      <w:r w:rsidR="00D11387" w:rsidRPr="006A7545">
        <w:rPr>
          <w:rFonts w:asciiTheme="majorHAnsi" w:hAnsiTheme="majorHAnsi"/>
          <w:sz w:val="20"/>
          <w:szCs w:val="20"/>
        </w:rPr>
        <w:t>did not act with the diligence or celerity required to guarantee the rights of the child</w:t>
      </w:r>
      <w:r w:rsidR="0066311A" w:rsidRPr="006A7545">
        <w:rPr>
          <w:rFonts w:asciiTheme="majorHAnsi" w:hAnsiTheme="majorHAnsi"/>
          <w:sz w:val="20"/>
          <w:szCs w:val="20"/>
        </w:rPr>
        <w:t xml:space="preserve"> D.</w:t>
      </w:r>
      <w:r w:rsidR="00D11387" w:rsidRPr="006A7545">
        <w:rPr>
          <w:rFonts w:asciiTheme="majorHAnsi" w:hAnsiTheme="majorHAnsi"/>
          <w:sz w:val="20"/>
          <w:szCs w:val="20"/>
        </w:rPr>
        <w:t xml:space="preserve"> </w:t>
      </w:r>
      <w:r w:rsidR="00CB280F" w:rsidRPr="006A7545">
        <w:rPr>
          <w:rFonts w:asciiTheme="majorHAnsi" w:hAnsiTheme="majorHAnsi"/>
          <w:sz w:val="20"/>
          <w:szCs w:val="20"/>
        </w:rPr>
        <w:t>and</w:t>
      </w:r>
      <w:r w:rsidR="00D11387" w:rsidRPr="006A7545">
        <w:rPr>
          <w:rFonts w:asciiTheme="majorHAnsi" w:hAnsiTheme="majorHAnsi"/>
          <w:sz w:val="20"/>
          <w:szCs w:val="20"/>
        </w:rPr>
        <w:t xml:space="preserve"> of his father.  This not only constituted a failure to provide judicial protection of their rights </w:t>
      </w:r>
      <w:r w:rsidR="00CB280F" w:rsidRPr="006A7545">
        <w:rPr>
          <w:rFonts w:asciiTheme="majorHAnsi" w:hAnsiTheme="majorHAnsi"/>
          <w:sz w:val="20"/>
          <w:szCs w:val="20"/>
        </w:rPr>
        <w:t xml:space="preserve">not to suffer </w:t>
      </w:r>
      <w:r w:rsidR="00D11387" w:rsidRPr="006A7545">
        <w:rPr>
          <w:rFonts w:asciiTheme="majorHAnsi" w:hAnsiTheme="majorHAnsi"/>
          <w:sz w:val="20"/>
          <w:szCs w:val="20"/>
        </w:rPr>
        <w:t xml:space="preserve">arbitrary interference in their right to family life </w:t>
      </w:r>
      <w:r w:rsidR="00710C8F" w:rsidRPr="006A7545">
        <w:rPr>
          <w:rFonts w:asciiTheme="majorHAnsi" w:hAnsiTheme="majorHAnsi"/>
          <w:sz w:val="20"/>
          <w:szCs w:val="20"/>
        </w:rPr>
        <w:t xml:space="preserve">and </w:t>
      </w:r>
      <w:r w:rsidR="00D11387" w:rsidRPr="006A7545">
        <w:rPr>
          <w:rFonts w:asciiTheme="majorHAnsi" w:hAnsiTheme="majorHAnsi"/>
          <w:sz w:val="20"/>
          <w:szCs w:val="20"/>
        </w:rPr>
        <w:t>the consequent protecti</w:t>
      </w:r>
      <w:r w:rsidR="007F3B1B" w:rsidRPr="006A7545">
        <w:rPr>
          <w:rFonts w:asciiTheme="majorHAnsi" w:hAnsiTheme="majorHAnsi"/>
          <w:sz w:val="20"/>
          <w:szCs w:val="20"/>
        </w:rPr>
        <w:t>o</w:t>
      </w:r>
      <w:r w:rsidR="00D11387" w:rsidRPr="006A7545">
        <w:rPr>
          <w:rFonts w:asciiTheme="majorHAnsi" w:hAnsiTheme="majorHAnsi"/>
          <w:sz w:val="20"/>
          <w:szCs w:val="20"/>
        </w:rPr>
        <w:t xml:space="preserve">n of the rights </w:t>
      </w:r>
      <w:r w:rsidR="007563DF" w:rsidRPr="006A7545">
        <w:rPr>
          <w:rFonts w:asciiTheme="majorHAnsi" w:hAnsiTheme="majorHAnsi"/>
          <w:sz w:val="20"/>
          <w:szCs w:val="20"/>
        </w:rPr>
        <w:t xml:space="preserve">to a </w:t>
      </w:r>
      <w:r w:rsidR="00D11387" w:rsidRPr="006A7545">
        <w:rPr>
          <w:rFonts w:asciiTheme="majorHAnsi" w:hAnsiTheme="majorHAnsi"/>
          <w:sz w:val="20"/>
          <w:szCs w:val="20"/>
        </w:rPr>
        <w:t>family</w:t>
      </w:r>
      <w:r w:rsidR="009376A9" w:rsidRPr="006A7545">
        <w:rPr>
          <w:rFonts w:asciiTheme="majorHAnsi" w:hAnsiTheme="majorHAnsi"/>
          <w:sz w:val="20"/>
          <w:szCs w:val="20"/>
        </w:rPr>
        <w:t xml:space="preserve">, </w:t>
      </w:r>
      <w:r w:rsidR="00822C0D" w:rsidRPr="006A7545">
        <w:rPr>
          <w:rFonts w:asciiTheme="majorHAnsi" w:hAnsiTheme="majorHAnsi"/>
          <w:sz w:val="20"/>
          <w:szCs w:val="20"/>
        </w:rPr>
        <w:t>i</w:t>
      </w:r>
      <w:r w:rsidR="00D11387" w:rsidRPr="006A7545">
        <w:rPr>
          <w:rFonts w:asciiTheme="majorHAnsi" w:hAnsiTheme="majorHAnsi"/>
          <w:sz w:val="20"/>
          <w:szCs w:val="20"/>
        </w:rPr>
        <w:t xml:space="preserve">n keeping with the best interest deriving from the rights of the child </w:t>
      </w:r>
      <w:r w:rsidR="0066311A" w:rsidRPr="006A7545">
        <w:rPr>
          <w:rFonts w:asciiTheme="majorHAnsi" w:hAnsiTheme="majorHAnsi"/>
          <w:sz w:val="20"/>
          <w:szCs w:val="20"/>
        </w:rPr>
        <w:t xml:space="preserve">D. </w:t>
      </w:r>
      <w:r w:rsidR="002D2531" w:rsidRPr="006A7545">
        <w:rPr>
          <w:rFonts w:asciiTheme="majorHAnsi" w:hAnsiTheme="majorHAnsi"/>
          <w:sz w:val="20"/>
          <w:szCs w:val="20"/>
        </w:rPr>
        <w:t xml:space="preserve"> </w:t>
      </w:r>
      <w:r w:rsidR="00D11387" w:rsidRPr="006A7545">
        <w:rPr>
          <w:rFonts w:asciiTheme="majorHAnsi" w:hAnsiTheme="majorHAnsi"/>
          <w:sz w:val="20"/>
          <w:szCs w:val="20"/>
        </w:rPr>
        <w:t>In accordance with the standards reviewed and understanding that implementation of the return is part of said proceedings, in view of D’s current age, for</w:t>
      </w:r>
      <w:r w:rsidR="0066311A" w:rsidRPr="006A7545">
        <w:rPr>
          <w:rFonts w:asciiTheme="majorHAnsi" w:hAnsiTheme="majorHAnsi"/>
          <w:sz w:val="20"/>
          <w:szCs w:val="20"/>
        </w:rPr>
        <w:t xml:space="preserve"> </w:t>
      </w:r>
      <w:r w:rsidR="00D11387" w:rsidRPr="006A7545">
        <w:rPr>
          <w:rFonts w:asciiTheme="majorHAnsi" w:hAnsiTheme="majorHAnsi"/>
          <w:sz w:val="20"/>
          <w:szCs w:val="20"/>
        </w:rPr>
        <w:t>t</w:t>
      </w:r>
      <w:r w:rsidR="00710C8F" w:rsidRPr="006A7545">
        <w:rPr>
          <w:rFonts w:asciiTheme="majorHAnsi" w:hAnsiTheme="majorHAnsi"/>
          <w:sz w:val="20"/>
          <w:szCs w:val="20"/>
        </w:rPr>
        <w:t>he Commission</w:t>
      </w:r>
      <w:r w:rsidR="00D11387" w:rsidRPr="006A7545">
        <w:rPr>
          <w:rFonts w:asciiTheme="majorHAnsi" w:hAnsiTheme="majorHAnsi"/>
          <w:sz w:val="20"/>
          <w:szCs w:val="20"/>
        </w:rPr>
        <w:t xml:space="preserve"> it is striking that the process has been unreasonably</w:t>
      </w:r>
      <w:r w:rsidR="007F3B1B" w:rsidRPr="006A7545">
        <w:rPr>
          <w:rFonts w:asciiTheme="majorHAnsi" w:hAnsiTheme="majorHAnsi"/>
          <w:sz w:val="20"/>
          <w:szCs w:val="20"/>
        </w:rPr>
        <w:t xml:space="preserve"> drawn out,</w:t>
      </w:r>
      <w:r w:rsidR="00D11387" w:rsidRPr="006A7545">
        <w:rPr>
          <w:rFonts w:asciiTheme="majorHAnsi" w:hAnsiTheme="majorHAnsi"/>
          <w:sz w:val="20"/>
          <w:szCs w:val="20"/>
        </w:rPr>
        <w:t xml:space="preserve"> </w:t>
      </w:r>
      <w:r w:rsidR="002D2531" w:rsidRPr="006A7545">
        <w:rPr>
          <w:rFonts w:asciiTheme="majorHAnsi" w:hAnsiTheme="majorHAnsi"/>
          <w:sz w:val="20"/>
          <w:szCs w:val="20"/>
        </w:rPr>
        <w:t xml:space="preserve">this </w:t>
      </w:r>
      <w:r w:rsidR="00D11387" w:rsidRPr="006A7545">
        <w:rPr>
          <w:rFonts w:asciiTheme="majorHAnsi" w:hAnsiTheme="majorHAnsi"/>
          <w:sz w:val="20"/>
          <w:szCs w:val="20"/>
        </w:rPr>
        <w:t xml:space="preserve">also constituting impact on the right to identity of the child </w:t>
      </w:r>
      <w:r w:rsidR="0066311A" w:rsidRPr="006A7545">
        <w:rPr>
          <w:rFonts w:asciiTheme="majorHAnsi" w:hAnsiTheme="majorHAnsi"/>
          <w:sz w:val="20"/>
          <w:szCs w:val="20"/>
        </w:rPr>
        <w:t>D.,</w:t>
      </w:r>
      <w:r w:rsidR="00D11387" w:rsidRPr="006A7545">
        <w:rPr>
          <w:rFonts w:asciiTheme="majorHAnsi" w:hAnsiTheme="majorHAnsi"/>
          <w:sz w:val="20"/>
          <w:szCs w:val="20"/>
        </w:rPr>
        <w:t xml:space="preserve"> who </w:t>
      </w:r>
      <w:r w:rsidR="007F3B1B" w:rsidRPr="006A7545">
        <w:rPr>
          <w:rFonts w:asciiTheme="majorHAnsi" w:hAnsiTheme="majorHAnsi"/>
          <w:sz w:val="20"/>
          <w:szCs w:val="20"/>
        </w:rPr>
        <w:t xml:space="preserve">has </w:t>
      </w:r>
      <w:r w:rsidR="002D2531" w:rsidRPr="006A7545">
        <w:rPr>
          <w:rFonts w:asciiTheme="majorHAnsi" w:hAnsiTheme="majorHAnsi"/>
          <w:sz w:val="20"/>
          <w:szCs w:val="20"/>
        </w:rPr>
        <w:t>developed</w:t>
      </w:r>
      <w:r w:rsidR="007F3B1B" w:rsidRPr="006A7545">
        <w:rPr>
          <w:rFonts w:asciiTheme="majorHAnsi" w:hAnsiTheme="majorHAnsi"/>
          <w:sz w:val="20"/>
          <w:szCs w:val="20"/>
        </w:rPr>
        <w:t xml:space="preserve"> and grown up without ties to his father</w:t>
      </w:r>
      <w:r w:rsidR="0066311A" w:rsidRPr="006A7545">
        <w:rPr>
          <w:rFonts w:asciiTheme="majorHAnsi" w:hAnsiTheme="majorHAnsi"/>
          <w:sz w:val="20"/>
          <w:szCs w:val="20"/>
        </w:rPr>
        <w:t>.</w:t>
      </w:r>
    </w:p>
    <w:p w14:paraId="61A547AC" w14:textId="77777777" w:rsidR="0066311A" w:rsidRPr="006A7545" w:rsidRDefault="0066311A" w:rsidP="00FA6730">
      <w:pPr>
        <w:pStyle w:val="ListParagraph"/>
        <w:tabs>
          <w:tab w:val="left" w:pos="1120"/>
        </w:tabs>
        <w:ind w:left="0" w:right="-180"/>
        <w:rPr>
          <w:sz w:val="20"/>
          <w:szCs w:val="20"/>
        </w:rPr>
      </w:pPr>
    </w:p>
    <w:p w14:paraId="1CBB8DCB"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pPr>
      <w:r w:rsidRPr="006A7545">
        <w:rPr>
          <w:sz w:val="20"/>
          <w:szCs w:val="20"/>
        </w:rPr>
        <w:t>17</w:t>
      </w:r>
      <w:r w:rsidR="005D65F6" w:rsidRPr="006A7545">
        <w:rPr>
          <w:sz w:val="20"/>
          <w:szCs w:val="20"/>
        </w:rPr>
        <w:t>1.</w:t>
      </w:r>
      <w:r w:rsidR="005D65F6" w:rsidRPr="006A7545">
        <w:rPr>
          <w:sz w:val="20"/>
          <w:szCs w:val="20"/>
        </w:rPr>
        <w:tab/>
      </w:r>
      <w:r w:rsidR="007F3B1B" w:rsidRPr="006A7545">
        <w:rPr>
          <w:sz w:val="20"/>
          <w:szCs w:val="20"/>
        </w:rPr>
        <w:t>In view of all of the foregoing, t</w:t>
      </w:r>
      <w:r w:rsidR="00710C8F" w:rsidRPr="006A7545">
        <w:rPr>
          <w:rFonts w:asciiTheme="majorHAnsi" w:hAnsiTheme="majorHAnsi"/>
          <w:color w:val="000000" w:themeColor="text1"/>
          <w:sz w:val="20"/>
          <w:szCs w:val="20"/>
        </w:rPr>
        <w:t>he Commission</w:t>
      </w:r>
      <w:r w:rsidR="007F3B1B" w:rsidRPr="006A7545">
        <w:rPr>
          <w:rFonts w:asciiTheme="majorHAnsi" w:hAnsiTheme="majorHAnsi"/>
          <w:color w:val="000000" w:themeColor="text1"/>
          <w:sz w:val="20"/>
          <w:szCs w:val="20"/>
        </w:rPr>
        <w:t xml:space="preserve"> concludes that </w:t>
      </w:r>
      <w:r w:rsidR="00742FC2" w:rsidRPr="006A7545">
        <w:rPr>
          <w:rFonts w:asciiTheme="majorHAnsi" w:hAnsiTheme="majorHAnsi"/>
          <w:color w:val="000000" w:themeColor="text1"/>
          <w:sz w:val="20"/>
          <w:szCs w:val="20"/>
        </w:rPr>
        <w:t xml:space="preserve">the </w:t>
      </w:r>
      <w:r w:rsidR="007F3B1B" w:rsidRPr="006A7545">
        <w:rPr>
          <w:rFonts w:asciiTheme="majorHAnsi" w:hAnsiTheme="majorHAnsi"/>
          <w:color w:val="000000" w:themeColor="text1"/>
          <w:sz w:val="20"/>
          <w:szCs w:val="20"/>
        </w:rPr>
        <w:t xml:space="preserve">Paraguayan </w:t>
      </w:r>
      <w:r w:rsidR="00742FC2" w:rsidRPr="006A7545">
        <w:rPr>
          <w:rFonts w:asciiTheme="majorHAnsi" w:hAnsiTheme="majorHAnsi"/>
          <w:color w:val="000000" w:themeColor="text1"/>
          <w:sz w:val="20"/>
          <w:szCs w:val="20"/>
        </w:rPr>
        <w:t xml:space="preserve">State </w:t>
      </w:r>
      <w:r w:rsidR="007F3B1B" w:rsidRPr="006A7545">
        <w:rPr>
          <w:rFonts w:asciiTheme="majorHAnsi" w:hAnsiTheme="majorHAnsi"/>
          <w:color w:val="000000" w:themeColor="text1"/>
          <w:sz w:val="20"/>
          <w:szCs w:val="20"/>
        </w:rPr>
        <w:t xml:space="preserve">is responsible for violation of the rights to judicial guarantees, private life, protection of the family, rights of the child, and judicial protection enshrined in Articles </w:t>
      </w:r>
      <w:r w:rsidR="0066311A" w:rsidRPr="006A7545">
        <w:rPr>
          <w:rFonts w:asciiTheme="majorHAnsi" w:hAnsiTheme="majorHAnsi"/>
          <w:color w:val="000000" w:themeColor="text1"/>
          <w:sz w:val="20"/>
          <w:szCs w:val="20"/>
        </w:rPr>
        <w:t>8, 11, 17, 19</w:t>
      </w:r>
      <w:r w:rsidR="007F3B1B" w:rsidRPr="006A7545">
        <w:rPr>
          <w:rFonts w:asciiTheme="majorHAnsi" w:hAnsiTheme="majorHAnsi"/>
          <w:color w:val="000000" w:themeColor="text1"/>
          <w:sz w:val="20"/>
          <w:szCs w:val="20"/>
        </w:rPr>
        <w:t>,</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25 </w:t>
      </w:r>
      <w:r w:rsidR="007F3B1B" w:rsidRPr="006A7545">
        <w:rPr>
          <w:rFonts w:asciiTheme="majorHAnsi" w:hAnsiTheme="majorHAnsi"/>
          <w:color w:val="000000" w:themeColor="text1"/>
          <w:sz w:val="20"/>
          <w:szCs w:val="20"/>
        </w:rPr>
        <w:t xml:space="preserve">of the American Convention, read in conjunction with the obligations established in Articles </w:t>
      </w:r>
      <w:r w:rsidR="0066311A" w:rsidRPr="006A7545">
        <w:rPr>
          <w:rFonts w:asciiTheme="majorHAnsi" w:hAnsiTheme="majorHAnsi"/>
          <w:color w:val="000000" w:themeColor="text1"/>
          <w:sz w:val="20"/>
          <w:szCs w:val="20"/>
        </w:rPr>
        <w:t>1.1</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2 </w:t>
      </w:r>
      <w:r w:rsidR="007F3B1B" w:rsidRPr="006A7545">
        <w:rPr>
          <w:rFonts w:asciiTheme="majorHAnsi" w:hAnsiTheme="majorHAnsi"/>
          <w:color w:val="000000" w:themeColor="text1"/>
          <w:sz w:val="20"/>
          <w:szCs w:val="20"/>
        </w:rPr>
        <w:t xml:space="preserve">of that instrument, to the detriment of </w:t>
      </w:r>
      <w:r w:rsidR="0066311A" w:rsidRPr="006A7545">
        <w:rPr>
          <w:rFonts w:asciiTheme="majorHAnsi" w:hAnsiTheme="majorHAnsi"/>
          <w:color w:val="000000" w:themeColor="text1"/>
          <w:sz w:val="20"/>
          <w:szCs w:val="20"/>
        </w:rPr>
        <w:t>D</w:t>
      </w:r>
      <w:r w:rsidR="00983CA6" w:rsidRPr="006A7545">
        <w:rPr>
          <w:rFonts w:asciiTheme="majorHAnsi" w:hAnsiTheme="majorHAnsi"/>
          <w:color w:val="000000" w:themeColor="text1"/>
          <w:sz w:val="20"/>
          <w:szCs w:val="20"/>
        </w:rPr>
        <w:t>. It f</w:t>
      </w:r>
      <w:r w:rsidR="007F3B1B" w:rsidRPr="006A7545">
        <w:rPr>
          <w:rFonts w:asciiTheme="majorHAnsi" w:hAnsiTheme="majorHAnsi"/>
          <w:color w:val="000000" w:themeColor="text1"/>
          <w:sz w:val="20"/>
          <w:szCs w:val="20"/>
        </w:rPr>
        <w:t>urther considers that th</w:t>
      </w:r>
      <w:r w:rsidR="00742FC2" w:rsidRPr="006A7545">
        <w:rPr>
          <w:rFonts w:asciiTheme="majorHAnsi" w:hAnsiTheme="majorHAnsi"/>
          <w:color w:val="000000" w:themeColor="text1"/>
          <w:sz w:val="20"/>
          <w:szCs w:val="20"/>
        </w:rPr>
        <w:t xml:space="preserve">e State </w:t>
      </w:r>
      <w:r w:rsidR="007F3B1B" w:rsidRPr="006A7545">
        <w:rPr>
          <w:rFonts w:asciiTheme="majorHAnsi" w:hAnsiTheme="majorHAnsi"/>
          <w:color w:val="000000" w:themeColor="text1"/>
          <w:sz w:val="20"/>
          <w:szCs w:val="20"/>
        </w:rPr>
        <w:t xml:space="preserve">is responsible for violation of the rights </w:t>
      </w:r>
      <w:r w:rsidR="002D2531" w:rsidRPr="006A7545">
        <w:rPr>
          <w:rFonts w:asciiTheme="majorHAnsi" w:hAnsiTheme="majorHAnsi"/>
          <w:color w:val="000000" w:themeColor="text1"/>
          <w:sz w:val="20"/>
          <w:szCs w:val="20"/>
        </w:rPr>
        <w:t>enshrined</w:t>
      </w:r>
      <w:r w:rsidR="007F3B1B" w:rsidRPr="006A7545">
        <w:rPr>
          <w:rFonts w:asciiTheme="majorHAnsi" w:hAnsiTheme="majorHAnsi"/>
          <w:color w:val="000000" w:themeColor="text1"/>
          <w:sz w:val="20"/>
          <w:szCs w:val="20"/>
        </w:rPr>
        <w:t xml:space="preserve"> in Articles </w:t>
      </w:r>
      <w:r w:rsidR="0066311A" w:rsidRPr="006A7545">
        <w:rPr>
          <w:rFonts w:asciiTheme="majorHAnsi" w:hAnsiTheme="majorHAnsi"/>
          <w:color w:val="000000" w:themeColor="text1"/>
          <w:sz w:val="20"/>
          <w:szCs w:val="20"/>
        </w:rPr>
        <w:t>8, 11, 17</w:t>
      </w:r>
      <w:r w:rsidR="007F3B1B" w:rsidRPr="006A7545">
        <w:rPr>
          <w:rFonts w:asciiTheme="majorHAnsi" w:hAnsiTheme="majorHAnsi"/>
          <w:color w:val="000000" w:themeColor="text1"/>
          <w:sz w:val="20"/>
          <w:szCs w:val="20"/>
        </w:rPr>
        <w:t>,</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25 </w:t>
      </w:r>
      <w:r w:rsidR="007F3B1B" w:rsidRPr="006A7545">
        <w:rPr>
          <w:rFonts w:asciiTheme="majorHAnsi" w:hAnsiTheme="majorHAnsi"/>
          <w:color w:val="000000" w:themeColor="text1"/>
          <w:sz w:val="20"/>
          <w:szCs w:val="20"/>
        </w:rPr>
        <w:t xml:space="preserve">of the American Convention, read in conjunction with the obligations established in Articles 1.1 and 2 of that instrument, with regard to </w:t>
      </w:r>
      <w:r w:rsidR="0066311A" w:rsidRPr="006A7545">
        <w:rPr>
          <w:rFonts w:asciiTheme="majorHAnsi" w:hAnsiTheme="majorHAnsi"/>
          <w:sz w:val="20"/>
          <w:szCs w:val="20"/>
        </w:rPr>
        <w:t>Arnaldo Javier Córdoba</w:t>
      </w:r>
      <w:r w:rsidR="0066311A" w:rsidRPr="006A7545">
        <w:rPr>
          <w:rFonts w:asciiTheme="majorHAnsi" w:hAnsiTheme="majorHAnsi"/>
          <w:color w:val="000000" w:themeColor="text1"/>
          <w:sz w:val="20"/>
          <w:szCs w:val="20"/>
        </w:rPr>
        <w:t xml:space="preserve">, </w:t>
      </w:r>
      <w:r w:rsidR="007F3B1B" w:rsidRPr="006A7545">
        <w:rPr>
          <w:rFonts w:asciiTheme="majorHAnsi" w:hAnsiTheme="majorHAnsi"/>
          <w:color w:val="000000" w:themeColor="text1"/>
          <w:sz w:val="20"/>
          <w:szCs w:val="20"/>
        </w:rPr>
        <w:t>D’s father</w:t>
      </w:r>
      <w:r w:rsidR="0066311A" w:rsidRPr="006A7545">
        <w:rPr>
          <w:rFonts w:asciiTheme="majorHAnsi" w:hAnsiTheme="majorHAnsi"/>
          <w:color w:val="000000" w:themeColor="text1"/>
          <w:sz w:val="20"/>
          <w:szCs w:val="20"/>
        </w:rPr>
        <w:t>.</w:t>
      </w:r>
    </w:p>
    <w:p w14:paraId="623B6555" w14:textId="77777777" w:rsidR="0066311A" w:rsidRPr="006A7545" w:rsidRDefault="0066311A" w:rsidP="00FA6730">
      <w:pPr>
        <w:ind w:right="-180"/>
      </w:pPr>
    </w:p>
    <w:p w14:paraId="1BAB5DC0" w14:textId="77777777" w:rsidR="0066311A" w:rsidRPr="006A7545" w:rsidRDefault="00A217C4" w:rsidP="00294508">
      <w:pPr>
        <w:pStyle w:val="Heading2"/>
        <w:keepLines w:val="0"/>
        <w:widowControl/>
        <w:numPr>
          <w:ilvl w:val="0"/>
          <w:numId w:val="59"/>
        </w:numPr>
        <w:tabs>
          <w:tab w:val="left" w:pos="720"/>
        </w:tabs>
        <w:autoSpaceDE/>
        <w:autoSpaceDN/>
        <w:spacing w:before="0"/>
        <w:ind w:right="-180" w:hanging="720"/>
        <w:jc w:val="both"/>
        <w:rPr>
          <w:b/>
          <w:bCs/>
          <w:color w:val="000000" w:themeColor="text1"/>
          <w:sz w:val="20"/>
          <w:szCs w:val="20"/>
          <w:lang w:val="en-US"/>
        </w:rPr>
      </w:pPr>
      <w:bookmarkStart w:id="29" w:name="_Toc60911889"/>
      <w:r w:rsidRPr="006A7545">
        <w:rPr>
          <w:b/>
          <w:bCs/>
          <w:color w:val="000000" w:themeColor="text1"/>
          <w:sz w:val="20"/>
          <w:szCs w:val="20"/>
          <w:lang w:val="en-US"/>
        </w:rPr>
        <w:t>Right to personal integrity,</w:t>
      </w:r>
      <w:r w:rsidR="0066311A" w:rsidRPr="006A7545">
        <w:rPr>
          <w:rStyle w:val="FootnoteReference"/>
          <w:rFonts w:eastAsia="Cambria" w:cs="Cambria"/>
          <w:b/>
          <w:bCs/>
          <w:color w:val="000000" w:themeColor="text1"/>
          <w:sz w:val="20"/>
          <w:szCs w:val="20"/>
          <w:lang w:val="en-US"/>
        </w:rPr>
        <w:footnoteReference w:id="194"/>
      </w:r>
      <w:r w:rsidRPr="006A7545">
        <w:rPr>
          <w:b/>
          <w:bCs/>
          <w:color w:val="000000" w:themeColor="text1"/>
          <w:sz w:val="20"/>
          <w:szCs w:val="20"/>
          <w:lang w:val="en-US"/>
        </w:rPr>
        <w:t xml:space="preserve"> read in conjunction with Article</w:t>
      </w:r>
      <w:r w:rsidR="0066311A" w:rsidRPr="006A7545">
        <w:rPr>
          <w:b/>
          <w:bCs/>
          <w:color w:val="000000" w:themeColor="text1"/>
          <w:sz w:val="20"/>
          <w:szCs w:val="20"/>
          <w:lang w:val="en-US"/>
        </w:rPr>
        <w:t xml:space="preserve"> 1.1 </w:t>
      </w:r>
      <w:r w:rsidRPr="006A7545">
        <w:rPr>
          <w:b/>
          <w:bCs/>
          <w:color w:val="000000" w:themeColor="text1"/>
          <w:sz w:val="20"/>
          <w:szCs w:val="20"/>
          <w:lang w:val="en-US"/>
        </w:rPr>
        <w:t>of the American Convention</w:t>
      </w:r>
      <w:bookmarkEnd w:id="29"/>
    </w:p>
    <w:p w14:paraId="1838497F" w14:textId="77777777" w:rsidR="0066311A" w:rsidRPr="006A7545" w:rsidRDefault="0066311A" w:rsidP="00FA6730">
      <w:pPr>
        <w:pStyle w:val="ListParagraph"/>
        <w:tabs>
          <w:tab w:val="left" w:pos="1120"/>
        </w:tabs>
        <w:ind w:left="0" w:right="-180"/>
        <w:rPr>
          <w:rFonts w:asciiTheme="majorHAnsi" w:hAnsiTheme="majorHAnsi"/>
          <w:sz w:val="20"/>
          <w:szCs w:val="20"/>
        </w:rPr>
      </w:pPr>
    </w:p>
    <w:p w14:paraId="42685033"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17</w:t>
      </w:r>
      <w:r w:rsidR="005D65F6" w:rsidRPr="006A7545">
        <w:rPr>
          <w:rFonts w:asciiTheme="majorHAnsi" w:hAnsiTheme="majorHAnsi"/>
          <w:sz w:val="20"/>
          <w:szCs w:val="20"/>
        </w:rPr>
        <w:t>2.</w:t>
      </w:r>
      <w:r w:rsidR="005D65F6" w:rsidRPr="006A7545">
        <w:rPr>
          <w:rFonts w:asciiTheme="majorHAnsi" w:hAnsiTheme="majorHAnsi"/>
          <w:sz w:val="20"/>
          <w:szCs w:val="20"/>
        </w:rPr>
        <w:tab/>
      </w:r>
      <w:r w:rsidR="00733132" w:rsidRPr="006A7545">
        <w:rPr>
          <w:rFonts w:asciiTheme="majorHAnsi" w:hAnsiTheme="majorHAnsi"/>
          <w:sz w:val="20"/>
          <w:szCs w:val="20"/>
        </w:rPr>
        <w:t xml:space="preserve">The Inter-American Court of Human Rights has considered that </w:t>
      </w:r>
      <w:r w:rsidR="0066311A" w:rsidRPr="006A7545">
        <w:rPr>
          <w:rFonts w:asciiTheme="majorHAnsi" w:hAnsiTheme="majorHAnsi"/>
          <w:sz w:val="20"/>
          <w:szCs w:val="20"/>
        </w:rPr>
        <w:t>“</w:t>
      </w:r>
      <w:r w:rsidR="00733132" w:rsidRPr="006A7545">
        <w:rPr>
          <w:rFonts w:asciiTheme="majorHAnsi" w:hAnsiTheme="majorHAnsi"/>
          <w:sz w:val="20"/>
          <w:szCs w:val="20"/>
        </w:rPr>
        <w:t xml:space="preserve">the suffering generated by unwarranted </w:t>
      </w:r>
      <w:r w:rsidR="002D2531" w:rsidRPr="006A7545">
        <w:rPr>
          <w:rFonts w:asciiTheme="majorHAnsi" w:hAnsiTheme="majorHAnsi"/>
          <w:sz w:val="20"/>
          <w:szCs w:val="20"/>
        </w:rPr>
        <w:t>and p</w:t>
      </w:r>
      <w:r w:rsidR="00733132" w:rsidRPr="006A7545">
        <w:rPr>
          <w:rFonts w:asciiTheme="majorHAnsi" w:hAnsiTheme="majorHAnsi"/>
          <w:sz w:val="20"/>
          <w:szCs w:val="20"/>
        </w:rPr>
        <w:t>ermanent separation of a family is such that it must be examined as a possible violation of  the right to personal integrity of each member of that family.  This Court has held that separation of girls and boys from their families may have especially serious specific impacts on their personal integrity</w:t>
      </w:r>
      <w:r w:rsidR="0066311A" w:rsidRPr="006A7545">
        <w:rPr>
          <w:rFonts w:asciiTheme="majorHAnsi" w:hAnsiTheme="majorHAnsi"/>
          <w:sz w:val="20"/>
          <w:szCs w:val="20"/>
        </w:rPr>
        <w:t xml:space="preserve">, </w:t>
      </w:r>
      <w:r w:rsidR="00733132" w:rsidRPr="006A7545">
        <w:rPr>
          <w:rFonts w:asciiTheme="majorHAnsi" w:hAnsiTheme="majorHAnsi"/>
          <w:sz w:val="20"/>
          <w:szCs w:val="20"/>
        </w:rPr>
        <w:t>which may have lasting impact.</w:t>
      </w:r>
      <w:r w:rsidR="0066311A" w:rsidRPr="006A7545">
        <w:rPr>
          <w:rFonts w:asciiTheme="majorHAnsi" w:hAnsiTheme="majorHAnsi"/>
          <w:sz w:val="20"/>
          <w:szCs w:val="20"/>
        </w:rPr>
        <w:t>”</w:t>
      </w:r>
      <w:r w:rsidR="0066311A" w:rsidRPr="006A7545">
        <w:rPr>
          <w:rStyle w:val="FootnoteReference"/>
          <w:rFonts w:asciiTheme="majorHAnsi" w:hAnsiTheme="majorHAnsi"/>
          <w:sz w:val="20"/>
          <w:szCs w:val="20"/>
        </w:rPr>
        <w:footnoteReference w:id="195"/>
      </w:r>
      <w:r w:rsidR="00733132" w:rsidRPr="006A7545">
        <w:rPr>
          <w:rFonts w:asciiTheme="majorHAnsi" w:hAnsiTheme="majorHAnsi"/>
          <w:sz w:val="20"/>
          <w:szCs w:val="20"/>
        </w:rPr>
        <w:t xml:space="preserve"> [unofficial translation.  Original available only in Spanish]</w:t>
      </w:r>
    </w:p>
    <w:p w14:paraId="36D97DCF" w14:textId="77777777" w:rsidR="0066311A" w:rsidRPr="006A7545" w:rsidRDefault="0066311A" w:rsidP="00FA6730">
      <w:pPr>
        <w:pStyle w:val="ListParagraph"/>
        <w:tabs>
          <w:tab w:val="left" w:pos="1120"/>
        </w:tabs>
        <w:ind w:left="0" w:right="-180"/>
        <w:rPr>
          <w:rFonts w:asciiTheme="majorHAnsi" w:hAnsiTheme="majorHAnsi"/>
          <w:sz w:val="20"/>
          <w:szCs w:val="20"/>
        </w:rPr>
      </w:pPr>
    </w:p>
    <w:p w14:paraId="50BC3A67"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17</w:t>
      </w:r>
      <w:r w:rsidR="005D65F6" w:rsidRPr="006A7545">
        <w:rPr>
          <w:rFonts w:asciiTheme="majorHAnsi" w:hAnsiTheme="majorHAnsi"/>
          <w:sz w:val="20"/>
          <w:szCs w:val="20"/>
        </w:rPr>
        <w:t>3.</w:t>
      </w:r>
      <w:r w:rsidR="005D65F6" w:rsidRPr="006A7545">
        <w:rPr>
          <w:rFonts w:asciiTheme="majorHAnsi" w:hAnsiTheme="majorHAnsi"/>
          <w:sz w:val="20"/>
          <w:szCs w:val="20"/>
        </w:rPr>
        <w:tab/>
      </w:r>
      <w:r w:rsidR="00733132" w:rsidRPr="006A7545">
        <w:rPr>
          <w:rFonts w:asciiTheme="majorHAnsi" w:hAnsiTheme="majorHAnsi"/>
          <w:sz w:val="20"/>
          <w:szCs w:val="20"/>
        </w:rPr>
        <w:t>In this regard, and taking account of the concept of family as defined in the</w:t>
      </w:r>
      <w:r w:rsidR="002D2531" w:rsidRPr="006A7545">
        <w:rPr>
          <w:rFonts w:asciiTheme="majorHAnsi" w:hAnsiTheme="majorHAnsi"/>
          <w:sz w:val="20"/>
          <w:szCs w:val="20"/>
        </w:rPr>
        <w:t xml:space="preserve"> standards</w:t>
      </w:r>
      <w:r w:rsidR="00733132" w:rsidRPr="006A7545">
        <w:rPr>
          <w:rFonts w:asciiTheme="majorHAnsi" w:hAnsiTheme="majorHAnsi"/>
          <w:sz w:val="20"/>
          <w:szCs w:val="20"/>
        </w:rPr>
        <w:t xml:space="preserve"> established </w:t>
      </w:r>
      <w:r w:rsidR="002D2531" w:rsidRPr="006A7545">
        <w:rPr>
          <w:rFonts w:asciiTheme="majorHAnsi" w:hAnsiTheme="majorHAnsi"/>
          <w:sz w:val="20"/>
          <w:szCs w:val="20"/>
        </w:rPr>
        <w:t xml:space="preserve">by </w:t>
      </w:r>
      <w:r w:rsidR="00733132" w:rsidRPr="006A7545">
        <w:rPr>
          <w:rFonts w:asciiTheme="majorHAnsi" w:hAnsiTheme="majorHAnsi"/>
          <w:sz w:val="20"/>
          <w:szCs w:val="20"/>
        </w:rPr>
        <w:t>the inter-American system, t</w:t>
      </w:r>
      <w:r w:rsidR="00710C8F" w:rsidRPr="006A7545">
        <w:rPr>
          <w:rFonts w:asciiTheme="majorHAnsi" w:hAnsiTheme="majorHAnsi"/>
          <w:sz w:val="20"/>
          <w:szCs w:val="20"/>
        </w:rPr>
        <w:t>he Commission</w:t>
      </w:r>
      <w:r w:rsidR="00733132" w:rsidRPr="006A7545">
        <w:rPr>
          <w:rFonts w:asciiTheme="majorHAnsi" w:hAnsiTheme="majorHAnsi"/>
          <w:sz w:val="20"/>
          <w:szCs w:val="20"/>
        </w:rPr>
        <w:t xml:space="preserve"> takes not</w:t>
      </w:r>
      <w:r w:rsidR="00310D52" w:rsidRPr="006A7545">
        <w:rPr>
          <w:rFonts w:asciiTheme="majorHAnsi" w:hAnsiTheme="majorHAnsi"/>
          <w:sz w:val="20"/>
          <w:szCs w:val="20"/>
        </w:rPr>
        <w:t>e</w:t>
      </w:r>
      <w:r w:rsidR="00733132" w:rsidRPr="006A7545">
        <w:rPr>
          <w:rFonts w:asciiTheme="majorHAnsi" w:hAnsiTheme="majorHAnsi"/>
          <w:sz w:val="20"/>
          <w:szCs w:val="20"/>
        </w:rPr>
        <w:t xml:space="preserve"> of the impact that the facts denounced had not only in relation to </w:t>
      </w:r>
      <w:r w:rsidR="0066311A" w:rsidRPr="006A7545">
        <w:rPr>
          <w:rFonts w:asciiTheme="majorHAnsi" w:hAnsiTheme="majorHAnsi"/>
          <w:sz w:val="20"/>
          <w:szCs w:val="20"/>
        </w:rPr>
        <w:t xml:space="preserve">D., </w:t>
      </w:r>
      <w:r w:rsidR="00733132" w:rsidRPr="006A7545">
        <w:rPr>
          <w:rFonts w:asciiTheme="majorHAnsi" w:hAnsiTheme="majorHAnsi"/>
          <w:sz w:val="20"/>
          <w:szCs w:val="20"/>
        </w:rPr>
        <w:t>but also</w:t>
      </w:r>
      <w:r w:rsidR="00310D52" w:rsidRPr="006A7545">
        <w:rPr>
          <w:rFonts w:asciiTheme="majorHAnsi" w:hAnsiTheme="majorHAnsi"/>
          <w:sz w:val="20"/>
          <w:szCs w:val="20"/>
        </w:rPr>
        <w:t xml:space="preserve"> to</w:t>
      </w:r>
      <w:r w:rsidR="00733132" w:rsidRPr="006A7545">
        <w:rPr>
          <w:rFonts w:asciiTheme="majorHAnsi" w:hAnsiTheme="majorHAnsi"/>
          <w:sz w:val="20"/>
          <w:szCs w:val="20"/>
        </w:rPr>
        <w:t xml:space="preserve"> his family, in this case, his father.  In </w:t>
      </w:r>
      <w:r w:rsidR="0066311A" w:rsidRPr="006A7545">
        <w:rPr>
          <w:rFonts w:asciiTheme="majorHAnsi" w:hAnsiTheme="majorHAnsi"/>
          <w:sz w:val="20"/>
          <w:szCs w:val="20"/>
        </w:rPr>
        <w:t>particular,</w:t>
      </w:r>
      <w:r w:rsidR="00733132" w:rsidRPr="006A7545">
        <w:rPr>
          <w:rFonts w:asciiTheme="majorHAnsi" w:hAnsiTheme="majorHAnsi"/>
          <w:sz w:val="20"/>
          <w:szCs w:val="20"/>
        </w:rPr>
        <w:t xml:space="preserve"> t</w:t>
      </w:r>
      <w:r w:rsidR="00710C8F" w:rsidRPr="006A7545">
        <w:rPr>
          <w:rFonts w:asciiTheme="majorHAnsi" w:hAnsiTheme="majorHAnsi"/>
          <w:sz w:val="20"/>
          <w:szCs w:val="20"/>
        </w:rPr>
        <w:t>he Commission</w:t>
      </w:r>
      <w:r w:rsidR="00733132" w:rsidRPr="006A7545">
        <w:rPr>
          <w:rFonts w:asciiTheme="majorHAnsi" w:hAnsiTheme="majorHAnsi"/>
          <w:sz w:val="20"/>
          <w:szCs w:val="20"/>
        </w:rPr>
        <w:t xml:space="preserve"> considers that the omissions and delays attributed to the Paraguayan State have created a </w:t>
      </w:r>
      <w:r w:rsidR="00310D52" w:rsidRPr="006A7545">
        <w:rPr>
          <w:rFonts w:asciiTheme="majorHAnsi" w:hAnsiTheme="majorHAnsi"/>
          <w:sz w:val="20"/>
          <w:szCs w:val="20"/>
        </w:rPr>
        <w:t xml:space="preserve">state of </w:t>
      </w:r>
      <w:r w:rsidR="00733132" w:rsidRPr="006A7545">
        <w:rPr>
          <w:rFonts w:asciiTheme="majorHAnsi" w:hAnsiTheme="majorHAnsi"/>
          <w:sz w:val="20"/>
          <w:szCs w:val="20"/>
        </w:rPr>
        <w:t xml:space="preserve">permanent </w:t>
      </w:r>
      <w:r w:rsidR="00310D52" w:rsidRPr="006A7545">
        <w:rPr>
          <w:rFonts w:asciiTheme="majorHAnsi" w:hAnsiTheme="majorHAnsi"/>
          <w:sz w:val="20"/>
          <w:szCs w:val="20"/>
        </w:rPr>
        <w:t>anguish and dislocation</w:t>
      </w:r>
      <w:r w:rsidR="005D65F6" w:rsidRPr="006A7545">
        <w:rPr>
          <w:rFonts w:asciiTheme="majorHAnsi" w:hAnsiTheme="majorHAnsi"/>
          <w:sz w:val="20"/>
          <w:szCs w:val="20"/>
        </w:rPr>
        <w:t>,</w:t>
      </w:r>
      <w:r w:rsidR="00310D52" w:rsidRPr="006A7545">
        <w:rPr>
          <w:rFonts w:asciiTheme="majorHAnsi" w:hAnsiTheme="majorHAnsi"/>
          <w:sz w:val="20"/>
          <w:szCs w:val="20"/>
        </w:rPr>
        <w:t xml:space="preserve"> given the lack of protection against the abduction of the child </w:t>
      </w:r>
      <w:r w:rsidR="0066311A" w:rsidRPr="006A7545">
        <w:rPr>
          <w:rFonts w:asciiTheme="majorHAnsi" w:hAnsiTheme="majorHAnsi"/>
          <w:sz w:val="20"/>
          <w:szCs w:val="20"/>
        </w:rPr>
        <w:t xml:space="preserve">D. </w:t>
      </w:r>
    </w:p>
    <w:p w14:paraId="601950D7" w14:textId="77777777" w:rsidR="0066311A" w:rsidRPr="006A7545" w:rsidRDefault="0066311A" w:rsidP="00FA6730">
      <w:pPr>
        <w:ind w:right="-180"/>
      </w:pPr>
    </w:p>
    <w:p w14:paraId="463F36A0" w14:textId="77777777" w:rsidR="0066311A"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sz w:val="20"/>
          <w:szCs w:val="20"/>
        </w:rPr>
        <w:t>17</w:t>
      </w:r>
      <w:r w:rsidR="005D65F6" w:rsidRPr="006A7545">
        <w:rPr>
          <w:rFonts w:asciiTheme="majorHAnsi" w:hAnsiTheme="majorHAnsi"/>
          <w:sz w:val="20"/>
          <w:szCs w:val="20"/>
        </w:rPr>
        <w:t>4.</w:t>
      </w:r>
      <w:r w:rsidR="005D65F6" w:rsidRPr="006A7545">
        <w:rPr>
          <w:rFonts w:asciiTheme="majorHAnsi" w:hAnsiTheme="majorHAnsi"/>
          <w:sz w:val="20"/>
          <w:szCs w:val="20"/>
        </w:rPr>
        <w:tab/>
      </w:r>
      <w:r w:rsidR="00710C8F" w:rsidRPr="006A7545">
        <w:rPr>
          <w:rFonts w:asciiTheme="majorHAnsi" w:hAnsiTheme="majorHAnsi"/>
          <w:sz w:val="20"/>
          <w:szCs w:val="20"/>
        </w:rPr>
        <w:t>The Commission</w:t>
      </w:r>
      <w:r w:rsidR="00C90BEE" w:rsidRPr="006A7545">
        <w:rPr>
          <w:rFonts w:asciiTheme="majorHAnsi" w:hAnsiTheme="majorHAnsi"/>
          <w:sz w:val="20"/>
          <w:szCs w:val="20"/>
        </w:rPr>
        <w:t xml:space="preserve"> </w:t>
      </w:r>
      <w:r w:rsidR="0066311A" w:rsidRPr="006A7545">
        <w:rPr>
          <w:rFonts w:asciiTheme="majorHAnsi" w:hAnsiTheme="majorHAnsi"/>
          <w:sz w:val="20"/>
          <w:szCs w:val="20"/>
        </w:rPr>
        <w:t>consider</w:t>
      </w:r>
      <w:r w:rsidR="00C90BEE" w:rsidRPr="006A7545">
        <w:rPr>
          <w:rFonts w:asciiTheme="majorHAnsi" w:hAnsiTheme="majorHAnsi"/>
          <w:sz w:val="20"/>
          <w:szCs w:val="20"/>
        </w:rPr>
        <w:t xml:space="preserve">s that the facts implied a violation of the right to personal integrity enshrined in Article </w:t>
      </w:r>
      <w:r w:rsidR="0066311A" w:rsidRPr="006A7545">
        <w:rPr>
          <w:rFonts w:asciiTheme="majorHAnsi" w:hAnsiTheme="majorHAnsi"/>
          <w:sz w:val="20"/>
          <w:szCs w:val="20"/>
        </w:rPr>
        <w:t xml:space="preserve">5 </w:t>
      </w:r>
      <w:r w:rsidR="00C90BEE" w:rsidRPr="006A7545">
        <w:rPr>
          <w:rFonts w:asciiTheme="majorHAnsi" w:hAnsiTheme="majorHAnsi"/>
          <w:sz w:val="20"/>
          <w:szCs w:val="20"/>
        </w:rPr>
        <w:t xml:space="preserve">of the American Convention, read in conjunction with Article </w:t>
      </w:r>
      <w:r w:rsidR="0066311A" w:rsidRPr="006A7545">
        <w:rPr>
          <w:rFonts w:asciiTheme="majorHAnsi" w:hAnsiTheme="majorHAnsi"/>
          <w:sz w:val="20"/>
          <w:szCs w:val="20"/>
        </w:rPr>
        <w:t xml:space="preserve">1.1 </w:t>
      </w:r>
      <w:r w:rsidR="00C90BEE" w:rsidRPr="006A7545">
        <w:rPr>
          <w:rFonts w:asciiTheme="majorHAnsi" w:hAnsiTheme="majorHAnsi"/>
          <w:sz w:val="20"/>
          <w:szCs w:val="20"/>
        </w:rPr>
        <w:t>thereof, to the detriment of</w:t>
      </w:r>
      <w:r w:rsidR="0066311A" w:rsidRPr="006A7545">
        <w:rPr>
          <w:rFonts w:asciiTheme="majorHAnsi" w:hAnsiTheme="majorHAnsi"/>
          <w:sz w:val="20"/>
          <w:szCs w:val="20"/>
        </w:rPr>
        <w:t xml:space="preserve"> D.</w:t>
      </w:r>
      <w:r w:rsidR="00710C8F" w:rsidRPr="006A7545">
        <w:rPr>
          <w:rFonts w:asciiTheme="majorHAnsi" w:hAnsiTheme="majorHAnsi"/>
          <w:sz w:val="20"/>
          <w:szCs w:val="20"/>
        </w:rPr>
        <w:t xml:space="preserve"> and </w:t>
      </w:r>
      <w:r w:rsidR="00C90BEE" w:rsidRPr="006A7545">
        <w:rPr>
          <w:rFonts w:asciiTheme="majorHAnsi" w:hAnsiTheme="majorHAnsi"/>
          <w:sz w:val="20"/>
          <w:szCs w:val="20"/>
        </w:rPr>
        <w:t>his father</w:t>
      </w:r>
      <w:r w:rsidR="0066311A" w:rsidRPr="006A7545">
        <w:rPr>
          <w:rFonts w:asciiTheme="majorHAnsi" w:hAnsiTheme="majorHAnsi"/>
          <w:sz w:val="20"/>
          <w:szCs w:val="20"/>
        </w:rPr>
        <w:t xml:space="preserve">. </w:t>
      </w:r>
    </w:p>
    <w:p w14:paraId="021F6EE5" w14:textId="77777777" w:rsidR="00294508" w:rsidRPr="006A7545" w:rsidRDefault="00294508"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p>
    <w:p w14:paraId="0AEE07B5" w14:textId="77777777" w:rsidR="0066311A" w:rsidRPr="006A7545" w:rsidRDefault="0066311A" w:rsidP="00FA6730">
      <w:pPr>
        <w:pStyle w:val="Heading1"/>
        <w:numPr>
          <w:ilvl w:val="0"/>
          <w:numId w:val="0"/>
        </w:numPr>
      </w:pPr>
      <w:bookmarkStart w:id="30" w:name="_Toc60911890"/>
      <w:r w:rsidRPr="006A7545">
        <w:t xml:space="preserve">V. </w:t>
      </w:r>
      <w:r w:rsidR="00570DE0" w:rsidRPr="006A7545">
        <w:tab/>
      </w:r>
      <w:r w:rsidRPr="006A7545">
        <w:t>CONCLUSIONS</w:t>
      </w:r>
      <w:r w:rsidR="00C13D11" w:rsidRPr="006A7545">
        <w:t xml:space="preserve"> AND RECOMMENDATIONS</w:t>
      </w:r>
      <w:bookmarkEnd w:id="30"/>
      <w:r w:rsidRPr="006A7545">
        <w:t xml:space="preserve"> </w:t>
      </w:r>
    </w:p>
    <w:p w14:paraId="68AA6D4A" w14:textId="77777777" w:rsidR="0066311A" w:rsidRPr="006A7545" w:rsidRDefault="0066311A" w:rsidP="00FA6730">
      <w:pPr>
        <w:pStyle w:val="ListParagraph"/>
        <w:tabs>
          <w:tab w:val="left" w:pos="1120"/>
        </w:tabs>
        <w:ind w:left="0" w:right="-180"/>
        <w:rPr>
          <w:rFonts w:asciiTheme="majorHAnsi" w:hAnsiTheme="majorHAnsi"/>
          <w:b/>
          <w:sz w:val="20"/>
          <w:szCs w:val="20"/>
        </w:rPr>
      </w:pPr>
    </w:p>
    <w:p w14:paraId="6D2FAC1A" w14:textId="77777777" w:rsidR="0066311A" w:rsidRPr="006A7545" w:rsidRDefault="00A217C4" w:rsidP="00A217C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autoSpaceDE w:val="0"/>
        <w:autoSpaceDN w:val="0"/>
        <w:ind w:left="0" w:right="-180"/>
        <w:jc w:val="both"/>
        <w:rPr>
          <w:rFonts w:asciiTheme="majorHAnsi" w:hAnsiTheme="majorHAnsi"/>
          <w:sz w:val="20"/>
          <w:szCs w:val="20"/>
        </w:rPr>
      </w:pPr>
      <w:r w:rsidRPr="006A7545">
        <w:rPr>
          <w:rFonts w:asciiTheme="majorHAnsi" w:hAnsiTheme="majorHAnsi"/>
          <w:color w:val="000000" w:themeColor="text1"/>
          <w:sz w:val="20"/>
          <w:szCs w:val="20"/>
        </w:rPr>
        <w:t>17</w:t>
      </w:r>
      <w:r w:rsidR="005D65F6" w:rsidRPr="006A7545">
        <w:rPr>
          <w:rFonts w:asciiTheme="majorHAnsi" w:hAnsiTheme="majorHAnsi"/>
          <w:color w:val="000000" w:themeColor="text1"/>
          <w:sz w:val="20"/>
          <w:szCs w:val="20"/>
        </w:rPr>
        <w:t>5.</w:t>
      </w:r>
      <w:r w:rsidR="005D65F6" w:rsidRPr="006A7545">
        <w:rPr>
          <w:rFonts w:asciiTheme="majorHAnsi" w:hAnsiTheme="majorHAnsi"/>
          <w:color w:val="000000" w:themeColor="text1"/>
          <w:sz w:val="20"/>
          <w:szCs w:val="20"/>
        </w:rPr>
        <w:tab/>
      </w:r>
      <w:r w:rsidR="00710C8F" w:rsidRPr="006A7545">
        <w:rPr>
          <w:rFonts w:asciiTheme="majorHAnsi" w:hAnsiTheme="majorHAnsi"/>
          <w:color w:val="000000" w:themeColor="text1"/>
          <w:sz w:val="20"/>
          <w:szCs w:val="20"/>
        </w:rPr>
        <w:t>The Commission</w:t>
      </w:r>
      <w:r w:rsidRPr="006A7545">
        <w:rPr>
          <w:rFonts w:asciiTheme="majorHAnsi" w:hAnsiTheme="majorHAnsi"/>
          <w:color w:val="000000" w:themeColor="text1"/>
          <w:sz w:val="20"/>
          <w:szCs w:val="20"/>
        </w:rPr>
        <w:t xml:space="preserve"> concludes that the </w:t>
      </w:r>
      <w:r w:rsidR="00852A2D" w:rsidRPr="006A7545">
        <w:rPr>
          <w:rFonts w:asciiTheme="majorHAnsi" w:hAnsiTheme="majorHAnsi"/>
          <w:color w:val="000000" w:themeColor="text1"/>
          <w:sz w:val="20"/>
          <w:szCs w:val="20"/>
        </w:rPr>
        <w:t>Paraguayan</w:t>
      </w:r>
      <w:r w:rsidR="00742FC2" w:rsidRPr="006A7545">
        <w:rPr>
          <w:rFonts w:asciiTheme="majorHAnsi" w:hAnsiTheme="majorHAnsi"/>
          <w:color w:val="000000" w:themeColor="text1"/>
          <w:sz w:val="20"/>
          <w:szCs w:val="20"/>
        </w:rPr>
        <w:t xml:space="preserve"> State </w:t>
      </w:r>
      <w:r w:rsidRPr="006A7545">
        <w:rPr>
          <w:rFonts w:asciiTheme="majorHAnsi" w:hAnsiTheme="majorHAnsi"/>
          <w:color w:val="000000" w:themeColor="text1"/>
          <w:sz w:val="20"/>
          <w:szCs w:val="20"/>
        </w:rPr>
        <w:t xml:space="preserve">is responsible for the violation of the rights to integrity, judicial guarantees, private life, protection of the </w:t>
      </w:r>
      <w:r w:rsidR="00613D28" w:rsidRPr="006A7545">
        <w:rPr>
          <w:rFonts w:asciiTheme="majorHAnsi" w:hAnsiTheme="majorHAnsi"/>
          <w:color w:val="000000" w:themeColor="text1"/>
          <w:sz w:val="20"/>
          <w:szCs w:val="20"/>
        </w:rPr>
        <w:t>f</w:t>
      </w:r>
      <w:r w:rsidRPr="006A7545">
        <w:rPr>
          <w:rFonts w:asciiTheme="majorHAnsi" w:hAnsiTheme="majorHAnsi"/>
          <w:color w:val="000000" w:themeColor="text1"/>
          <w:sz w:val="20"/>
          <w:szCs w:val="20"/>
        </w:rPr>
        <w:t xml:space="preserve">amily, the rights of </w:t>
      </w:r>
      <w:r w:rsidR="009E63E3" w:rsidRPr="006A7545">
        <w:rPr>
          <w:rFonts w:asciiTheme="majorHAnsi" w:hAnsiTheme="majorHAnsi"/>
          <w:color w:val="000000" w:themeColor="text1"/>
          <w:sz w:val="20"/>
          <w:szCs w:val="20"/>
        </w:rPr>
        <w:t>the child,</w:t>
      </w:r>
      <w:r w:rsidRPr="006A7545">
        <w:rPr>
          <w:rFonts w:asciiTheme="majorHAnsi" w:hAnsiTheme="majorHAnsi"/>
          <w:color w:val="000000" w:themeColor="text1"/>
          <w:sz w:val="20"/>
          <w:szCs w:val="20"/>
        </w:rPr>
        <w:t xml:space="preserve"> and judicial protection upheld in Articles </w:t>
      </w:r>
      <w:r w:rsidR="0066311A" w:rsidRPr="006A7545">
        <w:rPr>
          <w:rFonts w:asciiTheme="majorHAnsi" w:hAnsiTheme="majorHAnsi"/>
          <w:color w:val="000000" w:themeColor="text1"/>
          <w:sz w:val="20"/>
          <w:szCs w:val="20"/>
        </w:rPr>
        <w:t>5, 8, 11, 17, 19</w:t>
      </w:r>
      <w:r w:rsidRPr="006A7545">
        <w:rPr>
          <w:rFonts w:asciiTheme="majorHAnsi" w:hAnsiTheme="majorHAnsi"/>
          <w:color w:val="000000" w:themeColor="text1"/>
          <w:sz w:val="20"/>
          <w:szCs w:val="20"/>
        </w:rPr>
        <w:t>,</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25 </w:t>
      </w:r>
      <w:r w:rsidRPr="006A7545">
        <w:rPr>
          <w:rFonts w:asciiTheme="majorHAnsi" w:hAnsiTheme="majorHAnsi"/>
          <w:color w:val="000000" w:themeColor="text1"/>
          <w:sz w:val="20"/>
          <w:szCs w:val="20"/>
        </w:rPr>
        <w:t xml:space="preserve">of the American Convention, read in conjunction with the obligations established in Articles </w:t>
      </w:r>
      <w:r w:rsidR="0066311A" w:rsidRPr="006A7545">
        <w:rPr>
          <w:rFonts w:asciiTheme="majorHAnsi" w:hAnsiTheme="majorHAnsi"/>
          <w:color w:val="000000" w:themeColor="text1"/>
          <w:sz w:val="20"/>
          <w:szCs w:val="20"/>
        </w:rPr>
        <w:t>1.1</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color w:val="000000" w:themeColor="text1"/>
          <w:sz w:val="20"/>
          <w:szCs w:val="20"/>
        </w:rPr>
        <w:t xml:space="preserve">2 </w:t>
      </w:r>
      <w:r w:rsidRPr="006A7545">
        <w:rPr>
          <w:rFonts w:asciiTheme="majorHAnsi" w:hAnsiTheme="majorHAnsi"/>
          <w:color w:val="000000" w:themeColor="text1"/>
          <w:sz w:val="20"/>
          <w:szCs w:val="20"/>
        </w:rPr>
        <w:t>of that instrument, to the detriment of</w:t>
      </w:r>
      <w:r w:rsidR="0066311A" w:rsidRPr="006A7545">
        <w:rPr>
          <w:rFonts w:asciiTheme="majorHAnsi" w:hAnsiTheme="majorHAnsi"/>
          <w:color w:val="000000" w:themeColor="text1"/>
          <w:sz w:val="20"/>
          <w:szCs w:val="20"/>
        </w:rPr>
        <w:t xml:space="preserve"> D.</w:t>
      </w:r>
      <w:r w:rsidR="00710C8F" w:rsidRPr="006A7545">
        <w:rPr>
          <w:rFonts w:asciiTheme="majorHAnsi" w:hAnsiTheme="majorHAnsi"/>
          <w:color w:val="000000" w:themeColor="text1"/>
          <w:sz w:val="20"/>
          <w:szCs w:val="20"/>
        </w:rPr>
        <w:t xml:space="preserve"> and </w:t>
      </w:r>
      <w:r w:rsidR="0066311A" w:rsidRPr="006A7545">
        <w:rPr>
          <w:rFonts w:asciiTheme="majorHAnsi" w:hAnsiTheme="majorHAnsi"/>
          <w:sz w:val="20"/>
          <w:szCs w:val="20"/>
        </w:rPr>
        <w:t>Arnaldo Javier Córdoba</w:t>
      </w:r>
      <w:r w:rsidR="0066311A" w:rsidRPr="006A7545">
        <w:rPr>
          <w:rFonts w:asciiTheme="majorHAnsi" w:hAnsiTheme="majorHAnsi"/>
          <w:color w:val="000000" w:themeColor="text1"/>
          <w:sz w:val="20"/>
          <w:szCs w:val="20"/>
        </w:rPr>
        <w:t>.</w:t>
      </w:r>
    </w:p>
    <w:p w14:paraId="58EA5881" w14:textId="77777777" w:rsidR="0066311A" w:rsidRPr="006A7545" w:rsidRDefault="0066311A" w:rsidP="00FA6730">
      <w:pPr>
        <w:tabs>
          <w:tab w:val="left" w:pos="360"/>
        </w:tabs>
        <w:suppressAutoHyphens/>
        <w:ind w:right="-180"/>
        <w:jc w:val="both"/>
        <w:rPr>
          <w:rFonts w:asciiTheme="majorHAnsi" w:hAnsiTheme="majorHAnsi"/>
          <w:sz w:val="20"/>
          <w:szCs w:val="20"/>
        </w:rPr>
      </w:pPr>
    </w:p>
    <w:p w14:paraId="31523ED5" w14:textId="77777777" w:rsidR="0066311A" w:rsidRPr="006A7545" w:rsidRDefault="00CB795C" w:rsidP="00832AF4">
      <w:pPr>
        <w:pStyle w:val="ListParagraph"/>
        <w:tabs>
          <w:tab w:val="left" w:pos="1120"/>
        </w:tabs>
        <w:ind w:left="0" w:right="-180"/>
        <w:jc w:val="both"/>
        <w:rPr>
          <w:rFonts w:asciiTheme="majorHAnsi" w:hAnsiTheme="majorHAnsi"/>
          <w:b/>
          <w:sz w:val="20"/>
          <w:szCs w:val="20"/>
        </w:rPr>
      </w:pPr>
      <w:r w:rsidRPr="006A7545">
        <w:rPr>
          <w:rFonts w:asciiTheme="majorHAnsi" w:hAnsiTheme="majorHAnsi"/>
          <w:b/>
          <w:sz w:val="20"/>
          <w:szCs w:val="20"/>
        </w:rPr>
        <w:t>THE INTER-AMERICAN COMMISSION ON H</w:t>
      </w:r>
      <w:r w:rsidR="00094E14" w:rsidRPr="006A7545">
        <w:rPr>
          <w:rFonts w:asciiTheme="majorHAnsi" w:hAnsiTheme="majorHAnsi"/>
          <w:b/>
          <w:sz w:val="20"/>
          <w:szCs w:val="20"/>
        </w:rPr>
        <w:t xml:space="preserve">UMAN RIGHTS RECOMMENDS </w:t>
      </w:r>
      <w:r w:rsidR="00310D52" w:rsidRPr="006A7545">
        <w:rPr>
          <w:rFonts w:asciiTheme="majorHAnsi" w:hAnsiTheme="majorHAnsi"/>
          <w:b/>
          <w:sz w:val="20"/>
          <w:szCs w:val="20"/>
        </w:rPr>
        <w:t xml:space="preserve">THAT </w:t>
      </w:r>
      <w:r w:rsidR="00094E14" w:rsidRPr="006A7545">
        <w:rPr>
          <w:rFonts w:asciiTheme="majorHAnsi" w:hAnsiTheme="majorHAnsi"/>
          <w:b/>
          <w:sz w:val="20"/>
          <w:szCs w:val="20"/>
        </w:rPr>
        <w:t>THE STA</w:t>
      </w:r>
      <w:r w:rsidR="00310D52" w:rsidRPr="006A7545">
        <w:rPr>
          <w:rFonts w:asciiTheme="majorHAnsi" w:hAnsiTheme="majorHAnsi"/>
          <w:b/>
          <w:sz w:val="20"/>
          <w:szCs w:val="20"/>
        </w:rPr>
        <w:t>T</w:t>
      </w:r>
      <w:r w:rsidR="00094E14" w:rsidRPr="006A7545">
        <w:rPr>
          <w:rFonts w:asciiTheme="majorHAnsi" w:hAnsiTheme="majorHAnsi"/>
          <w:b/>
          <w:sz w:val="20"/>
          <w:szCs w:val="20"/>
        </w:rPr>
        <w:t>E OF</w:t>
      </w:r>
      <w:r w:rsidR="0066311A" w:rsidRPr="006A7545">
        <w:rPr>
          <w:rFonts w:asciiTheme="majorHAnsi" w:hAnsiTheme="majorHAnsi"/>
          <w:b/>
          <w:sz w:val="20"/>
          <w:szCs w:val="20"/>
        </w:rPr>
        <w:t xml:space="preserve"> PARAGUAY </w:t>
      </w:r>
    </w:p>
    <w:p w14:paraId="3B412F6C" w14:textId="77777777" w:rsidR="0066311A" w:rsidRPr="006A7545" w:rsidRDefault="0066311A" w:rsidP="00FA6730">
      <w:pPr>
        <w:pStyle w:val="ListParagraph"/>
        <w:tabs>
          <w:tab w:val="left" w:pos="1120"/>
        </w:tabs>
        <w:ind w:left="0" w:right="-180"/>
        <w:rPr>
          <w:rFonts w:asciiTheme="majorHAnsi" w:hAnsiTheme="majorHAnsi"/>
          <w:b/>
          <w:sz w:val="20"/>
          <w:szCs w:val="20"/>
        </w:rPr>
      </w:pPr>
    </w:p>
    <w:p w14:paraId="4EC504FF" w14:textId="77777777" w:rsidR="0066311A" w:rsidRPr="006A7545" w:rsidRDefault="00310D52" w:rsidP="00294508">
      <w:pPr>
        <w:pStyle w:val="ListParagraph"/>
        <w:numPr>
          <w:ilvl w:val="0"/>
          <w:numId w:val="58"/>
        </w:numPr>
        <w:ind w:left="0" w:right="-180" w:firstLine="0"/>
        <w:jc w:val="both"/>
        <w:rPr>
          <w:rFonts w:asciiTheme="majorHAnsi" w:hAnsiTheme="majorHAnsi"/>
          <w:sz w:val="20"/>
          <w:szCs w:val="20"/>
        </w:rPr>
      </w:pPr>
      <w:r w:rsidRPr="006A7545">
        <w:rPr>
          <w:rFonts w:asciiTheme="majorHAnsi" w:hAnsiTheme="majorHAnsi"/>
          <w:sz w:val="20"/>
          <w:szCs w:val="20"/>
        </w:rPr>
        <w:t>Provide comprehensive reparation for the violations of human rights set forth in this report, both material and immaterial.</w:t>
      </w:r>
      <w:r w:rsidR="0066311A" w:rsidRPr="006A7545">
        <w:rPr>
          <w:rFonts w:asciiTheme="majorHAnsi" w:hAnsiTheme="majorHAnsi"/>
          <w:sz w:val="20"/>
          <w:szCs w:val="20"/>
        </w:rPr>
        <w:t xml:space="preserve"> </w:t>
      </w:r>
      <w:r w:rsidR="00742FC2" w:rsidRPr="006A7545">
        <w:rPr>
          <w:rFonts w:asciiTheme="majorHAnsi" w:hAnsiTheme="majorHAnsi"/>
          <w:sz w:val="20"/>
          <w:szCs w:val="20"/>
        </w:rPr>
        <w:t xml:space="preserve">The State </w:t>
      </w:r>
      <w:r w:rsidRPr="006A7545">
        <w:rPr>
          <w:rFonts w:asciiTheme="majorHAnsi" w:hAnsiTheme="majorHAnsi"/>
          <w:sz w:val="20"/>
          <w:szCs w:val="20"/>
        </w:rPr>
        <w:t xml:space="preserve">should adopt measures for economic compensation and satisfaction.  Specifically, </w:t>
      </w:r>
      <w:r w:rsidR="00742FC2" w:rsidRPr="006A7545">
        <w:rPr>
          <w:rFonts w:asciiTheme="majorHAnsi" w:hAnsiTheme="majorHAnsi"/>
          <w:sz w:val="20"/>
          <w:szCs w:val="20"/>
        </w:rPr>
        <w:t xml:space="preserve">the State </w:t>
      </w:r>
      <w:r w:rsidRPr="006A7545">
        <w:rPr>
          <w:rFonts w:asciiTheme="majorHAnsi" w:hAnsiTheme="majorHAnsi"/>
          <w:sz w:val="20"/>
          <w:szCs w:val="20"/>
        </w:rPr>
        <w:t xml:space="preserve">should </w:t>
      </w:r>
      <w:r w:rsidR="00832AF4" w:rsidRPr="006A7545">
        <w:rPr>
          <w:rFonts w:asciiTheme="majorHAnsi" w:hAnsiTheme="majorHAnsi"/>
          <w:sz w:val="20"/>
          <w:szCs w:val="20"/>
        </w:rPr>
        <w:t>pay for measures for reparation of the violations set forth in this report</w:t>
      </w:r>
      <w:r w:rsidR="0066311A" w:rsidRPr="006A7545">
        <w:rPr>
          <w:rFonts w:asciiTheme="majorHAnsi" w:hAnsiTheme="majorHAnsi"/>
          <w:sz w:val="20"/>
          <w:szCs w:val="20"/>
        </w:rPr>
        <w:t xml:space="preserve">. </w:t>
      </w:r>
    </w:p>
    <w:p w14:paraId="775D7E67" w14:textId="77777777" w:rsidR="0066311A" w:rsidRPr="006A7545" w:rsidRDefault="0066311A" w:rsidP="00FA6730">
      <w:pPr>
        <w:pStyle w:val="ListParagraph"/>
        <w:ind w:left="0" w:right="-180"/>
        <w:rPr>
          <w:rFonts w:asciiTheme="majorHAnsi" w:hAnsiTheme="majorHAnsi"/>
          <w:sz w:val="20"/>
          <w:szCs w:val="20"/>
        </w:rPr>
      </w:pPr>
    </w:p>
    <w:p w14:paraId="58C73877" w14:textId="77777777" w:rsidR="0066311A" w:rsidRPr="006A7545" w:rsidRDefault="00832AF4" w:rsidP="00294508">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right="-180" w:firstLine="0"/>
        <w:jc w:val="both"/>
        <w:rPr>
          <w:rFonts w:asciiTheme="majorHAnsi" w:hAnsiTheme="majorHAnsi"/>
          <w:sz w:val="20"/>
          <w:szCs w:val="20"/>
        </w:rPr>
      </w:pPr>
      <w:r w:rsidRPr="006A7545">
        <w:rPr>
          <w:rFonts w:asciiTheme="majorHAnsi" w:hAnsiTheme="majorHAnsi"/>
          <w:sz w:val="20"/>
          <w:szCs w:val="20"/>
        </w:rPr>
        <w:t xml:space="preserve">Urgently adopt, among other measures, a plan for interaction between </w:t>
      </w:r>
      <w:r w:rsidR="0053171E" w:rsidRPr="006A7545">
        <w:rPr>
          <w:rFonts w:asciiTheme="majorHAnsi" w:hAnsiTheme="majorHAnsi"/>
          <w:sz w:val="20"/>
          <w:szCs w:val="20"/>
        </w:rPr>
        <w:t>D</w:t>
      </w:r>
      <w:r w:rsidR="00710C8F" w:rsidRPr="006A7545">
        <w:rPr>
          <w:rFonts w:asciiTheme="majorHAnsi" w:hAnsiTheme="majorHAnsi"/>
          <w:sz w:val="20"/>
          <w:szCs w:val="20"/>
        </w:rPr>
        <w:t xml:space="preserve"> and </w:t>
      </w:r>
      <w:r w:rsidRPr="006A7545">
        <w:rPr>
          <w:rFonts w:asciiTheme="majorHAnsi" w:hAnsiTheme="majorHAnsi"/>
          <w:sz w:val="20"/>
          <w:szCs w:val="20"/>
        </w:rPr>
        <w:t xml:space="preserve">his father, with a timetable </w:t>
      </w:r>
      <w:r w:rsidRPr="006A7545">
        <w:rPr>
          <w:rFonts w:asciiTheme="majorHAnsi" w:hAnsiTheme="majorHAnsi"/>
          <w:sz w:val="20"/>
          <w:szCs w:val="20"/>
        </w:rPr>
        <w:lastRenderedPageBreak/>
        <w:t xml:space="preserve">and specific measures that include specialized support </w:t>
      </w:r>
      <w:r w:rsidR="00710C8F" w:rsidRPr="006A7545">
        <w:rPr>
          <w:rFonts w:asciiTheme="majorHAnsi" w:hAnsiTheme="majorHAnsi"/>
          <w:sz w:val="20"/>
          <w:szCs w:val="20"/>
        </w:rPr>
        <w:t xml:space="preserve">and </w:t>
      </w:r>
      <w:r w:rsidRPr="006A7545">
        <w:rPr>
          <w:rFonts w:asciiTheme="majorHAnsi" w:hAnsiTheme="majorHAnsi"/>
          <w:sz w:val="20"/>
          <w:szCs w:val="20"/>
        </w:rPr>
        <w:t>the resources necessary for the relevant travel</w:t>
      </w:r>
      <w:r w:rsidR="0053171E" w:rsidRPr="006A7545">
        <w:rPr>
          <w:rFonts w:asciiTheme="majorHAnsi" w:hAnsiTheme="majorHAnsi"/>
          <w:sz w:val="20"/>
          <w:szCs w:val="20"/>
        </w:rPr>
        <w:t>.</w:t>
      </w:r>
    </w:p>
    <w:p w14:paraId="6DCE2197" w14:textId="77777777" w:rsidR="0066311A" w:rsidRPr="006A7545" w:rsidRDefault="0066311A" w:rsidP="00FA6730">
      <w:pPr>
        <w:pStyle w:val="ListParagraph"/>
        <w:ind w:left="0" w:right="-180"/>
        <w:rPr>
          <w:rFonts w:asciiTheme="majorHAnsi" w:hAnsiTheme="majorHAnsi"/>
          <w:sz w:val="20"/>
          <w:szCs w:val="20"/>
        </w:rPr>
      </w:pPr>
    </w:p>
    <w:p w14:paraId="17EBA16F" w14:textId="77777777" w:rsidR="0066311A" w:rsidRPr="006A7545" w:rsidRDefault="00535BA1" w:rsidP="00294508">
      <w:pPr>
        <w:pStyle w:val="ListParagraph"/>
        <w:numPr>
          <w:ilvl w:val="0"/>
          <w:numId w:val="58"/>
        </w:numPr>
        <w:ind w:left="0" w:right="-180" w:firstLine="0"/>
        <w:jc w:val="both"/>
        <w:rPr>
          <w:rFonts w:asciiTheme="majorHAnsi" w:hAnsiTheme="majorHAnsi"/>
          <w:sz w:val="20"/>
          <w:szCs w:val="20"/>
        </w:rPr>
      </w:pPr>
      <w:r w:rsidRPr="006A7545">
        <w:rPr>
          <w:rFonts w:asciiTheme="majorHAnsi" w:hAnsiTheme="majorHAnsi"/>
          <w:sz w:val="20"/>
          <w:szCs w:val="20"/>
        </w:rPr>
        <w:t>Order the measures necessary to ensure that the proc</w:t>
      </w:r>
      <w:r w:rsidR="005D65F6" w:rsidRPr="006A7545">
        <w:rPr>
          <w:rFonts w:asciiTheme="majorHAnsi" w:hAnsiTheme="majorHAnsi"/>
          <w:sz w:val="20"/>
          <w:szCs w:val="20"/>
        </w:rPr>
        <w:t>edure</w:t>
      </w:r>
      <w:r w:rsidRPr="006A7545">
        <w:rPr>
          <w:rFonts w:asciiTheme="majorHAnsi" w:hAnsiTheme="majorHAnsi"/>
          <w:sz w:val="20"/>
          <w:szCs w:val="20"/>
        </w:rPr>
        <w:t xml:space="preserve"> regarding international abduction of girls, boys, or adolescents compl</w:t>
      </w:r>
      <w:r w:rsidR="005D65F6" w:rsidRPr="006A7545">
        <w:rPr>
          <w:rFonts w:asciiTheme="majorHAnsi" w:hAnsiTheme="majorHAnsi"/>
          <w:sz w:val="20"/>
          <w:szCs w:val="20"/>
        </w:rPr>
        <w:t>ies</w:t>
      </w:r>
      <w:r w:rsidRPr="006A7545">
        <w:rPr>
          <w:rFonts w:asciiTheme="majorHAnsi" w:hAnsiTheme="majorHAnsi"/>
          <w:sz w:val="20"/>
          <w:szCs w:val="20"/>
        </w:rPr>
        <w:t xml:space="preserve"> with the standards referenced in this report.  To that end, </w:t>
      </w:r>
      <w:r w:rsidR="00742FC2" w:rsidRPr="006A7545">
        <w:rPr>
          <w:rFonts w:asciiTheme="majorHAnsi" w:hAnsiTheme="majorHAnsi"/>
          <w:sz w:val="20"/>
          <w:szCs w:val="20"/>
        </w:rPr>
        <w:t xml:space="preserve">the </w:t>
      </w:r>
      <w:r w:rsidR="00CF23F9">
        <w:rPr>
          <w:rFonts w:asciiTheme="majorHAnsi" w:hAnsiTheme="majorHAnsi"/>
          <w:sz w:val="20"/>
          <w:szCs w:val="20"/>
        </w:rPr>
        <w:t>competent authority</w:t>
      </w:r>
      <w:r w:rsidR="00742FC2" w:rsidRPr="006A7545">
        <w:rPr>
          <w:rFonts w:asciiTheme="majorHAnsi" w:hAnsiTheme="majorHAnsi"/>
          <w:sz w:val="20"/>
          <w:szCs w:val="20"/>
        </w:rPr>
        <w:t xml:space="preserve"> </w:t>
      </w:r>
      <w:r w:rsidRPr="006A7545">
        <w:rPr>
          <w:rFonts w:asciiTheme="majorHAnsi" w:hAnsiTheme="majorHAnsi"/>
          <w:sz w:val="20"/>
          <w:szCs w:val="20"/>
        </w:rPr>
        <w:t xml:space="preserve">should adopt a protocol for </w:t>
      </w:r>
      <w:r w:rsidR="00CF23F9">
        <w:rPr>
          <w:rFonts w:asciiTheme="majorHAnsi" w:hAnsiTheme="majorHAnsi"/>
          <w:sz w:val="20"/>
          <w:szCs w:val="20"/>
        </w:rPr>
        <w:t xml:space="preserve">the </w:t>
      </w:r>
      <w:r w:rsidRPr="006A7545">
        <w:rPr>
          <w:rFonts w:asciiTheme="majorHAnsi" w:hAnsiTheme="majorHAnsi"/>
          <w:sz w:val="20"/>
          <w:szCs w:val="20"/>
        </w:rPr>
        <w:t>implementation of the international return procedure that safeguards the rights of girls, boys, and adolescents, bringing domestic norms into line with the inter-American standards</w:t>
      </w:r>
      <w:r w:rsidR="0066311A" w:rsidRPr="006A7545">
        <w:rPr>
          <w:rFonts w:asciiTheme="majorHAnsi" w:hAnsiTheme="majorHAnsi"/>
          <w:sz w:val="20"/>
          <w:szCs w:val="20"/>
        </w:rPr>
        <w:t xml:space="preserve">. </w:t>
      </w:r>
      <w:r w:rsidRPr="006A7545">
        <w:rPr>
          <w:rFonts w:asciiTheme="majorHAnsi" w:hAnsiTheme="majorHAnsi"/>
          <w:sz w:val="20"/>
          <w:szCs w:val="20"/>
        </w:rPr>
        <w:t xml:space="preserve"> I</w:t>
      </w:r>
      <w:r w:rsidR="0066311A" w:rsidRPr="006A7545">
        <w:rPr>
          <w:rFonts w:asciiTheme="majorHAnsi" w:hAnsiTheme="majorHAnsi"/>
          <w:sz w:val="20"/>
          <w:szCs w:val="20"/>
        </w:rPr>
        <w:t xml:space="preserve">n particular, </w:t>
      </w:r>
      <w:r w:rsidR="009E63E3" w:rsidRPr="006A7545">
        <w:rPr>
          <w:rFonts w:asciiTheme="majorHAnsi" w:hAnsiTheme="majorHAnsi"/>
          <w:sz w:val="20"/>
          <w:szCs w:val="20"/>
        </w:rPr>
        <w:t xml:space="preserve">such regulation </w:t>
      </w:r>
      <w:r w:rsidRPr="006A7545">
        <w:rPr>
          <w:rFonts w:asciiTheme="majorHAnsi" w:hAnsiTheme="majorHAnsi"/>
          <w:sz w:val="20"/>
          <w:szCs w:val="20"/>
        </w:rPr>
        <w:t xml:space="preserve">should ensure respect for the guiding principles in this area of the rights of girls, boys, </w:t>
      </w:r>
      <w:r w:rsidR="00710C8F" w:rsidRPr="006A7545">
        <w:rPr>
          <w:rFonts w:asciiTheme="majorHAnsi" w:hAnsiTheme="majorHAnsi"/>
          <w:sz w:val="20"/>
          <w:szCs w:val="20"/>
        </w:rPr>
        <w:t xml:space="preserve">and </w:t>
      </w:r>
      <w:r w:rsidR="0066311A" w:rsidRPr="006A7545">
        <w:rPr>
          <w:rFonts w:asciiTheme="majorHAnsi" w:hAnsiTheme="majorHAnsi"/>
          <w:sz w:val="20"/>
          <w:szCs w:val="20"/>
        </w:rPr>
        <w:t xml:space="preserve">adolescents, </w:t>
      </w:r>
      <w:r w:rsidR="00620243" w:rsidRPr="006A7545">
        <w:rPr>
          <w:rFonts w:asciiTheme="majorHAnsi" w:hAnsiTheme="majorHAnsi"/>
          <w:sz w:val="20"/>
          <w:szCs w:val="20"/>
        </w:rPr>
        <w:t xml:space="preserve">with special attention to the principle of </w:t>
      </w:r>
      <w:r w:rsidR="00983CA6" w:rsidRPr="006A7545">
        <w:rPr>
          <w:rFonts w:asciiTheme="majorHAnsi" w:hAnsiTheme="majorHAnsi"/>
          <w:sz w:val="20"/>
          <w:szCs w:val="20"/>
        </w:rPr>
        <w:t>safeguarding</w:t>
      </w:r>
      <w:r w:rsidR="00620243" w:rsidRPr="006A7545">
        <w:rPr>
          <w:rFonts w:asciiTheme="majorHAnsi" w:hAnsiTheme="majorHAnsi"/>
          <w:sz w:val="20"/>
          <w:szCs w:val="20"/>
        </w:rPr>
        <w:t xml:space="preserve"> their best </w:t>
      </w:r>
      <w:r w:rsidR="00983CA6" w:rsidRPr="006A7545">
        <w:rPr>
          <w:rFonts w:asciiTheme="majorHAnsi" w:hAnsiTheme="majorHAnsi"/>
          <w:sz w:val="20"/>
          <w:szCs w:val="20"/>
        </w:rPr>
        <w:t>interest</w:t>
      </w:r>
      <w:r w:rsidR="00620243" w:rsidRPr="006A7545">
        <w:rPr>
          <w:rFonts w:asciiTheme="majorHAnsi" w:hAnsiTheme="majorHAnsi"/>
          <w:sz w:val="20"/>
          <w:szCs w:val="20"/>
        </w:rPr>
        <w:t>, as well as the principle of exceptional diligence and celerity</w:t>
      </w:r>
      <w:r w:rsidR="0066311A" w:rsidRPr="006A7545">
        <w:rPr>
          <w:rFonts w:asciiTheme="majorHAnsi" w:hAnsiTheme="majorHAnsi"/>
          <w:sz w:val="20"/>
          <w:szCs w:val="20"/>
        </w:rPr>
        <w:t xml:space="preserve">, </w:t>
      </w:r>
      <w:r w:rsidR="00620243" w:rsidRPr="006A7545">
        <w:rPr>
          <w:rFonts w:asciiTheme="majorHAnsi" w:hAnsiTheme="majorHAnsi"/>
          <w:sz w:val="20"/>
          <w:szCs w:val="20"/>
        </w:rPr>
        <w:t xml:space="preserve">as guiding principles of the procedure, </w:t>
      </w:r>
      <w:r w:rsidR="009E63E3" w:rsidRPr="006A7545">
        <w:rPr>
          <w:rFonts w:asciiTheme="majorHAnsi" w:hAnsiTheme="majorHAnsi"/>
          <w:sz w:val="20"/>
          <w:szCs w:val="20"/>
        </w:rPr>
        <w:t xml:space="preserve">including </w:t>
      </w:r>
      <w:r w:rsidR="00620243" w:rsidRPr="006A7545">
        <w:rPr>
          <w:rFonts w:asciiTheme="majorHAnsi" w:hAnsiTheme="majorHAnsi"/>
          <w:sz w:val="20"/>
          <w:szCs w:val="20"/>
        </w:rPr>
        <w:t>at the stage of</w:t>
      </w:r>
      <w:r w:rsidR="006264D1" w:rsidRPr="006A7545">
        <w:rPr>
          <w:rFonts w:asciiTheme="majorHAnsi" w:hAnsiTheme="majorHAnsi"/>
          <w:sz w:val="20"/>
          <w:szCs w:val="20"/>
        </w:rPr>
        <w:t xml:space="preserve"> implementation </w:t>
      </w:r>
      <w:r w:rsidR="00620243" w:rsidRPr="006A7545">
        <w:rPr>
          <w:rFonts w:asciiTheme="majorHAnsi" w:hAnsiTheme="majorHAnsi"/>
          <w:sz w:val="20"/>
          <w:szCs w:val="20"/>
        </w:rPr>
        <w:t>of the return</w:t>
      </w:r>
      <w:r w:rsidR="004D6C21" w:rsidRPr="006A7545">
        <w:rPr>
          <w:rFonts w:asciiTheme="majorHAnsi" w:hAnsiTheme="majorHAnsi"/>
          <w:sz w:val="20"/>
          <w:szCs w:val="20"/>
        </w:rPr>
        <w:t>.</w:t>
      </w:r>
    </w:p>
    <w:p w14:paraId="459CD14D" w14:textId="77777777" w:rsidR="0066311A" w:rsidRPr="006A7545" w:rsidRDefault="0066311A" w:rsidP="00FA6730">
      <w:pPr>
        <w:ind w:right="-180"/>
        <w:rPr>
          <w:rFonts w:asciiTheme="majorHAnsi" w:hAnsiTheme="majorHAnsi"/>
          <w:sz w:val="20"/>
          <w:szCs w:val="20"/>
        </w:rPr>
      </w:pPr>
    </w:p>
    <w:p w14:paraId="2C1656BC" w14:textId="77777777" w:rsidR="0066311A" w:rsidRPr="006A7545" w:rsidRDefault="00620243" w:rsidP="00294508">
      <w:pPr>
        <w:pStyle w:val="ListParagraph"/>
        <w:numPr>
          <w:ilvl w:val="0"/>
          <w:numId w:val="58"/>
        </w:numPr>
        <w:ind w:left="0" w:right="-180" w:firstLine="0"/>
        <w:jc w:val="both"/>
        <w:rPr>
          <w:rFonts w:asciiTheme="majorHAnsi" w:hAnsiTheme="majorHAnsi"/>
          <w:sz w:val="20"/>
          <w:szCs w:val="20"/>
        </w:rPr>
      </w:pPr>
      <w:r w:rsidRPr="006A7545">
        <w:rPr>
          <w:rFonts w:asciiTheme="majorHAnsi" w:hAnsiTheme="majorHAnsi"/>
          <w:sz w:val="20"/>
          <w:szCs w:val="20"/>
        </w:rPr>
        <w:t xml:space="preserve">Adopt measures to provide training for the authorities with </w:t>
      </w:r>
      <w:r w:rsidR="005D65F6" w:rsidRPr="006A7545">
        <w:rPr>
          <w:rFonts w:asciiTheme="majorHAnsi" w:hAnsiTheme="majorHAnsi"/>
          <w:sz w:val="20"/>
          <w:szCs w:val="20"/>
        </w:rPr>
        <w:t>jurisdiction</w:t>
      </w:r>
      <w:r w:rsidRPr="006A7545">
        <w:rPr>
          <w:rFonts w:asciiTheme="majorHAnsi" w:hAnsiTheme="majorHAnsi"/>
          <w:sz w:val="20"/>
          <w:szCs w:val="20"/>
        </w:rPr>
        <w:t xml:space="preserve"> in the area of international abduction so that they respect and guarantee the rights of girls, boys, and adolescents</w:t>
      </w:r>
      <w:r w:rsidR="0066311A" w:rsidRPr="006A7545">
        <w:rPr>
          <w:rFonts w:asciiTheme="majorHAnsi" w:hAnsiTheme="majorHAnsi"/>
          <w:sz w:val="20"/>
          <w:szCs w:val="20"/>
        </w:rPr>
        <w:t xml:space="preserve">, </w:t>
      </w:r>
      <w:r w:rsidRPr="006A7545">
        <w:rPr>
          <w:rFonts w:asciiTheme="majorHAnsi" w:hAnsiTheme="majorHAnsi"/>
          <w:sz w:val="20"/>
          <w:szCs w:val="20"/>
        </w:rPr>
        <w:t>and of their fathers and mothers or, if applicable, family member</w:t>
      </w:r>
      <w:r w:rsidR="0066311A" w:rsidRPr="006A7545">
        <w:rPr>
          <w:rFonts w:asciiTheme="majorHAnsi" w:hAnsiTheme="majorHAnsi"/>
          <w:sz w:val="20"/>
          <w:szCs w:val="20"/>
        </w:rPr>
        <w:t xml:space="preserve">s, </w:t>
      </w:r>
      <w:r w:rsidRPr="006A7545">
        <w:rPr>
          <w:rFonts w:asciiTheme="majorHAnsi" w:hAnsiTheme="majorHAnsi"/>
          <w:sz w:val="20"/>
          <w:szCs w:val="20"/>
        </w:rPr>
        <w:t>in these types of proce</w:t>
      </w:r>
      <w:r w:rsidR="005D65F6" w:rsidRPr="006A7545">
        <w:rPr>
          <w:rFonts w:asciiTheme="majorHAnsi" w:hAnsiTheme="majorHAnsi"/>
          <w:sz w:val="20"/>
          <w:szCs w:val="20"/>
        </w:rPr>
        <w:t>dure</w:t>
      </w:r>
      <w:r w:rsidRPr="006A7545">
        <w:rPr>
          <w:rFonts w:asciiTheme="majorHAnsi" w:hAnsiTheme="majorHAnsi"/>
          <w:sz w:val="20"/>
          <w:szCs w:val="20"/>
        </w:rPr>
        <w:t>, and within a reasonable time</w:t>
      </w:r>
      <w:r w:rsidR="00CB280F" w:rsidRPr="006A7545">
        <w:rPr>
          <w:rFonts w:asciiTheme="majorHAnsi" w:hAnsiTheme="majorHAnsi"/>
          <w:sz w:val="20"/>
          <w:szCs w:val="20"/>
        </w:rPr>
        <w:t xml:space="preserve"> period</w:t>
      </w:r>
      <w:r w:rsidRPr="006A7545">
        <w:rPr>
          <w:rFonts w:asciiTheme="majorHAnsi" w:hAnsiTheme="majorHAnsi"/>
          <w:sz w:val="20"/>
          <w:szCs w:val="20"/>
        </w:rPr>
        <w:t xml:space="preserve">, including the aspects regarding </w:t>
      </w:r>
      <w:r w:rsidR="00A30479" w:rsidRPr="006A7545">
        <w:rPr>
          <w:rFonts w:asciiTheme="majorHAnsi" w:hAnsiTheme="majorHAnsi"/>
          <w:sz w:val="20"/>
          <w:szCs w:val="20"/>
        </w:rPr>
        <w:t xml:space="preserve">implementation </w:t>
      </w:r>
      <w:r w:rsidRPr="006A7545">
        <w:rPr>
          <w:rFonts w:asciiTheme="majorHAnsi" w:hAnsiTheme="majorHAnsi"/>
          <w:sz w:val="20"/>
          <w:szCs w:val="20"/>
        </w:rPr>
        <w:t>of an order for return.  Also to provide training in keeping with the standards contained in this report for personnel or professionals participating in support in the area of building relationship</w:t>
      </w:r>
      <w:r w:rsidR="009F452E" w:rsidRPr="006A7545">
        <w:rPr>
          <w:rFonts w:asciiTheme="majorHAnsi" w:hAnsiTheme="majorHAnsi"/>
          <w:sz w:val="20"/>
          <w:szCs w:val="20"/>
        </w:rPr>
        <w:t>s.</w:t>
      </w:r>
    </w:p>
    <w:p w14:paraId="700A2304" w14:textId="77777777" w:rsidR="0066311A" w:rsidRPr="006A7545" w:rsidRDefault="0066311A" w:rsidP="00FA6730">
      <w:pPr>
        <w:pStyle w:val="ListParagraph"/>
        <w:tabs>
          <w:tab w:val="left" w:pos="1120"/>
        </w:tabs>
        <w:ind w:left="0" w:right="-180"/>
        <w:rPr>
          <w:rFonts w:asciiTheme="majorHAnsi" w:hAnsiTheme="majorHAnsi"/>
          <w:b/>
          <w:sz w:val="20"/>
          <w:szCs w:val="20"/>
        </w:rPr>
      </w:pPr>
    </w:p>
    <w:p w14:paraId="4FEE3D8C" w14:textId="77777777" w:rsidR="0066311A" w:rsidRPr="006A7545" w:rsidRDefault="0066311A" w:rsidP="00FA673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0"/>
        <w:jc w:val="both"/>
        <w:rPr>
          <w:rFonts w:asciiTheme="majorHAnsi" w:hAnsiTheme="majorHAnsi"/>
          <w:sz w:val="20"/>
          <w:szCs w:val="20"/>
        </w:rPr>
      </w:pPr>
    </w:p>
    <w:sectPr w:rsidR="0066311A" w:rsidRPr="006A7545" w:rsidSect="00FA6730">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BA9E" w14:textId="77777777" w:rsidR="00611A1D" w:rsidRDefault="00611A1D" w:rsidP="00036A8A">
      <w:r>
        <w:separator/>
      </w:r>
    </w:p>
  </w:endnote>
  <w:endnote w:type="continuationSeparator" w:id="0">
    <w:p w14:paraId="316C1B55" w14:textId="77777777" w:rsidR="00611A1D" w:rsidRDefault="00611A1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D7A592F" w14:textId="77777777" w:rsidR="00611A1D" w:rsidRPr="006311DA" w:rsidRDefault="00611A1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4655E">
          <w:rPr>
            <w:noProof/>
            <w:sz w:val="16"/>
          </w:rPr>
          <w:t>2</w:t>
        </w:r>
        <w:r w:rsidRPr="006311DA">
          <w:rPr>
            <w:noProof/>
            <w:sz w:val="16"/>
          </w:rPr>
          <w:fldChar w:fldCharType="end"/>
        </w:r>
      </w:p>
    </w:sdtContent>
  </w:sdt>
  <w:p w14:paraId="79BC2A8D" w14:textId="77777777" w:rsidR="00611A1D" w:rsidRDefault="0061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FC17" w14:textId="77777777" w:rsidR="00611A1D" w:rsidRDefault="00611A1D">
    <w:pPr>
      <w:pStyle w:val="Footer"/>
      <w:jc w:val="center"/>
    </w:pPr>
  </w:p>
  <w:p w14:paraId="53DDD379" w14:textId="77777777" w:rsidR="00611A1D" w:rsidRDefault="00611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B9A2706" w14:textId="77777777" w:rsidR="00611A1D" w:rsidRDefault="00611A1D">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3D7C7CF" w14:textId="77777777" w:rsidR="00611A1D" w:rsidRDefault="0061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61FC" w14:textId="77777777" w:rsidR="00611A1D" w:rsidRPr="00036A8A" w:rsidRDefault="00611A1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09AE81F" w14:textId="77777777" w:rsidR="00611A1D" w:rsidRPr="00036A8A" w:rsidRDefault="00611A1D" w:rsidP="00036A8A">
      <w:pPr>
        <w:rPr>
          <w:rFonts w:asciiTheme="majorHAnsi" w:hAnsiTheme="majorHAnsi"/>
          <w:sz w:val="16"/>
          <w:szCs w:val="16"/>
        </w:rPr>
      </w:pPr>
      <w:r w:rsidRPr="00036A8A">
        <w:rPr>
          <w:rFonts w:asciiTheme="majorHAnsi" w:hAnsiTheme="majorHAnsi"/>
          <w:sz w:val="16"/>
          <w:szCs w:val="16"/>
        </w:rPr>
        <w:separator/>
      </w:r>
    </w:p>
    <w:p w14:paraId="11C7C7DA" w14:textId="77777777" w:rsidR="00611A1D" w:rsidRPr="00036A8A" w:rsidRDefault="00611A1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6D43532" w14:textId="77777777" w:rsidR="00611A1D" w:rsidRPr="0093441A" w:rsidRDefault="00611A1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110D41D"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IACHR, Report No. 147/17, Petition 120-09. Admissibility. Arnaldo Javier Córdoba and D., Paraguay, October 26, 2017.  In that report, the IACHR declared the petition admissible in connection with the possible violation of the rights enshrined in Articles 5, 8, 17, 19, and 25 of the American Convention, read in conjunction with the obligation established in Article 1.1 of that instrument.</w:t>
      </w:r>
    </w:p>
  </w:footnote>
  <w:footnote w:id="3">
    <w:p w14:paraId="4DA6221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 xml:space="preserve">On July 26, 2018, the IACHR notified the parties that, in accordance with Article 40 of its Rules of Procedure, in response to the petitioner’s communication of June 29, 2018, it declared terminated its participation in the friendly settlement procedure and proceeded to process the case.  </w:t>
      </w:r>
    </w:p>
  </w:footnote>
  <w:footnote w:id="4">
    <w:p w14:paraId="7975D597" w14:textId="77777777" w:rsidR="00611A1D" w:rsidRPr="00F07835" w:rsidRDefault="00611A1D" w:rsidP="00674B65">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IACHR, Resolution 25/19, PM 1188/18.</w:t>
      </w:r>
    </w:p>
  </w:footnote>
  <w:footnote w:id="5">
    <w:p w14:paraId="389005E1" w14:textId="77777777" w:rsidR="00611A1D" w:rsidRPr="00F07835" w:rsidRDefault="00611A1D" w:rsidP="00674B65">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As established in the Report on Admissibility</w:t>
      </w:r>
      <w:r w:rsidRPr="00F07835">
        <w:rPr>
          <w:rFonts w:asciiTheme="majorHAnsi" w:hAnsiTheme="majorHAnsi"/>
          <w:color w:val="000000" w:themeColor="text1"/>
          <w:sz w:val="16"/>
          <w:szCs w:val="16"/>
        </w:rPr>
        <w:t>, the mother’s name is to remain confidential to protect the identity of D.</w:t>
      </w:r>
    </w:p>
  </w:footnote>
  <w:footnote w:id="6">
    <w:p w14:paraId="083E64AE"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1</w:t>
      </w:r>
      <w:r w:rsidRPr="00F07835">
        <w:rPr>
          <w:rFonts w:asciiTheme="majorHAnsi" w:hAnsiTheme="majorHAnsi"/>
          <w:color w:val="000000" w:themeColor="text1"/>
          <w:sz w:val="16"/>
          <w:szCs w:val="16"/>
        </w:rPr>
        <w:t>. National Identity Document of Arnaldo Javier Córdoba. Petitioner’s submission of September 12, 2011.</w:t>
      </w:r>
    </w:p>
  </w:footnote>
  <w:footnote w:id="7">
    <w:p w14:paraId="5CA915D1" w14:textId="77777777" w:rsidR="00611A1D" w:rsidRPr="00F07835" w:rsidRDefault="00611A1D" w:rsidP="00AC3C49">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2</w:t>
      </w:r>
      <w:r w:rsidRPr="00F07835">
        <w:rPr>
          <w:rFonts w:asciiTheme="majorHAnsi" w:hAnsiTheme="majorHAnsi"/>
          <w:color w:val="000000" w:themeColor="text1"/>
          <w:sz w:val="16"/>
          <w:szCs w:val="16"/>
        </w:rPr>
        <w:t>. “Files a Complaint.”  Submission from Arnaldo Córdoba to Senator of the Nation of Argentina Carlos Rossi. Petitioner’s submission of September 12, 2011.</w:t>
      </w:r>
    </w:p>
  </w:footnote>
  <w:footnote w:id="8">
    <w:p w14:paraId="5DB6CC04" w14:textId="77777777" w:rsidR="00611A1D" w:rsidRPr="00F07835" w:rsidRDefault="00611A1D" w:rsidP="00AC3C49">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w:t>
      </w:r>
      <w:r w:rsidRPr="00F07835">
        <w:rPr>
          <w:rFonts w:asciiTheme="majorHAnsi" w:hAnsiTheme="majorHAnsi"/>
          <w:color w:val="000000" w:themeColor="text1"/>
          <w:sz w:val="16"/>
          <w:szCs w:val="16"/>
        </w:rPr>
        <w:t>.  Extract of the birth certificate of child D.  Petitioner’s submission of September 12, 2011.</w:t>
      </w:r>
    </w:p>
  </w:footnote>
  <w:footnote w:id="9">
    <w:p w14:paraId="48BD8E2B"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4</w:t>
      </w:r>
      <w:r w:rsidRPr="00F07835">
        <w:rPr>
          <w:rFonts w:asciiTheme="majorHAnsi" w:hAnsiTheme="majorHAnsi"/>
          <w:color w:val="000000" w:themeColor="text1"/>
          <w:sz w:val="16"/>
          <w:szCs w:val="16"/>
        </w:rPr>
        <w:t>. Motion to Vacate.” Submission signed by the Duty 6 Defender for Children and Adolescents, August 4, 2006.  Petitioner’s submission of September 12, 2011.</w:t>
      </w:r>
    </w:p>
  </w:footnote>
  <w:footnote w:id="10">
    <w:p w14:paraId="2B03E3DC"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w:t>
      </w:r>
      <w:r w:rsidRPr="00092491">
        <w:rPr>
          <w:rFonts w:asciiTheme="majorHAnsi" w:hAnsiTheme="majorHAnsi"/>
          <w:color w:val="000000" w:themeColor="text1"/>
          <w:sz w:val="16"/>
          <w:szCs w:val="16"/>
        </w:rPr>
        <w:t>.  Medical assessment of Posadas National Hospital.  Petitioner’s submission of September 12, 2011.</w:t>
      </w:r>
    </w:p>
  </w:footnote>
  <w:footnote w:id="11">
    <w:p w14:paraId="4F493966"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6</w:t>
      </w:r>
      <w:r w:rsidRPr="00092491">
        <w:rPr>
          <w:rFonts w:asciiTheme="majorHAnsi" w:hAnsiTheme="majorHAnsi"/>
          <w:color w:val="000000" w:themeColor="text1"/>
          <w:sz w:val="16"/>
          <w:szCs w:val="16"/>
        </w:rPr>
        <w:t xml:space="preserve">. </w:t>
      </w:r>
      <w:r w:rsidRPr="00CF23F9">
        <w:rPr>
          <w:rFonts w:asciiTheme="majorHAnsi" w:hAnsiTheme="majorHAnsi"/>
          <w:color w:val="000000" w:themeColor="text1"/>
          <w:sz w:val="16"/>
          <w:szCs w:val="16"/>
          <w:lang w:val="es-ES"/>
        </w:rPr>
        <w:t xml:space="preserve">“Busca a su hijo que se lo llevó su madre a Paraguay,” [Looking for his Son Taken by His Mother to Paraguay] </w:t>
      </w:r>
      <w:r w:rsidRPr="00CF23F9">
        <w:rPr>
          <w:rFonts w:asciiTheme="majorHAnsi" w:hAnsiTheme="majorHAnsi"/>
          <w:i/>
          <w:color w:val="000000" w:themeColor="text1"/>
          <w:sz w:val="16"/>
          <w:szCs w:val="16"/>
          <w:lang w:val="es-ES"/>
        </w:rPr>
        <w:t>Diario El Comercial</w:t>
      </w:r>
      <w:r w:rsidRPr="00CF23F9">
        <w:rPr>
          <w:rFonts w:asciiTheme="majorHAnsi" w:hAnsiTheme="majorHAnsi"/>
          <w:color w:val="000000" w:themeColor="text1"/>
          <w:sz w:val="16"/>
          <w:szCs w:val="16"/>
          <w:lang w:val="es-ES"/>
        </w:rPr>
        <w:t xml:space="preserve">.  </w:t>
      </w:r>
      <w:r w:rsidRPr="00092491">
        <w:rPr>
          <w:rFonts w:asciiTheme="majorHAnsi" w:hAnsiTheme="majorHAnsi"/>
          <w:color w:val="000000" w:themeColor="text1"/>
          <w:sz w:val="16"/>
          <w:szCs w:val="16"/>
        </w:rPr>
        <w:t>Petitioner’s submission of September 12, 2011.</w:t>
      </w:r>
    </w:p>
  </w:footnote>
  <w:footnote w:id="12">
    <w:p w14:paraId="472BED06"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2</w:t>
      </w:r>
      <w:r w:rsidRPr="00092491">
        <w:rPr>
          <w:rFonts w:asciiTheme="majorHAnsi" w:hAnsiTheme="majorHAnsi"/>
          <w:color w:val="000000" w:themeColor="text1"/>
          <w:sz w:val="16"/>
          <w:szCs w:val="16"/>
        </w:rPr>
        <w:t xml:space="preserve">. “Files a </w:t>
      </w:r>
      <w:r w:rsidRPr="00F07835">
        <w:rPr>
          <w:rFonts w:asciiTheme="majorHAnsi" w:hAnsiTheme="majorHAnsi"/>
          <w:color w:val="000000" w:themeColor="text1"/>
          <w:sz w:val="16"/>
          <w:szCs w:val="16"/>
        </w:rPr>
        <w:t>Complaint</w:t>
      </w:r>
      <w:r w:rsidRPr="00092491">
        <w:rPr>
          <w:rFonts w:asciiTheme="majorHAnsi" w:hAnsiTheme="majorHAnsi"/>
          <w:color w:val="000000" w:themeColor="text1"/>
          <w:sz w:val="16"/>
          <w:szCs w:val="16"/>
        </w:rPr>
        <w:t>.” Submission of Arnaldo Córdoba to Senator of the Nation of Argentina Carlos Rossi.  Petitioner’s submission of September 12, 201.</w:t>
      </w:r>
    </w:p>
  </w:footnote>
  <w:footnote w:id="13">
    <w:p w14:paraId="7B30D964"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w:t>
      </w:r>
      <w:bookmarkStart w:id="14" w:name="_Hlk52469992"/>
      <w:r w:rsidRPr="00092491">
        <w:rPr>
          <w:rFonts w:asciiTheme="majorHAnsi" w:hAnsiTheme="majorHAnsi"/>
          <w:color w:val="000000" w:themeColor="text1"/>
          <w:sz w:val="16"/>
          <w:szCs w:val="16"/>
        </w:rPr>
        <w:t>Petitioner’s submission of August 9, 2019</w:t>
      </w:r>
      <w:bookmarkEnd w:id="14"/>
      <w:r w:rsidRPr="00092491">
        <w:rPr>
          <w:rFonts w:asciiTheme="majorHAnsi" w:hAnsiTheme="majorHAnsi"/>
          <w:color w:val="000000" w:themeColor="text1"/>
          <w:sz w:val="16"/>
          <w:szCs w:val="16"/>
        </w:rPr>
        <w:t>.</w:t>
      </w:r>
    </w:p>
  </w:footnote>
  <w:footnote w:id="14">
    <w:p w14:paraId="1C10C5D8"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Amicus curiae brief submitted by the Republic of Argentina, dated October 22, 2009.</w:t>
      </w:r>
    </w:p>
  </w:footnote>
  <w:footnote w:id="15">
    <w:p w14:paraId="4A82B454"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w:t>
      </w:r>
      <w:bookmarkStart w:id="15" w:name="_Hlk52470215"/>
      <w:r w:rsidRPr="00092491">
        <w:rPr>
          <w:rFonts w:asciiTheme="majorHAnsi" w:hAnsiTheme="majorHAnsi"/>
          <w:color w:val="000000" w:themeColor="text1"/>
          <w:sz w:val="16"/>
          <w:szCs w:val="16"/>
        </w:rPr>
        <w:t>Petitioner’s submission, enlarging on the report and requesting precautionary measures, dated April 18, 2018.</w:t>
      </w:r>
      <w:bookmarkEnd w:id="15"/>
    </w:p>
  </w:footnote>
  <w:footnote w:id="16">
    <w:p w14:paraId="134CD196"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w:t>
      </w:r>
      <w:bookmarkStart w:id="16" w:name="_Hlk53134136"/>
      <w:r w:rsidRPr="00092491">
        <w:rPr>
          <w:rFonts w:asciiTheme="majorHAnsi" w:hAnsiTheme="majorHAnsi"/>
          <w:color w:val="000000" w:themeColor="text1"/>
          <w:sz w:val="16"/>
          <w:szCs w:val="16"/>
        </w:rPr>
        <w:t xml:space="preserve">Annex </w:t>
      </w:r>
      <w:r>
        <w:rPr>
          <w:rFonts w:asciiTheme="majorHAnsi" w:hAnsiTheme="majorHAnsi"/>
          <w:color w:val="000000" w:themeColor="text1"/>
          <w:sz w:val="16"/>
          <w:szCs w:val="16"/>
        </w:rPr>
        <w:t>7</w:t>
      </w:r>
      <w:r w:rsidRPr="00092491">
        <w:rPr>
          <w:rFonts w:asciiTheme="majorHAnsi" w:hAnsiTheme="majorHAnsi"/>
          <w:color w:val="000000" w:themeColor="text1"/>
          <w:sz w:val="16"/>
          <w:szCs w:val="16"/>
        </w:rPr>
        <w:t>. Report on actions set forth in the file titled “[D] S/International Return,” issued by the Judge of the First-Instance Juvenile Court of Caacupé to the President</w:t>
      </w:r>
      <w:r w:rsidRPr="00F07835">
        <w:rPr>
          <w:rFonts w:asciiTheme="majorHAnsi" w:hAnsiTheme="majorHAnsi"/>
          <w:color w:val="000000" w:themeColor="text1"/>
          <w:sz w:val="16"/>
          <w:szCs w:val="16"/>
        </w:rPr>
        <w:t xml:space="preserve"> of the Criminal Chamber of the Supreme Court of Justice, of November 10, 2008. </w:t>
      </w:r>
      <w:bookmarkEnd w:id="16"/>
      <w:r w:rsidRPr="00F07835">
        <w:rPr>
          <w:rFonts w:asciiTheme="majorHAnsi" w:hAnsiTheme="majorHAnsi"/>
          <w:color w:val="000000" w:themeColor="text1"/>
          <w:sz w:val="16"/>
          <w:szCs w:val="16"/>
        </w:rPr>
        <w:t xml:space="preserve"> Petitioner’s submission dated September 12, 2011.</w:t>
      </w:r>
    </w:p>
  </w:footnote>
  <w:footnote w:id="17">
    <w:p w14:paraId="05111D85"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w:t>
      </w:r>
      <w:r w:rsidRPr="00092491">
        <w:rPr>
          <w:rFonts w:asciiTheme="majorHAnsi" w:hAnsiTheme="majorHAnsi"/>
          <w:color w:val="000000" w:themeColor="text1"/>
          <w:sz w:val="16"/>
          <w:szCs w:val="16"/>
        </w:rPr>
        <w:t xml:space="preserve">Annex </w:t>
      </w:r>
      <w:r>
        <w:rPr>
          <w:rFonts w:asciiTheme="majorHAnsi" w:hAnsiTheme="majorHAnsi"/>
          <w:color w:val="000000" w:themeColor="text1"/>
          <w:sz w:val="16"/>
          <w:szCs w:val="16"/>
        </w:rPr>
        <w:t>7</w:t>
      </w:r>
      <w:r w:rsidRPr="00092491">
        <w:rPr>
          <w:rFonts w:asciiTheme="majorHAnsi" w:hAnsiTheme="majorHAnsi"/>
          <w:color w:val="000000" w:themeColor="text1"/>
          <w:sz w:val="16"/>
          <w:szCs w:val="16"/>
        </w:rPr>
        <w:t>. Report on actions set forth in the file titled “[D] S/International Return,” issued by the Judge of the First-Instance Juvenile Court of Caacupé to the President</w:t>
      </w:r>
      <w:r w:rsidRPr="00F07835">
        <w:rPr>
          <w:rFonts w:asciiTheme="majorHAnsi" w:hAnsiTheme="majorHAnsi"/>
          <w:color w:val="000000" w:themeColor="text1"/>
          <w:sz w:val="16"/>
          <w:szCs w:val="16"/>
        </w:rPr>
        <w:t xml:space="preserve"> of the Criminal Chamber of the Supreme Court of Justice, of November 10, 2008.  Petitioner’s submission dated September 12, 2011</w:t>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pp. 3-4.</w:t>
      </w:r>
    </w:p>
  </w:footnote>
  <w:footnote w:id="18">
    <w:p w14:paraId="7CA6295D"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8</w:t>
      </w:r>
      <w:r w:rsidRPr="00F07835">
        <w:rPr>
          <w:rFonts w:asciiTheme="majorHAnsi" w:hAnsiTheme="majorHAnsi"/>
          <w:color w:val="000000" w:themeColor="text1"/>
          <w:sz w:val="16"/>
          <w:szCs w:val="16"/>
        </w:rPr>
        <w:t>. Final Judgment No. 15, of June 26, 2006. First-Instance Juvenile Court of Caacupé.  Petitioner’s submission of September 12, 2011.</w:t>
      </w:r>
    </w:p>
  </w:footnote>
  <w:footnote w:id="19">
    <w:p w14:paraId="0D8DE1E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 xml:space="preserve">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xml:space="preserve">. Report on actions set forth in the file titled “[D] S/International Return,” issued by the Judge of the First-Instance Juvenile Court of Caacupé to the President of the Criminal Chamber of the Supreme Court of Justice, of November 10, 2008. Petitioner’s submission dated September 12, 2011.  </w:t>
      </w:r>
    </w:p>
  </w:footnote>
  <w:footnote w:id="20">
    <w:p w14:paraId="171F296A"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9</w:t>
      </w:r>
      <w:r w:rsidRPr="00F07835">
        <w:rPr>
          <w:rFonts w:asciiTheme="majorHAnsi" w:hAnsiTheme="majorHAnsi"/>
          <w:color w:val="000000" w:themeColor="text1"/>
          <w:sz w:val="16"/>
          <w:szCs w:val="16"/>
        </w:rPr>
        <w:t xml:space="preserve">. Agreement and Judgment No. 123, August 14, 2006.  Juvenile Appeals Court.  Petitioner’s submission of September 12, 2011.  </w:t>
      </w:r>
    </w:p>
  </w:footnote>
  <w:footnote w:id="21">
    <w:p w14:paraId="21849596"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10</w:t>
      </w:r>
      <w:r w:rsidRPr="00F07835">
        <w:rPr>
          <w:rFonts w:asciiTheme="majorHAnsi" w:hAnsiTheme="majorHAnsi"/>
          <w:color w:val="000000" w:themeColor="text1"/>
          <w:sz w:val="16"/>
          <w:szCs w:val="16"/>
        </w:rPr>
        <w:t>. Agreement and Judgment No. 132, August 24, 2006. Juvenile Appeals Court. Petitioner’s submission of September 12, 2011.</w:t>
      </w:r>
    </w:p>
  </w:footnote>
  <w:footnote w:id="22">
    <w:p w14:paraId="766B594E"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11</w:t>
      </w:r>
      <w:r w:rsidRPr="00F07835">
        <w:rPr>
          <w:rFonts w:asciiTheme="majorHAnsi" w:hAnsiTheme="majorHAnsi"/>
          <w:color w:val="000000" w:themeColor="text1"/>
          <w:sz w:val="16"/>
          <w:szCs w:val="16"/>
        </w:rPr>
        <w:t>. Judgment of September 18, 2006. A.I. N°1487. Supreme Court. Petitioner’s submission of September 12, 2011.</w:t>
      </w:r>
    </w:p>
  </w:footnote>
  <w:footnote w:id="23">
    <w:p w14:paraId="0F4DFFEC"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Report on actions set forth in the file titled “[D] S/International Return,” issued by the Judge of the First-Instance Juvenile Court of Caacupé to the President of the Criminal Chamber of the Supreme Court of Justice, dated November 10, 2008.  Petitioner’s submission dated September 12, 2011.</w:t>
      </w:r>
    </w:p>
  </w:footnote>
  <w:footnote w:id="24">
    <w:p w14:paraId="3E5FBA8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Report on actions set forth in the file titled “[D] S/International Return,” issued by the Judge of the First-Instance Juvenile Court of Caacupé to the President of the Criminal Chamber of the Supreme Court of Justice, dated November 10, 2008.  Petitioner’s submission dated September 12, 2011, p. 7.</w:t>
      </w:r>
    </w:p>
  </w:footnote>
  <w:footnote w:id="25">
    <w:p w14:paraId="7982C26C"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xml:space="preserve">. Report on actions set forth in the file titled “[D] S/International Return,” issued by the Judge of the First-Instance Juvenile Court of Caacupé to the President of the Criminal Chamber of the Supreme Court of Justice, dated November 10, 2008.  Petitioner’s submission dated September 12, 2011, p. 8. </w:t>
      </w:r>
    </w:p>
  </w:footnote>
  <w:footnote w:id="26">
    <w:p w14:paraId="2869A817" w14:textId="77777777" w:rsidR="00611A1D" w:rsidRPr="00092491"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12</w:t>
      </w:r>
      <w:r w:rsidRPr="00092491">
        <w:rPr>
          <w:rFonts w:asciiTheme="majorHAnsi" w:hAnsiTheme="majorHAnsi"/>
          <w:color w:val="000000" w:themeColor="text1"/>
          <w:sz w:val="16"/>
          <w:szCs w:val="16"/>
        </w:rPr>
        <w:t xml:space="preserve">. Submission to the Interior Ministry, of October 18, 2006. Petitioner’s submission dated September 12, 2011.  </w:t>
      </w:r>
    </w:p>
  </w:footnote>
  <w:footnote w:id="27">
    <w:p w14:paraId="786241C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Amicus curiae brief submitted by the Republic of Argentina on October 22, 2009.</w:t>
      </w:r>
    </w:p>
  </w:footnote>
  <w:footnote w:id="28">
    <w:p w14:paraId="6C81B3A6"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xml:space="preserve">. Report on actions set forth in the file titled “[D] S/International Return,” issued by the Judge of the First-Instance Juvenile Court of Caacupé to the President of the Criminal Chamber of the Supreme Court of Justice, of November 10, 2008. Petitioner’s submission dated September 12, 2011.    </w:t>
      </w:r>
    </w:p>
  </w:footnote>
  <w:footnote w:id="29">
    <w:p w14:paraId="46D5D107" w14:textId="77777777" w:rsidR="00611A1D" w:rsidRPr="00F07835" w:rsidRDefault="00611A1D" w:rsidP="00674B65">
      <w:pPr>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xml:space="preserve">. Report on actions set forth in the file titled “[D] S/International Return,” issued by the Judge of the First-Instance Juvenile Court of Caacupé to the President of the Criminal Chamber of the Supreme Court of Justice, of November 10, 2008. Petitioner’s submission dated September 12, 2011, p. 11.  </w:t>
      </w:r>
    </w:p>
  </w:footnote>
  <w:footnote w:id="30">
    <w:p w14:paraId="13C0DEC6"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13</w:t>
      </w:r>
      <w:r w:rsidRPr="00F07835">
        <w:rPr>
          <w:rFonts w:asciiTheme="majorHAnsi" w:hAnsiTheme="majorHAnsi"/>
          <w:color w:val="000000" w:themeColor="text1"/>
          <w:sz w:val="16"/>
          <w:szCs w:val="16"/>
        </w:rPr>
        <w:t>.  Official Letter No.  468, issued by the Criminal Judge in charge of the First Court of Guarantees, dated April 17, 2008.  Petitioner’s submission dated January 30, 2009.</w:t>
      </w:r>
    </w:p>
  </w:footnote>
  <w:footnote w:id="31">
    <w:p w14:paraId="692F149D"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 </w:t>
      </w:r>
      <w:r>
        <w:rPr>
          <w:rFonts w:asciiTheme="majorHAnsi" w:hAnsiTheme="majorHAnsi"/>
          <w:color w:val="000000" w:themeColor="text1"/>
          <w:sz w:val="16"/>
          <w:szCs w:val="16"/>
        </w:rPr>
        <w:t>7</w:t>
      </w:r>
      <w:r w:rsidRPr="00F07835">
        <w:rPr>
          <w:rFonts w:asciiTheme="majorHAnsi" w:hAnsiTheme="majorHAnsi"/>
          <w:color w:val="000000" w:themeColor="text1"/>
          <w:sz w:val="16"/>
          <w:szCs w:val="16"/>
        </w:rPr>
        <w:t xml:space="preserve">. Report on actions set forth in the file titled “[D] S/International Return,” issued by the Judge of the First-Instance Juvenile Court of Caacupé to the President of the Criminal Chamber of the Supreme Court of Justice, of November 10, 2008.  Petitioner’s submission dated September 12, 2011.    </w:t>
      </w:r>
    </w:p>
  </w:footnote>
  <w:footnote w:id="32">
    <w:p w14:paraId="4E36BE33" w14:textId="77777777" w:rsidR="00611A1D" w:rsidRPr="00F07835" w:rsidRDefault="00611A1D" w:rsidP="00674B65">
      <w:pPr>
        <w:pStyle w:val="FootnoteText"/>
        <w:tabs>
          <w:tab w:val="left" w:pos="720"/>
        </w:tabs>
        <w:ind w:right="70"/>
        <w:jc w:val="both"/>
        <w:rPr>
          <w:rFonts w:asciiTheme="majorHAnsi" w:hAnsiTheme="majorHAnsi"/>
          <w:b/>
          <w:bCs/>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Ibid.</w:t>
      </w:r>
    </w:p>
  </w:footnote>
  <w:footnote w:id="33">
    <w:p w14:paraId="252B8B56"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14</w:t>
      </w:r>
      <w:r w:rsidRPr="00F07835">
        <w:rPr>
          <w:rFonts w:asciiTheme="majorHAnsi" w:hAnsiTheme="majorHAnsi"/>
          <w:color w:val="000000" w:themeColor="text1"/>
          <w:sz w:val="16"/>
          <w:szCs w:val="16"/>
        </w:rPr>
        <w:t>. Official Letter IP/259/OF/15.04.2009/AG-4028, of May 26, 2009, from the INTERPOL Police Department to the Ministry of Foreign Affairs.  State’s submission dated June 17, 2009.</w:t>
      </w:r>
    </w:p>
  </w:footnote>
  <w:footnote w:id="34">
    <w:p w14:paraId="128D2FCC"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15</w:t>
      </w:r>
      <w:r w:rsidRPr="00F07835">
        <w:rPr>
          <w:rFonts w:asciiTheme="majorHAnsi" w:hAnsiTheme="majorHAnsi"/>
          <w:color w:val="000000" w:themeColor="text1"/>
          <w:sz w:val="16"/>
          <w:szCs w:val="16"/>
        </w:rPr>
        <w:t xml:space="preserve">. Report by Senator Carlos Rossi dated April 16, 2009.  Petitioner’s submission of September 12, 2011.  </w:t>
      </w:r>
    </w:p>
  </w:footnote>
  <w:footnote w:id="35">
    <w:p w14:paraId="4D6F5882"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16</w:t>
      </w:r>
      <w:r w:rsidRPr="00F07835">
        <w:rPr>
          <w:rFonts w:asciiTheme="majorHAnsi" w:hAnsiTheme="majorHAnsi"/>
          <w:color w:val="000000" w:themeColor="text1"/>
          <w:sz w:val="16"/>
          <w:szCs w:val="16"/>
        </w:rPr>
        <w:t>.</w:t>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 xml:space="preserve">Communication of June 29, 2011, from Congressman Roque Arregui. Petitioner’s submission dated September 12, 2011.     </w:t>
      </w:r>
    </w:p>
  </w:footnote>
  <w:footnote w:id="36">
    <w:p w14:paraId="43A3644B"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17</w:t>
      </w:r>
      <w:r w:rsidRPr="00F07835">
        <w:rPr>
          <w:rFonts w:asciiTheme="majorHAnsi" w:hAnsiTheme="majorHAnsi"/>
          <w:color w:val="000000" w:themeColor="text1"/>
          <w:sz w:val="16"/>
          <w:szCs w:val="16"/>
        </w:rPr>
        <w:t>. Resolution A.I. No. 89 from the First Duty Juvenile Court of Caacupé of July 8, 2015.  Petitioner’s submission of November 13, 2019, submitted in the framework of MC- 1188-18.</w:t>
      </w:r>
    </w:p>
  </w:footnote>
  <w:footnote w:id="37">
    <w:p w14:paraId="6E4B6EC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Ibid., p. 6.</w:t>
      </w:r>
    </w:p>
  </w:footnote>
  <w:footnote w:id="38">
    <w:p w14:paraId="5EE4D653" w14:textId="77777777" w:rsidR="00611A1D" w:rsidRPr="00F07835" w:rsidRDefault="00611A1D" w:rsidP="00092491">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Amicus curiae brief submitted by the Argentine Republic, September 28, 2017.</w:t>
      </w:r>
    </w:p>
  </w:footnote>
  <w:footnote w:id="39">
    <w:p w14:paraId="0BFF23DE" w14:textId="77777777" w:rsidR="00611A1D" w:rsidRPr="00F07835" w:rsidRDefault="00611A1D" w:rsidP="00092491">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18</w:t>
      </w:r>
      <w:r w:rsidRPr="00F07835">
        <w:rPr>
          <w:rFonts w:asciiTheme="majorHAnsi" w:hAnsiTheme="majorHAnsi"/>
          <w:color w:val="000000" w:themeColor="text1"/>
          <w:sz w:val="16"/>
          <w:szCs w:val="16"/>
        </w:rPr>
        <w:t>. Report of the Juvenile Court Judge, dated March 7, 2017, in reply to the report requested by the Human Rights Bureau of the Supreme Court.  Petitioner’s submission dated April 18, 2017.</w:t>
      </w:r>
    </w:p>
  </w:footnote>
  <w:footnote w:id="40">
    <w:p w14:paraId="560FBCD6"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19. </w:t>
      </w:r>
      <w:r w:rsidRPr="00F07835">
        <w:rPr>
          <w:rFonts w:asciiTheme="majorHAnsi" w:hAnsiTheme="majorHAnsi"/>
          <w:color w:val="000000" w:themeColor="text1"/>
          <w:sz w:val="16"/>
          <w:szCs w:val="16"/>
        </w:rPr>
        <w:t>Report of the forensic psychologist of the Thirteenth District of Cordillera of June 26, 2015.  State’s submission of April 30, 2020.</w:t>
      </w:r>
    </w:p>
  </w:footnote>
  <w:footnote w:id="41">
    <w:p w14:paraId="34CC38A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17</w:t>
      </w:r>
      <w:r w:rsidRPr="00F07835">
        <w:rPr>
          <w:rFonts w:asciiTheme="majorHAnsi" w:hAnsiTheme="majorHAnsi"/>
          <w:color w:val="000000" w:themeColor="text1"/>
          <w:sz w:val="16"/>
          <w:szCs w:val="16"/>
        </w:rPr>
        <w:t>. Annex. Resolution A.I. No. 89 from the First Duty Juvenile Court of Caacupé of July 8, 2015.  Petitioner’s submission of November 13, 2019, submitted in the framework of MC- 1188-18.</w:t>
      </w:r>
    </w:p>
  </w:footnote>
  <w:footnote w:id="42">
    <w:p w14:paraId="19A55EFE"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20</w:t>
      </w:r>
      <w:r w:rsidRPr="00F07835">
        <w:rPr>
          <w:rFonts w:asciiTheme="majorHAnsi" w:hAnsiTheme="majorHAnsi"/>
          <w:color w:val="000000" w:themeColor="text1"/>
          <w:sz w:val="16"/>
          <w:szCs w:val="16"/>
        </w:rPr>
        <w:t>. Report No. 1251 by the forensic psychologist on the progressive restoration of ties between D and his father, of July 17, 2015.  State’s submission of April 30, 2020.</w:t>
      </w:r>
    </w:p>
  </w:footnote>
  <w:footnote w:id="43">
    <w:p w14:paraId="7839FC54"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21</w:t>
      </w:r>
      <w:r w:rsidRPr="00F07835">
        <w:rPr>
          <w:rFonts w:asciiTheme="majorHAnsi" w:hAnsiTheme="majorHAnsi"/>
          <w:color w:val="000000" w:themeColor="text1"/>
          <w:sz w:val="16"/>
          <w:szCs w:val="16"/>
        </w:rPr>
        <w:t>. Resolution of July 22, 2015, in the proceedings “D. S/ International return.”  Petitioner’s submission of November 13, 2019, submitted in the framework of MC- 1188-18.</w:t>
      </w:r>
    </w:p>
  </w:footnote>
  <w:footnote w:id="44">
    <w:p w14:paraId="63921C59"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22</w:t>
      </w:r>
      <w:r w:rsidRPr="00F07835">
        <w:rPr>
          <w:rFonts w:asciiTheme="majorHAnsi" w:hAnsiTheme="majorHAnsi"/>
          <w:color w:val="000000" w:themeColor="text1"/>
          <w:sz w:val="16"/>
          <w:szCs w:val="16"/>
        </w:rPr>
        <w:t>. Report of the Atyrá Justice of the Peace, of July 24, 2015.  Annex to the State’s submission of observations of April 30, 2020. In particular, it indicates that on July</w:t>
      </w:r>
      <w:r w:rsidRPr="00F07835">
        <w:rPr>
          <w:rFonts w:asciiTheme="majorHAnsi" w:hAnsiTheme="majorHAnsi"/>
          <w:sz w:val="16"/>
          <w:szCs w:val="16"/>
        </w:rPr>
        <w:t xml:space="preserve"> 20, 2015, the social worker of Cordillera judicial district appeared at the Atyrá Justice of the Peace’s facilities, observing that the child “resisted relating to his father, with whom he was unable to have any conversation,” indicating that the child was sad and at times cried.  She also reported that the child needed medical care owing to a persistent cough.  On July 21, 2015, the same professional was present during the meeting for restoration of ties, with participation by the judiciary official, the Justice of Peace of Atyrá, D’s </w:t>
      </w:r>
      <w:r w:rsidRPr="00092491">
        <w:rPr>
          <w:rFonts w:asciiTheme="majorHAnsi" w:hAnsiTheme="majorHAnsi"/>
          <w:sz w:val="16"/>
          <w:szCs w:val="16"/>
        </w:rPr>
        <w:t>aunt, the child, and Mr. Córdoba, the social worker indicating that the child clearly refused to interact with the father.  On July 23, 2015, she reports that they tried to play soccer, forming a team with a judiciary official and another boy, but that the child did not want to participate (</w:t>
      </w:r>
      <w:r w:rsidRPr="00092491">
        <w:rPr>
          <w:rFonts w:asciiTheme="majorHAnsi" w:hAnsiTheme="majorHAnsi"/>
          <w:color w:val="000000" w:themeColor="text1"/>
          <w:sz w:val="16"/>
          <w:szCs w:val="16"/>
        </w:rPr>
        <w:t>ID 1054959, p. 16-20.</w:t>
      </w:r>
      <w:r w:rsidRPr="00F07835">
        <w:rPr>
          <w:rFonts w:asciiTheme="majorHAnsi" w:hAnsiTheme="majorHAnsi"/>
          <w:color w:val="000000" w:themeColor="text1"/>
          <w:sz w:val="16"/>
          <w:szCs w:val="16"/>
        </w:rPr>
        <w:t xml:space="preserve"> Report of July 22, 2015 and reports of July 23 and 24, 2015, signed by Lisa Ruth Benitez. Petitioner’s submission of November 13, 2019, submitted in the framework of MC- 1188-18.)</w:t>
      </w:r>
    </w:p>
  </w:footnote>
  <w:footnote w:id="45">
    <w:p w14:paraId="775669A8"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23</w:t>
      </w:r>
      <w:r w:rsidRPr="00F07835">
        <w:rPr>
          <w:rFonts w:asciiTheme="majorHAnsi" w:hAnsiTheme="majorHAnsi"/>
          <w:color w:val="000000" w:themeColor="text1"/>
          <w:sz w:val="16"/>
          <w:szCs w:val="16"/>
        </w:rPr>
        <w:t>. Submission “Justification for taking the child out before the time established in the hearing,” submitted by M.R.G.A on behalf of D.  Petitioner’s submission of November 13, 2019, in the framework of MC- 1188-18.</w:t>
      </w:r>
    </w:p>
  </w:footnote>
  <w:footnote w:id="46">
    <w:p w14:paraId="49203E6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24</w:t>
      </w:r>
      <w:r w:rsidRPr="00F07835">
        <w:rPr>
          <w:rFonts w:asciiTheme="majorHAnsi" w:hAnsiTheme="majorHAnsi"/>
          <w:color w:val="000000" w:themeColor="text1"/>
          <w:sz w:val="16"/>
          <w:szCs w:val="16"/>
        </w:rPr>
        <w:t>.  Record of the hearing of July 24, 2015.  Annex.  State’s submission of observations dated April 30, 2020.</w:t>
      </w:r>
    </w:p>
  </w:footnote>
  <w:footnote w:id="47">
    <w:p w14:paraId="7505DBE3"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25</w:t>
      </w:r>
      <w:r w:rsidRPr="00F07835">
        <w:rPr>
          <w:rFonts w:asciiTheme="majorHAnsi" w:hAnsiTheme="majorHAnsi"/>
          <w:color w:val="000000" w:themeColor="text1"/>
          <w:sz w:val="16"/>
          <w:szCs w:val="16"/>
        </w:rPr>
        <w:t>.  Document submitted to the Judge of the First Instance Court of Caacupé by the Paraguayan central authority, of August 7, 2015. Petitioner’s submission of November 13, 2019, in the framework of MC- 1188-18.</w:t>
      </w:r>
    </w:p>
  </w:footnote>
  <w:footnote w:id="48">
    <w:p w14:paraId="7CD18CB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26</w:t>
      </w:r>
      <w:r w:rsidRPr="00F07835">
        <w:rPr>
          <w:rFonts w:asciiTheme="majorHAnsi" w:hAnsiTheme="majorHAnsi"/>
          <w:color w:val="000000" w:themeColor="text1"/>
          <w:sz w:val="16"/>
          <w:szCs w:val="16"/>
        </w:rPr>
        <w:t>. Resolution of August 5, 2015, in the proceedings “[D.] S/International Return.” Petitioner’s submission of November 13, 2019, submitted in the framework of MC- 1188-18.</w:t>
      </w:r>
    </w:p>
  </w:footnote>
  <w:footnote w:id="49">
    <w:p w14:paraId="0E0F84F9"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27</w:t>
      </w:r>
      <w:r w:rsidRPr="00F07835">
        <w:rPr>
          <w:rFonts w:asciiTheme="majorHAnsi" w:hAnsiTheme="majorHAnsi"/>
          <w:color w:val="000000" w:themeColor="text1"/>
          <w:sz w:val="16"/>
          <w:szCs w:val="16"/>
        </w:rPr>
        <w:t>. Report of the forensic psychologist of Cordillera’s Thirteenth District, of August 14, 2015. State’s submission of additional observations dated April 30, 2020.</w:t>
      </w:r>
    </w:p>
  </w:footnote>
  <w:footnote w:id="50">
    <w:p w14:paraId="046D0520"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28</w:t>
      </w:r>
      <w:r w:rsidRPr="00F07835">
        <w:rPr>
          <w:rFonts w:asciiTheme="majorHAnsi" w:hAnsiTheme="majorHAnsi"/>
          <w:color w:val="000000" w:themeColor="text1"/>
          <w:sz w:val="16"/>
          <w:szCs w:val="16"/>
        </w:rPr>
        <w:t>.  Psychological report No. 60 Report of the forensic psychologist of the judiciary, dated September 1, 2015.  State’s submission of observations dated April 30, 2020.</w:t>
      </w:r>
    </w:p>
  </w:footnote>
  <w:footnote w:id="51">
    <w:p w14:paraId="656A46BC"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29</w:t>
      </w:r>
      <w:r w:rsidRPr="00F07835">
        <w:rPr>
          <w:rFonts w:asciiTheme="majorHAnsi" w:hAnsiTheme="majorHAnsi"/>
          <w:color w:val="000000" w:themeColor="text1"/>
          <w:sz w:val="16"/>
          <w:szCs w:val="16"/>
        </w:rPr>
        <w:t>. Submission of the International Return Bureau of November 9, 2015. Petitioner’s submission of November 13, 2019, in the framework of MC- 1188-18.  CHECK CLOSELY.  MADE INADVERTENT CHANGE AROUND HERE.</w:t>
      </w:r>
    </w:p>
  </w:footnote>
  <w:footnote w:id="52">
    <w:p w14:paraId="39287749"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30</w:t>
      </w:r>
      <w:r w:rsidRPr="00F07835">
        <w:rPr>
          <w:rFonts w:asciiTheme="majorHAnsi" w:hAnsiTheme="majorHAnsi"/>
          <w:color w:val="000000" w:themeColor="text1"/>
          <w:sz w:val="16"/>
          <w:szCs w:val="16"/>
        </w:rPr>
        <w:t>. Psychological report on D., dated April 29, 2016.  State’s observations submission of April 30, 2020.</w:t>
      </w:r>
    </w:p>
  </w:footnote>
  <w:footnote w:id="53">
    <w:p w14:paraId="6074EEF4"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31</w:t>
      </w:r>
      <w:r w:rsidRPr="00F07835">
        <w:rPr>
          <w:rFonts w:asciiTheme="majorHAnsi" w:hAnsiTheme="majorHAnsi"/>
          <w:color w:val="000000" w:themeColor="text1"/>
          <w:sz w:val="16"/>
          <w:szCs w:val="16"/>
        </w:rPr>
        <w:t>. Judicial Resolution A.I. No. 320 of the judiciary’s Cordillera District of October 26, 2016.  Petitioner’s submission of November 13, 2019, in the framework of MC- 1188-18.</w:t>
      </w:r>
    </w:p>
  </w:footnote>
  <w:footnote w:id="54">
    <w:p w14:paraId="00FFF2C4"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31</w:t>
      </w:r>
      <w:r w:rsidRPr="00F07835">
        <w:rPr>
          <w:rFonts w:asciiTheme="majorHAnsi" w:hAnsiTheme="majorHAnsi"/>
          <w:color w:val="000000" w:themeColor="text1"/>
          <w:sz w:val="16"/>
          <w:szCs w:val="16"/>
        </w:rPr>
        <w:t>. Judicial Resolution A.I. No. 320 of the judiciary’s Cordillera District of October 26, 2016.    Petitioner’s submission of November 13, 2019, in the framework of MC- 1188-18.</w:t>
      </w:r>
    </w:p>
  </w:footnote>
  <w:footnote w:id="55">
    <w:p w14:paraId="761100CC"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32</w:t>
      </w:r>
      <w:r w:rsidRPr="00F07835">
        <w:rPr>
          <w:rFonts w:asciiTheme="majorHAnsi" w:hAnsiTheme="majorHAnsi"/>
          <w:color w:val="000000" w:themeColor="text1"/>
          <w:sz w:val="16"/>
          <w:szCs w:val="16"/>
        </w:rPr>
        <w:t>. Document sent by Lissa Ruth Benitez to the First Duty Juvenile Court of Caacupé. Petitioner’s submission dated April 18, 2017.</w:t>
      </w:r>
    </w:p>
  </w:footnote>
  <w:footnote w:id="56">
    <w:p w14:paraId="055889C6"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33</w:t>
      </w:r>
      <w:r w:rsidRPr="00F07835">
        <w:rPr>
          <w:rFonts w:asciiTheme="majorHAnsi" w:hAnsiTheme="majorHAnsi"/>
          <w:color w:val="000000" w:themeColor="text1"/>
          <w:sz w:val="16"/>
          <w:szCs w:val="16"/>
        </w:rPr>
        <w:t xml:space="preserve">. Note No. 211/17, of January 5, 2017, issued by the central authority of Argentina for the </w:t>
      </w:r>
      <w:r w:rsidRPr="00F07835">
        <w:rPr>
          <w:rFonts w:asciiTheme="majorHAnsi" w:hAnsiTheme="majorHAnsi" w:cs="Times New Roman"/>
          <w:color w:val="3C3C3C"/>
          <w:sz w:val="16"/>
          <w:szCs w:val="16"/>
          <w:shd w:val="clear" w:color="auto" w:fill="FFFFFF"/>
        </w:rPr>
        <w:t>Int</w:t>
      </w:r>
      <w:r w:rsidRPr="00F07835">
        <w:rPr>
          <w:rFonts w:asciiTheme="majorHAnsi" w:hAnsiTheme="majorHAnsi" w:cs="Times New Roman"/>
          <w:color w:val="303030"/>
          <w:sz w:val="16"/>
          <w:szCs w:val="16"/>
          <w:shd w:val="clear" w:color="auto" w:fill="FFFEEF"/>
        </w:rPr>
        <w:t>er</w:t>
      </w:r>
      <w:r w:rsidRPr="00F07835">
        <w:rPr>
          <w:rFonts w:asciiTheme="majorHAnsi" w:hAnsiTheme="majorHAnsi" w:cs="Times New Roman"/>
          <w:color w:val="242424"/>
          <w:sz w:val="16"/>
          <w:szCs w:val="16"/>
          <w:shd w:val="clear" w:color="auto" w:fill="FFFEEF"/>
        </w:rPr>
        <w:t>-American Convention on the Int</w:t>
      </w:r>
      <w:r w:rsidRPr="00F07835">
        <w:rPr>
          <w:rFonts w:asciiTheme="majorHAnsi" w:hAnsiTheme="majorHAnsi" w:cs="Times New Roman"/>
          <w:color w:val="303030"/>
          <w:sz w:val="16"/>
          <w:szCs w:val="16"/>
          <w:shd w:val="clear" w:color="auto" w:fill="FFFEEF"/>
        </w:rPr>
        <w:t>er</w:t>
      </w:r>
      <w:r w:rsidRPr="00F07835">
        <w:rPr>
          <w:rFonts w:asciiTheme="majorHAnsi" w:hAnsiTheme="majorHAnsi" w:cs="Times New Roman"/>
          <w:color w:val="3C3C3C"/>
          <w:sz w:val="16"/>
          <w:szCs w:val="16"/>
          <w:shd w:val="clear" w:color="auto" w:fill="FFFFFF"/>
        </w:rPr>
        <w:t>nati</w:t>
      </w:r>
      <w:r w:rsidRPr="00F07835">
        <w:rPr>
          <w:rFonts w:asciiTheme="majorHAnsi" w:hAnsiTheme="majorHAnsi" w:cs="Times New Roman"/>
          <w:color w:val="303030"/>
          <w:sz w:val="16"/>
          <w:szCs w:val="16"/>
          <w:shd w:val="clear" w:color="auto" w:fill="FFFEEF"/>
        </w:rPr>
        <w:t>on</w:t>
      </w:r>
      <w:r w:rsidRPr="00F07835">
        <w:rPr>
          <w:rFonts w:asciiTheme="majorHAnsi" w:hAnsiTheme="majorHAnsi" w:cs="Times New Roman"/>
          <w:color w:val="242424"/>
          <w:sz w:val="16"/>
          <w:szCs w:val="16"/>
          <w:shd w:val="clear" w:color="auto" w:fill="FFFEEF"/>
        </w:rPr>
        <w:t>al Return of</w:t>
      </w:r>
      <w:r w:rsidRPr="00F07835">
        <w:rPr>
          <w:rFonts w:asciiTheme="majorHAnsi" w:hAnsiTheme="majorHAnsi" w:cs="Times New Roman"/>
          <w:color w:val="303030"/>
          <w:sz w:val="16"/>
          <w:szCs w:val="16"/>
          <w:shd w:val="clear" w:color="auto" w:fill="FFFEEF"/>
        </w:rPr>
        <w:t> Children</w:t>
      </w:r>
      <w:r w:rsidRPr="00F07835">
        <w:rPr>
          <w:rFonts w:asciiTheme="majorHAnsi" w:hAnsiTheme="majorHAnsi"/>
          <w:color w:val="000000" w:themeColor="text1"/>
          <w:sz w:val="16"/>
          <w:szCs w:val="16"/>
        </w:rPr>
        <w:t>.  Petitioner’s submission dated April 18, 2017.</w:t>
      </w:r>
    </w:p>
  </w:footnote>
  <w:footnote w:id="57">
    <w:p w14:paraId="30AA3318"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34</w:t>
      </w:r>
      <w:r w:rsidRPr="00F07835">
        <w:rPr>
          <w:rFonts w:asciiTheme="majorHAnsi" w:hAnsiTheme="majorHAnsi"/>
          <w:color w:val="000000" w:themeColor="text1"/>
          <w:sz w:val="16"/>
          <w:szCs w:val="16"/>
        </w:rPr>
        <w:t>.  Record of the hearing of January 19, 2017, in the First Instance Juvenile Court of Caacupé.  Petitioner’s submission dated April 18, 2017.</w:t>
      </w:r>
    </w:p>
  </w:footnote>
  <w:footnote w:id="58">
    <w:p w14:paraId="0C76E21C"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35</w:t>
      </w:r>
      <w:r w:rsidRPr="00F07835">
        <w:rPr>
          <w:rFonts w:asciiTheme="majorHAnsi" w:hAnsiTheme="majorHAnsi"/>
          <w:color w:val="000000" w:themeColor="text1"/>
          <w:sz w:val="16"/>
          <w:szCs w:val="16"/>
        </w:rPr>
        <w:t>.</w:t>
      </w:r>
      <w:r>
        <w:rPr>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Document from the International Return Bureau requesting restoration of ties, dated February 7, 2017. Petitioner’s submission of November 13, 2019, in the framework of MC- 1188-18.</w:t>
      </w:r>
    </w:p>
  </w:footnote>
  <w:footnote w:id="59">
    <w:p w14:paraId="47CCFD1A"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36</w:t>
      </w:r>
      <w:r w:rsidRPr="00F07835">
        <w:rPr>
          <w:rFonts w:asciiTheme="majorHAnsi" w:hAnsiTheme="majorHAnsi"/>
          <w:color w:val="000000" w:themeColor="text1"/>
          <w:sz w:val="16"/>
          <w:szCs w:val="16"/>
        </w:rPr>
        <w:t xml:space="preserve">. Report on the hearing dated February 13, 2017.  Petitioner’s submission dated April 18, 2017. </w:t>
      </w:r>
    </w:p>
  </w:footnote>
  <w:footnote w:id="60">
    <w:p w14:paraId="1E169960"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37</w:t>
      </w:r>
      <w:r w:rsidRPr="00F07835">
        <w:rPr>
          <w:rFonts w:asciiTheme="majorHAnsi" w:hAnsiTheme="majorHAnsi"/>
          <w:color w:val="000000" w:themeColor="text1"/>
          <w:sz w:val="16"/>
          <w:szCs w:val="16"/>
        </w:rPr>
        <w:t>. Resolution of February 16, 2017, issued by the First Duty Juvenile Court of Caacupé. Petitioner’s submission dated April 18, 2017.</w:t>
      </w:r>
    </w:p>
  </w:footnote>
  <w:footnote w:id="61">
    <w:p w14:paraId="6406C3ED"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38</w:t>
      </w:r>
      <w:r w:rsidRPr="00F07835">
        <w:rPr>
          <w:rFonts w:asciiTheme="majorHAnsi" w:hAnsiTheme="majorHAnsi"/>
          <w:color w:val="000000" w:themeColor="text1"/>
          <w:sz w:val="16"/>
          <w:szCs w:val="16"/>
        </w:rPr>
        <w:t>. Note CASUN AP N°11/ 2017, issued by the General Consulate of the Republic of Argentina to the National Secretariat for Children and Adolescents of Paraguay, dated February 22, 2017. Petitioner’s submission dated April 18, 2017.</w:t>
      </w:r>
    </w:p>
  </w:footnote>
  <w:footnote w:id="62">
    <w:p w14:paraId="729742F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39</w:t>
      </w:r>
      <w:r w:rsidRPr="00F07835">
        <w:rPr>
          <w:rFonts w:asciiTheme="majorHAnsi" w:hAnsiTheme="majorHAnsi"/>
          <w:color w:val="000000" w:themeColor="text1"/>
          <w:sz w:val="16"/>
          <w:szCs w:val="16"/>
        </w:rPr>
        <w:t>. A.I. N°28, of February 24, 2017. Resolution on the motion for clarification issued by the First Duty Juvenile Court of Caacupé. Petitioner’s submission dated April 18, 2017.</w:t>
      </w:r>
    </w:p>
  </w:footnote>
  <w:footnote w:id="63">
    <w:p w14:paraId="2FF034AD"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40</w:t>
      </w:r>
      <w:r w:rsidRPr="00F07835">
        <w:rPr>
          <w:rFonts w:asciiTheme="majorHAnsi" w:hAnsiTheme="majorHAnsi"/>
          <w:color w:val="000000" w:themeColor="text1"/>
          <w:sz w:val="16"/>
          <w:szCs w:val="16"/>
        </w:rPr>
        <w:t>. Resolution A.I. N°48 of the First Duty Juvenile Court of Caacupé, dated March 15, 2017. Petitioner’s submission dated April 18, 2017.</w:t>
      </w:r>
    </w:p>
  </w:footnote>
  <w:footnote w:id="64">
    <w:p w14:paraId="2D21A6F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41</w:t>
      </w:r>
      <w:r w:rsidRPr="00F07835">
        <w:rPr>
          <w:rFonts w:asciiTheme="majorHAnsi" w:hAnsiTheme="majorHAnsi"/>
          <w:color w:val="000000" w:themeColor="text1"/>
          <w:sz w:val="16"/>
          <w:szCs w:val="16"/>
        </w:rPr>
        <w:t>. Ref: Request for Guarantees to the International Legal Assistance Bureau – International return [D.]  Petitioner’s submission dated April 18, 2017.</w:t>
      </w:r>
    </w:p>
  </w:footnote>
  <w:footnote w:id="65">
    <w:p w14:paraId="7F0E3A1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Annex</w:t>
      </w:r>
      <w:r>
        <w:rPr>
          <w:rFonts w:asciiTheme="majorHAnsi" w:hAnsiTheme="majorHAnsi"/>
          <w:color w:val="000000" w:themeColor="text1"/>
          <w:sz w:val="16"/>
          <w:szCs w:val="16"/>
        </w:rPr>
        <w:t xml:space="preserve"> 42</w:t>
      </w:r>
      <w:r w:rsidRPr="00F07835">
        <w:rPr>
          <w:rFonts w:asciiTheme="majorHAnsi" w:hAnsiTheme="majorHAnsi"/>
          <w:color w:val="000000" w:themeColor="text1"/>
          <w:sz w:val="16"/>
          <w:szCs w:val="16"/>
        </w:rPr>
        <w:t>. Communication from the Consul General to the Director for International Return of Paraguay, dated February 22, 2017.  Petitioner’s submission dated April 18, 2017.</w:t>
      </w:r>
    </w:p>
  </w:footnote>
  <w:footnote w:id="66">
    <w:p w14:paraId="5FD6D287"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43</w:t>
      </w:r>
      <w:r w:rsidRPr="00F07835">
        <w:rPr>
          <w:rFonts w:asciiTheme="majorHAnsi" w:hAnsiTheme="majorHAnsi"/>
          <w:color w:val="000000" w:themeColor="text1"/>
          <w:sz w:val="16"/>
          <w:szCs w:val="16"/>
        </w:rPr>
        <w:t>. Letter from the National Secretariat for Children and Adolescents to Juvenile Court of Caacupé of March 9, 2017. Petitioner’s submission dated April 18, 2017.</w:t>
      </w:r>
    </w:p>
  </w:footnote>
  <w:footnote w:id="67">
    <w:p w14:paraId="4F5766F9"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44</w:t>
      </w:r>
      <w:r w:rsidRPr="00F07835">
        <w:rPr>
          <w:rFonts w:asciiTheme="majorHAnsi" w:hAnsiTheme="majorHAnsi"/>
          <w:color w:val="000000" w:themeColor="text1"/>
          <w:sz w:val="16"/>
          <w:szCs w:val="16"/>
        </w:rPr>
        <w:t>. Report of the Atyrá Health Center to the Caacupé Juvenile Court dated March 7, 2017. Petitioner’s submission dated April 18, 2017.</w:t>
      </w:r>
    </w:p>
  </w:footnote>
  <w:footnote w:id="68">
    <w:p w14:paraId="671647CE"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45</w:t>
      </w:r>
      <w:r w:rsidRPr="00F07835">
        <w:rPr>
          <w:rFonts w:asciiTheme="majorHAnsi" w:hAnsiTheme="majorHAnsi"/>
          <w:color w:val="000000" w:themeColor="text1"/>
          <w:sz w:val="16"/>
          <w:szCs w:val="16"/>
        </w:rPr>
        <w:t>. Report of the clinical psychologist of Caacupé Hospital, dated March 17, 2017.  Petitioner’s submission dated April 18, 2017.</w:t>
      </w:r>
    </w:p>
  </w:footnote>
  <w:footnote w:id="69">
    <w:p w14:paraId="5CCD928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46</w:t>
      </w:r>
      <w:r w:rsidRPr="00F07835">
        <w:rPr>
          <w:rFonts w:asciiTheme="majorHAnsi" w:hAnsiTheme="majorHAnsi"/>
          <w:color w:val="000000" w:themeColor="text1"/>
          <w:sz w:val="16"/>
          <w:szCs w:val="16"/>
        </w:rPr>
        <w:t>. Psychological report to the Caacupé Juvenile Court, of March 20, 2017. Petitioner’s submission dated April 18, 2017.</w:t>
      </w:r>
    </w:p>
  </w:footnote>
  <w:footnote w:id="70">
    <w:p w14:paraId="557A7BE9"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47</w:t>
      </w:r>
      <w:r w:rsidRPr="00F07835">
        <w:rPr>
          <w:rFonts w:asciiTheme="majorHAnsi" w:hAnsiTheme="majorHAnsi"/>
          <w:color w:val="000000" w:themeColor="text1"/>
          <w:sz w:val="16"/>
          <w:szCs w:val="16"/>
        </w:rPr>
        <w:t>. Resolution S.D. N° 28, of March 31, 2017. First Duty Juvenile Court of Caacupé. Petitioner’s submission dated April 18, 2017.</w:t>
      </w:r>
    </w:p>
  </w:footnote>
  <w:footnote w:id="71">
    <w:p w14:paraId="56F08F0E"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48</w:t>
      </w:r>
      <w:r w:rsidRPr="00F07835">
        <w:rPr>
          <w:rFonts w:asciiTheme="majorHAnsi" w:hAnsiTheme="majorHAnsi"/>
          <w:color w:val="000000" w:themeColor="text1"/>
          <w:sz w:val="16"/>
          <w:szCs w:val="16"/>
        </w:rPr>
        <w:t>. Submission of the Director of the International Return Bureau of June 26, 2017. Petitioner’s submission of November 13, 2019, in the framework of MC- 1188-18.</w:t>
      </w:r>
    </w:p>
  </w:footnote>
  <w:footnote w:id="72">
    <w:p w14:paraId="65ACFE20"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49</w:t>
      </w:r>
      <w:r w:rsidRPr="00F07835">
        <w:rPr>
          <w:rFonts w:asciiTheme="majorHAnsi" w:hAnsiTheme="majorHAnsi"/>
          <w:color w:val="000000" w:themeColor="text1"/>
          <w:sz w:val="16"/>
          <w:szCs w:val="16"/>
        </w:rPr>
        <w:t xml:space="preserve">. Resolution of July 7, 2017 of the Judge of the </w:t>
      </w:r>
      <w:r w:rsidRPr="00F07835">
        <w:rPr>
          <w:rFonts w:asciiTheme="majorHAnsi" w:hAnsiTheme="majorHAnsi"/>
          <w:bCs/>
          <w:color w:val="000000" w:themeColor="text1"/>
          <w:sz w:val="16"/>
          <w:szCs w:val="16"/>
        </w:rPr>
        <w:t>Caacupé Juvenile Court</w:t>
      </w:r>
      <w:r w:rsidRPr="00F07835">
        <w:rPr>
          <w:rFonts w:asciiTheme="majorHAnsi" w:hAnsiTheme="majorHAnsi"/>
          <w:color w:val="000000" w:themeColor="text1"/>
          <w:sz w:val="16"/>
          <w:szCs w:val="16"/>
        </w:rPr>
        <w:t>. Petitioner’s submission of November 13, 2019, in the framework of MC- 1188-18.</w:t>
      </w:r>
    </w:p>
  </w:footnote>
  <w:footnote w:id="73">
    <w:p w14:paraId="389DFCFF"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35</w:t>
      </w:r>
      <w:r w:rsidRPr="00F07835">
        <w:rPr>
          <w:rFonts w:asciiTheme="majorHAnsi" w:hAnsiTheme="majorHAnsi"/>
          <w:color w:val="000000" w:themeColor="text1"/>
          <w:sz w:val="16"/>
          <w:szCs w:val="16"/>
        </w:rPr>
        <w:t>. Submission of the Director of the International Return Bureau to the Caacupé Judge dated February 7, 2017.  Petitioner’s submission of November 13, 2019, in the framework of MC- 1188-18.</w:t>
      </w:r>
    </w:p>
  </w:footnote>
  <w:footnote w:id="74">
    <w:p w14:paraId="1FFFA7A4"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50</w:t>
      </w:r>
      <w:r w:rsidRPr="00F07835">
        <w:rPr>
          <w:rFonts w:asciiTheme="majorHAnsi" w:hAnsiTheme="majorHAnsi"/>
          <w:color w:val="000000" w:themeColor="text1"/>
          <w:sz w:val="16"/>
          <w:szCs w:val="16"/>
        </w:rPr>
        <w:t>. Submission of the Director of the International Return Bureau of September 25, 2017. Petitioner’s submission of November 13, 2019, in the framework of MC- 1188-18.</w:t>
      </w:r>
    </w:p>
  </w:footnote>
  <w:footnote w:id="75">
    <w:p w14:paraId="2DCF12B9"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51</w:t>
      </w:r>
      <w:r w:rsidRPr="00F07835">
        <w:rPr>
          <w:rFonts w:asciiTheme="majorHAnsi" w:hAnsiTheme="majorHAnsi"/>
          <w:color w:val="000000" w:themeColor="text1"/>
          <w:sz w:val="16"/>
          <w:szCs w:val="16"/>
        </w:rPr>
        <w:t xml:space="preserve">.  Judicial Resolution A.I. N°843 of the </w:t>
      </w:r>
      <w:r w:rsidRPr="00F07835">
        <w:rPr>
          <w:rFonts w:asciiTheme="majorHAnsi" w:hAnsiTheme="majorHAnsi"/>
          <w:bCs/>
          <w:color w:val="000000" w:themeColor="text1"/>
          <w:sz w:val="16"/>
          <w:szCs w:val="16"/>
        </w:rPr>
        <w:t>Caacupé Juvenile Court</w:t>
      </w:r>
      <w:r w:rsidRPr="00F07835">
        <w:rPr>
          <w:rFonts w:asciiTheme="majorHAnsi" w:hAnsiTheme="majorHAnsi"/>
          <w:color w:val="000000" w:themeColor="text1"/>
          <w:sz w:val="16"/>
          <w:szCs w:val="16"/>
        </w:rPr>
        <w:t xml:space="preserve"> of November 7, 2017. Petitioner’s submission of November 13, 2019, in the framework of MC- 1188-18.</w:t>
      </w:r>
    </w:p>
  </w:footnote>
  <w:footnote w:id="76">
    <w:p w14:paraId="7C0E1C5E"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52</w:t>
      </w:r>
      <w:r w:rsidRPr="00F07835">
        <w:rPr>
          <w:rFonts w:asciiTheme="majorHAnsi" w:hAnsiTheme="majorHAnsi"/>
          <w:color w:val="000000" w:themeColor="text1"/>
          <w:sz w:val="16"/>
          <w:szCs w:val="16"/>
        </w:rPr>
        <w:t>. Judgment No. 438, of May 22, 2019, issued by the Supreme Court of Justice  State’s submission of July 2, 2019, in the framework of MC-188-18.</w:t>
      </w:r>
    </w:p>
  </w:footnote>
  <w:footnote w:id="77">
    <w:p w14:paraId="4463483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52</w:t>
      </w:r>
      <w:r w:rsidRPr="00F07835">
        <w:rPr>
          <w:rFonts w:asciiTheme="majorHAnsi" w:hAnsiTheme="majorHAnsi"/>
          <w:color w:val="000000" w:themeColor="text1"/>
          <w:sz w:val="16"/>
          <w:szCs w:val="16"/>
        </w:rPr>
        <w:t>. Judgment No. 438, of May 22, 2019, issued by the Supreme Court of Justice  State’s submission of July 2, 2019, in the framework of MC-188-18.</w:t>
      </w:r>
    </w:p>
  </w:footnote>
  <w:footnote w:id="78">
    <w:p w14:paraId="2FD57E5B"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092491">
        <w:rPr>
          <w:rStyle w:val="FootnoteReference"/>
          <w:rFonts w:asciiTheme="majorHAnsi" w:hAnsiTheme="majorHAnsi"/>
          <w:color w:val="000000" w:themeColor="text1"/>
          <w:sz w:val="16"/>
          <w:szCs w:val="16"/>
        </w:rPr>
        <w:footnoteRef/>
      </w:r>
      <w:r w:rsidRPr="00092491">
        <w:rPr>
          <w:rStyle w:val="FootnoteReference"/>
          <w:rFonts w:asciiTheme="majorHAnsi" w:hAnsiTheme="majorHAnsi"/>
          <w:color w:val="000000" w:themeColor="text1"/>
          <w:sz w:val="16"/>
          <w:szCs w:val="16"/>
        </w:rPr>
        <w:t xml:space="preserve"> </w:t>
      </w:r>
      <w:r w:rsidRPr="00092491">
        <w:rPr>
          <w:rFonts w:asciiTheme="majorHAnsi" w:hAnsiTheme="majorHAnsi"/>
          <w:color w:val="000000" w:themeColor="text1"/>
          <w:sz w:val="16"/>
          <w:szCs w:val="16"/>
        </w:rPr>
        <w:t>State’s submission dated February 14, 2019, regarding MC-188-18. In its submission, the State refers to Final Judgment No. 36, dated July 6, 2018 and Agreement and Judgment No. 302, dated August 6, 2018.</w:t>
      </w:r>
    </w:p>
  </w:footnote>
  <w:footnote w:id="79">
    <w:p w14:paraId="2C5D3AE2"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53</w:t>
      </w:r>
      <w:r w:rsidRPr="00F07835">
        <w:rPr>
          <w:rFonts w:asciiTheme="majorHAnsi" w:hAnsiTheme="majorHAnsi"/>
          <w:color w:val="000000" w:themeColor="text1"/>
          <w:sz w:val="16"/>
          <w:szCs w:val="16"/>
        </w:rPr>
        <w:t>. Report of the International Returns Bureau dated January 18, 2019. Petitioner’s submission of November 13, 2019, in the framework of MC- 1188-18.</w:t>
      </w:r>
    </w:p>
  </w:footnote>
  <w:footnote w:id="80">
    <w:p w14:paraId="0FA8B111" w14:textId="77777777" w:rsidR="00611A1D" w:rsidRPr="00F07835" w:rsidRDefault="00611A1D" w:rsidP="00674B65">
      <w:pPr>
        <w:pStyle w:val="FootnoteText"/>
        <w:tabs>
          <w:tab w:val="left" w:pos="720"/>
        </w:tabs>
        <w:ind w:right="70"/>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53</w:t>
      </w:r>
      <w:r w:rsidRPr="00F07835">
        <w:rPr>
          <w:rFonts w:asciiTheme="majorHAnsi" w:hAnsiTheme="majorHAnsi"/>
          <w:color w:val="000000" w:themeColor="text1"/>
          <w:sz w:val="16"/>
          <w:szCs w:val="16"/>
        </w:rPr>
        <w:t>. Report of the International Returns Bureau dated January 18, 2019. Petitioner’s submission of November 13, 2019, in the framework of MC- 1188-18.</w:t>
      </w:r>
    </w:p>
  </w:footnote>
  <w:footnote w:id="81">
    <w:p w14:paraId="559D9F28"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54. </w:t>
      </w:r>
      <w:r w:rsidRPr="00F07835">
        <w:rPr>
          <w:rFonts w:asciiTheme="majorHAnsi" w:hAnsiTheme="majorHAnsi"/>
          <w:color w:val="000000" w:themeColor="text1"/>
          <w:sz w:val="16"/>
          <w:szCs w:val="16"/>
        </w:rPr>
        <w:t>Report of the First Duty First-Instance Juvenile Court of Cordillera. State’s submission of July 2, 2019, in the framework of PM-188-18.</w:t>
      </w:r>
    </w:p>
  </w:footnote>
  <w:footnote w:id="82">
    <w:p w14:paraId="1AEFB466" w14:textId="77777777" w:rsidR="00611A1D" w:rsidRPr="00F07835" w:rsidRDefault="00611A1D" w:rsidP="00674B65">
      <w:pPr>
        <w:pStyle w:val="FootnoteText"/>
        <w:tabs>
          <w:tab w:val="left" w:pos="72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Annex</w:t>
      </w:r>
      <w:r>
        <w:rPr>
          <w:rFonts w:asciiTheme="majorHAnsi" w:hAnsiTheme="majorHAnsi"/>
          <w:color w:val="000000" w:themeColor="text1"/>
          <w:sz w:val="16"/>
          <w:szCs w:val="16"/>
        </w:rPr>
        <w:t xml:space="preserve"> 55</w:t>
      </w:r>
      <w:r w:rsidRPr="00F07835">
        <w:rPr>
          <w:rFonts w:asciiTheme="majorHAnsi" w:hAnsiTheme="majorHAnsi"/>
          <w:color w:val="000000" w:themeColor="text1"/>
          <w:sz w:val="16"/>
          <w:szCs w:val="16"/>
        </w:rPr>
        <w:t>. Record of the hearing of May 23, 2019 before the Judge of the First Duty First-Instance Juvenile Court.  State’s submission of July 2, 2019, in the framework of MC-188-18.</w:t>
      </w:r>
    </w:p>
  </w:footnote>
  <w:footnote w:id="83">
    <w:p w14:paraId="78E871FC" w14:textId="77777777" w:rsidR="00611A1D" w:rsidRPr="00F07835" w:rsidRDefault="00611A1D" w:rsidP="00674B65">
      <w:pPr>
        <w:pStyle w:val="FootnoteText"/>
        <w:tabs>
          <w:tab w:val="left" w:pos="720"/>
        </w:tabs>
        <w:rPr>
          <w:rFonts w:asciiTheme="majorHAnsi" w:hAnsiTheme="majorHAnsi"/>
          <w:sz w:val="16"/>
          <w:szCs w:val="16"/>
        </w:rPr>
      </w:pPr>
      <w:r w:rsidRPr="00DF0C4A">
        <w:rPr>
          <w:rStyle w:val="FootnoteReference"/>
          <w:rFonts w:asciiTheme="majorHAnsi" w:hAnsiTheme="majorHAnsi"/>
          <w:sz w:val="16"/>
          <w:szCs w:val="16"/>
        </w:rPr>
        <w:footnoteRef/>
      </w:r>
      <w:r w:rsidRPr="00DF0C4A">
        <w:rPr>
          <w:rFonts w:asciiTheme="majorHAnsi" w:hAnsiTheme="majorHAnsi"/>
          <w:sz w:val="16"/>
          <w:szCs w:val="16"/>
        </w:rPr>
        <w:t xml:space="preserve"> IACHR</w:t>
      </w:r>
      <w:r w:rsidRPr="00DF0C4A">
        <w:rPr>
          <w:rFonts w:asciiTheme="majorHAnsi" w:hAnsiTheme="majorHAnsi"/>
          <w:color w:val="000000" w:themeColor="text1"/>
          <w:sz w:val="16"/>
          <w:szCs w:val="16"/>
        </w:rPr>
        <w:t>, PM 1188-18. Adolescent D., Paraguay. Resolution of May 10, 2019.</w:t>
      </w:r>
    </w:p>
  </w:footnote>
  <w:footnote w:id="84">
    <w:p w14:paraId="0869D4F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bdr w:val="none" w:sz="0" w:space="0" w:color="auto"/>
        </w:rPr>
        <w:t>The pertinent portions of Article 11 of the American Convention provide: 2. No one may be the object of arbitrary or abusive interference with his private life, his family, or his correspondence, or of unlawful attacks on his honor or reputation.</w:t>
      </w:r>
    </w:p>
  </w:footnote>
  <w:footnote w:id="85">
    <w:p w14:paraId="5F1B2041"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color w:val="000000"/>
          <w:sz w:val="16"/>
          <w:szCs w:val="16"/>
          <w:u w:color="000000"/>
        </w:rPr>
        <w:footnoteRef/>
      </w:r>
      <w:r w:rsidRPr="00F07835">
        <w:rPr>
          <w:rStyle w:val="FootnoteReference"/>
          <w:rFonts w:asciiTheme="majorHAnsi" w:hAnsiTheme="majorHAnsi"/>
          <w:color w:val="000000"/>
          <w:sz w:val="16"/>
          <w:szCs w:val="16"/>
          <w:u w:color="000000"/>
        </w:rPr>
        <w:t xml:space="preserve"> </w:t>
      </w:r>
      <w:r w:rsidRPr="00F07835">
        <w:rPr>
          <w:rFonts w:asciiTheme="majorHAnsi" w:hAnsiTheme="majorHAnsi"/>
          <w:color w:val="000000" w:themeColor="text1"/>
          <w:sz w:val="16"/>
          <w:szCs w:val="16"/>
        </w:rPr>
        <w:t>The pertinent portions of Article 17 of the American Convention provide: 1. The family is the natural and fundamental group unit of society and is entitled to protection by society and the state. 4. The States Parties shall take appropriate steps to ensure the equality of rights and the adequate balancing of responsibilities of the spouses as to marriage, during marriage, and in the event of its dissolution. In case of dissolution, provision shall be made for the necessary protection of any children solely on the basis of their own best interests.</w:t>
      </w:r>
    </w:p>
  </w:footnote>
  <w:footnote w:id="86">
    <w:p w14:paraId="2EB13D5F" w14:textId="77777777" w:rsidR="00611A1D" w:rsidRPr="00F07835" w:rsidRDefault="00611A1D" w:rsidP="00674B65">
      <w:pPr>
        <w:pStyle w:val="NormalWeb"/>
        <w:tabs>
          <w:tab w:val="left" w:pos="720"/>
        </w:tabs>
        <w:spacing w:before="0" w:beforeAutospacing="0" w:after="0" w:afterAutospacing="0"/>
        <w:jc w:val="both"/>
        <w:rPr>
          <w:rFonts w:asciiTheme="majorHAnsi" w:hAnsiTheme="majorHAnsi" w:cs="Tahoma"/>
          <w:color w:val="000000"/>
          <w:sz w:val="16"/>
          <w:szCs w:val="16"/>
        </w:rPr>
      </w:pPr>
      <w:r w:rsidRPr="00F07835">
        <w:rPr>
          <w:rStyle w:val="FootnoteReference"/>
          <w:rFonts w:asciiTheme="majorHAnsi" w:hAnsiTheme="majorHAnsi"/>
          <w:color w:val="000000"/>
          <w:sz w:val="16"/>
          <w:szCs w:val="16"/>
          <w:u w:color="000000"/>
          <w:bdr w:val="nil"/>
        </w:rPr>
        <w:footnoteRef/>
      </w:r>
      <w:r w:rsidRPr="00F07835">
        <w:rPr>
          <w:rStyle w:val="FootnoteReference"/>
          <w:rFonts w:asciiTheme="majorHAnsi" w:hAnsiTheme="majorHAnsi"/>
          <w:color w:val="000000"/>
          <w:sz w:val="16"/>
          <w:szCs w:val="16"/>
          <w:u w:color="000000"/>
          <w:bdr w:val="nil"/>
        </w:rPr>
        <w:t xml:space="preserve"> </w:t>
      </w:r>
      <w:r w:rsidRPr="00F07835">
        <w:rPr>
          <w:rFonts w:asciiTheme="majorHAnsi" w:hAnsiTheme="majorHAnsi"/>
          <w:color w:val="000000" w:themeColor="text1"/>
          <w:sz w:val="16"/>
          <w:szCs w:val="16"/>
        </w:rPr>
        <w:t>The pertinent portions of Article 19 of the American Convention provide: Every minor child has the right to the measures of protection required by his condition as a minor on the part of his family, society, and the state.</w:t>
      </w:r>
    </w:p>
  </w:footnote>
  <w:footnote w:id="87">
    <w:p w14:paraId="608C4498"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The pertinent portions of Article 8 of the American Convention provide: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88">
    <w:p w14:paraId="00306852"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Fonts w:asciiTheme="majorHAnsi" w:hAnsiTheme="majorHAnsi"/>
          <w:color w:val="000000" w:themeColor="text1"/>
          <w:sz w:val="16"/>
          <w:szCs w:val="16"/>
        </w:rPr>
        <w:t xml:space="preserve"> The pertinent portions of Article 25.1 of the American Convention provide: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89">
    <w:p w14:paraId="5C1EB0E2"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rPr>
      </w:pPr>
      <w:r w:rsidRPr="00F07835">
        <w:rPr>
          <w:rStyle w:val="FootnoteReference"/>
          <w:rFonts w:asciiTheme="majorHAnsi" w:hAnsiTheme="majorHAnsi"/>
          <w:color w:val="000000" w:themeColor="text1"/>
          <w:sz w:val="16"/>
          <w:szCs w:val="16"/>
        </w:rPr>
        <w:footnoteRef/>
      </w:r>
      <w:r w:rsidRPr="00F07835">
        <w:rPr>
          <w:rStyle w:val="FootnoteReference"/>
          <w:rFonts w:asciiTheme="majorHAnsi" w:hAnsiTheme="majorHAnsi"/>
          <w:color w:val="000000" w:themeColor="text1"/>
          <w:sz w:val="16"/>
          <w:szCs w:val="16"/>
        </w:rPr>
        <w:t xml:space="preserve"> </w:t>
      </w:r>
      <w:r w:rsidRPr="00F07835">
        <w:rPr>
          <w:rFonts w:asciiTheme="majorHAnsi" w:hAnsiTheme="majorHAnsi"/>
          <w:color w:val="000000" w:themeColor="text1"/>
          <w:sz w:val="16"/>
          <w:szCs w:val="16"/>
        </w:rPr>
        <w:t>The pertinent portions of Article 1.1 of the American Convention provide: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90">
    <w:p w14:paraId="2074B68E" w14:textId="77777777" w:rsidR="00611A1D" w:rsidRPr="00F07835" w:rsidRDefault="00611A1D" w:rsidP="00696A14">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The pertinent portions of Article 2 of the American Convention provide: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91">
    <w:p w14:paraId="388C2F64" w14:textId="77777777" w:rsidR="00611A1D" w:rsidRPr="00F07835" w:rsidRDefault="00611A1D" w:rsidP="00696A14">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1">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31.</w:t>
      </w:r>
    </w:p>
  </w:footnote>
  <w:footnote w:id="92">
    <w:p w14:paraId="7502E5F1" w14:textId="77777777" w:rsidR="00611A1D" w:rsidRPr="00F07835" w:rsidRDefault="00611A1D" w:rsidP="00696A14">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2">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32.</w:t>
      </w:r>
    </w:p>
  </w:footnote>
  <w:footnote w:id="93">
    <w:p w14:paraId="0B3C4DDC" w14:textId="77777777" w:rsidR="00611A1D" w:rsidRPr="00F07835" w:rsidRDefault="00611A1D" w:rsidP="00696A14">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3">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34.</w:t>
      </w:r>
    </w:p>
  </w:footnote>
  <w:footnote w:id="94">
    <w:p w14:paraId="2383956A" w14:textId="77777777" w:rsidR="00611A1D" w:rsidRPr="00F07835" w:rsidRDefault="00611A1D" w:rsidP="00696A14">
      <w:pPr>
        <w:pStyle w:val="FootnoteText"/>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4">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w:t>
      </w:r>
      <w:r w:rsidRPr="00F07835">
        <w:rPr>
          <w:rFonts w:asciiTheme="majorHAnsi" w:hAnsiTheme="majorHAnsi"/>
          <w:sz w:val="16"/>
          <w:szCs w:val="16"/>
        </w:rPr>
        <w:t>October 17, 2013; IACHR, Report No. 25/18, Case 12.428. Admissibility and Merits, Fireworks Factory Workers in Santo Antonio de Jesús and their families, Brazil, March 2, 2018, par. 108.</w:t>
      </w:r>
    </w:p>
  </w:footnote>
  <w:footnote w:id="95">
    <w:p w14:paraId="0A07C898"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 xml:space="preserve">I/A Court H.R. Case of Ramírez Escobar et al. v. Guatemala. Merits, Reparation, and Costs Judgment of March 9, 2018. Series C No. 351, par. 149; The “Street Children” Case (Villagrán Morales et al.) v. Guatemala. Merits. Judgment of November 19, 1999, paras. 149 and 195; Case of the “Street Children” (Villagrán Morales et al.) v. Guatemala. Merits. Judgment of November 19, 1999. Series C No. 63, par. 194; Case of Rochac Hernández et al. v. El Salvador. Merits, Reparation, and Costs Judgment of October 14, 2014. Series C No. 285, par. </w:t>
      </w:r>
      <w:r w:rsidRPr="00F07835">
        <w:rPr>
          <w:rFonts w:asciiTheme="majorHAnsi" w:hAnsiTheme="majorHAnsi"/>
          <w:sz w:val="16"/>
          <w:szCs w:val="16"/>
        </w:rPr>
        <w:t>106; I/A Court H.R. Case of Fornerón and daughter v. Argentina. Merits, Reparation, and Costs Judgment of April 27, 2012. Series C No. 242, par. 44.</w:t>
      </w:r>
    </w:p>
  </w:footnote>
  <w:footnote w:id="96">
    <w:p w14:paraId="67A734D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European Court of Human Rights. Case of X v. Latvia (Application no. 27853/09). Judgment of November 26, 2013, par. 93. </w:t>
      </w:r>
    </w:p>
  </w:footnote>
  <w:footnote w:id="97">
    <w:p w14:paraId="14A2790B"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European Court of Human Rights. Case of X v. Latvia (Application no. 27853/09). Judgment of November 26, 2013, par. 94-95. </w:t>
      </w:r>
    </w:p>
  </w:footnote>
  <w:footnote w:id="98">
    <w:p w14:paraId="380A4E2C"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On that, see: European Court of Human Rights. Case of X v. Latvia (Application no. 27853/09). Judgment of November 26, 2013, par. 106.</w:t>
      </w:r>
    </w:p>
  </w:footnote>
  <w:footnote w:id="99">
    <w:p w14:paraId="7E65CA25"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bdr w:val="none" w:sz="0" w:space="0" w:color="auto"/>
        </w:rPr>
        <w:t>Hague Convention on the Civil Aspects of International Child Abduction, October 25, 1980.</w:t>
      </w:r>
    </w:p>
  </w:footnote>
  <w:footnote w:id="100">
    <w:p w14:paraId="2208D751"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In this vein, see European Court of Human Rights. Case of X v. Latvia (Application no. 27853/09). Judgment of Tuesday, November 26, 2013, par. 94-97. </w:t>
      </w:r>
    </w:p>
  </w:footnote>
  <w:footnote w:id="101">
    <w:p w14:paraId="48390B3A" w14:textId="77777777" w:rsidR="00611A1D" w:rsidRPr="00F07835" w:rsidRDefault="00611A1D" w:rsidP="00710883">
      <w:pPr>
        <w:pStyle w:val="Heading2"/>
        <w:tabs>
          <w:tab w:val="left" w:pos="720"/>
        </w:tabs>
        <w:spacing w:before="0"/>
        <w:jc w:val="both"/>
        <w:rPr>
          <w:sz w:val="16"/>
          <w:szCs w:val="16"/>
          <w:lang w:val="en-US"/>
        </w:rPr>
      </w:pPr>
      <w:r w:rsidRPr="00710883">
        <w:rPr>
          <w:rStyle w:val="FootnoteReference"/>
          <w:color w:val="000000" w:themeColor="text1"/>
          <w:sz w:val="16"/>
          <w:szCs w:val="16"/>
          <w:lang w:val="en-US"/>
        </w:rPr>
        <w:footnoteRef/>
      </w:r>
      <w:r w:rsidRPr="00710883">
        <w:rPr>
          <w:color w:val="000000" w:themeColor="text1"/>
          <w:sz w:val="16"/>
          <w:szCs w:val="16"/>
          <w:lang w:val="en-US"/>
        </w:rPr>
        <w:t xml:space="preserve"> </w:t>
      </w:r>
      <w:r w:rsidRPr="00710883">
        <w:rPr>
          <w:color w:val="000000" w:themeColor="text1"/>
          <w:sz w:val="16"/>
          <w:szCs w:val="16"/>
          <w:u w:color="000000"/>
          <w:bdr w:val="nil"/>
          <w:lang w:val="en-US"/>
        </w:rPr>
        <w:t xml:space="preserve">Convention of 19 October 1996 on Jurisdiction, Applicable Law, Recognition, Enforcement and Co-operation in respect of Parental Responsibility and Measures for the Protection of Children. </w:t>
      </w:r>
    </w:p>
  </w:footnote>
  <w:footnote w:id="102">
    <w:p w14:paraId="4F7090E1"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Inter-American Convention on the International Return of Children, ratified by Ecuador, which deposited its instrument of ratification on August 3, 2002. </w:t>
      </w:r>
    </w:p>
  </w:footnote>
  <w:footnote w:id="103">
    <w:p w14:paraId="2C72D54A"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rPr>
        <w:t xml:space="preserve">Guide to Good Practice under the Hague Convention of 25 October 1980 on the Civil Aspects of International Child Abduction. Mediation. </w:t>
      </w:r>
    </w:p>
  </w:footnote>
  <w:footnote w:id="104">
    <w:p w14:paraId="4C6D51A5"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 299.</w:t>
      </w:r>
    </w:p>
  </w:footnote>
  <w:footnote w:id="105">
    <w:p w14:paraId="18E2180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 300.</w:t>
      </w:r>
    </w:p>
  </w:footnote>
  <w:footnote w:id="106">
    <w:p w14:paraId="34BFE23D"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 307.</w:t>
      </w:r>
    </w:p>
  </w:footnote>
  <w:footnote w:id="107">
    <w:p w14:paraId="40570C0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 314.</w:t>
      </w:r>
    </w:p>
  </w:footnote>
  <w:footnote w:id="108">
    <w:p w14:paraId="66749E5D" w14:textId="77777777" w:rsidR="00611A1D" w:rsidRPr="00F07835" w:rsidRDefault="00611A1D" w:rsidP="00674B65">
      <w:pPr>
        <w:pStyle w:val="Heading2"/>
        <w:shd w:val="clear" w:color="auto" w:fill="FFFFFF"/>
        <w:tabs>
          <w:tab w:val="left" w:pos="720"/>
        </w:tabs>
        <w:spacing w:before="0"/>
        <w:jc w:val="both"/>
        <w:rPr>
          <w:rFonts w:eastAsia="Times New Roman" w:cs="Arial"/>
          <w:color w:val="000000"/>
          <w:sz w:val="16"/>
          <w:szCs w:val="16"/>
          <w:lang w:val="en-US"/>
        </w:rPr>
      </w:pPr>
      <w:r w:rsidRPr="00F07835">
        <w:rPr>
          <w:rStyle w:val="FootnoteReference"/>
          <w:rFonts w:eastAsia="Cambria" w:cs="Cambria"/>
          <w:color w:val="000000" w:themeColor="text1"/>
          <w:sz w:val="16"/>
          <w:szCs w:val="16"/>
          <w:lang w:val="en-US"/>
        </w:rPr>
        <w:footnoteRef/>
      </w:r>
      <w:r w:rsidRPr="00F07835">
        <w:rPr>
          <w:rStyle w:val="FootnoteReference"/>
          <w:rFonts w:eastAsia="Cambria" w:cs="Cambria"/>
          <w:color w:val="000000" w:themeColor="text1"/>
          <w:sz w:val="16"/>
          <w:szCs w:val="16"/>
          <w:lang w:val="en-US"/>
        </w:rPr>
        <w:t xml:space="preserve"> </w:t>
      </w:r>
      <w:r w:rsidRPr="00F07835">
        <w:rPr>
          <w:rFonts w:eastAsia="Calibri" w:cs="Calibri"/>
          <w:color w:val="000000" w:themeColor="text1"/>
          <w:sz w:val="16"/>
          <w:szCs w:val="16"/>
          <w:u w:color="000000"/>
          <w:bdr w:val="nil"/>
          <w:lang w:val="en-US" w:eastAsia="es-ES"/>
        </w:rPr>
        <w:t>Guide to Good Practice under the Hague Convention on the Civil Aspects of International Child Abduction – Part IV - Enforcement.</w:t>
      </w:r>
    </w:p>
  </w:footnote>
  <w:footnote w:id="109">
    <w:p w14:paraId="22EC365F" w14:textId="77777777" w:rsidR="00611A1D" w:rsidRPr="00F07835" w:rsidRDefault="00611A1D" w:rsidP="00674B65">
      <w:pPr>
        <w:pStyle w:val="NormalWeb"/>
        <w:tabs>
          <w:tab w:val="left" w:pos="720"/>
        </w:tabs>
        <w:spacing w:before="0" w:beforeAutospacing="0" w:after="0" w:afterAutospacing="0"/>
        <w:jc w:val="both"/>
        <w:rPr>
          <w:rFonts w:asciiTheme="majorHAnsi" w:hAnsiTheme="majorHAnsi"/>
          <w:color w:val="000000" w:themeColor="text1"/>
          <w:sz w:val="16"/>
          <w:szCs w:val="16"/>
        </w:rPr>
      </w:pPr>
      <w:r w:rsidRPr="00F07835">
        <w:rPr>
          <w:rStyle w:val="FootnoteReference"/>
          <w:rFonts w:asciiTheme="majorHAnsi" w:hAnsiTheme="majorHAnsi"/>
          <w:sz w:val="16"/>
          <w:szCs w:val="16"/>
        </w:rPr>
        <w:footnoteRef/>
      </w:r>
      <w:r w:rsidRPr="00F07835">
        <w:rPr>
          <w:rStyle w:val="FootnoteReference"/>
          <w:rFonts w:asciiTheme="majorHAnsi" w:hAnsiTheme="majorHAnsi"/>
          <w:sz w:val="16"/>
          <w:szCs w:val="16"/>
        </w:rPr>
        <w:t xml:space="preserve"> </w:t>
      </w:r>
      <w:r w:rsidRPr="00F07835">
        <w:rPr>
          <w:rFonts w:asciiTheme="majorHAnsi" w:hAnsiTheme="majorHAnsi"/>
          <w:color w:val="000000"/>
          <w:sz w:val="16"/>
          <w:szCs w:val="16"/>
          <w:u w:color="000000"/>
          <w:bdr w:val="nil"/>
        </w:rPr>
        <w:t>Convention on the Rights of the Child, Adopted and opened for signature and ratification by the General Assembly in its resolution 44/25 of 20 November 1989.</w:t>
      </w:r>
    </w:p>
  </w:footnote>
  <w:footnote w:id="110">
    <w:p w14:paraId="5AEE9328"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Ramírez Escobar et al. v. Guatemala. Merits, Reparation, and Costs Judgment of March 9, 2018. Series C No. 351, paragraph 150.</w:t>
      </w:r>
    </w:p>
  </w:footnote>
  <w:footnote w:id="111">
    <w:p w14:paraId="0D904BA9"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Fornerón and daughter v. Argentina. Merits, Reparation, and Costs Judgment of April 27, 2012. Series C No. 242, par. 45.</w:t>
      </w:r>
    </w:p>
  </w:footnote>
  <w:footnote w:id="112">
    <w:p w14:paraId="73B35BF9" w14:textId="77777777" w:rsidR="00611A1D" w:rsidRPr="00F07835" w:rsidRDefault="00611A1D" w:rsidP="00674B65">
      <w:pPr>
        <w:tabs>
          <w:tab w:val="left" w:pos="720"/>
        </w:tabs>
        <w:jc w:val="both"/>
        <w:rPr>
          <w:rFonts w:asciiTheme="majorHAnsi" w:eastAsia="Calibri" w:hAnsiTheme="majorHAnsi" w:cs="Calibri"/>
          <w:color w:val="000000"/>
          <w:sz w:val="16"/>
          <w:szCs w:val="16"/>
          <w:u w:color="000000"/>
          <w:lang w:eastAsia="es-ES"/>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I/A Court H.R. Case of Ramírez Escobar et al. v. Guatemala. Merits, Reparation, and Costs Judgment of March 9, 2018. Series C No. 351, paragraph 150.</w:t>
      </w:r>
    </w:p>
  </w:footnote>
  <w:footnote w:id="113">
    <w:p w14:paraId="42DC4788"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I/A Court H.R. Case of Ramírez Escobar et al. v. Guatemala. Merits, Reparation, and Costs Judgment of March 9, 2018. Series C No. 351, paragraph 15</w:t>
      </w:r>
      <w:r w:rsidRPr="00F07835">
        <w:rPr>
          <w:rFonts w:asciiTheme="majorHAnsi" w:hAnsiTheme="majorHAnsi"/>
          <w:sz w:val="16"/>
          <w:szCs w:val="16"/>
        </w:rPr>
        <w:t>2; I/A Court H.R.,</w:t>
      </w:r>
      <w:r w:rsidRPr="00F07835">
        <w:rPr>
          <w:rFonts w:asciiTheme="majorHAnsi" w:hAnsiTheme="majorHAnsi"/>
          <w:color w:val="000000"/>
          <w:sz w:val="16"/>
          <w:szCs w:val="16"/>
        </w:rPr>
        <w:t xml:space="preserve"> Case of V.R.P., V.P.C. et al v. Nicaragua. Preliminary Objections, Merits, Reparations, and Costs. Judgment of March 8, 2018. </w:t>
      </w:r>
      <w:r w:rsidRPr="00F07835">
        <w:rPr>
          <w:rFonts w:asciiTheme="majorHAnsi" w:hAnsiTheme="majorHAnsi"/>
          <w:sz w:val="16"/>
          <w:szCs w:val="16"/>
        </w:rPr>
        <w:t>Series C No. 350, par. 155; I/A Court H.R.</w:t>
      </w:r>
      <w:r w:rsidRPr="00F07835">
        <w:rPr>
          <w:rFonts w:asciiTheme="majorHAnsi" w:hAnsiTheme="majorHAnsi"/>
          <w:color w:val="000000"/>
          <w:sz w:val="16"/>
          <w:szCs w:val="16"/>
        </w:rPr>
        <w:t xml:space="preserve"> Rights and Guarantees of Children in the Context of Migration and/or in Need of International Protection, Advisory Opinion OC-21/14 of August 19, 2014. Series A No. 21, paragraph 69.</w:t>
      </w:r>
    </w:p>
  </w:footnote>
  <w:footnote w:id="114">
    <w:p w14:paraId="17B111C9"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5">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w:t>
      </w:r>
    </w:p>
  </w:footnote>
  <w:footnote w:id="115">
    <w:p w14:paraId="7F041CA4" w14:textId="77777777" w:rsidR="00611A1D" w:rsidRPr="00F07835" w:rsidRDefault="00611A1D" w:rsidP="00674B65">
      <w:pPr>
        <w:pStyle w:val="NormalWeb"/>
        <w:tabs>
          <w:tab w:val="left" w:pos="720"/>
        </w:tabs>
        <w:spacing w:before="0" w:beforeAutospacing="0" w:after="0" w:afterAutospacing="0"/>
        <w:jc w:val="both"/>
        <w:rPr>
          <w:rFonts w:asciiTheme="majorHAnsi" w:hAnsiTheme="majorHAnsi"/>
          <w:color w:val="000000" w:themeColor="text1"/>
          <w:sz w:val="16"/>
          <w:szCs w:val="16"/>
        </w:rPr>
      </w:pPr>
      <w:r w:rsidRPr="00F07835">
        <w:rPr>
          <w:rStyle w:val="FootnoteReference"/>
          <w:rFonts w:asciiTheme="majorHAnsi" w:hAnsiTheme="majorHAnsi"/>
          <w:sz w:val="16"/>
          <w:szCs w:val="16"/>
        </w:rPr>
        <w:footnoteRef/>
      </w:r>
      <w:r w:rsidRPr="00F07835">
        <w:rPr>
          <w:rStyle w:val="FootnoteReference"/>
          <w:rFonts w:asciiTheme="majorHAnsi" w:hAnsiTheme="majorHAnsi"/>
          <w:sz w:val="16"/>
          <w:szCs w:val="16"/>
        </w:rPr>
        <w:t xml:space="preserve"> </w:t>
      </w:r>
      <w:r w:rsidRPr="00F07835">
        <w:rPr>
          <w:rFonts w:asciiTheme="majorHAnsi" w:hAnsiTheme="majorHAnsi"/>
          <w:color w:val="000000"/>
          <w:sz w:val="16"/>
          <w:szCs w:val="16"/>
          <w:u w:color="000000"/>
          <w:bdr w:val="nil"/>
        </w:rPr>
        <w:t>Convention on the Rights of the Child, Adopted and opened for signature and ratification by the General Assembly in its resolution 44/25 of 20 November 1989.</w:t>
      </w:r>
    </w:p>
  </w:footnote>
  <w:footnote w:id="116">
    <w:p w14:paraId="5BCBAA80"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General Observation No. 14 of the Committee on the Rights of the Child on "the right of the child to have his or her best interests taken as a primary consideration." May 29, 2013.</w:t>
      </w:r>
    </w:p>
  </w:footnote>
  <w:footnote w:id="117">
    <w:p w14:paraId="2F58D222"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Article 3, paragraph 1, establishes a framework with three different types of obligations for States parties: (a) The obligation to ensure that the child's best interests are appropriately integrated and consistently applied in every action taken by a public institution, especially in all implementation measures, administrative and judicial proceedings which directly or indirectly impact on children; (b) The obligation to ensure that all judicial and administrative decisions as well as policies and legislation concerning children demonstrate that the child's best interests have been a primary consideration. This includes describing how the best interests have been examined and assessed, and what weight has been ascribed to them in the decision. (c) The obligation to ensure that the interests of the child have been assessed and taken as a primary consideration in decisions and actions taken by the private sector, including those providing services, or any other private entity or institution making decisions that concern or impact on a child. General Observation No. 14 of the Committee on the Rights of the Child on "the right of the child to have his or her best interests taken as a primary consideration." May 29, 2013, par. 13)</w:t>
      </w:r>
    </w:p>
  </w:footnote>
  <w:footnote w:id="118">
    <w:p w14:paraId="7D822FD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 15.</w:t>
      </w:r>
    </w:p>
  </w:footnote>
  <w:footnote w:id="119">
    <w:p w14:paraId="0671AAD1"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General Observation No. 14 of the Committee on the Rights of the Child on "the right of the child to have his or her best interests taken as a primary consideration." Wednesday, May 29, 2013, par. 44.</w:t>
      </w:r>
    </w:p>
  </w:footnote>
  <w:footnote w:id="120">
    <w:p w14:paraId="51B2BC76"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General Observation No. 14 of the Committee on the Rights of the Child on "the right of the child to have his or her best interests taken as a primary consideration." May 29, 2013, par. 54.</w:t>
      </w:r>
    </w:p>
  </w:footnote>
  <w:footnote w:id="121">
    <w:p w14:paraId="50F4DEF8"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Ramírez Escobar et al. v. Guatemala. Merits, Reparation, and Costs Judgment of March 9, 2018. Series C No. 351, paragraph 152.</w:t>
      </w:r>
    </w:p>
  </w:footnote>
  <w:footnote w:id="122">
    <w:p w14:paraId="5D1AC3B5"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Furlan and Family v. Argentina. Preliminary Objections, Merits, Reparations, and Costs. Judgment of August 31, 2012, Series C No. 246, par. 126.</w:t>
      </w:r>
    </w:p>
  </w:footnote>
  <w:footnote w:id="123">
    <w:p w14:paraId="66D2DB02"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 xml:space="preserve">I/A Court H.R. Rights and Guarantees of Children in the Context of Migration and/or in Need of International Protection, Advisory Opinion OC-21/14 of August 19, 2014. Series A No. 21, paragraph </w:t>
      </w:r>
      <w:r w:rsidRPr="00F07835">
        <w:rPr>
          <w:rFonts w:asciiTheme="majorHAnsi" w:hAnsiTheme="majorHAnsi"/>
          <w:sz w:val="16"/>
          <w:szCs w:val="16"/>
        </w:rPr>
        <w:t>70; I/A Court H.R. Juridical Condition and Rights of the Undocumented Migrants, Advisory Opinion OC-18/03 of September 17, 2003, Series A No. 18, second decisive point.</w:t>
      </w:r>
    </w:p>
  </w:footnote>
  <w:footnote w:id="124">
    <w:p w14:paraId="4228B6EA"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European Court of Human Rights. Case of Karrer v. Romania, (Application no. </w:t>
      </w:r>
      <w:hyperlink r:id="rId6" w:anchor="{%22appno%22:[%2248206/99%22]}">
        <w:r w:rsidRPr="00F07835">
          <w:rPr>
            <w:rFonts w:asciiTheme="majorHAnsi" w:hAnsiTheme="majorHAnsi"/>
            <w:color w:val="000000"/>
            <w:sz w:val="16"/>
            <w:szCs w:val="16"/>
            <w:u w:color="000000"/>
          </w:rPr>
          <w:t>35853</w:t>
        </w:r>
      </w:hyperlink>
      <w:r w:rsidRPr="00F07835">
        <w:rPr>
          <w:rFonts w:asciiTheme="majorHAnsi" w:hAnsiTheme="majorHAnsi"/>
          <w:color w:val="000000"/>
          <w:sz w:val="16"/>
          <w:szCs w:val="16"/>
          <w:u w:color="000000"/>
        </w:rPr>
        <w:t>/04). Judgment of June 12, 2006. February 21, 2012.</w:t>
      </w:r>
    </w:p>
  </w:footnote>
  <w:footnote w:id="125">
    <w:p w14:paraId="2EFE0B05"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7">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247.</w:t>
      </w:r>
    </w:p>
  </w:footnote>
  <w:footnote w:id="126">
    <w:p w14:paraId="62F99AC0" w14:textId="77777777" w:rsidR="00611A1D" w:rsidRPr="00F07835" w:rsidRDefault="00611A1D" w:rsidP="00674B65">
      <w:pPr>
        <w:pStyle w:val="NormalWeb"/>
        <w:tabs>
          <w:tab w:val="left" w:pos="720"/>
        </w:tabs>
        <w:spacing w:before="0" w:beforeAutospacing="0" w:after="0" w:afterAutospacing="0"/>
        <w:jc w:val="both"/>
        <w:rPr>
          <w:rFonts w:asciiTheme="majorHAnsi" w:hAnsiTheme="majorHAnsi"/>
          <w:color w:val="000000" w:themeColor="text1"/>
          <w:sz w:val="16"/>
          <w:szCs w:val="16"/>
        </w:rPr>
      </w:pPr>
      <w:r w:rsidRPr="00F07835">
        <w:rPr>
          <w:rStyle w:val="FootnoteReference"/>
          <w:rFonts w:asciiTheme="majorHAnsi" w:hAnsiTheme="majorHAnsi"/>
          <w:sz w:val="16"/>
          <w:szCs w:val="16"/>
        </w:rPr>
        <w:footnoteRef/>
      </w:r>
      <w:r w:rsidRPr="00F07835">
        <w:rPr>
          <w:rStyle w:val="FootnoteReference"/>
          <w:rFonts w:asciiTheme="majorHAnsi" w:hAnsiTheme="majorHAnsi"/>
          <w:sz w:val="16"/>
          <w:szCs w:val="16"/>
        </w:rPr>
        <w:t xml:space="preserve"> </w:t>
      </w:r>
      <w:r w:rsidRPr="00F07835">
        <w:rPr>
          <w:rFonts w:asciiTheme="majorHAnsi" w:hAnsiTheme="majorHAnsi"/>
          <w:color w:val="000000" w:themeColor="text1"/>
          <w:sz w:val="16"/>
          <w:szCs w:val="16"/>
          <w:u w:color="000000"/>
          <w:bdr w:val="nil"/>
        </w:rPr>
        <w:t>Convention on the Rights of the Child, Adopted and opened for signature and ratification by the General Assembly in its resolution 44/25 of 20 November 1989.</w:t>
      </w:r>
    </w:p>
  </w:footnote>
  <w:footnote w:id="127">
    <w:p w14:paraId="1CB2B316"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General Comment No. 12 of the Committee on the Rights of the Child on "The right of the child to be heard." CRC/C/GC/12. July 20, 2009</w:t>
      </w:r>
    </w:p>
  </w:footnote>
  <w:footnote w:id="128">
    <w:p w14:paraId="0E8D05B9"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 xml:space="preserve">General Comment No. 12 of the Committee on the Rights of the Child on "The right of the child to be heard." CRC/C/GC/12. </w:t>
      </w:r>
      <w:r w:rsidRPr="00F07835">
        <w:rPr>
          <w:rFonts w:asciiTheme="majorHAnsi" w:hAnsiTheme="majorHAnsi"/>
          <w:sz w:val="16"/>
          <w:szCs w:val="16"/>
        </w:rPr>
        <w:t>20 July 2009, para. 70.</w:t>
      </w:r>
    </w:p>
  </w:footnote>
  <w:footnote w:id="129">
    <w:p w14:paraId="53213C8F"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Para. 33.</w:t>
      </w:r>
    </w:p>
  </w:footnote>
  <w:footnote w:id="130">
    <w:p w14:paraId="3D1D1630"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Para. 34.</w:t>
      </w:r>
    </w:p>
  </w:footnote>
  <w:footnote w:id="131">
    <w:p w14:paraId="1FE8F9EB"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I/A Court H.R. Case of the Pacheco Tineo Family v. Bolivia. Preliminary Objections, Merits, Reparations, and Costs. Judgment of November 25, 2013. Series C No. 272, par. 219.</w:t>
      </w:r>
    </w:p>
  </w:footnote>
  <w:footnote w:id="132">
    <w:p w14:paraId="47C874FA" w14:textId="77777777" w:rsidR="00611A1D" w:rsidRPr="00F07835" w:rsidRDefault="00611A1D" w:rsidP="00674B65">
      <w:pPr>
        <w:pStyle w:val="FootnoteText"/>
        <w:tabs>
          <w:tab w:val="left" w:pos="720"/>
        </w:tabs>
        <w:rPr>
          <w:rFonts w:asciiTheme="majorHAnsi" w:eastAsia="Times New Roman" w:hAnsiTheme="majorHAnsi" w:cs="Times New Roman"/>
          <w:color w:val="000000" w:themeColor="text1"/>
          <w:sz w:val="16"/>
          <w:szCs w:val="16"/>
          <w:bdr w:val="none" w:sz="0" w:space="0" w:color="auto"/>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bdr w:val="none" w:sz="0" w:space="0" w:color="auto"/>
        </w:rPr>
        <w:t>I/A Court H.R. Case of Furlan and Family v. Argentina. Preliminary Objections, Merits, Reparations, and Costs. Judgment of August 31, 2012. Series C No. 246, paragraph 230.</w:t>
      </w:r>
    </w:p>
  </w:footnote>
  <w:footnote w:id="133">
    <w:p w14:paraId="703C7508"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8">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252.</w:t>
      </w:r>
    </w:p>
  </w:footnote>
  <w:footnote w:id="134">
    <w:p w14:paraId="5A62A86B" w14:textId="77777777" w:rsidR="00611A1D" w:rsidRPr="00F07835" w:rsidRDefault="00611A1D" w:rsidP="00674B65">
      <w:pPr>
        <w:pStyle w:val="parrafos"/>
        <w:tabs>
          <w:tab w:val="left" w:pos="720"/>
        </w:tabs>
        <w:rPr>
          <w:sz w:val="16"/>
          <w:szCs w:val="16"/>
          <w:lang w:val="en-US"/>
        </w:rPr>
      </w:pPr>
      <w:r w:rsidRPr="00F07835">
        <w:rPr>
          <w:rStyle w:val="FootnoteReference"/>
          <w:sz w:val="16"/>
          <w:szCs w:val="16"/>
          <w:lang w:val="en-US"/>
        </w:rPr>
        <w:footnoteRef/>
      </w:r>
      <w:r w:rsidRPr="00F07835">
        <w:rPr>
          <w:sz w:val="16"/>
          <w:szCs w:val="16"/>
          <w:lang w:val="en-US"/>
        </w:rPr>
        <w:t xml:space="preserve"> In its admissibility report, the Commission did not pronounce on the alleged violation of Article 11 of the Convention. However, the facts underlying its analysis stem from information and documents provided by the parties during the processing of the instant case, in respect of which the State had an opportunity to defend itself and present arguments.</w:t>
      </w:r>
    </w:p>
  </w:footnote>
  <w:footnote w:id="135">
    <w:p w14:paraId="15E3FC19"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I/A Court H.R. Case of López et al. v. Argentina. Preliminary Objections, Merits, Reparations, and Costs. Judgment of November 25, 2019. Series C No. 396, par. 171</w:t>
      </w:r>
    </w:p>
  </w:footnote>
  <w:footnote w:id="136">
    <w:p w14:paraId="664AFBC9"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I/A Court H.R. Case of López et al. v. Argentina. Preliminary Objections, Merits, Reparations, and Costs. Judgment of November 25, 2019. Series C No. 396, par.173.</w:t>
      </w:r>
    </w:p>
  </w:footnote>
  <w:footnote w:id="137">
    <w:p w14:paraId="65AA2A67"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López et al. v. Argentina. Preliminary Objections, Merits, Reparations, and Costs. Judgment of Monday, November 25, 2019. Series C No. 396, par. 99.</w:t>
      </w:r>
    </w:p>
  </w:footnote>
  <w:footnote w:id="138">
    <w:p w14:paraId="4C29B032"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 xml:space="preserve">I/A Court H.R. Case of Vélez Restrepo and Family v. Colombia. Preliminary Objection, Merits, Reparations and Costs. Judgment of September 3, 2012, Series C No. 248, par. </w:t>
      </w:r>
      <w:r w:rsidRPr="00F07835">
        <w:rPr>
          <w:rFonts w:asciiTheme="majorHAnsi" w:hAnsiTheme="majorHAnsi"/>
          <w:sz w:val="16"/>
          <w:szCs w:val="16"/>
        </w:rPr>
        <w:t>225; I/A Court H.R. Case of V.R.P., V.P.C. et al v. Nicaragua. Preliminary Objections, Merits, Reparations, and Costs. Judgment of March 8, 2018. Series C No. 350, par. 311.</w:t>
      </w:r>
    </w:p>
  </w:footnote>
  <w:footnote w:id="139">
    <w:p w14:paraId="765954E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9">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57.</w:t>
      </w:r>
    </w:p>
  </w:footnote>
  <w:footnote w:id="140">
    <w:p w14:paraId="5C1A89CA"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10">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66.</w:t>
      </w:r>
    </w:p>
  </w:footnote>
  <w:footnote w:id="141">
    <w:p w14:paraId="0124F802" w14:textId="77777777" w:rsidR="00611A1D" w:rsidRPr="00F07835" w:rsidRDefault="00611A1D" w:rsidP="00674B65">
      <w:pPr>
        <w:tabs>
          <w:tab w:val="left" w:pos="720"/>
        </w:tabs>
        <w:rPr>
          <w:rFonts w:asciiTheme="majorHAnsi" w:hAnsiTheme="majorHAnsi"/>
          <w:color w:val="000000" w:themeColor="text1"/>
          <w:sz w:val="16"/>
          <w:szCs w:val="16"/>
        </w:rPr>
      </w:pPr>
      <w:r w:rsidRPr="00F07835">
        <w:rPr>
          <w:rStyle w:val="FootnoteReference"/>
          <w:rFonts w:asciiTheme="majorHAnsi" w:eastAsia="Calibri" w:hAnsiTheme="majorHAnsi" w:cs="Calibri"/>
          <w:color w:val="000000"/>
          <w:sz w:val="16"/>
          <w:szCs w:val="16"/>
          <w:u w:color="000000"/>
        </w:rPr>
        <w:footnoteRef/>
      </w:r>
      <w:r w:rsidRPr="00F07835">
        <w:rPr>
          <w:rStyle w:val="FootnoteReference"/>
          <w:rFonts w:asciiTheme="majorHAnsi" w:eastAsia="Calibri" w:hAnsiTheme="majorHAnsi" w:cs="Calibri"/>
          <w:color w:val="000000"/>
          <w:sz w:val="16"/>
          <w:szCs w:val="16"/>
          <w:u w:color="000000"/>
        </w:rPr>
        <w:t xml:space="preserve"> </w:t>
      </w:r>
      <w:r w:rsidRPr="00F07835">
        <w:rPr>
          <w:rFonts w:asciiTheme="majorHAnsi" w:hAnsiTheme="majorHAnsi"/>
          <w:color w:val="000000" w:themeColor="text1"/>
          <w:sz w:val="16"/>
          <w:szCs w:val="16"/>
        </w:rPr>
        <w:t xml:space="preserve"> I/ A Court H.R., Case of López Soto et al. v. Venezuela. Interpretation of the Judgment on Merits, Reparations and Costs. Judgment of May 14, 2019. Series C No. 379, par. 98.</w:t>
      </w:r>
    </w:p>
  </w:footnote>
  <w:footnote w:id="142">
    <w:p w14:paraId="024B0E3E"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Report No. 83/10. Case 12,584 Merits. Milagros Forneron and Leonardo Aníbal Javier Fornerón. Argentina. July 13, 2010, par. 106.</w:t>
      </w:r>
    </w:p>
  </w:footnote>
  <w:footnote w:id="143">
    <w:p w14:paraId="146E05C4"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Report No. 83/10. Case 12,584 Merits. Milagros Forneron and Leonardo Aníbal Javier Fornerón. Argentina. July 13, 2010, par. 107.</w:t>
      </w:r>
    </w:p>
  </w:footnote>
  <w:footnote w:id="144">
    <w:p w14:paraId="5BDFF9BE"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Report No. 83/10. Case 12,584 Merits. Milagros Forneron and Leonardo Aníbal Javier Fornerón. Argentina. July 13, 2010, par. 110.</w:t>
      </w:r>
    </w:p>
  </w:footnote>
  <w:footnote w:id="145">
    <w:p w14:paraId="3A7CCECB"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11">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foot note number 34.</w:t>
      </w:r>
    </w:p>
  </w:footnote>
  <w:footnote w:id="146">
    <w:p w14:paraId="61161EF5"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Ramírez Escobar et al. v. Guatemala. Merits, Reparation, and Costs Judgment of March 9, 2018. Series C No. 351, par. 163.</w:t>
      </w:r>
    </w:p>
  </w:footnote>
  <w:footnote w:id="147">
    <w:p w14:paraId="28AE7559" w14:textId="77777777" w:rsidR="00611A1D" w:rsidRPr="00F07835" w:rsidRDefault="00611A1D" w:rsidP="00250D9F">
      <w:pPr>
        <w:tabs>
          <w:tab w:val="left" w:pos="720"/>
        </w:tabs>
        <w:rPr>
          <w:rFonts w:asciiTheme="majorHAnsi" w:hAnsiTheme="majorHAnsi"/>
          <w:sz w:val="16"/>
          <w:szCs w:val="16"/>
        </w:rPr>
      </w:pPr>
      <w:r w:rsidRPr="00F07835">
        <w:rPr>
          <w:rStyle w:val="FootnoteReference"/>
          <w:rFonts w:asciiTheme="majorHAnsi" w:eastAsia="Calibri" w:hAnsiTheme="majorHAnsi" w:cs="Calibri"/>
          <w:color w:val="000000"/>
          <w:sz w:val="16"/>
          <w:szCs w:val="16"/>
          <w:u w:color="000000"/>
        </w:rPr>
        <w:footnoteRef/>
      </w:r>
      <w:r w:rsidRPr="00F07835">
        <w:rPr>
          <w:rFonts w:asciiTheme="majorHAnsi" w:hAnsiTheme="majorHAnsi"/>
          <w:sz w:val="16"/>
          <w:szCs w:val="16"/>
        </w:rPr>
        <w:t xml:space="preserve"> </w:t>
      </w:r>
      <w:r w:rsidRPr="00F07835">
        <w:rPr>
          <w:rFonts w:asciiTheme="majorHAnsi" w:eastAsia="Calibri" w:hAnsiTheme="majorHAnsi" w:cs="Calibri"/>
          <w:color w:val="000000" w:themeColor="text1"/>
          <w:sz w:val="16"/>
          <w:szCs w:val="16"/>
          <w:u w:color="000000"/>
        </w:rPr>
        <w:t>Juridical Status and Human Rights of the Child. Advisory Opinion OC-17/02 of August 28, 2002. Series A No. 17, para. 62, and Case of Gelman v. Uruguay, supra note 49, para. 70; I/A Court H.R., Case of Fornerón and daughter v. Argentina. Merits, Reparations and Costs. Judgment of April 27, 2012. Series C No. 242, par. 98.</w:t>
      </w:r>
    </w:p>
  </w:footnote>
  <w:footnote w:id="148">
    <w:p w14:paraId="47D890BA"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I/A Court H.R. Case of Ramírez Escobar et al. v. Guatemala. Merits, Reparation, and Costs Judgment of March 9, 2018. Series C No. 351, par. 151.</w:t>
      </w:r>
    </w:p>
  </w:footnote>
  <w:footnote w:id="149">
    <w:p w14:paraId="5A350EA7" w14:textId="77777777" w:rsidR="00611A1D" w:rsidRPr="00747FDA" w:rsidRDefault="00611A1D" w:rsidP="00674B65">
      <w:pPr>
        <w:tabs>
          <w:tab w:val="left" w:pos="720"/>
        </w:tabs>
        <w:jc w:val="both"/>
        <w:rPr>
          <w:rFonts w:asciiTheme="majorHAnsi" w:hAnsiTheme="majorHAnsi"/>
          <w:color w:val="000000" w:themeColor="text1"/>
          <w:sz w:val="16"/>
          <w:szCs w:val="16"/>
        </w:rPr>
      </w:pPr>
      <w:r w:rsidRPr="00747FDA">
        <w:rPr>
          <w:rStyle w:val="FootnoteReference"/>
          <w:rFonts w:asciiTheme="majorHAnsi" w:hAnsiTheme="majorHAnsi"/>
          <w:sz w:val="16"/>
          <w:szCs w:val="16"/>
        </w:rPr>
        <w:footnoteRef/>
      </w:r>
      <w:r w:rsidRPr="00747FDA">
        <w:rPr>
          <w:rFonts w:asciiTheme="majorHAnsi" w:hAnsiTheme="majorHAnsi"/>
          <w:sz w:val="16"/>
          <w:szCs w:val="16"/>
        </w:rPr>
        <w:t xml:space="preserve"> </w:t>
      </w:r>
      <w:r w:rsidRPr="00747FDA">
        <w:rPr>
          <w:rFonts w:asciiTheme="majorHAnsi" w:hAnsiTheme="majorHAnsi"/>
          <w:color w:val="000000" w:themeColor="text1"/>
          <w:sz w:val="16"/>
          <w:szCs w:val="16"/>
        </w:rPr>
        <w:t>Order of the Inter-American Court of Human Rights of July 1, 2011. Provisional Measures with Regard to Paraguay, Matter of L.M., par. 14.</w:t>
      </w:r>
      <w:r w:rsidRPr="00747FDA">
        <w:t xml:space="preserve"> </w:t>
      </w:r>
    </w:p>
  </w:footnote>
  <w:footnote w:id="150">
    <w:p w14:paraId="408009C4" w14:textId="77777777" w:rsidR="00611A1D" w:rsidRPr="00747FDA" w:rsidRDefault="00611A1D" w:rsidP="00674B65">
      <w:pPr>
        <w:tabs>
          <w:tab w:val="left" w:pos="360"/>
          <w:tab w:val="left" w:pos="720"/>
        </w:tabs>
        <w:jc w:val="both"/>
        <w:rPr>
          <w:rFonts w:asciiTheme="majorHAnsi" w:hAnsiTheme="majorHAnsi"/>
          <w:sz w:val="16"/>
          <w:szCs w:val="16"/>
        </w:rPr>
      </w:pPr>
      <w:r w:rsidRPr="00747FDA">
        <w:rPr>
          <w:rStyle w:val="FootnoteReference"/>
          <w:rFonts w:asciiTheme="majorHAnsi" w:hAnsiTheme="majorHAnsi"/>
          <w:sz w:val="16"/>
          <w:szCs w:val="16"/>
        </w:rPr>
        <w:footnoteRef/>
      </w:r>
      <w:r w:rsidRPr="00747FDA">
        <w:rPr>
          <w:rFonts w:asciiTheme="majorHAnsi" w:hAnsiTheme="majorHAnsi"/>
          <w:sz w:val="16"/>
          <w:szCs w:val="16"/>
        </w:rPr>
        <w:t xml:space="preserve"> </w:t>
      </w:r>
      <w:hyperlink r:id="rId12">
        <w:r w:rsidRPr="00747FDA">
          <w:rPr>
            <w:rFonts w:asciiTheme="majorHAnsi" w:hAnsiTheme="majorHAnsi"/>
            <w:color w:val="000000" w:themeColor="text1"/>
            <w:sz w:val="16"/>
            <w:szCs w:val="16"/>
          </w:rPr>
          <w:t>The Right of Boys and Girls to a Family. Alternative care. Ending Institutionalization in the Americas.</w:t>
        </w:r>
      </w:hyperlink>
      <w:r w:rsidRPr="00747FDA">
        <w:rPr>
          <w:rFonts w:asciiTheme="majorHAnsi" w:hAnsiTheme="majorHAnsi"/>
          <w:color w:val="000000" w:themeColor="text1"/>
          <w:sz w:val="16"/>
          <w:szCs w:val="16"/>
        </w:rPr>
        <w:t xml:space="preserve"> OEA/Ser.L/V/II. Doc. 54/13. October 17, 2013, par. 49.</w:t>
      </w:r>
    </w:p>
  </w:footnote>
  <w:footnote w:id="151">
    <w:p w14:paraId="0B0369AA" w14:textId="77777777" w:rsidR="00611A1D" w:rsidRPr="00FA5C70" w:rsidRDefault="00611A1D" w:rsidP="00674B65">
      <w:pPr>
        <w:pStyle w:val="FootnoteText"/>
        <w:tabs>
          <w:tab w:val="left" w:pos="720"/>
        </w:tabs>
        <w:jc w:val="both"/>
        <w:rPr>
          <w:rFonts w:asciiTheme="majorHAnsi" w:hAnsiTheme="majorHAnsi"/>
          <w:sz w:val="16"/>
          <w:szCs w:val="16"/>
          <w:highlight w:val="yellow"/>
          <w:lang w:val="es-ES"/>
        </w:rPr>
      </w:pPr>
      <w:r w:rsidRPr="00747FDA">
        <w:rPr>
          <w:rStyle w:val="FootnoteReference"/>
          <w:rFonts w:asciiTheme="majorHAnsi" w:hAnsiTheme="majorHAnsi"/>
          <w:sz w:val="16"/>
          <w:szCs w:val="16"/>
        </w:rPr>
        <w:footnoteRef/>
      </w:r>
      <w:r w:rsidRPr="00747FDA">
        <w:rPr>
          <w:rFonts w:asciiTheme="majorHAnsi" w:hAnsiTheme="majorHAnsi"/>
          <w:sz w:val="16"/>
          <w:szCs w:val="16"/>
        </w:rPr>
        <w:t xml:space="preserve"> </w:t>
      </w:r>
      <w:r w:rsidRPr="00747FDA">
        <w:rPr>
          <w:rFonts w:asciiTheme="majorHAnsi" w:hAnsiTheme="majorHAnsi"/>
          <w:color w:val="000000" w:themeColor="text1"/>
          <w:sz w:val="16"/>
          <w:szCs w:val="16"/>
        </w:rPr>
        <w:t xml:space="preserve">The Right of Boys and Girls to a Family.  Alternative Care.  Ending Institutionalization in the Americas. </w:t>
      </w:r>
      <w:r w:rsidRPr="00747FDA">
        <w:rPr>
          <w:rFonts w:asciiTheme="majorHAnsi" w:hAnsiTheme="majorHAnsi"/>
          <w:color w:val="000000" w:themeColor="text1"/>
          <w:sz w:val="16"/>
          <w:szCs w:val="16"/>
          <w:lang w:val="es-ES"/>
        </w:rPr>
        <w:t>OEA/Ser.L/V/II. Doc. 54/13. October 17, 2013, par. 447.</w:t>
      </w:r>
    </w:p>
  </w:footnote>
  <w:footnote w:id="152">
    <w:p w14:paraId="1CF960D9" w14:textId="77777777" w:rsidR="00611A1D" w:rsidRPr="00747FDA" w:rsidRDefault="00611A1D" w:rsidP="00674B65">
      <w:pPr>
        <w:pStyle w:val="FootnoteText"/>
        <w:tabs>
          <w:tab w:val="left" w:pos="720"/>
        </w:tabs>
        <w:jc w:val="both"/>
        <w:rPr>
          <w:rFonts w:asciiTheme="majorHAnsi" w:hAnsiTheme="majorHAnsi"/>
          <w:sz w:val="16"/>
          <w:szCs w:val="16"/>
        </w:rPr>
      </w:pPr>
      <w:r w:rsidRPr="00747FDA">
        <w:rPr>
          <w:rStyle w:val="FootnoteReference"/>
          <w:rFonts w:asciiTheme="majorHAnsi" w:hAnsiTheme="majorHAnsi"/>
          <w:sz w:val="16"/>
          <w:szCs w:val="16"/>
        </w:rPr>
        <w:footnoteRef/>
      </w:r>
      <w:r w:rsidRPr="00747FDA">
        <w:rPr>
          <w:rFonts w:asciiTheme="majorHAnsi" w:hAnsiTheme="majorHAnsi"/>
          <w:sz w:val="16"/>
          <w:szCs w:val="16"/>
          <w:lang w:val="es-ES"/>
        </w:rPr>
        <w:t xml:space="preserve"> IACHR</w:t>
      </w:r>
      <w:r w:rsidRPr="00747FDA">
        <w:rPr>
          <w:rFonts w:asciiTheme="majorHAnsi" w:hAnsiTheme="majorHAnsi"/>
          <w:color w:val="000000" w:themeColor="text1"/>
          <w:sz w:val="16"/>
          <w:szCs w:val="16"/>
          <w:lang w:val="es-ES"/>
        </w:rPr>
        <w:t xml:space="preserve">, PM 314/13- X, Y and Z, Mexico. </w:t>
      </w:r>
      <w:r w:rsidRPr="00747FDA">
        <w:rPr>
          <w:rFonts w:asciiTheme="majorHAnsi" w:hAnsiTheme="majorHAnsi"/>
          <w:color w:val="000000" w:themeColor="text1"/>
          <w:sz w:val="16"/>
          <w:szCs w:val="16"/>
        </w:rPr>
        <w:t>Resoluton of March 6, 2015.</w:t>
      </w:r>
    </w:p>
  </w:footnote>
  <w:footnote w:id="153">
    <w:p w14:paraId="26052041" w14:textId="77777777" w:rsidR="00611A1D" w:rsidRPr="00747FDA" w:rsidRDefault="00611A1D" w:rsidP="00674B65">
      <w:pPr>
        <w:pStyle w:val="FootnoteText"/>
        <w:tabs>
          <w:tab w:val="left" w:pos="720"/>
        </w:tabs>
        <w:jc w:val="both"/>
        <w:rPr>
          <w:rFonts w:asciiTheme="majorHAnsi" w:hAnsiTheme="majorHAnsi"/>
          <w:sz w:val="16"/>
          <w:szCs w:val="16"/>
        </w:rPr>
      </w:pPr>
      <w:r w:rsidRPr="00747FDA">
        <w:rPr>
          <w:rStyle w:val="FootnoteReference"/>
          <w:rFonts w:asciiTheme="majorHAnsi" w:hAnsiTheme="majorHAnsi"/>
          <w:sz w:val="16"/>
          <w:szCs w:val="16"/>
        </w:rPr>
        <w:footnoteRef/>
      </w:r>
      <w:r w:rsidRPr="00747FDA">
        <w:rPr>
          <w:rFonts w:asciiTheme="majorHAnsi" w:hAnsiTheme="majorHAnsi"/>
          <w:sz w:val="16"/>
          <w:szCs w:val="16"/>
        </w:rPr>
        <w:t xml:space="preserve"> </w:t>
      </w:r>
      <w:r w:rsidRPr="00747FDA">
        <w:rPr>
          <w:rFonts w:asciiTheme="majorHAnsi" w:hAnsiTheme="majorHAnsi"/>
          <w:color w:val="000000" w:themeColor="text1"/>
          <w:sz w:val="16"/>
          <w:szCs w:val="16"/>
        </w:rPr>
        <w:t xml:space="preserve">Committee on the Rights of the Child, </w:t>
      </w:r>
      <w:r w:rsidRPr="00747FDA">
        <w:rPr>
          <w:rFonts w:asciiTheme="majorHAnsi" w:hAnsiTheme="majorHAnsi"/>
          <w:sz w:val="16"/>
          <w:szCs w:val="16"/>
        </w:rPr>
        <w:t>CRC/C/83/D/30/2017</w:t>
      </w:r>
      <w:r w:rsidRPr="00747FDA">
        <w:rPr>
          <w:rFonts w:asciiTheme="majorHAnsi" w:hAnsiTheme="majorHAnsi"/>
          <w:color w:val="000000" w:themeColor="text1"/>
          <w:sz w:val="16"/>
          <w:szCs w:val="16"/>
        </w:rPr>
        <w:t xml:space="preserve">, C.R. v. Paraguay, CRC/C/83/D/30/2017, of March 12, 2020, par. 8.8.  </w:t>
      </w:r>
    </w:p>
  </w:footnote>
  <w:footnote w:id="154">
    <w:p w14:paraId="2DB312AA" w14:textId="77777777" w:rsidR="00611A1D" w:rsidRPr="00747FDA" w:rsidRDefault="00611A1D" w:rsidP="00674B65">
      <w:pPr>
        <w:pStyle w:val="FootnoteText"/>
        <w:tabs>
          <w:tab w:val="left" w:pos="720"/>
        </w:tabs>
        <w:rPr>
          <w:rFonts w:asciiTheme="majorHAnsi" w:hAnsiTheme="majorHAnsi"/>
          <w:sz w:val="16"/>
          <w:szCs w:val="16"/>
        </w:rPr>
      </w:pPr>
      <w:r w:rsidRPr="00747FDA">
        <w:rPr>
          <w:rStyle w:val="FootnoteReference"/>
          <w:rFonts w:asciiTheme="majorHAnsi" w:hAnsiTheme="majorHAnsi"/>
          <w:sz w:val="16"/>
          <w:szCs w:val="16"/>
        </w:rPr>
        <w:footnoteRef/>
      </w:r>
      <w:r w:rsidRPr="00747FDA">
        <w:rPr>
          <w:rFonts w:asciiTheme="majorHAnsi" w:hAnsiTheme="majorHAnsi"/>
          <w:sz w:val="16"/>
          <w:szCs w:val="16"/>
        </w:rPr>
        <w:t xml:space="preserve"> </w:t>
      </w:r>
      <w:hyperlink r:id="rId13">
        <w:r w:rsidRPr="00747FDA">
          <w:rPr>
            <w:rFonts w:asciiTheme="majorHAnsi" w:hAnsiTheme="majorHAnsi"/>
            <w:color w:val="000000" w:themeColor="text1"/>
            <w:sz w:val="16"/>
            <w:szCs w:val="16"/>
          </w:rPr>
          <w:t>The Right of Boys and Girls to a Family. Alternative care. Ending Institutionalization in the Americas.</w:t>
        </w:r>
      </w:hyperlink>
      <w:r w:rsidRPr="00747FDA">
        <w:rPr>
          <w:rFonts w:asciiTheme="majorHAnsi" w:hAnsiTheme="majorHAnsi"/>
          <w:color w:val="000000" w:themeColor="text1"/>
          <w:sz w:val="16"/>
          <w:szCs w:val="16"/>
        </w:rPr>
        <w:t xml:space="preserve"> OEA/Ser.L/V/II. Doc. 54/13. October 17, 2013, par. 199.</w:t>
      </w:r>
    </w:p>
  </w:footnote>
  <w:footnote w:id="155">
    <w:p w14:paraId="49DFCE50" w14:textId="77777777" w:rsidR="00611A1D" w:rsidRPr="00F07835" w:rsidRDefault="00611A1D" w:rsidP="00674B65">
      <w:pPr>
        <w:pStyle w:val="FootnoteText"/>
        <w:tabs>
          <w:tab w:val="left" w:pos="720"/>
        </w:tabs>
        <w:rPr>
          <w:rFonts w:asciiTheme="majorHAnsi" w:hAnsiTheme="majorHAnsi"/>
          <w:sz w:val="16"/>
          <w:szCs w:val="16"/>
        </w:rPr>
      </w:pPr>
      <w:r w:rsidRPr="00747FDA">
        <w:rPr>
          <w:rStyle w:val="FootnoteReference"/>
          <w:rFonts w:asciiTheme="majorHAnsi" w:hAnsiTheme="majorHAnsi"/>
          <w:sz w:val="16"/>
          <w:szCs w:val="16"/>
        </w:rPr>
        <w:footnoteRef/>
      </w:r>
      <w:r w:rsidRPr="00747FDA">
        <w:rPr>
          <w:rFonts w:asciiTheme="majorHAnsi" w:hAnsiTheme="majorHAnsi"/>
          <w:sz w:val="16"/>
          <w:szCs w:val="16"/>
        </w:rPr>
        <w:t xml:space="preserve"> </w:t>
      </w:r>
      <w:r w:rsidRPr="00747FDA">
        <w:rPr>
          <w:rFonts w:asciiTheme="majorHAnsi" w:hAnsiTheme="majorHAnsi"/>
          <w:color w:val="000000" w:themeColor="text1"/>
          <w:sz w:val="16"/>
          <w:szCs w:val="16"/>
        </w:rPr>
        <w:t>Matter of L.M. Provisional Measures regarding Paraguay. Order of the Inter-American Court of Human Rights of July 1, 2011, Preambular (Considering) par. 16.</w:t>
      </w:r>
    </w:p>
  </w:footnote>
  <w:footnote w:id="156">
    <w:p w14:paraId="29FAA2A3"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Fornerón and daughter v. Argentina. Merits, Reparation, and Costs Judgment of April 27, 2012, Series C No. 242, par. 51.</w:t>
      </w:r>
    </w:p>
  </w:footnote>
  <w:footnote w:id="157">
    <w:p w14:paraId="0F3E1D50"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hyperlink r:id="rId14">
        <w:r w:rsidRPr="00F07835">
          <w:rPr>
            <w:rFonts w:asciiTheme="majorHAnsi" w:hAnsiTheme="majorHAnsi"/>
            <w:color w:val="000000" w:themeColor="text1"/>
            <w:sz w:val="16"/>
            <w:szCs w:val="16"/>
          </w:rPr>
          <w:t>The Right of Boys and Girls to a Family. Alternative care. Ending Institutionalization in the Americas.</w:t>
        </w:r>
      </w:hyperlink>
      <w:r w:rsidRPr="00F07835">
        <w:rPr>
          <w:rFonts w:asciiTheme="majorHAnsi" w:hAnsiTheme="majorHAnsi"/>
          <w:color w:val="000000" w:themeColor="text1"/>
          <w:sz w:val="16"/>
          <w:szCs w:val="16"/>
        </w:rPr>
        <w:t xml:space="preserve"> OEA/Ser.L/V/II. Doc. 54/13. October 17, 2013, par. 199.</w:t>
      </w:r>
    </w:p>
  </w:footnote>
  <w:footnote w:id="158">
    <w:p w14:paraId="5CF72E39" w14:textId="77777777" w:rsidR="00611A1D" w:rsidRPr="00F07835" w:rsidRDefault="00611A1D" w:rsidP="00674B65">
      <w:pPr>
        <w:pStyle w:val="parrafos"/>
        <w:tabs>
          <w:tab w:val="left" w:pos="720"/>
        </w:tabs>
        <w:rPr>
          <w:rFonts w:cs="Verdana"/>
          <w:bCs/>
          <w:sz w:val="16"/>
          <w:szCs w:val="16"/>
          <w:lang w:val="en-US"/>
        </w:rPr>
      </w:pPr>
      <w:r w:rsidRPr="00F07835">
        <w:rPr>
          <w:rStyle w:val="FootnoteReference"/>
          <w:color w:val="000000"/>
          <w:sz w:val="16"/>
          <w:szCs w:val="16"/>
          <w:u w:color="000000"/>
          <w:lang w:val="en-US"/>
        </w:rPr>
        <w:footnoteRef/>
      </w:r>
      <w:r w:rsidRPr="00F07835">
        <w:rPr>
          <w:sz w:val="16"/>
          <w:szCs w:val="16"/>
          <w:lang w:val="en-US"/>
        </w:rPr>
        <w:t xml:space="preserve"> </w:t>
      </w:r>
      <w:r w:rsidRPr="00F07835">
        <w:rPr>
          <w:color w:val="000000"/>
          <w:sz w:val="16"/>
          <w:szCs w:val="16"/>
          <w:u w:color="000000"/>
          <w:lang w:val="en-US"/>
        </w:rPr>
        <w:t>I/A Court H.R. Case of the National Association of Former Employees and Retirees of the National Superintendency of Tax Administration (ANCEJUB-SUNAT) v. Peru</w:t>
      </w:r>
      <w:r w:rsidRPr="00F07835">
        <w:rPr>
          <w:i/>
          <w:color w:val="000000"/>
          <w:sz w:val="16"/>
          <w:szCs w:val="16"/>
          <w:u w:color="000000"/>
          <w:lang w:val="en-US"/>
        </w:rPr>
        <w:t>.</w:t>
      </w:r>
      <w:r w:rsidRPr="00F07835">
        <w:rPr>
          <w:color w:val="000000"/>
          <w:sz w:val="16"/>
          <w:szCs w:val="16"/>
          <w:u w:color="000000"/>
          <w:lang w:val="en-US"/>
        </w:rPr>
        <w:t xml:space="preserve"> Preliminary Objections, Merits, Reparations, and Costs. Judgment of November 21, 2019. Series C No. 394, par. 200.</w:t>
      </w:r>
    </w:p>
  </w:footnote>
  <w:footnote w:id="159">
    <w:p w14:paraId="11B52856"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Colindres Schonenberg v. El Salvador. Merits, Reparation, and Costs Judgment of February 4, 2019, par. 64.</w:t>
      </w:r>
    </w:p>
  </w:footnote>
  <w:footnote w:id="160">
    <w:p w14:paraId="6DD926BC"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 xml:space="preserve">I/A Court H.R. Case of Ramírez Escobar et al. v. Guatemala. Merits, Reparation, and Costs Judgment of March 9, 2018. Series C No. 351, paragraph 170; </w:t>
      </w:r>
      <w:r w:rsidRPr="00F07835">
        <w:rPr>
          <w:rFonts w:asciiTheme="majorHAnsi" w:hAnsiTheme="majorHAnsi"/>
          <w:sz w:val="16"/>
          <w:szCs w:val="16"/>
        </w:rPr>
        <w:t>I/A Court H.R. Case of Atala Riffo and Girls. v. Chile, Merits, Reparation, and Costs Judgment of February 24, 2012. Series C No. 239, par. 196.</w:t>
      </w:r>
    </w:p>
  </w:footnote>
  <w:footnote w:id="161">
    <w:p w14:paraId="3EAFDCAE"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Atala Riffo and Girls. v. Chile, Merits, Reparation, and Costs Judgment of February24, 2012. Series C No. 239, par. 196.</w:t>
      </w:r>
    </w:p>
  </w:footnote>
  <w:footnote w:id="162">
    <w:p w14:paraId="7BB1C5B7"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Ramírez Escobar et al. v. Guatemala. Merits, Reparation, and Costs Judgment of March 9, 2018. Series C No. 351, paragraph 170.</w:t>
      </w:r>
    </w:p>
  </w:footnote>
  <w:footnote w:id="163">
    <w:p w14:paraId="6DFAFAC2"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Juridical Condition and Human Rights of the Child, Advisory Opinion OC-17/02 of August 28, 2002. Series A No. 17, paragraph 95.</w:t>
      </w:r>
    </w:p>
  </w:footnote>
  <w:footnote w:id="164">
    <w:p w14:paraId="5072D94A"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Juridical Condition and Human Rights of the Child, Advisory Opinion OC-17/02 of August 28, 2002. Series A No. 17, paragraph 98.</w:t>
      </w:r>
    </w:p>
  </w:footnote>
  <w:footnote w:id="165">
    <w:p w14:paraId="6106CC9D"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 xml:space="preserve">I/A Court H.R. Case of Noguera et al. v. Paraguay. Merits, Reparation, and Costs Judgment of March 9, 2020. Series C No. 401, par. </w:t>
      </w:r>
      <w:r w:rsidRPr="00F07835">
        <w:rPr>
          <w:rFonts w:asciiTheme="majorHAnsi" w:hAnsiTheme="majorHAnsi"/>
          <w:sz w:val="16"/>
          <w:szCs w:val="16"/>
        </w:rPr>
        <w:t>83; Case of Hilaire, Constantine and Benjamin et al. v. Trinidad and Tobago. Merits, Reparation, and Costs Judgment of June 21, 2002. Series C No. 94, par. 145.</w:t>
      </w:r>
    </w:p>
  </w:footnote>
  <w:footnote w:id="166">
    <w:p w14:paraId="5CE48FFB"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Regarding determination of the complexity of the case, the Court has taken various criteria into account. They include the complexity of the evidence, the number of litigants or of victims, the time elapsed since the fact to be investigated became known, the characteristics of the recourse provided for under domestic law, and the context in which the violation occurred. </w:t>
      </w:r>
      <w:r w:rsidRPr="00F07835">
        <w:rPr>
          <w:rFonts w:asciiTheme="majorHAnsi" w:hAnsiTheme="majorHAnsi"/>
          <w:i/>
          <w:sz w:val="16"/>
          <w:szCs w:val="16"/>
        </w:rPr>
        <w:t>Cf.</w:t>
      </w:r>
      <w:r w:rsidRPr="00F07835">
        <w:rPr>
          <w:rFonts w:asciiTheme="majorHAnsi" w:hAnsiTheme="majorHAnsi"/>
          <w:sz w:val="16"/>
          <w:szCs w:val="16"/>
        </w:rPr>
        <w:t xml:space="preserve"> </w:t>
      </w:r>
      <w:r w:rsidRPr="00F07835">
        <w:rPr>
          <w:rFonts w:asciiTheme="majorHAnsi" w:hAnsiTheme="majorHAnsi"/>
          <w:i/>
          <w:sz w:val="16"/>
          <w:szCs w:val="16"/>
        </w:rPr>
        <w:t xml:space="preserve">Genie Lacayo Case v. Nicaragua. </w:t>
      </w:r>
      <w:r w:rsidRPr="00F07835">
        <w:rPr>
          <w:rFonts w:asciiTheme="majorHAnsi" w:hAnsiTheme="majorHAnsi"/>
          <w:sz w:val="16"/>
          <w:szCs w:val="16"/>
        </w:rPr>
        <w:t xml:space="preserve">Preliminary Objections. Judgment of January 27, 1995. Series C No. 21, par. 78, and </w:t>
      </w:r>
      <w:r w:rsidRPr="00F07835">
        <w:rPr>
          <w:rFonts w:asciiTheme="majorHAnsi" w:hAnsiTheme="majorHAnsi"/>
          <w:i/>
          <w:sz w:val="16"/>
          <w:szCs w:val="16"/>
        </w:rPr>
        <w:t xml:space="preserve">Case of Jenkins v. </w:t>
      </w:r>
      <w:r w:rsidRPr="00F07835">
        <w:rPr>
          <w:rFonts w:asciiTheme="majorHAnsi" w:hAnsiTheme="majorHAnsi"/>
          <w:sz w:val="16"/>
          <w:szCs w:val="16"/>
        </w:rPr>
        <w:t>Argentina, par. 110.</w:t>
      </w:r>
    </w:p>
  </w:footnote>
  <w:footnote w:id="167">
    <w:p w14:paraId="47746E12" w14:textId="77777777" w:rsidR="00611A1D" w:rsidRPr="00FA5C70" w:rsidRDefault="00611A1D" w:rsidP="00674B65">
      <w:pPr>
        <w:pStyle w:val="FootnoteText"/>
        <w:tabs>
          <w:tab w:val="left" w:pos="720"/>
        </w:tabs>
        <w:rPr>
          <w:rFonts w:asciiTheme="majorHAnsi" w:hAnsiTheme="majorHAnsi"/>
          <w:sz w:val="16"/>
          <w:szCs w:val="16"/>
          <w:lang w:val="es-ES"/>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To determine whether or not the time taken is reasonable, the Court has considered whether the procedural conduct of the party interested in seeing justice served contributed to some extent to unwarranted delays in the process. Cf. </w:t>
      </w:r>
      <w:r w:rsidRPr="00F07835">
        <w:rPr>
          <w:rFonts w:asciiTheme="majorHAnsi" w:hAnsiTheme="majorHAnsi"/>
          <w:i/>
          <w:sz w:val="16"/>
          <w:szCs w:val="16"/>
        </w:rPr>
        <w:t>Cantos Case v. Argentina. Merits, Reparations and Costs,</w:t>
      </w:r>
      <w:r w:rsidRPr="00F07835">
        <w:rPr>
          <w:rFonts w:asciiTheme="majorHAnsi" w:hAnsiTheme="majorHAnsi"/>
          <w:sz w:val="16"/>
          <w:szCs w:val="16"/>
        </w:rPr>
        <w:t xml:space="preserve"> Judgment of November 28, 2002. </w:t>
      </w:r>
      <w:r w:rsidRPr="00FA5C70">
        <w:rPr>
          <w:rFonts w:asciiTheme="majorHAnsi" w:hAnsiTheme="majorHAnsi"/>
          <w:sz w:val="16"/>
          <w:szCs w:val="16"/>
          <w:lang w:val="es-ES"/>
        </w:rPr>
        <w:t>Series C No. 97, par. 57; and Case of Montesinos Mejía v.</w:t>
      </w:r>
      <w:r w:rsidRPr="00FA5C70">
        <w:rPr>
          <w:rFonts w:asciiTheme="majorHAnsi" w:hAnsiTheme="majorHAnsi"/>
          <w:i/>
          <w:sz w:val="16"/>
          <w:szCs w:val="16"/>
          <w:lang w:val="es-ES"/>
        </w:rPr>
        <w:t xml:space="preserve"> Ecuador</w:t>
      </w:r>
      <w:r w:rsidRPr="00FA5C70">
        <w:rPr>
          <w:rFonts w:asciiTheme="majorHAnsi" w:hAnsiTheme="majorHAnsi"/>
          <w:sz w:val="16"/>
          <w:szCs w:val="16"/>
          <w:lang w:val="es-ES"/>
        </w:rPr>
        <w:t>, par. 184.</w:t>
      </w:r>
    </w:p>
  </w:footnote>
  <w:footnote w:id="168">
    <w:p w14:paraId="58AF72DE"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The Court has taken the view that, for a judgment to be fully effective, judicial authorities must act expeditiously and without delay, given that the principle of effective judicial protection requires that execution procedures be undertaken without hindrance or unwarranted delays, in order to enable it to achieve its objective in a quick, simple, and comprehensive manner.</w:t>
      </w:r>
      <w:r w:rsidRPr="00F07835">
        <w:rPr>
          <w:rFonts w:asciiTheme="majorHAnsi" w:hAnsiTheme="majorHAnsi"/>
          <w:i/>
          <w:sz w:val="16"/>
          <w:szCs w:val="16"/>
        </w:rPr>
        <w:t xml:space="preserve"> Cf.</w:t>
      </w:r>
      <w:r w:rsidRPr="00F07835">
        <w:rPr>
          <w:rFonts w:asciiTheme="majorHAnsi" w:hAnsiTheme="majorHAnsi"/>
          <w:sz w:val="16"/>
          <w:szCs w:val="16"/>
        </w:rPr>
        <w:t xml:space="preserve"> </w:t>
      </w:r>
      <w:r w:rsidRPr="00F07835">
        <w:rPr>
          <w:rFonts w:asciiTheme="majorHAnsi" w:hAnsiTheme="majorHAnsi"/>
          <w:i/>
          <w:sz w:val="16"/>
          <w:szCs w:val="16"/>
        </w:rPr>
        <w:t>Case of Mejía Idrovo v. Ecuador</w:t>
      </w:r>
      <w:r w:rsidRPr="00F07835">
        <w:rPr>
          <w:rFonts w:asciiTheme="majorHAnsi" w:hAnsiTheme="majorHAnsi"/>
          <w:sz w:val="16"/>
          <w:szCs w:val="16"/>
        </w:rPr>
        <w:t xml:space="preserve">, par. 106, and </w:t>
      </w:r>
      <w:r w:rsidRPr="00F07835">
        <w:rPr>
          <w:rFonts w:asciiTheme="majorHAnsi" w:hAnsiTheme="majorHAnsi"/>
          <w:i/>
          <w:sz w:val="16"/>
          <w:szCs w:val="16"/>
        </w:rPr>
        <w:t xml:space="preserve">Case of Jenkins v. </w:t>
      </w:r>
      <w:r w:rsidRPr="00F07835">
        <w:rPr>
          <w:rFonts w:asciiTheme="majorHAnsi" w:hAnsiTheme="majorHAnsi"/>
          <w:sz w:val="16"/>
          <w:szCs w:val="16"/>
        </w:rPr>
        <w:t>Argentina, par. 119.</w:t>
      </w:r>
    </w:p>
  </w:footnote>
  <w:footnote w:id="169">
    <w:p w14:paraId="5DD68FAE"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Finally, with regard to the impact on the legal situation of the alleged victim, the Court has asserted that in order to determine whether a period of time is reasonable account must be taken of the impact of the duration of the proceedings on the legal situation of the person involved, bearing in mind, inter alia, the subject matter in dispute;</w:t>
      </w:r>
      <w:r w:rsidRPr="00F07835">
        <w:rPr>
          <w:rFonts w:asciiTheme="majorHAnsi" w:hAnsiTheme="majorHAnsi"/>
          <w:i/>
          <w:sz w:val="16"/>
          <w:szCs w:val="16"/>
        </w:rPr>
        <w:t xml:space="preserve"> Cf.</w:t>
      </w:r>
      <w:r w:rsidRPr="00F07835">
        <w:rPr>
          <w:rFonts w:asciiTheme="majorHAnsi" w:hAnsiTheme="majorHAnsi"/>
          <w:sz w:val="16"/>
          <w:szCs w:val="16"/>
        </w:rPr>
        <w:t xml:space="preserve"> </w:t>
      </w:r>
      <w:r w:rsidRPr="00F07835">
        <w:rPr>
          <w:rFonts w:asciiTheme="majorHAnsi" w:hAnsiTheme="majorHAnsi"/>
          <w:i/>
          <w:sz w:val="16"/>
          <w:szCs w:val="16"/>
        </w:rPr>
        <w:t>Case of the National Association of Former Employees and Retirees of the National Superintendency of Tax Administration (ANCEJUB-SUNAT) v. Peru,</w:t>
      </w:r>
      <w:r w:rsidRPr="00F07835">
        <w:rPr>
          <w:rFonts w:asciiTheme="majorHAnsi" w:hAnsiTheme="majorHAnsi"/>
          <w:sz w:val="16"/>
          <w:szCs w:val="16"/>
        </w:rPr>
        <w:t xml:space="preserve"> Preliminary Objections, Merits, Reparations, and Costs. Judgment of November 21, 2019. Series C No. 394, par. 148.</w:t>
      </w:r>
    </w:p>
  </w:footnote>
  <w:footnote w:id="170">
    <w:p w14:paraId="0B52E8AC"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themeColor="text1"/>
          <w:sz w:val="16"/>
          <w:szCs w:val="16"/>
        </w:rPr>
        <w:t xml:space="preserve">I/A Court H.R. Case of Noguera et al. v. Paraguay. Merits, Reparation, and Costs Judgment of March 9, 2020. </w:t>
      </w:r>
      <w:r w:rsidRPr="00FA5C70">
        <w:rPr>
          <w:rFonts w:asciiTheme="majorHAnsi" w:hAnsiTheme="majorHAnsi"/>
          <w:color w:val="000000" w:themeColor="text1"/>
          <w:sz w:val="16"/>
          <w:szCs w:val="16"/>
          <w:lang w:val="es-ES"/>
        </w:rPr>
        <w:t xml:space="preserve">Series C No. 401, par. </w:t>
      </w:r>
      <w:r w:rsidRPr="00FA5C70">
        <w:rPr>
          <w:rFonts w:asciiTheme="majorHAnsi" w:hAnsiTheme="majorHAnsi"/>
          <w:sz w:val="16"/>
          <w:szCs w:val="16"/>
          <w:lang w:val="es-ES"/>
        </w:rPr>
        <w:t xml:space="preserve">[83] Cf. </w:t>
      </w:r>
      <w:r w:rsidRPr="00FA5C70">
        <w:rPr>
          <w:rFonts w:asciiTheme="majorHAnsi" w:hAnsiTheme="majorHAnsi"/>
          <w:i/>
          <w:sz w:val="16"/>
          <w:szCs w:val="16"/>
          <w:lang w:val="es-ES"/>
        </w:rPr>
        <w:t xml:space="preserve">Case of Suárez Rosero v. Ecuador. </w:t>
      </w:r>
      <w:r w:rsidRPr="00F07835">
        <w:rPr>
          <w:rFonts w:asciiTheme="majorHAnsi" w:hAnsiTheme="majorHAnsi"/>
          <w:i/>
          <w:sz w:val="16"/>
          <w:szCs w:val="16"/>
        </w:rPr>
        <w:t>Reparations and Costs.</w:t>
      </w:r>
      <w:r w:rsidRPr="00F07835">
        <w:rPr>
          <w:rFonts w:asciiTheme="majorHAnsi" w:hAnsiTheme="majorHAnsi"/>
          <w:sz w:val="16"/>
          <w:szCs w:val="16"/>
        </w:rPr>
        <w:t xml:space="preserve"> Judgment of January 20, 1999. Series C No. 44, par. 71, and </w:t>
      </w:r>
      <w:r w:rsidRPr="00F07835">
        <w:rPr>
          <w:rFonts w:asciiTheme="majorHAnsi" w:hAnsiTheme="majorHAnsi"/>
          <w:i/>
          <w:sz w:val="16"/>
          <w:szCs w:val="16"/>
        </w:rPr>
        <w:t xml:space="preserve">Case of Jenkins v. </w:t>
      </w:r>
      <w:r w:rsidRPr="00F07835">
        <w:rPr>
          <w:rFonts w:asciiTheme="majorHAnsi" w:hAnsiTheme="majorHAnsi"/>
          <w:sz w:val="16"/>
          <w:szCs w:val="16"/>
        </w:rPr>
        <w:t>Argentina, par. 106.</w:t>
      </w:r>
    </w:p>
  </w:footnote>
  <w:footnote w:id="171">
    <w:p w14:paraId="06B4B587"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Fornerón and daughter v. Argentina. Merits, Reparation, and Costs Judgment of April 27, 2012. Series C No. 242, par. 105.</w:t>
      </w:r>
    </w:p>
  </w:footnote>
  <w:footnote w:id="172">
    <w:p w14:paraId="5DA4A181"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European Court of Human Rights. Case of Marie v. Portugal (Application no. </w:t>
      </w:r>
      <w:hyperlink r:id="rId15" w:anchor="{%22appno%22:[%2248206/99%22]}">
        <w:r w:rsidRPr="00F07835">
          <w:rPr>
            <w:rFonts w:asciiTheme="majorHAnsi" w:hAnsiTheme="majorHAnsi"/>
            <w:color w:val="000000"/>
            <w:sz w:val="16"/>
            <w:szCs w:val="16"/>
            <w:u w:color="000000"/>
          </w:rPr>
          <w:t>48206/99</w:t>
        </w:r>
      </w:hyperlink>
      <w:r w:rsidRPr="00F07835">
        <w:rPr>
          <w:rFonts w:asciiTheme="majorHAnsi" w:hAnsiTheme="majorHAnsi"/>
          <w:color w:val="000000"/>
          <w:sz w:val="16"/>
          <w:szCs w:val="16"/>
          <w:u w:color="000000"/>
        </w:rPr>
        <w:t xml:space="preserve">). Judgment of June 26, 2003. </w:t>
      </w:r>
    </w:p>
  </w:footnote>
  <w:footnote w:id="173">
    <w:p w14:paraId="0FD4CB2D"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European Court of Human Rights. Case of M. A v. Austria. (Application no. 4097/13). Judgment of July 21, 2015.</w:t>
      </w:r>
    </w:p>
  </w:footnote>
  <w:footnote w:id="174">
    <w:p w14:paraId="718333BE"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European Court of Human Rights. Case of Bajrami v. Albania (Application no. </w:t>
      </w:r>
      <w:hyperlink r:id="rId16" w:anchor="{%22appno%22:[%2248206/99%22]}">
        <w:r w:rsidRPr="00F07835">
          <w:rPr>
            <w:rFonts w:asciiTheme="majorHAnsi" w:hAnsiTheme="majorHAnsi"/>
            <w:color w:val="000000"/>
            <w:sz w:val="16"/>
            <w:szCs w:val="16"/>
            <w:u w:color="000000"/>
          </w:rPr>
          <w:t>35853</w:t>
        </w:r>
      </w:hyperlink>
      <w:r w:rsidRPr="00F07835">
        <w:rPr>
          <w:rFonts w:asciiTheme="majorHAnsi" w:hAnsiTheme="majorHAnsi"/>
          <w:color w:val="000000"/>
          <w:sz w:val="16"/>
          <w:szCs w:val="16"/>
          <w:u w:color="000000"/>
        </w:rPr>
        <w:t xml:space="preserve">/04). Judgment of June 12, 2006. </w:t>
      </w:r>
    </w:p>
  </w:footnote>
  <w:footnote w:id="175">
    <w:p w14:paraId="5164FB48"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w:t>
      </w:r>
      <w:r w:rsidRPr="00F07835">
        <w:rPr>
          <w:rFonts w:asciiTheme="majorHAnsi" w:hAnsiTheme="majorHAnsi"/>
          <w:color w:val="000000"/>
          <w:sz w:val="16"/>
          <w:szCs w:val="16"/>
          <w:u w:color="000000"/>
        </w:rPr>
        <w:t>European Court of Human Rights. Case of Karrer v. Romania, (Application no. </w:t>
      </w:r>
      <w:hyperlink r:id="rId17" w:anchor="{%22appno%22:[%2248206/99%22]}">
        <w:r w:rsidRPr="00F07835">
          <w:rPr>
            <w:rFonts w:asciiTheme="majorHAnsi" w:hAnsiTheme="majorHAnsi"/>
            <w:color w:val="000000"/>
            <w:sz w:val="16"/>
            <w:szCs w:val="16"/>
            <w:u w:color="000000"/>
          </w:rPr>
          <w:t>35853</w:t>
        </w:r>
      </w:hyperlink>
      <w:r w:rsidRPr="00F07835">
        <w:rPr>
          <w:rFonts w:asciiTheme="majorHAnsi" w:hAnsiTheme="majorHAnsi"/>
          <w:color w:val="000000"/>
          <w:sz w:val="16"/>
          <w:szCs w:val="16"/>
          <w:u w:color="000000"/>
        </w:rPr>
        <w:t>/04). Judgment of Monday, June 12, 2006. February 21, 2012.</w:t>
      </w:r>
    </w:p>
  </w:footnote>
  <w:footnote w:id="176">
    <w:p w14:paraId="2A08CB5B" w14:textId="77777777" w:rsidR="00611A1D" w:rsidRPr="00F07835" w:rsidRDefault="00611A1D" w:rsidP="00674B65">
      <w:pPr>
        <w:tabs>
          <w:tab w:val="left" w:pos="720"/>
        </w:tabs>
        <w:jc w:val="both"/>
        <w:rPr>
          <w:rFonts w:asciiTheme="majorHAnsi" w:hAnsiTheme="majorHAnsi"/>
          <w:sz w:val="16"/>
          <w:szCs w:val="16"/>
        </w:rPr>
      </w:pPr>
      <w:r w:rsidRPr="00F07835">
        <w:rPr>
          <w:rStyle w:val="FootnoteReference"/>
          <w:rFonts w:asciiTheme="majorHAnsi" w:hAnsiTheme="majorHAnsi"/>
          <w:color w:val="000000"/>
          <w:sz w:val="16"/>
          <w:szCs w:val="16"/>
          <w:u w:color="000000"/>
        </w:rPr>
        <w:footnoteRef/>
      </w:r>
      <w:r w:rsidRPr="00F07835">
        <w:rPr>
          <w:rFonts w:asciiTheme="majorHAnsi" w:hAnsiTheme="majorHAnsi"/>
          <w:color w:val="000000"/>
          <w:sz w:val="16"/>
          <w:szCs w:val="16"/>
          <w:u w:color="000000"/>
        </w:rPr>
        <w:t xml:space="preserve"> I/A Court H.R. Case of the Kichwa Indigenous People of Sarayaku v. Ecuador. Merits and Reparations. Judgment of June 27, 2012. Series C No. 245, par. 262.</w:t>
      </w:r>
    </w:p>
  </w:footnote>
  <w:footnote w:id="177">
    <w:p w14:paraId="2E6E1F80" w14:textId="77777777" w:rsidR="00611A1D" w:rsidRPr="00F07835" w:rsidRDefault="00611A1D" w:rsidP="00674B65">
      <w:pPr>
        <w:pStyle w:val="FootnoteText"/>
        <w:tabs>
          <w:tab w:val="left" w:pos="720"/>
        </w:tabs>
        <w:rPr>
          <w:rFonts w:asciiTheme="majorHAnsi" w:hAnsiTheme="majorHAnsi"/>
          <w:sz w:val="16"/>
          <w:szCs w:val="16"/>
        </w:rPr>
      </w:pPr>
      <w:r w:rsidRPr="00F07835">
        <w:rPr>
          <w:rStyle w:val="FootnoteReference"/>
          <w:rFonts w:asciiTheme="majorHAnsi" w:hAnsiTheme="majorHAnsi"/>
          <w:sz w:val="16"/>
          <w:szCs w:val="16"/>
        </w:rPr>
        <w:footnoteRef/>
      </w:r>
      <w:r w:rsidRPr="00F07835">
        <w:rPr>
          <w:rFonts w:asciiTheme="majorHAnsi" w:hAnsiTheme="majorHAnsi"/>
          <w:sz w:val="16"/>
          <w:szCs w:val="16"/>
        </w:rPr>
        <w:t xml:space="preserve"> I/A Court H.R. Case of Ruano Torres et al. v. El Salvador. Merits, Reparation, and Costs Judgment of October 05, 2015. Series C No. 303, par. 136.</w:t>
      </w:r>
    </w:p>
  </w:footnote>
  <w:footnote w:id="178">
    <w:p w14:paraId="51BB493E" w14:textId="77777777" w:rsidR="00611A1D" w:rsidRPr="00D64035" w:rsidRDefault="00611A1D" w:rsidP="00674B65">
      <w:pPr>
        <w:pStyle w:val="FootnoteText"/>
        <w:tabs>
          <w:tab w:val="left" w:pos="720"/>
        </w:tabs>
        <w:rPr>
          <w:rFonts w:asciiTheme="majorHAnsi" w:hAnsiTheme="majorHAnsi"/>
          <w:sz w:val="16"/>
          <w:szCs w:val="16"/>
        </w:rPr>
      </w:pPr>
      <w:r w:rsidRPr="00D64035">
        <w:rPr>
          <w:rStyle w:val="FootnoteReference"/>
          <w:rFonts w:asciiTheme="majorHAnsi" w:hAnsiTheme="majorHAnsi"/>
          <w:sz w:val="16"/>
          <w:szCs w:val="16"/>
        </w:rPr>
        <w:footnoteRef/>
      </w:r>
      <w:r w:rsidRPr="00D64035">
        <w:rPr>
          <w:rFonts w:asciiTheme="majorHAnsi" w:hAnsiTheme="majorHAnsi"/>
          <w:sz w:val="16"/>
          <w:szCs w:val="16"/>
        </w:rPr>
        <w:t xml:space="preserve"> IACHR. Report No. 24/17. Case 12,254 Merits. Víctor Hugo Saldaño. United States. March 18, 2017, par. 215.</w:t>
      </w:r>
    </w:p>
  </w:footnote>
  <w:footnote w:id="179">
    <w:p w14:paraId="18F59DE7" w14:textId="77777777" w:rsidR="00611A1D" w:rsidRPr="00FA5C70" w:rsidRDefault="00611A1D" w:rsidP="00674B65">
      <w:pPr>
        <w:pStyle w:val="FootnoteText"/>
        <w:tabs>
          <w:tab w:val="left" w:pos="720"/>
        </w:tabs>
        <w:jc w:val="both"/>
        <w:rPr>
          <w:rFonts w:asciiTheme="majorHAnsi" w:hAnsiTheme="majorHAnsi"/>
          <w:sz w:val="16"/>
          <w:szCs w:val="16"/>
          <w:lang w:val="es-ES"/>
        </w:rPr>
      </w:pPr>
      <w:r w:rsidRPr="00D64035">
        <w:rPr>
          <w:rStyle w:val="FootnoteReference"/>
          <w:rFonts w:asciiTheme="majorHAnsi" w:hAnsiTheme="majorHAnsi"/>
          <w:sz w:val="16"/>
          <w:szCs w:val="16"/>
        </w:rPr>
        <w:footnoteRef/>
      </w:r>
      <w:r w:rsidRPr="00D64035">
        <w:rPr>
          <w:rFonts w:asciiTheme="majorHAnsi" w:hAnsiTheme="majorHAnsi"/>
          <w:sz w:val="16"/>
          <w:szCs w:val="16"/>
        </w:rPr>
        <w:t xml:space="preserve"> </w:t>
      </w:r>
      <w:r w:rsidRPr="00D64035">
        <w:rPr>
          <w:rFonts w:asciiTheme="majorHAnsi" w:hAnsiTheme="majorHAnsi"/>
          <w:color w:val="000000" w:themeColor="text1"/>
          <w:sz w:val="16"/>
          <w:szCs w:val="16"/>
        </w:rPr>
        <w:t xml:space="preserve">Order of the Inter-American Court of Human Rights of July 1, 2011. Provisional Measures with Regard to Paraguay, Matter of L.M., par.  </w:t>
      </w:r>
      <w:r w:rsidRPr="00D64035">
        <w:rPr>
          <w:rFonts w:asciiTheme="majorHAnsi" w:hAnsiTheme="majorHAnsi"/>
          <w:color w:val="000000" w:themeColor="text1"/>
          <w:sz w:val="16"/>
          <w:szCs w:val="16"/>
          <w:lang w:val="es-ES"/>
        </w:rPr>
        <w:t>15.</w:t>
      </w:r>
    </w:p>
  </w:footnote>
  <w:footnote w:id="180">
    <w:p w14:paraId="21B75A3F" w14:textId="77777777" w:rsidR="00611A1D" w:rsidRPr="00A53C2A" w:rsidRDefault="00611A1D" w:rsidP="00674B65">
      <w:pPr>
        <w:tabs>
          <w:tab w:val="left" w:pos="720"/>
        </w:tabs>
        <w:jc w:val="both"/>
        <w:rPr>
          <w:rFonts w:asciiTheme="majorHAnsi" w:hAnsiTheme="majorHAnsi"/>
          <w:sz w:val="16"/>
          <w:szCs w:val="16"/>
          <w:lang w:val="es-ES"/>
        </w:rPr>
      </w:pPr>
      <w:r w:rsidRPr="00A53C2A">
        <w:rPr>
          <w:rStyle w:val="FootnoteReference"/>
          <w:rFonts w:asciiTheme="majorHAnsi" w:hAnsiTheme="majorHAnsi"/>
          <w:sz w:val="16"/>
          <w:szCs w:val="16"/>
        </w:rPr>
        <w:footnoteRef/>
      </w:r>
      <w:r w:rsidRPr="00A53C2A">
        <w:rPr>
          <w:rFonts w:asciiTheme="majorHAnsi" w:hAnsiTheme="majorHAnsi"/>
          <w:sz w:val="16"/>
          <w:szCs w:val="16"/>
          <w:lang w:val="es-ES"/>
        </w:rPr>
        <w:t xml:space="preserve"> </w:t>
      </w:r>
      <w:r w:rsidRPr="00A53C2A">
        <w:rPr>
          <w:rFonts w:asciiTheme="majorHAnsi" w:hAnsiTheme="majorHAnsi"/>
          <w:color w:val="000000" w:themeColor="text1"/>
          <w:sz w:val="16"/>
          <w:szCs w:val="16"/>
          <w:lang w:val="es-ES"/>
        </w:rPr>
        <w:t>Ibid, par. 16.</w:t>
      </w:r>
    </w:p>
  </w:footnote>
  <w:footnote w:id="181">
    <w:p w14:paraId="120DE6A0" w14:textId="77777777" w:rsidR="00611A1D" w:rsidRPr="00A53C2A" w:rsidRDefault="00611A1D" w:rsidP="00674B65">
      <w:pPr>
        <w:pStyle w:val="FootnoteText"/>
        <w:tabs>
          <w:tab w:val="left" w:pos="720"/>
        </w:tabs>
        <w:jc w:val="both"/>
        <w:rPr>
          <w:rFonts w:asciiTheme="majorHAnsi" w:hAnsiTheme="majorHAnsi"/>
          <w:sz w:val="16"/>
          <w:szCs w:val="16"/>
          <w:lang w:val="es-ES"/>
        </w:rPr>
      </w:pPr>
      <w:r w:rsidRPr="00A53C2A">
        <w:rPr>
          <w:rStyle w:val="FootnoteReference"/>
          <w:rFonts w:asciiTheme="majorHAnsi" w:hAnsiTheme="majorHAnsi"/>
          <w:sz w:val="16"/>
          <w:szCs w:val="16"/>
        </w:rPr>
        <w:footnoteRef/>
      </w:r>
      <w:r w:rsidRPr="00A53C2A">
        <w:rPr>
          <w:rFonts w:asciiTheme="majorHAnsi" w:hAnsiTheme="majorHAnsi"/>
          <w:sz w:val="16"/>
          <w:szCs w:val="16"/>
          <w:lang w:val="es-ES"/>
        </w:rPr>
        <w:t xml:space="preserve"> </w:t>
      </w:r>
      <w:r w:rsidRPr="00A53C2A">
        <w:rPr>
          <w:rFonts w:asciiTheme="majorHAnsi" w:hAnsiTheme="majorHAnsi"/>
          <w:color w:val="000000" w:themeColor="text1"/>
          <w:sz w:val="16"/>
          <w:szCs w:val="16"/>
          <w:lang w:val="es-ES"/>
        </w:rPr>
        <w:t>Ibid., par. 18.</w:t>
      </w:r>
    </w:p>
  </w:footnote>
  <w:footnote w:id="182">
    <w:p w14:paraId="3A554365" w14:textId="77777777" w:rsidR="00611A1D" w:rsidRPr="00A53C2A" w:rsidRDefault="00611A1D" w:rsidP="00674B65">
      <w:pPr>
        <w:pStyle w:val="FootnoteText"/>
        <w:tabs>
          <w:tab w:val="left" w:pos="720"/>
        </w:tabs>
        <w:jc w:val="both"/>
        <w:rPr>
          <w:rFonts w:asciiTheme="majorHAnsi" w:hAnsiTheme="majorHAnsi"/>
          <w:sz w:val="16"/>
          <w:szCs w:val="16"/>
        </w:rPr>
      </w:pPr>
      <w:r w:rsidRPr="00A53C2A">
        <w:rPr>
          <w:rStyle w:val="FootnoteReference"/>
          <w:rFonts w:asciiTheme="majorHAnsi" w:hAnsiTheme="majorHAnsi"/>
          <w:sz w:val="16"/>
          <w:szCs w:val="16"/>
        </w:rPr>
        <w:footnoteRef/>
      </w:r>
      <w:r w:rsidRPr="00A53C2A">
        <w:rPr>
          <w:rFonts w:asciiTheme="majorHAnsi" w:hAnsiTheme="majorHAnsi"/>
          <w:sz w:val="16"/>
          <w:szCs w:val="16"/>
          <w:lang w:val="es-ES"/>
        </w:rPr>
        <w:t xml:space="preserve"> IACHR</w:t>
      </w:r>
      <w:r w:rsidRPr="00A53C2A">
        <w:rPr>
          <w:rFonts w:asciiTheme="majorHAnsi" w:hAnsiTheme="majorHAnsi"/>
          <w:color w:val="000000" w:themeColor="text1"/>
          <w:sz w:val="16"/>
          <w:szCs w:val="16"/>
          <w:lang w:val="es-ES"/>
        </w:rPr>
        <w:t xml:space="preserve">, PM 314/13- X, Y and Z, Mexico. </w:t>
      </w:r>
      <w:r w:rsidRPr="00A53C2A">
        <w:rPr>
          <w:rFonts w:asciiTheme="majorHAnsi" w:hAnsiTheme="majorHAnsi"/>
          <w:color w:val="000000" w:themeColor="text1"/>
          <w:sz w:val="16"/>
          <w:szCs w:val="16"/>
        </w:rPr>
        <w:t>Resoluton of March 6, 2015.</w:t>
      </w:r>
    </w:p>
  </w:footnote>
  <w:footnote w:id="183">
    <w:p w14:paraId="7407472A" w14:textId="77777777" w:rsidR="00611A1D" w:rsidRPr="00A53C2A" w:rsidRDefault="00611A1D" w:rsidP="00674B65">
      <w:pPr>
        <w:pStyle w:val="FootnoteText"/>
        <w:tabs>
          <w:tab w:val="left" w:pos="720"/>
        </w:tabs>
        <w:jc w:val="both"/>
        <w:rPr>
          <w:rFonts w:asciiTheme="majorHAnsi" w:hAnsiTheme="majorHAnsi"/>
          <w:sz w:val="16"/>
          <w:szCs w:val="16"/>
        </w:rPr>
      </w:pPr>
      <w:r w:rsidRPr="00A53C2A">
        <w:rPr>
          <w:rStyle w:val="FootnoteReference"/>
          <w:rFonts w:asciiTheme="majorHAnsi" w:hAnsiTheme="majorHAnsi"/>
          <w:sz w:val="16"/>
          <w:szCs w:val="16"/>
        </w:rPr>
        <w:footnoteRef/>
      </w:r>
      <w:r w:rsidRPr="00A53C2A">
        <w:rPr>
          <w:rFonts w:asciiTheme="majorHAnsi" w:hAnsiTheme="majorHAnsi"/>
          <w:sz w:val="16"/>
          <w:szCs w:val="16"/>
        </w:rPr>
        <w:t xml:space="preserve"> </w:t>
      </w:r>
      <w:r w:rsidRPr="00A53C2A">
        <w:rPr>
          <w:rFonts w:asciiTheme="majorHAnsi" w:hAnsiTheme="majorHAnsi"/>
          <w:color w:val="000000" w:themeColor="text1"/>
          <w:sz w:val="16"/>
          <w:szCs w:val="16"/>
        </w:rPr>
        <w:t>Guide to Good Practice under the Hague Convention on the Civil Aspects of International Child Abduction – Part IV - Enforcement, p. 4.</w:t>
      </w:r>
    </w:p>
  </w:footnote>
  <w:footnote w:id="184">
    <w:p w14:paraId="56420F6A" w14:textId="77777777" w:rsidR="00611A1D" w:rsidRPr="00A53C2A" w:rsidRDefault="00611A1D" w:rsidP="00674B65">
      <w:pPr>
        <w:pStyle w:val="FootnoteText"/>
        <w:tabs>
          <w:tab w:val="left" w:pos="720"/>
        </w:tabs>
        <w:jc w:val="both"/>
        <w:rPr>
          <w:rFonts w:asciiTheme="majorHAnsi" w:hAnsiTheme="majorHAnsi"/>
          <w:sz w:val="16"/>
          <w:szCs w:val="16"/>
        </w:rPr>
      </w:pPr>
      <w:r w:rsidRPr="00A53C2A">
        <w:rPr>
          <w:rStyle w:val="FootnoteReference"/>
          <w:rFonts w:asciiTheme="majorHAnsi" w:hAnsiTheme="majorHAnsi"/>
          <w:sz w:val="16"/>
          <w:szCs w:val="16"/>
        </w:rPr>
        <w:footnoteRef/>
      </w:r>
      <w:r w:rsidRPr="00A53C2A">
        <w:rPr>
          <w:rFonts w:asciiTheme="majorHAnsi" w:hAnsiTheme="majorHAnsi"/>
          <w:sz w:val="16"/>
          <w:szCs w:val="16"/>
        </w:rPr>
        <w:t xml:space="preserve"> </w:t>
      </w:r>
      <w:r w:rsidRPr="00A53C2A">
        <w:rPr>
          <w:rFonts w:asciiTheme="majorHAnsi" w:hAnsiTheme="majorHAnsi"/>
          <w:color w:val="000000" w:themeColor="text1"/>
          <w:sz w:val="16"/>
          <w:szCs w:val="16"/>
        </w:rPr>
        <w:t>Ibid, pp. 5 and 7.</w:t>
      </w:r>
    </w:p>
  </w:footnote>
  <w:footnote w:id="185">
    <w:p w14:paraId="3F564AC5" w14:textId="77777777" w:rsidR="00611A1D" w:rsidRPr="00F07835" w:rsidRDefault="00611A1D" w:rsidP="00674B65">
      <w:pPr>
        <w:pStyle w:val="FootnoteText"/>
        <w:tabs>
          <w:tab w:val="left" w:pos="720"/>
        </w:tabs>
        <w:jc w:val="both"/>
        <w:rPr>
          <w:rFonts w:asciiTheme="majorHAnsi" w:hAnsiTheme="majorHAnsi"/>
          <w:sz w:val="16"/>
          <w:szCs w:val="16"/>
          <w:highlight w:val="yellow"/>
        </w:rPr>
      </w:pPr>
      <w:r w:rsidRPr="00A53C2A">
        <w:rPr>
          <w:rStyle w:val="FootnoteReference"/>
          <w:rFonts w:asciiTheme="majorHAnsi" w:hAnsiTheme="majorHAnsi"/>
          <w:sz w:val="16"/>
          <w:szCs w:val="16"/>
        </w:rPr>
        <w:footnoteRef/>
      </w:r>
      <w:r w:rsidRPr="00A53C2A">
        <w:rPr>
          <w:rFonts w:asciiTheme="majorHAnsi" w:hAnsiTheme="majorHAnsi"/>
          <w:sz w:val="16"/>
          <w:szCs w:val="16"/>
        </w:rPr>
        <w:t xml:space="preserve"> </w:t>
      </w:r>
      <w:r w:rsidRPr="00A53C2A">
        <w:rPr>
          <w:rFonts w:asciiTheme="majorHAnsi" w:hAnsiTheme="majorHAnsi"/>
          <w:color w:val="000000" w:themeColor="text1"/>
          <w:sz w:val="16"/>
          <w:szCs w:val="16"/>
        </w:rPr>
        <w:t>Ibid, p. 24.</w:t>
      </w:r>
    </w:p>
  </w:footnote>
  <w:footnote w:id="186">
    <w:p w14:paraId="6C7F4BAB" w14:textId="77777777" w:rsidR="00611A1D" w:rsidRPr="00A53C2A" w:rsidRDefault="00611A1D" w:rsidP="00674B65">
      <w:pPr>
        <w:pStyle w:val="FootnoteText"/>
        <w:tabs>
          <w:tab w:val="left" w:pos="720"/>
        </w:tabs>
        <w:rPr>
          <w:sz w:val="16"/>
          <w:szCs w:val="16"/>
        </w:rPr>
      </w:pPr>
      <w:r w:rsidRPr="00A53C2A">
        <w:rPr>
          <w:rStyle w:val="FootnoteReference"/>
          <w:rFonts w:asciiTheme="majorHAnsi" w:hAnsiTheme="majorHAnsi"/>
          <w:sz w:val="16"/>
          <w:szCs w:val="16"/>
        </w:rPr>
        <w:footnoteRef/>
      </w:r>
      <w:r w:rsidRPr="00A53C2A">
        <w:rPr>
          <w:rFonts w:asciiTheme="majorHAnsi" w:hAnsiTheme="majorHAnsi"/>
          <w:sz w:val="16"/>
          <w:szCs w:val="16"/>
        </w:rPr>
        <w:t xml:space="preserve"> European Court of Human Rights, Case of Adžić v. Croatia (Application No. 22643/14), 12 March 2015.</w:t>
      </w:r>
    </w:p>
  </w:footnote>
  <w:footnote w:id="187">
    <w:p w14:paraId="6A86D2BC" w14:textId="77777777" w:rsidR="00611A1D" w:rsidRPr="00F07835" w:rsidRDefault="00611A1D" w:rsidP="00674B65">
      <w:pPr>
        <w:pStyle w:val="FootnoteText"/>
        <w:tabs>
          <w:tab w:val="left" w:pos="720"/>
        </w:tabs>
        <w:rPr>
          <w:rFonts w:asciiTheme="majorHAnsi" w:hAnsiTheme="majorHAnsi"/>
          <w:highlight w:val="yellow"/>
        </w:rPr>
      </w:pPr>
      <w:r w:rsidRPr="00A53C2A">
        <w:rPr>
          <w:rStyle w:val="FootnoteReference"/>
          <w:rFonts w:asciiTheme="majorHAnsi" w:hAnsiTheme="majorHAnsi"/>
          <w:sz w:val="16"/>
          <w:szCs w:val="16"/>
        </w:rPr>
        <w:footnoteRef/>
      </w:r>
      <w:r w:rsidRPr="00A53C2A">
        <w:rPr>
          <w:rFonts w:asciiTheme="majorHAnsi" w:hAnsiTheme="majorHAnsi"/>
          <w:sz w:val="16"/>
          <w:szCs w:val="16"/>
        </w:rPr>
        <w:t xml:space="preserve"> European Court of Human Rights, Case of Shaw v. Hungary (Application No. 6457/09), 26 July 2011.</w:t>
      </w:r>
    </w:p>
  </w:footnote>
  <w:footnote w:id="188">
    <w:p w14:paraId="514F5AA0" w14:textId="77777777" w:rsidR="00611A1D" w:rsidRPr="00F07835" w:rsidRDefault="00611A1D" w:rsidP="00674B65">
      <w:pPr>
        <w:tabs>
          <w:tab w:val="left" w:pos="720"/>
        </w:tabs>
        <w:adjustRightInd w:val="0"/>
        <w:jc w:val="both"/>
        <w:rPr>
          <w:rFonts w:asciiTheme="majorHAnsi" w:eastAsiaTheme="minorHAnsi" w:hAnsiTheme="majorHAnsi"/>
          <w:sz w:val="16"/>
          <w:szCs w:val="16"/>
          <w:highlight w:val="yellow"/>
        </w:rPr>
      </w:pPr>
      <w:r w:rsidRPr="00A53C2A">
        <w:rPr>
          <w:rStyle w:val="FootnoteReference"/>
          <w:rFonts w:asciiTheme="majorHAnsi" w:hAnsiTheme="majorHAnsi"/>
          <w:sz w:val="16"/>
          <w:szCs w:val="16"/>
        </w:rPr>
        <w:footnoteRef/>
      </w:r>
      <w:r w:rsidRPr="00A53C2A">
        <w:rPr>
          <w:rFonts w:asciiTheme="majorHAnsi" w:hAnsiTheme="majorHAnsi"/>
          <w:sz w:val="16"/>
          <w:szCs w:val="16"/>
        </w:rPr>
        <w:t xml:space="preserve"> European Court of Human Rights, Case of </w:t>
      </w:r>
      <w:r w:rsidRPr="00A53C2A">
        <w:rPr>
          <w:rFonts w:asciiTheme="majorHAnsi" w:eastAsiaTheme="minorHAnsi" w:hAnsiTheme="majorHAnsi"/>
          <w:sz w:val="16"/>
          <w:szCs w:val="16"/>
        </w:rPr>
        <w:t>Ignaccolo- Zenide v. Romania. (Application No. </w:t>
      </w:r>
      <w:hyperlink r:id="rId18" w:anchor="{%22appno%22:[%2231679/96%22]}" w:tgtFrame="_blank" w:history="1">
        <w:r w:rsidRPr="00A53C2A">
          <w:rPr>
            <w:rFonts w:asciiTheme="majorHAnsi" w:eastAsiaTheme="minorHAnsi" w:hAnsiTheme="majorHAnsi"/>
            <w:sz w:val="16"/>
            <w:szCs w:val="16"/>
          </w:rPr>
          <w:t>31679/96</w:t>
        </w:r>
      </w:hyperlink>
      <w:r w:rsidRPr="00A53C2A">
        <w:rPr>
          <w:rFonts w:asciiTheme="majorHAnsi" w:eastAsiaTheme="minorHAnsi" w:hAnsiTheme="majorHAnsi"/>
          <w:sz w:val="16"/>
          <w:szCs w:val="16"/>
        </w:rPr>
        <w:t>), 25 January 2000.</w:t>
      </w:r>
    </w:p>
  </w:footnote>
  <w:footnote w:id="189">
    <w:p w14:paraId="6C548E47" w14:textId="77777777" w:rsidR="00611A1D" w:rsidRPr="006A7545" w:rsidRDefault="00611A1D" w:rsidP="00064F13">
      <w:pPr>
        <w:tabs>
          <w:tab w:val="left" w:pos="720"/>
        </w:tabs>
        <w:jc w:val="both"/>
        <w:rPr>
          <w:rFonts w:asciiTheme="majorHAnsi" w:hAnsiTheme="majorHAnsi"/>
          <w:sz w:val="16"/>
          <w:szCs w:val="16"/>
        </w:rPr>
      </w:pPr>
      <w:r w:rsidRPr="006A7545">
        <w:rPr>
          <w:rStyle w:val="FootnoteReference"/>
          <w:rFonts w:asciiTheme="majorHAnsi" w:hAnsiTheme="majorHAnsi"/>
          <w:sz w:val="16"/>
          <w:szCs w:val="16"/>
        </w:rPr>
        <w:footnoteRef/>
      </w:r>
      <w:r w:rsidRPr="006A7545">
        <w:rPr>
          <w:rFonts w:asciiTheme="majorHAnsi" w:hAnsiTheme="majorHAnsi"/>
          <w:sz w:val="16"/>
          <w:szCs w:val="16"/>
        </w:rPr>
        <w:t xml:space="preserve"> </w:t>
      </w:r>
      <w:r w:rsidRPr="006A7545">
        <w:rPr>
          <w:rFonts w:asciiTheme="majorHAnsi" w:eastAsia="Calibri" w:hAnsiTheme="majorHAnsi" w:cs="Calibri"/>
          <w:color w:val="000000" w:themeColor="text1"/>
          <w:sz w:val="16"/>
          <w:szCs w:val="16"/>
          <w:u w:color="000000"/>
          <w:lang w:eastAsia="es-ES"/>
        </w:rPr>
        <w:t>European Court of Human Rights. Case of Shaw v. Hungary (Application no. </w:t>
      </w:r>
      <w:hyperlink w:tgtFrame="_blank" w:history="1">
        <w:r w:rsidRPr="006A7545">
          <w:rPr>
            <w:rFonts w:asciiTheme="majorHAnsi" w:eastAsia="Calibri" w:hAnsiTheme="majorHAnsi" w:cs="Calibri"/>
            <w:color w:val="000000" w:themeColor="text1"/>
            <w:sz w:val="16"/>
            <w:szCs w:val="16"/>
            <w:u w:color="000000"/>
            <w:lang w:eastAsia="es-ES"/>
          </w:rPr>
          <w:t>6457/09</w:t>
        </w:r>
      </w:hyperlink>
      <w:r w:rsidRPr="006A7545">
        <w:rPr>
          <w:rFonts w:asciiTheme="majorHAnsi" w:eastAsia="Calibri" w:hAnsiTheme="majorHAnsi" w:cs="Calibri"/>
          <w:color w:val="000000" w:themeColor="text1"/>
          <w:sz w:val="16"/>
          <w:szCs w:val="16"/>
          <w:u w:color="000000"/>
          <w:lang w:eastAsia="es-ES"/>
        </w:rPr>
        <w:t>), 26 July 2011.</w:t>
      </w:r>
    </w:p>
  </w:footnote>
  <w:footnote w:id="190">
    <w:p w14:paraId="02E3380D" w14:textId="77777777" w:rsidR="00611A1D" w:rsidRPr="006A7545" w:rsidRDefault="00611A1D" w:rsidP="00674B65">
      <w:pPr>
        <w:pStyle w:val="FootnoteText"/>
        <w:tabs>
          <w:tab w:val="left" w:pos="720"/>
        </w:tabs>
        <w:rPr>
          <w:rFonts w:asciiTheme="majorHAnsi" w:hAnsiTheme="majorHAnsi"/>
          <w:sz w:val="16"/>
          <w:szCs w:val="16"/>
        </w:rPr>
      </w:pPr>
      <w:r w:rsidRPr="006A7545">
        <w:rPr>
          <w:rStyle w:val="FootnoteReference"/>
          <w:rFonts w:asciiTheme="majorHAnsi" w:hAnsiTheme="majorHAnsi"/>
          <w:sz w:val="16"/>
          <w:szCs w:val="16"/>
        </w:rPr>
        <w:footnoteRef/>
      </w:r>
      <w:r w:rsidRPr="006A7545">
        <w:rPr>
          <w:rFonts w:asciiTheme="majorHAnsi" w:hAnsiTheme="majorHAnsi"/>
          <w:sz w:val="16"/>
          <w:szCs w:val="16"/>
        </w:rPr>
        <w:t xml:space="preserve"> Par. 75.</w:t>
      </w:r>
    </w:p>
  </w:footnote>
  <w:footnote w:id="191">
    <w:p w14:paraId="61EA00BF" w14:textId="77777777" w:rsidR="00611A1D" w:rsidRPr="006A7545" w:rsidRDefault="00611A1D" w:rsidP="001E5847">
      <w:pPr>
        <w:pStyle w:val="FootnoteText"/>
        <w:jc w:val="both"/>
      </w:pPr>
      <w:r w:rsidRPr="006A7545">
        <w:rPr>
          <w:rStyle w:val="FootnoteReference"/>
          <w:rFonts w:asciiTheme="majorHAnsi" w:hAnsiTheme="majorHAnsi"/>
          <w:sz w:val="16"/>
          <w:szCs w:val="16"/>
        </w:rPr>
        <w:footnoteRef/>
      </w:r>
      <w:r w:rsidRPr="006A7545">
        <w:rPr>
          <w:rStyle w:val="FootnoteReference"/>
          <w:rFonts w:asciiTheme="majorHAnsi" w:hAnsiTheme="majorHAnsi"/>
          <w:sz w:val="16"/>
          <w:szCs w:val="16"/>
        </w:rPr>
        <w:t xml:space="preserve"> </w:t>
      </w:r>
      <w:r w:rsidRPr="006A7545">
        <w:rPr>
          <w:rFonts w:asciiTheme="majorHAnsi" w:hAnsiTheme="majorHAnsi"/>
          <w:sz w:val="16"/>
          <w:szCs w:val="16"/>
        </w:rPr>
        <w:t>I/A Court H.R. Case of Fornerón and daughter v. Argentina. Merits, Reparation, and Costs. Judgment of April 27, 2012. Series C No. 242,</w:t>
      </w:r>
      <w:r w:rsidRPr="006A7545">
        <w:rPr>
          <w:rFonts w:asciiTheme="majorHAnsi" w:hAnsiTheme="majorHAnsi"/>
          <w:color w:val="000000" w:themeColor="text1"/>
          <w:sz w:val="16"/>
          <w:szCs w:val="16"/>
        </w:rPr>
        <w:t xml:space="preserve"> par. 50.</w:t>
      </w:r>
    </w:p>
  </w:footnote>
  <w:footnote w:id="192">
    <w:p w14:paraId="692B77CD" w14:textId="77777777" w:rsidR="00611A1D" w:rsidRPr="006A7545" w:rsidRDefault="00611A1D" w:rsidP="00674B65">
      <w:pPr>
        <w:pStyle w:val="FootnoteText"/>
        <w:tabs>
          <w:tab w:val="left" w:pos="720"/>
        </w:tabs>
        <w:rPr>
          <w:rFonts w:asciiTheme="majorHAnsi" w:hAnsiTheme="majorHAnsi"/>
          <w:sz w:val="16"/>
          <w:szCs w:val="16"/>
        </w:rPr>
      </w:pPr>
      <w:r w:rsidRPr="006A7545">
        <w:rPr>
          <w:rStyle w:val="FootnoteReference"/>
          <w:rFonts w:asciiTheme="majorHAnsi" w:hAnsiTheme="majorHAnsi"/>
          <w:sz w:val="16"/>
          <w:szCs w:val="16"/>
        </w:rPr>
        <w:footnoteRef/>
      </w:r>
      <w:r w:rsidRPr="006A7545">
        <w:rPr>
          <w:rFonts w:asciiTheme="majorHAnsi" w:hAnsiTheme="majorHAnsi"/>
          <w:sz w:val="16"/>
          <w:szCs w:val="16"/>
        </w:rPr>
        <w:t xml:space="preserve"> </w:t>
      </w:r>
      <w:r w:rsidRPr="006A7545">
        <w:rPr>
          <w:rFonts w:asciiTheme="majorHAnsi" w:hAnsiTheme="majorHAnsi"/>
          <w:color w:val="000000" w:themeColor="text1"/>
          <w:sz w:val="16"/>
          <w:szCs w:val="16"/>
        </w:rPr>
        <w:t>Europe Court of Human Rights. Case of Karrer v. Rumania (Application no. 16965/10), 21 February 2012.</w:t>
      </w:r>
    </w:p>
  </w:footnote>
  <w:footnote w:id="193">
    <w:p w14:paraId="439FF134" w14:textId="77777777" w:rsidR="00611A1D" w:rsidRPr="00F07835" w:rsidRDefault="00611A1D" w:rsidP="00674B65">
      <w:pPr>
        <w:pStyle w:val="FootnoteText"/>
        <w:tabs>
          <w:tab w:val="left" w:pos="720"/>
        </w:tabs>
        <w:rPr>
          <w:rFonts w:asciiTheme="majorHAnsi" w:hAnsiTheme="majorHAnsi"/>
          <w:sz w:val="16"/>
          <w:szCs w:val="16"/>
          <w:highlight w:val="yellow"/>
        </w:rPr>
      </w:pPr>
      <w:r w:rsidRPr="006A7545">
        <w:rPr>
          <w:rStyle w:val="FootnoteReference"/>
          <w:rFonts w:asciiTheme="majorHAnsi" w:hAnsiTheme="majorHAnsi"/>
          <w:sz w:val="16"/>
          <w:szCs w:val="16"/>
        </w:rPr>
        <w:footnoteRef/>
      </w:r>
      <w:r w:rsidRPr="006A7545">
        <w:rPr>
          <w:rFonts w:asciiTheme="majorHAnsi" w:hAnsiTheme="majorHAnsi"/>
          <w:sz w:val="16"/>
          <w:szCs w:val="16"/>
        </w:rPr>
        <w:t xml:space="preserve"> Par. 40.</w:t>
      </w:r>
    </w:p>
  </w:footnote>
  <w:footnote w:id="194">
    <w:p w14:paraId="69F529C9" w14:textId="77777777" w:rsidR="00611A1D" w:rsidRPr="00F07835" w:rsidRDefault="00611A1D" w:rsidP="00674B65">
      <w:pPr>
        <w:shd w:val="clear" w:color="auto" w:fill="FFFFFF"/>
        <w:tabs>
          <w:tab w:val="left" w:pos="720"/>
          <w:tab w:val="left" w:pos="1440"/>
          <w:tab w:val="num" w:pos="2040"/>
        </w:tabs>
        <w:jc w:val="both"/>
        <w:rPr>
          <w:rFonts w:asciiTheme="majorHAnsi" w:hAnsiTheme="majorHAnsi"/>
          <w:color w:val="000000" w:themeColor="text1"/>
          <w:sz w:val="16"/>
          <w:szCs w:val="16"/>
          <w:highlight w:val="yellow"/>
        </w:rPr>
      </w:pPr>
      <w:r w:rsidRPr="00092491">
        <w:rPr>
          <w:rStyle w:val="FootnoteReference"/>
          <w:rFonts w:asciiTheme="majorHAnsi" w:hAnsiTheme="majorHAnsi"/>
          <w:color w:val="000000" w:themeColor="text1"/>
          <w:sz w:val="16"/>
          <w:szCs w:val="16"/>
        </w:rPr>
        <w:footnoteRef/>
      </w:r>
      <w:r w:rsidRPr="00092491">
        <w:rPr>
          <w:rFonts w:asciiTheme="majorHAnsi" w:hAnsiTheme="majorHAnsi"/>
          <w:color w:val="000000" w:themeColor="text1"/>
          <w:sz w:val="16"/>
          <w:szCs w:val="16"/>
        </w:rPr>
        <w:t xml:space="preserve">  The relevant text of Article 5 of the American Convention establishes that: “1. </w:t>
      </w:r>
      <w:r w:rsidRPr="00092491">
        <w:rPr>
          <w:rFonts w:asciiTheme="majorHAnsi" w:hAnsiTheme="majorHAnsi"/>
          <w:sz w:val="16"/>
          <w:szCs w:val="16"/>
        </w:rPr>
        <w:t>Every person has the right to have his physical, mental, and moral integrity respected.”</w:t>
      </w:r>
    </w:p>
  </w:footnote>
  <w:footnote w:id="195">
    <w:p w14:paraId="7D50F250" w14:textId="77777777" w:rsidR="00611A1D" w:rsidRPr="00F07835" w:rsidRDefault="00611A1D" w:rsidP="00674B65">
      <w:pPr>
        <w:tabs>
          <w:tab w:val="left" w:pos="720"/>
        </w:tabs>
        <w:jc w:val="both"/>
        <w:rPr>
          <w:rFonts w:asciiTheme="majorHAnsi" w:hAnsiTheme="majorHAnsi"/>
          <w:sz w:val="16"/>
          <w:szCs w:val="16"/>
        </w:rPr>
      </w:pPr>
      <w:r w:rsidRPr="006A7545">
        <w:rPr>
          <w:rStyle w:val="FootnoteReference"/>
          <w:rFonts w:asciiTheme="majorHAnsi" w:hAnsiTheme="majorHAnsi"/>
          <w:sz w:val="16"/>
          <w:szCs w:val="16"/>
        </w:rPr>
        <w:footnoteRef/>
      </w:r>
      <w:r w:rsidRPr="006A7545">
        <w:rPr>
          <w:rFonts w:asciiTheme="majorHAnsi" w:hAnsiTheme="majorHAnsi"/>
          <w:sz w:val="16"/>
          <w:szCs w:val="16"/>
        </w:rPr>
        <w:t xml:space="preserve"> I/A Court H</w:t>
      </w:r>
      <w:r w:rsidRPr="006A7545">
        <w:rPr>
          <w:rFonts w:asciiTheme="majorHAnsi" w:eastAsia="Calibri" w:hAnsiTheme="majorHAnsi" w:cs="Calibri"/>
          <w:sz w:val="16"/>
          <w:szCs w:val="16"/>
          <w:u w:color="000000"/>
          <w:lang w:eastAsia="es-ES"/>
        </w:rPr>
        <w:t xml:space="preserve">.R. </w:t>
      </w:r>
      <w:r w:rsidRPr="006A7545">
        <w:rPr>
          <w:rFonts w:asciiTheme="majorHAnsi" w:hAnsiTheme="majorHAnsi"/>
          <w:color w:val="000000" w:themeColor="text1"/>
          <w:sz w:val="16"/>
          <w:szCs w:val="16"/>
        </w:rPr>
        <w:t>Case of Ramírez Escobar et al. v. Guatemala. Merits, Reparation, and Costs.  Judgment of March 9, 2018. Series C No. 351</w:t>
      </w:r>
      <w:r w:rsidRPr="006A7545">
        <w:rPr>
          <w:rFonts w:asciiTheme="majorHAnsi" w:eastAsia="Calibri" w:hAnsiTheme="majorHAnsi" w:cs="Calibri"/>
          <w:sz w:val="16"/>
          <w:szCs w:val="16"/>
          <w:u w:color="000000"/>
          <w:lang w:eastAsia="es-ES"/>
        </w:rPr>
        <w:t>, par.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E5C0" w14:textId="77777777" w:rsidR="00611A1D" w:rsidRDefault="00611A1D" w:rsidP="00B03AF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15F921" w14:textId="77777777" w:rsidR="00611A1D" w:rsidRDefault="0061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9548" w14:textId="77777777" w:rsidR="00611A1D" w:rsidRDefault="00611A1D" w:rsidP="002C1641">
    <w:pPr>
      <w:pStyle w:val="Header"/>
      <w:tabs>
        <w:tab w:val="clear" w:pos="4320"/>
        <w:tab w:val="clear" w:pos="8640"/>
      </w:tabs>
      <w:jc w:val="center"/>
      <w:rPr>
        <w:sz w:val="22"/>
        <w:szCs w:val="22"/>
      </w:rPr>
    </w:pPr>
    <w:r>
      <w:rPr>
        <w:noProof/>
        <w:sz w:val="22"/>
        <w:szCs w:val="22"/>
      </w:rPr>
      <w:drawing>
        <wp:inline distT="0" distB="0" distL="0" distR="0" wp14:anchorId="6213C37F" wp14:editId="2B3FCE42">
          <wp:extent cx="2209800" cy="117396"/>
          <wp:effectExtent l="0" t="0" r="0" b="0"/>
          <wp:docPr id="10"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B4AC440" w14:textId="77777777" w:rsidR="00611A1D" w:rsidRPr="00EC7D62" w:rsidRDefault="007D530D" w:rsidP="002C1641">
    <w:pPr>
      <w:pStyle w:val="Header"/>
      <w:tabs>
        <w:tab w:val="clear" w:pos="4320"/>
        <w:tab w:val="clear" w:pos="8640"/>
      </w:tabs>
      <w:jc w:val="center"/>
      <w:rPr>
        <w:sz w:val="22"/>
        <w:szCs w:val="22"/>
      </w:rPr>
    </w:pPr>
    <w:r>
      <w:rPr>
        <w:noProof/>
        <w:sz w:val="22"/>
        <w:szCs w:val="22"/>
        <w:bdr w:val="nil"/>
      </w:rPr>
      <w:pict w14:anchorId="49D87BC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CE43B3"/>
    <w:multiLevelType w:val="hybridMultilevel"/>
    <w:tmpl w:val="7BBECA6C"/>
    <w:lvl w:ilvl="0" w:tplc="0F4C4604">
      <w:start w:val="1"/>
      <w:numFmt w:val="upperLetter"/>
      <w:pStyle w:val="Heading1"/>
      <w:lvlText w:val="%1."/>
      <w:lvlJc w:val="left"/>
      <w:pPr>
        <w:ind w:left="1119" w:hanging="360"/>
      </w:pPr>
      <w:rPr>
        <w:rFonts w:ascii="Cambria" w:eastAsia="Cambria" w:hAnsi="Cambria" w:cs="Cambria" w:hint="default"/>
        <w:b/>
        <w:bCs/>
        <w:spacing w:val="-1"/>
        <w:w w:val="99"/>
        <w:sz w:val="20"/>
        <w:szCs w:val="20"/>
        <w:lang w:val="es-ES" w:eastAsia="en-US" w:bidi="ar-SA"/>
      </w:rPr>
    </w:lvl>
    <w:lvl w:ilvl="1" w:tplc="4DDA3CD4">
      <w:numFmt w:val="bullet"/>
      <w:lvlText w:val="•"/>
      <w:lvlJc w:val="left"/>
      <w:pPr>
        <w:ind w:left="2032" w:hanging="361"/>
      </w:pPr>
      <w:rPr>
        <w:rFonts w:hint="default"/>
        <w:lang w:val="es-ES" w:eastAsia="en-US" w:bidi="ar-SA"/>
      </w:rPr>
    </w:lvl>
    <w:lvl w:ilvl="2" w:tplc="E4A4F968">
      <w:numFmt w:val="bullet"/>
      <w:lvlText w:val="•"/>
      <w:lvlJc w:val="left"/>
      <w:pPr>
        <w:ind w:left="2944" w:hanging="361"/>
      </w:pPr>
      <w:rPr>
        <w:rFonts w:hint="default"/>
        <w:lang w:val="es-ES" w:eastAsia="en-US" w:bidi="ar-SA"/>
      </w:rPr>
    </w:lvl>
    <w:lvl w:ilvl="3" w:tplc="9830EB56">
      <w:numFmt w:val="bullet"/>
      <w:lvlText w:val="•"/>
      <w:lvlJc w:val="left"/>
      <w:pPr>
        <w:ind w:left="3856" w:hanging="361"/>
      </w:pPr>
      <w:rPr>
        <w:rFonts w:hint="default"/>
        <w:lang w:val="es-ES" w:eastAsia="en-US" w:bidi="ar-SA"/>
      </w:rPr>
    </w:lvl>
    <w:lvl w:ilvl="4" w:tplc="F7B6A1EE">
      <w:numFmt w:val="bullet"/>
      <w:lvlText w:val="•"/>
      <w:lvlJc w:val="left"/>
      <w:pPr>
        <w:ind w:left="4768" w:hanging="361"/>
      </w:pPr>
      <w:rPr>
        <w:rFonts w:hint="default"/>
        <w:lang w:val="es-ES" w:eastAsia="en-US" w:bidi="ar-SA"/>
      </w:rPr>
    </w:lvl>
    <w:lvl w:ilvl="5" w:tplc="B88431E2">
      <w:numFmt w:val="bullet"/>
      <w:lvlText w:val="•"/>
      <w:lvlJc w:val="left"/>
      <w:pPr>
        <w:ind w:left="5680" w:hanging="361"/>
      </w:pPr>
      <w:rPr>
        <w:rFonts w:hint="default"/>
        <w:lang w:val="es-ES" w:eastAsia="en-US" w:bidi="ar-SA"/>
      </w:rPr>
    </w:lvl>
    <w:lvl w:ilvl="6" w:tplc="2EA84ABA">
      <w:numFmt w:val="bullet"/>
      <w:lvlText w:val="•"/>
      <w:lvlJc w:val="left"/>
      <w:pPr>
        <w:ind w:left="6592" w:hanging="361"/>
      </w:pPr>
      <w:rPr>
        <w:rFonts w:hint="default"/>
        <w:lang w:val="es-ES" w:eastAsia="en-US" w:bidi="ar-SA"/>
      </w:rPr>
    </w:lvl>
    <w:lvl w:ilvl="7" w:tplc="5600AD72">
      <w:numFmt w:val="bullet"/>
      <w:lvlText w:val="•"/>
      <w:lvlJc w:val="left"/>
      <w:pPr>
        <w:ind w:left="7504" w:hanging="361"/>
      </w:pPr>
      <w:rPr>
        <w:rFonts w:hint="default"/>
        <w:lang w:val="es-ES" w:eastAsia="en-US" w:bidi="ar-SA"/>
      </w:rPr>
    </w:lvl>
    <w:lvl w:ilvl="8" w:tplc="A380147A">
      <w:numFmt w:val="bullet"/>
      <w:lvlText w:val="•"/>
      <w:lvlJc w:val="left"/>
      <w:pPr>
        <w:ind w:left="8416" w:hanging="361"/>
      </w:pPr>
      <w:rPr>
        <w:rFonts w:hint="default"/>
        <w:lang w:val="es-ES" w:eastAsia="en-US" w:bidi="ar-SA"/>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5167C79"/>
    <w:multiLevelType w:val="hybridMultilevel"/>
    <w:tmpl w:val="E19488F8"/>
    <w:lvl w:ilvl="0" w:tplc="1982F7E8">
      <w:start w:val="1"/>
      <w:numFmt w:val="lowerLetter"/>
      <w:pStyle w:val="Heading4"/>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977EA7"/>
    <w:multiLevelType w:val="hybridMultilevel"/>
    <w:tmpl w:val="801E5ED0"/>
    <w:lvl w:ilvl="0" w:tplc="B62C5D74">
      <w:start w:val="4"/>
      <w:numFmt w:val="bullet"/>
      <w:lvlText w:val="-"/>
      <w:lvlJc w:val="left"/>
      <w:pPr>
        <w:ind w:left="1480" w:hanging="360"/>
      </w:pPr>
      <w:rPr>
        <w:rFonts w:ascii="Cambria" w:eastAsia="Times New Roman" w:hAnsi="Cambria"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152A24"/>
    <w:multiLevelType w:val="hybridMultilevel"/>
    <w:tmpl w:val="CC6AA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150E86"/>
    <w:multiLevelType w:val="hybridMultilevel"/>
    <w:tmpl w:val="86725C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5029A8"/>
    <w:multiLevelType w:val="hybridMultilevel"/>
    <w:tmpl w:val="A950FF4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76A1E0D"/>
    <w:multiLevelType w:val="hybridMultilevel"/>
    <w:tmpl w:val="922C3478"/>
    <w:lvl w:ilvl="0" w:tplc="66FEB55E">
      <w:start w:val="1"/>
      <w:numFmt w:val="lowerRoman"/>
      <w:pStyle w:val="Heading5"/>
      <w:lvlText w:val="%1)"/>
      <w:lvlJc w:val="lef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7A5662C"/>
    <w:multiLevelType w:val="hybridMultilevel"/>
    <w:tmpl w:val="5302D82A"/>
    <w:lvl w:ilvl="0" w:tplc="0D7E1D0A">
      <w:start w:val="1"/>
      <w:numFmt w:val="upperRoman"/>
      <w:lvlText w:val="%1."/>
      <w:lvlJc w:val="left"/>
      <w:pPr>
        <w:ind w:left="1119" w:hanging="360"/>
      </w:pPr>
      <w:rPr>
        <w:rFonts w:ascii="Cambria" w:eastAsia="Cambria" w:hAnsi="Cambria" w:cs="Cambria" w:hint="default"/>
        <w:b/>
        <w:bCs/>
        <w:spacing w:val="-1"/>
        <w:w w:val="99"/>
        <w:sz w:val="20"/>
        <w:szCs w:val="20"/>
        <w:lang w:val="es-ES" w:eastAsia="en-US" w:bidi="ar-SA"/>
      </w:rPr>
    </w:lvl>
    <w:lvl w:ilvl="1" w:tplc="64B4A296">
      <w:numFmt w:val="bullet"/>
      <w:lvlText w:val="•"/>
      <w:lvlJc w:val="left"/>
      <w:pPr>
        <w:ind w:left="2032" w:hanging="360"/>
      </w:pPr>
      <w:rPr>
        <w:rFonts w:hint="default"/>
        <w:lang w:val="es-ES" w:eastAsia="en-US" w:bidi="ar-SA"/>
      </w:rPr>
    </w:lvl>
    <w:lvl w:ilvl="2" w:tplc="DD245114">
      <w:numFmt w:val="bullet"/>
      <w:lvlText w:val="•"/>
      <w:lvlJc w:val="left"/>
      <w:pPr>
        <w:ind w:left="2944" w:hanging="360"/>
      </w:pPr>
      <w:rPr>
        <w:rFonts w:hint="default"/>
        <w:lang w:val="es-ES" w:eastAsia="en-US" w:bidi="ar-SA"/>
      </w:rPr>
    </w:lvl>
    <w:lvl w:ilvl="3" w:tplc="CC4CFA6E">
      <w:numFmt w:val="bullet"/>
      <w:lvlText w:val="•"/>
      <w:lvlJc w:val="left"/>
      <w:pPr>
        <w:ind w:left="3856" w:hanging="360"/>
      </w:pPr>
      <w:rPr>
        <w:rFonts w:hint="default"/>
        <w:lang w:val="es-ES" w:eastAsia="en-US" w:bidi="ar-SA"/>
      </w:rPr>
    </w:lvl>
    <w:lvl w:ilvl="4" w:tplc="02A6F97A">
      <w:numFmt w:val="bullet"/>
      <w:lvlText w:val="•"/>
      <w:lvlJc w:val="left"/>
      <w:pPr>
        <w:ind w:left="4768" w:hanging="360"/>
      </w:pPr>
      <w:rPr>
        <w:rFonts w:hint="default"/>
        <w:lang w:val="es-ES" w:eastAsia="en-US" w:bidi="ar-SA"/>
      </w:rPr>
    </w:lvl>
    <w:lvl w:ilvl="5" w:tplc="4AA85F74">
      <w:numFmt w:val="bullet"/>
      <w:lvlText w:val="•"/>
      <w:lvlJc w:val="left"/>
      <w:pPr>
        <w:ind w:left="5680" w:hanging="360"/>
      </w:pPr>
      <w:rPr>
        <w:rFonts w:hint="default"/>
        <w:lang w:val="es-ES" w:eastAsia="en-US" w:bidi="ar-SA"/>
      </w:rPr>
    </w:lvl>
    <w:lvl w:ilvl="6" w:tplc="3FD8AA4A">
      <w:numFmt w:val="bullet"/>
      <w:lvlText w:val="•"/>
      <w:lvlJc w:val="left"/>
      <w:pPr>
        <w:ind w:left="6592" w:hanging="360"/>
      </w:pPr>
      <w:rPr>
        <w:rFonts w:hint="default"/>
        <w:lang w:val="es-ES" w:eastAsia="en-US" w:bidi="ar-SA"/>
      </w:rPr>
    </w:lvl>
    <w:lvl w:ilvl="7" w:tplc="8690D92A">
      <w:numFmt w:val="bullet"/>
      <w:lvlText w:val="•"/>
      <w:lvlJc w:val="left"/>
      <w:pPr>
        <w:ind w:left="7504" w:hanging="360"/>
      </w:pPr>
      <w:rPr>
        <w:rFonts w:hint="default"/>
        <w:lang w:val="es-ES" w:eastAsia="en-US" w:bidi="ar-SA"/>
      </w:rPr>
    </w:lvl>
    <w:lvl w:ilvl="8" w:tplc="C7AA74AE">
      <w:numFmt w:val="bullet"/>
      <w:lvlText w:val="•"/>
      <w:lvlJc w:val="left"/>
      <w:pPr>
        <w:ind w:left="8416" w:hanging="360"/>
      </w:pPr>
      <w:rPr>
        <w:rFonts w:hint="default"/>
        <w:lang w:val="es-ES" w:eastAsia="en-US" w:bidi="ar-SA"/>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D52448C"/>
    <w:multiLevelType w:val="hybridMultilevel"/>
    <w:tmpl w:val="E864F3A6"/>
    <w:lvl w:ilvl="0" w:tplc="D258255A">
      <w:start w:val="1"/>
      <w:numFmt w:val="decimal"/>
      <w:lvlText w:val="%1."/>
      <w:lvlJc w:val="left"/>
      <w:pPr>
        <w:ind w:left="360" w:hanging="360"/>
      </w:pPr>
      <w:rPr>
        <w:rFonts w:ascii="Cambria" w:eastAsia="Cambria" w:hAnsi="Cambria" w:cs="Cambria" w:hint="default"/>
        <w:b w:val="0"/>
        <w:bCs w:val="0"/>
        <w:w w:val="99"/>
        <w:sz w:val="20"/>
        <w:szCs w:val="20"/>
        <w:lang w:val="es-ES_tradnl" w:eastAsia="en-US" w:bidi="ar-SA"/>
      </w:rPr>
    </w:lvl>
    <w:lvl w:ilvl="1" w:tplc="43B868A4">
      <w:start w:val="1"/>
      <w:numFmt w:val="lowerLetter"/>
      <w:lvlText w:val="%2)"/>
      <w:lvlJc w:val="left"/>
      <w:pPr>
        <w:ind w:left="1316" w:hanging="197"/>
      </w:pPr>
      <w:rPr>
        <w:rFonts w:ascii="Cambria" w:eastAsia="Cambria" w:hAnsi="Cambria" w:cs="Cambria" w:hint="default"/>
        <w:w w:val="100"/>
        <w:sz w:val="18"/>
        <w:szCs w:val="18"/>
        <w:lang w:val="es-ES" w:eastAsia="en-US" w:bidi="ar-SA"/>
      </w:rPr>
    </w:lvl>
    <w:lvl w:ilvl="2" w:tplc="C048FDDC">
      <w:numFmt w:val="bullet"/>
      <w:lvlText w:val="•"/>
      <w:lvlJc w:val="left"/>
      <w:pPr>
        <w:ind w:left="2311" w:hanging="197"/>
      </w:pPr>
      <w:rPr>
        <w:rFonts w:hint="default"/>
        <w:lang w:val="es-ES" w:eastAsia="en-US" w:bidi="ar-SA"/>
      </w:rPr>
    </w:lvl>
    <w:lvl w:ilvl="3" w:tplc="83920074">
      <w:numFmt w:val="bullet"/>
      <w:lvlText w:val="•"/>
      <w:lvlJc w:val="left"/>
      <w:pPr>
        <w:ind w:left="3302" w:hanging="197"/>
      </w:pPr>
      <w:rPr>
        <w:rFonts w:hint="default"/>
        <w:lang w:val="es-ES" w:eastAsia="en-US" w:bidi="ar-SA"/>
      </w:rPr>
    </w:lvl>
    <w:lvl w:ilvl="4" w:tplc="ADEA6FCA">
      <w:numFmt w:val="bullet"/>
      <w:lvlText w:val="•"/>
      <w:lvlJc w:val="left"/>
      <w:pPr>
        <w:ind w:left="4293" w:hanging="197"/>
      </w:pPr>
      <w:rPr>
        <w:rFonts w:hint="default"/>
        <w:lang w:val="es-ES" w:eastAsia="en-US" w:bidi="ar-SA"/>
      </w:rPr>
    </w:lvl>
    <w:lvl w:ilvl="5" w:tplc="F77A8B8E">
      <w:numFmt w:val="bullet"/>
      <w:lvlText w:val="•"/>
      <w:lvlJc w:val="left"/>
      <w:pPr>
        <w:ind w:left="5284" w:hanging="197"/>
      </w:pPr>
      <w:rPr>
        <w:rFonts w:hint="default"/>
        <w:lang w:val="es-ES" w:eastAsia="en-US" w:bidi="ar-SA"/>
      </w:rPr>
    </w:lvl>
    <w:lvl w:ilvl="6" w:tplc="3D58A3C6">
      <w:numFmt w:val="bullet"/>
      <w:lvlText w:val="•"/>
      <w:lvlJc w:val="left"/>
      <w:pPr>
        <w:ind w:left="6275" w:hanging="197"/>
      </w:pPr>
      <w:rPr>
        <w:rFonts w:hint="default"/>
        <w:lang w:val="es-ES" w:eastAsia="en-US" w:bidi="ar-SA"/>
      </w:rPr>
    </w:lvl>
    <w:lvl w:ilvl="7" w:tplc="572818B8">
      <w:numFmt w:val="bullet"/>
      <w:lvlText w:val="•"/>
      <w:lvlJc w:val="left"/>
      <w:pPr>
        <w:ind w:left="7266" w:hanging="197"/>
      </w:pPr>
      <w:rPr>
        <w:rFonts w:hint="default"/>
        <w:lang w:val="es-ES" w:eastAsia="en-US" w:bidi="ar-SA"/>
      </w:rPr>
    </w:lvl>
    <w:lvl w:ilvl="8" w:tplc="AF46A726">
      <w:numFmt w:val="bullet"/>
      <w:lvlText w:val="•"/>
      <w:lvlJc w:val="left"/>
      <w:pPr>
        <w:ind w:left="8257" w:hanging="197"/>
      </w:pPr>
      <w:rPr>
        <w:rFonts w:hint="default"/>
        <w:lang w:val="es-ES" w:eastAsia="en-US" w:bidi="ar-SA"/>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2DD465B"/>
    <w:multiLevelType w:val="hybridMultilevel"/>
    <w:tmpl w:val="A3C66DC0"/>
    <w:lvl w:ilvl="0" w:tplc="498AA71E">
      <w:start w:val="1"/>
      <w:numFmt w:val="upperLetter"/>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55" w15:restartNumberingAfterBreak="0">
    <w:nsid w:val="73606EB5"/>
    <w:multiLevelType w:val="hybridMultilevel"/>
    <w:tmpl w:val="55CAC164"/>
    <w:lvl w:ilvl="0" w:tplc="CECE7468">
      <w:start w:val="1"/>
      <w:numFmt w:val="decimal"/>
      <w:pStyle w:val="Heading3"/>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1"/>
  </w:num>
  <w:num w:numId="5">
    <w:abstractNumId w:val="48"/>
  </w:num>
  <w:num w:numId="6">
    <w:abstractNumId w:val="26"/>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7"/>
  </w:num>
  <w:num w:numId="42">
    <w:abstractNumId w:val="51"/>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0"/>
  </w:num>
  <w:num w:numId="52">
    <w:abstractNumId w:val="42"/>
  </w:num>
  <w:num w:numId="53">
    <w:abstractNumId w:val="45"/>
  </w:num>
  <w:num w:numId="54">
    <w:abstractNumId w:val="3"/>
  </w:num>
  <w:num w:numId="55">
    <w:abstractNumId w:val="52"/>
  </w:num>
  <w:num w:numId="56">
    <w:abstractNumId w:val="50"/>
  </w:num>
  <w:num w:numId="57">
    <w:abstractNumId w:val="54"/>
  </w:num>
  <w:num w:numId="58">
    <w:abstractNumId w:val="46"/>
  </w:num>
  <w:num w:numId="59">
    <w:abstractNumId w:val="35"/>
  </w:num>
  <w:num w:numId="60">
    <w:abstractNumId w:val="27"/>
  </w:num>
  <w:num w:numId="61">
    <w:abstractNumId w:val="14"/>
  </w:num>
  <w:num w:numId="62">
    <w:abstractNumId w:val="29"/>
  </w:num>
  <w:num w:numId="63">
    <w:abstractNumId w:val="49"/>
  </w:num>
  <w:num w:numId="64">
    <w:abstractNumId w:val="55"/>
  </w:num>
  <w:num w:numId="65">
    <w:abstractNumId w:val="14"/>
  </w:num>
  <w:num w:numId="66">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57F9"/>
    <w:rsid w:val="000159C3"/>
    <w:rsid w:val="00016C72"/>
    <w:rsid w:val="0001788C"/>
    <w:rsid w:val="000205D1"/>
    <w:rsid w:val="00023C6F"/>
    <w:rsid w:val="00031EF1"/>
    <w:rsid w:val="0003501B"/>
    <w:rsid w:val="00036A8A"/>
    <w:rsid w:val="00040C3A"/>
    <w:rsid w:val="0004190D"/>
    <w:rsid w:val="00042EC7"/>
    <w:rsid w:val="000536A7"/>
    <w:rsid w:val="000639C0"/>
    <w:rsid w:val="00064F13"/>
    <w:rsid w:val="00066E2B"/>
    <w:rsid w:val="00070F3A"/>
    <w:rsid w:val="000712EA"/>
    <w:rsid w:val="000716C5"/>
    <w:rsid w:val="00071F69"/>
    <w:rsid w:val="00073435"/>
    <w:rsid w:val="00075E23"/>
    <w:rsid w:val="0008037E"/>
    <w:rsid w:val="000829B0"/>
    <w:rsid w:val="00083665"/>
    <w:rsid w:val="00090327"/>
    <w:rsid w:val="000912F4"/>
    <w:rsid w:val="00092491"/>
    <w:rsid w:val="00092F32"/>
    <w:rsid w:val="00093193"/>
    <w:rsid w:val="0009344A"/>
    <w:rsid w:val="00094E14"/>
    <w:rsid w:val="00095D10"/>
    <w:rsid w:val="000970F9"/>
    <w:rsid w:val="00097EC6"/>
    <w:rsid w:val="000A1570"/>
    <w:rsid w:val="000A18C7"/>
    <w:rsid w:val="000A1E94"/>
    <w:rsid w:val="000A309C"/>
    <w:rsid w:val="000A575F"/>
    <w:rsid w:val="000B144B"/>
    <w:rsid w:val="000C0B87"/>
    <w:rsid w:val="000C6794"/>
    <w:rsid w:val="000D07D0"/>
    <w:rsid w:val="000D10DB"/>
    <w:rsid w:val="000D1414"/>
    <w:rsid w:val="000D447E"/>
    <w:rsid w:val="000D53DD"/>
    <w:rsid w:val="000D7167"/>
    <w:rsid w:val="000D7FC5"/>
    <w:rsid w:val="000E4EC4"/>
    <w:rsid w:val="000E61CD"/>
    <w:rsid w:val="000F0C3D"/>
    <w:rsid w:val="000F5EFD"/>
    <w:rsid w:val="000F5F9E"/>
    <w:rsid w:val="00105EE7"/>
    <w:rsid w:val="001067AD"/>
    <w:rsid w:val="00106EE2"/>
    <w:rsid w:val="00123697"/>
    <w:rsid w:val="00123F6A"/>
    <w:rsid w:val="00127C00"/>
    <w:rsid w:val="0013104F"/>
    <w:rsid w:val="00133325"/>
    <w:rsid w:val="0013337D"/>
    <w:rsid w:val="00133E8A"/>
    <w:rsid w:val="0013476F"/>
    <w:rsid w:val="00135BD2"/>
    <w:rsid w:val="00137EBA"/>
    <w:rsid w:val="001427B9"/>
    <w:rsid w:val="00145EDC"/>
    <w:rsid w:val="00147781"/>
    <w:rsid w:val="0015025D"/>
    <w:rsid w:val="00150942"/>
    <w:rsid w:val="00151AC0"/>
    <w:rsid w:val="00153172"/>
    <w:rsid w:val="00166FED"/>
    <w:rsid w:val="001675A8"/>
    <w:rsid w:val="00167A34"/>
    <w:rsid w:val="00167CA4"/>
    <w:rsid w:val="00177144"/>
    <w:rsid w:val="0018037F"/>
    <w:rsid w:val="0018139C"/>
    <w:rsid w:val="001912EB"/>
    <w:rsid w:val="001918F5"/>
    <w:rsid w:val="00196BE4"/>
    <w:rsid w:val="00197D67"/>
    <w:rsid w:val="001A5DD8"/>
    <w:rsid w:val="001A5F27"/>
    <w:rsid w:val="001A7870"/>
    <w:rsid w:val="001B21B2"/>
    <w:rsid w:val="001B2C2D"/>
    <w:rsid w:val="001B336D"/>
    <w:rsid w:val="001B3FAC"/>
    <w:rsid w:val="001B42EF"/>
    <w:rsid w:val="001B7518"/>
    <w:rsid w:val="001C1B41"/>
    <w:rsid w:val="001C2C6A"/>
    <w:rsid w:val="001D4A90"/>
    <w:rsid w:val="001D5AFC"/>
    <w:rsid w:val="001D63E1"/>
    <w:rsid w:val="001D6D20"/>
    <w:rsid w:val="001E00F2"/>
    <w:rsid w:val="001E384B"/>
    <w:rsid w:val="001E5847"/>
    <w:rsid w:val="001E6567"/>
    <w:rsid w:val="001F1C3E"/>
    <w:rsid w:val="001F203D"/>
    <w:rsid w:val="001F3055"/>
    <w:rsid w:val="00207978"/>
    <w:rsid w:val="002107A6"/>
    <w:rsid w:val="00210E0E"/>
    <w:rsid w:val="00216B5A"/>
    <w:rsid w:val="0022039C"/>
    <w:rsid w:val="00220A89"/>
    <w:rsid w:val="00222D2B"/>
    <w:rsid w:val="002242C4"/>
    <w:rsid w:val="00226250"/>
    <w:rsid w:val="00226650"/>
    <w:rsid w:val="00227228"/>
    <w:rsid w:val="0022737E"/>
    <w:rsid w:val="00230AC1"/>
    <w:rsid w:val="00242A2C"/>
    <w:rsid w:val="00243D1A"/>
    <w:rsid w:val="00247403"/>
    <w:rsid w:val="00247542"/>
    <w:rsid w:val="00247B8A"/>
    <w:rsid w:val="00250D9F"/>
    <w:rsid w:val="002528F2"/>
    <w:rsid w:val="00255AE0"/>
    <w:rsid w:val="00257893"/>
    <w:rsid w:val="00261B74"/>
    <w:rsid w:val="0026292F"/>
    <w:rsid w:val="002651BC"/>
    <w:rsid w:val="00266092"/>
    <w:rsid w:val="00266B61"/>
    <w:rsid w:val="0026712A"/>
    <w:rsid w:val="00267382"/>
    <w:rsid w:val="002704DB"/>
    <w:rsid w:val="00270919"/>
    <w:rsid w:val="00271BED"/>
    <w:rsid w:val="0028179E"/>
    <w:rsid w:val="00285BD2"/>
    <w:rsid w:val="002877DB"/>
    <w:rsid w:val="0029231F"/>
    <w:rsid w:val="00294508"/>
    <w:rsid w:val="002A66FC"/>
    <w:rsid w:val="002B020B"/>
    <w:rsid w:val="002B0377"/>
    <w:rsid w:val="002B1594"/>
    <w:rsid w:val="002C1641"/>
    <w:rsid w:val="002C624B"/>
    <w:rsid w:val="002D151D"/>
    <w:rsid w:val="002D2531"/>
    <w:rsid w:val="002D53B9"/>
    <w:rsid w:val="002D6042"/>
    <w:rsid w:val="002D6A14"/>
    <w:rsid w:val="002D7EA2"/>
    <w:rsid w:val="002E15DF"/>
    <w:rsid w:val="002E187C"/>
    <w:rsid w:val="002E243D"/>
    <w:rsid w:val="002E4821"/>
    <w:rsid w:val="002E6E57"/>
    <w:rsid w:val="002F0CE1"/>
    <w:rsid w:val="002F2929"/>
    <w:rsid w:val="00300680"/>
    <w:rsid w:val="00301075"/>
    <w:rsid w:val="0030156C"/>
    <w:rsid w:val="00302733"/>
    <w:rsid w:val="00304912"/>
    <w:rsid w:val="00310D52"/>
    <w:rsid w:val="00311A4F"/>
    <w:rsid w:val="00314078"/>
    <w:rsid w:val="00321724"/>
    <w:rsid w:val="00322450"/>
    <w:rsid w:val="003246B5"/>
    <w:rsid w:val="0032528C"/>
    <w:rsid w:val="00326822"/>
    <w:rsid w:val="0033169F"/>
    <w:rsid w:val="00335460"/>
    <w:rsid w:val="00340037"/>
    <w:rsid w:val="003414AC"/>
    <w:rsid w:val="00345A67"/>
    <w:rsid w:val="0034669D"/>
    <w:rsid w:val="0034787A"/>
    <w:rsid w:val="00352542"/>
    <w:rsid w:val="00356185"/>
    <w:rsid w:val="00360380"/>
    <w:rsid w:val="003621FB"/>
    <w:rsid w:val="003664C8"/>
    <w:rsid w:val="00373695"/>
    <w:rsid w:val="00376719"/>
    <w:rsid w:val="00376D21"/>
    <w:rsid w:val="00382024"/>
    <w:rsid w:val="0038270A"/>
    <w:rsid w:val="00386326"/>
    <w:rsid w:val="00386CF0"/>
    <w:rsid w:val="00387CE7"/>
    <w:rsid w:val="00391118"/>
    <w:rsid w:val="00396D3F"/>
    <w:rsid w:val="003A28C7"/>
    <w:rsid w:val="003A3599"/>
    <w:rsid w:val="003A4CA9"/>
    <w:rsid w:val="003B00AC"/>
    <w:rsid w:val="003B4BF9"/>
    <w:rsid w:val="003B5ABE"/>
    <w:rsid w:val="003C2731"/>
    <w:rsid w:val="003C2BBD"/>
    <w:rsid w:val="003C32BC"/>
    <w:rsid w:val="003D27E3"/>
    <w:rsid w:val="003D45E8"/>
    <w:rsid w:val="003D71D3"/>
    <w:rsid w:val="003E3862"/>
    <w:rsid w:val="003E50B6"/>
    <w:rsid w:val="003F1B0E"/>
    <w:rsid w:val="003F1BBF"/>
    <w:rsid w:val="003F2B5C"/>
    <w:rsid w:val="003F3A47"/>
    <w:rsid w:val="00400070"/>
    <w:rsid w:val="00405693"/>
    <w:rsid w:val="004108BA"/>
    <w:rsid w:val="004112A6"/>
    <w:rsid w:val="004165C2"/>
    <w:rsid w:val="004202D3"/>
    <w:rsid w:val="00421020"/>
    <w:rsid w:val="00422F20"/>
    <w:rsid w:val="00424B9E"/>
    <w:rsid w:val="0042748C"/>
    <w:rsid w:val="004412CE"/>
    <w:rsid w:val="004500C2"/>
    <w:rsid w:val="00450A4A"/>
    <w:rsid w:val="00454350"/>
    <w:rsid w:val="00455D19"/>
    <w:rsid w:val="004566F1"/>
    <w:rsid w:val="00457B26"/>
    <w:rsid w:val="00462160"/>
    <w:rsid w:val="0046410C"/>
    <w:rsid w:val="004666FB"/>
    <w:rsid w:val="00466A12"/>
    <w:rsid w:val="0046728B"/>
    <w:rsid w:val="00467B7E"/>
    <w:rsid w:val="004712D2"/>
    <w:rsid w:val="0047246D"/>
    <w:rsid w:val="00472A65"/>
    <w:rsid w:val="00474385"/>
    <w:rsid w:val="0048727B"/>
    <w:rsid w:val="0049419D"/>
    <w:rsid w:val="00494C4A"/>
    <w:rsid w:val="004972EE"/>
    <w:rsid w:val="004A21CC"/>
    <w:rsid w:val="004B0561"/>
    <w:rsid w:val="004B2762"/>
    <w:rsid w:val="004B7EB6"/>
    <w:rsid w:val="004C1C89"/>
    <w:rsid w:val="004C4B62"/>
    <w:rsid w:val="004C5382"/>
    <w:rsid w:val="004C63B3"/>
    <w:rsid w:val="004D061C"/>
    <w:rsid w:val="004D0630"/>
    <w:rsid w:val="004D5586"/>
    <w:rsid w:val="004D6025"/>
    <w:rsid w:val="004D6C21"/>
    <w:rsid w:val="004D72BC"/>
    <w:rsid w:val="004E04B1"/>
    <w:rsid w:val="004E1967"/>
    <w:rsid w:val="004E73E1"/>
    <w:rsid w:val="004F1410"/>
    <w:rsid w:val="0050022B"/>
    <w:rsid w:val="00500D11"/>
    <w:rsid w:val="00501399"/>
    <w:rsid w:val="00501A27"/>
    <w:rsid w:val="00507383"/>
    <w:rsid w:val="00507BC4"/>
    <w:rsid w:val="0051184B"/>
    <w:rsid w:val="005128E4"/>
    <w:rsid w:val="0051642B"/>
    <w:rsid w:val="00522F02"/>
    <w:rsid w:val="00523B31"/>
    <w:rsid w:val="00525560"/>
    <w:rsid w:val="005308DA"/>
    <w:rsid w:val="0053171E"/>
    <w:rsid w:val="005357A6"/>
    <w:rsid w:val="00535BA1"/>
    <w:rsid w:val="00540789"/>
    <w:rsid w:val="00544C49"/>
    <w:rsid w:val="00553A7D"/>
    <w:rsid w:val="005606B8"/>
    <w:rsid w:val="005655EF"/>
    <w:rsid w:val="00570DE0"/>
    <w:rsid w:val="00572824"/>
    <w:rsid w:val="0057402A"/>
    <w:rsid w:val="005771D0"/>
    <w:rsid w:val="0058000C"/>
    <w:rsid w:val="00584E84"/>
    <w:rsid w:val="00586AEB"/>
    <w:rsid w:val="00591379"/>
    <w:rsid w:val="0059191A"/>
    <w:rsid w:val="005921FF"/>
    <w:rsid w:val="0059451C"/>
    <w:rsid w:val="005A1B7C"/>
    <w:rsid w:val="005A3B6C"/>
    <w:rsid w:val="005A4E08"/>
    <w:rsid w:val="005A5E6B"/>
    <w:rsid w:val="005A6D0E"/>
    <w:rsid w:val="005A6FF7"/>
    <w:rsid w:val="005A73CE"/>
    <w:rsid w:val="005B205A"/>
    <w:rsid w:val="005B222D"/>
    <w:rsid w:val="005B52B0"/>
    <w:rsid w:val="005B585B"/>
    <w:rsid w:val="005B6806"/>
    <w:rsid w:val="005C00F9"/>
    <w:rsid w:val="005C0193"/>
    <w:rsid w:val="005C289D"/>
    <w:rsid w:val="005C3036"/>
    <w:rsid w:val="005C4225"/>
    <w:rsid w:val="005C4481"/>
    <w:rsid w:val="005C62E6"/>
    <w:rsid w:val="005C6B94"/>
    <w:rsid w:val="005C7708"/>
    <w:rsid w:val="005D20C0"/>
    <w:rsid w:val="005D65F6"/>
    <w:rsid w:val="005E0BDA"/>
    <w:rsid w:val="005E6188"/>
    <w:rsid w:val="005F0F33"/>
    <w:rsid w:val="005F7167"/>
    <w:rsid w:val="00600849"/>
    <w:rsid w:val="00600DEB"/>
    <w:rsid w:val="006035BE"/>
    <w:rsid w:val="00606F2E"/>
    <w:rsid w:val="006075D7"/>
    <w:rsid w:val="00611A1D"/>
    <w:rsid w:val="006129D9"/>
    <w:rsid w:val="00613027"/>
    <w:rsid w:val="00613D28"/>
    <w:rsid w:val="00614F35"/>
    <w:rsid w:val="00617A8D"/>
    <w:rsid w:val="00620243"/>
    <w:rsid w:val="00621694"/>
    <w:rsid w:val="00622CA0"/>
    <w:rsid w:val="006241A8"/>
    <w:rsid w:val="006264D1"/>
    <w:rsid w:val="00626829"/>
    <w:rsid w:val="00627C9F"/>
    <w:rsid w:val="006311DA"/>
    <w:rsid w:val="006311E9"/>
    <w:rsid w:val="00632354"/>
    <w:rsid w:val="00632CD0"/>
    <w:rsid w:val="00637745"/>
    <w:rsid w:val="00637FC0"/>
    <w:rsid w:val="0064173B"/>
    <w:rsid w:val="00642810"/>
    <w:rsid w:val="00643158"/>
    <w:rsid w:val="0064322F"/>
    <w:rsid w:val="006448ED"/>
    <w:rsid w:val="00652333"/>
    <w:rsid w:val="00652736"/>
    <w:rsid w:val="006541BD"/>
    <w:rsid w:val="006549FB"/>
    <w:rsid w:val="00656A04"/>
    <w:rsid w:val="00657E92"/>
    <w:rsid w:val="0066163F"/>
    <w:rsid w:val="0066311A"/>
    <w:rsid w:val="00665E5C"/>
    <w:rsid w:val="00671C6E"/>
    <w:rsid w:val="00673C22"/>
    <w:rsid w:val="00674B65"/>
    <w:rsid w:val="006769AC"/>
    <w:rsid w:val="0068009E"/>
    <w:rsid w:val="00682EBA"/>
    <w:rsid w:val="00686C67"/>
    <w:rsid w:val="00687E13"/>
    <w:rsid w:val="00696A14"/>
    <w:rsid w:val="006A096E"/>
    <w:rsid w:val="006A17D2"/>
    <w:rsid w:val="006A73E6"/>
    <w:rsid w:val="006A7545"/>
    <w:rsid w:val="006A7758"/>
    <w:rsid w:val="006B26B4"/>
    <w:rsid w:val="006B2D5C"/>
    <w:rsid w:val="006C4EB1"/>
    <w:rsid w:val="006D653E"/>
    <w:rsid w:val="006D6DDB"/>
    <w:rsid w:val="006D781F"/>
    <w:rsid w:val="006E0166"/>
    <w:rsid w:val="006E105E"/>
    <w:rsid w:val="006E50C6"/>
    <w:rsid w:val="006E7B34"/>
    <w:rsid w:val="006F29C8"/>
    <w:rsid w:val="006F37D0"/>
    <w:rsid w:val="006F57F8"/>
    <w:rsid w:val="00701B24"/>
    <w:rsid w:val="00701E4D"/>
    <w:rsid w:val="00710883"/>
    <w:rsid w:val="00710C8F"/>
    <w:rsid w:val="00710F32"/>
    <w:rsid w:val="00713A5B"/>
    <w:rsid w:val="00717C88"/>
    <w:rsid w:val="0072034E"/>
    <w:rsid w:val="00721CC9"/>
    <w:rsid w:val="007226C6"/>
    <w:rsid w:val="0072355C"/>
    <w:rsid w:val="0072494C"/>
    <w:rsid w:val="00731EB0"/>
    <w:rsid w:val="00733132"/>
    <w:rsid w:val="007379BF"/>
    <w:rsid w:val="0074013E"/>
    <w:rsid w:val="00742FC2"/>
    <w:rsid w:val="007432BB"/>
    <w:rsid w:val="00743902"/>
    <w:rsid w:val="0074445E"/>
    <w:rsid w:val="00745899"/>
    <w:rsid w:val="00747FDA"/>
    <w:rsid w:val="007512D9"/>
    <w:rsid w:val="00751A5E"/>
    <w:rsid w:val="007530FA"/>
    <w:rsid w:val="00753EA9"/>
    <w:rsid w:val="00755A2D"/>
    <w:rsid w:val="007563DF"/>
    <w:rsid w:val="007607C4"/>
    <w:rsid w:val="00764787"/>
    <w:rsid w:val="0076643F"/>
    <w:rsid w:val="00766C84"/>
    <w:rsid w:val="00772AAE"/>
    <w:rsid w:val="00773D2A"/>
    <w:rsid w:val="00774887"/>
    <w:rsid w:val="007753D0"/>
    <w:rsid w:val="007773F3"/>
    <w:rsid w:val="007778E8"/>
    <w:rsid w:val="00780AB8"/>
    <w:rsid w:val="00781CE2"/>
    <w:rsid w:val="00783DCA"/>
    <w:rsid w:val="00784B99"/>
    <w:rsid w:val="00790550"/>
    <w:rsid w:val="0079147F"/>
    <w:rsid w:val="00792423"/>
    <w:rsid w:val="00793384"/>
    <w:rsid w:val="007A2F70"/>
    <w:rsid w:val="007A63A7"/>
    <w:rsid w:val="007B0B55"/>
    <w:rsid w:val="007C3334"/>
    <w:rsid w:val="007C3748"/>
    <w:rsid w:val="007C52BB"/>
    <w:rsid w:val="007C5475"/>
    <w:rsid w:val="007C66DD"/>
    <w:rsid w:val="007D2B98"/>
    <w:rsid w:val="007D530D"/>
    <w:rsid w:val="007E1746"/>
    <w:rsid w:val="007E1A9D"/>
    <w:rsid w:val="007F3B1B"/>
    <w:rsid w:val="007F6C79"/>
    <w:rsid w:val="007F77D8"/>
    <w:rsid w:val="00803924"/>
    <w:rsid w:val="00803F1C"/>
    <w:rsid w:val="0080600E"/>
    <w:rsid w:val="008116B8"/>
    <w:rsid w:val="00812EE7"/>
    <w:rsid w:val="00816F37"/>
    <w:rsid w:val="00817612"/>
    <w:rsid w:val="00822C0D"/>
    <w:rsid w:val="008232A2"/>
    <w:rsid w:val="00824081"/>
    <w:rsid w:val="00825E1D"/>
    <w:rsid w:val="00832AF4"/>
    <w:rsid w:val="00837687"/>
    <w:rsid w:val="00837ADA"/>
    <w:rsid w:val="00837C45"/>
    <w:rsid w:val="00843868"/>
    <w:rsid w:val="0084594F"/>
    <w:rsid w:val="008522AB"/>
    <w:rsid w:val="00852A2D"/>
    <w:rsid w:val="00853419"/>
    <w:rsid w:val="00883D37"/>
    <w:rsid w:val="00895571"/>
    <w:rsid w:val="00897E12"/>
    <w:rsid w:val="008A0AF8"/>
    <w:rsid w:val="008B0986"/>
    <w:rsid w:val="008B2DC2"/>
    <w:rsid w:val="008B392F"/>
    <w:rsid w:val="008D2F93"/>
    <w:rsid w:val="008D43BA"/>
    <w:rsid w:val="008D6085"/>
    <w:rsid w:val="008D6E06"/>
    <w:rsid w:val="008D79F9"/>
    <w:rsid w:val="008E1B16"/>
    <w:rsid w:val="008E3759"/>
    <w:rsid w:val="008E6975"/>
    <w:rsid w:val="008E6B06"/>
    <w:rsid w:val="009041DC"/>
    <w:rsid w:val="009104B4"/>
    <w:rsid w:val="009105D8"/>
    <w:rsid w:val="00910BE0"/>
    <w:rsid w:val="00925FCD"/>
    <w:rsid w:val="00927350"/>
    <w:rsid w:val="0093441A"/>
    <w:rsid w:val="009376A9"/>
    <w:rsid w:val="00941AFA"/>
    <w:rsid w:val="00941F42"/>
    <w:rsid w:val="00942409"/>
    <w:rsid w:val="0094254C"/>
    <w:rsid w:val="00943634"/>
    <w:rsid w:val="00943C03"/>
    <w:rsid w:val="009471D2"/>
    <w:rsid w:val="009529F9"/>
    <w:rsid w:val="00954BF7"/>
    <w:rsid w:val="0096706E"/>
    <w:rsid w:val="00974EE9"/>
    <w:rsid w:val="00974F98"/>
    <w:rsid w:val="00981FBA"/>
    <w:rsid w:val="0098382A"/>
    <w:rsid w:val="00983CA6"/>
    <w:rsid w:val="00991021"/>
    <w:rsid w:val="0099247F"/>
    <w:rsid w:val="00992E90"/>
    <w:rsid w:val="00994999"/>
    <w:rsid w:val="00994F21"/>
    <w:rsid w:val="00995A14"/>
    <w:rsid w:val="00996CC5"/>
    <w:rsid w:val="0099750B"/>
    <w:rsid w:val="00997DBB"/>
    <w:rsid w:val="009A0149"/>
    <w:rsid w:val="009A322D"/>
    <w:rsid w:val="009A57FA"/>
    <w:rsid w:val="009B3512"/>
    <w:rsid w:val="009B381B"/>
    <w:rsid w:val="009B7A0F"/>
    <w:rsid w:val="009C514C"/>
    <w:rsid w:val="009C54A5"/>
    <w:rsid w:val="009C6A0B"/>
    <w:rsid w:val="009D4BE5"/>
    <w:rsid w:val="009D70C8"/>
    <w:rsid w:val="009D7611"/>
    <w:rsid w:val="009E0282"/>
    <w:rsid w:val="009E02AA"/>
    <w:rsid w:val="009E36A2"/>
    <w:rsid w:val="009E3B25"/>
    <w:rsid w:val="009E4661"/>
    <w:rsid w:val="009E4D97"/>
    <w:rsid w:val="009E53DE"/>
    <w:rsid w:val="009E63E3"/>
    <w:rsid w:val="009F1570"/>
    <w:rsid w:val="009F2B94"/>
    <w:rsid w:val="009F452E"/>
    <w:rsid w:val="009F4942"/>
    <w:rsid w:val="00A01BEE"/>
    <w:rsid w:val="00A03AE3"/>
    <w:rsid w:val="00A1033B"/>
    <w:rsid w:val="00A111C4"/>
    <w:rsid w:val="00A1154E"/>
    <w:rsid w:val="00A13CE9"/>
    <w:rsid w:val="00A140B0"/>
    <w:rsid w:val="00A217C4"/>
    <w:rsid w:val="00A26BA2"/>
    <w:rsid w:val="00A30479"/>
    <w:rsid w:val="00A31CE2"/>
    <w:rsid w:val="00A43458"/>
    <w:rsid w:val="00A4457B"/>
    <w:rsid w:val="00A4655E"/>
    <w:rsid w:val="00A51747"/>
    <w:rsid w:val="00A51978"/>
    <w:rsid w:val="00A51DEC"/>
    <w:rsid w:val="00A528D1"/>
    <w:rsid w:val="00A52AE6"/>
    <w:rsid w:val="00A539F5"/>
    <w:rsid w:val="00A53C2A"/>
    <w:rsid w:val="00A544E3"/>
    <w:rsid w:val="00A568D3"/>
    <w:rsid w:val="00A63B2B"/>
    <w:rsid w:val="00A66BE5"/>
    <w:rsid w:val="00A67DC9"/>
    <w:rsid w:val="00A71420"/>
    <w:rsid w:val="00A735D3"/>
    <w:rsid w:val="00A80306"/>
    <w:rsid w:val="00A81A61"/>
    <w:rsid w:val="00A85276"/>
    <w:rsid w:val="00A92B84"/>
    <w:rsid w:val="00A93599"/>
    <w:rsid w:val="00A95BC2"/>
    <w:rsid w:val="00AB1C3C"/>
    <w:rsid w:val="00AB6E99"/>
    <w:rsid w:val="00AC123D"/>
    <w:rsid w:val="00AC2FF6"/>
    <w:rsid w:val="00AC3C49"/>
    <w:rsid w:val="00AC6FBD"/>
    <w:rsid w:val="00AC7138"/>
    <w:rsid w:val="00AD37C1"/>
    <w:rsid w:val="00AD6116"/>
    <w:rsid w:val="00AE00F2"/>
    <w:rsid w:val="00AE385D"/>
    <w:rsid w:val="00AE5DD7"/>
    <w:rsid w:val="00AE66EC"/>
    <w:rsid w:val="00AE6F91"/>
    <w:rsid w:val="00AF3427"/>
    <w:rsid w:val="00AF5571"/>
    <w:rsid w:val="00AF6539"/>
    <w:rsid w:val="00B00F09"/>
    <w:rsid w:val="00B032F2"/>
    <w:rsid w:val="00B03AF1"/>
    <w:rsid w:val="00B07EEE"/>
    <w:rsid w:val="00B167E9"/>
    <w:rsid w:val="00B22DAF"/>
    <w:rsid w:val="00B26C07"/>
    <w:rsid w:val="00B314DB"/>
    <w:rsid w:val="00B31C46"/>
    <w:rsid w:val="00B31EBE"/>
    <w:rsid w:val="00B3315E"/>
    <w:rsid w:val="00B34472"/>
    <w:rsid w:val="00B353F0"/>
    <w:rsid w:val="00B3718B"/>
    <w:rsid w:val="00B4053C"/>
    <w:rsid w:val="00B4293C"/>
    <w:rsid w:val="00B4632A"/>
    <w:rsid w:val="00B55C60"/>
    <w:rsid w:val="00B579B6"/>
    <w:rsid w:val="00B57C08"/>
    <w:rsid w:val="00B705C3"/>
    <w:rsid w:val="00B71800"/>
    <w:rsid w:val="00B728E5"/>
    <w:rsid w:val="00B729D2"/>
    <w:rsid w:val="00B72AA7"/>
    <w:rsid w:val="00B732BC"/>
    <w:rsid w:val="00B74600"/>
    <w:rsid w:val="00B8211F"/>
    <w:rsid w:val="00B8223B"/>
    <w:rsid w:val="00B91E92"/>
    <w:rsid w:val="00B948E4"/>
    <w:rsid w:val="00B97574"/>
    <w:rsid w:val="00B97E71"/>
    <w:rsid w:val="00BA053B"/>
    <w:rsid w:val="00BA2450"/>
    <w:rsid w:val="00BA276C"/>
    <w:rsid w:val="00BA4F74"/>
    <w:rsid w:val="00BA598D"/>
    <w:rsid w:val="00BA6AFD"/>
    <w:rsid w:val="00BB306F"/>
    <w:rsid w:val="00BB4DE5"/>
    <w:rsid w:val="00BB6C46"/>
    <w:rsid w:val="00BB6D7A"/>
    <w:rsid w:val="00BC0580"/>
    <w:rsid w:val="00BC1E3B"/>
    <w:rsid w:val="00BC1F9F"/>
    <w:rsid w:val="00BC2692"/>
    <w:rsid w:val="00BC7CE6"/>
    <w:rsid w:val="00BD0238"/>
    <w:rsid w:val="00BD0BFF"/>
    <w:rsid w:val="00BD205D"/>
    <w:rsid w:val="00BD232B"/>
    <w:rsid w:val="00BD2A61"/>
    <w:rsid w:val="00BD4B89"/>
    <w:rsid w:val="00BD5C60"/>
    <w:rsid w:val="00BE72C5"/>
    <w:rsid w:val="00BF2B2A"/>
    <w:rsid w:val="00BF5324"/>
    <w:rsid w:val="00C034D2"/>
    <w:rsid w:val="00C04F53"/>
    <w:rsid w:val="00C06475"/>
    <w:rsid w:val="00C107D6"/>
    <w:rsid w:val="00C13D11"/>
    <w:rsid w:val="00C21762"/>
    <w:rsid w:val="00C24543"/>
    <w:rsid w:val="00C256A2"/>
    <w:rsid w:val="00C3492D"/>
    <w:rsid w:val="00C37F0B"/>
    <w:rsid w:val="00C40EF2"/>
    <w:rsid w:val="00C41F81"/>
    <w:rsid w:val="00C4264F"/>
    <w:rsid w:val="00C45ADA"/>
    <w:rsid w:val="00C466AF"/>
    <w:rsid w:val="00C54587"/>
    <w:rsid w:val="00C55560"/>
    <w:rsid w:val="00C56661"/>
    <w:rsid w:val="00C6191E"/>
    <w:rsid w:val="00C63031"/>
    <w:rsid w:val="00C64B08"/>
    <w:rsid w:val="00C66B72"/>
    <w:rsid w:val="00C6710D"/>
    <w:rsid w:val="00C76B07"/>
    <w:rsid w:val="00C80859"/>
    <w:rsid w:val="00C8161C"/>
    <w:rsid w:val="00C87B9F"/>
    <w:rsid w:val="00C904CA"/>
    <w:rsid w:val="00C90BEE"/>
    <w:rsid w:val="00C9567A"/>
    <w:rsid w:val="00C967FA"/>
    <w:rsid w:val="00C9771E"/>
    <w:rsid w:val="00CA6413"/>
    <w:rsid w:val="00CB2660"/>
    <w:rsid w:val="00CB280F"/>
    <w:rsid w:val="00CB2CE2"/>
    <w:rsid w:val="00CB6328"/>
    <w:rsid w:val="00CB795C"/>
    <w:rsid w:val="00CC0E28"/>
    <w:rsid w:val="00CC5E90"/>
    <w:rsid w:val="00CC65C9"/>
    <w:rsid w:val="00CD046C"/>
    <w:rsid w:val="00CD511C"/>
    <w:rsid w:val="00CE4AC6"/>
    <w:rsid w:val="00CE5199"/>
    <w:rsid w:val="00CE5B7E"/>
    <w:rsid w:val="00CE66D5"/>
    <w:rsid w:val="00CE7D62"/>
    <w:rsid w:val="00CF2004"/>
    <w:rsid w:val="00CF22DE"/>
    <w:rsid w:val="00CF23F9"/>
    <w:rsid w:val="00CF5065"/>
    <w:rsid w:val="00D11387"/>
    <w:rsid w:val="00D11F43"/>
    <w:rsid w:val="00D127C7"/>
    <w:rsid w:val="00D14863"/>
    <w:rsid w:val="00D14965"/>
    <w:rsid w:val="00D21EBF"/>
    <w:rsid w:val="00D234BE"/>
    <w:rsid w:val="00D27358"/>
    <w:rsid w:val="00D27685"/>
    <w:rsid w:val="00D3024A"/>
    <w:rsid w:val="00D34774"/>
    <w:rsid w:val="00D34786"/>
    <w:rsid w:val="00D40A1E"/>
    <w:rsid w:val="00D4108A"/>
    <w:rsid w:val="00D45B44"/>
    <w:rsid w:val="00D53EF0"/>
    <w:rsid w:val="00D620F6"/>
    <w:rsid w:val="00D64035"/>
    <w:rsid w:val="00D65FE9"/>
    <w:rsid w:val="00D712D3"/>
    <w:rsid w:val="00D71422"/>
    <w:rsid w:val="00D7145E"/>
    <w:rsid w:val="00D7558D"/>
    <w:rsid w:val="00D761CF"/>
    <w:rsid w:val="00D81D92"/>
    <w:rsid w:val="00D85D1A"/>
    <w:rsid w:val="00D92C38"/>
    <w:rsid w:val="00D93446"/>
    <w:rsid w:val="00DA1878"/>
    <w:rsid w:val="00DA2892"/>
    <w:rsid w:val="00DA314C"/>
    <w:rsid w:val="00DA316E"/>
    <w:rsid w:val="00DA4917"/>
    <w:rsid w:val="00DA7B5F"/>
    <w:rsid w:val="00DA7DA9"/>
    <w:rsid w:val="00DB1673"/>
    <w:rsid w:val="00DB20D0"/>
    <w:rsid w:val="00DB25F4"/>
    <w:rsid w:val="00DB76EF"/>
    <w:rsid w:val="00DC4757"/>
    <w:rsid w:val="00DD0739"/>
    <w:rsid w:val="00DD43D4"/>
    <w:rsid w:val="00DD547B"/>
    <w:rsid w:val="00DD615A"/>
    <w:rsid w:val="00DE28C5"/>
    <w:rsid w:val="00DF0C4A"/>
    <w:rsid w:val="00DF4E63"/>
    <w:rsid w:val="00DF7DDD"/>
    <w:rsid w:val="00E00FFD"/>
    <w:rsid w:val="00E026FC"/>
    <w:rsid w:val="00E029B0"/>
    <w:rsid w:val="00E06EAA"/>
    <w:rsid w:val="00E1357C"/>
    <w:rsid w:val="00E21165"/>
    <w:rsid w:val="00E31CDC"/>
    <w:rsid w:val="00E37277"/>
    <w:rsid w:val="00E40E24"/>
    <w:rsid w:val="00E41AF4"/>
    <w:rsid w:val="00E430C0"/>
    <w:rsid w:val="00E43157"/>
    <w:rsid w:val="00E43736"/>
    <w:rsid w:val="00E45FB8"/>
    <w:rsid w:val="00E50021"/>
    <w:rsid w:val="00E5232A"/>
    <w:rsid w:val="00E533FF"/>
    <w:rsid w:val="00E54C08"/>
    <w:rsid w:val="00E604FE"/>
    <w:rsid w:val="00E619E8"/>
    <w:rsid w:val="00E649B7"/>
    <w:rsid w:val="00E703B7"/>
    <w:rsid w:val="00E709B3"/>
    <w:rsid w:val="00E763D7"/>
    <w:rsid w:val="00E77DC2"/>
    <w:rsid w:val="00E84D88"/>
    <w:rsid w:val="00E8602E"/>
    <w:rsid w:val="00E868B8"/>
    <w:rsid w:val="00E8789F"/>
    <w:rsid w:val="00E9008C"/>
    <w:rsid w:val="00E92A34"/>
    <w:rsid w:val="00E93CCD"/>
    <w:rsid w:val="00E96901"/>
    <w:rsid w:val="00E97B71"/>
    <w:rsid w:val="00EA20A2"/>
    <w:rsid w:val="00EA5060"/>
    <w:rsid w:val="00EB17A8"/>
    <w:rsid w:val="00EB2080"/>
    <w:rsid w:val="00EB454D"/>
    <w:rsid w:val="00EB5B88"/>
    <w:rsid w:val="00EB7DD9"/>
    <w:rsid w:val="00EC440F"/>
    <w:rsid w:val="00EC5AA9"/>
    <w:rsid w:val="00EC62B5"/>
    <w:rsid w:val="00EE21AA"/>
    <w:rsid w:val="00EE22CC"/>
    <w:rsid w:val="00EE3522"/>
    <w:rsid w:val="00EF4B50"/>
    <w:rsid w:val="00EF619B"/>
    <w:rsid w:val="00EF649A"/>
    <w:rsid w:val="00F00B55"/>
    <w:rsid w:val="00F025ED"/>
    <w:rsid w:val="00F06F51"/>
    <w:rsid w:val="00F0775B"/>
    <w:rsid w:val="00F07835"/>
    <w:rsid w:val="00F1380F"/>
    <w:rsid w:val="00F14F0E"/>
    <w:rsid w:val="00F172B0"/>
    <w:rsid w:val="00F24C29"/>
    <w:rsid w:val="00F253CC"/>
    <w:rsid w:val="00F26FBA"/>
    <w:rsid w:val="00F33C18"/>
    <w:rsid w:val="00F3502E"/>
    <w:rsid w:val="00F35E55"/>
    <w:rsid w:val="00F43922"/>
    <w:rsid w:val="00F44ED2"/>
    <w:rsid w:val="00F545DC"/>
    <w:rsid w:val="00F562CF"/>
    <w:rsid w:val="00F56BA5"/>
    <w:rsid w:val="00F57445"/>
    <w:rsid w:val="00F6173D"/>
    <w:rsid w:val="00F644E6"/>
    <w:rsid w:val="00F66E3B"/>
    <w:rsid w:val="00F70B86"/>
    <w:rsid w:val="00F74C44"/>
    <w:rsid w:val="00F863D4"/>
    <w:rsid w:val="00F8673D"/>
    <w:rsid w:val="00F86C1C"/>
    <w:rsid w:val="00F87F5C"/>
    <w:rsid w:val="00F95335"/>
    <w:rsid w:val="00F9545F"/>
    <w:rsid w:val="00F9653B"/>
    <w:rsid w:val="00FA0BD9"/>
    <w:rsid w:val="00FA2AE5"/>
    <w:rsid w:val="00FA2ED7"/>
    <w:rsid w:val="00FA4316"/>
    <w:rsid w:val="00FA5C70"/>
    <w:rsid w:val="00FA6730"/>
    <w:rsid w:val="00FA69E4"/>
    <w:rsid w:val="00FB62CF"/>
    <w:rsid w:val="00FC28B3"/>
    <w:rsid w:val="00FC2ED2"/>
    <w:rsid w:val="00FC3EB4"/>
    <w:rsid w:val="00FC6C58"/>
    <w:rsid w:val="00FD462D"/>
    <w:rsid w:val="00FD78F2"/>
    <w:rsid w:val="00FE205E"/>
    <w:rsid w:val="00FE2F6B"/>
    <w:rsid w:val="00FE35D2"/>
    <w:rsid w:val="00FE5708"/>
    <w:rsid w:val="00FE66A4"/>
    <w:rsid w:val="00FE6B45"/>
    <w:rsid w:val="00FE7E0B"/>
    <w:rsid w:val="00FF286B"/>
    <w:rsid w:val="00FF5851"/>
    <w:rsid w:val="00FF76EF"/>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081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7445"/>
    <w:rPr>
      <w:sz w:val="24"/>
      <w:szCs w:val="24"/>
      <w:lang w:val="en-US" w:eastAsia="en-US"/>
    </w:rPr>
  </w:style>
  <w:style w:type="paragraph" w:styleId="Heading1">
    <w:name w:val="heading 1"/>
    <w:basedOn w:val="Normal"/>
    <w:next w:val="Normal"/>
    <w:link w:val="Heading1Char"/>
    <w:autoRedefine/>
    <w:uiPriority w:val="9"/>
    <w:qFormat/>
    <w:rsid w:val="000970F9"/>
    <w:pPr>
      <w:widowControl w:val="0"/>
      <w:numPr>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360" w:lineRule="auto"/>
      <w:ind w:right="-180"/>
      <w:jc w:val="both"/>
      <w:outlineLvl w:val="0"/>
    </w:pPr>
    <w:rPr>
      <w:rFonts w:asciiTheme="majorHAnsi" w:eastAsiaTheme="majorEastAsia" w:hAnsiTheme="majorHAnsi" w:cstheme="majorBidi"/>
      <w:b/>
      <w:bCs/>
      <w:color w:val="000000" w:themeColor="text1"/>
      <w:sz w:val="20"/>
      <w:szCs w:val="20"/>
    </w:rPr>
  </w:style>
  <w:style w:type="paragraph" w:styleId="Heading2">
    <w:name w:val="heading 2"/>
    <w:basedOn w:val="Normal"/>
    <w:next w:val="Normal"/>
    <w:link w:val="Heading2Char"/>
    <w:uiPriority w:val="9"/>
    <w:unhideWhenUsed/>
    <w:qFormat/>
    <w:rsid w:val="002E243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outlineLvl w:val="1"/>
    </w:pPr>
    <w:rPr>
      <w:rFonts w:asciiTheme="majorHAnsi" w:eastAsiaTheme="majorEastAsia" w:hAnsiTheme="majorHAnsi" w:cstheme="majorBidi"/>
      <w:color w:val="365F91" w:themeColor="accent1" w:themeShade="BF"/>
      <w:sz w:val="26"/>
      <w:szCs w:val="26"/>
      <w:bdr w:val="none" w:sz="0" w:space="0" w:color="auto"/>
      <w:lang w:val="es-ES"/>
    </w:rPr>
  </w:style>
  <w:style w:type="paragraph" w:styleId="Heading3">
    <w:name w:val="heading 3"/>
    <w:basedOn w:val="Normal"/>
    <w:next w:val="Normal"/>
    <w:link w:val="Heading3Char"/>
    <w:autoRedefine/>
    <w:uiPriority w:val="9"/>
    <w:unhideWhenUsed/>
    <w:qFormat/>
    <w:rsid w:val="00294508"/>
    <w:pPr>
      <w:keepNext/>
      <w:keepLines/>
      <w:widowControl w:val="0"/>
      <w:numPr>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jc w:val="both"/>
      <w:outlineLvl w:val="2"/>
    </w:pPr>
    <w:rPr>
      <w:rFonts w:asciiTheme="majorHAnsi" w:eastAsiaTheme="majorEastAsia" w:hAnsiTheme="majorHAnsi" w:cstheme="majorBidi"/>
      <w:b/>
      <w:bCs/>
      <w:sz w:val="20"/>
      <w:szCs w:val="20"/>
      <w:bdr w:val="none" w:sz="0" w:space="0" w:color="auto"/>
      <w:lang w:val="es-ES"/>
    </w:rPr>
  </w:style>
  <w:style w:type="paragraph" w:styleId="Heading4">
    <w:name w:val="heading 4"/>
    <w:basedOn w:val="Normal"/>
    <w:next w:val="Normal"/>
    <w:link w:val="Heading4Char"/>
    <w:autoRedefine/>
    <w:uiPriority w:val="9"/>
    <w:unhideWhenUsed/>
    <w:qFormat/>
    <w:rsid w:val="00A4655E"/>
    <w:pPr>
      <w:keepNext/>
      <w:keepLines/>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40"/>
      <w:ind w:left="2520"/>
      <w:jc w:val="both"/>
      <w:outlineLvl w:val="3"/>
    </w:pPr>
    <w:rPr>
      <w:rFonts w:asciiTheme="majorHAnsi" w:eastAsiaTheme="majorEastAsia" w:hAnsiTheme="majorHAnsi" w:cstheme="majorBidi"/>
      <w:b/>
      <w:iCs/>
      <w:color w:val="000000" w:themeColor="text1"/>
      <w:sz w:val="20"/>
      <w:bdr w:val="none" w:sz="0" w:space="0" w:color="auto"/>
    </w:rPr>
  </w:style>
  <w:style w:type="paragraph" w:styleId="Heading5">
    <w:name w:val="heading 5"/>
    <w:basedOn w:val="Normal"/>
    <w:next w:val="Normal"/>
    <w:link w:val="Heading5Char"/>
    <w:autoRedefine/>
    <w:uiPriority w:val="9"/>
    <w:unhideWhenUsed/>
    <w:qFormat/>
    <w:rsid w:val="00A4655E"/>
    <w:pPr>
      <w:keepNext/>
      <w:keepLines/>
      <w:numPr>
        <w:numId w:val="63"/>
      </w:numPr>
      <w:spacing w:before="40"/>
      <w:ind w:left="3240"/>
      <w:outlineLvl w:val="4"/>
    </w:pPr>
    <w:rPr>
      <w:rFonts w:asciiTheme="majorHAnsi" w:eastAsiaTheme="majorEastAsia" w:hAnsiTheme="majorHAnsi"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7445"/>
    <w:rPr>
      <w:u w:val="single"/>
    </w:rPr>
  </w:style>
  <w:style w:type="paragraph" w:customStyle="1" w:styleId="Cabeceraypie">
    <w:name w:val="Cabecera y pie"/>
    <w:rsid w:val="00F57445"/>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57445"/>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F57445"/>
    <w:rPr>
      <w:rFonts w:ascii="Cambria" w:eastAsia="Cambria" w:hAnsi="Cambria" w:cs="Cambria"/>
      <w:color w:val="000000"/>
      <w:sz w:val="24"/>
      <w:szCs w:val="24"/>
      <w:u w:color="000000"/>
    </w:rPr>
  </w:style>
  <w:style w:type="paragraph" w:styleId="BodyTextIndent">
    <w:name w:val="Body Text Indent"/>
    <w:rsid w:val="00F57445"/>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Subtle Emphasis1,Footnote1"/>
    <w:link w:val="ListParagraphChar"/>
    <w:uiPriority w:val="99"/>
    <w:qFormat/>
    <w:rsid w:val="00F57445"/>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F57445"/>
    <w:pPr>
      <w:numPr>
        <w:numId w:val="31"/>
      </w:numPr>
    </w:pPr>
  </w:style>
  <w:style w:type="numbering" w:customStyle="1" w:styleId="Estiloimportado1">
    <w:name w:val="Estilo importado 1"/>
    <w:rsid w:val="00F57445"/>
  </w:style>
  <w:style w:type="numbering" w:customStyle="1" w:styleId="List1">
    <w:name w:val="List 1"/>
    <w:basedOn w:val="Estiloimportado2"/>
    <w:rsid w:val="00F57445"/>
    <w:pPr>
      <w:numPr>
        <w:numId w:val="1"/>
      </w:numPr>
    </w:pPr>
  </w:style>
  <w:style w:type="numbering" w:customStyle="1" w:styleId="Estiloimportado2">
    <w:name w:val="Estilo importado 2"/>
    <w:rsid w:val="00F57445"/>
  </w:style>
  <w:style w:type="numbering" w:customStyle="1" w:styleId="List210">
    <w:name w:val="List 21"/>
    <w:basedOn w:val="Estiloimportado3"/>
    <w:rsid w:val="00F57445"/>
    <w:pPr>
      <w:numPr>
        <w:numId w:val="52"/>
      </w:numPr>
    </w:pPr>
  </w:style>
  <w:style w:type="numbering" w:customStyle="1" w:styleId="Estiloimportado3">
    <w:name w:val="Estilo importado 3"/>
    <w:rsid w:val="00F57445"/>
  </w:style>
  <w:style w:type="numbering" w:customStyle="1" w:styleId="List31">
    <w:name w:val="List 31"/>
    <w:basedOn w:val="Estiloimportado4"/>
    <w:rsid w:val="00F57445"/>
    <w:pPr>
      <w:numPr>
        <w:numId w:val="51"/>
      </w:numPr>
    </w:pPr>
  </w:style>
  <w:style w:type="numbering" w:customStyle="1" w:styleId="Estiloimportado4">
    <w:name w:val="Estilo importado 4"/>
    <w:rsid w:val="00F57445"/>
  </w:style>
  <w:style w:type="numbering" w:customStyle="1" w:styleId="List41">
    <w:name w:val="List 41"/>
    <w:basedOn w:val="Estiloimportado5"/>
    <w:rsid w:val="00F57445"/>
    <w:pPr>
      <w:numPr>
        <w:numId w:val="2"/>
      </w:numPr>
    </w:pPr>
  </w:style>
  <w:style w:type="numbering" w:customStyle="1" w:styleId="Estiloimportado5">
    <w:name w:val="Estilo importado 5"/>
    <w:rsid w:val="00F57445"/>
  </w:style>
  <w:style w:type="numbering" w:customStyle="1" w:styleId="List510">
    <w:name w:val="List 51"/>
    <w:basedOn w:val="Estiloimportado6"/>
    <w:rsid w:val="00F57445"/>
    <w:pPr>
      <w:numPr>
        <w:numId w:val="53"/>
      </w:numPr>
    </w:pPr>
  </w:style>
  <w:style w:type="numbering" w:customStyle="1" w:styleId="Estiloimportado6">
    <w:name w:val="Estilo importado 6"/>
    <w:rsid w:val="00F57445"/>
  </w:style>
  <w:style w:type="numbering" w:customStyle="1" w:styleId="List6">
    <w:name w:val="List 6"/>
    <w:basedOn w:val="Estiloimportado7"/>
    <w:rsid w:val="00F57445"/>
    <w:pPr>
      <w:numPr>
        <w:numId w:val="3"/>
      </w:numPr>
    </w:pPr>
  </w:style>
  <w:style w:type="numbering" w:customStyle="1" w:styleId="Estiloimportado7">
    <w:name w:val="Estilo importado 7"/>
    <w:rsid w:val="00F57445"/>
  </w:style>
  <w:style w:type="numbering" w:customStyle="1" w:styleId="List7">
    <w:name w:val="List 7"/>
    <w:basedOn w:val="Estiloimportado8"/>
    <w:rsid w:val="00F57445"/>
    <w:pPr>
      <w:numPr>
        <w:numId w:val="4"/>
      </w:numPr>
    </w:pPr>
  </w:style>
  <w:style w:type="numbering" w:customStyle="1" w:styleId="Estiloimportado8">
    <w:name w:val="Estilo importado 8"/>
    <w:rsid w:val="00F57445"/>
  </w:style>
  <w:style w:type="numbering" w:customStyle="1" w:styleId="List8">
    <w:name w:val="List 8"/>
    <w:basedOn w:val="Estiloimportado9"/>
    <w:rsid w:val="00F57445"/>
    <w:pPr>
      <w:numPr>
        <w:numId w:val="5"/>
      </w:numPr>
    </w:pPr>
  </w:style>
  <w:style w:type="numbering" w:customStyle="1" w:styleId="Estiloimportado9">
    <w:name w:val="Estilo importado 9"/>
    <w:rsid w:val="00F57445"/>
  </w:style>
  <w:style w:type="numbering" w:customStyle="1" w:styleId="List9">
    <w:name w:val="List 9"/>
    <w:basedOn w:val="Estiloimportado10"/>
    <w:rsid w:val="00F57445"/>
    <w:pPr>
      <w:numPr>
        <w:numId w:val="22"/>
      </w:numPr>
    </w:pPr>
  </w:style>
  <w:style w:type="numbering" w:customStyle="1" w:styleId="Estiloimportado10">
    <w:name w:val="Estilo importado 10"/>
    <w:rsid w:val="00F57445"/>
  </w:style>
  <w:style w:type="numbering" w:customStyle="1" w:styleId="List10">
    <w:name w:val="List 10"/>
    <w:basedOn w:val="Estiloimportado11"/>
    <w:rsid w:val="00F57445"/>
    <w:pPr>
      <w:numPr>
        <w:numId w:val="6"/>
      </w:numPr>
    </w:pPr>
  </w:style>
  <w:style w:type="numbering" w:customStyle="1" w:styleId="Estiloimportado11">
    <w:name w:val="Estilo importado 11"/>
    <w:rsid w:val="00F57445"/>
  </w:style>
  <w:style w:type="numbering" w:customStyle="1" w:styleId="List11">
    <w:name w:val="List 11"/>
    <w:basedOn w:val="Estiloimportado12"/>
    <w:rsid w:val="00F57445"/>
    <w:pPr>
      <w:numPr>
        <w:numId w:val="7"/>
      </w:numPr>
    </w:pPr>
  </w:style>
  <w:style w:type="numbering" w:customStyle="1" w:styleId="Estiloimportado12">
    <w:name w:val="Estilo importado 12"/>
    <w:rsid w:val="00F57445"/>
  </w:style>
  <w:style w:type="numbering" w:customStyle="1" w:styleId="List12">
    <w:name w:val="List 12"/>
    <w:basedOn w:val="Estiloimportado13"/>
    <w:rsid w:val="00F57445"/>
    <w:pPr>
      <w:numPr>
        <w:numId w:val="36"/>
      </w:numPr>
    </w:pPr>
  </w:style>
  <w:style w:type="numbering" w:customStyle="1" w:styleId="Estiloimportado13">
    <w:name w:val="Estilo importado 13"/>
    <w:rsid w:val="00F57445"/>
  </w:style>
  <w:style w:type="numbering" w:customStyle="1" w:styleId="List13">
    <w:name w:val="List 13"/>
    <w:basedOn w:val="Estiloimportado14"/>
    <w:rsid w:val="00F57445"/>
    <w:pPr>
      <w:numPr>
        <w:numId w:val="42"/>
      </w:numPr>
    </w:pPr>
  </w:style>
  <w:style w:type="numbering" w:customStyle="1" w:styleId="Estiloimportado14">
    <w:name w:val="Estilo importado 14"/>
    <w:rsid w:val="00F57445"/>
  </w:style>
  <w:style w:type="numbering" w:customStyle="1" w:styleId="List14">
    <w:name w:val="List 14"/>
    <w:basedOn w:val="Estiloimportado15"/>
    <w:rsid w:val="00F57445"/>
    <w:pPr>
      <w:numPr>
        <w:numId w:val="17"/>
      </w:numPr>
    </w:pPr>
  </w:style>
  <w:style w:type="numbering" w:customStyle="1" w:styleId="Estiloimportado15">
    <w:name w:val="Estilo importado 15"/>
    <w:rsid w:val="00F57445"/>
  </w:style>
  <w:style w:type="numbering" w:customStyle="1" w:styleId="List15">
    <w:name w:val="List 15"/>
    <w:basedOn w:val="Estiloimportado16"/>
    <w:rsid w:val="00F57445"/>
    <w:pPr>
      <w:numPr>
        <w:numId w:val="16"/>
      </w:numPr>
    </w:pPr>
  </w:style>
  <w:style w:type="numbering" w:customStyle="1" w:styleId="Estiloimportado16">
    <w:name w:val="Estilo importado 16"/>
    <w:rsid w:val="00F57445"/>
  </w:style>
  <w:style w:type="numbering" w:customStyle="1" w:styleId="List16">
    <w:name w:val="List 16"/>
    <w:basedOn w:val="Estiloimportado16"/>
    <w:rsid w:val="00F57445"/>
    <w:pPr>
      <w:numPr>
        <w:numId w:val="10"/>
      </w:numPr>
    </w:pPr>
  </w:style>
  <w:style w:type="numbering" w:customStyle="1" w:styleId="List17">
    <w:name w:val="List 17"/>
    <w:basedOn w:val="Estiloimportado17"/>
    <w:rsid w:val="00F57445"/>
    <w:pPr>
      <w:numPr>
        <w:numId w:val="25"/>
      </w:numPr>
    </w:pPr>
  </w:style>
  <w:style w:type="numbering" w:customStyle="1" w:styleId="Estiloimportado17">
    <w:name w:val="Estilo importado 17"/>
    <w:rsid w:val="00F57445"/>
  </w:style>
  <w:style w:type="numbering" w:customStyle="1" w:styleId="List18">
    <w:name w:val="List 18"/>
    <w:basedOn w:val="Estiloimportado18"/>
    <w:rsid w:val="00F57445"/>
    <w:pPr>
      <w:numPr>
        <w:numId w:val="27"/>
      </w:numPr>
    </w:pPr>
  </w:style>
  <w:style w:type="numbering" w:customStyle="1" w:styleId="Estiloimportado18">
    <w:name w:val="Estilo importado 18"/>
    <w:rsid w:val="00F57445"/>
  </w:style>
  <w:style w:type="numbering" w:customStyle="1" w:styleId="List19">
    <w:name w:val="List 19"/>
    <w:basedOn w:val="Estiloimportado10"/>
    <w:rsid w:val="00F57445"/>
    <w:pPr>
      <w:numPr>
        <w:numId w:val="19"/>
      </w:numPr>
    </w:pPr>
  </w:style>
  <w:style w:type="numbering" w:customStyle="1" w:styleId="List20">
    <w:name w:val="List 20"/>
    <w:basedOn w:val="Estiloimportado12"/>
    <w:rsid w:val="00F57445"/>
    <w:pPr>
      <w:numPr>
        <w:numId w:val="43"/>
      </w:numPr>
    </w:pPr>
  </w:style>
  <w:style w:type="numbering" w:customStyle="1" w:styleId="List21">
    <w:name w:val="List 21"/>
    <w:basedOn w:val="Estiloimportado19"/>
    <w:rsid w:val="00F57445"/>
    <w:pPr>
      <w:numPr>
        <w:numId w:val="38"/>
      </w:numPr>
    </w:pPr>
  </w:style>
  <w:style w:type="numbering" w:customStyle="1" w:styleId="Estiloimportado19">
    <w:name w:val="Estilo importado 19"/>
    <w:rsid w:val="00F57445"/>
  </w:style>
  <w:style w:type="numbering" w:customStyle="1" w:styleId="List22">
    <w:name w:val="List 22"/>
    <w:basedOn w:val="Estiloimportado19"/>
    <w:rsid w:val="00F57445"/>
    <w:pPr>
      <w:numPr>
        <w:numId w:val="28"/>
      </w:numPr>
    </w:pPr>
  </w:style>
  <w:style w:type="numbering" w:customStyle="1" w:styleId="List23">
    <w:name w:val="List 23"/>
    <w:basedOn w:val="Estiloimportado19"/>
    <w:rsid w:val="00F57445"/>
    <w:pPr>
      <w:numPr>
        <w:numId w:val="18"/>
      </w:numPr>
    </w:pPr>
  </w:style>
  <w:style w:type="numbering" w:customStyle="1" w:styleId="List24">
    <w:name w:val="List 24"/>
    <w:basedOn w:val="Estiloimportado20"/>
    <w:rsid w:val="00F57445"/>
    <w:pPr>
      <w:numPr>
        <w:numId w:val="13"/>
      </w:numPr>
    </w:pPr>
  </w:style>
  <w:style w:type="numbering" w:customStyle="1" w:styleId="Estiloimportado20">
    <w:name w:val="Estilo importado 20"/>
    <w:rsid w:val="00F57445"/>
  </w:style>
  <w:style w:type="numbering" w:customStyle="1" w:styleId="List25">
    <w:name w:val="List 25"/>
    <w:basedOn w:val="Estiloimportado21"/>
    <w:rsid w:val="00F57445"/>
    <w:pPr>
      <w:numPr>
        <w:numId w:val="15"/>
      </w:numPr>
    </w:pPr>
  </w:style>
  <w:style w:type="numbering" w:customStyle="1" w:styleId="Estiloimportado21">
    <w:name w:val="Estilo importado 21"/>
    <w:rsid w:val="00F57445"/>
  </w:style>
  <w:style w:type="numbering" w:customStyle="1" w:styleId="List26">
    <w:name w:val="List 26"/>
    <w:basedOn w:val="Estiloimportado22"/>
    <w:rsid w:val="00F57445"/>
    <w:pPr>
      <w:numPr>
        <w:numId w:val="49"/>
      </w:numPr>
    </w:pPr>
  </w:style>
  <w:style w:type="numbering" w:customStyle="1" w:styleId="Estiloimportado22">
    <w:name w:val="Estilo importado 22"/>
    <w:rsid w:val="00F57445"/>
  </w:style>
  <w:style w:type="numbering" w:customStyle="1" w:styleId="List27">
    <w:name w:val="List 27"/>
    <w:basedOn w:val="Estiloimportado23"/>
    <w:rsid w:val="00F57445"/>
    <w:pPr>
      <w:numPr>
        <w:numId w:val="41"/>
      </w:numPr>
    </w:pPr>
  </w:style>
  <w:style w:type="numbering" w:customStyle="1" w:styleId="Estiloimportado23">
    <w:name w:val="Estilo importado 23"/>
    <w:rsid w:val="00F57445"/>
  </w:style>
  <w:style w:type="numbering" w:customStyle="1" w:styleId="List28">
    <w:name w:val="List 28"/>
    <w:basedOn w:val="Estiloimportado24"/>
    <w:rsid w:val="00F57445"/>
    <w:pPr>
      <w:numPr>
        <w:numId w:val="30"/>
      </w:numPr>
    </w:pPr>
  </w:style>
  <w:style w:type="numbering" w:customStyle="1" w:styleId="Estiloimportado24">
    <w:name w:val="Estilo importado 24"/>
    <w:rsid w:val="00F57445"/>
  </w:style>
  <w:style w:type="numbering" w:customStyle="1" w:styleId="List29">
    <w:name w:val="List 29"/>
    <w:basedOn w:val="Estiloimportado25"/>
    <w:rsid w:val="00F57445"/>
    <w:pPr>
      <w:numPr>
        <w:numId w:val="34"/>
      </w:numPr>
    </w:pPr>
  </w:style>
  <w:style w:type="numbering" w:customStyle="1" w:styleId="Estiloimportado25">
    <w:name w:val="Estilo importado 25"/>
    <w:rsid w:val="00F57445"/>
  </w:style>
  <w:style w:type="numbering" w:customStyle="1" w:styleId="List30">
    <w:name w:val="List 30"/>
    <w:basedOn w:val="Estiloimportado26"/>
    <w:rsid w:val="00F57445"/>
    <w:pPr>
      <w:numPr>
        <w:numId w:val="32"/>
      </w:numPr>
    </w:pPr>
  </w:style>
  <w:style w:type="numbering" w:customStyle="1" w:styleId="Estiloimportado26">
    <w:name w:val="Estilo importado 26"/>
    <w:rsid w:val="00F57445"/>
  </w:style>
  <w:style w:type="numbering" w:customStyle="1" w:styleId="List310">
    <w:name w:val="List 31"/>
    <w:basedOn w:val="Estiloimportado27"/>
    <w:rsid w:val="00F57445"/>
    <w:pPr>
      <w:numPr>
        <w:numId w:val="45"/>
      </w:numPr>
    </w:pPr>
  </w:style>
  <w:style w:type="numbering" w:customStyle="1" w:styleId="Estiloimportado27">
    <w:name w:val="Estilo importado 27"/>
    <w:rsid w:val="00F57445"/>
  </w:style>
  <w:style w:type="numbering" w:customStyle="1" w:styleId="List32">
    <w:name w:val="List 32"/>
    <w:basedOn w:val="Estiloimportado28"/>
    <w:rsid w:val="00F57445"/>
    <w:pPr>
      <w:numPr>
        <w:numId w:val="48"/>
      </w:numPr>
    </w:pPr>
  </w:style>
  <w:style w:type="numbering" w:customStyle="1" w:styleId="Estiloimportado28">
    <w:name w:val="Estilo importado 28"/>
    <w:rsid w:val="00F5744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F57445"/>
    <w:rPr>
      <w:rFonts w:ascii="Calibri" w:eastAsia="Calibri" w:hAnsi="Calibri" w:cs="Calibri"/>
      <w:color w:val="000000"/>
      <w:u w:color="000000"/>
      <w:lang w:val="en-US"/>
    </w:rPr>
  </w:style>
  <w:style w:type="numbering" w:customStyle="1" w:styleId="List33">
    <w:name w:val="List 33"/>
    <w:basedOn w:val="Estiloimportado29"/>
    <w:rsid w:val="00F57445"/>
    <w:pPr>
      <w:numPr>
        <w:numId w:val="26"/>
      </w:numPr>
    </w:pPr>
  </w:style>
  <w:style w:type="numbering" w:customStyle="1" w:styleId="Estiloimportado29">
    <w:name w:val="Estilo importado 29"/>
    <w:rsid w:val="00F57445"/>
  </w:style>
  <w:style w:type="numbering" w:customStyle="1" w:styleId="List34">
    <w:name w:val="List 34"/>
    <w:basedOn w:val="Estiloimportado30"/>
    <w:rsid w:val="00F57445"/>
    <w:pPr>
      <w:numPr>
        <w:numId w:val="11"/>
      </w:numPr>
    </w:pPr>
  </w:style>
  <w:style w:type="numbering" w:customStyle="1" w:styleId="Estiloimportado30">
    <w:name w:val="Estilo importado 30"/>
    <w:rsid w:val="00F57445"/>
  </w:style>
  <w:style w:type="numbering" w:customStyle="1" w:styleId="List35">
    <w:name w:val="List 35"/>
    <w:basedOn w:val="Estiloimportado31"/>
    <w:rsid w:val="00F57445"/>
    <w:pPr>
      <w:numPr>
        <w:numId w:val="8"/>
      </w:numPr>
    </w:pPr>
  </w:style>
  <w:style w:type="numbering" w:customStyle="1" w:styleId="Estiloimportado31">
    <w:name w:val="Estilo importado 31"/>
    <w:rsid w:val="00F57445"/>
  </w:style>
  <w:style w:type="numbering" w:customStyle="1" w:styleId="List36">
    <w:name w:val="List 36"/>
    <w:basedOn w:val="Estiloimportado32"/>
    <w:rsid w:val="00F57445"/>
    <w:pPr>
      <w:numPr>
        <w:numId w:val="14"/>
      </w:numPr>
    </w:pPr>
  </w:style>
  <w:style w:type="numbering" w:customStyle="1" w:styleId="Estiloimportado32">
    <w:name w:val="Estilo importado 32"/>
    <w:rsid w:val="00F57445"/>
  </w:style>
  <w:style w:type="numbering" w:customStyle="1" w:styleId="List37">
    <w:name w:val="List 37"/>
    <w:basedOn w:val="Estiloimportado33"/>
    <w:rsid w:val="00F57445"/>
    <w:pPr>
      <w:numPr>
        <w:numId w:val="47"/>
      </w:numPr>
    </w:pPr>
  </w:style>
  <w:style w:type="numbering" w:customStyle="1" w:styleId="Estiloimportado33">
    <w:name w:val="Estilo importado 33"/>
    <w:rsid w:val="00F57445"/>
  </w:style>
  <w:style w:type="numbering" w:customStyle="1" w:styleId="List38">
    <w:name w:val="List 38"/>
    <w:basedOn w:val="Estiloimportado34"/>
    <w:rsid w:val="00F57445"/>
    <w:pPr>
      <w:numPr>
        <w:numId w:val="35"/>
      </w:numPr>
    </w:pPr>
  </w:style>
  <w:style w:type="numbering" w:customStyle="1" w:styleId="Estiloimportado34">
    <w:name w:val="Estilo importado 34"/>
    <w:rsid w:val="00F57445"/>
  </w:style>
  <w:style w:type="numbering" w:customStyle="1" w:styleId="List39">
    <w:name w:val="List 39"/>
    <w:basedOn w:val="Estiloimportado35"/>
    <w:rsid w:val="00F57445"/>
    <w:pPr>
      <w:numPr>
        <w:numId w:val="46"/>
      </w:numPr>
    </w:pPr>
  </w:style>
  <w:style w:type="numbering" w:customStyle="1" w:styleId="Estiloimportado35">
    <w:name w:val="Estilo importado 35"/>
    <w:rsid w:val="00F57445"/>
  </w:style>
  <w:style w:type="numbering" w:customStyle="1" w:styleId="List40">
    <w:name w:val="List 40"/>
    <w:basedOn w:val="Estiloimportado36"/>
    <w:rsid w:val="00F57445"/>
    <w:pPr>
      <w:numPr>
        <w:numId w:val="21"/>
      </w:numPr>
    </w:pPr>
  </w:style>
  <w:style w:type="numbering" w:customStyle="1" w:styleId="Estiloimportado36">
    <w:name w:val="Estilo importado 36"/>
    <w:rsid w:val="00F57445"/>
  </w:style>
  <w:style w:type="numbering" w:customStyle="1" w:styleId="List410">
    <w:name w:val="List 41"/>
    <w:basedOn w:val="Estiloimportado37"/>
    <w:rsid w:val="00F57445"/>
    <w:pPr>
      <w:numPr>
        <w:numId w:val="44"/>
      </w:numPr>
    </w:pPr>
  </w:style>
  <w:style w:type="numbering" w:customStyle="1" w:styleId="Estiloimportado37">
    <w:name w:val="Estilo importado 37"/>
    <w:rsid w:val="00F57445"/>
  </w:style>
  <w:style w:type="numbering" w:customStyle="1" w:styleId="List42">
    <w:name w:val="List 42"/>
    <w:basedOn w:val="Estiloimportado12"/>
    <w:rsid w:val="00F57445"/>
    <w:pPr>
      <w:numPr>
        <w:numId w:val="12"/>
      </w:numPr>
    </w:pPr>
  </w:style>
  <w:style w:type="numbering" w:customStyle="1" w:styleId="List43">
    <w:name w:val="List 43"/>
    <w:basedOn w:val="Estiloimportado38"/>
    <w:rsid w:val="00F57445"/>
    <w:pPr>
      <w:numPr>
        <w:numId w:val="23"/>
      </w:numPr>
    </w:pPr>
  </w:style>
  <w:style w:type="numbering" w:customStyle="1" w:styleId="Estiloimportado38">
    <w:name w:val="Estilo importado 38"/>
    <w:rsid w:val="00F57445"/>
  </w:style>
  <w:style w:type="numbering" w:customStyle="1" w:styleId="List44">
    <w:name w:val="List 44"/>
    <w:basedOn w:val="Estiloimportado39"/>
    <w:rsid w:val="00F57445"/>
    <w:pPr>
      <w:numPr>
        <w:numId w:val="40"/>
      </w:numPr>
    </w:pPr>
  </w:style>
  <w:style w:type="numbering" w:customStyle="1" w:styleId="Estiloimportado39">
    <w:name w:val="Estilo importado 39"/>
    <w:rsid w:val="00F57445"/>
  </w:style>
  <w:style w:type="numbering" w:customStyle="1" w:styleId="List45">
    <w:name w:val="List 45"/>
    <w:basedOn w:val="Estiloimportado40"/>
    <w:rsid w:val="00F57445"/>
    <w:pPr>
      <w:numPr>
        <w:numId w:val="20"/>
      </w:numPr>
    </w:pPr>
  </w:style>
  <w:style w:type="numbering" w:customStyle="1" w:styleId="Estiloimportado40">
    <w:name w:val="Estilo importado 40"/>
    <w:rsid w:val="00F57445"/>
  </w:style>
  <w:style w:type="numbering" w:customStyle="1" w:styleId="List46">
    <w:name w:val="List 46"/>
    <w:basedOn w:val="Estiloimportado41"/>
    <w:rsid w:val="00F57445"/>
    <w:pPr>
      <w:numPr>
        <w:numId w:val="24"/>
      </w:numPr>
    </w:pPr>
  </w:style>
  <w:style w:type="numbering" w:customStyle="1" w:styleId="Estiloimportado41">
    <w:name w:val="Estilo importado 41"/>
    <w:rsid w:val="00F57445"/>
  </w:style>
  <w:style w:type="numbering" w:customStyle="1" w:styleId="List47">
    <w:name w:val="List 47"/>
    <w:basedOn w:val="Estiloimportado42"/>
    <w:rsid w:val="00F57445"/>
    <w:pPr>
      <w:numPr>
        <w:numId w:val="29"/>
      </w:numPr>
    </w:pPr>
  </w:style>
  <w:style w:type="numbering" w:customStyle="1" w:styleId="Estiloimportado42">
    <w:name w:val="Estilo importado 42"/>
    <w:rsid w:val="00F57445"/>
  </w:style>
  <w:style w:type="numbering" w:customStyle="1" w:styleId="List48">
    <w:name w:val="List 48"/>
    <w:basedOn w:val="Estiloimportado43"/>
    <w:rsid w:val="00F57445"/>
    <w:pPr>
      <w:numPr>
        <w:numId w:val="50"/>
      </w:numPr>
    </w:pPr>
  </w:style>
  <w:style w:type="numbering" w:customStyle="1" w:styleId="Estiloimportado43">
    <w:name w:val="Estilo importado 43"/>
    <w:rsid w:val="00F57445"/>
  </w:style>
  <w:style w:type="numbering" w:customStyle="1" w:styleId="List49">
    <w:name w:val="List 49"/>
    <w:basedOn w:val="Estiloimportado44"/>
    <w:rsid w:val="00F57445"/>
    <w:pPr>
      <w:numPr>
        <w:numId w:val="39"/>
      </w:numPr>
    </w:pPr>
  </w:style>
  <w:style w:type="numbering" w:customStyle="1" w:styleId="Estiloimportado44">
    <w:name w:val="Estilo importado 44"/>
    <w:rsid w:val="00F57445"/>
  </w:style>
  <w:style w:type="numbering" w:customStyle="1" w:styleId="List50">
    <w:name w:val="List 50"/>
    <w:basedOn w:val="Estiloimportado45"/>
    <w:rsid w:val="00F57445"/>
    <w:pPr>
      <w:numPr>
        <w:numId w:val="37"/>
      </w:numPr>
    </w:pPr>
  </w:style>
  <w:style w:type="numbering" w:customStyle="1" w:styleId="Estiloimportado45">
    <w:name w:val="Estilo importado 45"/>
    <w:rsid w:val="00F57445"/>
  </w:style>
  <w:style w:type="numbering" w:customStyle="1" w:styleId="List51">
    <w:name w:val="List 51"/>
    <w:basedOn w:val="Estiloimportado46"/>
    <w:rsid w:val="00F57445"/>
    <w:pPr>
      <w:numPr>
        <w:numId w:val="33"/>
      </w:numPr>
    </w:pPr>
  </w:style>
  <w:style w:type="numbering" w:customStyle="1" w:styleId="Estiloimportado46">
    <w:name w:val="Estilo importado 46"/>
    <w:rsid w:val="00F57445"/>
  </w:style>
  <w:style w:type="numbering" w:customStyle="1" w:styleId="List52">
    <w:name w:val="List 52"/>
    <w:basedOn w:val="Estiloimportado1"/>
    <w:rsid w:val="00F57445"/>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970F9"/>
    <w:rPr>
      <w:rFonts w:asciiTheme="majorHAnsi" w:eastAsiaTheme="majorEastAsia" w:hAnsiTheme="majorHAnsi" w:cstheme="majorBidi"/>
      <w:b/>
      <w:bCs/>
      <w:color w:val="000000" w:themeColor="text1"/>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1"/>
    <w:unhideWhenUsed/>
    <w:qFormat/>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E243D"/>
    <w:rPr>
      <w:rFonts w:asciiTheme="majorHAnsi" w:eastAsiaTheme="majorEastAsia" w:hAnsiTheme="majorHAnsi" w:cstheme="majorBidi"/>
      <w:color w:val="365F91" w:themeColor="accent1" w:themeShade="BF"/>
      <w:sz w:val="26"/>
      <w:szCs w:val="26"/>
      <w:bdr w:val="none" w:sz="0" w:space="0" w:color="auto"/>
      <w:lang w:eastAsia="en-US"/>
    </w:rPr>
  </w:style>
  <w:style w:type="character" w:customStyle="1" w:styleId="Heading3Char">
    <w:name w:val="Heading 3 Char"/>
    <w:basedOn w:val="DefaultParagraphFont"/>
    <w:link w:val="Heading3"/>
    <w:uiPriority w:val="9"/>
    <w:rsid w:val="00294508"/>
    <w:rPr>
      <w:rFonts w:asciiTheme="majorHAnsi" w:eastAsiaTheme="majorEastAsia" w:hAnsiTheme="majorHAnsi" w:cstheme="majorBidi"/>
      <w:b/>
      <w:bCs/>
      <w:bdr w:val="none" w:sz="0" w:space="0" w:color="auto"/>
      <w:lang w:eastAsia="en-US"/>
    </w:rPr>
  </w:style>
  <w:style w:type="table" w:customStyle="1" w:styleId="TableNormal1">
    <w:name w:val="Table Normal1"/>
    <w:uiPriority w:val="2"/>
    <w:semiHidden/>
    <w:unhideWhenUsed/>
    <w:qFormat/>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26"/>
      <w:ind w:left="3040" w:right="3670"/>
    </w:pPr>
    <w:rPr>
      <w:rFonts w:ascii="Cambria" w:eastAsia="Cambria" w:hAnsi="Cambria" w:cs="Cambria"/>
      <w:b/>
      <w:bCs/>
      <w:sz w:val="36"/>
      <w:szCs w:val="36"/>
      <w:bdr w:val="none" w:sz="0" w:space="0" w:color="auto"/>
      <w:lang w:val="es-ES"/>
    </w:rPr>
  </w:style>
  <w:style w:type="character" w:customStyle="1" w:styleId="TitleChar">
    <w:name w:val="Title Char"/>
    <w:basedOn w:val="DefaultParagraphFont"/>
    <w:link w:val="Title"/>
    <w:uiPriority w:val="10"/>
    <w:rsid w:val="002E243D"/>
    <w:rPr>
      <w:rFonts w:ascii="Cambria" w:eastAsia="Cambria" w:hAnsi="Cambria" w:cs="Cambria"/>
      <w:b/>
      <w:bCs/>
      <w:sz w:val="36"/>
      <w:szCs w:val="36"/>
      <w:bdr w:val="none" w:sz="0" w:space="0" w:color="auto"/>
      <w:lang w:eastAsia="en-US"/>
    </w:rPr>
  </w:style>
  <w:style w:type="paragraph" w:customStyle="1" w:styleId="TableParagraph">
    <w:name w:val="Table Paragraph"/>
    <w:basedOn w:val="Normal"/>
    <w:uiPriority w:val="1"/>
    <w:qFormat/>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2"/>
      <w:szCs w:val="22"/>
      <w:bdr w:val="none" w:sz="0" w:space="0" w:color="auto"/>
      <w:lang w:val="es-ES"/>
    </w:rPr>
  </w:style>
  <w:style w:type="character" w:styleId="CommentReference">
    <w:name w:val="annotation reference"/>
    <w:basedOn w:val="DefaultParagraphFont"/>
    <w:uiPriority w:val="99"/>
    <w:semiHidden/>
    <w:unhideWhenUsed/>
    <w:rsid w:val="002E243D"/>
    <w:rPr>
      <w:sz w:val="16"/>
      <w:szCs w:val="16"/>
    </w:rPr>
  </w:style>
  <w:style w:type="paragraph" w:styleId="CommentText">
    <w:name w:val="annotation text"/>
    <w:basedOn w:val="Normal"/>
    <w:link w:val="CommentTextChar"/>
    <w:uiPriority w:val="99"/>
    <w:semiHidden/>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0"/>
      <w:szCs w:val="20"/>
      <w:bdr w:val="none" w:sz="0" w:space="0" w:color="auto"/>
      <w:lang w:val="es-ES"/>
    </w:rPr>
  </w:style>
  <w:style w:type="character" w:customStyle="1" w:styleId="CommentTextChar">
    <w:name w:val="Comment Text Char"/>
    <w:basedOn w:val="DefaultParagraphFont"/>
    <w:link w:val="CommentText"/>
    <w:uiPriority w:val="99"/>
    <w:semiHidden/>
    <w:rsid w:val="002E243D"/>
    <w:rPr>
      <w:rFonts w:ascii="Cambria" w:eastAsia="Cambria" w:hAnsi="Cambria" w:cs="Cambria"/>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2E243D"/>
    <w:rPr>
      <w:b/>
      <w:bCs/>
    </w:rPr>
  </w:style>
  <w:style w:type="character" w:customStyle="1" w:styleId="CommentSubjectChar">
    <w:name w:val="Comment Subject Char"/>
    <w:basedOn w:val="CommentTextChar"/>
    <w:link w:val="CommentSubject"/>
    <w:uiPriority w:val="99"/>
    <w:semiHidden/>
    <w:rsid w:val="002E243D"/>
    <w:rPr>
      <w:rFonts w:ascii="Cambria" w:eastAsia="Cambria" w:hAnsi="Cambria" w:cs="Cambria"/>
      <w:b/>
      <w:bCs/>
      <w:bdr w:val="none" w:sz="0" w:space="0" w:color="auto"/>
      <w:lang w:eastAsia="en-US"/>
    </w:rPr>
  </w:style>
  <w:style w:type="paragraph" w:styleId="EndnoteText">
    <w:name w:val="endnote text"/>
    <w:basedOn w:val="Normal"/>
    <w:link w:val="EndnoteTextChar"/>
    <w:uiPriority w:val="99"/>
    <w:semiHidden/>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0"/>
      <w:szCs w:val="20"/>
      <w:bdr w:val="none" w:sz="0" w:space="0" w:color="auto"/>
      <w:lang w:val="es-ES"/>
    </w:rPr>
  </w:style>
  <w:style w:type="character" w:customStyle="1" w:styleId="EndnoteTextChar">
    <w:name w:val="Endnote Text Char"/>
    <w:basedOn w:val="DefaultParagraphFont"/>
    <w:link w:val="EndnoteText"/>
    <w:uiPriority w:val="99"/>
    <w:semiHidden/>
    <w:rsid w:val="002E243D"/>
    <w:rPr>
      <w:rFonts w:ascii="Cambria" w:eastAsia="Cambria" w:hAnsi="Cambria" w:cs="Cambria"/>
      <w:bdr w:val="none" w:sz="0" w:space="0" w:color="auto"/>
      <w:lang w:eastAsia="en-US"/>
    </w:rPr>
  </w:style>
  <w:style w:type="character" w:styleId="EndnoteReference">
    <w:name w:val="endnote reference"/>
    <w:basedOn w:val="DefaultParagraphFont"/>
    <w:uiPriority w:val="99"/>
    <w:semiHidden/>
    <w:unhideWhenUsed/>
    <w:rsid w:val="002E243D"/>
    <w:rPr>
      <w:vertAlign w:val="superscript"/>
    </w:rPr>
  </w:style>
  <w:style w:type="paragraph" w:customStyle="1" w:styleId="parrafos">
    <w:name w:val="parrafos"/>
    <w:basedOn w:val="Normal"/>
    <w:link w:val="parrafosChar"/>
    <w:qFormat/>
    <w:rsid w:val="002E243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2E243D"/>
    <w:rPr>
      <w:rFonts w:asciiTheme="majorHAnsi" w:hAnsiTheme="majorHAnsi"/>
      <w:color w:val="000000" w:themeColor="text1"/>
      <w:lang w:val="es-VE"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2E24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2E24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
    <w:link w:val="ListParagraph"/>
    <w:uiPriority w:val="99"/>
    <w:locked/>
    <w:rsid w:val="002E243D"/>
    <w:rPr>
      <w:rFonts w:ascii="Cambria" w:eastAsia="Cambria" w:hAnsi="Cambria" w:cs="Cambria"/>
      <w:color w:val="000000"/>
      <w:sz w:val="24"/>
      <w:szCs w:val="24"/>
      <w:u w:color="000000"/>
      <w:lang w:val="en-US"/>
    </w:rPr>
  </w:style>
  <w:style w:type="paragraph" w:styleId="TOCHeading">
    <w:name w:val="TOC Heading"/>
    <w:basedOn w:val="Heading1"/>
    <w:next w:val="Normal"/>
    <w:uiPriority w:val="39"/>
    <w:unhideWhenUsed/>
    <w:qFormat/>
    <w:rsid w:val="002E243D"/>
    <w:pPr>
      <w:numPr>
        <w:numId w:val="0"/>
      </w:numPr>
      <w:spacing w:line="276" w:lineRule="auto"/>
      <w:outlineLvl w:val="9"/>
    </w:pPr>
    <w:rPr>
      <w:bdr w:val="none" w:sz="0" w:space="0" w:color="auto"/>
    </w:rPr>
  </w:style>
  <w:style w:type="paragraph" w:styleId="TOC5">
    <w:name w:val="toc 5"/>
    <w:basedOn w:val="Normal"/>
    <w:next w:val="Normal"/>
    <w:autoRedefine/>
    <w:uiPriority w:val="39"/>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80"/>
    </w:pPr>
    <w:rPr>
      <w:rFonts w:asciiTheme="minorHAnsi" w:eastAsia="Cambria" w:hAnsiTheme="minorHAnsi" w:cs="Cambria"/>
      <w:sz w:val="20"/>
      <w:szCs w:val="20"/>
      <w:bdr w:val="none" w:sz="0" w:space="0" w:color="auto"/>
      <w:lang w:val="es-ES"/>
    </w:rPr>
  </w:style>
  <w:style w:type="paragraph" w:styleId="TOC6">
    <w:name w:val="toc 6"/>
    <w:basedOn w:val="Normal"/>
    <w:next w:val="Normal"/>
    <w:autoRedefine/>
    <w:uiPriority w:val="39"/>
    <w:semiHidden/>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00"/>
    </w:pPr>
    <w:rPr>
      <w:rFonts w:asciiTheme="minorHAnsi" w:eastAsia="Cambria" w:hAnsiTheme="minorHAnsi" w:cs="Cambria"/>
      <w:sz w:val="20"/>
      <w:szCs w:val="20"/>
      <w:bdr w:val="none" w:sz="0" w:space="0" w:color="auto"/>
      <w:lang w:val="es-ES"/>
    </w:rPr>
  </w:style>
  <w:style w:type="paragraph" w:styleId="TOC7">
    <w:name w:val="toc 7"/>
    <w:basedOn w:val="Normal"/>
    <w:next w:val="Normal"/>
    <w:autoRedefine/>
    <w:uiPriority w:val="39"/>
    <w:semiHidden/>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320"/>
    </w:pPr>
    <w:rPr>
      <w:rFonts w:asciiTheme="minorHAnsi" w:eastAsia="Cambria" w:hAnsiTheme="minorHAnsi" w:cs="Cambria"/>
      <w:sz w:val="20"/>
      <w:szCs w:val="20"/>
      <w:bdr w:val="none" w:sz="0" w:space="0" w:color="auto"/>
      <w:lang w:val="es-ES"/>
    </w:rPr>
  </w:style>
  <w:style w:type="paragraph" w:styleId="TOC8">
    <w:name w:val="toc 8"/>
    <w:basedOn w:val="Normal"/>
    <w:next w:val="Normal"/>
    <w:autoRedefine/>
    <w:uiPriority w:val="39"/>
    <w:semiHidden/>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540"/>
    </w:pPr>
    <w:rPr>
      <w:rFonts w:asciiTheme="minorHAnsi" w:eastAsia="Cambria" w:hAnsiTheme="minorHAnsi" w:cs="Cambria"/>
      <w:sz w:val="20"/>
      <w:szCs w:val="20"/>
      <w:bdr w:val="none" w:sz="0" w:space="0" w:color="auto"/>
      <w:lang w:val="es-ES"/>
    </w:rPr>
  </w:style>
  <w:style w:type="paragraph" w:styleId="TOC9">
    <w:name w:val="toc 9"/>
    <w:basedOn w:val="Normal"/>
    <w:next w:val="Normal"/>
    <w:autoRedefine/>
    <w:uiPriority w:val="39"/>
    <w:semiHidden/>
    <w:unhideWhenUsed/>
    <w:rsid w:val="002E24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760"/>
    </w:pPr>
    <w:rPr>
      <w:rFonts w:asciiTheme="minorHAnsi" w:eastAsia="Cambria" w:hAnsiTheme="minorHAnsi" w:cs="Cambria"/>
      <w:sz w:val="20"/>
      <w:szCs w:val="20"/>
      <w:bdr w:val="none" w:sz="0" w:space="0" w:color="auto"/>
      <w:lang w:val="es-ES"/>
    </w:rPr>
  </w:style>
  <w:style w:type="character" w:styleId="Emphasis">
    <w:name w:val="Emphasis"/>
    <w:basedOn w:val="DefaultParagraphFont"/>
    <w:uiPriority w:val="20"/>
    <w:qFormat/>
    <w:rsid w:val="009A322D"/>
    <w:rPr>
      <w:i/>
      <w:iCs/>
    </w:rPr>
  </w:style>
  <w:style w:type="paragraph" w:customStyle="1" w:styleId="SingleTxtG">
    <w:name w:val="_ Single Txt_G"/>
    <w:basedOn w:val="Normal"/>
    <w:rsid w:val="005A6F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SimSun"/>
      <w:sz w:val="20"/>
      <w:szCs w:val="20"/>
      <w:bdr w:val="none" w:sz="0" w:space="0" w:color="auto"/>
      <w:lang w:val="en-GB" w:eastAsia="zh-CN"/>
    </w:rPr>
  </w:style>
  <w:style w:type="paragraph" w:customStyle="1" w:styleId="s30eec3f8">
    <w:name w:val="s30eec3f8"/>
    <w:basedOn w:val="Normal"/>
    <w:rsid w:val="00CE7D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b8d990e2">
    <w:name w:val="sb8d990e2"/>
    <w:basedOn w:val="DefaultParagraphFont"/>
    <w:rsid w:val="00CE7D62"/>
  </w:style>
  <w:style w:type="character" w:customStyle="1" w:styleId="Heading4Char">
    <w:name w:val="Heading 4 Char"/>
    <w:basedOn w:val="DefaultParagraphFont"/>
    <w:link w:val="Heading4"/>
    <w:uiPriority w:val="9"/>
    <w:rsid w:val="00A4655E"/>
    <w:rPr>
      <w:rFonts w:asciiTheme="majorHAnsi" w:eastAsiaTheme="majorEastAsia" w:hAnsiTheme="majorHAnsi" w:cstheme="majorBidi"/>
      <w:b/>
      <w:iCs/>
      <w:color w:val="000000" w:themeColor="text1"/>
      <w:szCs w:val="24"/>
      <w:bdr w:val="none" w:sz="0" w:space="0" w:color="auto"/>
      <w:lang w:val="en-US" w:eastAsia="en-US"/>
    </w:rPr>
  </w:style>
  <w:style w:type="character" w:customStyle="1" w:styleId="Heading5Char">
    <w:name w:val="Heading 5 Char"/>
    <w:basedOn w:val="DefaultParagraphFont"/>
    <w:link w:val="Heading5"/>
    <w:uiPriority w:val="9"/>
    <w:rsid w:val="00A4655E"/>
    <w:rPr>
      <w:rFonts w:asciiTheme="majorHAnsi" w:eastAsiaTheme="majorEastAsia" w:hAnsiTheme="majorHAnsi" w:cstheme="majorBidi"/>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6837">
      <w:bodyDiv w:val="1"/>
      <w:marLeft w:val="0"/>
      <w:marRight w:val="0"/>
      <w:marTop w:val="0"/>
      <w:marBottom w:val="0"/>
      <w:divBdr>
        <w:top w:val="none" w:sz="0" w:space="0" w:color="auto"/>
        <w:left w:val="none" w:sz="0" w:space="0" w:color="auto"/>
        <w:bottom w:val="none" w:sz="0" w:space="0" w:color="auto"/>
        <w:right w:val="none" w:sz="0" w:space="0" w:color="auto"/>
      </w:divBdr>
    </w:div>
    <w:div w:id="1183594583">
      <w:bodyDiv w:val="1"/>
      <w:marLeft w:val="0"/>
      <w:marRight w:val="0"/>
      <w:marTop w:val="0"/>
      <w:marBottom w:val="0"/>
      <w:divBdr>
        <w:top w:val="none" w:sz="0" w:space="0" w:color="auto"/>
        <w:left w:val="none" w:sz="0" w:space="0" w:color="auto"/>
        <w:bottom w:val="none" w:sz="0" w:space="0" w:color="auto"/>
        <w:right w:val="none" w:sz="0" w:space="0" w:color="auto"/>
      </w:divBdr>
    </w:div>
    <w:div w:id="1260141818">
      <w:bodyDiv w:val="1"/>
      <w:marLeft w:val="0"/>
      <w:marRight w:val="0"/>
      <w:marTop w:val="0"/>
      <w:marBottom w:val="0"/>
      <w:divBdr>
        <w:top w:val="none" w:sz="0" w:space="0" w:color="auto"/>
        <w:left w:val="none" w:sz="0" w:space="0" w:color="auto"/>
        <w:bottom w:val="none" w:sz="0" w:space="0" w:color="auto"/>
        <w:right w:val="none" w:sz="0" w:space="0" w:color="auto"/>
      </w:divBdr>
    </w:div>
    <w:div w:id="14533286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children/docs/pdf/Report-Right-to-family.pdf" TargetMode="External"/><Relationship Id="rId13" Type="http://schemas.openxmlformats.org/officeDocument/2006/relationships/hyperlink" Target="https://www.oas.org/en/iachr/children/docs/pdf/Report-Right-to-family.pdf" TargetMode="External"/><Relationship Id="rId18" Type="http://schemas.openxmlformats.org/officeDocument/2006/relationships/hyperlink" Target="https://hudoc.echr.coe.int/eng" TargetMode="External"/><Relationship Id="rId3" Type="http://schemas.openxmlformats.org/officeDocument/2006/relationships/hyperlink" Target="https://www.oas.org/en/iachr/children/docs/pdf/Report-Right-to-family.pdf" TargetMode="External"/><Relationship Id="rId7" Type="http://schemas.openxmlformats.org/officeDocument/2006/relationships/hyperlink" Target="https://www.oas.org/en/iachr/children/docs/pdf/Report-Right-to-family.pdf" TargetMode="External"/><Relationship Id="rId12" Type="http://schemas.openxmlformats.org/officeDocument/2006/relationships/hyperlink" Target="https://www.oas.org/en/iachr/children/docs/pdf/Report-Right-to-family.pdf" TargetMode="External"/><Relationship Id="rId17" Type="http://schemas.openxmlformats.org/officeDocument/2006/relationships/hyperlink" Target="https://hudoc.echr.coe.int/eng" TargetMode="External"/><Relationship Id="rId2" Type="http://schemas.openxmlformats.org/officeDocument/2006/relationships/hyperlink" Target="https://www.oas.org/en/iachr/children/docs/pdf/Report-Right-to-family.pdf" TargetMode="External"/><Relationship Id="rId16" Type="http://schemas.openxmlformats.org/officeDocument/2006/relationships/hyperlink" Target="https://hudoc.echr.coe.int/eng" TargetMode="External"/><Relationship Id="rId1" Type="http://schemas.openxmlformats.org/officeDocument/2006/relationships/hyperlink" Target="https://www.oas.org/en/iachr/children/docs/pdf/Report-Right-to-family.pdf" TargetMode="External"/><Relationship Id="rId6" Type="http://schemas.openxmlformats.org/officeDocument/2006/relationships/hyperlink" Target="https://hudoc.echr.coe.int/eng" TargetMode="External"/><Relationship Id="rId11" Type="http://schemas.openxmlformats.org/officeDocument/2006/relationships/hyperlink" Target="https://www.oas.org/en/iachr/children/docs/pdf/Report-Right-to-family.pdf" TargetMode="External"/><Relationship Id="rId5" Type="http://schemas.openxmlformats.org/officeDocument/2006/relationships/hyperlink" Target="https://www.oas.org/en/iachr/children/docs/pdf/Report-Right-to-family.pdf" TargetMode="External"/><Relationship Id="rId15" Type="http://schemas.openxmlformats.org/officeDocument/2006/relationships/hyperlink" Target="https://hudoc.echr.coe.int/eng" TargetMode="External"/><Relationship Id="rId10" Type="http://schemas.openxmlformats.org/officeDocument/2006/relationships/hyperlink" Target="https://www.oas.org/en/iachr/children/docs/pdf/Report-Right-to-family.pdf" TargetMode="External"/><Relationship Id="rId4" Type="http://schemas.openxmlformats.org/officeDocument/2006/relationships/hyperlink" Target="https://www.oas.org/en/iachr/children/docs/pdf/Report-Right-to-family.pdf" TargetMode="External"/><Relationship Id="rId9" Type="http://schemas.openxmlformats.org/officeDocument/2006/relationships/hyperlink" Target="https://www.oas.org/en/iachr/children/docs/pdf/Report-Right-to-family.pdf" TargetMode="External"/><Relationship Id="rId14" Type="http://schemas.openxmlformats.org/officeDocument/2006/relationships/hyperlink" Target="https://www.oas.org/en/iachr/children/docs/pdf/Report-Right-to-famil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0f74aa-8393-4aa5-b2f8-3c7aae566a68">
      <UserInfo>
        <DisplayName>Seminario, Javier</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25DDF-D832-4F22-90FB-0845298E0501}">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metadata/properties"/>
    <ds:schemaRef ds:uri="7ff2a89a-f9c3-4229-b04b-1f4abb2786a1"/>
    <ds:schemaRef ds:uri="http://schemas.microsoft.com/office/2006/documentManagement/types"/>
    <ds:schemaRef ds:uri="http://purl.org/dc/elements/1.1/"/>
    <ds:schemaRef ds:uri="http://purl.org/dc/dcmitype/"/>
    <ds:schemaRef ds:uri="730f74aa-8393-4aa5-b2f8-3c7aae566a68"/>
  </ds:schemaRefs>
</ds:datastoreItem>
</file>

<file path=customXml/itemProps2.xml><?xml version="1.0" encoding="utf-8"?>
<ds:datastoreItem xmlns:ds="http://schemas.openxmlformats.org/officeDocument/2006/customXml" ds:itemID="{1DCFA703-5DE4-4FC6-843D-5E5ED969D22D}">
  <ds:schemaRefs>
    <ds:schemaRef ds:uri="http://schemas.openxmlformats.org/officeDocument/2006/bibliography"/>
  </ds:schemaRefs>
</ds:datastoreItem>
</file>

<file path=customXml/itemProps3.xml><?xml version="1.0" encoding="utf-8"?>
<ds:datastoreItem xmlns:ds="http://schemas.openxmlformats.org/officeDocument/2006/customXml" ds:itemID="{12BF16EB-B2AE-4523-AFAD-47080EACD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BA9E9-5DC0-42BE-BC34-6604D1821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20877</Words>
  <Characters>119005</Characters>
  <Application>Microsoft Office Word</Application>
  <DocSecurity>0</DocSecurity>
  <Lines>991</Lines>
  <Paragraphs>279</Paragraphs>
  <ScaleCrop>false</ScaleCrop>
  <Company/>
  <LinksUpToDate>false</LinksUpToDate>
  <CharactersWithSpaces>139603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2022-03-04T21:14:00Z</dcterms:created>
  <dcterms:modified xsi:type="dcterms:W3CDTF">2022-03-04T21:14:00Z</dcterms:modified>
</cp:coreProperties>
</file>