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003" w:rsidRDefault="000C5003" w:rsidP="00F535F7">
      <w:pPr>
        <w:spacing w:after="0" w:line="240" w:lineRule="auto"/>
        <w:jc w:val="center"/>
        <w:rPr>
          <w:rFonts w:ascii="Cambria" w:eastAsia="Batang" w:hAnsi="Cambria"/>
          <w:b/>
        </w:rPr>
      </w:pPr>
    </w:p>
    <w:p w:rsidR="007C5B0E" w:rsidRPr="00B6750C" w:rsidRDefault="007C5B0E" w:rsidP="00F535F7">
      <w:pPr>
        <w:spacing w:after="0" w:line="240" w:lineRule="auto"/>
        <w:jc w:val="center"/>
        <w:rPr>
          <w:rFonts w:ascii="Cambria" w:eastAsia="Batang" w:hAnsi="Cambria"/>
          <w:b/>
        </w:rPr>
      </w:pPr>
      <w:r w:rsidRPr="00B6750C">
        <w:rPr>
          <w:rFonts w:ascii="Cambria" w:eastAsia="Batang" w:hAnsi="Cambria"/>
          <w:b/>
        </w:rPr>
        <w:t>INTER-AMERICAN COMMISSION ON HUMAN RIGHTS</w:t>
      </w:r>
    </w:p>
    <w:p w:rsidR="007C5B0E" w:rsidRPr="00B6750C" w:rsidRDefault="007C5B0E" w:rsidP="00F535F7">
      <w:pPr>
        <w:spacing w:after="0" w:line="240" w:lineRule="auto"/>
        <w:jc w:val="center"/>
        <w:rPr>
          <w:rFonts w:ascii="Cambria" w:eastAsia="Batang" w:hAnsi="Cambria"/>
          <w:b/>
        </w:rPr>
      </w:pPr>
      <w:r w:rsidRPr="00B6750C">
        <w:rPr>
          <w:rFonts w:ascii="Cambria" w:eastAsia="Batang" w:hAnsi="Cambria"/>
          <w:b/>
        </w:rPr>
        <w:t xml:space="preserve">RESOLUTION </w:t>
      </w:r>
      <w:r w:rsidR="00B73B46">
        <w:rPr>
          <w:rFonts w:ascii="Cambria" w:eastAsia="Batang" w:hAnsi="Cambria"/>
          <w:b/>
        </w:rPr>
        <w:t>63</w:t>
      </w:r>
      <w:r w:rsidRPr="00B6750C">
        <w:rPr>
          <w:rFonts w:ascii="Cambria" w:eastAsia="Batang" w:hAnsi="Cambria"/>
          <w:b/>
        </w:rPr>
        <w:t>/2018</w:t>
      </w:r>
    </w:p>
    <w:p w:rsidR="007C5B0E" w:rsidRPr="00B6750C" w:rsidRDefault="007C5B0E" w:rsidP="00F535F7">
      <w:pPr>
        <w:spacing w:after="0" w:line="240" w:lineRule="auto"/>
        <w:jc w:val="center"/>
        <w:rPr>
          <w:rFonts w:ascii="Cambria" w:eastAsia="Batang" w:hAnsi="Cambria"/>
          <w:b/>
          <w:sz w:val="21"/>
          <w:szCs w:val="21"/>
        </w:rPr>
      </w:pPr>
    </w:p>
    <w:p w:rsidR="007C5B0E" w:rsidRPr="00B6750C" w:rsidRDefault="007C5B0E" w:rsidP="00F535F7">
      <w:pPr>
        <w:spacing w:after="0" w:line="240" w:lineRule="auto"/>
        <w:jc w:val="center"/>
        <w:rPr>
          <w:rFonts w:ascii="Cambria" w:eastAsia="Batang" w:hAnsi="Cambria"/>
          <w:szCs w:val="21"/>
        </w:rPr>
      </w:pPr>
      <w:r w:rsidRPr="00B6750C">
        <w:rPr>
          <w:rFonts w:ascii="Cambria" w:eastAsia="Batang" w:hAnsi="Cambria"/>
          <w:szCs w:val="21"/>
        </w:rPr>
        <w:t>Precautionary Measure No. 505-18</w:t>
      </w:r>
    </w:p>
    <w:p w:rsidR="007C5B0E" w:rsidRPr="00B6750C" w:rsidRDefault="007C5B0E" w:rsidP="00F535F7">
      <w:pPr>
        <w:spacing w:after="0" w:line="240" w:lineRule="auto"/>
        <w:jc w:val="center"/>
        <w:rPr>
          <w:rFonts w:ascii="Cambria" w:eastAsia="Batang" w:hAnsi="Cambria"/>
          <w:sz w:val="26"/>
          <w:szCs w:val="26"/>
        </w:rPr>
      </w:pPr>
      <w:r w:rsidRPr="00B6750C">
        <w:rPr>
          <w:rFonts w:ascii="Cambria" w:eastAsia="Batang" w:hAnsi="Cambria"/>
          <w:sz w:val="26"/>
          <w:szCs w:val="26"/>
        </w:rPr>
        <w:t xml:space="preserve">Vilma Aracely </w:t>
      </w:r>
      <w:proofErr w:type="spellStart"/>
      <w:r w:rsidRPr="00B6750C">
        <w:rPr>
          <w:rFonts w:ascii="Cambria" w:eastAsia="Batang" w:hAnsi="Cambria"/>
          <w:sz w:val="26"/>
          <w:szCs w:val="26"/>
        </w:rPr>
        <w:t>López</w:t>
      </w:r>
      <w:proofErr w:type="spellEnd"/>
      <w:r w:rsidRPr="00B6750C">
        <w:rPr>
          <w:rFonts w:ascii="Cambria" w:eastAsia="Batang" w:hAnsi="Cambria"/>
          <w:sz w:val="26"/>
          <w:szCs w:val="26"/>
        </w:rPr>
        <w:t xml:space="preserve"> </w:t>
      </w:r>
      <w:proofErr w:type="spellStart"/>
      <w:r w:rsidRPr="00B6750C">
        <w:rPr>
          <w:rFonts w:ascii="Cambria" w:eastAsia="Batang" w:hAnsi="Cambria"/>
          <w:sz w:val="26"/>
          <w:szCs w:val="26"/>
        </w:rPr>
        <w:t>Juc</w:t>
      </w:r>
      <w:proofErr w:type="spellEnd"/>
      <w:r w:rsidRPr="00B6750C">
        <w:rPr>
          <w:rFonts w:ascii="Cambria" w:eastAsia="Batang" w:hAnsi="Cambria"/>
          <w:sz w:val="26"/>
          <w:szCs w:val="26"/>
        </w:rPr>
        <w:t xml:space="preserve"> de </w:t>
      </w:r>
      <w:proofErr w:type="spellStart"/>
      <w:r w:rsidRPr="00B6750C">
        <w:rPr>
          <w:rFonts w:ascii="Cambria" w:eastAsia="Batang" w:hAnsi="Cambria"/>
          <w:sz w:val="26"/>
          <w:szCs w:val="26"/>
        </w:rPr>
        <w:t>Coc</w:t>
      </w:r>
      <w:proofErr w:type="spellEnd"/>
      <w:r w:rsidRPr="00B6750C">
        <w:rPr>
          <w:rFonts w:ascii="Cambria" w:eastAsia="Batang" w:hAnsi="Cambria"/>
          <w:sz w:val="26"/>
          <w:szCs w:val="26"/>
        </w:rPr>
        <w:t xml:space="preserve"> and others regarding the United States of America</w:t>
      </w:r>
    </w:p>
    <w:p w:rsidR="007C5B0E" w:rsidRPr="00B6750C" w:rsidRDefault="00470171" w:rsidP="00F535F7">
      <w:pPr>
        <w:spacing w:after="0" w:line="240" w:lineRule="auto"/>
        <w:jc w:val="center"/>
        <w:rPr>
          <w:rFonts w:ascii="Cambria" w:eastAsia="Batang" w:hAnsi="Cambria"/>
          <w:sz w:val="20"/>
          <w:szCs w:val="21"/>
        </w:rPr>
      </w:pPr>
      <w:r>
        <w:rPr>
          <w:rFonts w:ascii="Cambria" w:eastAsia="Batang" w:hAnsi="Cambria"/>
          <w:sz w:val="20"/>
          <w:szCs w:val="21"/>
        </w:rPr>
        <w:t xml:space="preserve">August </w:t>
      </w:r>
      <w:r w:rsidR="00B73B46">
        <w:rPr>
          <w:rFonts w:ascii="Cambria" w:eastAsia="Batang" w:hAnsi="Cambria"/>
          <w:sz w:val="20"/>
          <w:szCs w:val="21"/>
        </w:rPr>
        <w:t>16</w:t>
      </w:r>
      <w:r w:rsidR="007C5B0E" w:rsidRPr="00B6750C">
        <w:rPr>
          <w:rFonts w:ascii="Cambria" w:eastAsia="Batang" w:hAnsi="Cambria"/>
          <w:sz w:val="20"/>
          <w:szCs w:val="21"/>
        </w:rPr>
        <w:t>, 2018</w:t>
      </w:r>
    </w:p>
    <w:p w:rsidR="007C5B0E" w:rsidRDefault="007C5B0E" w:rsidP="00F535F7">
      <w:pPr>
        <w:spacing w:after="0" w:line="240" w:lineRule="auto"/>
        <w:jc w:val="both"/>
        <w:rPr>
          <w:rFonts w:ascii="Cambria" w:eastAsia="Times New Roman" w:hAnsi="Cambria"/>
          <w:b/>
          <w:sz w:val="21"/>
          <w:szCs w:val="21"/>
        </w:rPr>
      </w:pPr>
    </w:p>
    <w:p w:rsidR="000C5003" w:rsidRPr="00B6750C" w:rsidRDefault="000C5003" w:rsidP="00F535F7">
      <w:pPr>
        <w:spacing w:after="0" w:line="240" w:lineRule="auto"/>
        <w:jc w:val="both"/>
        <w:rPr>
          <w:rFonts w:ascii="Cambria" w:eastAsia="Times New Roman" w:hAnsi="Cambria"/>
          <w:b/>
          <w:sz w:val="21"/>
          <w:szCs w:val="21"/>
        </w:rPr>
      </w:pPr>
    </w:p>
    <w:p w:rsidR="007C5B0E" w:rsidRPr="00B6750C" w:rsidRDefault="007C5B0E" w:rsidP="00F535F7">
      <w:pPr>
        <w:numPr>
          <w:ilvl w:val="0"/>
          <w:numId w:val="6"/>
        </w:numPr>
        <w:spacing w:after="0" w:line="240" w:lineRule="auto"/>
        <w:jc w:val="both"/>
        <w:rPr>
          <w:rFonts w:ascii="Cambria" w:eastAsia="Times New Roman" w:hAnsi="Cambria"/>
          <w:b/>
          <w:sz w:val="21"/>
          <w:szCs w:val="21"/>
        </w:rPr>
      </w:pPr>
      <w:r w:rsidRPr="00B6750C">
        <w:rPr>
          <w:rFonts w:ascii="Cambria" w:eastAsia="Times New Roman" w:hAnsi="Cambria"/>
          <w:b/>
          <w:sz w:val="21"/>
          <w:szCs w:val="21"/>
        </w:rPr>
        <w:t>INTRODUCTION</w:t>
      </w:r>
    </w:p>
    <w:p w:rsidR="007C5B0E" w:rsidRPr="00B6750C" w:rsidRDefault="007C5B0E" w:rsidP="00F535F7">
      <w:pPr>
        <w:spacing w:after="0" w:line="240" w:lineRule="auto"/>
        <w:jc w:val="both"/>
        <w:rPr>
          <w:rFonts w:ascii="Cambria" w:eastAsia="Times New Roman" w:hAnsi="Cambria"/>
          <w:b/>
          <w:sz w:val="21"/>
          <w:szCs w:val="21"/>
        </w:rPr>
      </w:pPr>
    </w:p>
    <w:p w:rsidR="007C5B0E" w:rsidRPr="00B6750C" w:rsidRDefault="007C5B0E" w:rsidP="00F535F7">
      <w:pPr>
        <w:pStyle w:val="ListParagraph"/>
        <w:widowControl w:val="0"/>
        <w:numPr>
          <w:ilvl w:val="0"/>
          <w:numId w:val="7"/>
        </w:numPr>
        <w:spacing w:after="0" w:line="240" w:lineRule="auto"/>
        <w:ind w:left="0" w:firstLine="360"/>
        <w:contextualSpacing/>
        <w:jc w:val="both"/>
        <w:rPr>
          <w:rFonts w:ascii="Cambria" w:eastAsia="Times New Roman" w:hAnsi="Cambria"/>
          <w:sz w:val="21"/>
          <w:szCs w:val="21"/>
        </w:rPr>
      </w:pPr>
      <w:r w:rsidRPr="00B6750C">
        <w:rPr>
          <w:rFonts w:ascii="Cambria" w:eastAsia="Times New Roman" w:hAnsi="Cambria"/>
          <w:sz w:val="21"/>
          <w:szCs w:val="21"/>
        </w:rPr>
        <w:t xml:space="preserve">On May 31, 2018, the Inter-American Commission on Human Rights (“the Inter-American Commission,” “the Commission,” or “the IACHR”) received a request for precautionary measures presented by </w:t>
      </w:r>
      <w:r w:rsidR="00C63CA8">
        <w:rPr>
          <w:rFonts w:ascii="Cambria" w:hAnsi="Cambria"/>
          <w:sz w:val="21"/>
          <w:szCs w:val="21"/>
        </w:rPr>
        <w:t xml:space="preserve">the </w:t>
      </w:r>
      <w:r w:rsidRPr="00B6750C">
        <w:rPr>
          <w:rFonts w:ascii="Cambria" w:hAnsi="Cambria"/>
          <w:sz w:val="21"/>
          <w:szCs w:val="21"/>
        </w:rPr>
        <w:t>Texas Civil Rights Project,</w:t>
      </w:r>
      <w:r w:rsidR="00C63CA8">
        <w:rPr>
          <w:rFonts w:ascii="Cambria" w:hAnsi="Cambria"/>
          <w:sz w:val="21"/>
          <w:szCs w:val="21"/>
        </w:rPr>
        <w:t xml:space="preserve"> the </w:t>
      </w:r>
      <w:r w:rsidRPr="00B6750C">
        <w:rPr>
          <w:rFonts w:ascii="Cambria" w:hAnsi="Cambria"/>
          <w:sz w:val="21"/>
          <w:szCs w:val="21"/>
        </w:rPr>
        <w:t xml:space="preserve">Women’s Refugee Commission, the Immigration Clinic of the University of Texas School of Law and Garcia &amp; Garcia Attorneys at Law, P.L.L.C. </w:t>
      </w:r>
      <w:r w:rsidRPr="00B6750C">
        <w:rPr>
          <w:rFonts w:ascii="Cambria" w:eastAsia="Times New Roman" w:hAnsi="Cambria"/>
          <w:sz w:val="21"/>
          <w:szCs w:val="21"/>
        </w:rPr>
        <w:t>(“the applicants</w:t>
      </w:r>
      <w:r w:rsidR="00994944">
        <w:rPr>
          <w:rFonts w:ascii="Cambria" w:eastAsia="Times New Roman" w:hAnsi="Cambria"/>
          <w:sz w:val="21"/>
          <w:szCs w:val="21"/>
        </w:rPr>
        <w:t>”)</w:t>
      </w:r>
      <w:r w:rsidR="00A72868">
        <w:rPr>
          <w:rFonts w:ascii="Cambria" w:eastAsia="Times New Roman" w:hAnsi="Cambria"/>
          <w:sz w:val="21"/>
          <w:szCs w:val="21"/>
        </w:rPr>
        <w:t>,</w:t>
      </w:r>
      <w:r w:rsidRPr="00B6750C">
        <w:rPr>
          <w:rFonts w:ascii="Cambria" w:eastAsia="Times New Roman" w:hAnsi="Cambria"/>
          <w:sz w:val="21"/>
          <w:szCs w:val="21"/>
        </w:rPr>
        <w:t xml:space="preserve"> urging the IACHR to request that the United States of America (“the State” or “the United States”) adopt precautionary measures to protect the rights of five migrant families</w:t>
      </w:r>
      <w:r w:rsidR="00A22437" w:rsidRPr="00B6750C">
        <w:rPr>
          <w:rFonts w:ascii="Cambria" w:eastAsia="Times New Roman" w:hAnsi="Cambria"/>
          <w:sz w:val="21"/>
          <w:szCs w:val="21"/>
        </w:rPr>
        <w:t xml:space="preserve"> </w:t>
      </w:r>
      <w:r w:rsidR="00D7621C" w:rsidRPr="00B6750C">
        <w:rPr>
          <w:rFonts w:ascii="Cambria" w:eastAsia="Times New Roman" w:hAnsi="Cambria"/>
          <w:sz w:val="21"/>
          <w:szCs w:val="21"/>
        </w:rPr>
        <w:t xml:space="preserve">consisting of </w:t>
      </w:r>
      <w:r w:rsidRPr="00B6750C">
        <w:rPr>
          <w:rFonts w:ascii="Cambria" w:eastAsia="Times New Roman" w:hAnsi="Cambria"/>
          <w:sz w:val="21"/>
          <w:szCs w:val="21"/>
        </w:rPr>
        <w:t xml:space="preserve">parents and their children identified as Ms. Vilma Aracely </w:t>
      </w:r>
      <w:proofErr w:type="spellStart"/>
      <w:r w:rsidRPr="00B6750C">
        <w:rPr>
          <w:rFonts w:ascii="Cambria" w:eastAsia="Times New Roman" w:hAnsi="Cambria"/>
          <w:sz w:val="21"/>
          <w:szCs w:val="21"/>
        </w:rPr>
        <w:t>López</w:t>
      </w:r>
      <w:proofErr w:type="spellEnd"/>
      <w:r w:rsidRPr="00B6750C">
        <w:rPr>
          <w:rFonts w:ascii="Cambria" w:eastAsia="Times New Roman" w:hAnsi="Cambria"/>
          <w:sz w:val="21"/>
          <w:szCs w:val="21"/>
        </w:rPr>
        <w:t xml:space="preserve"> de Cuc and others (“proposed beneficiaries”)</w:t>
      </w:r>
      <w:r w:rsidR="00A72868">
        <w:rPr>
          <w:rFonts w:ascii="Cambria" w:eastAsia="Times New Roman" w:hAnsi="Cambria"/>
          <w:sz w:val="21"/>
          <w:szCs w:val="21"/>
        </w:rPr>
        <w:t>.</w:t>
      </w:r>
      <w:r w:rsidRPr="00B6750C">
        <w:rPr>
          <w:rFonts w:ascii="Cambria" w:eastAsia="Times New Roman" w:hAnsi="Cambria"/>
          <w:sz w:val="21"/>
          <w:szCs w:val="21"/>
        </w:rPr>
        <w:t xml:space="preserve"> According to the request, the proposed beneficiaries were separated by the authorities once they were detained upon their irregular entry into U.S. territory at the border with Mexico, in Texas. </w:t>
      </w:r>
      <w:r w:rsidR="00123326">
        <w:rPr>
          <w:rFonts w:ascii="Cambria" w:eastAsia="Times New Roman" w:hAnsi="Cambria"/>
          <w:sz w:val="21"/>
          <w:szCs w:val="21"/>
        </w:rPr>
        <w:t>T</w:t>
      </w:r>
      <w:r w:rsidRPr="00B6750C">
        <w:rPr>
          <w:rFonts w:ascii="Cambria" w:eastAsia="Times New Roman" w:hAnsi="Cambria"/>
          <w:sz w:val="21"/>
          <w:szCs w:val="21"/>
        </w:rPr>
        <w:t xml:space="preserve">he children were reportedly held under custody of the Department of Health and Human Service Office of Refugee Resettlement (ORR), </w:t>
      </w:r>
      <w:r w:rsidR="00123326">
        <w:rPr>
          <w:rFonts w:ascii="Cambria" w:eastAsia="Times New Roman" w:hAnsi="Cambria"/>
          <w:sz w:val="21"/>
          <w:szCs w:val="21"/>
        </w:rPr>
        <w:t xml:space="preserve">while </w:t>
      </w:r>
      <w:r w:rsidRPr="00B6750C">
        <w:rPr>
          <w:rFonts w:ascii="Cambria" w:eastAsia="Times New Roman" w:hAnsi="Cambria"/>
          <w:sz w:val="21"/>
          <w:szCs w:val="21"/>
        </w:rPr>
        <w:t xml:space="preserve">their parents were being detained at different facilities, facing administrative and judicial proceedings. </w:t>
      </w:r>
    </w:p>
    <w:p w:rsidR="007C5B0E" w:rsidRPr="00B6750C" w:rsidRDefault="007C5B0E" w:rsidP="00F535F7">
      <w:pPr>
        <w:widowControl w:val="0"/>
        <w:spacing w:after="0" w:line="240" w:lineRule="auto"/>
        <w:ind w:left="720"/>
        <w:contextualSpacing/>
        <w:jc w:val="both"/>
        <w:rPr>
          <w:rFonts w:ascii="Cambria" w:hAnsi="Cambria"/>
          <w:sz w:val="21"/>
          <w:szCs w:val="21"/>
        </w:rPr>
      </w:pPr>
    </w:p>
    <w:p w:rsidR="007C5B0E" w:rsidRPr="00B6750C" w:rsidRDefault="007C5B0E" w:rsidP="00F535F7">
      <w:pPr>
        <w:widowControl w:val="0"/>
        <w:numPr>
          <w:ilvl w:val="0"/>
          <w:numId w:val="7"/>
        </w:numPr>
        <w:spacing w:after="0" w:line="240" w:lineRule="auto"/>
        <w:ind w:left="0" w:firstLine="360"/>
        <w:contextualSpacing/>
        <w:jc w:val="both"/>
        <w:rPr>
          <w:rFonts w:ascii="Cambria" w:hAnsi="Cambria"/>
          <w:sz w:val="21"/>
          <w:szCs w:val="21"/>
        </w:rPr>
      </w:pPr>
      <w:r w:rsidRPr="00B6750C">
        <w:rPr>
          <w:rFonts w:ascii="Cambria" w:hAnsi="Cambria"/>
          <w:sz w:val="21"/>
          <w:szCs w:val="21"/>
        </w:rPr>
        <w:t xml:space="preserve">The </w:t>
      </w:r>
      <w:r w:rsidRPr="00B6750C">
        <w:rPr>
          <w:rFonts w:ascii="Cambria" w:eastAsia="Times New Roman" w:hAnsi="Cambria"/>
          <w:sz w:val="21"/>
          <w:szCs w:val="21"/>
        </w:rPr>
        <w:t>Commission</w:t>
      </w:r>
      <w:r w:rsidRPr="00B6750C">
        <w:rPr>
          <w:rFonts w:ascii="Cambria" w:hAnsi="Cambria"/>
          <w:sz w:val="21"/>
          <w:szCs w:val="21"/>
        </w:rPr>
        <w:t xml:space="preserve"> requested information from both parties. The applicants replied on June 27, while the State did so on June 29.</w:t>
      </w:r>
      <w:r w:rsidR="00A22437" w:rsidRPr="00B6750C">
        <w:rPr>
          <w:rFonts w:ascii="Cambria" w:hAnsi="Cambria"/>
          <w:sz w:val="21"/>
          <w:szCs w:val="21"/>
        </w:rPr>
        <w:t xml:space="preserve"> Furthermore, the Commission provided the applicants with the State’s report of June 29, 2018 and requested that they send in the observations that they considered relevant. No observations have been presented to date. The Commission requested information from the State on July 20, 2018, and received its report on August 10, 2018.</w:t>
      </w:r>
    </w:p>
    <w:p w:rsidR="007C5B0E" w:rsidRPr="00B6750C" w:rsidRDefault="007C5B0E" w:rsidP="00F535F7">
      <w:pPr>
        <w:widowControl w:val="0"/>
        <w:spacing w:after="0" w:line="240" w:lineRule="auto"/>
        <w:ind w:left="360"/>
        <w:contextualSpacing/>
        <w:jc w:val="both"/>
        <w:rPr>
          <w:rFonts w:ascii="Cambria" w:hAnsi="Cambria"/>
          <w:sz w:val="21"/>
          <w:szCs w:val="21"/>
        </w:rPr>
      </w:pPr>
    </w:p>
    <w:p w:rsidR="007C5B0E" w:rsidRPr="00B03F6D" w:rsidRDefault="007C5B0E" w:rsidP="00F535F7">
      <w:pPr>
        <w:widowControl w:val="0"/>
        <w:numPr>
          <w:ilvl w:val="0"/>
          <w:numId w:val="7"/>
        </w:numPr>
        <w:spacing w:line="240" w:lineRule="auto"/>
        <w:ind w:left="0" w:firstLine="360"/>
        <w:contextualSpacing/>
        <w:jc w:val="both"/>
        <w:rPr>
          <w:rFonts w:ascii="Cambria" w:hAnsi="Cambria"/>
          <w:sz w:val="21"/>
          <w:szCs w:val="21"/>
        </w:rPr>
      </w:pPr>
      <w:r w:rsidRPr="00B03F6D">
        <w:rPr>
          <w:rFonts w:ascii="Cambria" w:hAnsi="Cambria"/>
          <w:sz w:val="21"/>
          <w:szCs w:val="21"/>
        </w:rPr>
        <w:t xml:space="preserve">After analyzing the factual and legal allegations submitted by the parties, the Commission considers that Ms. Vilma Aracely </w:t>
      </w:r>
      <w:proofErr w:type="spellStart"/>
      <w:r w:rsidRPr="00B03F6D">
        <w:rPr>
          <w:rFonts w:ascii="Cambria" w:hAnsi="Cambria"/>
          <w:sz w:val="21"/>
          <w:szCs w:val="21"/>
        </w:rPr>
        <w:t>López</w:t>
      </w:r>
      <w:proofErr w:type="spellEnd"/>
      <w:r w:rsidRPr="00B03F6D">
        <w:rPr>
          <w:rFonts w:ascii="Cambria" w:hAnsi="Cambria"/>
          <w:sz w:val="21"/>
          <w:szCs w:val="21"/>
        </w:rPr>
        <w:t xml:space="preserve"> de Cuc and the rest of </w:t>
      </w:r>
      <w:r w:rsidR="00D7621C" w:rsidRPr="00B03F6D">
        <w:rPr>
          <w:rFonts w:ascii="Cambria" w:hAnsi="Cambria"/>
          <w:sz w:val="21"/>
          <w:szCs w:val="21"/>
        </w:rPr>
        <w:t xml:space="preserve">the </w:t>
      </w:r>
      <w:r w:rsidRPr="00B03F6D">
        <w:rPr>
          <w:rFonts w:ascii="Cambria" w:hAnsi="Cambria"/>
          <w:sz w:val="21"/>
          <w:szCs w:val="21"/>
        </w:rPr>
        <w:t xml:space="preserve">proposed beneficiaries are </w:t>
      </w:r>
      <w:r w:rsidRPr="00B03F6D">
        <w:rPr>
          <w:rFonts w:ascii="Cambria" w:hAnsi="Cambria"/>
          <w:i/>
          <w:sz w:val="21"/>
          <w:szCs w:val="21"/>
        </w:rPr>
        <w:t>prima facie</w:t>
      </w:r>
      <w:r w:rsidRPr="00B03F6D">
        <w:rPr>
          <w:rFonts w:ascii="Cambria" w:hAnsi="Cambria"/>
          <w:sz w:val="21"/>
          <w:szCs w:val="21"/>
        </w:rPr>
        <w:t xml:space="preserve"> in a serious and urgent situation, since their rights to personal integrity, family life and, in the case of children, their right to identity, are at risk. Consequently, in accordance with Article 25 of the Rules of Procedure, the Commission requests that the United States:</w:t>
      </w:r>
      <w:r w:rsidRPr="00B03F6D">
        <w:rPr>
          <w:rFonts w:ascii="Cambria" w:hAnsi="Cambria"/>
          <w:sz w:val="20"/>
          <w:szCs w:val="20"/>
        </w:rPr>
        <w:t xml:space="preserve"> </w:t>
      </w:r>
      <w:r w:rsidR="00165D1D" w:rsidRPr="00B03F6D">
        <w:rPr>
          <w:rFonts w:ascii="Cambria" w:hAnsi="Cambria"/>
          <w:sz w:val="21"/>
          <w:szCs w:val="21"/>
        </w:rPr>
        <w:t>a) A</w:t>
      </w:r>
      <w:r w:rsidRPr="00B03F6D">
        <w:rPr>
          <w:rFonts w:ascii="Cambria" w:hAnsi="Cambria"/>
          <w:sz w:val="21"/>
          <w:szCs w:val="21"/>
        </w:rPr>
        <w:t xml:space="preserve">dopt the necessary measures to protect the rights to a family life, personal integrity, and identity of Ms. </w:t>
      </w:r>
      <w:r w:rsidRPr="00B03F6D">
        <w:rPr>
          <w:rFonts w:ascii="Cambria" w:eastAsia="Batang" w:hAnsi="Cambria"/>
          <w:sz w:val="21"/>
          <w:szCs w:val="21"/>
        </w:rPr>
        <w:t xml:space="preserve">Vilma Araceli </w:t>
      </w:r>
      <w:proofErr w:type="spellStart"/>
      <w:r w:rsidRPr="00B03F6D">
        <w:rPr>
          <w:rFonts w:ascii="Cambria" w:eastAsia="Batang" w:hAnsi="Cambria"/>
          <w:sz w:val="21"/>
          <w:szCs w:val="21"/>
        </w:rPr>
        <w:t>López</w:t>
      </w:r>
      <w:proofErr w:type="spellEnd"/>
      <w:r w:rsidRPr="00B03F6D">
        <w:rPr>
          <w:rFonts w:ascii="Cambria" w:eastAsia="Batang" w:hAnsi="Cambria"/>
          <w:sz w:val="21"/>
          <w:szCs w:val="21"/>
        </w:rPr>
        <w:t xml:space="preserve"> de </w:t>
      </w:r>
      <w:proofErr w:type="spellStart"/>
      <w:r w:rsidRPr="00B03F6D">
        <w:rPr>
          <w:rFonts w:ascii="Cambria" w:eastAsia="Batang" w:hAnsi="Cambria"/>
          <w:sz w:val="21"/>
          <w:szCs w:val="21"/>
        </w:rPr>
        <w:t>Coc</w:t>
      </w:r>
      <w:proofErr w:type="spellEnd"/>
      <w:r w:rsidRPr="00B03F6D">
        <w:rPr>
          <w:rFonts w:ascii="Cambria" w:eastAsia="Batang" w:hAnsi="Cambria"/>
          <w:sz w:val="21"/>
          <w:szCs w:val="21"/>
        </w:rPr>
        <w:t xml:space="preserve"> and the other proposed beneficiaries identified in this request</w:t>
      </w:r>
      <w:r w:rsidRPr="00B03F6D">
        <w:rPr>
          <w:rFonts w:ascii="Cambria" w:hAnsi="Cambria"/>
          <w:sz w:val="21"/>
          <w:szCs w:val="21"/>
        </w:rPr>
        <w:t xml:space="preserve">. Particularly, assuring that said rights are protected through the reunification of the above-mentioned families and caring for the </w:t>
      </w:r>
      <w:r w:rsidR="007F3685" w:rsidRPr="00B03F6D">
        <w:rPr>
          <w:rFonts w:ascii="Cambria" w:hAnsi="Cambria"/>
          <w:sz w:val="21"/>
          <w:szCs w:val="21"/>
        </w:rPr>
        <w:t>children’s</w:t>
      </w:r>
      <w:r w:rsidR="00165D1D" w:rsidRPr="00B03F6D">
        <w:rPr>
          <w:rFonts w:ascii="Cambria" w:hAnsi="Cambria"/>
          <w:sz w:val="21"/>
          <w:szCs w:val="21"/>
        </w:rPr>
        <w:t xml:space="preserve"> best interests; b) </w:t>
      </w:r>
      <w:r w:rsidR="00595714" w:rsidRPr="00B03F6D">
        <w:rPr>
          <w:rFonts w:ascii="Cambria" w:hAnsi="Cambria"/>
          <w:sz w:val="21"/>
          <w:szCs w:val="21"/>
        </w:rPr>
        <w:t>Adopt the necessary measures, while the reunification is carried out, to immediately guarantee an appropriate, free, and regular communication between the beneficiaries and their families, in accordance with their best interests. Moreover, with the aim of protecting their rights, provide medical and psychological assistance, among others that might be necessary such as consular assistance. Also, provide interpreting services when necessary so that the proposed beneficiaries know their rights and have a good understanding of their situation and destination;</w:t>
      </w:r>
      <w:r w:rsidR="00165D1D" w:rsidRPr="00B03F6D">
        <w:rPr>
          <w:rFonts w:ascii="Cambria" w:hAnsi="Cambria"/>
          <w:sz w:val="21"/>
          <w:szCs w:val="21"/>
        </w:rPr>
        <w:t xml:space="preserve"> c) In case any of the proposed beneficiaries was deported separately from their children,</w:t>
      </w:r>
      <w:r w:rsidR="00EC1609" w:rsidRPr="00B03F6D">
        <w:rPr>
          <w:rFonts w:ascii="Cambria" w:hAnsi="Cambria"/>
          <w:sz w:val="21"/>
          <w:szCs w:val="21"/>
        </w:rPr>
        <w:t xml:space="preserve"> </w:t>
      </w:r>
      <w:r w:rsidR="00165D1D" w:rsidRPr="00B03F6D">
        <w:rPr>
          <w:rFonts w:ascii="Cambria" w:hAnsi="Cambria"/>
          <w:sz w:val="21"/>
          <w:szCs w:val="21"/>
        </w:rPr>
        <w:t xml:space="preserve">adopt </w:t>
      </w:r>
      <w:r w:rsidR="009E321A" w:rsidRPr="00B03F6D">
        <w:rPr>
          <w:rFonts w:ascii="Cambria" w:hAnsi="Cambria"/>
          <w:sz w:val="21"/>
          <w:szCs w:val="21"/>
        </w:rPr>
        <w:t xml:space="preserve">immediately </w:t>
      </w:r>
      <w:r w:rsidR="00165D1D" w:rsidRPr="00B03F6D">
        <w:rPr>
          <w:rFonts w:ascii="Cambria" w:hAnsi="Cambria"/>
          <w:sz w:val="21"/>
          <w:szCs w:val="21"/>
        </w:rPr>
        <w:t>the necessary measures in the framework of international cooperation to guarantee their reunification, taking into account the child’s best interest and the necessary support and care;</w:t>
      </w:r>
      <w:r w:rsidR="00EC1609" w:rsidRPr="00B03F6D">
        <w:rPr>
          <w:rFonts w:ascii="Cambria" w:hAnsi="Cambria"/>
          <w:sz w:val="21"/>
          <w:szCs w:val="21"/>
        </w:rPr>
        <w:t xml:space="preserve"> d) </w:t>
      </w:r>
      <w:r w:rsidR="00B03F6D">
        <w:rPr>
          <w:rFonts w:ascii="Cambria" w:hAnsi="Cambria"/>
          <w:sz w:val="21"/>
          <w:szCs w:val="21"/>
        </w:rPr>
        <w:t>Suspend any migration procedure that may result in the separation of the children from their parents</w:t>
      </w:r>
      <w:r w:rsidR="00EC1609" w:rsidRPr="00B03F6D">
        <w:rPr>
          <w:rFonts w:ascii="Cambria" w:hAnsi="Cambria"/>
          <w:sz w:val="21"/>
          <w:szCs w:val="21"/>
        </w:rPr>
        <w:t>;</w:t>
      </w:r>
      <w:r w:rsidR="00165D1D" w:rsidRPr="00B03F6D">
        <w:rPr>
          <w:rFonts w:ascii="Cambria" w:hAnsi="Cambria"/>
          <w:sz w:val="21"/>
          <w:szCs w:val="21"/>
        </w:rPr>
        <w:t xml:space="preserve"> </w:t>
      </w:r>
      <w:r w:rsidR="00B03F6D">
        <w:rPr>
          <w:rFonts w:ascii="Cambria" w:hAnsi="Cambria"/>
          <w:sz w:val="21"/>
          <w:szCs w:val="21"/>
        </w:rPr>
        <w:t>and e</w:t>
      </w:r>
      <w:r w:rsidR="00165D1D" w:rsidRPr="00B03F6D">
        <w:rPr>
          <w:rFonts w:ascii="Cambria" w:hAnsi="Cambria"/>
          <w:sz w:val="21"/>
          <w:szCs w:val="21"/>
        </w:rPr>
        <w:t>)</w:t>
      </w:r>
      <w:r w:rsidR="00EC1609" w:rsidRPr="00B03F6D">
        <w:rPr>
          <w:rFonts w:ascii="Cambria" w:hAnsi="Cambria"/>
          <w:sz w:val="21"/>
          <w:szCs w:val="21"/>
        </w:rPr>
        <w:t xml:space="preserve"> </w:t>
      </w:r>
      <w:r w:rsidR="00165D1D" w:rsidRPr="00B03F6D">
        <w:rPr>
          <w:rFonts w:ascii="Cambria" w:hAnsi="Cambria"/>
          <w:sz w:val="21"/>
          <w:szCs w:val="21"/>
        </w:rPr>
        <w:t xml:space="preserve"> Agree upon the measures to be adopted regarding the proposed beneficiaries and their representatives</w:t>
      </w:r>
      <w:r w:rsidRPr="00B03F6D">
        <w:rPr>
          <w:rFonts w:ascii="Cambria" w:hAnsi="Cambria"/>
          <w:sz w:val="21"/>
          <w:szCs w:val="21"/>
        </w:rPr>
        <w:t xml:space="preserve">. </w:t>
      </w:r>
    </w:p>
    <w:p w:rsidR="007C5B0E" w:rsidRDefault="007C5B0E" w:rsidP="00F535F7">
      <w:pPr>
        <w:widowControl w:val="0"/>
        <w:spacing w:after="0" w:line="240" w:lineRule="auto"/>
        <w:ind w:left="360"/>
        <w:contextualSpacing/>
        <w:jc w:val="both"/>
        <w:rPr>
          <w:rFonts w:ascii="Cambria" w:eastAsia="Times New Roman" w:hAnsi="Cambria"/>
          <w:b/>
          <w:sz w:val="21"/>
          <w:szCs w:val="21"/>
        </w:rPr>
      </w:pPr>
    </w:p>
    <w:p w:rsidR="00217573" w:rsidRDefault="00217573" w:rsidP="00F535F7">
      <w:pPr>
        <w:widowControl w:val="0"/>
        <w:spacing w:after="0" w:line="240" w:lineRule="auto"/>
        <w:ind w:left="360"/>
        <w:contextualSpacing/>
        <w:jc w:val="both"/>
        <w:rPr>
          <w:rFonts w:ascii="Cambria" w:eastAsia="Times New Roman" w:hAnsi="Cambria"/>
          <w:b/>
          <w:sz w:val="21"/>
          <w:szCs w:val="21"/>
        </w:rPr>
      </w:pPr>
    </w:p>
    <w:p w:rsidR="007C5B0E" w:rsidRPr="00B6750C" w:rsidRDefault="007C5B0E" w:rsidP="00F535F7">
      <w:pPr>
        <w:numPr>
          <w:ilvl w:val="0"/>
          <w:numId w:val="6"/>
        </w:numPr>
        <w:spacing w:before="240" w:after="0" w:line="240" w:lineRule="auto"/>
        <w:jc w:val="both"/>
        <w:rPr>
          <w:rFonts w:ascii="Cambria" w:eastAsia="Times New Roman" w:hAnsi="Cambria"/>
          <w:b/>
          <w:sz w:val="21"/>
          <w:szCs w:val="21"/>
        </w:rPr>
      </w:pPr>
      <w:r w:rsidRPr="00B6750C">
        <w:rPr>
          <w:rFonts w:ascii="Cambria" w:eastAsia="Times New Roman" w:hAnsi="Cambria"/>
          <w:b/>
          <w:sz w:val="21"/>
          <w:szCs w:val="21"/>
        </w:rPr>
        <w:lastRenderedPageBreak/>
        <w:t>SUMMARY OF ALLEGED FACTS AND ARGUMENTS SUBMITTED BY THE PARTIES</w:t>
      </w:r>
    </w:p>
    <w:p w:rsidR="007C5B0E" w:rsidRPr="00B6750C" w:rsidRDefault="007C5B0E" w:rsidP="00F535F7">
      <w:pPr>
        <w:spacing w:after="0" w:line="240" w:lineRule="auto"/>
        <w:jc w:val="both"/>
        <w:rPr>
          <w:rFonts w:ascii="Cambria" w:eastAsia="Times New Roman" w:hAnsi="Cambria"/>
          <w:b/>
          <w:sz w:val="21"/>
          <w:szCs w:val="21"/>
        </w:rPr>
      </w:pPr>
    </w:p>
    <w:p w:rsidR="007C5B0E" w:rsidRPr="00B6750C" w:rsidRDefault="007C5B0E" w:rsidP="00F535F7">
      <w:pPr>
        <w:numPr>
          <w:ilvl w:val="0"/>
          <w:numId w:val="1"/>
        </w:numPr>
        <w:spacing w:after="0" w:line="240" w:lineRule="auto"/>
        <w:jc w:val="both"/>
        <w:rPr>
          <w:rFonts w:ascii="Cambria" w:eastAsia="Times New Roman" w:hAnsi="Cambria"/>
          <w:b/>
          <w:sz w:val="21"/>
          <w:szCs w:val="21"/>
        </w:rPr>
      </w:pPr>
      <w:r w:rsidRPr="00B6750C">
        <w:rPr>
          <w:rFonts w:ascii="Cambria" w:eastAsia="Times New Roman" w:hAnsi="Cambria"/>
          <w:b/>
          <w:sz w:val="21"/>
          <w:szCs w:val="21"/>
        </w:rPr>
        <w:t>Information provided by the applicants</w:t>
      </w:r>
    </w:p>
    <w:p w:rsidR="007C5B0E" w:rsidRPr="00B6750C" w:rsidRDefault="007C5B0E" w:rsidP="00F535F7">
      <w:pPr>
        <w:spacing w:after="0" w:line="240" w:lineRule="auto"/>
        <w:jc w:val="both"/>
        <w:rPr>
          <w:rFonts w:ascii="Cambria" w:eastAsia="Times New Roman" w:hAnsi="Cambria"/>
          <w:sz w:val="21"/>
          <w:szCs w:val="21"/>
        </w:rPr>
      </w:pPr>
    </w:p>
    <w:p w:rsidR="007C5B0E" w:rsidRPr="00B6750C" w:rsidRDefault="007C5B0E" w:rsidP="00F535F7">
      <w:pPr>
        <w:widowControl w:val="0"/>
        <w:numPr>
          <w:ilvl w:val="0"/>
          <w:numId w:val="7"/>
        </w:numPr>
        <w:spacing w:after="0" w:line="240" w:lineRule="auto"/>
        <w:ind w:left="0" w:firstLine="360"/>
        <w:contextualSpacing/>
        <w:jc w:val="both"/>
        <w:rPr>
          <w:rFonts w:ascii="Cambria" w:eastAsia="Times New Roman" w:hAnsi="Cambria"/>
          <w:sz w:val="21"/>
          <w:szCs w:val="21"/>
        </w:rPr>
      </w:pPr>
      <w:r w:rsidRPr="00B6750C">
        <w:rPr>
          <w:rFonts w:ascii="Cambria" w:eastAsia="Times New Roman" w:hAnsi="Cambria"/>
          <w:sz w:val="21"/>
          <w:szCs w:val="21"/>
        </w:rPr>
        <w:t xml:space="preserve">The </w:t>
      </w:r>
      <w:r w:rsidRPr="00B6750C">
        <w:rPr>
          <w:rFonts w:ascii="Cambria" w:hAnsi="Cambria"/>
          <w:sz w:val="21"/>
          <w:szCs w:val="21"/>
        </w:rPr>
        <w:t>proposed</w:t>
      </w:r>
      <w:r w:rsidRPr="00B6750C">
        <w:rPr>
          <w:rFonts w:ascii="Cambria" w:eastAsia="Times New Roman" w:hAnsi="Cambria"/>
          <w:sz w:val="21"/>
          <w:szCs w:val="21"/>
        </w:rPr>
        <w:t xml:space="preserve"> beneficiaries are the following Guatemalan migrant families, who were detained between May 21 and 22, 2018 in or near Hidalgo County, Texas, after irregularly crossing the U.S.-Mexico border: </w:t>
      </w:r>
      <w:proofErr w:type="spellStart"/>
      <w:r w:rsidRPr="00B6750C">
        <w:rPr>
          <w:rFonts w:ascii="Cambria" w:eastAsia="Times New Roman" w:hAnsi="Cambria"/>
          <w:sz w:val="21"/>
          <w:szCs w:val="21"/>
        </w:rPr>
        <w:t>i</w:t>
      </w:r>
      <w:proofErr w:type="spellEnd"/>
      <w:r w:rsidRPr="00B6750C">
        <w:rPr>
          <w:rFonts w:ascii="Cambria" w:eastAsia="Times New Roman" w:hAnsi="Cambria"/>
          <w:sz w:val="21"/>
          <w:szCs w:val="21"/>
        </w:rPr>
        <w:t xml:space="preserve">) Ms. Vilma Aracely </w:t>
      </w:r>
      <w:proofErr w:type="spellStart"/>
      <w:r w:rsidRPr="00B6750C">
        <w:rPr>
          <w:rFonts w:ascii="Cambria" w:eastAsia="Times New Roman" w:hAnsi="Cambria"/>
          <w:sz w:val="21"/>
          <w:szCs w:val="21"/>
        </w:rPr>
        <w:t>López</w:t>
      </w:r>
      <w:proofErr w:type="spellEnd"/>
      <w:r w:rsidRPr="00B6750C">
        <w:rPr>
          <w:rFonts w:ascii="Cambria" w:eastAsia="Times New Roman" w:hAnsi="Cambria"/>
          <w:sz w:val="21"/>
          <w:szCs w:val="21"/>
        </w:rPr>
        <w:t xml:space="preserve"> </w:t>
      </w:r>
      <w:proofErr w:type="spellStart"/>
      <w:r w:rsidRPr="00B6750C">
        <w:rPr>
          <w:rFonts w:ascii="Cambria" w:eastAsia="Times New Roman" w:hAnsi="Cambria"/>
          <w:sz w:val="21"/>
          <w:szCs w:val="21"/>
        </w:rPr>
        <w:t>Juc</w:t>
      </w:r>
      <w:proofErr w:type="spellEnd"/>
      <w:r w:rsidRPr="00B6750C">
        <w:rPr>
          <w:rFonts w:ascii="Cambria" w:eastAsia="Times New Roman" w:hAnsi="Cambria"/>
          <w:sz w:val="21"/>
          <w:szCs w:val="21"/>
        </w:rPr>
        <w:t xml:space="preserve"> de </w:t>
      </w:r>
      <w:proofErr w:type="spellStart"/>
      <w:r w:rsidRPr="00B6750C">
        <w:rPr>
          <w:rFonts w:ascii="Cambria" w:eastAsia="Times New Roman" w:hAnsi="Cambria"/>
          <w:sz w:val="21"/>
          <w:szCs w:val="21"/>
        </w:rPr>
        <w:t>Coc</w:t>
      </w:r>
      <w:proofErr w:type="spellEnd"/>
      <w:r w:rsidRPr="00B6750C">
        <w:rPr>
          <w:rFonts w:ascii="Cambria" w:eastAsia="Times New Roman" w:hAnsi="Cambria"/>
          <w:sz w:val="21"/>
          <w:szCs w:val="21"/>
        </w:rPr>
        <w:t xml:space="preserve"> (29 years old) and her son S.V.C.L. (11 years old), from a remote indigenous village and who fled their country of origin after the father was allegedly murdered by criminals in February 2018; ii) Mr. Antonio </w:t>
      </w:r>
      <w:proofErr w:type="spellStart"/>
      <w:r w:rsidRPr="00B6750C">
        <w:rPr>
          <w:rFonts w:ascii="Cambria" w:eastAsia="Times New Roman" w:hAnsi="Cambria"/>
          <w:sz w:val="21"/>
          <w:szCs w:val="21"/>
        </w:rPr>
        <w:t>Bol</w:t>
      </w:r>
      <w:proofErr w:type="spellEnd"/>
      <w:r w:rsidRPr="00B6750C">
        <w:rPr>
          <w:rFonts w:ascii="Cambria" w:eastAsia="Times New Roman" w:hAnsi="Cambria"/>
          <w:sz w:val="21"/>
          <w:szCs w:val="21"/>
        </w:rPr>
        <w:t xml:space="preserve"> </w:t>
      </w:r>
      <w:proofErr w:type="spellStart"/>
      <w:r w:rsidRPr="00B6750C">
        <w:rPr>
          <w:rFonts w:ascii="Cambria" w:eastAsia="Times New Roman" w:hAnsi="Cambria"/>
          <w:sz w:val="21"/>
          <w:szCs w:val="21"/>
        </w:rPr>
        <w:t>Pauu</w:t>
      </w:r>
      <w:proofErr w:type="spellEnd"/>
      <w:r w:rsidRPr="00B6750C">
        <w:rPr>
          <w:rFonts w:ascii="Cambria" w:eastAsia="Times New Roman" w:hAnsi="Cambria"/>
          <w:sz w:val="21"/>
          <w:szCs w:val="21"/>
        </w:rPr>
        <w:t xml:space="preserve"> (40 years old) and his son R.B.S. (12 years old), from the predominantly indigenous community of </w:t>
      </w:r>
      <w:proofErr w:type="spellStart"/>
      <w:r w:rsidRPr="00B6750C">
        <w:rPr>
          <w:rFonts w:ascii="Cambria" w:eastAsia="Times New Roman" w:hAnsi="Cambria"/>
          <w:sz w:val="21"/>
          <w:szCs w:val="21"/>
        </w:rPr>
        <w:t>Ixcán</w:t>
      </w:r>
      <w:proofErr w:type="spellEnd"/>
      <w:r w:rsidRPr="00B6750C">
        <w:rPr>
          <w:rFonts w:ascii="Cambria" w:eastAsia="Times New Roman" w:hAnsi="Cambria"/>
          <w:sz w:val="21"/>
          <w:szCs w:val="21"/>
        </w:rPr>
        <w:t xml:space="preserve">, Quiché; iii) Mr. Leonel Chub </w:t>
      </w:r>
      <w:proofErr w:type="spellStart"/>
      <w:r w:rsidRPr="00B6750C">
        <w:rPr>
          <w:rFonts w:ascii="Cambria" w:eastAsia="Times New Roman" w:hAnsi="Cambria"/>
          <w:sz w:val="21"/>
          <w:szCs w:val="21"/>
        </w:rPr>
        <w:t>Cucul</w:t>
      </w:r>
      <w:proofErr w:type="spellEnd"/>
      <w:r w:rsidRPr="00B6750C">
        <w:rPr>
          <w:rFonts w:ascii="Cambria" w:eastAsia="Times New Roman" w:hAnsi="Cambria"/>
          <w:sz w:val="21"/>
          <w:szCs w:val="21"/>
        </w:rPr>
        <w:t xml:space="preserve"> (37 years old) and his son L.D.C.I. (11 years old), who are also indigenous, from El </w:t>
      </w:r>
      <w:proofErr w:type="spellStart"/>
      <w:r w:rsidRPr="00B6750C">
        <w:rPr>
          <w:rFonts w:ascii="Cambria" w:eastAsia="Times New Roman" w:hAnsi="Cambria"/>
          <w:sz w:val="21"/>
          <w:szCs w:val="21"/>
        </w:rPr>
        <w:t>Estor</w:t>
      </w:r>
      <w:proofErr w:type="spellEnd"/>
      <w:r w:rsidRPr="00B6750C">
        <w:rPr>
          <w:rFonts w:ascii="Cambria" w:eastAsia="Times New Roman" w:hAnsi="Cambria"/>
          <w:sz w:val="21"/>
          <w:szCs w:val="21"/>
        </w:rPr>
        <w:t xml:space="preserve">, department of Izabal; iv) Ms. </w:t>
      </w:r>
      <w:proofErr w:type="spellStart"/>
      <w:r w:rsidRPr="00B6750C">
        <w:rPr>
          <w:rFonts w:ascii="Cambria" w:eastAsia="Times New Roman" w:hAnsi="Cambria"/>
          <w:sz w:val="21"/>
          <w:szCs w:val="21"/>
        </w:rPr>
        <w:t>María</w:t>
      </w:r>
      <w:proofErr w:type="spellEnd"/>
      <w:r w:rsidRPr="00B6750C">
        <w:rPr>
          <w:rFonts w:ascii="Cambria" w:eastAsia="Times New Roman" w:hAnsi="Cambria"/>
          <w:sz w:val="21"/>
          <w:szCs w:val="21"/>
        </w:rPr>
        <w:t xml:space="preserve"> Andrés de la Cruz (30 years old) and her three children D.P.A. (7 years old), G.A.P.P. (8 years old) and D.M.P.A. (11 years old). In addition, Mr. </w:t>
      </w:r>
      <w:proofErr w:type="spellStart"/>
      <w:r w:rsidRPr="00B6750C">
        <w:rPr>
          <w:rFonts w:ascii="Cambria" w:eastAsia="Times New Roman" w:hAnsi="Cambria"/>
          <w:sz w:val="21"/>
          <w:szCs w:val="21"/>
        </w:rPr>
        <w:t>Dagoberto</w:t>
      </w:r>
      <w:proofErr w:type="spellEnd"/>
      <w:r w:rsidRPr="00B6750C">
        <w:rPr>
          <w:rFonts w:ascii="Cambria" w:eastAsia="Times New Roman" w:hAnsi="Cambria"/>
          <w:sz w:val="21"/>
          <w:szCs w:val="21"/>
        </w:rPr>
        <w:t xml:space="preserve"> A. </w:t>
      </w:r>
      <w:proofErr w:type="spellStart"/>
      <w:r w:rsidRPr="00B6750C">
        <w:rPr>
          <w:rFonts w:ascii="Cambria" w:eastAsia="Times New Roman" w:hAnsi="Cambria"/>
          <w:sz w:val="21"/>
          <w:szCs w:val="21"/>
        </w:rPr>
        <w:t>Melchor</w:t>
      </w:r>
      <w:proofErr w:type="spellEnd"/>
      <w:r w:rsidRPr="00B6750C">
        <w:rPr>
          <w:rFonts w:ascii="Cambria" w:eastAsia="Times New Roman" w:hAnsi="Cambria"/>
          <w:sz w:val="21"/>
          <w:szCs w:val="21"/>
        </w:rPr>
        <w:t xml:space="preserve"> </w:t>
      </w:r>
      <w:proofErr w:type="spellStart"/>
      <w:r w:rsidRPr="00B6750C">
        <w:rPr>
          <w:rFonts w:ascii="Cambria" w:eastAsia="Times New Roman" w:hAnsi="Cambria"/>
          <w:sz w:val="21"/>
          <w:szCs w:val="21"/>
        </w:rPr>
        <w:t>Santacruz</w:t>
      </w:r>
      <w:proofErr w:type="spellEnd"/>
      <w:r w:rsidRPr="00B6750C">
        <w:rPr>
          <w:rFonts w:ascii="Cambria" w:eastAsia="Times New Roman" w:hAnsi="Cambria"/>
          <w:sz w:val="21"/>
          <w:szCs w:val="21"/>
        </w:rPr>
        <w:t xml:space="preserve"> (39 years old) and his son K.A.M.A. (16 years old), a teenager with hearing impairment, from El Salvador, were detained in similar circumstances. </w:t>
      </w:r>
    </w:p>
    <w:p w:rsidR="007C5B0E" w:rsidRPr="00B6750C" w:rsidRDefault="007C5B0E" w:rsidP="00F535F7">
      <w:pPr>
        <w:spacing w:after="0" w:line="240" w:lineRule="auto"/>
        <w:ind w:left="360"/>
        <w:jc w:val="both"/>
        <w:rPr>
          <w:rFonts w:ascii="Cambria" w:eastAsia="Times New Roman" w:hAnsi="Cambria"/>
          <w:sz w:val="21"/>
          <w:szCs w:val="21"/>
        </w:rPr>
      </w:pPr>
    </w:p>
    <w:p w:rsidR="007C5B0E" w:rsidRPr="00B6750C" w:rsidRDefault="007C5B0E" w:rsidP="00F535F7">
      <w:pPr>
        <w:widowControl w:val="0"/>
        <w:numPr>
          <w:ilvl w:val="0"/>
          <w:numId w:val="7"/>
        </w:numPr>
        <w:spacing w:after="0" w:line="240" w:lineRule="auto"/>
        <w:ind w:left="0" w:firstLine="360"/>
        <w:contextualSpacing/>
        <w:jc w:val="both"/>
        <w:rPr>
          <w:rFonts w:ascii="Cambria" w:eastAsia="Times New Roman" w:hAnsi="Cambria"/>
          <w:sz w:val="21"/>
          <w:szCs w:val="21"/>
        </w:rPr>
      </w:pPr>
      <w:r w:rsidRPr="00B6750C">
        <w:rPr>
          <w:rFonts w:ascii="Cambria" w:eastAsia="Times New Roman" w:hAnsi="Cambria"/>
          <w:sz w:val="21"/>
          <w:szCs w:val="21"/>
        </w:rPr>
        <w:t>The request is based on the alleged damage caused by the implementation of the so-called “Zero-Tolerance” policy, adopted by the U.S. Attorney General on April 6, 2018, according to which it “[…] direct[</w:t>
      </w:r>
      <w:proofErr w:type="spellStart"/>
      <w:r w:rsidRPr="00B6750C">
        <w:rPr>
          <w:rFonts w:ascii="Cambria" w:eastAsia="Times New Roman" w:hAnsi="Cambria"/>
          <w:sz w:val="21"/>
          <w:szCs w:val="21"/>
        </w:rPr>
        <w:t>ed</w:t>
      </w:r>
      <w:proofErr w:type="spellEnd"/>
      <w:r w:rsidRPr="00B6750C">
        <w:rPr>
          <w:rFonts w:ascii="Cambria" w:eastAsia="Times New Roman" w:hAnsi="Cambria"/>
          <w:sz w:val="21"/>
          <w:szCs w:val="21"/>
        </w:rPr>
        <w:t>] each United States Attorney’s Office along the Southwest Border – to the extent practicable, and in consultation with [the Department of Homeland Security] – to adopt immediately a zero-tolerance policy for all offenses referred for prosecution under [8 U.S.C.] section 1325(a).”</w:t>
      </w:r>
      <w:r w:rsidRPr="00B6750C">
        <w:rPr>
          <w:rStyle w:val="FootnoteReference"/>
          <w:rFonts w:ascii="Cambria" w:eastAsia="Times New Roman" w:hAnsi="Cambria"/>
          <w:sz w:val="21"/>
          <w:szCs w:val="21"/>
        </w:rPr>
        <w:footnoteReference w:id="1"/>
      </w:r>
      <w:r w:rsidRPr="00B6750C">
        <w:rPr>
          <w:rFonts w:ascii="Cambria" w:eastAsia="Times New Roman" w:hAnsi="Cambria"/>
          <w:sz w:val="21"/>
          <w:szCs w:val="21"/>
        </w:rPr>
        <w:t xml:space="preserve"> According to the applicants, the separation of parents and children is not required by the law, as the Government assessed, but is rather based on a “deliberate official policy” adopted by the current Administration to </w:t>
      </w:r>
      <w:r w:rsidR="00276928" w:rsidRPr="00B6750C">
        <w:rPr>
          <w:rFonts w:ascii="Cambria" w:eastAsia="Times New Roman" w:hAnsi="Cambria"/>
          <w:sz w:val="21"/>
          <w:szCs w:val="21"/>
        </w:rPr>
        <w:t xml:space="preserve">prevent </w:t>
      </w:r>
      <w:r w:rsidRPr="00B6750C">
        <w:rPr>
          <w:rFonts w:ascii="Cambria" w:eastAsia="Times New Roman" w:hAnsi="Cambria"/>
          <w:sz w:val="21"/>
          <w:szCs w:val="21"/>
        </w:rPr>
        <w:t>families from entering the U.S. without authorization. In this sense, they specified that “[a]</w:t>
      </w:r>
      <w:proofErr w:type="spellStart"/>
      <w:r w:rsidRPr="00B6750C">
        <w:rPr>
          <w:rFonts w:ascii="Cambria" w:eastAsia="Times New Roman" w:hAnsi="Cambria"/>
          <w:sz w:val="21"/>
          <w:szCs w:val="21"/>
        </w:rPr>
        <w:t>lthough</w:t>
      </w:r>
      <w:proofErr w:type="spellEnd"/>
      <w:r w:rsidRPr="00B6750C">
        <w:rPr>
          <w:rFonts w:ascii="Cambria" w:eastAsia="Times New Roman" w:hAnsi="Cambria"/>
          <w:sz w:val="21"/>
          <w:szCs w:val="21"/>
        </w:rPr>
        <w:t xml:space="preserve"> nothing in the memorandum specifically mentions separating children from their </w:t>
      </w:r>
      <w:proofErr w:type="gramStart"/>
      <w:r w:rsidRPr="00B6750C">
        <w:rPr>
          <w:rFonts w:ascii="Cambria" w:eastAsia="Times New Roman" w:hAnsi="Cambria"/>
          <w:sz w:val="21"/>
          <w:szCs w:val="21"/>
        </w:rPr>
        <w:t>parents,</w:t>
      </w:r>
      <w:proofErr w:type="gramEnd"/>
      <w:r w:rsidRPr="00B6750C">
        <w:rPr>
          <w:rFonts w:ascii="Cambria" w:eastAsia="Times New Roman" w:hAnsi="Cambria"/>
          <w:sz w:val="21"/>
          <w:szCs w:val="21"/>
        </w:rPr>
        <w:t xml:space="preserve"> [it] confirms that the new practice of prosecuting all first-time entrants (and separating children from parents traveling with them) is intended as a punitive deterrence tactic.” This would be applied both to asylum seekers and general migrants as well. </w:t>
      </w:r>
    </w:p>
    <w:p w:rsidR="007C5B0E" w:rsidRPr="00B6750C" w:rsidRDefault="007C5B0E" w:rsidP="00F535F7">
      <w:pPr>
        <w:spacing w:after="0" w:line="240" w:lineRule="auto"/>
        <w:ind w:left="360"/>
        <w:jc w:val="both"/>
        <w:rPr>
          <w:rFonts w:ascii="Cambria" w:eastAsia="Times New Roman" w:hAnsi="Cambria"/>
          <w:sz w:val="21"/>
          <w:szCs w:val="21"/>
        </w:rPr>
      </w:pPr>
    </w:p>
    <w:p w:rsidR="007C5B0E" w:rsidRPr="00B6750C" w:rsidRDefault="007C5B0E" w:rsidP="00F535F7">
      <w:pPr>
        <w:widowControl w:val="0"/>
        <w:numPr>
          <w:ilvl w:val="0"/>
          <w:numId w:val="7"/>
        </w:numPr>
        <w:spacing w:after="0" w:line="240" w:lineRule="auto"/>
        <w:ind w:left="0" w:firstLine="360"/>
        <w:contextualSpacing/>
        <w:jc w:val="both"/>
        <w:rPr>
          <w:rFonts w:ascii="Cambria" w:eastAsia="Times New Roman" w:hAnsi="Cambria"/>
          <w:sz w:val="21"/>
          <w:szCs w:val="21"/>
        </w:rPr>
      </w:pPr>
      <w:r w:rsidRPr="00B6750C">
        <w:rPr>
          <w:rFonts w:ascii="Cambria" w:eastAsia="Times New Roman" w:hAnsi="Cambria"/>
          <w:sz w:val="21"/>
          <w:szCs w:val="21"/>
        </w:rPr>
        <w:t>As the</w:t>
      </w:r>
      <w:r w:rsidR="00276928" w:rsidRPr="00B6750C">
        <w:rPr>
          <w:rFonts w:ascii="Cambria" w:eastAsia="Times New Roman" w:hAnsi="Cambria"/>
          <w:sz w:val="21"/>
          <w:szCs w:val="21"/>
        </w:rPr>
        <w:t xml:space="preserve"> applicants indicated, </w:t>
      </w:r>
      <w:r w:rsidRPr="00B6750C">
        <w:rPr>
          <w:rFonts w:ascii="Cambria" w:eastAsia="Times New Roman" w:hAnsi="Cambria"/>
          <w:sz w:val="21"/>
          <w:szCs w:val="21"/>
        </w:rPr>
        <w:t>adults are</w:t>
      </w:r>
      <w:r w:rsidR="00276928" w:rsidRPr="00B6750C">
        <w:rPr>
          <w:rFonts w:ascii="Cambria" w:eastAsia="Times New Roman" w:hAnsi="Cambria"/>
          <w:sz w:val="21"/>
          <w:szCs w:val="21"/>
        </w:rPr>
        <w:t xml:space="preserve"> generally</w:t>
      </w:r>
      <w:r w:rsidRPr="00B6750C">
        <w:rPr>
          <w:rFonts w:ascii="Cambria" w:eastAsia="Times New Roman" w:hAnsi="Cambria"/>
          <w:sz w:val="21"/>
          <w:szCs w:val="21"/>
        </w:rPr>
        <w:t xml:space="preserve"> detained in a different detention facility awaiting their federal trials, usually under the U.S. Marshals Service, and in most cases</w:t>
      </w:r>
      <w:r w:rsidR="00DC498D" w:rsidRPr="00B6750C">
        <w:rPr>
          <w:rFonts w:ascii="Cambria" w:eastAsia="Times New Roman" w:hAnsi="Cambria"/>
          <w:sz w:val="21"/>
          <w:szCs w:val="21"/>
        </w:rPr>
        <w:t>,</w:t>
      </w:r>
      <w:r w:rsidRPr="00B6750C">
        <w:rPr>
          <w:rFonts w:ascii="Cambria" w:eastAsia="Times New Roman" w:hAnsi="Cambria"/>
          <w:sz w:val="21"/>
          <w:szCs w:val="21"/>
        </w:rPr>
        <w:t xml:space="preserve"> after being sentenced to “time served” under the above-mentioned </w:t>
      </w:r>
      <w:proofErr w:type="gramStart"/>
      <w:r w:rsidRPr="00B6750C">
        <w:rPr>
          <w:rFonts w:ascii="Cambria" w:eastAsia="Times New Roman" w:hAnsi="Cambria"/>
          <w:sz w:val="21"/>
          <w:szCs w:val="21"/>
        </w:rPr>
        <w:t>section,</w:t>
      </w:r>
      <w:proofErr w:type="gramEnd"/>
      <w:r w:rsidRPr="00B6750C">
        <w:rPr>
          <w:rFonts w:ascii="Cambria" w:eastAsia="Times New Roman" w:hAnsi="Cambria"/>
          <w:sz w:val="21"/>
          <w:szCs w:val="21"/>
        </w:rPr>
        <w:t xml:space="preserve"> they are transferred to an administrative detention center under the Immigration and Customs Enforcement (ICE). If such persons are also asylum-seekers, they </w:t>
      </w:r>
      <w:r w:rsidR="00DC498D" w:rsidRPr="00B6750C">
        <w:rPr>
          <w:rFonts w:ascii="Cambria" w:eastAsia="Times New Roman" w:hAnsi="Cambria"/>
          <w:sz w:val="21"/>
          <w:szCs w:val="21"/>
        </w:rPr>
        <w:t xml:space="preserve">are </w:t>
      </w:r>
      <w:r w:rsidRPr="00B6750C">
        <w:rPr>
          <w:rFonts w:ascii="Cambria" w:eastAsia="Times New Roman" w:hAnsi="Cambria"/>
          <w:sz w:val="21"/>
          <w:szCs w:val="21"/>
        </w:rPr>
        <w:t>referred for a “credible fear interview”</w:t>
      </w:r>
      <w:r w:rsidRPr="00B6750C">
        <w:rPr>
          <w:rStyle w:val="FootnoteReference"/>
          <w:rFonts w:ascii="Cambria" w:eastAsia="Times New Roman" w:hAnsi="Cambria"/>
          <w:sz w:val="21"/>
          <w:szCs w:val="21"/>
        </w:rPr>
        <w:footnoteReference w:id="2"/>
      </w:r>
      <w:r w:rsidRPr="00B6750C">
        <w:rPr>
          <w:rFonts w:ascii="Cambria" w:eastAsia="Times New Roman" w:hAnsi="Cambria"/>
          <w:sz w:val="21"/>
          <w:szCs w:val="21"/>
        </w:rPr>
        <w:t xml:space="preserve"> </w:t>
      </w:r>
      <w:r w:rsidR="00DC498D" w:rsidRPr="00B6750C">
        <w:rPr>
          <w:rFonts w:ascii="Cambria" w:eastAsia="Times New Roman" w:hAnsi="Cambria"/>
          <w:sz w:val="21"/>
          <w:szCs w:val="21"/>
        </w:rPr>
        <w:t xml:space="preserve">in accordance with </w:t>
      </w:r>
      <w:r w:rsidRPr="00B6750C">
        <w:rPr>
          <w:rFonts w:ascii="Cambria" w:eastAsia="Times New Roman" w:hAnsi="Cambria"/>
          <w:sz w:val="21"/>
          <w:szCs w:val="21"/>
        </w:rPr>
        <w:t xml:space="preserve">the law, while reportedly still being deprived of liberty. Should the interview fail (or an appeal </w:t>
      </w:r>
      <w:r w:rsidR="00E74DCE" w:rsidRPr="00B6750C">
        <w:rPr>
          <w:rFonts w:ascii="Cambria" w:eastAsia="Times New Roman" w:hAnsi="Cambria"/>
          <w:sz w:val="21"/>
          <w:szCs w:val="21"/>
        </w:rPr>
        <w:t xml:space="preserve">be brought </w:t>
      </w:r>
      <w:r w:rsidRPr="00B6750C">
        <w:rPr>
          <w:rFonts w:ascii="Cambria" w:eastAsia="Times New Roman" w:hAnsi="Cambria"/>
          <w:sz w:val="21"/>
          <w:szCs w:val="21"/>
        </w:rPr>
        <w:t xml:space="preserve">before an immigration judge), or if there is no request for asylum, the migrants may be subject to deportation absent any other claim for relief to remain in the U.S. Meanwhile, minors are placed under the custody of the ORR for an indefinite period of time, with no process in place for the children to communicate with their parents or for them to know where their parents are and vice versa. The request stated that children who were separated from their parents are then treated by the authorities as if they were “unaccompanied minors,” that is to say, those who crossed the border without being with any adult. Consequently, they are to be placed in shelters under the supervision of the ORR, although the </w:t>
      </w:r>
      <w:r w:rsidRPr="00B6750C">
        <w:rPr>
          <w:rFonts w:ascii="Cambria" w:eastAsia="Times New Roman" w:hAnsi="Cambria"/>
          <w:sz w:val="21"/>
          <w:szCs w:val="21"/>
        </w:rPr>
        <w:lastRenderedPageBreak/>
        <w:t>applicants stressed that this happens “[…] only because of the government’s actions in prosecuting the parents, which rendered the children ‘unaccompanied.’”</w:t>
      </w:r>
    </w:p>
    <w:p w:rsidR="007C5B0E" w:rsidRPr="00B6750C" w:rsidRDefault="007C5B0E" w:rsidP="00F535F7">
      <w:pPr>
        <w:spacing w:after="0" w:line="240" w:lineRule="auto"/>
        <w:ind w:left="360"/>
        <w:jc w:val="both"/>
        <w:rPr>
          <w:rFonts w:ascii="Cambria" w:eastAsia="Times New Roman" w:hAnsi="Cambria"/>
          <w:sz w:val="21"/>
          <w:szCs w:val="21"/>
        </w:rPr>
      </w:pPr>
    </w:p>
    <w:p w:rsidR="007C5B0E" w:rsidRPr="00B6750C" w:rsidRDefault="007C5B0E" w:rsidP="00F535F7">
      <w:pPr>
        <w:widowControl w:val="0"/>
        <w:numPr>
          <w:ilvl w:val="0"/>
          <w:numId w:val="7"/>
        </w:numPr>
        <w:spacing w:after="0" w:line="240" w:lineRule="auto"/>
        <w:ind w:left="0" w:firstLine="360"/>
        <w:contextualSpacing/>
        <w:jc w:val="both"/>
        <w:rPr>
          <w:rFonts w:ascii="Cambria" w:eastAsia="Times New Roman" w:hAnsi="Cambria"/>
          <w:sz w:val="21"/>
          <w:szCs w:val="21"/>
        </w:rPr>
      </w:pPr>
      <w:r w:rsidRPr="00B6750C">
        <w:rPr>
          <w:rFonts w:ascii="Cambria" w:eastAsia="Times New Roman" w:hAnsi="Cambria"/>
          <w:sz w:val="21"/>
          <w:szCs w:val="21"/>
        </w:rPr>
        <w:t xml:space="preserve">Applicants alleged that there is no mechanism </w:t>
      </w:r>
      <w:r w:rsidR="00226743">
        <w:rPr>
          <w:rFonts w:ascii="Cambria" w:eastAsia="Times New Roman" w:hAnsi="Cambria"/>
          <w:sz w:val="21"/>
          <w:szCs w:val="21"/>
        </w:rPr>
        <w:t xml:space="preserve">in place to </w:t>
      </w:r>
      <w:r w:rsidRPr="00B6750C">
        <w:rPr>
          <w:rFonts w:ascii="Cambria" w:eastAsia="Times New Roman" w:hAnsi="Cambria"/>
          <w:sz w:val="21"/>
          <w:szCs w:val="21"/>
        </w:rPr>
        <w:t xml:space="preserve">allow families to be </w:t>
      </w:r>
      <w:r w:rsidR="00226743">
        <w:rPr>
          <w:rFonts w:ascii="Cambria" w:eastAsia="Times New Roman" w:hAnsi="Cambria"/>
          <w:sz w:val="21"/>
          <w:szCs w:val="21"/>
        </w:rPr>
        <w:t>reunified</w:t>
      </w:r>
      <w:r w:rsidRPr="00B6750C">
        <w:rPr>
          <w:rFonts w:ascii="Cambria" w:eastAsia="Times New Roman" w:hAnsi="Cambria"/>
          <w:sz w:val="21"/>
          <w:szCs w:val="21"/>
        </w:rPr>
        <w:t xml:space="preserve"> in the U.S. while the procedures are still ongoing</w:t>
      </w:r>
      <w:r w:rsidR="00226743">
        <w:rPr>
          <w:rFonts w:ascii="Cambria" w:eastAsia="Times New Roman" w:hAnsi="Cambria"/>
          <w:sz w:val="21"/>
          <w:szCs w:val="21"/>
        </w:rPr>
        <w:t>,</w:t>
      </w:r>
      <w:r w:rsidRPr="00B6750C">
        <w:rPr>
          <w:rFonts w:ascii="Cambria" w:eastAsia="Times New Roman" w:hAnsi="Cambria"/>
          <w:sz w:val="21"/>
          <w:szCs w:val="21"/>
        </w:rPr>
        <w:t xml:space="preserve"> or prior to </w:t>
      </w:r>
      <w:r w:rsidR="00D7621C" w:rsidRPr="00B6750C">
        <w:rPr>
          <w:rFonts w:ascii="Cambria" w:eastAsia="Times New Roman" w:hAnsi="Cambria"/>
          <w:sz w:val="21"/>
          <w:szCs w:val="21"/>
        </w:rPr>
        <w:t xml:space="preserve">being </w:t>
      </w:r>
      <w:r w:rsidRPr="00B6750C">
        <w:rPr>
          <w:rFonts w:ascii="Cambria" w:eastAsia="Times New Roman" w:hAnsi="Cambria"/>
          <w:sz w:val="21"/>
          <w:szCs w:val="21"/>
        </w:rPr>
        <w:t>deported, and that there is no expedited or automatic release fr</w:t>
      </w:r>
      <w:r w:rsidR="00226743">
        <w:rPr>
          <w:rFonts w:ascii="Cambria" w:eastAsia="Times New Roman" w:hAnsi="Cambria"/>
          <w:sz w:val="21"/>
          <w:szCs w:val="21"/>
        </w:rPr>
        <w:t xml:space="preserve">om detention of parents whose </w:t>
      </w:r>
      <w:r w:rsidRPr="00B6750C">
        <w:rPr>
          <w:rFonts w:ascii="Cambria" w:eastAsia="Times New Roman" w:hAnsi="Cambria"/>
          <w:sz w:val="21"/>
          <w:szCs w:val="21"/>
        </w:rPr>
        <w:t>migration status has been cleared, thus prolonging the separation. Moreover, they pointed out that according to media accounts, some parents have already been deported to their countries of origin while their children remain in the U.S. and inversely, making reunification almost impossible.</w:t>
      </w:r>
      <w:r w:rsidRPr="00B6750C">
        <w:rPr>
          <w:rStyle w:val="FootnoteReference"/>
          <w:rFonts w:ascii="Cambria" w:eastAsia="Times New Roman" w:hAnsi="Cambria"/>
          <w:sz w:val="21"/>
          <w:szCs w:val="21"/>
        </w:rPr>
        <w:footnoteReference w:id="3"/>
      </w:r>
      <w:r w:rsidR="00276928" w:rsidRPr="00B6750C">
        <w:rPr>
          <w:rFonts w:ascii="Cambria" w:eastAsia="Times New Roman" w:hAnsi="Cambria"/>
          <w:sz w:val="21"/>
          <w:szCs w:val="21"/>
        </w:rPr>
        <w:t xml:space="preserve"> Thus, applicants claim that, when</w:t>
      </w:r>
      <w:r w:rsidRPr="00B6750C">
        <w:rPr>
          <w:rFonts w:ascii="Cambria" w:eastAsia="Times New Roman" w:hAnsi="Cambria"/>
          <w:sz w:val="21"/>
          <w:szCs w:val="21"/>
        </w:rPr>
        <w:t xml:space="preserve"> necessary, community-based alternatives to detention should be employed, and that this request for precautionary measures is also aimed at preventing deportations of parents without their children and vice versa, since it would result in further family separation.</w:t>
      </w:r>
      <w:r w:rsidRPr="00B6750C">
        <w:rPr>
          <w:rStyle w:val="FootnoteReference"/>
          <w:rFonts w:ascii="Cambria" w:eastAsia="Times New Roman" w:hAnsi="Cambria"/>
          <w:sz w:val="21"/>
          <w:szCs w:val="21"/>
        </w:rPr>
        <w:footnoteReference w:id="4"/>
      </w:r>
      <w:r w:rsidRPr="00B6750C">
        <w:rPr>
          <w:rFonts w:ascii="Cambria" w:eastAsia="Times New Roman" w:hAnsi="Cambria"/>
          <w:sz w:val="21"/>
          <w:szCs w:val="21"/>
        </w:rPr>
        <w:t xml:space="preserve"> </w:t>
      </w:r>
    </w:p>
    <w:p w:rsidR="007C5B0E" w:rsidRPr="00B6750C" w:rsidRDefault="007C5B0E" w:rsidP="00F535F7">
      <w:pPr>
        <w:pStyle w:val="ListParagraph"/>
        <w:spacing w:after="0" w:line="240" w:lineRule="auto"/>
        <w:jc w:val="both"/>
        <w:rPr>
          <w:rFonts w:ascii="Cambria" w:eastAsia="Times New Roman" w:hAnsi="Cambria"/>
          <w:sz w:val="21"/>
          <w:szCs w:val="21"/>
        </w:rPr>
      </w:pPr>
    </w:p>
    <w:p w:rsidR="007C5B0E" w:rsidRPr="00B6750C" w:rsidRDefault="007C5B0E" w:rsidP="00F535F7">
      <w:pPr>
        <w:widowControl w:val="0"/>
        <w:numPr>
          <w:ilvl w:val="0"/>
          <w:numId w:val="7"/>
        </w:numPr>
        <w:spacing w:after="0" w:line="240" w:lineRule="auto"/>
        <w:ind w:left="0" w:firstLine="360"/>
        <w:contextualSpacing/>
        <w:jc w:val="both"/>
        <w:rPr>
          <w:rFonts w:ascii="Cambria" w:eastAsia="Times New Roman" w:hAnsi="Cambria"/>
          <w:sz w:val="21"/>
          <w:szCs w:val="21"/>
        </w:rPr>
      </w:pPr>
      <w:r w:rsidRPr="00B6750C">
        <w:rPr>
          <w:rFonts w:ascii="Cambria" w:eastAsia="Times New Roman" w:hAnsi="Cambria"/>
          <w:sz w:val="21"/>
          <w:szCs w:val="21"/>
        </w:rPr>
        <w:t xml:space="preserve">As it pertains to the situation of the proposed beneficiaries of this procedure, the applicants indicated that as of June 26, 2018, Ms. </w:t>
      </w:r>
      <w:proofErr w:type="spellStart"/>
      <w:r w:rsidRPr="00B6750C">
        <w:rPr>
          <w:rFonts w:ascii="Cambria" w:eastAsia="Times New Roman" w:hAnsi="Cambria"/>
          <w:sz w:val="21"/>
          <w:szCs w:val="21"/>
        </w:rPr>
        <w:t>López</w:t>
      </w:r>
      <w:proofErr w:type="spellEnd"/>
      <w:r w:rsidRPr="00B6750C">
        <w:rPr>
          <w:rFonts w:ascii="Cambria" w:eastAsia="Times New Roman" w:hAnsi="Cambria"/>
          <w:sz w:val="21"/>
          <w:szCs w:val="21"/>
        </w:rPr>
        <w:t xml:space="preserve"> de </w:t>
      </w:r>
      <w:proofErr w:type="spellStart"/>
      <w:r w:rsidRPr="00B6750C">
        <w:rPr>
          <w:rFonts w:ascii="Cambria" w:eastAsia="Times New Roman" w:hAnsi="Cambria"/>
          <w:sz w:val="21"/>
          <w:szCs w:val="21"/>
        </w:rPr>
        <w:t>Coc</w:t>
      </w:r>
      <w:proofErr w:type="spellEnd"/>
      <w:r w:rsidRPr="00B6750C">
        <w:rPr>
          <w:rFonts w:ascii="Cambria" w:eastAsia="Times New Roman" w:hAnsi="Cambria"/>
          <w:sz w:val="21"/>
          <w:szCs w:val="21"/>
        </w:rPr>
        <w:t xml:space="preserve"> is detained at the Northwest Detention Center in Tacoma, Washington,</w:t>
      </w:r>
      <w:r w:rsidRPr="00B6750C">
        <w:rPr>
          <w:rStyle w:val="FootnoteReference"/>
          <w:rFonts w:ascii="Cambria" w:eastAsia="Times New Roman" w:hAnsi="Cambria"/>
          <w:sz w:val="21"/>
          <w:szCs w:val="21"/>
        </w:rPr>
        <w:footnoteReference w:id="5"/>
      </w:r>
      <w:r w:rsidRPr="00B6750C">
        <w:rPr>
          <w:rFonts w:ascii="Cambria" w:eastAsia="Times New Roman" w:hAnsi="Cambria"/>
          <w:sz w:val="21"/>
          <w:szCs w:val="21"/>
        </w:rPr>
        <w:t xml:space="preserve"> while her son was admitted at an ORR shelter in South Texas. According to the applicants’ last report, mother and son were able to communicate through a phone call only once, for about two minutes. On the other hand, they informed that she had a credible fear interview on June 28, 2018, and on July 2 she was notified that she h</w:t>
      </w:r>
      <w:r w:rsidR="00276928" w:rsidRPr="00B6750C">
        <w:rPr>
          <w:rFonts w:ascii="Cambria" w:eastAsia="Times New Roman" w:hAnsi="Cambria"/>
          <w:sz w:val="21"/>
          <w:szCs w:val="21"/>
        </w:rPr>
        <w:t>ad</w:t>
      </w:r>
      <w:r w:rsidRPr="00B6750C">
        <w:rPr>
          <w:rFonts w:ascii="Cambria" w:eastAsia="Times New Roman" w:hAnsi="Cambria"/>
          <w:sz w:val="21"/>
          <w:szCs w:val="21"/>
        </w:rPr>
        <w:t xml:space="preserve"> demonstrated a credible fear of torture, and that there is “[…] a significant possibility that the assertions underlying the applicant’s claim could be found credible in a full asylum or withholding of removal hearing.” Moreover, Mr. </w:t>
      </w:r>
      <w:proofErr w:type="spellStart"/>
      <w:r w:rsidRPr="00B6750C">
        <w:rPr>
          <w:rFonts w:ascii="Cambria" w:eastAsia="Times New Roman" w:hAnsi="Cambria"/>
          <w:sz w:val="21"/>
          <w:szCs w:val="21"/>
        </w:rPr>
        <w:t>Santacruz</w:t>
      </w:r>
      <w:proofErr w:type="spellEnd"/>
      <w:r w:rsidRPr="00B6750C">
        <w:rPr>
          <w:rFonts w:ascii="Cambria" w:eastAsia="Times New Roman" w:hAnsi="Cambria"/>
          <w:sz w:val="21"/>
          <w:szCs w:val="21"/>
        </w:rPr>
        <w:t xml:space="preserve"> is reportedly detained at the Stewart Detention Center in Lumpkin, Georgia, while his son K.A.M.A. was placed in a shelter “in Texas,” but his father has since not been able to contact him because he did not “[have] money in his account,” as an ORR instructed.</w:t>
      </w:r>
      <w:r w:rsidRPr="00B6750C">
        <w:rPr>
          <w:rStyle w:val="FootnoteReference"/>
          <w:rFonts w:ascii="Cambria" w:eastAsia="Times New Roman" w:hAnsi="Cambria"/>
          <w:sz w:val="21"/>
          <w:szCs w:val="21"/>
        </w:rPr>
        <w:footnoteReference w:id="6"/>
      </w:r>
      <w:r w:rsidRPr="00B6750C">
        <w:rPr>
          <w:rFonts w:ascii="Cambria" w:eastAsia="Times New Roman" w:hAnsi="Cambria"/>
          <w:sz w:val="21"/>
          <w:szCs w:val="21"/>
        </w:rPr>
        <w:t xml:space="preserve"> According to an affidavit submitted by one of the applicants, Mr. </w:t>
      </w:r>
      <w:proofErr w:type="spellStart"/>
      <w:r w:rsidRPr="00B6750C">
        <w:rPr>
          <w:rFonts w:ascii="Cambria" w:eastAsia="Times New Roman" w:hAnsi="Cambria"/>
          <w:sz w:val="21"/>
          <w:szCs w:val="21"/>
        </w:rPr>
        <w:t>Santacruz</w:t>
      </w:r>
      <w:proofErr w:type="spellEnd"/>
      <w:r w:rsidRPr="00B6750C">
        <w:rPr>
          <w:rFonts w:ascii="Cambria" w:eastAsia="Times New Roman" w:hAnsi="Cambria"/>
          <w:sz w:val="21"/>
          <w:szCs w:val="21"/>
        </w:rPr>
        <w:t xml:space="preserve"> was told by Border Patrol agents that his son would be sent to his brother-in-law in California, but this information could not be confirmed, since another applicant called an ORR hotline number, where she was informed that K.A.M.A. was at a shelter.</w:t>
      </w:r>
      <w:r w:rsidRPr="00B6750C">
        <w:rPr>
          <w:rStyle w:val="FootnoteReference"/>
          <w:rFonts w:ascii="Cambria" w:eastAsia="Times New Roman" w:hAnsi="Cambria"/>
          <w:sz w:val="21"/>
          <w:szCs w:val="21"/>
        </w:rPr>
        <w:footnoteReference w:id="7"/>
      </w:r>
      <w:r w:rsidRPr="00B6750C">
        <w:rPr>
          <w:rFonts w:ascii="Cambria" w:eastAsia="Times New Roman" w:hAnsi="Cambria"/>
          <w:sz w:val="21"/>
          <w:szCs w:val="21"/>
        </w:rPr>
        <w:t xml:space="preserve"> The father is also worried because K.A.M.A. is deaf from one ear and has frequent nose bleedings. </w:t>
      </w:r>
    </w:p>
    <w:p w:rsidR="007C5B0E" w:rsidRPr="00B6750C" w:rsidRDefault="007C5B0E" w:rsidP="00F535F7">
      <w:pPr>
        <w:spacing w:after="0" w:line="240" w:lineRule="auto"/>
        <w:jc w:val="both"/>
        <w:rPr>
          <w:rFonts w:ascii="Cambria" w:eastAsia="Times New Roman" w:hAnsi="Cambria"/>
          <w:sz w:val="21"/>
          <w:szCs w:val="21"/>
        </w:rPr>
      </w:pPr>
    </w:p>
    <w:p w:rsidR="007C5B0E" w:rsidRPr="00B6750C" w:rsidRDefault="007C5B0E" w:rsidP="00F535F7">
      <w:pPr>
        <w:widowControl w:val="0"/>
        <w:numPr>
          <w:ilvl w:val="0"/>
          <w:numId w:val="7"/>
        </w:numPr>
        <w:spacing w:after="0" w:line="240" w:lineRule="auto"/>
        <w:ind w:left="0" w:firstLine="360"/>
        <w:contextualSpacing/>
        <w:jc w:val="both"/>
        <w:rPr>
          <w:rFonts w:ascii="Cambria" w:eastAsia="Times New Roman" w:hAnsi="Cambria"/>
          <w:sz w:val="21"/>
          <w:szCs w:val="21"/>
        </w:rPr>
      </w:pPr>
      <w:r w:rsidRPr="00B6750C">
        <w:rPr>
          <w:rFonts w:ascii="Cambria" w:eastAsia="Times New Roman" w:hAnsi="Cambria"/>
          <w:sz w:val="21"/>
          <w:szCs w:val="21"/>
        </w:rPr>
        <w:t xml:space="preserve">On the other hand, applicants reported that both the current situation and location of the rest of proposed beneficiaries </w:t>
      </w:r>
      <w:r w:rsidR="00276928" w:rsidRPr="00B6750C">
        <w:rPr>
          <w:rFonts w:ascii="Cambria" w:eastAsia="Times New Roman" w:hAnsi="Cambria"/>
          <w:sz w:val="21"/>
          <w:szCs w:val="21"/>
        </w:rPr>
        <w:t xml:space="preserve">are </w:t>
      </w:r>
      <w:r w:rsidRPr="00B6750C">
        <w:rPr>
          <w:rFonts w:ascii="Cambria" w:eastAsia="Times New Roman" w:hAnsi="Cambria"/>
          <w:sz w:val="21"/>
          <w:szCs w:val="21"/>
        </w:rPr>
        <w:t xml:space="preserve">unknown to them. Indeed, neither the parents nor the children appear on the ICE’s Online Detainee Locator System, the ORR databases or the Executive Office for Immigration Review (EOIR) hotline. Initially, Mr. </w:t>
      </w:r>
      <w:proofErr w:type="spellStart"/>
      <w:r w:rsidRPr="00B6750C">
        <w:rPr>
          <w:rFonts w:ascii="Cambria" w:eastAsia="Times New Roman" w:hAnsi="Cambria"/>
          <w:sz w:val="21"/>
          <w:szCs w:val="21"/>
        </w:rPr>
        <w:t>Bol</w:t>
      </w:r>
      <w:proofErr w:type="spellEnd"/>
      <w:r w:rsidRPr="00B6750C">
        <w:rPr>
          <w:rFonts w:ascii="Cambria" w:eastAsia="Times New Roman" w:hAnsi="Cambria"/>
          <w:sz w:val="21"/>
          <w:szCs w:val="21"/>
        </w:rPr>
        <w:t xml:space="preserve"> </w:t>
      </w:r>
      <w:proofErr w:type="spellStart"/>
      <w:r w:rsidRPr="00B6750C">
        <w:rPr>
          <w:rFonts w:ascii="Cambria" w:eastAsia="Times New Roman" w:hAnsi="Cambria"/>
          <w:sz w:val="21"/>
          <w:szCs w:val="21"/>
        </w:rPr>
        <w:t>Pauu</w:t>
      </w:r>
      <w:proofErr w:type="spellEnd"/>
      <w:r w:rsidRPr="00B6750C">
        <w:rPr>
          <w:rFonts w:ascii="Cambria" w:eastAsia="Times New Roman" w:hAnsi="Cambria"/>
          <w:sz w:val="21"/>
          <w:szCs w:val="21"/>
        </w:rPr>
        <w:t xml:space="preserve"> and his son were detained at the Puerto Isabel Detention Center in Los </w:t>
      </w:r>
      <w:proofErr w:type="spellStart"/>
      <w:r w:rsidRPr="00B6750C">
        <w:rPr>
          <w:rFonts w:ascii="Cambria" w:eastAsia="Times New Roman" w:hAnsi="Cambria"/>
          <w:sz w:val="21"/>
          <w:szCs w:val="21"/>
        </w:rPr>
        <w:t>Fresnos</w:t>
      </w:r>
      <w:proofErr w:type="spellEnd"/>
      <w:r w:rsidRPr="00B6750C">
        <w:rPr>
          <w:rFonts w:ascii="Cambria" w:eastAsia="Times New Roman" w:hAnsi="Cambria"/>
          <w:sz w:val="21"/>
          <w:szCs w:val="21"/>
        </w:rPr>
        <w:t>, Texas, while the latter was removed by the agents and all contact has been lost since then. Ms. de la Cruz and her three children were allegedly taken to a “[…] very cold h</w:t>
      </w:r>
      <w:r w:rsidR="00364D3E" w:rsidRPr="00B6750C">
        <w:rPr>
          <w:rFonts w:ascii="Cambria" w:eastAsia="Times New Roman" w:hAnsi="Cambria"/>
          <w:sz w:val="21"/>
          <w:szCs w:val="21"/>
        </w:rPr>
        <w:t>olding cell, commonly known as</w:t>
      </w:r>
      <w:r w:rsidRPr="00B6750C">
        <w:rPr>
          <w:rFonts w:ascii="Cambria" w:eastAsia="Times New Roman" w:hAnsi="Cambria"/>
          <w:sz w:val="21"/>
          <w:szCs w:val="21"/>
        </w:rPr>
        <w:t xml:space="preserve"> ‘ice chest,’” and were separated after the mother was processed. The agents </w:t>
      </w:r>
      <w:r w:rsidR="00EC5F49" w:rsidRPr="00B6750C">
        <w:rPr>
          <w:rFonts w:ascii="Cambria" w:eastAsia="Times New Roman" w:hAnsi="Cambria"/>
          <w:sz w:val="21"/>
          <w:szCs w:val="21"/>
        </w:rPr>
        <w:t>told the</w:t>
      </w:r>
      <w:r w:rsidR="00A16DE7" w:rsidRPr="00B6750C">
        <w:rPr>
          <w:rFonts w:ascii="Cambria" w:eastAsia="Times New Roman" w:hAnsi="Cambria"/>
          <w:sz w:val="21"/>
          <w:szCs w:val="21"/>
        </w:rPr>
        <w:t xml:space="preserve"> mother</w:t>
      </w:r>
      <w:r w:rsidRPr="00B6750C">
        <w:rPr>
          <w:rFonts w:ascii="Cambria" w:eastAsia="Times New Roman" w:hAnsi="Cambria"/>
          <w:sz w:val="21"/>
          <w:szCs w:val="21"/>
        </w:rPr>
        <w:t xml:space="preserve"> she would see them after her hearing, but</w:t>
      </w:r>
      <w:r w:rsidR="00A16DE7" w:rsidRPr="00B6750C">
        <w:rPr>
          <w:rFonts w:ascii="Cambria" w:eastAsia="Times New Roman" w:hAnsi="Cambria"/>
          <w:sz w:val="21"/>
          <w:szCs w:val="21"/>
        </w:rPr>
        <w:t xml:space="preserve"> this was not complied with</w:t>
      </w:r>
      <w:r w:rsidRPr="00B6750C">
        <w:rPr>
          <w:rFonts w:ascii="Cambria" w:eastAsia="Times New Roman" w:hAnsi="Cambria"/>
          <w:sz w:val="21"/>
          <w:szCs w:val="21"/>
        </w:rPr>
        <w:t xml:space="preserve">. Lastly, no information officially appears about the situation of Mr. Chub </w:t>
      </w:r>
      <w:proofErr w:type="spellStart"/>
      <w:r w:rsidRPr="00B6750C">
        <w:rPr>
          <w:rFonts w:ascii="Cambria" w:eastAsia="Times New Roman" w:hAnsi="Cambria"/>
          <w:sz w:val="21"/>
          <w:szCs w:val="21"/>
        </w:rPr>
        <w:t>Cucul</w:t>
      </w:r>
      <w:proofErr w:type="spellEnd"/>
      <w:r w:rsidRPr="00B6750C">
        <w:rPr>
          <w:rFonts w:ascii="Cambria" w:eastAsia="Times New Roman" w:hAnsi="Cambria"/>
          <w:sz w:val="21"/>
          <w:szCs w:val="21"/>
        </w:rPr>
        <w:t xml:space="preserve"> and his son. Most alarming, applicants’ inquiries with ORR revealed that the minor is not in one of their shelters. </w:t>
      </w:r>
    </w:p>
    <w:p w:rsidR="007C5B0E" w:rsidRPr="00B6750C" w:rsidRDefault="007C5B0E" w:rsidP="00F535F7">
      <w:pPr>
        <w:pStyle w:val="ListParagraph"/>
        <w:spacing w:after="0" w:line="240" w:lineRule="auto"/>
        <w:jc w:val="both"/>
        <w:rPr>
          <w:rFonts w:ascii="Cambria" w:eastAsia="Times New Roman" w:hAnsi="Cambria"/>
          <w:sz w:val="21"/>
          <w:szCs w:val="21"/>
        </w:rPr>
      </w:pPr>
    </w:p>
    <w:p w:rsidR="007C5B0E" w:rsidRPr="00B6750C" w:rsidRDefault="007C5B0E" w:rsidP="00F535F7">
      <w:pPr>
        <w:widowControl w:val="0"/>
        <w:numPr>
          <w:ilvl w:val="0"/>
          <w:numId w:val="7"/>
        </w:numPr>
        <w:spacing w:after="0" w:line="240" w:lineRule="auto"/>
        <w:ind w:left="0" w:firstLine="360"/>
        <w:contextualSpacing/>
        <w:jc w:val="both"/>
        <w:rPr>
          <w:rFonts w:ascii="Cambria" w:eastAsia="Times New Roman" w:hAnsi="Cambria"/>
          <w:sz w:val="21"/>
          <w:szCs w:val="21"/>
        </w:rPr>
      </w:pPr>
      <w:r w:rsidRPr="00B6750C">
        <w:rPr>
          <w:rFonts w:ascii="Cambria" w:eastAsia="Times New Roman" w:hAnsi="Cambria"/>
          <w:sz w:val="21"/>
          <w:szCs w:val="21"/>
        </w:rPr>
        <w:t xml:space="preserve">According to the applicants, the lack of information </w:t>
      </w:r>
      <w:r w:rsidR="00670A0B">
        <w:rPr>
          <w:rFonts w:ascii="Cambria" w:eastAsia="Times New Roman" w:hAnsi="Cambria"/>
          <w:sz w:val="21"/>
          <w:szCs w:val="21"/>
        </w:rPr>
        <w:t>regarding the records kept on</w:t>
      </w:r>
      <w:r w:rsidRPr="00B6750C">
        <w:rPr>
          <w:rFonts w:ascii="Cambria" w:eastAsia="Times New Roman" w:hAnsi="Cambria"/>
          <w:sz w:val="21"/>
          <w:szCs w:val="21"/>
        </w:rPr>
        <w:t xml:space="preserve"> adults may </w:t>
      </w:r>
      <w:r w:rsidRPr="00B6750C">
        <w:rPr>
          <w:rFonts w:ascii="Cambria" w:eastAsia="Times New Roman" w:hAnsi="Cambria"/>
          <w:sz w:val="21"/>
          <w:szCs w:val="21"/>
        </w:rPr>
        <w:lastRenderedPageBreak/>
        <w:t xml:space="preserve">indicate the following possibilities: </w:t>
      </w:r>
      <w:proofErr w:type="spellStart"/>
      <w:r w:rsidRPr="00B6750C">
        <w:rPr>
          <w:rFonts w:ascii="Cambria" w:eastAsia="Times New Roman" w:hAnsi="Cambria"/>
          <w:sz w:val="21"/>
          <w:szCs w:val="21"/>
        </w:rPr>
        <w:t>i</w:t>
      </w:r>
      <w:proofErr w:type="spellEnd"/>
      <w:r w:rsidRPr="00B6750C">
        <w:rPr>
          <w:rFonts w:ascii="Cambria" w:eastAsia="Times New Roman" w:hAnsi="Cambria"/>
          <w:sz w:val="21"/>
          <w:szCs w:val="21"/>
        </w:rPr>
        <w:t xml:space="preserve">) the parents are still under ICE custody but </w:t>
      </w:r>
      <w:r w:rsidR="00671729">
        <w:rPr>
          <w:rFonts w:ascii="Cambria" w:eastAsia="Times New Roman" w:hAnsi="Cambria"/>
          <w:sz w:val="21"/>
          <w:szCs w:val="21"/>
        </w:rPr>
        <w:t>this</w:t>
      </w:r>
      <w:r w:rsidRPr="00B6750C">
        <w:rPr>
          <w:rFonts w:ascii="Cambria" w:eastAsia="Times New Roman" w:hAnsi="Cambria"/>
          <w:sz w:val="21"/>
          <w:szCs w:val="21"/>
        </w:rPr>
        <w:t xml:space="preserve"> has not </w:t>
      </w:r>
      <w:r w:rsidR="00A16DE7" w:rsidRPr="00B6750C">
        <w:rPr>
          <w:rFonts w:ascii="Cambria" w:eastAsia="Times New Roman" w:hAnsi="Cambria"/>
          <w:sz w:val="21"/>
          <w:szCs w:val="21"/>
        </w:rPr>
        <w:t xml:space="preserve">yet </w:t>
      </w:r>
      <w:r w:rsidRPr="00B6750C">
        <w:rPr>
          <w:rFonts w:ascii="Cambria" w:eastAsia="Times New Roman" w:hAnsi="Cambria"/>
          <w:sz w:val="21"/>
          <w:szCs w:val="21"/>
        </w:rPr>
        <w:t xml:space="preserve">been updated on the database, which seems unlikely since they were detained </w:t>
      </w:r>
      <w:r w:rsidR="00670A0B">
        <w:rPr>
          <w:rFonts w:ascii="Cambria" w:eastAsia="Times New Roman" w:hAnsi="Cambria"/>
          <w:sz w:val="21"/>
          <w:szCs w:val="21"/>
        </w:rPr>
        <w:t>approximately</w:t>
      </w:r>
      <w:r w:rsidRPr="00B6750C">
        <w:rPr>
          <w:rFonts w:ascii="Cambria" w:eastAsia="Times New Roman" w:hAnsi="Cambria"/>
          <w:sz w:val="21"/>
          <w:szCs w:val="21"/>
        </w:rPr>
        <w:t xml:space="preserve"> five weeks ago; ii) the parents may have been released to a relative in the U.S. and given a “Notice to Appear” </w:t>
      </w:r>
      <w:r w:rsidR="00671729">
        <w:rPr>
          <w:rFonts w:ascii="Cambria" w:eastAsia="Times New Roman" w:hAnsi="Cambria"/>
          <w:sz w:val="21"/>
          <w:szCs w:val="21"/>
        </w:rPr>
        <w:t>before an</w:t>
      </w:r>
      <w:r w:rsidRPr="00B6750C">
        <w:rPr>
          <w:rFonts w:ascii="Cambria" w:eastAsia="Times New Roman" w:hAnsi="Cambria"/>
          <w:sz w:val="21"/>
          <w:szCs w:val="21"/>
        </w:rPr>
        <w:t xml:space="preserve"> immigration court; iii) the parents have already been deported. As it regards the minors, applicants similarly alleged that: </w:t>
      </w:r>
      <w:proofErr w:type="spellStart"/>
      <w:r w:rsidRPr="00B6750C">
        <w:rPr>
          <w:rFonts w:ascii="Cambria" w:eastAsia="Times New Roman" w:hAnsi="Cambria"/>
          <w:sz w:val="21"/>
          <w:szCs w:val="21"/>
        </w:rPr>
        <w:t>i</w:t>
      </w:r>
      <w:proofErr w:type="spellEnd"/>
      <w:r w:rsidRPr="00B6750C">
        <w:rPr>
          <w:rFonts w:ascii="Cambria" w:eastAsia="Times New Roman" w:hAnsi="Cambria"/>
          <w:sz w:val="21"/>
          <w:szCs w:val="21"/>
        </w:rPr>
        <w:t xml:space="preserve">) they may have been released to a family member or a sponsor in the U.S.; ii) they might have already been deported. In any case, applicants stressed that they were not able to confirm any of the above, and that the Government was better placed to provide such information. In particular, it should </w:t>
      </w:r>
      <w:r w:rsidR="00364D3E" w:rsidRPr="00B6750C">
        <w:rPr>
          <w:rFonts w:ascii="Cambria" w:eastAsia="Times New Roman" w:hAnsi="Cambria"/>
          <w:sz w:val="21"/>
          <w:szCs w:val="21"/>
        </w:rPr>
        <w:t>provide information regarding</w:t>
      </w:r>
      <w:r w:rsidRPr="00B6750C">
        <w:rPr>
          <w:rFonts w:ascii="Cambria" w:eastAsia="Times New Roman" w:hAnsi="Cambria"/>
          <w:sz w:val="21"/>
          <w:szCs w:val="21"/>
        </w:rPr>
        <w:t xml:space="preserve"> whether the families were deported together or were reunited, in any circumstance. </w:t>
      </w:r>
    </w:p>
    <w:p w:rsidR="007C5B0E" w:rsidRPr="00B6750C" w:rsidRDefault="007C5B0E" w:rsidP="00F535F7">
      <w:pPr>
        <w:pStyle w:val="ListParagraph"/>
        <w:spacing w:after="0" w:line="240" w:lineRule="auto"/>
        <w:jc w:val="both"/>
        <w:rPr>
          <w:rFonts w:ascii="Cambria" w:eastAsia="Times New Roman" w:hAnsi="Cambria"/>
          <w:sz w:val="21"/>
          <w:szCs w:val="21"/>
        </w:rPr>
      </w:pPr>
    </w:p>
    <w:p w:rsidR="007C5B0E" w:rsidRPr="00B6750C" w:rsidRDefault="007C5B0E" w:rsidP="00F535F7">
      <w:pPr>
        <w:widowControl w:val="0"/>
        <w:numPr>
          <w:ilvl w:val="0"/>
          <w:numId w:val="7"/>
        </w:numPr>
        <w:spacing w:after="0" w:line="240" w:lineRule="auto"/>
        <w:ind w:left="0" w:firstLine="360"/>
        <w:contextualSpacing/>
        <w:jc w:val="both"/>
        <w:rPr>
          <w:rFonts w:ascii="Cambria" w:eastAsia="Times New Roman" w:hAnsi="Cambria"/>
          <w:sz w:val="21"/>
          <w:szCs w:val="21"/>
        </w:rPr>
      </w:pPr>
      <w:r w:rsidRPr="00B6750C">
        <w:rPr>
          <w:rFonts w:ascii="Cambria" w:eastAsia="Times New Roman" w:hAnsi="Cambria"/>
          <w:sz w:val="21"/>
          <w:szCs w:val="21"/>
        </w:rPr>
        <w:t>Applicants stated that at this time they were unable to assess whether</w:t>
      </w:r>
      <w:r w:rsidR="00226743">
        <w:rPr>
          <w:rFonts w:ascii="Cambria" w:eastAsia="Times New Roman" w:hAnsi="Cambria"/>
          <w:sz w:val="21"/>
          <w:szCs w:val="21"/>
        </w:rPr>
        <w:t xml:space="preserve"> </w:t>
      </w:r>
      <w:r w:rsidRPr="00B6750C">
        <w:rPr>
          <w:rFonts w:ascii="Cambria" w:eastAsia="Times New Roman" w:hAnsi="Cambria"/>
          <w:sz w:val="21"/>
          <w:szCs w:val="21"/>
        </w:rPr>
        <w:t>the separated children will be reunited with their parents</w:t>
      </w:r>
      <w:r w:rsidR="00B110FF" w:rsidRPr="00B6750C">
        <w:rPr>
          <w:rFonts w:ascii="Cambria" w:eastAsia="Times New Roman" w:hAnsi="Cambria"/>
          <w:sz w:val="21"/>
          <w:szCs w:val="21"/>
        </w:rPr>
        <w:t>, nor the time or manner of the reunification</w:t>
      </w:r>
      <w:r w:rsidRPr="00B6750C">
        <w:rPr>
          <w:rFonts w:ascii="Cambria" w:eastAsia="Times New Roman" w:hAnsi="Cambria"/>
          <w:sz w:val="21"/>
          <w:szCs w:val="21"/>
        </w:rPr>
        <w:t>. In this regard, they pointed out to a “Fact Sheet” issued by the U.S. Department of Homeland Security on June 23, 2018,</w:t>
      </w:r>
      <w:r w:rsidRPr="00B6750C">
        <w:rPr>
          <w:rStyle w:val="FootnoteReference"/>
          <w:rFonts w:ascii="Cambria" w:eastAsia="Times New Roman" w:hAnsi="Cambria"/>
          <w:sz w:val="21"/>
          <w:szCs w:val="21"/>
        </w:rPr>
        <w:footnoteReference w:id="8"/>
      </w:r>
      <w:r w:rsidRPr="00B6750C">
        <w:rPr>
          <w:rFonts w:ascii="Cambria" w:eastAsia="Times New Roman" w:hAnsi="Cambria"/>
          <w:sz w:val="21"/>
          <w:szCs w:val="21"/>
        </w:rPr>
        <w:t xml:space="preserve"> claiming that “[…] the United States Government has disclosed very little information pertaining to its plans, if any, to reunite separated families and whether the separation is temporary in nature.” As to the “Fact Sheet,” the applicants stated that it mentions </w:t>
      </w:r>
      <w:r w:rsidR="00B110FF" w:rsidRPr="00B6750C">
        <w:rPr>
          <w:rFonts w:ascii="Cambria" w:eastAsia="Times New Roman" w:hAnsi="Cambria"/>
          <w:sz w:val="21"/>
          <w:szCs w:val="21"/>
        </w:rPr>
        <w:t xml:space="preserve">in general terms </w:t>
      </w:r>
      <w:r w:rsidRPr="00B6750C">
        <w:rPr>
          <w:rFonts w:ascii="Cambria" w:eastAsia="Times New Roman" w:hAnsi="Cambria"/>
          <w:sz w:val="21"/>
          <w:szCs w:val="21"/>
        </w:rPr>
        <w:t>that the U.S</w:t>
      </w:r>
      <w:r w:rsidR="00B110FF" w:rsidRPr="00B6750C">
        <w:rPr>
          <w:rFonts w:ascii="Cambria" w:eastAsia="Times New Roman" w:hAnsi="Cambria"/>
          <w:sz w:val="21"/>
          <w:szCs w:val="21"/>
        </w:rPr>
        <w:t>.</w:t>
      </w:r>
      <w:r w:rsidRPr="00B6750C">
        <w:rPr>
          <w:rFonts w:ascii="Cambria" w:eastAsia="Times New Roman" w:hAnsi="Cambria"/>
          <w:sz w:val="21"/>
          <w:szCs w:val="21"/>
        </w:rPr>
        <w:t xml:space="preserve"> Customs and Border Protection (CBP) so far has reunited 522 children in custody, </w:t>
      </w:r>
      <w:r w:rsidR="00671729">
        <w:rPr>
          <w:rFonts w:ascii="Cambria" w:eastAsia="Times New Roman" w:hAnsi="Cambria"/>
          <w:sz w:val="21"/>
          <w:szCs w:val="21"/>
        </w:rPr>
        <w:t xml:space="preserve">but whether this </w:t>
      </w:r>
      <w:r w:rsidR="00B110FF" w:rsidRPr="00B6750C">
        <w:rPr>
          <w:rFonts w:ascii="Cambria" w:eastAsia="Times New Roman" w:hAnsi="Cambria"/>
          <w:sz w:val="21"/>
          <w:szCs w:val="21"/>
        </w:rPr>
        <w:t>includes the proposed beneficiaries has not been confir</w:t>
      </w:r>
      <w:r w:rsidR="00647A5A" w:rsidRPr="00B6750C">
        <w:rPr>
          <w:rFonts w:ascii="Cambria" w:eastAsia="Times New Roman" w:hAnsi="Cambria"/>
          <w:sz w:val="21"/>
          <w:szCs w:val="21"/>
        </w:rPr>
        <w:t>med through the available information</w:t>
      </w:r>
      <w:r w:rsidRPr="00B6750C">
        <w:rPr>
          <w:rFonts w:ascii="Cambria" w:eastAsia="Times New Roman" w:hAnsi="Cambria"/>
          <w:sz w:val="21"/>
          <w:szCs w:val="21"/>
        </w:rPr>
        <w:t xml:space="preserve">. In addition, the document does not specify a clear procedure or plan to reunite families who have been separated under the zero-tolerance policy, except that the Government “[…] ‘is working’ to reunite children with adults ‘for the purposes of removal,’” primarily at the Port Isabel Detention Center. </w:t>
      </w:r>
    </w:p>
    <w:p w:rsidR="007C5B0E" w:rsidRPr="00B6750C" w:rsidRDefault="007C5B0E" w:rsidP="00F535F7">
      <w:pPr>
        <w:pStyle w:val="ListParagraph"/>
        <w:spacing w:after="0" w:line="240" w:lineRule="auto"/>
        <w:jc w:val="both"/>
        <w:rPr>
          <w:rFonts w:ascii="Cambria" w:eastAsia="Times New Roman" w:hAnsi="Cambria"/>
          <w:sz w:val="21"/>
          <w:szCs w:val="21"/>
        </w:rPr>
      </w:pPr>
    </w:p>
    <w:p w:rsidR="007C5B0E" w:rsidRPr="00B6750C" w:rsidRDefault="007C5B0E" w:rsidP="00F535F7">
      <w:pPr>
        <w:widowControl w:val="0"/>
        <w:numPr>
          <w:ilvl w:val="0"/>
          <w:numId w:val="7"/>
        </w:numPr>
        <w:spacing w:after="0" w:line="240" w:lineRule="auto"/>
        <w:ind w:left="0" w:firstLine="360"/>
        <w:contextualSpacing/>
        <w:jc w:val="both"/>
        <w:rPr>
          <w:rFonts w:ascii="Cambria" w:eastAsia="Times New Roman" w:hAnsi="Cambria"/>
          <w:sz w:val="21"/>
          <w:szCs w:val="21"/>
        </w:rPr>
      </w:pPr>
      <w:r w:rsidRPr="00B6750C">
        <w:rPr>
          <w:rFonts w:ascii="Cambria" w:eastAsia="Times New Roman" w:hAnsi="Cambria"/>
          <w:sz w:val="21"/>
          <w:szCs w:val="21"/>
        </w:rPr>
        <w:t>Lastly, applicants informed that on February 26, 2018, the American Civil Liberties Union (ACLU) filed a class action lawsuit</w:t>
      </w:r>
      <w:r w:rsidRPr="00B6750C">
        <w:rPr>
          <w:rStyle w:val="FootnoteReference"/>
          <w:rFonts w:ascii="Cambria" w:eastAsia="Times New Roman" w:hAnsi="Cambria"/>
          <w:sz w:val="21"/>
          <w:szCs w:val="21"/>
        </w:rPr>
        <w:footnoteReference w:id="9"/>
      </w:r>
      <w:r w:rsidRPr="00B6750C">
        <w:rPr>
          <w:rFonts w:ascii="Cambria" w:eastAsia="Times New Roman" w:hAnsi="Cambria"/>
          <w:sz w:val="21"/>
          <w:szCs w:val="21"/>
        </w:rPr>
        <w:t xml:space="preserve"> against ICE and others over the practice of family separation (the applicants are not named plaintiffs in this case), together with a motion for a class-wide preliminary injunction to prevent the Government from separating families. On June 26, 2018, the court of first instance issued a preliminary injunction in the following terms: </w:t>
      </w:r>
    </w:p>
    <w:p w:rsidR="007C5B0E" w:rsidRPr="00B6750C" w:rsidRDefault="007C5B0E" w:rsidP="00F535F7">
      <w:pPr>
        <w:spacing w:after="0" w:line="240" w:lineRule="auto"/>
        <w:jc w:val="both"/>
        <w:rPr>
          <w:rFonts w:ascii="Cambria" w:eastAsia="Times New Roman" w:hAnsi="Cambria"/>
          <w:sz w:val="21"/>
          <w:szCs w:val="21"/>
        </w:rPr>
      </w:pPr>
    </w:p>
    <w:p w:rsidR="007C5B0E" w:rsidRPr="00B6750C" w:rsidRDefault="007C5B0E" w:rsidP="00F535F7">
      <w:pPr>
        <w:numPr>
          <w:ilvl w:val="0"/>
          <w:numId w:val="2"/>
        </w:numPr>
        <w:spacing w:after="0" w:line="240" w:lineRule="auto"/>
        <w:ind w:left="426" w:right="397" w:firstLine="0"/>
        <w:jc w:val="both"/>
        <w:rPr>
          <w:rFonts w:ascii="Cambria" w:eastAsia="Times New Roman" w:hAnsi="Cambria"/>
          <w:sz w:val="18"/>
          <w:szCs w:val="21"/>
        </w:rPr>
      </w:pPr>
      <w:r w:rsidRPr="00B6750C">
        <w:rPr>
          <w:rFonts w:ascii="Cambria" w:eastAsia="Times New Roman" w:hAnsi="Cambria"/>
          <w:sz w:val="18"/>
          <w:szCs w:val="21"/>
        </w:rPr>
        <w:t>[…] Defendants […] are preliminarily enjoined from detaining Class Members in DHS custody without and apart from their minor children, absent a determination that the parent is unfit or presents a danger to the child, unless the parent affirmatively, knowingly, and voluntarily declines to be reunited with the child in DHS custody […].</w:t>
      </w:r>
    </w:p>
    <w:p w:rsidR="007C5B0E" w:rsidRPr="00B6750C" w:rsidRDefault="007C5B0E" w:rsidP="00F535F7">
      <w:pPr>
        <w:spacing w:after="0" w:line="240" w:lineRule="auto"/>
        <w:ind w:left="397" w:right="397"/>
        <w:jc w:val="both"/>
        <w:rPr>
          <w:rFonts w:ascii="Cambria" w:eastAsia="Times New Roman" w:hAnsi="Cambria"/>
          <w:sz w:val="18"/>
          <w:szCs w:val="21"/>
        </w:rPr>
      </w:pPr>
    </w:p>
    <w:p w:rsidR="007C5B0E" w:rsidRPr="00B6750C" w:rsidRDefault="007C5B0E" w:rsidP="00F535F7">
      <w:pPr>
        <w:numPr>
          <w:ilvl w:val="0"/>
          <w:numId w:val="4"/>
        </w:numPr>
        <w:spacing w:after="0" w:line="240" w:lineRule="auto"/>
        <w:ind w:left="426" w:right="397" w:firstLine="0"/>
        <w:jc w:val="both"/>
        <w:rPr>
          <w:rFonts w:ascii="Cambria" w:eastAsia="Times New Roman" w:hAnsi="Cambria"/>
          <w:sz w:val="18"/>
          <w:szCs w:val="21"/>
        </w:rPr>
      </w:pPr>
      <w:r w:rsidRPr="00B6750C">
        <w:rPr>
          <w:rFonts w:ascii="Cambria" w:eastAsia="Times New Roman" w:hAnsi="Cambria"/>
          <w:sz w:val="18"/>
          <w:szCs w:val="21"/>
        </w:rPr>
        <w:t>Unless there is a determination that the parent is unfit or presents a danger to the child, or the parent affirmatively, knowingly, and voluntarily declines to be reunited with the child:</w:t>
      </w:r>
    </w:p>
    <w:p w:rsidR="007C5B0E" w:rsidRPr="00B6750C" w:rsidRDefault="007C5B0E" w:rsidP="00F535F7">
      <w:pPr>
        <w:numPr>
          <w:ilvl w:val="0"/>
          <w:numId w:val="3"/>
        </w:numPr>
        <w:spacing w:after="0" w:line="240" w:lineRule="auto"/>
        <w:ind w:left="1437" w:right="1077"/>
        <w:jc w:val="both"/>
        <w:rPr>
          <w:rFonts w:ascii="Cambria" w:eastAsia="Times New Roman" w:hAnsi="Cambria"/>
          <w:sz w:val="18"/>
          <w:szCs w:val="21"/>
        </w:rPr>
      </w:pPr>
      <w:r w:rsidRPr="00B6750C">
        <w:rPr>
          <w:rFonts w:ascii="Cambria" w:eastAsia="Times New Roman" w:hAnsi="Cambria"/>
          <w:sz w:val="18"/>
          <w:szCs w:val="21"/>
        </w:rPr>
        <w:t>Defendants must reunify all Class Members with their minor children who are under the age of five (5) within fourteen (14) days of the entry of this Order; and</w:t>
      </w:r>
    </w:p>
    <w:p w:rsidR="007C5B0E" w:rsidRPr="00B6750C" w:rsidRDefault="007C5B0E" w:rsidP="00F535F7">
      <w:pPr>
        <w:numPr>
          <w:ilvl w:val="0"/>
          <w:numId w:val="3"/>
        </w:numPr>
        <w:spacing w:after="0" w:line="240" w:lineRule="auto"/>
        <w:ind w:left="1437" w:right="1077"/>
        <w:jc w:val="both"/>
        <w:rPr>
          <w:rFonts w:ascii="Cambria" w:eastAsia="Times New Roman" w:hAnsi="Cambria"/>
          <w:sz w:val="18"/>
          <w:szCs w:val="21"/>
        </w:rPr>
      </w:pPr>
      <w:r w:rsidRPr="00B6750C">
        <w:rPr>
          <w:rFonts w:ascii="Cambria" w:eastAsia="Times New Roman" w:hAnsi="Cambria"/>
          <w:sz w:val="18"/>
          <w:szCs w:val="21"/>
        </w:rPr>
        <w:t>Defendants must reunify all Class Members with their minor children age five (5) and over within thirty (30) days of the entry of this Order.</w:t>
      </w:r>
    </w:p>
    <w:p w:rsidR="007C5B0E" w:rsidRPr="00B6750C" w:rsidRDefault="007C5B0E" w:rsidP="00F535F7">
      <w:pPr>
        <w:spacing w:after="0" w:line="240" w:lineRule="auto"/>
        <w:ind w:left="397" w:right="397"/>
        <w:jc w:val="both"/>
        <w:rPr>
          <w:rFonts w:ascii="Cambria" w:eastAsia="Times New Roman" w:hAnsi="Cambria"/>
          <w:sz w:val="18"/>
          <w:szCs w:val="21"/>
        </w:rPr>
      </w:pPr>
    </w:p>
    <w:p w:rsidR="007C5B0E" w:rsidRPr="00B6750C" w:rsidRDefault="007C5B0E" w:rsidP="00F535F7">
      <w:pPr>
        <w:numPr>
          <w:ilvl w:val="0"/>
          <w:numId w:val="4"/>
        </w:numPr>
        <w:spacing w:after="0" w:line="240" w:lineRule="auto"/>
        <w:ind w:left="426" w:right="397" w:firstLine="0"/>
        <w:jc w:val="both"/>
        <w:rPr>
          <w:rFonts w:ascii="Cambria" w:eastAsia="Times New Roman" w:hAnsi="Cambria"/>
          <w:sz w:val="18"/>
          <w:szCs w:val="21"/>
        </w:rPr>
      </w:pPr>
      <w:r w:rsidRPr="00B6750C">
        <w:rPr>
          <w:rFonts w:ascii="Cambria" w:eastAsia="Times New Roman" w:hAnsi="Cambria"/>
          <w:sz w:val="18"/>
          <w:szCs w:val="21"/>
        </w:rPr>
        <w:t>Defendants must immediately take all steps necessary to facilitate regular communication between Class Members and their children who remain in ORR custody, ORR foster care, or DHS custody. Within ten (10) days, Defendants must provide parents telephonic contact with their children if the parent is not already in contact with his or her child […].”</w:t>
      </w:r>
    </w:p>
    <w:p w:rsidR="007C5B0E" w:rsidRPr="00B6750C" w:rsidRDefault="007C5B0E" w:rsidP="00F535F7">
      <w:pPr>
        <w:spacing w:after="0" w:line="240" w:lineRule="auto"/>
        <w:ind w:left="397" w:right="397"/>
        <w:jc w:val="both"/>
        <w:rPr>
          <w:rFonts w:ascii="Cambria" w:eastAsia="Times New Roman" w:hAnsi="Cambria"/>
          <w:sz w:val="18"/>
          <w:szCs w:val="21"/>
        </w:rPr>
      </w:pPr>
    </w:p>
    <w:p w:rsidR="007C5B0E" w:rsidRPr="00B6750C" w:rsidRDefault="007C5B0E" w:rsidP="00F535F7">
      <w:pPr>
        <w:numPr>
          <w:ilvl w:val="0"/>
          <w:numId w:val="5"/>
        </w:numPr>
        <w:spacing w:after="0" w:line="240" w:lineRule="auto"/>
        <w:ind w:left="426" w:right="397" w:firstLine="0"/>
        <w:jc w:val="both"/>
        <w:rPr>
          <w:rFonts w:ascii="Cambria" w:eastAsia="Times New Roman" w:hAnsi="Cambria"/>
          <w:sz w:val="18"/>
          <w:szCs w:val="21"/>
        </w:rPr>
      </w:pPr>
      <w:r w:rsidRPr="00B6750C">
        <w:rPr>
          <w:rFonts w:ascii="Cambria" w:eastAsia="Times New Roman" w:hAnsi="Cambria"/>
          <w:sz w:val="18"/>
          <w:szCs w:val="21"/>
        </w:rPr>
        <w:lastRenderedPageBreak/>
        <w:t>Defendants […] are preliminarily enjoined from removing any Class Members without their child, unless the Class Member affirmatively, knowingly, and voluntarily declines to be reunited with the child prior to the Class Member’s deportation, or there is a determination that the parent is unfit or presents a danger to the child […].”</w:t>
      </w:r>
    </w:p>
    <w:p w:rsidR="007C5B0E" w:rsidRPr="00B6750C" w:rsidRDefault="007C5B0E" w:rsidP="00F535F7">
      <w:pPr>
        <w:spacing w:after="0" w:line="240" w:lineRule="auto"/>
        <w:ind w:right="397"/>
        <w:jc w:val="both"/>
        <w:rPr>
          <w:rFonts w:ascii="Cambria" w:eastAsia="Times New Roman" w:hAnsi="Cambria"/>
          <w:sz w:val="21"/>
          <w:szCs w:val="21"/>
        </w:rPr>
      </w:pPr>
    </w:p>
    <w:p w:rsidR="007C5B0E" w:rsidRPr="00B6750C" w:rsidRDefault="007C5B0E" w:rsidP="00F535F7">
      <w:pPr>
        <w:widowControl w:val="0"/>
        <w:numPr>
          <w:ilvl w:val="0"/>
          <w:numId w:val="7"/>
        </w:numPr>
        <w:spacing w:after="0" w:line="240" w:lineRule="auto"/>
        <w:ind w:left="0" w:firstLine="360"/>
        <w:contextualSpacing/>
        <w:jc w:val="both"/>
        <w:rPr>
          <w:rFonts w:ascii="Cambria" w:eastAsia="Times New Roman" w:hAnsi="Cambria"/>
          <w:sz w:val="21"/>
          <w:szCs w:val="21"/>
        </w:rPr>
      </w:pPr>
      <w:r w:rsidRPr="00B6750C">
        <w:rPr>
          <w:rFonts w:ascii="Cambria" w:eastAsia="Times New Roman" w:hAnsi="Cambria"/>
          <w:sz w:val="21"/>
          <w:szCs w:val="21"/>
        </w:rPr>
        <w:t xml:space="preserve">However, applicants stressed that this ruling is preliminary and thus not final, since the Government will likely appeal it first to the Court of Appeals of the Ninth Circuit and eventually to the Supreme Court of the United States. Consequently, they requested </w:t>
      </w:r>
      <w:r w:rsidR="00B7436C">
        <w:rPr>
          <w:rFonts w:ascii="Cambria" w:eastAsia="Times New Roman" w:hAnsi="Cambria"/>
          <w:sz w:val="21"/>
          <w:szCs w:val="21"/>
        </w:rPr>
        <w:t xml:space="preserve">that </w:t>
      </w:r>
      <w:r w:rsidRPr="00B6750C">
        <w:rPr>
          <w:rFonts w:ascii="Cambria" w:eastAsia="Times New Roman" w:hAnsi="Cambria"/>
          <w:sz w:val="21"/>
          <w:szCs w:val="21"/>
        </w:rPr>
        <w:t xml:space="preserve">the IACHR adopt precautionary measures so as to: </w:t>
      </w:r>
      <w:proofErr w:type="spellStart"/>
      <w:r w:rsidRPr="00B6750C">
        <w:rPr>
          <w:rFonts w:ascii="Cambria" w:eastAsia="Times New Roman" w:hAnsi="Cambria"/>
          <w:sz w:val="21"/>
          <w:szCs w:val="21"/>
        </w:rPr>
        <w:t>i</w:t>
      </w:r>
      <w:proofErr w:type="spellEnd"/>
      <w:r w:rsidRPr="00B6750C">
        <w:rPr>
          <w:rFonts w:ascii="Cambria" w:eastAsia="Times New Roman" w:hAnsi="Cambria"/>
          <w:sz w:val="21"/>
          <w:szCs w:val="21"/>
        </w:rPr>
        <w:t xml:space="preserve">) reunite the five families immediately and ensure that, if ordered removed, no parent is deported without having first had the opportunity to decide whether the child shall return as well to its country of origin or remain in the U.S. to seek relief; ii) in the meanwhile, ensure that both parents and children know the whereabouts of each other and are able to establish a regular and free communication; iii) provide medical attention as appropriate to the trauma suffered; and iv) other measures concerning the general migrant population at risk, such as stopping the practice of criminally prosecuting migrants and separate families, among others. </w:t>
      </w:r>
    </w:p>
    <w:p w:rsidR="007C5B0E" w:rsidRPr="00B6750C" w:rsidRDefault="007C5B0E" w:rsidP="00F535F7">
      <w:pPr>
        <w:spacing w:after="0" w:line="240" w:lineRule="auto"/>
        <w:jc w:val="both"/>
        <w:rPr>
          <w:rFonts w:ascii="Cambria" w:eastAsia="Times New Roman" w:hAnsi="Cambria"/>
          <w:sz w:val="21"/>
          <w:szCs w:val="21"/>
        </w:rPr>
      </w:pPr>
    </w:p>
    <w:p w:rsidR="007C5B0E" w:rsidRPr="00B6750C" w:rsidRDefault="007C5B0E" w:rsidP="00F535F7">
      <w:pPr>
        <w:numPr>
          <w:ilvl w:val="0"/>
          <w:numId w:val="1"/>
        </w:numPr>
        <w:spacing w:after="0" w:line="240" w:lineRule="auto"/>
        <w:jc w:val="both"/>
        <w:rPr>
          <w:rFonts w:ascii="Cambria" w:eastAsia="Times New Roman" w:hAnsi="Cambria"/>
          <w:b/>
          <w:sz w:val="21"/>
          <w:szCs w:val="21"/>
        </w:rPr>
      </w:pPr>
      <w:r w:rsidRPr="00B6750C">
        <w:rPr>
          <w:rFonts w:ascii="Cambria" w:eastAsia="Times New Roman" w:hAnsi="Cambria"/>
          <w:b/>
          <w:sz w:val="21"/>
          <w:szCs w:val="21"/>
        </w:rPr>
        <w:t>Response of the State</w:t>
      </w:r>
    </w:p>
    <w:p w:rsidR="007C5B0E" w:rsidRPr="00B6750C" w:rsidRDefault="007C5B0E" w:rsidP="00F535F7">
      <w:pPr>
        <w:spacing w:after="0" w:line="240" w:lineRule="auto"/>
        <w:jc w:val="both"/>
        <w:rPr>
          <w:rFonts w:ascii="Cambria" w:eastAsia="Times New Roman" w:hAnsi="Cambria"/>
          <w:sz w:val="21"/>
          <w:szCs w:val="21"/>
        </w:rPr>
      </w:pPr>
    </w:p>
    <w:p w:rsidR="007C5B0E" w:rsidRPr="00B6750C" w:rsidRDefault="007C5B0E" w:rsidP="00F535F7">
      <w:pPr>
        <w:widowControl w:val="0"/>
        <w:numPr>
          <w:ilvl w:val="0"/>
          <w:numId w:val="7"/>
        </w:numPr>
        <w:spacing w:after="0" w:line="240" w:lineRule="auto"/>
        <w:ind w:left="0" w:firstLine="360"/>
        <w:contextualSpacing/>
        <w:jc w:val="both"/>
        <w:rPr>
          <w:rFonts w:ascii="Cambria" w:eastAsia="Times New Roman" w:hAnsi="Cambria"/>
          <w:sz w:val="21"/>
          <w:szCs w:val="21"/>
        </w:rPr>
      </w:pPr>
      <w:r w:rsidRPr="00B6750C">
        <w:rPr>
          <w:rFonts w:ascii="Cambria" w:eastAsia="Times New Roman" w:hAnsi="Cambria"/>
          <w:sz w:val="21"/>
          <w:szCs w:val="21"/>
        </w:rPr>
        <w:t>The State firstly highlighted that the topic of migration “[…] is one of significant interest to the United States, as reflected by [its] ongoing engagement in several migration-related matters before the Commission and in other OAS bodies.” Furthermore, while recognizing the legacy of immigrants – 1.1</w:t>
      </w:r>
      <w:r w:rsidR="00364D3E" w:rsidRPr="00B6750C">
        <w:rPr>
          <w:rFonts w:ascii="Cambria" w:eastAsia="Times New Roman" w:hAnsi="Cambria"/>
          <w:sz w:val="21"/>
          <w:szCs w:val="21"/>
        </w:rPr>
        <w:t> </w:t>
      </w:r>
      <w:r w:rsidRPr="00B6750C">
        <w:rPr>
          <w:rFonts w:ascii="Cambria" w:eastAsia="Times New Roman" w:hAnsi="Cambria"/>
          <w:sz w:val="21"/>
          <w:szCs w:val="21"/>
        </w:rPr>
        <w:t>million of which entered the U.S. during 2017 –, it must also be pointed out that the United States is a nation of laws. In this sense, the State referred to case law from the Commission itself,</w:t>
      </w:r>
      <w:r w:rsidRPr="00B6750C">
        <w:rPr>
          <w:rStyle w:val="FootnoteReference"/>
          <w:rFonts w:ascii="Cambria" w:eastAsia="Times New Roman" w:hAnsi="Cambria"/>
          <w:sz w:val="21"/>
          <w:szCs w:val="21"/>
        </w:rPr>
        <w:footnoteReference w:id="10"/>
      </w:r>
      <w:r w:rsidRPr="00B6750C">
        <w:rPr>
          <w:rFonts w:ascii="Cambria" w:eastAsia="Times New Roman" w:hAnsi="Cambria"/>
          <w:sz w:val="21"/>
          <w:szCs w:val="21"/>
        </w:rPr>
        <w:t xml:space="preserve"> according to which “[…] it is the sovereign right of States to control their borders and set migration policies in accordance with their domestic laws and policies, consistent with their international obligations […]. States retain the discretion to determine whether to expand migration pathways, detain migrants who seek entry, impose criminal penalties for illegal immigration, or adjust the status of migrants. With this in mind, the United States will continue to exercise its sovereign authority over its immigration policy.”</w:t>
      </w:r>
    </w:p>
    <w:p w:rsidR="007C5B0E" w:rsidRPr="00B6750C" w:rsidRDefault="007C5B0E" w:rsidP="00F535F7">
      <w:pPr>
        <w:spacing w:after="0" w:line="240" w:lineRule="auto"/>
        <w:ind w:left="360"/>
        <w:jc w:val="both"/>
        <w:rPr>
          <w:rFonts w:ascii="Cambria" w:eastAsia="Times New Roman" w:hAnsi="Cambria"/>
          <w:sz w:val="21"/>
          <w:szCs w:val="21"/>
        </w:rPr>
      </w:pPr>
    </w:p>
    <w:p w:rsidR="007C5B0E" w:rsidRPr="00B6750C" w:rsidRDefault="007C5B0E" w:rsidP="00F535F7">
      <w:pPr>
        <w:widowControl w:val="0"/>
        <w:numPr>
          <w:ilvl w:val="0"/>
          <w:numId w:val="7"/>
        </w:numPr>
        <w:spacing w:after="0" w:line="240" w:lineRule="auto"/>
        <w:ind w:left="0" w:firstLine="360"/>
        <w:contextualSpacing/>
        <w:jc w:val="both"/>
        <w:rPr>
          <w:rFonts w:ascii="Cambria" w:eastAsia="Times New Roman" w:hAnsi="Cambria"/>
          <w:sz w:val="21"/>
          <w:szCs w:val="21"/>
        </w:rPr>
      </w:pPr>
      <w:r w:rsidRPr="00B6750C">
        <w:rPr>
          <w:rFonts w:ascii="Cambria" w:eastAsia="Times New Roman" w:hAnsi="Cambria"/>
          <w:sz w:val="21"/>
          <w:szCs w:val="21"/>
        </w:rPr>
        <w:t>Notwithstanding the aforementioned, the State also referred to its efforts and commitment to cooperate with other countries in the Hemisphere so as to tackle the root causes behind the current crisis.</w:t>
      </w:r>
      <w:r w:rsidRPr="00B6750C">
        <w:rPr>
          <w:rStyle w:val="FootnoteReference"/>
          <w:rFonts w:ascii="Cambria" w:eastAsia="Times New Roman" w:hAnsi="Cambria"/>
          <w:sz w:val="21"/>
          <w:szCs w:val="21"/>
        </w:rPr>
        <w:footnoteReference w:id="11"/>
      </w:r>
      <w:r w:rsidRPr="00B6750C">
        <w:rPr>
          <w:rFonts w:ascii="Cambria" w:eastAsia="Times New Roman" w:hAnsi="Cambria"/>
          <w:sz w:val="21"/>
          <w:szCs w:val="21"/>
        </w:rPr>
        <w:t xml:space="preserve"> Moreover, “[a]s to cases involving family separation during detention, on June 20 – after the Petitioners in the above-referenced matters submitted their respective petitions for precautionary measures –an Executive Order </w:t>
      </w:r>
      <w:r w:rsidR="003934A9">
        <w:rPr>
          <w:rFonts w:ascii="Cambria" w:eastAsia="Times New Roman" w:hAnsi="Cambria"/>
          <w:sz w:val="21"/>
          <w:szCs w:val="21"/>
        </w:rPr>
        <w:t xml:space="preserve">was signed, which </w:t>
      </w:r>
      <w:r w:rsidRPr="00B6750C">
        <w:rPr>
          <w:rFonts w:ascii="Cambria" w:eastAsia="Times New Roman" w:hAnsi="Cambria"/>
          <w:sz w:val="21"/>
          <w:szCs w:val="21"/>
        </w:rPr>
        <w:t>directs the Administration to continue to protect the border, while simultaneously avoiding the separation of families to the extent we can legally do so. The U.S. Departments of Homeland Security and Health and Human Services are also working to reunify parents with their children. In light of litigation on these matters before our independent judiciary and recent court decisions, we are unable to provide the Commission with further details at this time.”</w:t>
      </w:r>
    </w:p>
    <w:p w:rsidR="00E74DCE" w:rsidRPr="00B6750C" w:rsidRDefault="00E74DCE" w:rsidP="00F535F7">
      <w:pPr>
        <w:pStyle w:val="ListParagraph"/>
        <w:spacing w:after="0" w:line="240" w:lineRule="auto"/>
        <w:rPr>
          <w:rFonts w:ascii="Cambria" w:eastAsia="Times New Roman" w:hAnsi="Cambria"/>
          <w:sz w:val="21"/>
          <w:szCs w:val="21"/>
        </w:rPr>
      </w:pPr>
    </w:p>
    <w:p w:rsidR="00113535" w:rsidRDefault="00E74DCE" w:rsidP="00F535F7">
      <w:pPr>
        <w:widowControl w:val="0"/>
        <w:numPr>
          <w:ilvl w:val="0"/>
          <w:numId w:val="7"/>
        </w:numPr>
        <w:spacing w:after="0" w:line="240" w:lineRule="auto"/>
        <w:ind w:left="0" w:firstLine="360"/>
        <w:contextualSpacing/>
        <w:jc w:val="both"/>
        <w:rPr>
          <w:rFonts w:ascii="Cambria" w:eastAsia="Times New Roman" w:hAnsi="Cambria"/>
          <w:sz w:val="21"/>
          <w:szCs w:val="21"/>
        </w:rPr>
      </w:pPr>
      <w:r w:rsidRPr="00B6750C">
        <w:rPr>
          <w:rFonts w:ascii="Cambria" w:eastAsia="Times New Roman" w:hAnsi="Cambria"/>
          <w:sz w:val="21"/>
          <w:szCs w:val="21"/>
        </w:rPr>
        <w:t>In a note received on August 10, 2018, the State informed that, under the decision of the U.S. District Court for the Southern District of California, children reunification has been carried out, having submitted a progress report on August 2, 2018.</w:t>
      </w:r>
      <w:r w:rsidR="003934A9" w:rsidRPr="003934A9">
        <w:rPr>
          <w:rStyle w:val="FootnoteReference"/>
          <w:rFonts w:ascii="Cambria" w:eastAsia="Times New Roman" w:hAnsi="Cambria"/>
          <w:sz w:val="21"/>
          <w:szCs w:val="21"/>
        </w:rPr>
        <w:t xml:space="preserve"> </w:t>
      </w:r>
      <w:r w:rsidR="003934A9">
        <w:rPr>
          <w:rStyle w:val="FootnoteReference"/>
          <w:rFonts w:ascii="Cambria" w:eastAsia="Times New Roman" w:hAnsi="Cambria"/>
          <w:sz w:val="21"/>
          <w:szCs w:val="21"/>
        </w:rPr>
        <w:footnoteReference w:id="12"/>
      </w:r>
      <w:r w:rsidRPr="00B6750C">
        <w:rPr>
          <w:rFonts w:ascii="Cambria" w:eastAsia="Times New Roman" w:hAnsi="Cambria"/>
          <w:sz w:val="21"/>
          <w:szCs w:val="21"/>
        </w:rPr>
        <w:t xml:space="preserve"> </w:t>
      </w:r>
      <w:r w:rsidR="003B3D5D" w:rsidRPr="00B6750C">
        <w:rPr>
          <w:rFonts w:ascii="Cambria" w:eastAsia="Times New Roman" w:hAnsi="Cambria"/>
          <w:sz w:val="21"/>
          <w:szCs w:val="21"/>
        </w:rPr>
        <w:t xml:space="preserve">The State reassured that, by means of this process, the main objective of the government is to protect the security and well-being of the children under its custody and to reunite them with eligible parents. Additionally, it pointed to the fact that many employers from the administration </w:t>
      </w:r>
      <w:r w:rsidR="00113535" w:rsidRPr="00B6750C">
        <w:rPr>
          <w:rFonts w:ascii="Cambria" w:eastAsia="Times New Roman" w:hAnsi="Cambria"/>
          <w:sz w:val="21"/>
          <w:szCs w:val="21"/>
        </w:rPr>
        <w:t>have spent weeks to overcome the challenge of expedite reunification while ensuring the family relationships and security of the children.</w:t>
      </w:r>
    </w:p>
    <w:p w:rsidR="00C511DC" w:rsidRPr="00C511DC" w:rsidRDefault="00C511DC" w:rsidP="00F535F7">
      <w:pPr>
        <w:widowControl w:val="0"/>
        <w:spacing w:after="0" w:line="240" w:lineRule="auto"/>
        <w:contextualSpacing/>
        <w:jc w:val="both"/>
        <w:rPr>
          <w:rFonts w:ascii="Cambria" w:eastAsia="Times New Roman" w:hAnsi="Cambria"/>
          <w:sz w:val="21"/>
          <w:szCs w:val="21"/>
        </w:rPr>
      </w:pPr>
    </w:p>
    <w:p w:rsidR="00990BA4" w:rsidRPr="00B6750C" w:rsidRDefault="00113535" w:rsidP="00F535F7">
      <w:pPr>
        <w:widowControl w:val="0"/>
        <w:numPr>
          <w:ilvl w:val="0"/>
          <w:numId w:val="7"/>
        </w:numPr>
        <w:spacing w:after="0" w:line="240" w:lineRule="auto"/>
        <w:ind w:left="0" w:firstLine="360"/>
        <w:contextualSpacing/>
        <w:jc w:val="both"/>
        <w:rPr>
          <w:rFonts w:ascii="Cambria" w:eastAsia="Times New Roman" w:hAnsi="Cambria"/>
          <w:sz w:val="21"/>
          <w:szCs w:val="21"/>
        </w:rPr>
      </w:pPr>
      <w:r w:rsidRPr="00B6750C">
        <w:rPr>
          <w:rFonts w:ascii="Cambria" w:eastAsia="Times New Roman" w:hAnsi="Cambria"/>
          <w:sz w:val="21"/>
          <w:szCs w:val="21"/>
        </w:rPr>
        <w:t xml:space="preserve">According to the United States, </w:t>
      </w:r>
      <w:r w:rsidR="00B2357A" w:rsidRPr="00B6750C">
        <w:rPr>
          <w:rFonts w:ascii="Cambria" w:eastAsia="Times New Roman" w:hAnsi="Cambria"/>
          <w:sz w:val="21"/>
          <w:szCs w:val="21"/>
        </w:rPr>
        <w:t>in</w:t>
      </w:r>
      <w:r w:rsidRPr="00B6750C">
        <w:rPr>
          <w:rFonts w:ascii="Cambria" w:eastAsia="Times New Roman" w:hAnsi="Cambria"/>
          <w:sz w:val="21"/>
          <w:szCs w:val="21"/>
        </w:rPr>
        <w:t xml:space="preserve"> </w:t>
      </w:r>
      <w:r w:rsidR="00B2357A" w:rsidRPr="00B6750C">
        <w:rPr>
          <w:rFonts w:ascii="Cambria" w:eastAsia="Times New Roman" w:hAnsi="Cambria"/>
          <w:sz w:val="21"/>
          <w:szCs w:val="21"/>
        </w:rPr>
        <w:t>the forthcoming days and weeks,</w:t>
      </w:r>
      <w:r w:rsidRPr="00B6750C">
        <w:rPr>
          <w:rFonts w:ascii="Cambria" w:eastAsia="Times New Roman" w:hAnsi="Cambria"/>
          <w:sz w:val="21"/>
          <w:szCs w:val="21"/>
        </w:rPr>
        <w:t xml:space="preserve"> the government will continue </w:t>
      </w:r>
      <w:r w:rsidR="00B2357A" w:rsidRPr="00B6750C">
        <w:rPr>
          <w:rFonts w:ascii="Cambria" w:eastAsia="Times New Roman" w:hAnsi="Cambria"/>
          <w:sz w:val="21"/>
          <w:szCs w:val="21"/>
        </w:rPr>
        <w:t xml:space="preserve">with </w:t>
      </w:r>
      <w:r w:rsidRPr="00B6750C">
        <w:rPr>
          <w:rFonts w:ascii="Cambria" w:eastAsia="Times New Roman" w:hAnsi="Cambria"/>
          <w:sz w:val="21"/>
          <w:szCs w:val="21"/>
        </w:rPr>
        <w:t xml:space="preserve">the reunification process between parents and their children </w:t>
      </w:r>
      <w:r w:rsidR="00B2357A" w:rsidRPr="00B6750C">
        <w:rPr>
          <w:rFonts w:ascii="Cambria" w:eastAsia="Times New Roman" w:hAnsi="Cambria"/>
          <w:sz w:val="21"/>
          <w:szCs w:val="21"/>
        </w:rPr>
        <w:t xml:space="preserve">insofar as they are located and are willing to be reunified. Moreover, it will continue to work on </w:t>
      </w:r>
      <w:r w:rsidR="00A177B3" w:rsidRPr="00B6750C">
        <w:rPr>
          <w:rFonts w:ascii="Cambria" w:eastAsia="Times New Roman" w:hAnsi="Cambria"/>
          <w:sz w:val="21"/>
          <w:szCs w:val="21"/>
        </w:rPr>
        <w:t xml:space="preserve">reuniting adults that have been deported, including those that have </w:t>
      </w:r>
      <w:r w:rsidR="00D804DB">
        <w:rPr>
          <w:rFonts w:ascii="Cambria" w:eastAsia="Times New Roman" w:hAnsi="Cambria"/>
          <w:sz w:val="21"/>
          <w:szCs w:val="21"/>
        </w:rPr>
        <w:t>expressed</w:t>
      </w:r>
      <w:r w:rsidR="00A177B3" w:rsidRPr="00B6750C">
        <w:rPr>
          <w:rFonts w:ascii="Cambria" w:eastAsia="Times New Roman" w:hAnsi="Cambria"/>
          <w:sz w:val="21"/>
          <w:szCs w:val="21"/>
        </w:rPr>
        <w:t xml:space="preserve"> preference for leaving their children in the United States. The United States highlighted that if the State is unable to reunify the children with their parents –given that the parent either decided not to be reunited with the child or </w:t>
      </w:r>
      <w:r w:rsidR="00581C52">
        <w:rPr>
          <w:rFonts w:ascii="Cambria" w:eastAsia="Times New Roman" w:hAnsi="Cambria"/>
          <w:sz w:val="21"/>
          <w:szCs w:val="21"/>
        </w:rPr>
        <w:t>was</w:t>
      </w:r>
      <w:r w:rsidR="00016B6A">
        <w:rPr>
          <w:rFonts w:ascii="Cambria" w:eastAsia="Times New Roman" w:hAnsi="Cambria"/>
          <w:sz w:val="21"/>
          <w:szCs w:val="21"/>
        </w:rPr>
        <w:t xml:space="preserve"> declared</w:t>
      </w:r>
      <w:r w:rsidR="00581C52">
        <w:rPr>
          <w:rFonts w:ascii="Cambria" w:eastAsia="Times New Roman" w:hAnsi="Cambria"/>
          <w:sz w:val="21"/>
          <w:szCs w:val="21"/>
        </w:rPr>
        <w:t xml:space="preserve"> </w:t>
      </w:r>
      <w:r w:rsidR="00016B6A">
        <w:rPr>
          <w:rFonts w:ascii="Cambria" w:eastAsia="Times New Roman" w:hAnsi="Cambria"/>
          <w:sz w:val="21"/>
          <w:szCs w:val="21"/>
        </w:rPr>
        <w:t>“ineligible”</w:t>
      </w:r>
      <w:r w:rsidR="00A177B3" w:rsidRPr="00B6750C">
        <w:rPr>
          <w:rFonts w:ascii="Cambria" w:eastAsia="Times New Roman" w:hAnsi="Cambria"/>
          <w:sz w:val="21"/>
          <w:szCs w:val="21"/>
        </w:rPr>
        <w:t xml:space="preserve">– </w:t>
      </w:r>
      <w:r w:rsidR="00E020D1" w:rsidRPr="00B6750C">
        <w:rPr>
          <w:rFonts w:ascii="Cambria" w:eastAsia="Times New Roman" w:hAnsi="Cambria"/>
          <w:sz w:val="21"/>
          <w:szCs w:val="21"/>
        </w:rPr>
        <w:t xml:space="preserve">Homeland Security will continue to stand by its sponsorship process </w:t>
      </w:r>
      <w:r w:rsidR="00990BA4" w:rsidRPr="00B6750C">
        <w:rPr>
          <w:rFonts w:ascii="Cambria" w:eastAsia="Times New Roman" w:hAnsi="Cambria"/>
          <w:sz w:val="21"/>
          <w:szCs w:val="21"/>
        </w:rPr>
        <w:t>in order to place</w:t>
      </w:r>
      <w:r w:rsidR="00E020D1" w:rsidRPr="00B6750C">
        <w:rPr>
          <w:rFonts w:ascii="Cambria" w:eastAsia="Times New Roman" w:hAnsi="Cambria"/>
          <w:sz w:val="21"/>
          <w:szCs w:val="21"/>
        </w:rPr>
        <w:t xml:space="preserve"> the children with a sponsor</w:t>
      </w:r>
      <w:r w:rsidR="00990BA4" w:rsidRPr="00B6750C">
        <w:rPr>
          <w:rFonts w:ascii="Cambria" w:eastAsia="Times New Roman" w:hAnsi="Cambria"/>
          <w:sz w:val="21"/>
          <w:szCs w:val="21"/>
        </w:rPr>
        <w:t xml:space="preserve"> in the United States, generally a family member. The United States reiterated that in view of the fact that </w:t>
      </w:r>
      <w:r w:rsidR="00D804DB" w:rsidRPr="00B6750C">
        <w:rPr>
          <w:rFonts w:ascii="Cambria" w:eastAsia="Times New Roman" w:hAnsi="Cambria"/>
          <w:sz w:val="21"/>
          <w:szCs w:val="21"/>
        </w:rPr>
        <w:t>litigation</w:t>
      </w:r>
      <w:r w:rsidR="00990BA4" w:rsidRPr="00B6750C">
        <w:rPr>
          <w:rFonts w:ascii="Cambria" w:eastAsia="Times New Roman" w:hAnsi="Cambria"/>
          <w:sz w:val="21"/>
          <w:szCs w:val="21"/>
        </w:rPr>
        <w:t xml:space="preserve"> </w:t>
      </w:r>
      <w:r w:rsidR="00D804DB">
        <w:rPr>
          <w:rFonts w:ascii="Cambria" w:eastAsia="Times New Roman" w:hAnsi="Cambria"/>
          <w:sz w:val="21"/>
          <w:szCs w:val="21"/>
        </w:rPr>
        <w:t xml:space="preserve">on the matter </w:t>
      </w:r>
      <w:r w:rsidR="00990BA4" w:rsidRPr="00B6750C">
        <w:rPr>
          <w:rFonts w:ascii="Cambria" w:eastAsia="Times New Roman" w:hAnsi="Cambria"/>
          <w:sz w:val="21"/>
          <w:szCs w:val="21"/>
        </w:rPr>
        <w:t xml:space="preserve">is </w:t>
      </w:r>
      <w:r w:rsidR="00D804DB">
        <w:rPr>
          <w:rFonts w:ascii="Cambria" w:eastAsia="Times New Roman" w:hAnsi="Cambria"/>
          <w:sz w:val="21"/>
          <w:szCs w:val="21"/>
        </w:rPr>
        <w:t xml:space="preserve">currently </w:t>
      </w:r>
      <w:r w:rsidR="00990BA4" w:rsidRPr="00B6750C">
        <w:rPr>
          <w:rFonts w:ascii="Cambria" w:eastAsia="Times New Roman" w:hAnsi="Cambria"/>
          <w:sz w:val="21"/>
          <w:szCs w:val="21"/>
        </w:rPr>
        <w:t>being processed before the Judiciary, it is not in a position to provide further details.</w:t>
      </w:r>
    </w:p>
    <w:p w:rsidR="00990BA4" w:rsidRPr="00B6750C" w:rsidRDefault="00990BA4" w:rsidP="00F535F7">
      <w:pPr>
        <w:widowControl w:val="0"/>
        <w:spacing w:after="0" w:line="240" w:lineRule="auto"/>
        <w:contextualSpacing/>
        <w:jc w:val="both"/>
        <w:rPr>
          <w:rFonts w:ascii="Cambria" w:eastAsia="Times New Roman" w:hAnsi="Cambria"/>
          <w:sz w:val="21"/>
          <w:szCs w:val="21"/>
        </w:rPr>
      </w:pPr>
    </w:p>
    <w:p w:rsidR="00113535" w:rsidRPr="00B6750C" w:rsidRDefault="00990BA4" w:rsidP="00F535F7">
      <w:pPr>
        <w:widowControl w:val="0"/>
        <w:numPr>
          <w:ilvl w:val="0"/>
          <w:numId w:val="7"/>
        </w:numPr>
        <w:spacing w:after="0" w:line="240" w:lineRule="auto"/>
        <w:ind w:left="0" w:firstLine="360"/>
        <w:contextualSpacing/>
        <w:jc w:val="both"/>
        <w:rPr>
          <w:rFonts w:ascii="Cambria" w:eastAsia="Times New Roman" w:hAnsi="Cambria"/>
          <w:sz w:val="21"/>
          <w:szCs w:val="21"/>
        </w:rPr>
      </w:pPr>
      <w:r w:rsidRPr="00B6750C">
        <w:rPr>
          <w:rFonts w:ascii="Cambria" w:eastAsia="Times New Roman" w:hAnsi="Cambria"/>
          <w:sz w:val="21"/>
          <w:szCs w:val="21"/>
        </w:rPr>
        <w:t>Finally, the United States indicated that it is making efforts to develop solutions to the circumstances that underlie and lead to irregular migration in Central America. In that regard, it highlighted that it is working with regional governments, international organizations, the private sector and civil societies to enhance citizen security, improve governance and boost economic prosperity.</w:t>
      </w:r>
    </w:p>
    <w:p w:rsidR="00470171" w:rsidRDefault="00470171" w:rsidP="00F535F7">
      <w:pPr>
        <w:pStyle w:val="ListParagraph"/>
        <w:widowControl w:val="0"/>
        <w:spacing w:after="0" w:line="240" w:lineRule="auto"/>
        <w:contextualSpacing/>
        <w:jc w:val="both"/>
        <w:rPr>
          <w:rFonts w:ascii="Cambria" w:eastAsia="Times New Roman" w:hAnsi="Cambria"/>
          <w:b/>
          <w:sz w:val="21"/>
          <w:szCs w:val="21"/>
        </w:rPr>
      </w:pPr>
    </w:p>
    <w:p w:rsidR="00732D07" w:rsidRPr="00B6750C" w:rsidRDefault="00732D07" w:rsidP="00F535F7">
      <w:pPr>
        <w:pStyle w:val="ListParagraph"/>
        <w:widowControl w:val="0"/>
        <w:numPr>
          <w:ilvl w:val="0"/>
          <w:numId w:val="6"/>
        </w:numPr>
        <w:spacing w:after="0" w:line="240" w:lineRule="auto"/>
        <w:contextualSpacing/>
        <w:jc w:val="both"/>
        <w:rPr>
          <w:rFonts w:ascii="Cambria" w:eastAsia="Times New Roman" w:hAnsi="Cambria"/>
          <w:b/>
          <w:sz w:val="21"/>
          <w:szCs w:val="21"/>
        </w:rPr>
      </w:pPr>
      <w:r w:rsidRPr="00B6750C">
        <w:rPr>
          <w:rFonts w:ascii="Cambria" w:eastAsia="Times New Roman" w:hAnsi="Cambria"/>
          <w:b/>
          <w:sz w:val="21"/>
          <w:szCs w:val="21"/>
        </w:rPr>
        <w:t>PRELIMINARY CONSIDERATIONS</w:t>
      </w:r>
    </w:p>
    <w:p w:rsidR="00732D07" w:rsidRPr="00B6750C" w:rsidRDefault="00732D07" w:rsidP="00F535F7">
      <w:pPr>
        <w:widowControl w:val="0"/>
        <w:spacing w:after="0" w:line="240" w:lineRule="auto"/>
        <w:contextualSpacing/>
        <w:jc w:val="both"/>
        <w:rPr>
          <w:rFonts w:ascii="Cambria" w:eastAsia="Times New Roman" w:hAnsi="Cambria"/>
          <w:sz w:val="21"/>
          <w:szCs w:val="21"/>
        </w:rPr>
      </w:pPr>
    </w:p>
    <w:p w:rsidR="00317347" w:rsidRPr="00B6750C" w:rsidRDefault="00317347" w:rsidP="00F535F7">
      <w:pPr>
        <w:pStyle w:val="ListParagraph"/>
        <w:widowControl w:val="0"/>
        <w:numPr>
          <w:ilvl w:val="0"/>
          <w:numId w:val="7"/>
        </w:numPr>
        <w:spacing w:after="0" w:line="240" w:lineRule="auto"/>
        <w:ind w:left="0" w:firstLine="360"/>
        <w:contextualSpacing/>
        <w:jc w:val="both"/>
        <w:rPr>
          <w:rFonts w:ascii="Cambria" w:eastAsia="Times New Roman" w:hAnsi="Cambria"/>
          <w:sz w:val="21"/>
          <w:szCs w:val="21"/>
        </w:rPr>
      </w:pPr>
      <w:r w:rsidRPr="00B6750C">
        <w:rPr>
          <w:rFonts w:ascii="Cambria" w:eastAsia="Times New Roman" w:hAnsi="Cambria"/>
          <w:sz w:val="21"/>
          <w:szCs w:val="21"/>
        </w:rPr>
        <w:t xml:space="preserve">Prior to the analysis on compliance with </w:t>
      </w:r>
      <w:r w:rsidR="00D240CF">
        <w:rPr>
          <w:rFonts w:ascii="Cambria" w:eastAsia="Times New Roman" w:hAnsi="Cambria"/>
          <w:sz w:val="21"/>
          <w:szCs w:val="21"/>
        </w:rPr>
        <w:t>the</w:t>
      </w:r>
      <w:r w:rsidRPr="00B6750C">
        <w:rPr>
          <w:rFonts w:ascii="Cambria" w:eastAsia="Times New Roman" w:hAnsi="Cambria"/>
          <w:sz w:val="21"/>
          <w:szCs w:val="21"/>
        </w:rPr>
        <w:t xml:space="preserve"> requirements</w:t>
      </w:r>
      <w:r w:rsidR="00D240CF">
        <w:rPr>
          <w:rFonts w:ascii="Cambria" w:eastAsia="Times New Roman" w:hAnsi="Cambria"/>
          <w:sz w:val="21"/>
          <w:szCs w:val="21"/>
        </w:rPr>
        <w:t xml:space="preserve"> set forth in the Rules of Procedure</w:t>
      </w:r>
      <w:r w:rsidRPr="00B6750C">
        <w:rPr>
          <w:rFonts w:ascii="Cambria" w:eastAsia="Times New Roman" w:hAnsi="Cambria"/>
          <w:sz w:val="21"/>
          <w:szCs w:val="21"/>
        </w:rPr>
        <w:t xml:space="preserve">, the Commission deems it relevant to highlight that on this occasion it is not called upon to declare whether or not the State violated any rights contained in the American Declaration of the Rights and Duties of Man, nor to </w:t>
      </w:r>
      <w:r w:rsidR="00D240CF">
        <w:rPr>
          <w:rFonts w:ascii="Cambria" w:eastAsia="Times New Roman" w:hAnsi="Cambria"/>
          <w:sz w:val="21"/>
          <w:szCs w:val="21"/>
        </w:rPr>
        <w:t>grant reparations,</w:t>
      </w:r>
      <w:r w:rsidRPr="00B6750C">
        <w:rPr>
          <w:rFonts w:ascii="Cambria" w:eastAsia="Times New Roman" w:hAnsi="Cambria"/>
          <w:sz w:val="21"/>
          <w:szCs w:val="21"/>
        </w:rPr>
        <w:t xml:space="preserve"> if it were the case. In this sense, </w:t>
      </w:r>
      <w:r w:rsidR="00A3633C" w:rsidRPr="00B6750C">
        <w:rPr>
          <w:rFonts w:ascii="Cambria" w:eastAsia="Times New Roman" w:hAnsi="Cambria"/>
          <w:sz w:val="21"/>
          <w:szCs w:val="21"/>
        </w:rPr>
        <w:t>and within the framework of</w:t>
      </w:r>
      <w:r w:rsidRPr="00B6750C">
        <w:rPr>
          <w:rFonts w:ascii="Cambria" w:eastAsia="Times New Roman" w:hAnsi="Cambria"/>
          <w:sz w:val="21"/>
          <w:szCs w:val="21"/>
        </w:rPr>
        <w:t xml:space="preserve"> precautionary measure</w:t>
      </w:r>
      <w:r w:rsidR="00A3633C" w:rsidRPr="00B6750C">
        <w:rPr>
          <w:rFonts w:ascii="Cambria" w:eastAsia="Times New Roman" w:hAnsi="Cambria"/>
          <w:sz w:val="21"/>
          <w:szCs w:val="21"/>
        </w:rPr>
        <w:t xml:space="preserve">s, the Commission </w:t>
      </w:r>
      <w:r w:rsidR="00D240CF">
        <w:rPr>
          <w:rFonts w:ascii="Cambria" w:eastAsia="Times New Roman" w:hAnsi="Cambria"/>
          <w:sz w:val="21"/>
          <w:szCs w:val="21"/>
        </w:rPr>
        <w:t>is competent</w:t>
      </w:r>
      <w:r w:rsidRPr="00B6750C">
        <w:rPr>
          <w:rFonts w:ascii="Cambria" w:eastAsia="Times New Roman" w:hAnsi="Cambria"/>
          <w:sz w:val="21"/>
          <w:szCs w:val="21"/>
        </w:rPr>
        <w:t xml:space="preserve"> to establish whether the proposed beneficiaries are at risk of serious, urgent and irreparable </w:t>
      </w:r>
      <w:r w:rsidR="00A3633C" w:rsidRPr="00B6750C">
        <w:rPr>
          <w:rFonts w:ascii="Cambria" w:eastAsia="Times New Roman" w:hAnsi="Cambria"/>
          <w:sz w:val="21"/>
          <w:szCs w:val="21"/>
        </w:rPr>
        <w:t>harm</w:t>
      </w:r>
      <w:r w:rsidRPr="00B6750C">
        <w:rPr>
          <w:rFonts w:ascii="Cambria" w:eastAsia="Times New Roman" w:hAnsi="Cambria"/>
          <w:sz w:val="21"/>
          <w:szCs w:val="21"/>
        </w:rPr>
        <w:t xml:space="preserve">, </w:t>
      </w:r>
      <w:r w:rsidR="00A3633C" w:rsidRPr="00B6750C">
        <w:rPr>
          <w:rFonts w:ascii="Cambria" w:eastAsia="Times New Roman" w:hAnsi="Cambria"/>
          <w:sz w:val="21"/>
          <w:szCs w:val="21"/>
        </w:rPr>
        <w:t xml:space="preserve">as </w:t>
      </w:r>
      <w:r w:rsidR="00D240CF">
        <w:rPr>
          <w:rFonts w:ascii="Cambria" w:eastAsia="Times New Roman" w:hAnsi="Cambria"/>
          <w:sz w:val="21"/>
          <w:szCs w:val="21"/>
        </w:rPr>
        <w:t xml:space="preserve">enshrined </w:t>
      </w:r>
      <w:r w:rsidR="00A3633C" w:rsidRPr="00B6750C">
        <w:rPr>
          <w:rFonts w:ascii="Cambria" w:eastAsia="Times New Roman" w:hAnsi="Cambria"/>
          <w:sz w:val="21"/>
          <w:szCs w:val="21"/>
        </w:rPr>
        <w:t>in Article 25 of its Rules of Procedure</w:t>
      </w:r>
      <w:r w:rsidRPr="00B6750C">
        <w:rPr>
          <w:rFonts w:ascii="Cambria" w:eastAsia="Times New Roman" w:hAnsi="Cambria"/>
          <w:sz w:val="21"/>
          <w:szCs w:val="21"/>
        </w:rPr>
        <w:t>.</w:t>
      </w:r>
    </w:p>
    <w:p w:rsidR="00317347" w:rsidRPr="00B6750C" w:rsidRDefault="00317347" w:rsidP="00F535F7">
      <w:pPr>
        <w:pStyle w:val="ListParagraph"/>
        <w:widowControl w:val="0"/>
        <w:spacing w:after="0" w:line="240" w:lineRule="auto"/>
        <w:ind w:left="0" w:firstLine="360"/>
        <w:contextualSpacing/>
        <w:jc w:val="both"/>
        <w:rPr>
          <w:rFonts w:ascii="Cambria" w:eastAsia="Times New Roman" w:hAnsi="Cambria"/>
          <w:sz w:val="21"/>
          <w:szCs w:val="21"/>
        </w:rPr>
      </w:pPr>
    </w:p>
    <w:p w:rsidR="00317347" w:rsidRPr="00B6750C" w:rsidRDefault="00A22BAF" w:rsidP="00F535F7">
      <w:pPr>
        <w:pStyle w:val="ListParagraph"/>
        <w:widowControl w:val="0"/>
        <w:numPr>
          <w:ilvl w:val="0"/>
          <w:numId w:val="7"/>
        </w:numPr>
        <w:spacing w:after="0" w:line="240" w:lineRule="auto"/>
        <w:ind w:left="0" w:firstLine="360"/>
        <w:contextualSpacing/>
        <w:jc w:val="both"/>
        <w:rPr>
          <w:rFonts w:ascii="Cambria" w:eastAsia="Times New Roman" w:hAnsi="Cambria"/>
          <w:sz w:val="21"/>
          <w:szCs w:val="21"/>
        </w:rPr>
      </w:pPr>
      <w:r w:rsidRPr="00A22BAF">
        <w:rPr>
          <w:rFonts w:ascii="Cambria" w:eastAsia="Times New Roman" w:hAnsi="Cambria"/>
          <w:sz w:val="21"/>
          <w:szCs w:val="21"/>
        </w:rPr>
        <w:t>Furthermore, the Commission recalls that, under the principle of complementarity, the State, through its domestic authorities, is primarily responsible for protecting the human rights of the persons under its jurisdiction; in this sense, the nature of international jurisdiction is "auxiliary" or “complementary,” without replacing i</w:t>
      </w:r>
      <w:r>
        <w:rPr>
          <w:rFonts w:ascii="Cambria" w:eastAsia="Times New Roman" w:hAnsi="Cambria"/>
          <w:sz w:val="21"/>
          <w:szCs w:val="21"/>
        </w:rPr>
        <w:t>t</w:t>
      </w:r>
      <w:r w:rsidR="00317347" w:rsidRPr="00B6750C">
        <w:rPr>
          <w:rFonts w:ascii="Cambria" w:eastAsia="Times New Roman" w:hAnsi="Cambria"/>
          <w:sz w:val="21"/>
          <w:szCs w:val="21"/>
        </w:rPr>
        <w:t>.</w:t>
      </w:r>
      <w:r w:rsidR="00C2128F" w:rsidRPr="00B6750C">
        <w:rPr>
          <w:rStyle w:val="FootnoteReference"/>
          <w:rFonts w:ascii="Cambria" w:eastAsia="Times New Roman" w:hAnsi="Cambria"/>
          <w:sz w:val="21"/>
          <w:szCs w:val="21"/>
        </w:rPr>
        <w:footnoteReference w:id="13"/>
      </w:r>
      <w:r w:rsidR="00317347" w:rsidRPr="00B6750C">
        <w:rPr>
          <w:rFonts w:ascii="Cambria" w:eastAsia="Times New Roman" w:hAnsi="Cambria"/>
          <w:sz w:val="21"/>
          <w:szCs w:val="21"/>
        </w:rPr>
        <w:t xml:space="preserve"> In the present </w:t>
      </w:r>
      <w:r w:rsidR="00B61843" w:rsidRPr="00B6750C">
        <w:rPr>
          <w:rFonts w:ascii="Cambria" w:eastAsia="Times New Roman" w:hAnsi="Cambria"/>
          <w:sz w:val="21"/>
          <w:szCs w:val="21"/>
        </w:rPr>
        <w:t>matter</w:t>
      </w:r>
      <w:r w:rsidR="00317347" w:rsidRPr="00B6750C">
        <w:rPr>
          <w:rFonts w:ascii="Cambria" w:eastAsia="Times New Roman" w:hAnsi="Cambria"/>
          <w:sz w:val="21"/>
          <w:szCs w:val="21"/>
        </w:rPr>
        <w:t xml:space="preserve">, the Commission has followed the implementation of the </w:t>
      </w:r>
      <w:r w:rsidR="00B61843" w:rsidRPr="00B6750C">
        <w:rPr>
          <w:rFonts w:ascii="Cambria" w:eastAsia="Times New Roman" w:hAnsi="Cambria"/>
          <w:sz w:val="21"/>
          <w:szCs w:val="21"/>
        </w:rPr>
        <w:t xml:space="preserve">“Zero Tolerance” policy </w:t>
      </w:r>
      <w:r w:rsidR="00317347" w:rsidRPr="00B6750C">
        <w:rPr>
          <w:rFonts w:ascii="Cambria" w:eastAsia="Times New Roman" w:hAnsi="Cambria"/>
          <w:sz w:val="21"/>
          <w:szCs w:val="21"/>
        </w:rPr>
        <w:t>and previously expressed its concern through a press release.</w:t>
      </w:r>
      <w:r w:rsidR="00486DD5" w:rsidRPr="00B6750C">
        <w:rPr>
          <w:rFonts w:ascii="Cambria" w:eastAsia="Times New Roman" w:hAnsi="Cambria"/>
          <w:sz w:val="21"/>
          <w:szCs w:val="21"/>
          <w:vertAlign w:val="superscript"/>
        </w:rPr>
        <w:footnoteReference w:id="14"/>
      </w:r>
      <w:r w:rsidR="00317347" w:rsidRPr="00B6750C">
        <w:rPr>
          <w:rFonts w:ascii="Cambria" w:eastAsia="Times New Roman" w:hAnsi="Cambria"/>
          <w:sz w:val="21"/>
          <w:szCs w:val="21"/>
        </w:rPr>
        <w:t xml:space="preserve"> Subsequently, the Commission learned of an Executive Decree signed on June </w:t>
      </w:r>
      <w:r w:rsidR="00C2128F" w:rsidRPr="00B6750C">
        <w:rPr>
          <w:rFonts w:ascii="Cambria" w:eastAsia="Times New Roman" w:hAnsi="Cambria"/>
          <w:sz w:val="21"/>
          <w:szCs w:val="21"/>
        </w:rPr>
        <w:t xml:space="preserve">20, </w:t>
      </w:r>
      <w:r w:rsidR="00317347" w:rsidRPr="00B6750C">
        <w:rPr>
          <w:rFonts w:ascii="Cambria" w:eastAsia="Times New Roman" w:hAnsi="Cambria"/>
          <w:sz w:val="21"/>
          <w:szCs w:val="21"/>
        </w:rPr>
        <w:t>2018</w:t>
      </w:r>
      <w:r w:rsidR="003934A9">
        <w:rPr>
          <w:rFonts w:ascii="Cambria" w:eastAsia="Times New Roman" w:hAnsi="Cambria"/>
          <w:sz w:val="21"/>
          <w:szCs w:val="21"/>
        </w:rPr>
        <w:t>,</w:t>
      </w:r>
      <w:r w:rsidR="00317347" w:rsidRPr="00B6750C">
        <w:rPr>
          <w:rFonts w:ascii="Cambria" w:eastAsia="Times New Roman" w:hAnsi="Cambria"/>
          <w:sz w:val="21"/>
          <w:szCs w:val="21"/>
        </w:rPr>
        <w:t xml:space="preserve"> which </w:t>
      </w:r>
      <w:r w:rsidR="00C2128F" w:rsidRPr="00B6750C">
        <w:rPr>
          <w:rFonts w:ascii="Cambria" w:eastAsia="Times New Roman" w:hAnsi="Cambria"/>
          <w:sz w:val="21"/>
          <w:szCs w:val="21"/>
        </w:rPr>
        <w:t>reportedly</w:t>
      </w:r>
      <w:r w:rsidR="00317347" w:rsidRPr="00B6750C">
        <w:rPr>
          <w:rFonts w:ascii="Cambria" w:eastAsia="Times New Roman" w:hAnsi="Cambria"/>
          <w:sz w:val="21"/>
          <w:szCs w:val="21"/>
        </w:rPr>
        <w:t xml:space="preserve"> prevented </w:t>
      </w:r>
      <w:r w:rsidR="003863CF">
        <w:rPr>
          <w:rFonts w:ascii="Cambria" w:eastAsia="Times New Roman" w:hAnsi="Cambria"/>
          <w:sz w:val="21"/>
          <w:szCs w:val="21"/>
        </w:rPr>
        <w:t xml:space="preserve">any </w:t>
      </w:r>
      <w:r w:rsidR="0016702E">
        <w:rPr>
          <w:rFonts w:ascii="Cambria" w:eastAsia="Times New Roman" w:hAnsi="Cambria"/>
          <w:sz w:val="21"/>
          <w:szCs w:val="21"/>
        </w:rPr>
        <w:t>further</w:t>
      </w:r>
      <w:r w:rsidR="00317347" w:rsidRPr="00B6750C">
        <w:rPr>
          <w:rFonts w:ascii="Cambria" w:eastAsia="Times New Roman" w:hAnsi="Cambria"/>
          <w:sz w:val="21"/>
          <w:szCs w:val="21"/>
        </w:rPr>
        <w:t xml:space="preserve"> separation of children from their migrant families. Also, after the filing of this request for precautionary measures, the Commission </w:t>
      </w:r>
      <w:r w:rsidR="00486DD5" w:rsidRPr="00B6750C">
        <w:rPr>
          <w:rFonts w:ascii="Cambria" w:eastAsia="Times New Roman" w:hAnsi="Cambria"/>
          <w:sz w:val="21"/>
          <w:szCs w:val="21"/>
        </w:rPr>
        <w:t>learned</w:t>
      </w:r>
      <w:r w:rsidR="00317347" w:rsidRPr="00B6750C">
        <w:rPr>
          <w:rFonts w:ascii="Cambria" w:eastAsia="Times New Roman" w:hAnsi="Cambria"/>
          <w:sz w:val="21"/>
          <w:szCs w:val="21"/>
        </w:rPr>
        <w:t xml:space="preserve"> tha</w:t>
      </w:r>
      <w:r w:rsidR="00C2128F" w:rsidRPr="00B6750C">
        <w:rPr>
          <w:rFonts w:ascii="Cambria" w:eastAsia="Times New Roman" w:hAnsi="Cambria"/>
          <w:sz w:val="21"/>
          <w:szCs w:val="21"/>
        </w:rPr>
        <w:t xml:space="preserve">t, through the decision of the </w:t>
      </w:r>
      <w:r w:rsidR="00317347" w:rsidRPr="00B6750C">
        <w:rPr>
          <w:rFonts w:ascii="Cambria" w:eastAsia="Times New Roman" w:hAnsi="Cambria"/>
          <w:sz w:val="21"/>
          <w:szCs w:val="21"/>
        </w:rPr>
        <w:t>U.S. District Court for the S</w:t>
      </w:r>
      <w:r w:rsidR="00C2128F" w:rsidRPr="00B6750C">
        <w:rPr>
          <w:rFonts w:ascii="Cambria" w:eastAsia="Times New Roman" w:hAnsi="Cambria"/>
          <w:sz w:val="21"/>
          <w:szCs w:val="21"/>
        </w:rPr>
        <w:t xml:space="preserve">outhern District of California </w:t>
      </w:r>
      <w:r w:rsidR="00317347" w:rsidRPr="00B6750C">
        <w:rPr>
          <w:rFonts w:ascii="Cambria" w:eastAsia="Times New Roman" w:hAnsi="Cambria"/>
          <w:sz w:val="21"/>
          <w:szCs w:val="21"/>
        </w:rPr>
        <w:t>of June 26, 2018</w:t>
      </w:r>
      <w:r w:rsidR="00C2128F" w:rsidRPr="00B6750C">
        <w:rPr>
          <w:rFonts w:ascii="Cambria" w:eastAsia="Times New Roman" w:hAnsi="Cambria"/>
          <w:sz w:val="21"/>
          <w:szCs w:val="21"/>
        </w:rPr>
        <w:t>, a series of measures</w:t>
      </w:r>
      <w:r w:rsidR="00317347" w:rsidRPr="00B6750C">
        <w:rPr>
          <w:rFonts w:ascii="Cambria" w:eastAsia="Times New Roman" w:hAnsi="Cambria"/>
          <w:sz w:val="21"/>
          <w:szCs w:val="21"/>
        </w:rPr>
        <w:t xml:space="preserve"> </w:t>
      </w:r>
      <w:r w:rsidR="00486DD5" w:rsidRPr="00B6750C">
        <w:rPr>
          <w:rFonts w:ascii="Cambria" w:eastAsia="Times New Roman" w:hAnsi="Cambria"/>
          <w:sz w:val="21"/>
          <w:szCs w:val="21"/>
        </w:rPr>
        <w:t xml:space="preserve">were </w:t>
      </w:r>
      <w:r w:rsidR="00317347" w:rsidRPr="00B6750C">
        <w:rPr>
          <w:rFonts w:ascii="Cambria" w:eastAsia="Times New Roman" w:hAnsi="Cambria"/>
          <w:sz w:val="21"/>
          <w:szCs w:val="21"/>
        </w:rPr>
        <w:t>ordered</w:t>
      </w:r>
      <w:r w:rsidR="00C52FA3">
        <w:rPr>
          <w:rFonts w:ascii="Cambria" w:eastAsia="Times New Roman" w:hAnsi="Cambria"/>
          <w:sz w:val="21"/>
          <w:szCs w:val="21"/>
        </w:rPr>
        <w:t>,</w:t>
      </w:r>
      <w:r w:rsidR="00317347" w:rsidRPr="00B6750C">
        <w:rPr>
          <w:rFonts w:ascii="Cambria" w:eastAsia="Times New Roman" w:hAnsi="Cambria"/>
          <w:sz w:val="21"/>
          <w:szCs w:val="21"/>
        </w:rPr>
        <w:t xml:space="preserve"> aimed at facilitating regular communication between </w:t>
      </w:r>
      <w:r w:rsidR="00486DD5" w:rsidRPr="00B6750C">
        <w:rPr>
          <w:rFonts w:ascii="Cambria" w:eastAsia="Times New Roman" w:hAnsi="Cambria"/>
          <w:sz w:val="21"/>
          <w:szCs w:val="21"/>
        </w:rPr>
        <w:t>children</w:t>
      </w:r>
      <w:r w:rsidR="00317347" w:rsidRPr="00B6750C">
        <w:rPr>
          <w:rFonts w:ascii="Cambria" w:eastAsia="Times New Roman" w:hAnsi="Cambria"/>
          <w:sz w:val="21"/>
          <w:szCs w:val="21"/>
        </w:rPr>
        <w:t xml:space="preserve"> </w:t>
      </w:r>
      <w:r w:rsidR="00486DD5" w:rsidRPr="00B6750C">
        <w:rPr>
          <w:rFonts w:ascii="Cambria" w:eastAsia="Times New Roman" w:hAnsi="Cambria"/>
          <w:sz w:val="21"/>
          <w:szCs w:val="21"/>
        </w:rPr>
        <w:t>and</w:t>
      </w:r>
      <w:r w:rsidR="00317347" w:rsidRPr="00B6750C">
        <w:rPr>
          <w:rFonts w:ascii="Cambria" w:eastAsia="Times New Roman" w:hAnsi="Cambria"/>
          <w:sz w:val="21"/>
          <w:szCs w:val="21"/>
        </w:rPr>
        <w:t xml:space="preserve"> their parents and achieving reunification of children in specific </w:t>
      </w:r>
      <w:r w:rsidR="00486DD5" w:rsidRPr="00B6750C">
        <w:rPr>
          <w:rFonts w:ascii="Cambria" w:eastAsia="Times New Roman" w:hAnsi="Cambria"/>
          <w:sz w:val="21"/>
          <w:szCs w:val="21"/>
        </w:rPr>
        <w:t>time frames</w:t>
      </w:r>
      <w:r w:rsidR="00317347" w:rsidRPr="00B6750C">
        <w:rPr>
          <w:rFonts w:ascii="Cambria" w:eastAsia="Times New Roman" w:hAnsi="Cambria"/>
          <w:sz w:val="21"/>
          <w:szCs w:val="21"/>
        </w:rPr>
        <w:t xml:space="preserve">, the last </w:t>
      </w:r>
      <w:r w:rsidR="00486DD5" w:rsidRPr="00B6750C">
        <w:rPr>
          <w:rFonts w:ascii="Cambria" w:eastAsia="Times New Roman" w:hAnsi="Cambria"/>
          <w:sz w:val="21"/>
          <w:szCs w:val="21"/>
        </w:rPr>
        <w:t>having just expired</w:t>
      </w:r>
      <w:r w:rsidR="00317347" w:rsidRPr="00B6750C">
        <w:rPr>
          <w:rFonts w:ascii="Cambria" w:eastAsia="Times New Roman" w:hAnsi="Cambria"/>
          <w:sz w:val="21"/>
          <w:szCs w:val="21"/>
        </w:rPr>
        <w:t xml:space="preserve"> </w:t>
      </w:r>
      <w:r w:rsidR="008F6008" w:rsidRPr="00B6750C">
        <w:rPr>
          <w:rFonts w:ascii="Cambria" w:eastAsia="Times New Roman" w:hAnsi="Cambria"/>
          <w:sz w:val="21"/>
          <w:szCs w:val="21"/>
        </w:rPr>
        <w:t>on</w:t>
      </w:r>
      <w:r w:rsidR="00317347" w:rsidRPr="00B6750C">
        <w:rPr>
          <w:rFonts w:ascii="Cambria" w:eastAsia="Times New Roman" w:hAnsi="Cambria"/>
          <w:sz w:val="21"/>
          <w:szCs w:val="21"/>
        </w:rPr>
        <w:t xml:space="preserve"> July 26.</w:t>
      </w:r>
      <w:r w:rsidR="00486DD5" w:rsidRPr="00B6750C">
        <w:rPr>
          <w:rFonts w:ascii="Cambria" w:eastAsia="Times New Roman" w:hAnsi="Cambria"/>
          <w:sz w:val="21"/>
          <w:szCs w:val="21"/>
          <w:vertAlign w:val="superscript"/>
        </w:rPr>
        <w:footnoteReference w:id="15"/>
      </w:r>
    </w:p>
    <w:p w:rsidR="00317347" w:rsidRPr="00B6750C" w:rsidRDefault="00317347" w:rsidP="00F535F7">
      <w:pPr>
        <w:widowControl w:val="0"/>
        <w:spacing w:after="0" w:line="240" w:lineRule="auto"/>
        <w:contextualSpacing/>
        <w:jc w:val="both"/>
        <w:rPr>
          <w:rFonts w:ascii="Cambria" w:eastAsia="Times New Roman" w:hAnsi="Cambria"/>
          <w:sz w:val="21"/>
          <w:szCs w:val="21"/>
        </w:rPr>
      </w:pPr>
    </w:p>
    <w:p w:rsidR="00732D07" w:rsidRPr="00B6750C" w:rsidRDefault="00317347" w:rsidP="00F535F7">
      <w:pPr>
        <w:pStyle w:val="ListParagraph"/>
        <w:widowControl w:val="0"/>
        <w:numPr>
          <w:ilvl w:val="0"/>
          <w:numId w:val="7"/>
        </w:numPr>
        <w:spacing w:after="0" w:line="240" w:lineRule="auto"/>
        <w:ind w:left="0" w:firstLine="360"/>
        <w:contextualSpacing/>
        <w:jc w:val="both"/>
        <w:rPr>
          <w:rFonts w:ascii="Cambria" w:eastAsia="Times New Roman" w:hAnsi="Cambria"/>
          <w:sz w:val="21"/>
          <w:szCs w:val="21"/>
        </w:rPr>
      </w:pPr>
      <w:r w:rsidRPr="00B6750C">
        <w:rPr>
          <w:rFonts w:ascii="Cambria" w:eastAsia="Times New Roman" w:hAnsi="Cambria"/>
          <w:sz w:val="21"/>
          <w:szCs w:val="21"/>
        </w:rPr>
        <w:t>In view of t</w:t>
      </w:r>
      <w:r w:rsidR="004A1A62" w:rsidRPr="00B6750C">
        <w:rPr>
          <w:rFonts w:ascii="Cambria" w:eastAsia="Times New Roman" w:hAnsi="Cambria"/>
          <w:sz w:val="21"/>
          <w:szCs w:val="21"/>
        </w:rPr>
        <w:t>he complementary nature of the I</w:t>
      </w:r>
      <w:r w:rsidRPr="00B6750C">
        <w:rPr>
          <w:rFonts w:ascii="Cambria" w:eastAsia="Times New Roman" w:hAnsi="Cambria"/>
          <w:sz w:val="21"/>
          <w:szCs w:val="21"/>
        </w:rPr>
        <w:t xml:space="preserve">nter-American system, the IACHR requested information from the State </w:t>
      </w:r>
      <w:r w:rsidR="007D407A" w:rsidRPr="00B6750C">
        <w:rPr>
          <w:rFonts w:ascii="Cambria" w:eastAsia="Times New Roman" w:hAnsi="Cambria"/>
          <w:sz w:val="21"/>
          <w:szCs w:val="21"/>
        </w:rPr>
        <w:t>about</w:t>
      </w:r>
      <w:r w:rsidRPr="00B6750C">
        <w:rPr>
          <w:rFonts w:ascii="Cambria" w:eastAsia="Times New Roman" w:hAnsi="Cambria"/>
          <w:sz w:val="21"/>
          <w:szCs w:val="21"/>
        </w:rPr>
        <w:t xml:space="preserve"> the results of the previous measures regarding the situation</w:t>
      </w:r>
      <w:r w:rsidR="007D407A" w:rsidRPr="00B6750C">
        <w:rPr>
          <w:rFonts w:ascii="Cambria" w:eastAsia="Times New Roman" w:hAnsi="Cambria"/>
          <w:sz w:val="21"/>
          <w:szCs w:val="21"/>
        </w:rPr>
        <w:t xml:space="preserve"> of risk </w:t>
      </w:r>
      <w:r w:rsidRPr="00B6750C">
        <w:rPr>
          <w:rFonts w:ascii="Cambria" w:eastAsia="Times New Roman" w:hAnsi="Cambria"/>
          <w:sz w:val="21"/>
          <w:szCs w:val="21"/>
        </w:rPr>
        <w:t xml:space="preserve">alleged by </w:t>
      </w:r>
      <w:r w:rsidR="004A1A62" w:rsidRPr="00B6750C">
        <w:rPr>
          <w:rFonts w:ascii="Cambria" w:eastAsia="Times New Roman" w:hAnsi="Cambria"/>
          <w:sz w:val="21"/>
          <w:szCs w:val="21"/>
        </w:rPr>
        <w:t>the proposed</w:t>
      </w:r>
      <w:r w:rsidRPr="00B6750C">
        <w:rPr>
          <w:rFonts w:ascii="Cambria" w:eastAsia="Times New Roman" w:hAnsi="Cambria"/>
          <w:sz w:val="21"/>
          <w:szCs w:val="21"/>
        </w:rPr>
        <w:t xml:space="preserve"> beneficiaries.</w:t>
      </w:r>
      <w:r w:rsidR="007D407A" w:rsidRPr="00B6750C">
        <w:rPr>
          <w:rFonts w:ascii="Cambria" w:eastAsia="Times New Roman" w:hAnsi="Cambria"/>
          <w:sz w:val="21"/>
          <w:szCs w:val="21"/>
          <w:vertAlign w:val="superscript"/>
        </w:rPr>
        <w:footnoteReference w:id="16"/>
      </w:r>
      <w:r w:rsidRPr="00B6750C">
        <w:rPr>
          <w:rFonts w:ascii="Cambria" w:eastAsia="Times New Roman" w:hAnsi="Cambria"/>
          <w:sz w:val="21"/>
          <w:szCs w:val="21"/>
        </w:rPr>
        <w:t xml:space="preserve"> Consequently, the Commission </w:t>
      </w:r>
      <w:r w:rsidR="007D407A" w:rsidRPr="00B6750C">
        <w:rPr>
          <w:rFonts w:ascii="Cambria" w:eastAsia="Times New Roman" w:hAnsi="Cambria"/>
          <w:sz w:val="21"/>
          <w:szCs w:val="21"/>
        </w:rPr>
        <w:t>shall</w:t>
      </w:r>
      <w:r w:rsidRPr="00B6750C">
        <w:rPr>
          <w:rFonts w:ascii="Cambria" w:eastAsia="Times New Roman" w:hAnsi="Cambria"/>
          <w:sz w:val="21"/>
          <w:szCs w:val="21"/>
        </w:rPr>
        <w:t xml:space="preserve"> </w:t>
      </w:r>
      <w:r w:rsidR="00B313C1" w:rsidRPr="00B6750C">
        <w:rPr>
          <w:rFonts w:ascii="Cambria" w:eastAsia="Times New Roman" w:hAnsi="Cambria"/>
          <w:sz w:val="21"/>
          <w:szCs w:val="21"/>
        </w:rPr>
        <w:t xml:space="preserve">present its determinations </w:t>
      </w:r>
      <w:r w:rsidR="007D407A" w:rsidRPr="00B6750C">
        <w:rPr>
          <w:rFonts w:ascii="Cambria" w:eastAsia="Times New Roman" w:hAnsi="Cambria"/>
          <w:sz w:val="21"/>
          <w:szCs w:val="21"/>
        </w:rPr>
        <w:lastRenderedPageBreak/>
        <w:t>in</w:t>
      </w:r>
      <w:r w:rsidR="008F6008" w:rsidRPr="00B6750C">
        <w:rPr>
          <w:rFonts w:ascii="Cambria" w:eastAsia="Times New Roman" w:hAnsi="Cambria"/>
          <w:sz w:val="21"/>
          <w:szCs w:val="21"/>
        </w:rPr>
        <w:t xml:space="preserve"> this resolution</w:t>
      </w:r>
      <w:r w:rsidRPr="00B6750C">
        <w:rPr>
          <w:rFonts w:ascii="Cambria" w:eastAsia="Times New Roman" w:hAnsi="Cambria"/>
          <w:sz w:val="21"/>
          <w:szCs w:val="21"/>
        </w:rPr>
        <w:t xml:space="preserve"> taking into account that </w:t>
      </w:r>
      <w:r w:rsidR="00B5517A">
        <w:rPr>
          <w:rFonts w:ascii="Cambria" w:eastAsia="Times New Roman" w:hAnsi="Cambria"/>
          <w:sz w:val="21"/>
          <w:szCs w:val="21"/>
        </w:rPr>
        <w:t>“</w:t>
      </w:r>
      <w:r w:rsidRPr="00B6750C">
        <w:rPr>
          <w:rFonts w:ascii="Cambria" w:eastAsia="Times New Roman" w:hAnsi="Cambria"/>
          <w:sz w:val="21"/>
          <w:szCs w:val="21"/>
        </w:rPr>
        <w:t>invoking the principle of complementarity</w:t>
      </w:r>
      <w:r w:rsidR="00AD6B76" w:rsidRPr="00B6750C">
        <w:rPr>
          <w:rFonts w:ascii="Cambria" w:eastAsia="Times New Roman" w:hAnsi="Cambria"/>
          <w:sz w:val="21"/>
          <w:szCs w:val="21"/>
        </w:rPr>
        <w:t xml:space="preserve">, as </w:t>
      </w:r>
      <w:r w:rsidR="00A046B8" w:rsidRPr="00B6750C">
        <w:rPr>
          <w:rFonts w:ascii="Cambria" w:eastAsia="Times New Roman" w:hAnsi="Cambria"/>
          <w:sz w:val="21"/>
          <w:szCs w:val="21"/>
        </w:rPr>
        <w:t>a</w:t>
      </w:r>
      <w:r w:rsidRPr="00B6750C">
        <w:rPr>
          <w:rFonts w:ascii="Cambria" w:eastAsia="Times New Roman" w:hAnsi="Cambria"/>
          <w:sz w:val="21"/>
          <w:szCs w:val="21"/>
        </w:rPr>
        <w:t xml:space="preserve"> basis </w:t>
      </w:r>
      <w:r w:rsidR="009C4616" w:rsidRPr="00B6750C">
        <w:rPr>
          <w:rFonts w:ascii="Cambria" w:eastAsia="Times New Roman" w:hAnsi="Cambria"/>
          <w:sz w:val="21"/>
          <w:szCs w:val="21"/>
        </w:rPr>
        <w:t>to consider that th</w:t>
      </w:r>
      <w:r w:rsidR="007D407A" w:rsidRPr="00B6750C">
        <w:rPr>
          <w:rFonts w:ascii="Cambria" w:eastAsia="Times New Roman" w:hAnsi="Cambria"/>
          <w:sz w:val="21"/>
          <w:szCs w:val="21"/>
        </w:rPr>
        <w:t xml:space="preserve">e </w:t>
      </w:r>
      <w:r w:rsidR="00B313C1" w:rsidRPr="00B6750C">
        <w:rPr>
          <w:rFonts w:ascii="Cambria" w:eastAsia="Times New Roman" w:hAnsi="Cambria"/>
          <w:sz w:val="21"/>
          <w:szCs w:val="21"/>
        </w:rPr>
        <w:t xml:space="preserve">implementation </w:t>
      </w:r>
      <w:r w:rsidR="007D407A" w:rsidRPr="00B6750C">
        <w:rPr>
          <w:rFonts w:ascii="Cambria" w:eastAsia="Times New Roman" w:hAnsi="Cambria"/>
          <w:sz w:val="21"/>
          <w:szCs w:val="21"/>
        </w:rPr>
        <w:t>of</w:t>
      </w:r>
      <w:r w:rsidRPr="00B6750C">
        <w:rPr>
          <w:rFonts w:ascii="Cambria" w:eastAsia="Times New Roman" w:hAnsi="Cambria"/>
          <w:sz w:val="21"/>
          <w:szCs w:val="21"/>
        </w:rPr>
        <w:t xml:space="preserve"> precautionary measures</w:t>
      </w:r>
      <w:r w:rsidR="00B313C1" w:rsidRPr="00B6750C">
        <w:rPr>
          <w:rFonts w:ascii="Cambria" w:eastAsia="Times New Roman" w:hAnsi="Cambria"/>
          <w:sz w:val="21"/>
          <w:szCs w:val="21"/>
        </w:rPr>
        <w:t xml:space="preserve"> </w:t>
      </w:r>
      <w:r w:rsidR="009C4616" w:rsidRPr="00B6750C">
        <w:rPr>
          <w:rFonts w:ascii="Cambria" w:eastAsia="Times New Roman" w:hAnsi="Cambria"/>
          <w:sz w:val="21"/>
          <w:szCs w:val="21"/>
        </w:rPr>
        <w:t xml:space="preserve">is </w:t>
      </w:r>
      <w:r w:rsidR="00B313C1" w:rsidRPr="00B6750C">
        <w:rPr>
          <w:rFonts w:ascii="Cambria" w:eastAsia="Times New Roman" w:hAnsi="Cambria"/>
          <w:sz w:val="21"/>
          <w:szCs w:val="21"/>
        </w:rPr>
        <w:t>inadmissible</w:t>
      </w:r>
      <w:r w:rsidRPr="00B6750C">
        <w:rPr>
          <w:rFonts w:ascii="Cambria" w:eastAsia="Times New Roman" w:hAnsi="Cambria"/>
          <w:sz w:val="21"/>
          <w:szCs w:val="21"/>
        </w:rPr>
        <w:t xml:space="preserve">, </w:t>
      </w:r>
      <w:r w:rsidR="007D407A" w:rsidRPr="00B6750C">
        <w:rPr>
          <w:rFonts w:ascii="Cambria" w:eastAsia="Times New Roman" w:hAnsi="Cambria"/>
          <w:sz w:val="21"/>
          <w:szCs w:val="21"/>
        </w:rPr>
        <w:t>implies</w:t>
      </w:r>
      <w:r w:rsidRPr="00B6750C">
        <w:rPr>
          <w:rFonts w:ascii="Cambria" w:eastAsia="Times New Roman" w:hAnsi="Cambria"/>
          <w:sz w:val="21"/>
          <w:szCs w:val="21"/>
        </w:rPr>
        <w:t xml:space="preserve"> that the State concerned must bear the burden of proving</w:t>
      </w:r>
      <w:r w:rsidR="007D407A" w:rsidRPr="00B6750C">
        <w:rPr>
          <w:rFonts w:ascii="Cambria" w:eastAsia="Times New Roman" w:hAnsi="Cambria"/>
          <w:sz w:val="21"/>
          <w:szCs w:val="21"/>
        </w:rPr>
        <w:t xml:space="preserve"> that the applicants are not </w:t>
      </w:r>
      <w:r w:rsidR="00AD6B76" w:rsidRPr="00B6750C">
        <w:rPr>
          <w:rFonts w:ascii="Cambria" w:eastAsia="Times New Roman" w:hAnsi="Cambria"/>
          <w:sz w:val="21"/>
          <w:szCs w:val="21"/>
        </w:rPr>
        <w:t xml:space="preserve">in the </w:t>
      </w:r>
      <w:r w:rsidR="00C52FA3">
        <w:rPr>
          <w:rFonts w:ascii="Cambria" w:eastAsia="Times New Roman" w:hAnsi="Cambria"/>
          <w:sz w:val="21"/>
          <w:szCs w:val="21"/>
        </w:rPr>
        <w:t>conditions</w:t>
      </w:r>
      <w:r w:rsidR="00AD6B76" w:rsidRPr="00B6750C">
        <w:rPr>
          <w:rFonts w:ascii="Cambria" w:eastAsia="Times New Roman" w:hAnsi="Cambria"/>
          <w:sz w:val="21"/>
          <w:szCs w:val="21"/>
        </w:rPr>
        <w:t xml:space="preserve"> </w:t>
      </w:r>
      <w:r w:rsidRPr="00B6750C">
        <w:rPr>
          <w:rFonts w:ascii="Cambria" w:eastAsia="Times New Roman" w:hAnsi="Cambria"/>
          <w:sz w:val="21"/>
          <w:szCs w:val="21"/>
        </w:rPr>
        <w:t xml:space="preserve">established in Article 25 of </w:t>
      </w:r>
      <w:r w:rsidR="007D407A" w:rsidRPr="00B6750C">
        <w:rPr>
          <w:rFonts w:ascii="Cambria" w:eastAsia="Times New Roman" w:hAnsi="Cambria"/>
          <w:sz w:val="21"/>
          <w:szCs w:val="21"/>
        </w:rPr>
        <w:t>the IACHR</w:t>
      </w:r>
      <w:r w:rsidRPr="00B6750C">
        <w:rPr>
          <w:rFonts w:ascii="Cambria" w:eastAsia="Times New Roman" w:hAnsi="Cambria"/>
          <w:sz w:val="21"/>
          <w:szCs w:val="21"/>
        </w:rPr>
        <w:t xml:space="preserve"> </w:t>
      </w:r>
      <w:r w:rsidR="007D407A" w:rsidRPr="00B6750C">
        <w:rPr>
          <w:rFonts w:ascii="Cambria" w:eastAsia="Times New Roman" w:hAnsi="Cambria"/>
          <w:sz w:val="21"/>
          <w:szCs w:val="21"/>
        </w:rPr>
        <w:t>Rules of Procedure</w:t>
      </w:r>
      <w:r w:rsidR="00AD6B76" w:rsidRPr="00B6750C">
        <w:rPr>
          <w:rFonts w:ascii="Cambria" w:eastAsia="Times New Roman" w:hAnsi="Cambria"/>
          <w:sz w:val="21"/>
          <w:szCs w:val="21"/>
        </w:rPr>
        <w:t xml:space="preserve">. </w:t>
      </w:r>
      <w:r w:rsidR="009C4616" w:rsidRPr="00B6750C">
        <w:rPr>
          <w:rFonts w:ascii="Cambria" w:eastAsia="Times New Roman" w:hAnsi="Cambria"/>
          <w:sz w:val="21"/>
          <w:szCs w:val="21"/>
        </w:rPr>
        <w:t>T</w:t>
      </w:r>
      <w:r w:rsidR="005057A6" w:rsidRPr="00B6750C">
        <w:rPr>
          <w:rFonts w:ascii="Cambria" w:eastAsia="Times New Roman" w:hAnsi="Cambria"/>
          <w:sz w:val="21"/>
          <w:szCs w:val="21"/>
        </w:rPr>
        <w:t>he latter</w:t>
      </w:r>
      <w:r w:rsidR="009C4616" w:rsidRPr="00B6750C">
        <w:rPr>
          <w:rFonts w:ascii="Cambria" w:eastAsia="Times New Roman" w:hAnsi="Cambria"/>
          <w:sz w:val="21"/>
          <w:szCs w:val="21"/>
        </w:rPr>
        <w:t>,</w:t>
      </w:r>
      <w:r w:rsidR="00AD6B76" w:rsidRPr="00B6750C">
        <w:rPr>
          <w:rFonts w:ascii="Cambria" w:eastAsia="Times New Roman" w:hAnsi="Cambria"/>
          <w:sz w:val="21"/>
          <w:szCs w:val="21"/>
        </w:rPr>
        <w:t xml:space="preserve"> i</w:t>
      </w:r>
      <w:r w:rsidRPr="00B6750C">
        <w:rPr>
          <w:rFonts w:ascii="Cambria" w:eastAsia="Times New Roman" w:hAnsi="Cambria"/>
          <w:sz w:val="21"/>
          <w:szCs w:val="21"/>
        </w:rPr>
        <w:t xml:space="preserve">n view of the fact that the measures adopted by the State have had a substantive impact </w:t>
      </w:r>
      <w:r w:rsidR="00AD6B76" w:rsidRPr="00B6750C">
        <w:rPr>
          <w:rFonts w:ascii="Cambria" w:eastAsia="Times New Roman" w:hAnsi="Cambria"/>
          <w:sz w:val="21"/>
          <w:szCs w:val="21"/>
        </w:rPr>
        <w:t>in reducing or mitigating</w:t>
      </w:r>
      <w:r w:rsidRPr="00B6750C">
        <w:rPr>
          <w:rFonts w:ascii="Cambria" w:eastAsia="Times New Roman" w:hAnsi="Cambria"/>
          <w:sz w:val="21"/>
          <w:szCs w:val="21"/>
        </w:rPr>
        <w:t xml:space="preserve"> the </w:t>
      </w:r>
      <w:r w:rsidR="00AD6B76" w:rsidRPr="00B6750C">
        <w:rPr>
          <w:rFonts w:ascii="Cambria" w:eastAsia="Times New Roman" w:hAnsi="Cambria"/>
          <w:sz w:val="21"/>
          <w:szCs w:val="21"/>
        </w:rPr>
        <w:t xml:space="preserve">risk, so that </w:t>
      </w:r>
      <w:r w:rsidR="002B44B8">
        <w:rPr>
          <w:rFonts w:ascii="Cambria" w:eastAsia="Times New Roman" w:hAnsi="Cambria"/>
          <w:sz w:val="21"/>
          <w:szCs w:val="21"/>
        </w:rPr>
        <w:t>in</w:t>
      </w:r>
      <w:r w:rsidR="00AD6B76" w:rsidRPr="00B6750C">
        <w:rPr>
          <w:rFonts w:ascii="Cambria" w:eastAsia="Times New Roman" w:hAnsi="Cambria"/>
          <w:sz w:val="21"/>
          <w:szCs w:val="21"/>
        </w:rPr>
        <w:t xml:space="preserve"> </w:t>
      </w:r>
      <w:r w:rsidR="002B44B8">
        <w:rPr>
          <w:rFonts w:ascii="Cambria" w:eastAsia="Times New Roman" w:hAnsi="Cambria"/>
          <w:sz w:val="21"/>
          <w:szCs w:val="21"/>
        </w:rPr>
        <w:t>assessing</w:t>
      </w:r>
      <w:r w:rsidR="00AD6B76" w:rsidRPr="00B6750C">
        <w:rPr>
          <w:rFonts w:ascii="Cambria" w:eastAsia="Times New Roman" w:hAnsi="Cambria"/>
          <w:sz w:val="21"/>
          <w:szCs w:val="21"/>
        </w:rPr>
        <w:t xml:space="preserve"> the </w:t>
      </w:r>
      <w:r w:rsidR="002B44B8">
        <w:rPr>
          <w:rFonts w:ascii="Cambria" w:eastAsia="Times New Roman" w:hAnsi="Cambria"/>
          <w:sz w:val="21"/>
          <w:szCs w:val="21"/>
        </w:rPr>
        <w:t xml:space="preserve">situation, </w:t>
      </w:r>
      <w:r w:rsidR="004270FE" w:rsidRPr="00B6750C">
        <w:rPr>
          <w:rFonts w:ascii="Cambria" w:eastAsia="Times New Roman" w:hAnsi="Cambria"/>
          <w:sz w:val="21"/>
          <w:szCs w:val="21"/>
        </w:rPr>
        <w:t>the</w:t>
      </w:r>
      <w:r w:rsidRPr="00B6750C">
        <w:rPr>
          <w:rFonts w:ascii="Cambria" w:eastAsia="Times New Roman" w:hAnsi="Cambria"/>
          <w:sz w:val="21"/>
          <w:szCs w:val="21"/>
        </w:rPr>
        <w:t xml:space="preserve"> requirement</w:t>
      </w:r>
      <w:r w:rsidR="004270FE" w:rsidRPr="00B6750C">
        <w:rPr>
          <w:rFonts w:ascii="Cambria" w:eastAsia="Times New Roman" w:hAnsi="Cambria"/>
          <w:sz w:val="21"/>
          <w:szCs w:val="21"/>
        </w:rPr>
        <w:t>s</w:t>
      </w:r>
      <w:r w:rsidRPr="00B6750C">
        <w:rPr>
          <w:rFonts w:ascii="Cambria" w:eastAsia="Times New Roman" w:hAnsi="Cambria"/>
          <w:sz w:val="21"/>
          <w:szCs w:val="21"/>
        </w:rPr>
        <w:t xml:space="preserve"> of </w:t>
      </w:r>
      <w:r w:rsidR="001322BB" w:rsidRPr="00B6750C">
        <w:rPr>
          <w:rFonts w:ascii="Cambria" w:eastAsia="Times New Roman" w:hAnsi="Cambria"/>
          <w:sz w:val="21"/>
          <w:szCs w:val="21"/>
        </w:rPr>
        <w:t xml:space="preserve">seriousness </w:t>
      </w:r>
      <w:r w:rsidR="004270FE" w:rsidRPr="00B6750C">
        <w:rPr>
          <w:rFonts w:ascii="Cambria" w:eastAsia="Times New Roman" w:hAnsi="Cambria"/>
          <w:sz w:val="21"/>
          <w:szCs w:val="21"/>
        </w:rPr>
        <w:t xml:space="preserve">and urgency </w:t>
      </w:r>
      <w:r w:rsidR="002B44B8">
        <w:rPr>
          <w:rFonts w:ascii="Cambria" w:eastAsia="Times New Roman" w:hAnsi="Cambria"/>
          <w:sz w:val="21"/>
          <w:szCs w:val="21"/>
        </w:rPr>
        <w:t>that</w:t>
      </w:r>
      <w:r w:rsidRPr="00B6750C">
        <w:rPr>
          <w:rFonts w:ascii="Cambria" w:eastAsia="Times New Roman" w:hAnsi="Cambria"/>
          <w:sz w:val="21"/>
          <w:szCs w:val="21"/>
        </w:rPr>
        <w:t xml:space="preserve"> </w:t>
      </w:r>
      <w:r w:rsidR="004270FE" w:rsidRPr="00B6750C">
        <w:rPr>
          <w:rFonts w:ascii="Cambria" w:eastAsia="Times New Roman" w:hAnsi="Cambria"/>
          <w:sz w:val="21"/>
          <w:szCs w:val="21"/>
        </w:rPr>
        <w:t>call for</w:t>
      </w:r>
      <w:r w:rsidRPr="00B6750C">
        <w:rPr>
          <w:rFonts w:ascii="Cambria" w:eastAsia="Times New Roman" w:hAnsi="Cambria"/>
          <w:sz w:val="21"/>
          <w:szCs w:val="21"/>
        </w:rPr>
        <w:t xml:space="preserve"> international intervention </w:t>
      </w:r>
      <w:r w:rsidR="002B44B8">
        <w:rPr>
          <w:rFonts w:ascii="Cambria" w:eastAsia="Times New Roman" w:hAnsi="Cambria"/>
          <w:sz w:val="21"/>
          <w:szCs w:val="21"/>
        </w:rPr>
        <w:t>to</w:t>
      </w:r>
      <w:r w:rsidRPr="00B6750C">
        <w:rPr>
          <w:rFonts w:ascii="Cambria" w:eastAsia="Times New Roman" w:hAnsi="Cambria"/>
          <w:sz w:val="21"/>
          <w:szCs w:val="21"/>
        </w:rPr>
        <w:t xml:space="preserve"> prevent irreparable </w:t>
      </w:r>
      <w:r w:rsidR="001322BB" w:rsidRPr="00B6750C">
        <w:rPr>
          <w:rFonts w:ascii="Cambria" w:eastAsia="Times New Roman" w:hAnsi="Cambria"/>
          <w:sz w:val="21"/>
          <w:szCs w:val="21"/>
        </w:rPr>
        <w:t>harm</w:t>
      </w:r>
      <w:r w:rsidR="002B44B8">
        <w:rPr>
          <w:rFonts w:ascii="Cambria" w:eastAsia="Times New Roman" w:hAnsi="Cambria"/>
          <w:sz w:val="21"/>
          <w:szCs w:val="21"/>
        </w:rPr>
        <w:t xml:space="preserve"> would not be identified</w:t>
      </w:r>
      <w:r w:rsidR="003E573F">
        <w:rPr>
          <w:rFonts w:ascii="Cambria" w:eastAsia="Times New Roman" w:hAnsi="Cambria"/>
          <w:sz w:val="21"/>
          <w:szCs w:val="21"/>
        </w:rPr>
        <w:t>.</w:t>
      </w:r>
      <w:r w:rsidR="00B5517A">
        <w:rPr>
          <w:rFonts w:ascii="Cambria" w:eastAsia="Times New Roman" w:hAnsi="Cambria"/>
          <w:sz w:val="21"/>
          <w:szCs w:val="21"/>
        </w:rPr>
        <w:t>”</w:t>
      </w:r>
      <w:r w:rsidR="00B5517A">
        <w:rPr>
          <w:rStyle w:val="FootnoteReference"/>
          <w:rFonts w:ascii="Cambria" w:hAnsi="Cambria"/>
          <w:sz w:val="21"/>
          <w:szCs w:val="21"/>
          <w:lang w:val="es-ES_tradnl"/>
        </w:rPr>
        <w:footnoteReference w:id="17"/>
      </w:r>
    </w:p>
    <w:p w:rsidR="007C5B0E" w:rsidRPr="00B6750C" w:rsidRDefault="007C5B0E" w:rsidP="00F535F7">
      <w:pPr>
        <w:pStyle w:val="ListParagraph"/>
        <w:spacing w:after="0" w:line="240" w:lineRule="auto"/>
        <w:jc w:val="both"/>
        <w:rPr>
          <w:rFonts w:ascii="Cambria" w:eastAsia="Times New Roman" w:hAnsi="Cambria"/>
          <w:sz w:val="21"/>
          <w:szCs w:val="21"/>
        </w:rPr>
      </w:pPr>
    </w:p>
    <w:p w:rsidR="007C5B0E" w:rsidRPr="00B6750C" w:rsidRDefault="007C5B0E" w:rsidP="00F535F7">
      <w:pPr>
        <w:numPr>
          <w:ilvl w:val="0"/>
          <w:numId w:val="6"/>
        </w:numPr>
        <w:spacing w:after="0" w:line="240" w:lineRule="auto"/>
        <w:jc w:val="both"/>
        <w:rPr>
          <w:rFonts w:ascii="Cambria" w:eastAsia="Times New Roman" w:hAnsi="Cambria"/>
          <w:b/>
          <w:sz w:val="21"/>
          <w:szCs w:val="21"/>
        </w:rPr>
      </w:pPr>
      <w:r w:rsidRPr="00B6750C">
        <w:rPr>
          <w:rFonts w:ascii="Cambria" w:eastAsia="Times New Roman" w:hAnsi="Cambria"/>
          <w:b/>
          <w:sz w:val="21"/>
          <w:szCs w:val="21"/>
        </w:rPr>
        <w:t>ANALYSIS OF THE REQUIREMENTS OF ARTICLE 25 OF THE RULES OF PROCEDURE</w:t>
      </w:r>
    </w:p>
    <w:p w:rsidR="007C5B0E" w:rsidRPr="00B6750C" w:rsidRDefault="007C5B0E" w:rsidP="00F535F7">
      <w:pPr>
        <w:spacing w:after="0" w:line="240" w:lineRule="auto"/>
        <w:ind w:left="720"/>
        <w:jc w:val="both"/>
        <w:rPr>
          <w:rFonts w:ascii="Cambria" w:eastAsia="Times New Roman" w:hAnsi="Cambria"/>
          <w:b/>
          <w:sz w:val="21"/>
          <w:szCs w:val="21"/>
        </w:rPr>
      </w:pPr>
    </w:p>
    <w:p w:rsidR="007C5B0E" w:rsidRPr="00B6750C" w:rsidRDefault="007C5B0E" w:rsidP="00F535F7">
      <w:pPr>
        <w:widowControl w:val="0"/>
        <w:numPr>
          <w:ilvl w:val="0"/>
          <w:numId w:val="7"/>
        </w:numPr>
        <w:spacing w:after="0" w:line="240" w:lineRule="auto"/>
        <w:ind w:left="0" w:firstLine="360"/>
        <w:contextualSpacing/>
        <w:jc w:val="both"/>
        <w:rPr>
          <w:rFonts w:ascii="Cambria" w:eastAsia="Times New Roman" w:hAnsi="Cambria"/>
          <w:sz w:val="21"/>
          <w:szCs w:val="21"/>
        </w:rPr>
      </w:pPr>
      <w:r w:rsidRPr="00B6750C">
        <w:rPr>
          <w:rFonts w:ascii="Cambria" w:eastAsia="Times New Roman" w:hAnsi="Cambria"/>
          <w:sz w:val="21"/>
          <w:szCs w:val="21"/>
        </w:rPr>
        <w:t xml:space="preserve">The precautionary measures mechanism is part of the Commission’s function of monitoring compliance </w:t>
      </w:r>
      <w:r w:rsidR="00DC498D" w:rsidRPr="00B6750C">
        <w:rPr>
          <w:rFonts w:ascii="Cambria" w:eastAsia="Times New Roman" w:hAnsi="Cambria"/>
          <w:sz w:val="21"/>
          <w:szCs w:val="21"/>
        </w:rPr>
        <w:t xml:space="preserve">with </w:t>
      </w:r>
      <w:r w:rsidRPr="00B6750C">
        <w:rPr>
          <w:rFonts w:ascii="Cambria" w:eastAsia="Times New Roman" w:hAnsi="Cambria"/>
          <w:sz w:val="21"/>
          <w:szCs w:val="21"/>
        </w:rPr>
        <w:t xml:space="preserve">human rights obligations established in Article 106 of the Charter of the Organization of the American States, 1948. These general monitoring functions are established in Article 41 (b) of the American Convention on Human Rights, </w:t>
      </w:r>
      <w:r w:rsidR="0045032D" w:rsidRPr="00B6750C">
        <w:rPr>
          <w:rFonts w:ascii="Cambria" w:eastAsia="Times New Roman" w:hAnsi="Cambria"/>
          <w:sz w:val="21"/>
          <w:szCs w:val="21"/>
        </w:rPr>
        <w:t>as well as</w:t>
      </w:r>
      <w:r w:rsidRPr="00B6750C">
        <w:rPr>
          <w:rFonts w:ascii="Cambria" w:eastAsia="Times New Roman" w:hAnsi="Cambria"/>
          <w:sz w:val="21"/>
          <w:szCs w:val="21"/>
        </w:rPr>
        <w:t xml:space="preserve"> in Article 18 (b) of the IACHR’s Statute. The precautionary measures mechanism is described </w:t>
      </w:r>
      <w:r w:rsidR="0045032D" w:rsidRPr="00B6750C">
        <w:rPr>
          <w:rFonts w:ascii="Cambria" w:eastAsia="Times New Roman" w:hAnsi="Cambria"/>
          <w:sz w:val="21"/>
          <w:szCs w:val="21"/>
        </w:rPr>
        <w:t>i</w:t>
      </w:r>
      <w:r w:rsidRPr="00B6750C">
        <w:rPr>
          <w:rFonts w:ascii="Cambria" w:eastAsia="Times New Roman" w:hAnsi="Cambria"/>
          <w:sz w:val="21"/>
          <w:szCs w:val="21"/>
        </w:rPr>
        <w:t xml:space="preserve">n Article 25 of the Commission’s Rules of Procedure. Pursuant to this article, the Commission grants precautionary measures in serious and urgent situations, and when said measures are necessary to prevent an irreparable </w:t>
      </w:r>
      <w:r w:rsidR="0045032D" w:rsidRPr="00B6750C">
        <w:rPr>
          <w:rFonts w:ascii="Cambria" w:eastAsia="Times New Roman" w:hAnsi="Cambria"/>
          <w:sz w:val="21"/>
          <w:szCs w:val="21"/>
        </w:rPr>
        <w:t xml:space="preserve">harm </w:t>
      </w:r>
      <w:r w:rsidRPr="00B6750C">
        <w:rPr>
          <w:rFonts w:ascii="Cambria" w:eastAsia="Times New Roman" w:hAnsi="Cambria"/>
          <w:sz w:val="21"/>
          <w:szCs w:val="21"/>
        </w:rPr>
        <w:t>to people.</w:t>
      </w:r>
    </w:p>
    <w:p w:rsidR="007C5B0E" w:rsidRPr="00B6750C" w:rsidRDefault="007C5B0E" w:rsidP="00F535F7">
      <w:pPr>
        <w:widowControl w:val="0"/>
        <w:spacing w:after="0" w:line="240" w:lineRule="auto"/>
        <w:ind w:left="360"/>
        <w:contextualSpacing/>
        <w:jc w:val="both"/>
        <w:rPr>
          <w:rFonts w:ascii="Cambria" w:eastAsia="Times New Roman" w:hAnsi="Cambria"/>
          <w:sz w:val="21"/>
          <w:szCs w:val="21"/>
        </w:rPr>
      </w:pPr>
    </w:p>
    <w:p w:rsidR="007C5B0E" w:rsidRPr="00B6750C" w:rsidRDefault="007C5B0E" w:rsidP="00F535F7">
      <w:pPr>
        <w:widowControl w:val="0"/>
        <w:numPr>
          <w:ilvl w:val="0"/>
          <w:numId w:val="7"/>
        </w:numPr>
        <w:spacing w:after="0" w:line="240" w:lineRule="auto"/>
        <w:ind w:left="0" w:firstLine="360"/>
        <w:contextualSpacing/>
        <w:jc w:val="both"/>
        <w:rPr>
          <w:rFonts w:ascii="Cambria" w:eastAsia="Batang" w:hAnsi="Cambria"/>
          <w:sz w:val="21"/>
          <w:szCs w:val="21"/>
        </w:rPr>
      </w:pPr>
      <w:r w:rsidRPr="00B6750C">
        <w:rPr>
          <w:rFonts w:ascii="Cambria" w:hAnsi="Cambria" w:cs="Calibri"/>
          <w:sz w:val="21"/>
          <w:szCs w:val="21"/>
        </w:rPr>
        <w:t xml:space="preserve">The Inter-American Commission and the Inter-American Court on Human Rights (hereinafter “the Inter-American Court” or “IAHR Court”) have established repeatedly that precautionary and provisional measures have a dual nature, both precautionary and protective. Regarding the protective nature, these measures seek to avoid irreparable </w:t>
      </w:r>
      <w:r w:rsidR="0045032D" w:rsidRPr="00B6750C">
        <w:rPr>
          <w:rFonts w:ascii="Cambria" w:hAnsi="Cambria" w:cs="Calibri"/>
          <w:sz w:val="21"/>
          <w:szCs w:val="21"/>
        </w:rPr>
        <w:t xml:space="preserve">harm </w:t>
      </w:r>
      <w:r w:rsidRPr="00B6750C">
        <w:rPr>
          <w:rFonts w:ascii="Cambria" w:hAnsi="Cambria" w:cs="Calibri"/>
          <w:sz w:val="21"/>
          <w:szCs w:val="21"/>
        </w:rPr>
        <w:t>and to protect the exercise of human rights. Regarding their precautionary nature, the measures have the purpose of preserving legal situations being considered by the IACHR. Their precautionary nature aims to safeguard the rights at risk until the petition in the Inter-American System is resolved. The object and purpose are to ensure the integrity and effectiveness of an eventual decision on the merits, and, thus, avoid any further infringement of the rights at issue, a situation that may adversely affect the useful purpose (</w:t>
      </w:r>
      <w:proofErr w:type="spellStart"/>
      <w:r w:rsidRPr="00B6750C">
        <w:rPr>
          <w:rFonts w:ascii="Cambria" w:hAnsi="Cambria" w:cs="Calibri"/>
          <w:i/>
          <w:iCs/>
          <w:sz w:val="21"/>
          <w:szCs w:val="21"/>
        </w:rPr>
        <w:t>effet</w:t>
      </w:r>
      <w:proofErr w:type="spellEnd"/>
      <w:r w:rsidRPr="00B6750C">
        <w:rPr>
          <w:rFonts w:ascii="Cambria" w:hAnsi="Cambria" w:cs="Calibri"/>
          <w:i/>
          <w:iCs/>
          <w:sz w:val="21"/>
          <w:szCs w:val="21"/>
        </w:rPr>
        <w:t xml:space="preserve"> utile</w:t>
      </w:r>
      <w:r w:rsidRPr="00B6750C">
        <w:rPr>
          <w:rFonts w:ascii="Cambria" w:hAnsi="Cambria" w:cs="Calibri"/>
          <w:sz w:val="21"/>
          <w:szCs w:val="21"/>
        </w:rPr>
        <w:t>) of the final decision. In this regard, precautionary or provisional measures allow the State concerned to comply with the final decision and, if necessary, implement the ordered reparations. Regarding the process of decision making and, according to Article 25(2) of the Rules of Procedure, the Commission considers that:</w:t>
      </w:r>
    </w:p>
    <w:p w:rsidR="007C5B0E" w:rsidRPr="00B6750C" w:rsidRDefault="007C5B0E" w:rsidP="00F535F7">
      <w:pPr>
        <w:spacing w:after="0" w:line="240" w:lineRule="auto"/>
        <w:jc w:val="both"/>
        <w:rPr>
          <w:rFonts w:ascii="Cambria" w:eastAsia="Batang" w:hAnsi="Cambria"/>
          <w:sz w:val="21"/>
          <w:szCs w:val="21"/>
        </w:rPr>
      </w:pPr>
    </w:p>
    <w:p w:rsidR="007C5B0E" w:rsidRPr="00B6750C" w:rsidRDefault="007C5B0E" w:rsidP="00F535F7">
      <w:pPr>
        <w:numPr>
          <w:ilvl w:val="0"/>
          <w:numId w:val="8"/>
        </w:numPr>
        <w:spacing w:after="0" w:line="240" w:lineRule="auto"/>
        <w:rPr>
          <w:rFonts w:ascii="Cambria" w:hAnsi="Cambria"/>
          <w:sz w:val="18"/>
          <w:szCs w:val="21"/>
        </w:rPr>
      </w:pPr>
      <w:r w:rsidRPr="00B6750C">
        <w:rPr>
          <w:rFonts w:ascii="Cambria" w:hAnsi="Cambria"/>
          <w:sz w:val="18"/>
          <w:szCs w:val="21"/>
        </w:rPr>
        <w:t>“serious situation” refers to a grave impact that an action or omission can have on a protected right or on the eventual effect of a pending decision in a case or petition before the organs of the Inter-American System;</w:t>
      </w:r>
    </w:p>
    <w:p w:rsidR="007C5B0E" w:rsidRPr="00B6750C" w:rsidRDefault="007C5B0E" w:rsidP="00F535F7">
      <w:pPr>
        <w:numPr>
          <w:ilvl w:val="0"/>
          <w:numId w:val="8"/>
        </w:numPr>
        <w:spacing w:after="0" w:line="240" w:lineRule="auto"/>
        <w:rPr>
          <w:rFonts w:ascii="Cambria" w:hAnsi="Cambria"/>
          <w:sz w:val="18"/>
          <w:szCs w:val="21"/>
        </w:rPr>
      </w:pPr>
      <w:r w:rsidRPr="00B6750C">
        <w:rPr>
          <w:rFonts w:ascii="Cambria" w:hAnsi="Cambria"/>
          <w:sz w:val="18"/>
          <w:szCs w:val="21"/>
        </w:rPr>
        <w:t xml:space="preserve"> “urgent situation” refers to risk or threat that is imminent and can materialize, thus requiring immediate preventive or protective action; and</w:t>
      </w:r>
    </w:p>
    <w:p w:rsidR="007C5B0E" w:rsidRPr="00B6750C" w:rsidRDefault="007C5B0E" w:rsidP="00F535F7">
      <w:pPr>
        <w:numPr>
          <w:ilvl w:val="0"/>
          <w:numId w:val="8"/>
        </w:numPr>
        <w:spacing w:line="240" w:lineRule="auto"/>
        <w:rPr>
          <w:rFonts w:ascii="Cambria" w:hAnsi="Cambria"/>
          <w:sz w:val="18"/>
          <w:szCs w:val="21"/>
        </w:rPr>
      </w:pPr>
      <w:r w:rsidRPr="00B6750C">
        <w:rPr>
          <w:rFonts w:ascii="Cambria" w:hAnsi="Cambria"/>
          <w:sz w:val="18"/>
          <w:szCs w:val="21"/>
        </w:rPr>
        <w:t xml:space="preserve"> “</w:t>
      </w:r>
      <w:proofErr w:type="gramStart"/>
      <w:r w:rsidRPr="00B6750C">
        <w:rPr>
          <w:rFonts w:ascii="Cambria" w:hAnsi="Cambria"/>
          <w:sz w:val="18"/>
          <w:szCs w:val="21"/>
        </w:rPr>
        <w:t>irreparable</w:t>
      </w:r>
      <w:proofErr w:type="gramEnd"/>
      <w:r w:rsidRPr="00B6750C">
        <w:rPr>
          <w:rFonts w:ascii="Cambria" w:hAnsi="Cambria"/>
          <w:sz w:val="18"/>
          <w:szCs w:val="21"/>
        </w:rPr>
        <w:t xml:space="preserve"> harm” refers to injury to rights which, due to their nature, would not be susceptible to reparation, restoration or adequate compensation.</w:t>
      </w:r>
    </w:p>
    <w:p w:rsidR="007C5B0E" w:rsidRPr="00B6750C" w:rsidRDefault="007C5B0E" w:rsidP="00F535F7">
      <w:pPr>
        <w:widowControl w:val="0"/>
        <w:numPr>
          <w:ilvl w:val="0"/>
          <w:numId w:val="7"/>
        </w:numPr>
        <w:spacing w:after="0" w:line="240" w:lineRule="auto"/>
        <w:ind w:left="0" w:firstLine="360"/>
        <w:contextualSpacing/>
        <w:jc w:val="both"/>
        <w:rPr>
          <w:rFonts w:ascii="Cambria" w:eastAsia="Batang" w:hAnsi="Cambria"/>
          <w:sz w:val="21"/>
          <w:szCs w:val="21"/>
        </w:rPr>
      </w:pPr>
      <w:r w:rsidRPr="00B6750C">
        <w:rPr>
          <w:rFonts w:ascii="Cambria" w:hAnsi="Cambria" w:cs="Calibri"/>
          <w:sz w:val="21"/>
          <w:szCs w:val="21"/>
        </w:rPr>
        <w:t xml:space="preserve">In analyzing those requirements, the Commission reiterates that the facts supporting a request for precautionary measures need not be proven beyond doubt; rather, the purpose of the assessment of the information provided should be to determine </w:t>
      </w:r>
      <w:r w:rsidRPr="00B6750C">
        <w:rPr>
          <w:rFonts w:ascii="Cambria" w:hAnsi="Cambria" w:cs="Calibri"/>
          <w:i/>
          <w:iCs/>
          <w:sz w:val="21"/>
          <w:szCs w:val="21"/>
        </w:rPr>
        <w:t>prima facie</w:t>
      </w:r>
      <w:r w:rsidRPr="00B6750C">
        <w:rPr>
          <w:rFonts w:ascii="Cambria" w:hAnsi="Cambria" w:cs="Calibri"/>
          <w:sz w:val="21"/>
          <w:szCs w:val="21"/>
        </w:rPr>
        <w:t xml:space="preserve"> if a serious and urgent </w:t>
      </w:r>
      <w:r w:rsidRPr="00B6750C">
        <w:rPr>
          <w:rFonts w:ascii="Cambria" w:hAnsi="Cambria"/>
          <w:sz w:val="21"/>
          <w:szCs w:val="21"/>
        </w:rPr>
        <w:t>situation</w:t>
      </w:r>
      <w:r w:rsidRPr="00B6750C">
        <w:rPr>
          <w:rFonts w:ascii="Cambria" w:hAnsi="Cambria" w:cs="Calibri"/>
          <w:sz w:val="21"/>
          <w:szCs w:val="21"/>
        </w:rPr>
        <w:t xml:space="preserve"> exists</w:t>
      </w:r>
      <w:r w:rsidR="00A272B8">
        <w:rPr>
          <w:rFonts w:ascii="Cambria" w:hAnsi="Cambria" w:cs="Calibri"/>
          <w:sz w:val="21"/>
          <w:szCs w:val="21"/>
        </w:rPr>
        <w:t>.</w:t>
      </w:r>
      <w:r w:rsidRPr="00B6750C">
        <w:rPr>
          <w:rFonts w:ascii="Cambria" w:eastAsia="Batang" w:hAnsi="Cambria"/>
          <w:sz w:val="21"/>
          <w:szCs w:val="21"/>
          <w:vertAlign w:val="superscript"/>
        </w:rPr>
        <w:footnoteReference w:id="18"/>
      </w:r>
    </w:p>
    <w:p w:rsidR="007C5B0E" w:rsidRPr="00B6750C" w:rsidRDefault="007C5B0E" w:rsidP="00F535F7">
      <w:pPr>
        <w:widowControl w:val="0"/>
        <w:spacing w:after="0" w:line="240" w:lineRule="auto"/>
        <w:ind w:left="360"/>
        <w:contextualSpacing/>
        <w:jc w:val="both"/>
        <w:rPr>
          <w:rFonts w:ascii="Cambria" w:eastAsia="Batang" w:hAnsi="Cambria"/>
          <w:sz w:val="21"/>
          <w:szCs w:val="21"/>
        </w:rPr>
      </w:pPr>
    </w:p>
    <w:p w:rsidR="00C23AE9" w:rsidRPr="00B6750C" w:rsidRDefault="007C5B0E" w:rsidP="00F535F7">
      <w:pPr>
        <w:widowControl w:val="0"/>
        <w:numPr>
          <w:ilvl w:val="0"/>
          <w:numId w:val="7"/>
        </w:numPr>
        <w:spacing w:after="0" w:line="240" w:lineRule="auto"/>
        <w:ind w:left="0" w:firstLine="360"/>
        <w:contextualSpacing/>
        <w:jc w:val="both"/>
        <w:rPr>
          <w:rFonts w:ascii="Cambria" w:eastAsia="Times New Roman" w:hAnsi="Cambria"/>
          <w:b/>
          <w:sz w:val="21"/>
          <w:szCs w:val="21"/>
        </w:rPr>
      </w:pPr>
      <w:r w:rsidRPr="00B6750C">
        <w:rPr>
          <w:rFonts w:ascii="Cambria" w:hAnsi="Cambria"/>
          <w:sz w:val="21"/>
          <w:szCs w:val="21"/>
        </w:rPr>
        <w:t xml:space="preserve">The Commission recalls that the Inter-American system has </w:t>
      </w:r>
      <w:r w:rsidR="003C4B8E" w:rsidRPr="00B6750C">
        <w:rPr>
          <w:rFonts w:ascii="Cambria" w:hAnsi="Cambria"/>
          <w:sz w:val="21"/>
          <w:szCs w:val="21"/>
        </w:rPr>
        <w:t>made determinations on</w:t>
      </w:r>
      <w:r w:rsidRPr="00B6750C">
        <w:rPr>
          <w:rFonts w:ascii="Cambria" w:hAnsi="Cambria"/>
          <w:sz w:val="21"/>
          <w:szCs w:val="21"/>
        </w:rPr>
        <w:t xml:space="preserve"> some processes, </w:t>
      </w:r>
      <w:r w:rsidR="005B696D" w:rsidRPr="00B6750C">
        <w:rPr>
          <w:rFonts w:ascii="Cambria" w:hAnsi="Cambria"/>
          <w:sz w:val="21"/>
          <w:szCs w:val="21"/>
        </w:rPr>
        <w:t xml:space="preserve">such </w:t>
      </w:r>
      <w:r w:rsidRPr="00B6750C">
        <w:rPr>
          <w:rFonts w:ascii="Cambria" w:hAnsi="Cambria"/>
          <w:sz w:val="21"/>
          <w:szCs w:val="21"/>
        </w:rPr>
        <w:t xml:space="preserve">as </w:t>
      </w:r>
      <w:r w:rsidR="005B696D" w:rsidRPr="00B6750C">
        <w:rPr>
          <w:rFonts w:ascii="Cambria" w:hAnsi="Cambria"/>
          <w:sz w:val="21"/>
          <w:szCs w:val="21"/>
        </w:rPr>
        <w:t>those</w:t>
      </w:r>
      <w:r w:rsidRPr="00B6750C">
        <w:rPr>
          <w:rFonts w:ascii="Cambria" w:hAnsi="Cambria"/>
          <w:sz w:val="21"/>
          <w:szCs w:val="21"/>
        </w:rPr>
        <w:t xml:space="preserve"> related to adoption, guardianship or custody, in which </w:t>
      </w:r>
      <w:r w:rsidR="00D028DD">
        <w:rPr>
          <w:rFonts w:ascii="Cambria" w:hAnsi="Cambria"/>
          <w:sz w:val="21"/>
          <w:szCs w:val="21"/>
        </w:rPr>
        <w:t xml:space="preserve">there is a risk of </w:t>
      </w:r>
      <w:r w:rsidR="00850EF0" w:rsidRPr="00B6750C">
        <w:rPr>
          <w:rFonts w:ascii="Cambria" w:hAnsi="Cambria"/>
          <w:sz w:val="21"/>
          <w:szCs w:val="21"/>
        </w:rPr>
        <w:t>children</w:t>
      </w:r>
      <w:r w:rsidRPr="00B6750C">
        <w:rPr>
          <w:rFonts w:ascii="Cambria" w:hAnsi="Cambria"/>
          <w:sz w:val="21"/>
          <w:szCs w:val="21"/>
        </w:rPr>
        <w:t xml:space="preserve"> be</w:t>
      </w:r>
      <w:r w:rsidR="00D028DD">
        <w:rPr>
          <w:rFonts w:ascii="Cambria" w:hAnsi="Cambria"/>
          <w:sz w:val="21"/>
          <w:szCs w:val="21"/>
        </w:rPr>
        <w:t>ing</w:t>
      </w:r>
      <w:r w:rsidRPr="00B6750C">
        <w:rPr>
          <w:rFonts w:ascii="Cambria" w:hAnsi="Cambria"/>
          <w:sz w:val="21"/>
          <w:szCs w:val="21"/>
        </w:rPr>
        <w:t xml:space="preserve"> separated from their biological parents, </w:t>
      </w:r>
      <w:r w:rsidR="00643B53">
        <w:rPr>
          <w:rFonts w:ascii="Cambria" w:hAnsi="Cambria"/>
          <w:sz w:val="21"/>
          <w:szCs w:val="21"/>
        </w:rPr>
        <w:t xml:space="preserve">and </w:t>
      </w:r>
      <w:r w:rsidR="007E628F">
        <w:rPr>
          <w:rFonts w:ascii="Cambria" w:hAnsi="Cambria"/>
          <w:sz w:val="21"/>
          <w:szCs w:val="21"/>
        </w:rPr>
        <w:t>has</w:t>
      </w:r>
      <w:r w:rsidR="00643B53">
        <w:rPr>
          <w:rFonts w:ascii="Cambria" w:hAnsi="Cambria"/>
          <w:sz w:val="21"/>
          <w:szCs w:val="21"/>
        </w:rPr>
        <w:t xml:space="preserve"> established</w:t>
      </w:r>
      <w:r w:rsidRPr="00B6750C">
        <w:rPr>
          <w:rFonts w:ascii="Cambria" w:hAnsi="Cambria"/>
          <w:sz w:val="21"/>
          <w:szCs w:val="21"/>
        </w:rPr>
        <w:t xml:space="preserve"> that their rights to integrity, identity </w:t>
      </w:r>
      <w:r w:rsidRPr="00B6750C">
        <w:rPr>
          <w:rFonts w:ascii="Cambria" w:hAnsi="Cambria"/>
          <w:sz w:val="21"/>
          <w:szCs w:val="21"/>
        </w:rPr>
        <w:lastRenderedPageBreak/>
        <w:t xml:space="preserve">and family life may be at serious risk, </w:t>
      </w:r>
      <w:r w:rsidR="00D028DD">
        <w:rPr>
          <w:rFonts w:ascii="Cambria" w:hAnsi="Cambria"/>
          <w:sz w:val="21"/>
          <w:szCs w:val="21"/>
        </w:rPr>
        <w:t>leading to the request for</w:t>
      </w:r>
      <w:r w:rsidRPr="00B6750C">
        <w:rPr>
          <w:rFonts w:ascii="Cambria" w:hAnsi="Cambria"/>
          <w:sz w:val="21"/>
          <w:szCs w:val="21"/>
        </w:rPr>
        <w:t xml:space="preserve"> precautionary protection</w:t>
      </w:r>
      <w:r w:rsidR="00A5246E">
        <w:rPr>
          <w:rFonts w:ascii="Cambria" w:hAnsi="Cambria"/>
          <w:sz w:val="21"/>
          <w:szCs w:val="21"/>
        </w:rPr>
        <w:t>.</w:t>
      </w:r>
      <w:r w:rsidRPr="00B6750C">
        <w:rPr>
          <w:rStyle w:val="FootnoteReference"/>
          <w:rFonts w:ascii="Cambria" w:hAnsi="Cambria"/>
          <w:sz w:val="21"/>
          <w:szCs w:val="21"/>
        </w:rPr>
        <w:footnoteReference w:id="19"/>
      </w:r>
      <w:r w:rsidRPr="00B6750C">
        <w:rPr>
          <w:rFonts w:ascii="Cambria" w:hAnsi="Cambria"/>
          <w:sz w:val="21"/>
          <w:szCs w:val="21"/>
        </w:rPr>
        <w:t xml:space="preserve"> In such matters, the Commission has learned that the passing of time inevitably constitutes a defining element when assessing the possible e</w:t>
      </w:r>
      <w:r w:rsidR="005742F2" w:rsidRPr="00B6750C">
        <w:rPr>
          <w:rFonts w:ascii="Cambria" w:hAnsi="Cambria"/>
          <w:sz w:val="21"/>
          <w:szCs w:val="21"/>
        </w:rPr>
        <w:t xml:space="preserve">xistence of a situation of risk, taking into account the protection needs in each particular case </w:t>
      </w:r>
      <w:r w:rsidR="008E2CE3" w:rsidRPr="00B6750C">
        <w:rPr>
          <w:rFonts w:ascii="Cambria" w:hAnsi="Cambria"/>
          <w:sz w:val="21"/>
          <w:szCs w:val="21"/>
        </w:rPr>
        <w:t>based on</w:t>
      </w:r>
      <w:r w:rsidR="005742F2" w:rsidRPr="00B6750C">
        <w:rPr>
          <w:rFonts w:ascii="Cambria" w:hAnsi="Cambria"/>
          <w:sz w:val="21"/>
          <w:szCs w:val="21"/>
        </w:rPr>
        <w:t xml:space="preserve"> concrete circumstances.</w:t>
      </w:r>
      <w:r w:rsidRPr="00B6750C">
        <w:rPr>
          <w:rFonts w:ascii="Cambria" w:hAnsi="Cambria"/>
          <w:sz w:val="21"/>
          <w:szCs w:val="21"/>
        </w:rPr>
        <w:t xml:space="preserve"> As a matter of fact, the prolonged separation of the children from their family is likely to seriously </w:t>
      </w:r>
      <w:r w:rsidR="007F3685" w:rsidRPr="00B6750C">
        <w:rPr>
          <w:rFonts w:ascii="Cambria" w:hAnsi="Cambria"/>
          <w:sz w:val="21"/>
          <w:szCs w:val="21"/>
        </w:rPr>
        <w:t xml:space="preserve">impact </w:t>
      </w:r>
      <w:r w:rsidRPr="00B6750C">
        <w:rPr>
          <w:rFonts w:ascii="Cambria" w:hAnsi="Cambria"/>
          <w:sz w:val="21"/>
          <w:szCs w:val="21"/>
        </w:rPr>
        <w:t xml:space="preserve">the affective </w:t>
      </w:r>
      <w:r w:rsidR="00422894">
        <w:rPr>
          <w:rFonts w:ascii="Cambria" w:hAnsi="Cambria"/>
          <w:sz w:val="21"/>
          <w:szCs w:val="21"/>
        </w:rPr>
        <w:t>ties</w:t>
      </w:r>
      <w:r w:rsidRPr="00B6750C">
        <w:rPr>
          <w:rFonts w:ascii="Cambria" w:hAnsi="Cambria"/>
          <w:sz w:val="21"/>
          <w:szCs w:val="21"/>
        </w:rPr>
        <w:t xml:space="preserve"> with their relatives</w:t>
      </w:r>
      <w:r w:rsidR="00A272B8">
        <w:rPr>
          <w:rFonts w:ascii="Cambria" w:hAnsi="Cambria"/>
          <w:sz w:val="21"/>
          <w:szCs w:val="21"/>
        </w:rPr>
        <w:t>,</w:t>
      </w:r>
      <w:r w:rsidRPr="00B6750C">
        <w:rPr>
          <w:rStyle w:val="FootnoteReference"/>
          <w:rFonts w:ascii="Cambria" w:hAnsi="Cambria"/>
          <w:sz w:val="21"/>
          <w:szCs w:val="21"/>
        </w:rPr>
        <w:footnoteReference w:id="20"/>
      </w:r>
      <w:r w:rsidRPr="00B6750C">
        <w:rPr>
          <w:rFonts w:ascii="Cambria" w:hAnsi="Cambria"/>
          <w:sz w:val="21"/>
          <w:szCs w:val="21"/>
        </w:rPr>
        <w:t xml:space="preserve"> resulting in an emotional and psychological </w:t>
      </w:r>
      <w:r w:rsidR="00422894">
        <w:rPr>
          <w:rFonts w:ascii="Cambria" w:hAnsi="Cambria"/>
          <w:sz w:val="21"/>
          <w:szCs w:val="21"/>
        </w:rPr>
        <w:t>distress</w:t>
      </w:r>
      <w:r w:rsidRPr="00B6750C">
        <w:rPr>
          <w:rFonts w:ascii="Cambria" w:hAnsi="Cambria"/>
          <w:sz w:val="21"/>
          <w:szCs w:val="21"/>
        </w:rPr>
        <w:t xml:space="preserve"> that </w:t>
      </w:r>
      <w:r w:rsidR="00422894">
        <w:rPr>
          <w:rFonts w:ascii="Cambria" w:hAnsi="Cambria"/>
          <w:sz w:val="21"/>
          <w:szCs w:val="21"/>
        </w:rPr>
        <w:t>could</w:t>
      </w:r>
      <w:r w:rsidRPr="00B6750C">
        <w:rPr>
          <w:rFonts w:ascii="Cambria" w:hAnsi="Cambria"/>
          <w:sz w:val="21"/>
          <w:szCs w:val="21"/>
        </w:rPr>
        <w:t xml:space="preserve"> affect their personal integrity </w:t>
      </w:r>
      <w:r w:rsidR="00422894">
        <w:rPr>
          <w:rFonts w:ascii="Cambria" w:hAnsi="Cambria"/>
          <w:sz w:val="21"/>
          <w:szCs w:val="21"/>
        </w:rPr>
        <w:t xml:space="preserve">by placing </w:t>
      </w:r>
      <w:r w:rsidRPr="00B6750C">
        <w:rPr>
          <w:rFonts w:ascii="Cambria" w:hAnsi="Cambria"/>
          <w:sz w:val="21"/>
          <w:szCs w:val="21"/>
        </w:rPr>
        <w:t>the balanced development of their personality at risk</w:t>
      </w:r>
      <w:r w:rsidR="00A5246E">
        <w:rPr>
          <w:rFonts w:ascii="Cambria" w:hAnsi="Cambria"/>
          <w:sz w:val="21"/>
          <w:szCs w:val="21"/>
        </w:rPr>
        <w:t>.</w:t>
      </w:r>
      <w:r w:rsidRPr="00B6750C">
        <w:rPr>
          <w:rStyle w:val="FootnoteReference"/>
          <w:rFonts w:ascii="Cambria" w:hAnsi="Cambria"/>
          <w:sz w:val="21"/>
          <w:szCs w:val="21"/>
        </w:rPr>
        <w:footnoteReference w:id="21"/>
      </w:r>
      <w:r w:rsidRPr="00B6750C">
        <w:rPr>
          <w:rFonts w:ascii="Cambria" w:hAnsi="Cambria"/>
          <w:sz w:val="21"/>
          <w:szCs w:val="21"/>
        </w:rPr>
        <w:t xml:space="preserve"> In the same way, the Inter-American system has learned that in the case of </w:t>
      </w:r>
      <w:r w:rsidR="007F3685" w:rsidRPr="00B6750C">
        <w:rPr>
          <w:rFonts w:ascii="Cambria" w:hAnsi="Cambria"/>
          <w:sz w:val="21"/>
          <w:szCs w:val="21"/>
        </w:rPr>
        <w:t>children</w:t>
      </w:r>
      <w:r w:rsidRPr="00B6750C">
        <w:rPr>
          <w:rFonts w:ascii="Cambria" w:hAnsi="Cambria"/>
          <w:sz w:val="21"/>
          <w:szCs w:val="21"/>
        </w:rPr>
        <w:t xml:space="preserve"> and adolescents, the right to identity is </w:t>
      </w:r>
      <w:r w:rsidR="008162FA">
        <w:rPr>
          <w:rFonts w:ascii="Cambria" w:hAnsi="Cambria"/>
          <w:sz w:val="21"/>
          <w:szCs w:val="21"/>
        </w:rPr>
        <w:t>linked</w:t>
      </w:r>
      <w:r w:rsidRPr="00B6750C">
        <w:rPr>
          <w:rFonts w:ascii="Cambria" w:hAnsi="Cambria"/>
          <w:sz w:val="21"/>
          <w:szCs w:val="21"/>
        </w:rPr>
        <w:t xml:space="preserve"> to the right to a family life, </w:t>
      </w:r>
      <w:r w:rsidR="008162FA">
        <w:rPr>
          <w:rFonts w:ascii="Cambria" w:hAnsi="Cambria"/>
          <w:sz w:val="21"/>
          <w:szCs w:val="21"/>
        </w:rPr>
        <w:t>given</w:t>
      </w:r>
      <w:r w:rsidRPr="00B6750C">
        <w:rPr>
          <w:rFonts w:ascii="Cambria" w:hAnsi="Cambria"/>
          <w:sz w:val="21"/>
          <w:szCs w:val="21"/>
        </w:rPr>
        <w:t xml:space="preserve"> the role that family plays in the combination of attributes and characteristics that allow </w:t>
      </w:r>
      <w:r w:rsidR="008162FA">
        <w:rPr>
          <w:rFonts w:ascii="Cambria" w:hAnsi="Cambria"/>
          <w:sz w:val="21"/>
          <w:szCs w:val="21"/>
        </w:rPr>
        <w:t xml:space="preserve">for </w:t>
      </w:r>
      <w:r w:rsidRPr="00B6750C">
        <w:rPr>
          <w:rFonts w:ascii="Cambria" w:hAnsi="Cambria"/>
          <w:sz w:val="21"/>
          <w:szCs w:val="21"/>
        </w:rPr>
        <w:t>the individualization of the person in society</w:t>
      </w:r>
      <w:r w:rsidR="00A5246E">
        <w:rPr>
          <w:rFonts w:ascii="Cambria" w:hAnsi="Cambria"/>
          <w:sz w:val="21"/>
          <w:szCs w:val="21"/>
        </w:rPr>
        <w:t>.</w:t>
      </w:r>
      <w:r w:rsidRPr="00B6750C">
        <w:rPr>
          <w:rStyle w:val="FootnoteReference"/>
          <w:rFonts w:ascii="Cambria" w:hAnsi="Cambria"/>
          <w:sz w:val="21"/>
          <w:szCs w:val="21"/>
        </w:rPr>
        <w:footnoteReference w:id="22"/>
      </w:r>
      <w:r w:rsidR="008A1664" w:rsidRPr="00B6750C">
        <w:rPr>
          <w:rFonts w:ascii="Cambria" w:hAnsi="Cambria"/>
          <w:sz w:val="21"/>
          <w:szCs w:val="21"/>
        </w:rPr>
        <w:t xml:space="preserve"> Additionally, the concrete circumstances and the specific context of the separation of the children from their family </w:t>
      </w:r>
      <w:r w:rsidR="008162FA">
        <w:rPr>
          <w:rFonts w:ascii="Cambria" w:hAnsi="Cambria"/>
          <w:sz w:val="21"/>
          <w:szCs w:val="21"/>
        </w:rPr>
        <w:t>have different impacts o</w:t>
      </w:r>
      <w:r w:rsidR="008A1664" w:rsidRPr="00B6750C">
        <w:rPr>
          <w:rFonts w:ascii="Cambria" w:hAnsi="Cambria"/>
          <w:sz w:val="21"/>
          <w:szCs w:val="21"/>
        </w:rPr>
        <w:t>n the</w:t>
      </w:r>
      <w:r w:rsidR="008E2CE3" w:rsidRPr="00B6750C">
        <w:rPr>
          <w:rFonts w:ascii="Cambria" w:hAnsi="Cambria"/>
          <w:sz w:val="21"/>
          <w:szCs w:val="21"/>
        </w:rPr>
        <w:t>ir</w:t>
      </w:r>
      <w:r w:rsidR="008A1664" w:rsidRPr="00B6750C">
        <w:rPr>
          <w:rFonts w:ascii="Cambria" w:hAnsi="Cambria"/>
          <w:sz w:val="21"/>
          <w:szCs w:val="21"/>
        </w:rPr>
        <w:t xml:space="preserve"> personal integrity and </w:t>
      </w:r>
      <w:r w:rsidR="008162FA">
        <w:rPr>
          <w:rFonts w:ascii="Cambria" w:hAnsi="Cambria"/>
          <w:sz w:val="21"/>
          <w:szCs w:val="21"/>
        </w:rPr>
        <w:t>o</w:t>
      </w:r>
      <w:r w:rsidR="008A1664" w:rsidRPr="00B6750C">
        <w:rPr>
          <w:rFonts w:ascii="Cambria" w:hAnsi="Cambria"/>
          <w:sz w:val="21"/>
          <w:szCs w:val="21"/>
        </w:rPr>
        <w:t>n their comprehensive and balanced devel</w:t>
      </w:r>
      <w:r w:rsidR="004B3EEE" w:rsidRPr="00B6750C">
        <w:rPr>
          <w:rFonts w:ascii="Cambria" w:hAnsi="Cambria"/>
          <w:sz w:val="21"/>
          <w:szCs w:val="21"/>
        </w:rPr>
        <w:t xml:space="preserve">opment. Personal factors of the children such as their age and </w:t>
      </w:r>
      <w:r w:rsidR="008162FA">
        <w:rPr>
          <w:rFonts w:ascii="Cambria" w:hAnsi="Cambria"/>
          <w:sz w:val="21"/>
          <w:szCs w:val="21"/>
        </w:rPr>
        <w:t xml:space="preserve">level of </w:t>
      </w:r>
      <w:r w:rsidR="004B3EEE" w:rsidRPr="00B6750C">
        <w:rPr>
          <w:rFonts w:ascii="Cambria" w:hAnsi="Cambria"/>
          <w:sz w:val="21"/>
          <w:szCs w:val="21"/>
        </w:rPr>
        <w:t xml:space="preserve">development </w:t>
      </w:r>
      <w:r w:rsidR="008E2CE3" w:rsidRPr="00B6750C">
        <w:rPr>
          <w:rFonts w:ascii="Cambria" w:hAnsi="Cambria"/>
          <w:sz w:val="21"/>
          <w:szCs w:val="21"/>
        </w:rPr>
        <w:t>are</w:t>
      </w:r>
      <w:r w:rsidR="004B3EEE" w:rsidRPr="00B6750C">
        <w:rPr>
          <w:rFonts w:ascii="Cambria" w:hAnsi="Cambria"/>
          <w:sz w:val="21"/>
          <w:szCs w:val="21"/>
        </w:rPr>
        <w:t xml:space="preserve"> also</w:t>
      </w:r>
      <w:r w:rsidR="008E2CE3" w:rsidRPr="00B6750C">
        <w:rPr>
          <w:rFonts w:ascii="Cambria" w:hAnsi="Cambria"/>
          <w:sz w:val="21"/>
          <w:szCs w:val="21"/>
        </w:rPr>
        <w:t xml:space="preserve"> important</w:t>
      </w:r>
      <w:r w:rsidR="004B3EEE" w:rsidRPr="00B6750C">
        <w:rPr>
          <w:rFonts w:ascii="Cambria" w:hAnsi="Cambria"/>
          <w:sz w:val="21"/>
          <w:szCs w:val="21"/>
        </w:rPr>
        <w:t>. Both exogenous and endogenous aspects should be duly considered.</w:t>
      </w:r>
    </w:p>
    <w:p w:rsidR="00C23AE9" w:rsidRPr="00B6750C" w:rsidRDefault="00C23AE9" w:rsidP="00F535F7">
      <w:pPr>
        <w:widowControl w:val="0"/>
        <w:spacing w:after="0" w:line="240" w:lineRule="auto"/>
        <w:ind w:left="360"/>
        <w:contextualSpacing/>
        <w:jc w:val="both"/>
        <w:rPr>
          <w:rFonts w:ascii="Cambria" w:eastAsia="Times New Roman" w:hAnsi="Cambria"/>
          <w:b/>
          <w:sz w:val="21"/>
          <w:szCs w:val="21"/>
        </w:rPr>
      </w:pPr>
    </w:p>
    <w:p w:rsidR="007C5B0E" w:rsidRPr="00B6750C" w:rsidRDefault="004B3EEE" w:rsidP="00F535F7">
      <w:pPr>
        <w:widowControl w:val="0"/>
        <w:numPr>
          <w:ilvl w:val="0"/>
          <w:numId w:val="7"/>
        </w:numPr>
        <w:spacing w:after="0" w:line="240" w:lineRule="auto"/>
        <w:ind w:left="0" w:firstLine="360"/>
        <w:contextualSpacing/>
        <w:jc w:val="both"/>
        <w:rPr>
          <w:rFonts w:ascii="Cambria" w:eastAsia="Times New Roman" w:hAnsi="Cambria"/>
          <w:b/>
          <w:sz w:val="21"/>
          <w:szCs w:val="21"/>
        </w:rPr>
      </w:pPr>
      <w:r w:rsidRPr="00B6750C">
        <w:rPr>
          <w:rFonts w:ascii="Cambria" w:eastAsia="Times New Roman" w:hAnsi="Cambria"/>
          <w:sz w:val="21"/>
          <w:szCs w:val="21"/>
        </w:rPr>
        <w:t>As regards the integrity of the children, the IACHR has learned that family contributes decisively to the well-</w:t>
      </w:r>
      <w:r w:rsidR="00C23AE9" w:rsidRPr="00B6750C">
        <w:rPr>
          <w:rFonts w:ascii="Cambria" w:eastAsia="Times New Roman" w:hAnsi="Cambria"/>
          <w:sz w:val="21"/>
          <w:szCs w:val="21"/>
        </w:rPr>
        <w:t xml:space="preserve">being of the children and </w:t>
      </w:r>
      <w:r w:rsidR="008E2CE3" w:rsidRPr="00B6750C">
        <w:rPr>
          <w:rFonts w:ascii="Cambria" w:eastAsia="Times New Roman" w:hAnsi="Cambria"/>
          <w:sz w:val="21"/>
          <w:szCs w:val="21"/>
        </w:rPr>
        <w:t>to</w:t>
      </w:r>
      <w:r w:rsidR="00C23AE9" w:rsidRPr="00B6750C">
        <w:rPr>
          <w:rFonts w:ascii="Cambria" w:eastAsia="Times New Roman" w:hAnsi="Cambria"/>
          <w:sz w:val="21"/>
          <w:szCs w:val="21"/>
        </w:rPr>
        <w:t xml:space="preserve"> </w:t>
      </w:r>
      <w:r w:rsidR="008E2CE3" w:rsidRPr="00B6750C">
        <w:rPr>
          <w:rFonts w:ascii="Cambria" w:eastAsia="Times New Roman" w:hAnsi="Cambria"/>
          <w:sz w:val="21"/>
          <w:szCs w:val="21"/>
        </w:rPr>
        <w:t>their</w:t>
      </w:r>
      <w:r w:rsidR="00C23AE9" w:rsidRPr="00B6750C">
        <w:rPr>
          <w:rFonts w:ascii="Cambria" w:eastAsia="Times New Roman" w:hAnsi="Cambria"/>
          <w:sz w:val="21"/>
          <w:szCs w:val="21"/>
        </w:rPr>
        <w:t xml:space="preserve"> comprehensive and balanced development in the </w:t>
      </w:r>
      <w:r w:rsidR="008A1664" w:rsidRPr="00B6750C">
        <w:rPr>
          <w:rFonts w:ascii="Cambria" w:hAnsi="Cambria"/>
          <w:sz w:val="21"/>
          <w:szCs w:val="21"/>
        </w:rPr>
        <w:t xml:space="preserve">physical, mental, spiritual, </w:t>
      </w:r>
      <w:r w:rsidR="008E2CE3" w:rsidRPr="00B6750C">
        <w:rPr>
          <w:rFonts w:ascii="Cambria" w:hAnsi="Cambria"/>
          <w:sz w:val="21"/>
          <w:szCs w:val="21"/>
        </w:rPr>
        <w:t xml:space="preserve">moral, </w:t>
      </w:r>
      <w:r w:rsidR="008A1664" w:rsidRPr="00B6750C">
        <w:rPr>
          <w:rFonts w:ascii="Cambria" w:hAnsi="Cambria"/>
          <w:sz w:val="21"/>
          <w:szCs w:val="21"/>
        </w:rPr>
        <w:t xml:space="preserve">psychological and social dimensions. Therefore, the separation of the children </w:t>
      </w:r>
      <w:r w:rsidR="00C23AE9" w:rsidRPr="00B6750C">
        <w:rPr>
          <w:rFonts w:ascii="Cambria" w:hAnsi="Cambria"/>
          <w:sz w:val="21"/>
          <w:szCs w:val="21"/>
        </w:rPr>
        <w:t>from their families</w:t>
      </w:r>
      <w:r w:rsidR="008A1664" w:rsidRPr="00B6750C">
        <w:rPr>
          <w:rFonts w:ascii="Cambria" w:hAnsi="Cambria"/>
          <w:sz w:val="21"/>
          <w:szCs w:val="21"/>
        </w:rPr>
        <w:t xml:space="preserve"> may </w:t>
      </w:r>
      <w:r w:rsidR="00D174E4">
        <w:rPr>
          <w:rFonts w:ascii="Cambria" w:hAnsi="Cambria"/>
          <w:sz w:val="21"/>
          <w:szCs w:val="21"/>
        </w:rPr>
        <w:t>place the</w:t>
      </w:r>
      <w:r w:rsidR="008A1664" w:rsidRPr="00B6750C">
        <w:rPr>
          <w:rFonts w:ascii="Cambria" w:hAnsi="Cambria"/>
          <w:sz w:val="21"/>
          <w:szCs w:val="21"/>
        </w:rPr>
        <w:t xml:space="preserve"> development and evolution of their different abilities </w:t>
      </w:r>
      <w:r w:rsidR="00D174E4">
        <w:rPr>
          <w:rFonts w:ascii="Cambria" w:hAnsi="Cambria"/>
          <w:sz w:val="21"/>
          <w:szCs w:val="21"/>
        </w:rPr>
        <w:t>at</w:t>
      </w:r>
      <w:r w:rsidR="008A1664" w:rsidRPr="00B6750C">
        <w:rPr>
          <w:rFonts w:ascii="Cambria" w:hAnsi="Cambria"/>
          <w:sz w:val="21"/>
          <w:szCs w:val="21"/>
        </w:rPr>
        <w:t xml:space="preserve"> risk</w:t>
      </w:r>
      <w:r w:rsidR="00A5246E">
        <w:rPr>
          <w:rFonts w:ascii="Cambria" w:hAnsi="Cambria"/>
          <w:sz w:val="21"/>
          <w:szCs w:val="21"/>
        </w:rPr>
        <w:t>.</w:t>
      </w:r>
      <w:r w:rsidR="008A1664" w:rsidRPr="00B6750C">
        <w:rPr>
          <w:rStyle w:val="FootnoteReference"/>
          <w:rFonts w:ascii="Cambria" w:hAnsi="Cambria"/>
          <w:sz w:val="21"/>
          <w:szCs w:val="21"/>
        </w:rPr>
        <w:footnoteReference w:id="23"/>
      </w:r>
      <w:r w:rsidR="004B641D">
        <w:rPr>
          <w:rFonts w:ascii="Cambria" w:hAnsi="Cambria"/>
          <w:sz w:val="21"/>
          <w:szCs w:val="21"/>
        </w:rPr>
        <w:t xml:space="preserve"> I</w:t>
      </w:r>
      <w:r w:rsidR="008A1664" w:rsidRPr="00B6750C">
        <w:rPr>
          <w:rFonts w:ascii="Cambria" w:hAnsi="Cambria"/>
          <w:sz w:val="21"/>
          <w:szCs w:val="21"/>
        </w:rPr>
        <w:t xml:space="preserve">n this regard, </w:t>
      </w:r>
      <w:r w:rsidRPr="00B6750C">
        <w:rPr>
          <w:rFonts w:ascii="Cambria" w:hAnsi="Cambria"/>
          <w:sz w:val="21"/>
          <w:szCs w:val="21"/>
        </w:rPr>
        <w:t>the Declaration and the American Convention, in Articles VI and 17.1 respectively, recognize family</w:t>
      </w:r>
      <w:r w:rsidR="00E87FDE" w:rsidRPr="00B6750C">
        <w:rPr>
          <w:rFonts w:ascii="Cambria" w:hAnsi="Cambria"/>
          <w:sz w:val="21"/>
          <w:szCs w:val="21"/>
        </w:rPr>
        <w:t xml:space="preserve"> </w:t>
      </w:r>
      <w:r w:rsidRPr="00B6750C">
        <w:rPr>
          <w:rFonts w:ascii="Cambria" w:hAnsi="Cambria"/>
          <w:sz w:val="21"/>
          <w:szCs w:val="21"/>
        </w:rPr>
        <w:t xml:space="preserve">as the </w:t>
      </w:r>
      <w:r w:rsidR="004B641D">
        <w:rPr>
          <w:rFonts w:ascii="Cambria" w:hAnsi="Cambria"/>
          <w:sz w:val="21"/>
          <w:szCs w:val="21"/>
        </w:rPr>
        <w:t xml:space="preserve">protective </w:t>
      </w:r>
      <w:r w:rsidRPr="00B6750C">
        <w:rPr>
          <w:rFonts w:ascii="Cambria" w:hAnsi="Cambria"/>
          <w:sz w:val="21"/>
          <w:szCs w:val="21"/>
        </w:rPr>
        <w:t xml:space="preserve">core of childhood and adolescence </w:t>
      </w:r>
      <w:r w:rsidR="004B641D">
        <w:rPr>
          <w:rFonts w:ascii="Cambria" w:hAnsi="Cambria"/>
          <w:sz w:val="21"/>
          <w:szCs w:val="21"/>
        </w:rPr>
        <w:t>and confer upon</w:t>
      </w:r>
      <w:r w:rsidR="000729AD" w:rsidRPr="00B6750C">
        <w:rPr>
          <w:rFonts w:ascii="Cambria" w:hAnsi="Cambria"/>
          <w:sz w:val="21"/>
          <w:szCs w:val="21"/>
        </w:rPr>
        <w:t xml:space="preserve"> it</w:t>
      </w:r>
      <w:r w:rsidR="00C23AE9" w:rsidRPr="00B6750C">
        <w:rPr>
          <w:rFonts w:ascii="Cambria" w:hAnsi="Cambria"/>
          <w:sz w:val="21"/>
          <w:szCs w:val="21"/>
        </w:rPr>
        <w:t xml:space="preserve"> an important role </w:t>
      </w:r>
      <w:r w:rsidR="000729AD" w:rsidRPr="00B6750C">
        <w:rPr>
          <w:rFonts w:ascii="Cambria" w:hAnsi="Cambria"/>
          <w:sz w:val="21"/>
          <w:szCs w:val="21"/>
        </w:rPr>
        <w:t>in</w:t>
      </w:r>
      <w:r w:rsidR="00C23AE9" w:rsidRPr="00B6750C">
        <w:rPr>
          <w:rFonts w:ascii="Cambria" w:hAnsi="Cambria"/>
          <w:sz w:val="21"/>
          <w:szCs w:val="21"/>
        </w:rPr>
        <w:t xml:space="preserve"> guaranteeing the care, well-being and protection of </w:t>
      </w:r>
      <w:r w:rsidR="007F3F14" w:rsidRPr="00B6750C">
        <w:rPr>
          <w:rFonts w:ascii="Cambria" w:hAnsi="Cambria"/>
          <w:sz w:val="21"/>
          <w:szCs w:val="21"/>
        </w:rPr>
        <w:t xml:space="preserve">children and adolescents </w:t>
      </w:r>
      <w:r w:rsidR="00C23AE9" w:rsidRPr="00B6750C">
        <w:rPr>
          <w:rFonts w:ascii="Cambria" w:hAnsi="Cambria"/>
          <w:sz w:val="21"/>
          <w:szCs w:val="21"/>
        </w:rPr>
        <w:t>by being the natural space for their growth and development, particularly in the early stages of their lives</w:t>
      </w:r>
      <w:r w:rsidR="00A5246E">
        <w:rPr>
          <w:rFonts w:ascii="Cambria" w:hAnsi="Cambria"/>
          <w:sz w:val="21"/>
          <w:szCs w:val="21"/>
        </w:rPr>
        <w:t>.</w:t>
      </w:r>
      <w:r w:rsidR="00C23AE9" w:rsidRPr="00B6750C">
        <w:rPr>
          <w:rFonts w:ascii="Cambria" w:hAnsi="Cambria"/>
          <w:sz w:val="21"/>
          <w:szCs w:val="21"/>
          <w:vertAlign w:val="superscript"/>
        </w:rPr>
        <w:footnoteReference w:id="24"/>
      </w:r>
      <w:r w:rsidR="00C23AE9" w:rsidRPr="00B6750C">
        <w:rPr>
          <w:rFonts w:ascii="Cambria" w:hAnsi="Cambria"/>
          <w:sz w:val="21"/>
          <w:szCs w:val="21"/>
        </w:rPr>
        <w:t xml:space="preserve"> The right to a family life established in Article 17.1 of the American Convention on Human Rights and VI of the American Declaration of Rights and Duties of the Man is strictly related to the effective validity of the rights of the children and, therefore, to Article 19 </w:t>
      </w:r>
      <w:r w:rsidR="00355FF4" w:rsidRPr="00B6750C">
        <w:rPr>
          <w:rFonts w:ascii="Cambria" w:hAnsi="Cambria"/>
          <w:sz w:val="21"/>
          <w:szCs w:val="21"/>
        </w:rPr>
        <w:t xml:space="preserve">of the American Convention and VII of the American Declaration, because of the </w:t>
      </w:r>
      <w:r w:rsidR="008E2CE3" w:rsidRPr="00B6750C">
        <w:rPr>
          <w:rFonts w:ascii="Cambria" w:hAnsi="Cambria"/>
          <w:sz w:val="21"/>
          <w:szCs w:val="21"/>
        </w:rPr>
        <w:t xml:space="preserve">place the family has </w:t>
      </w:r>
      <w:r w:rsidR="00355FF4" w:rsidRPr="00B6750C">
        <w:rPr>
          <w:rFonts w:ascii="Cambria" w:hAnsi="Cambria"/>
          <w:sz w:val="21"/>
          <w:szCs w:val="21"/>
        </w:rPr>
        <w:t>in the life of the child</w:t>
      </w:r>
      <w:r w:rsidR="008E2CE3" w:rsidRPr="00B6750C">
        <w:rPr>
          <w:rFonts w:ascii="Cambria" w:hAnsi="Cambria"/>
          <w:sz w:val="21"/>
          <w:szCs w:val="21"/>
        </w:rPr>
        <w:t>ren</w:t>
      </w:r>
      <w:r w:rsidR="00355FF4" w:rsidRPr="00B6750C">
        <w:rPr>
          <w:rFonts w:ascii="Cambria" w:hAnsi="Cambria"/>
          <w:sz w:val="21"/>
          <w:szCs w:val="21"/>
        </w:rPr>
        <w:t xml:space="preserve"> and its protective, care and upbringing role</w:t>
      </w:r>
      <w:r w:rsidR="006F5195">
        <w:rPr>
          <w:rFonts w:ascii="Cambria" w:hAnsi="Cambria"/>
          <w:sz w:val="21"/>
          <w:szCs w:val="21"/>
        </w:rPr>
        <w:t>.</w:t>
      </w:r>
      <w:r w:rsidR="008E2CE3" w:rsidRPr="00B6750C">
        <w:rPr>
          <w:rFonts w:ascii="Cambria" w:hAnsi="Cambria"/>
          <w:sz w:val="21"/>
          <w:szCs w:val="21"/>
          <w:vertAlign w:val="superscript"/>
        </w:rPr>
        <w:footnoteReference w:id="25"/>
      </w:r>
      <w:r w:rsidR="00355FF4" w:rsidRPr="00B6750C">
        <w:rPr>
          <w:rFonts w:ascii="Cambria" w:hAnsi="Cambria"/>
          <w:sz w:val="21"/>
          <w:szCs w:val="21"/>
        </w:rPr>
        <w:t xml:space="preserve"> The Inter-American Commission and the Inter-American Court have indicated that “in principle, the family </w:t>
      </w:r>
      <w:r w:rsidR="00981C94">
        <w:rPr>
          <w:rFonts w:ascii="Cambria" w:hAnsi="Cambria"/>
          <w:sz w:val="21"/>
          <w:szCs w:val="21"/>
        </w:rPr>
        <w:t>ought to</w:t>
      </w:r>
      <w:r w:rsidR="00355FF4" w:rsidRPr="00B6750C">
        <w:rPr>
          <w:rFonts w:ascii="Cambria" w:hAnsi="Cambria"/>
          <w:sz w:val="21"/>
          <w:szCs w:val="21"/>
        </w:rPr>
        <w:t xml:space="preserve"> provide the best prote</w:t>
      </w:r>
      <w:r w:rsidR="00981C94">
        <w:rPr>
          <w:rFonts w:ascii="Cambria" w:hAnsi="Cambria"/>
          <w:sz w:val="21"/>
          <w:szCs w:val="21"/>
        </w:rPr>
        <w:t>ction to the children (…).” Moreover, the State has the obligation</w:t>
      </w:r>
      <w:r w:rsidR="00355FF4" w:rsidRPr="00B6750C">
        <w:rPr>
          <w:rFonts w:ascii="Cambria" w:hAnsi="Cambria"/>
          <w:sz w:val="21"/>
          <w:szCs w:val="21"/>
        </w:rPr>
        <w:t xml:space="preserve"> not only to establish and directly execute protective measures </w:t>
      </w:r>
      <w:r w:rsidR="00981C94">
        <w:rPr>
          <w:rFonts w:ascii="Cambria" w:hAnsi="Cambria"/>
          <w:sz w:val="21"/>
          <w:szCs w:val="21"/>
        </w:rPr>
        <w:t>with regard to</w:t>
      </w:r>
      <w:r w:rsidR="00355FF4" w:rsidRPr="00B6750C">
        <w:rPr>
          <w:rFonts w:ascii="Cambria" w:hAnsi="Cambria"/>
          <w:sz w:val="21"/>
          <w:szCs w:val="21"/>
        </w:rPr>
        <w:t xml:space="preserve"> the children, but </w:t>
      </w:r>
      <w:r w:rsidR="00355FF4" w:rsidRPr="00B6750C">
        <w:rPr>
          <w:rFonts w:ascii="Cambria" w:hAnsi="Cambria"/>
          <w:sz w:val="21"/>
          <w:szCs w:val="21"/>
        </w:rPr>
        <w:lastRenderedPageBreak/>
        <w:t>also to favor, in the most comprehensive way, the development and the strength of the family</w:t>
      </w:r>
      <w:r w:rsidR="00A5246E">
        <w:rPr>
          <w:rFonts w:ascii="Cambria" w:hAnsi="Cambria"/>
          <w:sz w:val="21"/>
          <w:szCs w:val="21"/>
        </w:rPr>
        <w:t>.</w:t>
      </w:r>
      <w:r w:rsidR="00355FF4" w:rsidRPr="00B6750C">
        <w:rPr>
          <w:rFonts w:ascii="Cambria" w:hAnsi="Cambria"/>
          <w:sz w:val="21"/>
          <w:szCs w:val="21"/>
          <w:vertAlign w:val="superscript"/>
        </w:rPr>
        <w:footnoteReference w:id="26"/>
      </w:r>
      <w:r w:rsidR="00355FF4" w:rsidRPr="00B6750C">
        <w:rPr>
          <w:rFonts w:ascii="Cambria" w:hAnsi="Cambria"/>
          <w:sz w:val="21"/>
          <w:szCs w:val="21"/>
        </w:rPr>
        <w:t xml:space="preserve"> Therefore, children </w:t>
      </w:r>
      <w:r w:rsidR="00981C94">
        <w:rPr>
          <w:rFonts w:ascii="Cambria" w:hAnsi="Cambria"/>
          <w:sz w:val="21"/>
          <w:szCs w:val="21"/>
        </w:rPr>
        <w:t>must</w:t>
      </w:r>
      <w:r w:rsidR="00355FF4" w:rsidRPr="00B6750C">
        <w:rPr>
          <w:rFonts w:ascii="Cambria" w:hAnsi="Cambria"/>
          <w:sz w:val="21"/>
          <w:szCs w:val="21"/>
        </w:rPr>
        <w:t xml:space="preserve"> remain with their families, unless there are </w:t>
      </w:r>
      <w:r w:rsidR="00981C94">
        <w:rPr>
          <w:rFonts w:ascii="Cambria" w:hAnsi="Cambria"/>
          <w:sz w:val="21"/>
          <w:szCs w:val="21"/>
        </w:rPr>
        <w:t>compelling</w:t>
      </w:r>
      <w:r w:rsidR="00355FF4" w:rsidRPr="00B6750C">
        <w:rPr>
          <w:rFonts w:ascii="Cambria" w:hAnsi="Cambria"/>
          <w:sz w:val="21"/>
          <w:szCs w:val="21"/>
        </w:rPr>
        <w:t xml:space="preserve"> reasons, according to their best interests, </w:t>
      </w:r>
      <w:r w:rsidR="00981C94">
        <w:rPr>
          <w:rFonts w:ascii="Cambria" w:hAnsi="Cambria"/>
          <w:sz w:val="21"/>
          <w:szCs w:val="21"/>
        </w:rPr>
        <w:t>that may justify</w:t>
      </w:r>
      <w:r w:rsidR="00355FF4" w:rsidRPr="00B6750C">
        <w:rPr>
          <w:rFonts w:ascii="Cambria" w:hAnsi="Cambria"/>
          <w:sz w:val="21"/>
          <w:szCs w:val="21"/>
        </w:rPr>
        <w:t xml:space="preserve"> </w:t>
      </w:r>
      <w:r w:rsidR="00981C94">
        <w:rPr>
          <w:rFonts w:ascii="Cambria" w:hAnsi="Cambria"/>
          <w:sz w:val="21"/>
          <w:szCs w:val="21"/>
        </w:rPr>
        <w:t xml:space="preserve">the </w:t>
      </w:r>
      <w:r w:rsidR="00355FF4" w:rsidRPr="00B6750C">
        <w:rPr>
          <w:rFonts w:ascii="Cambria" w:hAnsi="Cambria"/>
          <w:sz w:val="21"/>
          <w:szCs w:val="21"/>
        </w:rPr>
        <w:t>sepa</w:t>
      </w:r>
      <w:r w:rsidR="00981C94">
        <w:rPr>
          <w:rFonts w:ascii="Cambria" w:hAnsi="Cambria"/>
          <w:sz w:val="21"/>
          <w:szCs w:val="21"/>
        </w:rPr>
        <w:t>ration</w:t>
      </w:r>
      <w:r w:rsidR="00355FF4" w:rsidRPr="00B6750C">
        <w:rPr>
          <w:rFonts w:ascii="Cambria" w:hAnsi="Cambria"/>
          <w:sz w:val="21"/>
          <w:szCs w:val="21"/>
        </w:rPr>
        <w:t xml:space="preserve"> from their families. In any case, the separa</w:t>
      </w:r>
      <w:r w:rsidR="00981C94">
        <w:rPr>
          <w:rFonts w:ascii="Cambria" w:hAnsi="Cambria"/>
          <w:sz w:val="21"/>
          <w:szCs w:val="21"/>
        </w:rPr>
        <w:t>tion should be exceptional and</w:t>
      </w:r>
      <w:r w:rsidR="00355FF4" w:rsidRPr="00B6750C">
        <w:rPr>
          <w:rFonts w:ascii="Cambria" w:hAnsi="Cambria"/>
          <w:sz w:val="21"/>
          <w:szCs w:val="21"/>
        </w:rPr>
        <w:t xml:space="preserve"> temporal</w:t>
      </w:r>
      <w:r w:rsidR="006F5195">
        <w:rPr>
          <w:rFonts w:ascii="Cambria" w:hAnsi="Cambria"/>
          <w:sz w:val="21"/>
          <w:szCs w:val="21"/>
        </w:rPr>
        <w:t>.</w:t>
      </w:r>
      <w:r w:rsidR="009641C2" w:rsidRPr="00B6750C">
        <w:rPr>
          <w:rFonts w:ascii="Cambria" w:hAnsi="Cambria"/>
          <w:sz w:val="21"/>
          <w:szCs w:val="21"/>
          <w:vertAlign w:val="superscript"/>
        </w:rPr>
        <w:footnoteReference w:id="27"/>
      </w:r>
    </w:p>
    <w:p w:rsidR="00C23AE9" w:rsidRPr="00B6750C" w:rsidRDefault="00C23AE9" w:rsidP="00F535F7">
      <w:pPr>
        <w:widowControl w:val="0"/>
        <w:spacing w:after="0" w:line="240" w:lineRule="auto"/>
        <w:contextualSpacing/>
        <w:jc w:val="both"/>
        <w:rPr>
          <w:rFonts w:ascii="Cambria" w:eastAsia="Times New Roman" w:hAnsi="Cambria"/>
          <w:b/>
          <w:sz w:val="21"/>
          <w:szCs w:val="21"/>
        </w:rPr>
      </w:pPr>
    </w:p>
    <w:p w:rsidR="007C5B0E" w:rsidRPr="00B6750C" w:rsidRDefault="007C5B0E" w:rsidP="00F535F7">
      <w:pPr>
        <w:widowControl w:val="0"/>
        <w:numPr>
          <w:ilvl w:val="0"/>
          <w:numId w:val="7"/>
        </w:numPr>
        <w:spacing w:after="0" w:line="240" w:lineRule="auto"/>
        <w:ind w:left="0" w:firstLine="360"/>
        <w:contextualSpacing/>
        <w:jc w:val="both"/>
        <w:rPr>
          <w:rFonts w:ascii="Cambria" w:eastAsia="Times New Roman" w:hAnsi="Cambria"/>
          <w:sz w:val="21"/>
          <w:szCs w:val="21"/>
        </w:rPr>
      </w:pPr>
      <w:r w:rsidRPr="00B6750C">
        <w:rPr>
          <w:rFonts w:ascii="Cambria" w:eastAsia="Times New Roman" w:hAnsi="Cambria"/>
          <w:sz w:val="21"/>
          <w:szCs w:val="21"/>
        </w:rPr>
        <w:t xml:space="preserve">In the case of the separation of </w:t>
      </w:r>
      <w:r w:rsidR="007F3685" w:rsidRPr="00B6750C">
        <w:rPr>
          <w:rFonts w:ascii="Cambria" w:eastAsia="Times New Roman" w:hAnsi="Cambria"/>
          <w:sz w:val="21"/>
          <w:szCs w:val="21"/>
        </w:rPr>
        <w:t>children</w:t>
      </w:r>
      <w:r w:rsidRPr="00B6750C">
        <w:rPr>
          <w:rFonts w:ascii="Cambria" w:eastAsia="Times New Roman" w:hAnsi="Cambria"/>
          <w:sz w:val="21"/>
          <w:szCs w:val="21"/>
        </w:rPr>
        <w:t xml:space="preserve"> from their families in the migration context, the Inter-American system has established that </w:t>
      </w:r>
      <w:r w:rsidR="00E900FF">
        <w:rPr>
          <w:rFonts w:ascii="Cambria" w:eastAsia="Times New Roman" w:hAnsi="Cambria"/>
          <w:sz w:val="21"/>
          <w:szCs w:val="21"/>
        </w:rPr>
        <w:t>it</w:t>
      </w:r>
      <w:r w:rsidRPr="00B6750C">
        <w:rPr>
          <w:rFonts w:ascii="Cambria" w:eastAsia="Times New Roman" w:hAnsi="Cambria"/>
          <w:sz w:val="21"/>
          <w:szCs w:val="21"/>
        </w:rPr>
        <w:t xml:space="preserve"> </w:t>
      </w:r>
      <w:r w:rsidR="00981C94">
        <w:rPr>
          <w:rFonts w:ascii="Cambria" w:eastAsia="Times New Roman" w:hAnsi="Cambria"/>
          <w:sz w:val="21"/>
          <w:szCs w:val="21"/>
        </w:rPr>
        <w:t>may</w:t>
      </w:r>
      <w:r w:rsidRPr="00B6750C">
        <w:rPr>
          <w:rFonts w:ascii="Cambria" w:eastAsia="Times New Roman" w:hAnsi="Cambria"/>
          <w:sz w:val="21"/>
          <w:szCs w:val="21"/>
        </w:rPr>
        <w:t xml:space="preserve"> lead to </w:t>
      </w:r>
      <w:r w:rsidR="00E900FF">
        <w:rPr>
          <w:rFonts w:ascii="Cambria" w:eastAsia="Times New Roman" w:hAnsi="Cambria"/>
          <w:sz w:val="21"/>
          <w:szCs w:val="21"/>
        </w:rPr>
        <w:t xml:space="preserve">the disintegration of families. </w:t>
      </w:r>
      <w:r w:rsidRPr="00B6750C">
        <w:rPr>
          <w:rFonts w:ascii="Cambria" w:eastAsia="Times New Roman" w:hAnsi="Cambria"/>
          <w:sz w:val="21"/>
          <w:szCs w:val="21"/>
        </w:rPr>
        <w:t>Articles 17 of the Convention and VI of the American Declaration establish that</w:t>
      </w:r>
      <w:r w:rsidR="00E900FF">
        <w:rPr>
          <w:rFonts w:ascii="Cambria" w:eastAsia="Times New Roman" w:hAnsi="Cambria"/>
          <w:sz w:val="21"/>
          <w:szCs w:val="21"/>
        </w:rPr>
        <w:t>,</w:t>
      </w:r>
      <w:r w:rsidRPr="00B6750C">
        <w:rPr>
          <w:rFonts w:ascii="Cambria" w:eastAsia="Times New Roman" w:hAnsi="Cambria"/>
          <w:sz w:val="21"/>
          <w:szCs w:val="21"/>
        </w:rPr>
        <w:t xml:space="preserve"> </w:t>
      </w:r>
      <w:r w:rsidR="009F6C1A" w:rsidRPr="00B6750C">
        <w:rPr>
          <w:rFonts w:ascii="Cambria" w:eastAsia="Times New Roman" w:hAnsi="Cambria"/>
          <w:sz w:val="21"/>
          <w:szCs w:val="21"/>
        </w:rPr>
        <w:t xml:space="preserve">in </w:t>
      </w:r>
      <w:r w:rsidRPr="00B6750C">
        <w:rPr>
          <w:rFonts w:ascii="Cambria" w:eastAsia="Times New Roman" w:hAnsi="Cambria"/>
          <w:sz w:val="21"/>
          <w:szCs w:val="21"/>
        </w:rPr>
        <w:t xml:space="preserve">the right to family protection, as a rule, </w:t>
      </w:r>
      <w:r w:rsidR="00CB3822" w:rsidRPr="00B6750C">
        <w:rPr>
          <w:rFonts w:ascii="Cambria" w:eastAsia="Times New Roman" w:hAnsi="Cambria"/>
          <w:sz w:val="21"/>
          <w:szCs w:val="21"/>
        </w:rPr>
        <w:t>children</w:t>
      </w:r>
      <w:r w:rsidRPr="00B6750C">
        <w:rPr>
          <w:rFonts w:ascii="Cambria" w:eastAsia="Times New Roman" w:hAnsi="Cambria"/>
          <w:sz w:val="21"/>
          <w:szCs w:val="21"/>
        </w:rPr>
        <w:t xml:space="preserve"> </w:t>
      </w:r>
      <w:r w:rsidR="00FB6EC3">
        <w:rPr>
          <w:rFonts w:ascii="Cambria" w:eastAsia="Times New Roman" w:hAnsi="Cambria"/>
          <w:sz w:val="21"/>
          <w:szCs w:val="21"/>
        </w:rPr>
        <w:t>must</w:t>
      </w:r>
      <w:r w:rsidRPr="00B6750C">
        <w:rPr>
          <w:rFonts w:ascii="Cambria" w:eastAsia="Times New Roman" w:hAnsi="Cambria"/>
          <w:sz w:val="21"/>
          <w:szCs w:val="21"/>
        </w:rPr>
        <w:t xml:space="preserve"> remain with their parents or those who act on their behalf, </w:t>
      </w:r>
      <w:r w:rsidR="00E900FF">
        <w:rPr>
          <w:rFonts w:ascii="Cambria" w:eastAsia="Times New Roman" w:hAnsi="Cambria"/>
          <w:sz w:val="21"/>
          <w:szCs w:val="21"/>
        </w:rPr>
        <w:t xml:space="preserve">and that </w:t>
      </w:r>
      <w:r w:rsidRPr="00B6750C">
        <w:rPr>
          <w:rFonts w:ascii="Cambria" w:eastAsia="Times New Roman" w:hAnsi="Cambria"/>
          <w:sz w:val="21"/>
          <w:szCs w:val="21"/>
        </w:rPr>
        <w:t>their separation</w:t>
      </w:r>
      <w:r w:rsidR="00E900FF">
        <w:rPr>
          <w:rFonts w:ascii="Cambria" w:eastAsia="Times New Roman" w:hAnsi="Cambria"/>
          <w:sz w:val="21"/>
          <w:szCs w:val="21"/>
        </w:rPr>
        <w:t xml:space="preserve"> </w:t>
      </w:r>
      <w:r w:rsidR="00981C94">
        <w:rPr>
          <w:rFonts w:ascii="Cambria" w:eastAsia="Times New Roman" w:hAnsi="Cambria"/>
          <w:sz w:val="21"/>
          <w:szCs w:val="21"/>
        </w:rPr>
        <w:t>must</w:t>
      </w:r>
      <w:r w:rsidR="00E900FF">
        <w:rPr>
          <w:rFonts w:ascii="Cambria" w:eastAsia="Times New Roman" w:hAnsi="Cambria"/>
          <w:sz w:val="21"/>
          <w:szCs w:val="21"/>
        </w:rPr>
        <w:t xml:space="preserve"> be prevented</w:t>
      </w:r>
      <w:r w:rsidRPr="00B6750C">
        <w:rPr>
          <w:rFonts w:ascii="Cambria" w:eastAsia="Times New Roman" w:hAnsi="Cambria"/>
          <w:sz w:val="21"/>
          <w:szCs w:val="21"/>
        </w:rPr>
        <w:t xml:space="preserve">, unless the best interest of the </w:t>
      </w:r>
      <w:r w:rsidR="00E900FF">
        <w:rPr>
          <w:rFonts w:ascii="Cambria" w:eastAsia="Times New Roman" w:hAnsi="Cambria"/>
          <w:sz w:val="21"/>
          <w:szCs w:val="21"/>
        </w:rPr>
        <w:t>children</w:t>
      </w:r>
      <w:r w:rsidRPr="00B6750C">
        <w:rPr>
          <w:rFonts w:ascii="Cambria" w:eastAsia="Times New Roman" w:hAnsi="Cambria"/>
          <w:sz w:val="21"/>
          <w:szCs w:val="21"/>
        </w:rPr>
        <w:t xml:space="preserve"> </w:t>
      </w:r>
      <w:r w:rsidR="00E900FF">
        <w:rPr>
          <w:rFonts w:ascii="Cambria" w:eastAsia="Times New Roman" w:hAnsi="Cambria"/>
          <w:sz w:val="21"/>
          <w:szCs w:val="21"/>
        </w:rPr>
        <w:t>dictates</w:t>
      </w:r>
      <w:r w:rsidRPr="00B6750C">
        <w:rPr>
          <w:rFonts w:ascii="Cambria" w:eastAsia="Times New Roman" w:hAnsi="Cambria"/>
          <w:sz w:val="21"/>
          <w:szCs w:val="21"/>
        </w:rPr>
        <w:t xml:space="preserve"> otherwise</w:t>
      </w:r>
      <w:r w:rsidR="006F5195">
        <w:rPr>
          <w:rFonts w:ascii="Cambria" w:eastAsia="Times New Roman" w:hAnsi="Cambria"/>
          <w:sz w:val="21"/>
          <w:szCs w:val="21"/>
        </w:rPr>
        <w:t>.</w:t>
      </w:r>
      <w:r w:rsidRPr="00B6750C">
        <w:rPr>
          <w:rFonts w:ascii="Cambria" w:eastAsia="Times New Roman" w:hAnsi="Cambria"/>
          <w:sz w:val="21"/>
          <w:szCs w:val="21"/>
          <w:vertAlign w:val="superscript"/>
        </w:rPr>
        <w:footnoteReference w:id="28"/>
      </w:r>
      <w:r w:rsidRPr="00B6750C">
        <w:rPr>
          <w:rFonts w:ascii="Cambria" w:eastAsia="Times New Roman" w:hAnsi="Cambria"/>
          <w:sz w:val="21"/>
          <w:szCs w:val="21"/>
        </w:rPr>
        <w:t xml:space="preserve"> In this </w:t>
      </w:r>
      <w:r w:rsidR="00E900FF">
        <w:rPr>
          <w:rFonts w:ascii="Cambria" w:eastAsia="Times New Roman" w:hAnsi="Cambria"/>
          <w:sz w:val="21"/>
          <w:szCs w:val="21"/>
        </w:rPr>
        <w:t>sense</w:t>
      </w:r>
      <w:r w:rsidRPr="00B6750C">
        <w:rPr>
          <w:rFonts w:ascii="Cambria" w:eastAsia="Times New Roman" w:hAnsi="Cambria"/>
          <w:sz w:val="21"/>
          <w:szCs w:val="21"/>
        </w:rPr>
        <w:t xml:space="preserve">, legal separations of </w:t>
      </w:r>
      <w:r w:rsidR="00E900FF">
        <w:rPr>
          <w:rFonts w:ascii="Cambria" w:eastAsia="Times New Roman" w:hAnsi="Cambria"/>
          <w:sz w:val="21"/>
          <w:szCs w:val="21"/>
        </w:rPr>
        <w:t>children</w:t>
      </w:r>
      <w:r w:rsidRPr="00B6750C">
        <w:rPr>
          <w:rFonts w:ascii="Cambria" w:eastAsia="Times New Roman" w:hAnsi="Cambria"/>
          <w:sz w:val="21"/>
          <w:szCs w:val="21"/>
        </w:rPr>
        <w:t xml:space="preserve"> from their families </w:t>
      </w:r>
      <w:r w:rsidR="00981C94">
        <w:rPr>
          <w:rFonts w:ascii="Cambria" w:eastAsia="Times New Roman" w:hAnsi="Cambria"/>
          <w:sz w:val="21"/>
          <w:szCs w:val="21"/>
        </w:rPr>
        <w:t>must</w:t>
      </w:r>
      <w:r w:rsidRPr="00B6750C">
        <w:rPr>
          <w:rFonts w:ascii="Cambria" w:eastAsia="Times New Roman" w:hAnsi="Cambria"/>
          <w:sz w:val="21"/>
          <w:szCs w:val="21"/>
        </w:rPr>
        <w:t xml:space="preserve"> only proceed in an exceptional </w:t>
      </w:r>
      <w:r w:rsidR="00E900FF">
        <w:rPr>
          <w:rFonts w:ascii="Cambria" w:eastAsia="Times New Roman" w:hAnsi="Cambria"/>
          <w:sz w:val="21"/>
          <w:szCs w:val="21"/>
        </w:rPr>
        <w:t>manner</w:t>
      </w:r>
      <w:r w:rsidRPr="00B6750C">
        <w:rPr>
          <w:rFonts w:ascii="Cambria" w:eastAsia="Times New Roman" w:hAnsi="Cambria"/>
          <w:sz w:val="21"/>
          <w:szCs w:val="21"/>
        </w:rPr>
        <w:t xml:space="preserve"> if they are duly justified according to their best interest and are temporary</w:t>
      </w:r>
      <w:r w:rsidR="006F5195">
        <w:rPr>
          <w:rFonts w:ascii="Cambria" w:eastAsia="Times New Roman" w:hAnsi="Cambria"/>
          <w:sz w:val="21"/>
          <w:szCs w:val="21"/>
        </w:rPr>
        <w:t>.</w:t>
      </w:r>
      <w:r w:rsidRPr="00B6750C">
        <w:rPr>
          <w:rFonts w:ascii="Cambria" w:eastAsia="Times New Roman" w:hAnsi="Cambria"/>
          <w:sz w:val="21"/>
          <w:szCs w:val="21"/>
          <w:vertAlign w:val="superscript"/>
        </w:rPr>
        <w:footnoteReference w:id="29"/>
      </w:r>
      <w:r w:rsidR="00E900FF">
        <w:rPr>
          <w:rFonts w:ascii="Cambria" w:eastAsia="Times New Roman" w:hAnsi="Cambria"/>
          <w:sz w:val="21"/>
          <w:szCs w:val="21"/>
        </w:rPr>
        <w:t xml:space="preserve"> Regarding this last point, t</w:t>
      </w:r>
      <w:r w:rsidRPr="00B6750C">
        <w:rPr>
          <w:rFonts w:ascii="Cambria" w:eastAsia="Times New Roman" w:hAnsi="Cambria"/>
          <w:sz w:val="21"/>
          <w:szCs w:val="21"/>
        </w:rPr>
        <w:t xml:space="preserve">he Commission notes that, in its recent General Joint Observations 3/22 and 4/23, the Committee on Migrant Workers and their Families and the Committee on the Rights of the Child have determined that </w:t>
      </w:r>
      <w:r w:rsidR="005B67BA">
        <w:rPr>
          <w:rFonts w:ascii="Cambria" w:eastAsia="Times New Roman" w:hAnsi="Cambria"/>
          <w:sz w:val="21"/>
          <w:szCs w:val="21"/>
        </w:rPr>
        <w:t>a</w:t>
      </w:r>
      <w:r w:rsidRPr="00B6750C">
        <w:rPr>
          <w:rFonts w:ascii="Cambria" w:eastAsia="Times New Roman" w:hAnsi="Cambria"/>
          <w:sz w:val="21"/>
          <w:szCs w:val="21"/>
        </w:rPr>
        <w:t xml:space="preserve"> rupture </w:t>
      </w:r>
      <w:r w:rsidR="005B67BA">
        <w:rPr>
          <w:rFonts w:ascii="Cambria" w:eastAsia="Times New Roman" w:hAnsi="Cambria"/>
          <w:sz w:val="21"/>
          <w:szCs w:val="21"/>
        </w:rPr>
        <w:t>in</w:t>
      </w:r>
      <w:r w:rsidRPr="00B6750C">
        <w:rPr>
          <w:rFonts w:ascii="Cambria" w:eastAsia="Times New Roman" w:hAnsi="Cambria"/>
          <w:sz w:val="21"/>
          <w:szCs w:val="21"/>
        </w:rPr>
        <w:t xml:space="preserve"> the family unit can occur </w:t>
      </w:r>
      <w:r w:rsidR="005B67BA">
        <w:rPr>
          <w:rFonts w:ascii="Cambria" w:eastAsia="Times New Roman" w:hAnsi="Cambria"/>
          <w:sz w:val="21"/>
          <w:szCs w:val="21"/>
        </w:rPr>
        <w:t>from</w:t>
      </w:r>
      <w:r w:rsidRPr="00B6750C">
        <w:rPr>
          <w:rFonts w:ascii="Cambria" w:eastAsia="Times New Roman" w:hAnsi="Cambria"/>
          <w:sz w:val="21"/>
          <w:szCs w:val="21"/>
        </w:rPr>
        <w:t xml:space="preserve"> the expulsion of one or both progenitors, in</w:t>
      </w:r>
      <w:r w:rsidR="005B67BA">
        <w:rPr>
          <w:rFonts w:ascii="Cambria" w:eastAsia="Times New Roman" w:hAnsi="Cambria"/>
          <w:sz w:val="21"/>
          <w:szCs w:val="21"/>
        </w:rPr>
        <w:t xml:space="preserve"> such a way that </w:t>
      </w:r>
      <w:r w:rsidR="00240776">
        <w:rPr>
          <w:rFonts w:ascii="Cambria" w:eastAsia="Times New Roman" w:hAnsi="Cambria"/>
          <w:sz w:val="21"/>
          <w:szCs w:val="21"/>
        </w:rPr>
        <w:t>separating families due to the</w:t>
      </w:r>
      <w:r w:rsidRPr="00B6750C">
        <w:rPr>
          <w:rFonts w:ascii="Cambria" w:eastAsia="Times New Roman" w:hAnsi="Cambria"/>
          <w:sz w:val="21"/>
          <w:szCs w:val="21"/>
        </w:rPr>
        <w:t xml:space="preserve"> violation of immigration </w:t>
      </w:r>
      <w:r w:rsidR="009F6C1A" w:rsidRPr="00B6750C">
        <w:rPr>
          <w:rFonts w:ascii="Cambria" w:eastAsia="Times New Roman" w:hAnsi="Cambria"/>
          <w:sz w:val="21"/>
          <w:szCs w:val="21"/>
        </w:rPr>
        <w:t>laws</w:t>
      </w:r>
      <w:r w:rsidRPr="00B6750C">
        <w:rPr>
          <w:rFonts w:ascii="Cambria" w:eastAsia="Times New Roman" w:hAnsi="Cambria"/>
          <w:sz w:val="21"/>
          <w:szCs w:val="21"/>
        </w:rPr>
        <w:t xml:space="preserve"> results in a disproportionate restriction</w:t>
      </w:r>
      <w:r w:rsidR="006F5195">
        <w:rPr>
          <w:rFonts w:ascii="Cambria" w:eastAsia="Times New Roman" w:hAnsi="Cambria"/>
          <w:sz w:val="21"/>
          <w:szCs w:val="21"/>
        </w:rPr>
        <w:t>.</w:t>
      </w:r>
      <w:r w:rsidRPr="00B6750C">
        <w:rPr>
          <w:rFonts w:ascii="Cambria" w:eastAsia="Times New Roman" w:hAnsi="Cambria"/>
          <w:sz w:val="21"/>
          <w:szCs w:val="21"/>
          <w:vertAlign w:val="superscript"/>
        </w:rPr>
        <w:footnoteReference w:id="30"/>
      </w:r>
    </w:p>
    <w:p w:rsidR="00A656DC" w:rsidRPr="00B6750C" w:rsidRDefault="00A656DC" w:rsidP="00F535F7">
      <w:pPr>
        <w:widowControl w:val="0"/>
        <w:spacing w:after="0" w:line="240" w:lineRule="auto"/>
        <w:ind w:left="360"/>
        <w:contextualSpacing/>
        <w:jc w:val="both"/>
        <w:rPr>
          <w:rFonts w:ascii="Cambria" w:eastAsia="Times New Roman" w:hAnsi="Cambria"/>
          <w:sz w:val="21"/>
          <w:szCs w:val="21"/>
        </w:rPr>
      </w:pPr>
    </w:p>
    <w:p w:rsidR="00A656DC" w:rsidRPr="00B6750C" w:rsidRDefault="00A656DC" w:rsidP="00F535F7">
      <w:pPr>
        <w:widowControl w:val="0"/>
        <w:numPr>
          <w:ilvl w:val="0"/>
          <w:numId w:val="7"/>
        </w:numPr>
        <w:spacing w:after="0" w:line="240" w:lineRule="auto"/>
        <w:ind w:left="0" w:firstLine="360"/>
        <w:contextualSpacing/>
        <w:jc w:val="both"/>
        <w:rPr>
          <w:rFonts w:ascii="Cambria" w:eastAsia="Times New Roman" w:hAnsi="Cambria"/>
          <w:sz w:val="21"/>
          <w:szCs w:val="21"/>
        </w:rPr>
      </w:pPr>
      <w:r w:rsidRPr="00B6750C">
        <w:rPr>
          <w:rFonts w:ascii="Cambria" w:eastAsia="Times New Roman" w:hAnsi="Cambria"/>
          <w:sz w:val="21"/>
          <w:szCs w:val="21"/>
        </w:rPr>
        <w:t xml:space="preserve">Additionally, the specific circumstances </w:t>
      </w:r>
      <w:r w:rsidR="00184DF9">
        <w:rPr>
          <w:rFonts w:ascii="Cambria" w:eastAsia="Times New Roman" w:hAnsi="Cambria"/>
          <w:sz w:val="21"/>
          <w:szCs w:val="21"/>
        </w:rPr>
        <w:t>in</w:t>
      </w:r>
      <w:r w:rsidRPr="00B6750C">
        <w:rPr>
          <w:rFonts w:ascii="Cambria" w:eastAsia="Times New Roman" w:hAnsi="Cambria"/>
          <w:sz w:val="21"/>
          <w:szCs w:val="21"/>
        </w:rPr>
        <w:t xml:space="preserve"> migratory contexts which </w:t>
      </w:r>
      <w:r w:rsidR="00A2543E">
        <w:rPr>
          <w:rFonts w:ascii="Cambria" w:eastAsia="Times New Roman" w:hAnsi="Cambria"/>
          <w:sz w:val="21"/>
          <w:szCs w:val="21"/>
        </w:rPr>
        <w:t>may lead to the</w:t>
      </w:r>
      <w:r w:rsidRPr="00B6750C">
        <w:rPr>
          <w:rFonts w:ascii="Cambria" w:eastAsia="Times New Roman" w:hAnsi="Cambria"/>
          <w:sz w:val="21"/>
          <w:szCs w:val="21"/>
        </w:rPr>
        <w:t xml:space="preserve"> separation of children from their families </w:t>
      </w:r>
      <w:r w:rsidR="00A2543E">
        <w:rPr>
          <w:rFonts w:ascii="Cambria" w:eastAsia="Times New Roman" w:hAnsi="Cambria"/>
          <w:sz w:val="21"/>
          <w:szCs w:val="21"/>
        </w:rPr>
        <w:t>could</w:t>
      </w:r>
      <w:r w:rsidRPr="00B6750C">
        <w:rPr>
          <w:rFonts w:ascii="Cambria" w:eastAsia="Times New Roman" w:hAnsi="Cambria"/>
          <w:sz w:val="21"/>
          <w:szCs w:val="21"/>
        </w:rPr>
        <w:t xml:space="preserve"> potential</w:t>
      </w:r>
      <w:r w:rsidR="00A2543E">
        <w:rPr>
          <w:rFonts w:ascii="Cambria" w:eastAsia="Times New Roman" w:hAnsi="Cambria"/>
          <w:sz w:val="21"/>
          <w:szCs w:val="21"/>
        </w:rPr>
        <w:t>ly have</w:t>
      </w:r>
      <w:r w:rsidRPr="00B6750C">
        <w:rPr>
          <w:rFonts w:ascii="Cambria" w:eastAsia="Times New Roman" w:hAnsi="Cambria"/>
          <w:sz w:val="21"/>
          <w:szCs w:val="21"/>
        </w:rPr>
        <w:t xml:space="preserve"> negative consequences in their personal integrity and compreh</w:t>
      </w:r>
      <w:r w:rsidR="00A2543E">
        <w:rPr>
          <w:rFonts w:ascii="Cambria" w:eastAsia="Times New Roman" w:hAnsi="Cambria"/>
          <w:sz w:val="21"/>
          <w:szCs w:val="21"/>
        </w:rPr>
        <w:t>ensive and balanced development</w:t>
      </w:r>
      <w:r w:rsidRPr="00B6750C">
        <w:rPr>
          <w:rFonts w:ascii="Cambria" w:eastAsia="Times New Roman" w:hAnsi="Cambria"/>
          <w:sz w:val="21"/>
          <w:szCs w:val="21"/>
        </w:rPr>
        <w:t xml:space="preserve">. The physical and forced separation of the children from their biological parents and/or other close relatives—adults </w:t>
      </w:r>
      <w:r w:rsidR="00C973CF" w:rsidRPr="00B6750C">
        <w:rPr>
          <w:rFonts w:ascii="Cambria" w:eastAsia="Times New Roman" w:hAnsi="Cambria"/>
          <w:sz w:val="21"/>
          <w:szCs w:val="21"/>
        </w:rPr>
        <w:t>that are their immediate mentor</w:t>
      </w:r>
      <w:r w:rsidR="004B49C7" w:rsidRPr="00B6750C">
        <w:rPr>
          <w:rFonts w:ascii="Cambria" w:eastAsia="Times New Roman" w:hAnsi="Cambria"/>
          <w:sz w:val="21"/>
          <w:szCs w:val="21"/>
        </w:rPr>
        <w:t>s</w:t>
      </w:r>
      <w:r w:rsidRPr="00B6750C">
        <w:rPr>
          <w:rFonts w:ascii="Cambria" w:eastAsia="Times New Roman" w:hAnsi="Cambria"/>
          <w:sz w:val="21"/>
          <w:szCs w:val="21"/>
        </w:rPr>
        <w:t xml:space="preserve"> and </w:t>
      </w:r>
      <w:r w:rsidR="00C973CF" w:rsidRPr="00B6750C">
        <w:rPr>
          <w:rFonts w:ascii="Cambria" w:eastAsia="Times New Roman" w:hAnsi="Cambria"/>
          <w:sz w:val="21"/>
          <w:szCs w:val="21"/>
        </w:rPr>
        <w:t>with whom they have a strict affective relations</w:t>
      </w:r>
      <w:r w:rsidR="004B49C7" w:rsidRPr="00B6750C">
        <w:rPr>
          <w:rFonts w:ascii="Cambria" w:eastAsia="Times New Roman" w:hAnsi="Cambria"/>
          <w:sz w:val="21"/>
          <w:szCs w:val="21"/>
        </w:rPr>
        <w:t>hip</w:t>
      </w:r>
      <w:r w:rsidR="00C973CF" w:rsidRPr="00B6750C">
        <w:rPr>
          <w:rFonts w:ascii="Cambria" w:eastAsia="Times New Roman" w:hAnsi="Cambria"/>
          <w:sz w:val="21"/>
          <w:szCs w:val="21"/>
        </w:rPr>
        <w:t xml:space="preserve"> of security and confidence—, is already negative. Moreover, if it occurs in a context of uncertainty about the current and future situation, lack of knowledge of their destination, and absence of any kind of contact—</w:t>
      </w:r>
      <w:r w:rsidR="004B49C7" w:rsidRPr="00B6750C">
        <w:rPr>
          <w:rFonts w:ascii="Cambria" w:eastAsia="Times New Roman" w:hAnsi="Cambria"/>
          <w:sz w:val="21"/>
          <w:szCs w:val="21"/>
        </w:rPr>
        <w:t>all of this in</w:t>
      </w:r>
      <w:r w:rsidR="00C973CF" w:rsidRPr="00B6750C">
        <w:rPr>
          <w:rFonts w:ascii="Cambria" w:eastAsia="Times New Roman" w:hAnsi="Cambria"/>
          <w:sz w:val="21"/>
          <w:szCs w:val="21"/>
        </w:rPr>
        <w:t xml:space="preserve"> an unknown country and without a supporting network integrated by adults whom the children can trust</w:t>
      </w:r>
      <w:r w:rsidR="004B49C7" w:rsidRPr="00B6750C">
        <w:rPr>
          <w:rFonts w:ascii="Cambria" w:eastAsia="Times New Roman" w:hAnsi="Cambria"/>
          <w:sz w:val="21"/>
          <w:szCs w:val="21"/>
        </w:rPr>
        <w:t>—,</w:t>
      </w:r>
      <w:r w:rsidR="00C973CF" w:rsidRPr="00B6750C">
        <w:rPr>
          <w:rFonts w:ascii="Cambria" w:eastAsia="Times New Roman" w:hAnsi="Cambria"/>
          <w:sz w:val="21"/>
          <w:szCs w:val="21"/>
        </w:rPr>
        <w:t xml:space="preserve"> the consequences are even more harmful to their personal integrity and development. The consequences of family separations that are carried out under these circumstances </w:t>
      </w:r>
      <w:r w:rsidR="004B49C7" w:rsidRPr="00B6750C">
        <w:rPr>
          <w:rFonts w:ascii="Cambria" w:eastAsia="Times New Roman" w:hAnsi="Cambria"/>
          <w:sz w:val="21"/>
          <w:szCs w:val="21"/>
        </w:rPr>
        <w:t xml:space="preserve">have the following effects on </w:t>
      </w:r>
      <w:r w:rsidR="00C973CF" w:rsidRPr="00B6750C">
        <w:rPr>
          <w:rFonts w:ascii="Cambria" w:eastAsia="Times New Roman" w:hAnsi="Cambria"/>
          <w:sz w:val="21"/>
          <w:szCs w:val="21"/>
        </w:rPr>
        <w:t>the children</w:t>
      </w:r>
      <w:r w:rsidR="002A5FD0">
        <w:rPr>
          <w:rFonts w:ascii="Cambria" w:eastAsia="Times New Roman" w:hAnsi="Cambria"/>
          <w:sz w:val="21"/>
          <w:szCs w:val="21"/>
        </w:rPr>
        <w:t xml:space="preserve"> affected by it</w:t>
      </w:r>
      <w:r w:rsidR="00C973CF" w:rsidRPr="00B6750C">
        <w:rPr>
          <w:rFonts w:ascii="Cambria" w:eastAsia="Times New Roman" w:hAnsi="Cambria"/>
          <w:sz w:val="21"/>
          <w:szCs w:val="21"/>
        </w:rPr>
        <w:t xml:space="preserve">: stress, anxiety, frustration, incomprehension, sadness, depression and trauma that may </w:t>
      </w:r>
      <w:r w:rsidR="00CD10FD">
        <w:rPr>
          <w:rFonts w:ascii="Cambria" w:eastAsia="Times New Roman" w:hAnsi="Cambria"/>
          <w:sz w:val="21"/>
          <w:szCs w:val="21"/>
        </w:rPr>
        <w:t>result in</w:t>
      </w:r>
      <w:r w:rsidR="00C973CF" w:rsidRPr="00B6750C">
        <w:rPr>
          <w:rFonts w:ascii="Cambria" w:eastAsia="Times New Roman" w:hAnsi="Cambria"/>
          <w:sz w:val="21"/>
          <w:szCs w:val="21"/>
        </w:rPr>
        <w:t xml:space="preserve"> physical, mental, spiritual, moral</w:t>
      </w:r>
      <w:r w:rsidR="00CD10FD">
        <w:rPr>
          <w:rFonts w:ascii="Cambria" w:eastAsia="Times New Roman" w:hAnsi="Cambria"/>
          <w:sz w:val="21"/>
          <w:szCs w:val="21"/>
        </w:rPr>
        <w:t xml:space="preserve"> psychological and social harm o</w:t>
      </w:r>
      <w:r w:rsidR="00C973CF" w:rsidRPr="00B6750C">
        <w:rPr>
          <w:rFonts w:ascii="Cambria" w:eastAsia="Times New Roman" w:hAnsi="Cambria"/>
          <w:sz w:val="21"/>
          <w:szCs w:val="21"/>
        </w:rPr>
        <w:t>n the children, and may even be of a long-lasting and irreversible nature, due to its evolutionary and growing state in all these facets.</w:t>
      </w:r>
      <w:r w:rsidR="00AF373F" w:rsidRPr="00B6750C">
        <w:rPr>
          <w:rFonts w:ascii="Cambria" w:eastAsia="Times New Roman" w:hAnsi="Cambria"/>
          <w:sz w:val="21"/>
          <w:szCs w:val="21"/>
        </w:rPr>
        <w:t xml:space="preserve"> It is worth mentioning that the </w:t>
      </w:r>
      <w:r w:rsidR="00AF373F" w:rsidRPr="00B6750C">
        <w:rPr>
          <w:rFonts w:ascii="Cambria" w:eastAsia="Times New Roman" w:hAnsi="Cambria"/>
          <w:bCs/>
          <w:sz w:val="21"/>
          <w:szCs w:val="21"/>
        </w:rPr>
        <w:t>Special Rapporteur on Torture and Other Cruel</w:t>
      </w:r>
      <w:r w:rsidR="00AF373F" w:rsidRPr="00B6750C">
        <w:rPr>
          <w:rFonts w:ascii="Cambria" w:eastAsia="Times New Roman" w:hAnsi="Cambria"/>
          <w:sz w:val="21"/>
          <w:szCs w:val="21"/>
        </w:rPr>
        <w:t xml:space="preserve">, Inhuman or Degrading Treatment or Punishment has </w:t>
      </w:r>
      <w:r w:rsidR="00455011" w:rsidRPr="00B6750C">
        <w:rPr>
          <w:rFonts w:ascii="Cambria" w:eastAsia="Times New Roman" w:hAnsi="Cambria"/>
          <w:sz w:val="21"/>
          <w:szCs w:val="21"/>
        </w:rPr>
        <w:t xml:space="preserve">stated that </w:t>
      </w:r>
      <w:r w:rsidR="00ED6F7B" w:rsidRPr="00B6750C">
        <w:rPr>
          <w:rFonts w:ascii="Cambria" w:eastAsia="Times New Roman" w:hAnsi="Cambria"/>
          <w:sz w:val="21"/>
          <w:szCs w:val="21"/>
        </w:rPr>
        <w:t>“</w:t>
      </w:r>
      <w:r w:rsidR="00455011" w:rsidRPr="00B6750C">
        <w:rPr>
          <w:rFonts w:ascii="Cambria" w:eastAsia="Times New Roman" w:hAnsi="Cambria"/>
          <w:sz w:val="21"/>
          <w:szCs w:val="21"/>
        </w:rPr>
        <w:t>the deprivation of liberty of children based on the</w:t>
      </w:r>
      <w:r w:rsidR="00ED6F7B" w:rsidRPr="00B6750C">
        <w:rPr>
          <w:rFonts w:ascii="Cambria" w:eastAsia="Times New Roman" w:hAnsi="Cambria"/>
          <w:sz w:val="21"/>
          <w:szCs w:val="21"/>
        </w:rPr>
        <w:t>ir</w:t>
      </w:r>
      <w:r w:rsidR="00455011" w:rsidRPr="00B6750C">
        <w:rPr>
          <w:rFonts w:ascii="Cambria" w:eastAsia="Times New Roman" w:hAnsi="Cambria"/>
          <w:sz w:val="21"/>
          <w:szCs w:val="21"/>
        </w:rPr>
        <w:t xml:space="preserve"> </w:t>
      </w:r>
      <w:r w:rsidR="00ED6F7B" w:rsidRPr="00B6750C">
        <w:rPr>
          <w:rFonts w:ascii="Cambria" w:eastAsia="Times New Roman" w:hAnsi="Cambria"/>
          <w:sz w:val="21"/>
          <w:szCs w:val="21"/>
        </w:rPr>
        <w:t>or their parents’ migration</w:t>
      </w:r>
      <w:r w:rsidR="00455011" w:rsidRPr="00B6750C">
        <w:rPr>
          <w:rFonts w:ascii="Cambria" w:eastAsia="Times New Roman" w:hAnsi="Cambria"/>
          <w:sz w:val="21"/>
          <w:szCs w:val="21"/>
        </w:rPr>
        <w:t xml:space="preserve"> status</w:t>
      </w:r>
      <w:r w:rsidR="00ED6F7B" w:rsidRPr="00B6750C">
        <w:rPr>
          <w:rFonts w:ascii="Cambria" w:eastAsia="Times New Roman" w:hAnsi="Cambria"/>
          <w:sz w:val="21"/>
          <w:szCs w:val="21"/>
        </w:rPr>
        <w:t xml:space="preserve"> […]</w:t>
      </w:r>
      <w:r w:rsidR="00455011" w:rsidRPr="00B6750C">
        <w:rPr>
          <w:rFonts w:ascii="Cambria" w:eastAsia="Times New Roman" w:hAnsi="Cambria"/>
          <w:sz w:val="21"/>
          <w:szCs w:val="21"/>
        </w:rPr>
        <w:t xml:space="preserve"> </w:t>
      </w:r>
      <w:r w:rsidR="00ED6F7B" w:rsidRPr="00B6750C">
        <w:rPr>
          <w:rFonts w:ascii="Cambria" w:eastAsia="Times New Roman" w:hAnsi="Cambria"/>
          <w:sz w:val="21"/>
          <w:szCs w:val="21"/>
        </w:rPr>
        <w:t>may constitute</w:t>
      </w:r>
      <w:r w:rsidR="00455011" w:rsidRPr="00B6750C">
        <w:rPr>
          <w:rFonts w:ascii="Cambria" w:eastAsia="Times New Roman" w:hAnsi="Cambria"/>
          <w:sz w:val="21"/>
          <w:szCs w:val="21"/>
        </w:rPr>
        <w:t xml:space="preserve"> cruel, inhuman and degrading</w:t>
      </w:r>
      <w:r w:rsidR="00ED6F7B" w:rsidRPr="00B6750C">
        <w:rPr>
          <w:rFonts w:ascii="Cambria" w:eastAsia="Times New Roman" w:hAnsi="Cambria"/>
          <w:sz w:val="21"/>
          <w:szCs w:val="21"/>
        </w:rPr>
        <w:t xml:space="preserve"> treatment of </w:t>
      </w:r>
      <w:r w:rsidR="00ED6F7B" w:rsidRPr="00B6750C">
        <w:rPr>
          <w:rFonts w:ascii="Cambria" w:eastAsia="Times New Roman" w:hAnsi="Cambria"/>
          <w:sz w:val="21"/>
          <w:szCs w:val="21"/>
        </w:rPr>
        <w:lastRenderedPageBreak/>
        <w:t>migrant children</w:t>
      </w:r>
      <w:r w:rsidR="006F5195">
        <w:rPr>
          <w:rFonts w:ascii="Cambria" w:eastAsia="Times New Roman" w:hAnsi="Cambria"/>
          <w:sz w:val="21"/>
          <w:szCs w:val="21"/>
        </w:rPr>
        <w:t>.</w:t>
      </w:r>
      <w:r w:rsidR="00ED6F7B" w:rsidRPr="00B6750C">
        <w:rPr>
          <w:rFonts w:ascii="Cambria" w:eastAsia="Times New Roman" w:hAnsi="Cambria"/>
          <w:sz w:val="21"/>
          <w:szCs w:val="21"/>
        </w:rPr>
        <w:t>”</w:t>
      </w:r>
      <w:r w:rsidR="00ED6F7B" w:rsidRPr="00B6750C">
        <w:rPr>
          <w:rFonts w:ascii="Cambria" w:eastAsia="Times New Roman" w:hAnsi="Cambria"/>
          <w:sz w:val="21"/>
          <w:szCs w:val="21"/>
          <w:vertAlign w:val="superscript"/>
        </w:rPr>
        <w:footnoteReference w:id="31"/>
      </w:r>
    </w:p>
    <w:p w:rsidR="007C5B0E" w:rsidRPr="00B6750C" w:rsidRDefault="007C5B0E" w:rsidP="00F535F7">
      <w:pPr>
        <w:widowControl w:val="0"/>
        <w:spacing w:after="0" w:line="240" w:lineRule="auto"/>
        <w:ind w:left="360"/>
        <w:contextualSpacing/>
        <w:jc w:val="both"/>
        <w:rPr>
          <w:rFonts w:ascii="Cambria" w:eastAsia="Times New Roman" w:hAnsi="Cambria"/>
          <w:sz w:val="21"/>
          <w:szCs w:val="21"/>
        </w:rPr>
      </w:pPr>
    </w:p>
    <w:p w:rsidR="007C5B0E" w:rsidRPr="00B6750C" w:rsidRDefault="007C5B0E" w:rsidP="00F535F7">
      <w:pPr>
        <w:widowControl w:val="0"/>
        <w:numPr>
          <w:ilvl w:val="0"/>
          <w:numId w:val="7"/>
        </w:numPr>
        <w:spacing w:after="0" w:line="240" w:lineRule="auto"/>
        <w:ind w:left="0" w:firstLine="360"/>
        <w:contextualSpacing/>
        <w:jc w:val="both"/>
        <w:rPr>
          <w:rFonts w:ascii="Cambria" w:eastAsia="Times New Roman" w:hAnsi="Cambria"/>
          <w:sz w:val="21"/>
          <w:szCs w:val="21"/>
        </w:rPr>
      </w:pPr>
      <w:r w:rsidRPr="00B6750C">
        <w:rPr>
          <w:rFonts w:ascii="Cambria" w:eastAsia="Times New Roman" w:hAnsi="Cambria"/>
          <w:sz w:val="21"/>
          <w:szCs w:val="21"/>
        </w:rPr>
        <w:t xml:space="preserve">In view of the foregoing, the Commission considers that just as it has </w:t>
      </w:r>
      <w:r w:rsidR="009F6C1A" w:rsidRPr="00B6750C">
        <w:rPr>
          <w:rFonts w:ascii="Cambria" w:eastAsia="Times New Roman" w:hAnsi="Cambria"/>
          <w:sz w:val="21"/>
          <w:szCs w:val="21"/>
        </w:rPr>
        <w:t>stated</w:t>
      </w:r>
      <w:r w:rsidRPr="00B6750C">
        <w:rPr>
          <w:rFonts w:ascii="Cambria" w:eastAsia="Times New Roman" w:hAnsi="Cambria"/>
          <w:sz w:val="21"/>
          <w:szCs w:val="21"/>
        </w:rPr>
        <w:t xml:space="preserve"> in the aforementioned events (</w:t>
      </w:r>
      <w:r w:rsidRPr="00932267">
        <w:rPr>
          <w:rFonts w:ascii="Cambria" w:eastAsia="Times New Roman" w:hAnsi="Cambria"/>
          <w:i/>
          <w:sz w:val="21"/>
          <w:szCs w:val="21"/>
        </w:rPr>
        <w:t>see</w:t>
      </w:r>
      <w:r w:rsidRPr="00B6750C">
        <w:rPr>
          <w:rFonts w:ascii="Cambria" w:eastAsia="Times New Roman" w:hAnsi="Cambria"/>
          <w:sz w:val="21"/>
          <w:szCs w:val="21"/>
        </w:rPr>
        <w:t xml:space="preserve"> </w:t>
      </w:r>
      <w:r w:rsidR="00493222">
        <w:rPr>
          <w:rFonts w:ascii="Cambria" w:eastAsia="Times New Roman" w:hAnsi="Cambria"/>
          <w:sz w:val="21"/>
          <w:szCs w:val="21"/>
        </w:rPr>
        <w:t>par</w:t>
      </w:r>
      <w:r w:rsidR="00932267">
        <w:rPr>
          <w:rFonts w:ascii="Cambria" w:eastAsia="Times New Roman" w:hAnsi="Cambria"/>
          <w:sz w:val="21"/>
          <w:szCs w:val="21"/>
        </w:rPr>
        <w:t>a</w:t>
      </w:r>
      <w:r w:rsidR="00493222">
        <w:rPr>
          <w:rFonts w:ascii="Cambria" w:eastAsia="Times New Roman" w:hAnsi="Cambria"/>
          <w:sz w:val="21"/>
          <w:szCs w:val="21"/>
        </w:rPr>
        <w:t>. 25</w:t>
      </w:r>
      <w:r w:rsidRPr="00B6750C">
        <w:rPr>
          <w:rFonts w:ascii="Cambria" w:eastAsia="Times New Roman" w:hAnsi="Cambria"/>
          <w:sz w:val="21"/>
          <w:szCs w:val="21"/>
        </w:rPr>
        <w:t xml:space="preserve">), the rights to family protection, personal integrity and identity </w:t>
      </w:r>
      <w:r w:rsidR="004E1B9F" w:rsidRPr="00B6750C">
        <w:rPr>
          <w:rFonts w:ascii="Cambria" w:eastAsia="Times New Roman" w:hAnsi="Cambria"/>
          <w:sz w:val="21"/>
          <w:szCs w:val="21"/>
        </w:rPr>
        <w:t>may</w:t>
      </w:r>
      <w:r w:rsidRPr="00B6750C">
        <w:rPr>
          <w:rFonts w:ascii="Cambria" w:eastAsia="Times New Roman" w:hAnsi="Cambria"/>
          <w:sz w:val="21"/>
          <w:szCs w:val="21"/>
        </w:rPr>
        <w:t xml:space="preserve"> </w:t>
      </w:r>
      <w:r w:rsidR="004E1B9F" w:rsidRPr="00B6750C">
        <w:rPr>
          <w:rFonts w:ascii="Cambria" w:eastAsia="Times New Roman" w:hAnsi="Cambria"/>
          <w:sz w:val="21"/>
          <w:szCs w:val="21"/>
        </w:rPr>
        <w:t>require</w:t>
      </w:r>
      <w:r w:rsidRPr="00B6750C">
        <w:rPr>
          <w:rFonts w:ascii="Cambria" w:eastAsia="Times New Roman" w:hAnsi="Cambria"/>
          <w:sz w:val="21"/>
          <w:szCs w:val="21"/>
        </w:rPr>
        <w:t xml:space="preserve"> precautionary protection in the </w:t>
      </w:r>
      <w:r w:rsidR="004E1B9F" w:rsidRPr="00B6750C">
        <w:rPr>
          <w:rFonts w:ascii="Cambria" w:eastAsia="Times New Roman" w:hAnsi="Cambria"/>
          <w:sz w:val="21"/>
          <w:szCs w:val="21"/>
        </w:rPr>
        <w:t>migration</w:t>
      </w:r>
      <w:r w:rsidRPr="00B6750C">
        <w:rPr>
          <w:rFonts w:ascii="Cambria" w:eastAsia="Times New Roman" w:hAnsi="Cambria"/>
          <w:sz w:val="21"/>
          <w:szCs w:val="21"/>
        </w:rPr>
        <w:t xml:space="preserve"> contexts </w:t>
      </w:r>
      <w:r w:rsidR="004E1B9F" w:rsidRPr="00B6750C">
        <w:rPr>
          <w:rFonts w:ascii="Cambria" w:eastAsia="Times New Roman" w:hAnsi="Cambria"/>
          <w:sz w:val="21"/>
          <w:szCs w:val="21"/>
        </w:rPr>
        <w:t xml:space="preserve">when the separation, </w:t>
      </w:r>
      <w:r w:rsidRPr="00B6750C">
        <w:rPr>
          <w:rFonts w:ascii="Cambria" w:eastAsia="Times New Roman" w:hAnsi="Cambria"/>
          <w:sz w:val="21"/>
          <w:szCs w:val="21"/>
        </w:rPr>
        <w:t xml:space="preserve">due to </w:t>
      </w:r>
      <w:r w:rsidR="004E1B9F" w:rsidRPr="00B6750C">
        <w:rPr>
          <w:rFonts w:ascii="Cambria" w:eastAsia="Times New Roman" w:hAnsi="Cambria"/>
          <w:sz w:val="21"/>
          <w:szCs w:val="21"/>
        </w:rPr>
        <w:t>the</w:t>
      </w:r>
      <w:r w:rsidRPr="00B6750C">
        <w:rPr>
          <w:rFonts w:ascii="Cambria" w:eastAsia="Times New Roman" w:hAnsi="Cambria"/>
          <w:sz w:val="21"/>
          <w:szCs w:val="21"/>
        </w:rPr>
        <w:t xml:space="preserve"> specific circ</w:t>
      </w:r>
      <w:r w:rsidR="00ED6F7B" w:rsidRPr="00B6750C">
        <w:rPr>
          <w:rFonts w:ascii="Cambria" w:eastAsia="Times New Roman" w:hAnsi="Cambria"/>
          <w:sz w:val="21"/>
          <w:szCs w:val="21"/>
        </w:rPr>
        <w:t>umstances</w:t>
      </w:r>
      <w:r w:rsidR="004E1B9F" w:rsidRPr="00B6750C">
        <w:rPr>
          <w:rFonts w:ascii="Cambria" w:eastAsia="Times New Roman" w:hAnsi="Cambria"/>
          <w:sz w:val="21"/>
          <w:szCs w:val="21"/>
        </w:rPr>
        <w:t xml:space="preserve"> in which they occur</w:t>
      </w:r>
      <w:r w:rsidR="00ED6F7B" w:rsidRPr="00B6750C">
        <w:rPr>
          <w:rFonts w:ascii="Cambria" w:eastAsia="Times New Roman" w:hAnsi="Cambria"/>
          <w:sz w:val="21"/>
          <w:szCs w:val="21"/>
        </w:rPr>
        <w:t xml:space="preserve">, may </w:t>
      </w:r>
      <w:r w:rsidR="00CD10FD">
        <w:rPr>
          <w:rFonts w:ascii="Cambria" w:eastAsia="Times New Roman" w:hAnsi="Cambria"/>
          <w:sz w:val="21"/>
          <w:szCs w:val="21"/>
        </w:rPr>
        <w:t>have</w:t>
      </w:r>
      <w:r w:rsidR="00ED6F7B" w:rsidRPr="00B6750C">
        <w:rPr>
          <w:rFonts w:ascii="Cambria" w:eastAsia="Times New Roman" w:hAnsi="Cambria"/>
          <w:sz w:val="21"/>
          <w:szCs w:val="21"/>
        </w:rPr>
        <w:t xml:space="preserve"> an irreparable impact on those rights.</w:t>
      </w:r>
      <w:r w:rsidRPr="00B6750C">
        <w:rPr>
          <w:rFonts w:ascii="Cambria" w:eastAsia="Times New Roman" w:hAnsi="Cambria"/>
          <w:sz w:val="21"/>
          <w:szCs w:val="21"/>
        </w:rPr>
        <w:t xml:space="preserve"> </w:t>
      </w:r>
    </w:p>
    <w:p w:rsidR="007C5B0E" w:rsidRPr="00B6750C" w:rsidRDefault="007C5B0E" w:rsidP="00F535F7">
      <w:pPr>
        <w:widowControl w:val="0"/>
        <w:spacing w:after="0" w:line="240" w:lineRule="auto"/>
        <w:ind w:left="360"/>
        <w:contextualSpacing/>
        <w:jc w:val="both"/>
        <w:rPr>
          <w:rFonts w:ascii="Cambria" w:eastAsia="Times New Roman" w:hAnsi="Cambria"/>
          <w:sz w:val="21"/>
          <w:szCs w:val="21"/>
        </w:rPr>
      </w:pPr>
    </w:p>
    <w:p w:rsidR="007C5B0E" w:rsidRPr="00B6750C" w:rsidRDefault="007C5B0E" w:rsidP="00F535F7">
      <w:pPr>
        <w:widowControl w:val="0"/>
        <w:numPr>
          <w:ilvl w:val="0"/>
          <w:numId w:val="7"/>
        </w:numPr>
        <w:spacing w:after="0" w:line="240" w:lineRule="auto"/>
        <w:ind w:left="0" w:firstLine="360"/>
        <w:contextualSpacing/>
        <w:jc w:val="both"/>
        <w:rPr>
          <w:rFonts w:ascii="Cambria" w:eastAsia="Times New Roman" w:hAnsi="Cambria"/>
          <w:b/>
          <w:sz w:val="21"/>
          <w:szCs w:val="21"/>
        </w:rPr>
      </w:pPr>
      <w:r w:rsidRPr="00B6750C">
        <w:rPr>
          <w:rFonts w:ascii="Cambria" w:eastAsia="Times New Roman" w:hAnsi="Cambria"/>
          <w:sz w:val="21"/>
          <w:szCs w:val="21"/>
        </w:rPr>
        <w:t xml:space="preserve">In the present matter and in relation to the requirement of seriousness, the Commission observes that at the moment of assessing the seriousness of the allegations submitted by the applicants, there </w:t>
      </w:r>
      <w:r w:rsidR="00FB6EC3">
        <w:rPr>
          <w:rFonts w:ascii="Cambria" w:eastAsia="Times New Roman" w:hAnsi="Cambria"/>
          <w:sz w:val="21"/>
          <w:szCs w:val="21"/>
        </w:rPr>
        <w:t>is</w:t>
      </w:r>
      <w:r w:rsidRPr="00B6750C">
        <w:rPr>
          <w:rFonts w:ascii="Cambria" w:eastAsia="Times New Roman" w:hAnsi="Cambria"/>
          <w:sz w:val="21"/>
          <w:szCs w:val="21"/>
        </w:rPr>
        <w:t xml:space="preserve"> a series of particular circumstances to take into account when identifying the situation of risk the </w:t>
      </w:r>
      <w:r w:rsidR="00850EF0" w:rsidRPr="00B6750C">
        <w:rPr>
          <w:rFonts w:ascii="Cambria" w:eastAsia="Times New Roman" w:hAnsi="Cambria"/>
          <w:sz w:val="21"/>
          <w:szCs w:val="21"/>
        </w:rPr>
        <w:t>children</w:t>
      </w:r>
      <w:r w:rsidRPr="00B6750C">
        <w:rPr>
          <w:rFonts w:ascii="Cambria" w:eastAsia="Times New Roman" w:hAnsi="Cambria"/>
          <w:sz w:val="21"/>
          <w:szCs w:val="21"/>
        </w:rPr>
        <w:t xml:space="preserve"> proposed as beneficiaries are facing. </w:t>
      </w:r>
    </w:p>
    <w:p w:rsidR="007C5B0E" w:rsidRPr="00B6750C" w:rsidRDefault="007C5B0E" w:rsidP="00F535F7">
      <w:pPr>
        <w:widowControl w:val="0"/>
        <w:spacing w:after="0" w:line="240" w:lineRule="auto"/>
        <w:ind w:left="360"/>
        <w:contextualSpacing/>
        <w:jc w:val="both"/>
        <w:rPr>
          <w:rFonts w:ascii="Cambria" w:eastAsia="Times New Roman" w:hAnsi="Cambria"/>
          <w:b/>
          <w:sz w:val="21"/>
          <w:szCs w:val="21"/>
        </w:rPr>
      </w:pPr>
    </w:p>
    <w:p w:rsidR="007C5B0E" w:rsidRPr="00B6750C" w:rsidRDefault="007C5B0E" w:rsidP="00F535F7">
      <w:pPr>
        <w:widowControl w:val="0"/>
        <w:numPr>
          <w:ilvl w:val="0"/>
          <w:numId w:val="7"/>
        </w:numPr>
        <w:spacing w:after="0" w:line="240" w:lineRule="auto"/>
        <w:ind w:left="0" w:firstLine="360"/>
        <w:contextualSpacing/>
        <w:jc w:val="both"/>
        <w:rPr>
          <w:rFonts w:ascii="Cambria" w:eastAsia="Times New Roman" w:hAnsi="Cambria"/>
          <w:sz w:val="21"/>
          <w:szCs w:val="21"/>
        </w:rPr>
      </w:pPr>
      <w:r w:rsidRPr="00B6750C">
        <w:rPr>
          <w:rFonts w:ascii="Cambria" w:eastAsia="Times New Roman" w:hAnsi="Cambria"/>
          <w:sz w:val="21"/>
          <w:szCs w:val="21"/>
        </w:rPr>
        <w:t>In that regard, the Inter-American system has learned that “</w:t>
      </w:r>
      <w:r w:rsidR="00493222">
        <w:rPr>
          <w:rFonts w:ascii="Cambria" w:eastAsia="Times New Roman" w:hAnsi="Cambria"/>
          <w:sz w:val="21"/>
          <w:szCs w:val="21"/>
        </w:rPr>
        <w:t>[c]</w:t>
      </w:r>
      <w:proofErr w:type="spellStart"/>
      <w:r w:rsidR="00005484" w:rsidRPr="00B6750C">
        <w:rPr>
          <w:rFonts w:ascii="Cambria" w:eastAsia="Times New Roman" w:hAnsi="Cambria"/>
          <w:sz w:val="21"/>
          <w:szCs w:val="21"/>
        </w:rPr>
        <w:t>hildren</w:t>
      </w:r>
      <w:proofErr w:type="spellEnd"/>
      <w:r w:rsidR="00005484" w:rsidRPr="00B6750C">
        <w:rPr>
          <w:rFonts w:ascii="Cambria" w:eastAsia="Times New Roman" w:hAnsi="Cambria"/>
          <w:sz w:val="21"/>
          <w:szCs w:val="21"/>
        </w:rPr>
        <w:t>, especially when they are foreigners detained in a different social and legal environment from their own and frequently in a country with a language they do not know, experience a sit</w:t>
      </w:r>
      <w:r w:rsidR="00843472" w:rsidRPr="00B6750C">
        <w:rPr>
          <w:rFonts w:ascii="Cambria" w:eastAsia="Times New Roman" w:hAnsi="Cambria"/>
          <w:sz w:val="21"/>
          <w:szCs w:val="21"/>
        </w:rPr>
        <w:t>u</w:t>
      </w:r>
      <w:r w:rsidR="006F5195">
        <w:rPr>
          <w:rFonts w:ascii="Cambria" w:eastAsia="Times New Roman" w:hAnsi="Cambria"/>
          <w:sz w:val="21"/>
          <w:szCs w:val="21"/>
        </w:rPr>
        <w:t>ation of extreme vulnerability.”</w:t>
      </w:r>
      <w:r w:rsidR="00E97E4E" w:rsidRPr="00B6750C">
        <w:rPr>
          <w:rStyle w:val="FootnoteReference"/>
          <w:rFonts w:ascii="Cambria" w:eastAsia="Times New Roman" w:hAnsi="Cambria"/>
          <w:sz w:val="21"/>
          <w:szCs w:val="21"/>
        </w:rPr>
        <w:footnoteReference w:id="32"/>
      </w:r>
      <w:r w:rsidRPr="00B6750C">
        <w:rPr>
          <w:rFonts w:ascii="Cambria" w:eastAsia="Times New Roman" w:hAnsi="Cambria"/>
          <w:sz w:val="21"/>
          <w:szCs w:val="21"/>
        </w:rPr>
        <w:t xml:space="preserve"> The Commission also highlights that among some of the </w:t>
      </w:r>
      <w:r w:rsidR="00850EF0" w:rsidRPr="00B6750C">
        <w:rPr>
          <w:rFonts w:ascii="Cambria" w:eastAsia="Times New Roman" w:hAnsi="Cambria"/>
          <w:sz w:val="21"/>
          <w:szCs w:val="21"/>
        </w:rPr>
        <w:t>children</w:t>
      </w:r>
      <w:r w:rsidRPr="00B6750C">
        <w:rPr>
          <w:rFonts w:ascii="Cambria" w:eastAsia="Times New Roman" w:hAnsi="Cambria"/>
          <w:sz w:val="21"/>
          <w:szCs w:val="21"/>
        </w:rPr>
        <w:t xml:space="preserve"> proposed as beneficiaries there are asylum seekers, which implies that some of the </w:t>
      </w:r>
      <w:r w:rsidR="00850EF0" w:rsidRPr="00B6750C">
        <w:rPr>
          <w:rFonts w:ascii="Cambria" w:eastAsia="Times New Roman" w:hAnsi="Cambria"/>
          <w:sz w:val="21"/>
          <w:szCs w:val="21"/>
        </w:rPr>
        <w:t>children</w:t>
      </w:r>
      <w:r w:rsidRPr="00B6750C">
        <w:rPr>
          <w:rFonts w:ascii="Cambria" w:eastAsia="Times New Roman" w:hAnsi="Cambria"/>
          <w:sz w:val="21"/>
          <w:szCs w:val="21"/>
        </w:rPr>
        <w:t xml:space="preserve"> proposed as beneficiaries could have faced events of persecution or violence that might have led to the migration. Such situation could be considered in the case of</w:t>
      </w:r>
      <w:r w:rsidR="009F6C1A" w:rsidRPr="00B6750C">
        <w:rPr>
          <w:rFonts w:ascii="Cambria" w:eastAsia="Times New Roman" w:hAnsi="Cambria"/>
          <w:sz w:val="21"/>
          <w:szCs w:val="21"/>
        </w:rPr>
        <w:t xml:space="preserve"> the </w:t>
      </w:r>
      <w:r w:rsidR="000B70E3" w:rsidRPr="00B6750C">
        <w:rPr>
          <w:rFonts w:ascii="Cambria" w:eastAsia="Times New Roman" w:hAnsi="Cambria"/>
          <w:sz w:val="21"/>
          <w:szCs w:val="21"/>
        </w:rPr>
        <w:t xml:space="preserve">child </w:t>
      </w:r>
      <w:r w:rsidR="009F6C1A" w:rsidRPr="00B6750C">
        <w:rPr>
          <w:rFonts w:ascii="Cambria" w:eastAsia="Times New Roman" w:hAnsi="Cambria"/>
          <w:sz w:val="21"/>
          <w:szCs w:val="21"/>
        </w:rPr>
        <w:t>S.V.C.L who</w:t>
      </w:r>
      <w:r w:rsidRPr="00B6750C">
        <w:rPr>
          <w:rFonts w:ascii="Cambria" w:eastAsia="Times New Roman" w:hAnsi="Cambria"/>
          <w:sz w:val="21"/>
          <w:szCs w:val="21"/>
        </w:rPr>
        <w:t xml:space="preserve">, according to the applicant, escaped from Guatemala with his mother after the murder of his father in February of the present year. Moreover, the adolescent K.A.M.A., </w:t>
      </w:r>
      <w:r w:rsidR="00D2561F" w:rsidRPr="00B6750C">
        <w:rPr>
          <w:rFonts w:ascii="Cambria" w:eastAsia="Times New Roman" w:hAnsi="Cambria"/>
          <w:sz w:val="21"/>
          <w:szCs w:val="21"/>
        </w:rPr>
        <w:t xml:space="preserve">due to his reported </w:t>
      </w:r>
      <w:r w:rsidRPr="00B6750C">
        <w:rPr>
          <w:rFonts w:ascii="Cambria" w:eastAsia="Times New Roman" w:hAnsi="Cambria"/>
          <w:sz w:val="21"/>
          <w:szCs w:val="21"/>
        </w:rPr>
        <w:t>hearing impairment, may require the support or reasonable adjustments for his adequate integration in society, in the context of his migratory process, facing a more noticeable vulnerability situation.</w:t>
      </w:r>
      <w:r w:rsidR="00843472" w:rsidRPr="00B6750C">
        <w:rPr>
          <w:rFonts w:ascii="Cambria" w:eastAsia="Times New Roman" w:hAnsi="Cambria"/>
          <w:sz w:val="21"/>
          <w:szCs w:val="21"/>
          <w:vertAlign w:val="superscript"/>
        </w:rPr>
        <w:footnoteReference w:id="33"/>
      </w:r>
      <w:r w:rsidRPr="00B6750C">
        <w:rPr>
          <w:rFonts w:ascii="Cambria" w:eastAsia="Times New Roman" w:hAnsi="Cambria"/>
          <w:sz w:val="21"/>
          <w:szCs w:val="21"/>
        </w:rPr>
        <w:t xml:space="preserve"> Likewise, the impact would be </w:t>
      </w:r>
      <w:r w:rsidR="000B70E3" w:rsidRPr="00B6750C">
        <w:rPr>
          <w:rFonts w:ascii="Cambria" w:eastAsia="Times New Roman" w:hAnsi="Cambria"/>
          <w:sz w:val="21"/>
          <w:szCs w:val="21"/>
        </w:rPr>
        <w:t xml:space="preserve">particularly </w:t>
      </w:r>
      <w:r w:rsidRPr="00B6750C">
        <w:rPr>
          <w:rFonts w:ascii="Cambria" w:eastAsia="Times New Roman" w:hAnsi="Cambria"/>
          <w:sz w:val="21"/>
          <w:szCs w:val="21"/>
        </w:rPr>
        <w:t xml:space="preserve">different in the case of the </w:t>
      </w:r>
      <w:r w:rsidR="000B70E3" w:rsidRPr="00B6750C">
        <w:rPr>
          <w:rFonts w:ascii="Cambria" w:eastAsia="Times New Roman" w:hAnsi="Cambria"/>
          <w:sz w:val="21"/>
          <w:szCs w:val="21"/>
        </w:rPr>
        <w:t xml:space="preserve">children </w:t>
      </w:r>
      <w:r w:rsidRPr="00B6750C">
        <w:rPr>
          <w:rFonts w:ascii="Cambria" w:eastAsia="Times New Roman" w:hAnsi="Cambria"/>
          <w:sz w:val="21"/>
          <w:szCs w:val="21"/>
        </w:rPr>
        <w:t xml:space="preserve">proposed as beneficiaries, whose identity is intrinsically related to their belonging to an indigenous community, </w:t>
      </w:r>
      <w:r w:rsidR="000B70E3" w:rsidRPr="00B6750C">
        <w:rPr>
          <w:rFonts w:ascii="Cambria" w:eastAsia="Times New Roman" w:hAnsi="Cambria"/>
          <w:sz w:val="21"/>
          <w:szCs w:val="21"/>
        </w:rPr>
        <w:t>given that</w:t>
      </w:r>
      <w:r w:rsidRPr="00B6750C">
        <w:rPr>
          <w:rFonts w:ascii="Cambria" w:eastAsia="Times New Roman" w:hAnsi="Cambria"/>
          <w:sz w:val="21"/>
          <w:szCs w:val="21"/>
        </w:rPr>
        <w:t xml:space="preserve"> the balanced development of their personality, according to their world view, </w:t>
      </w:r>
      <w:r w:rsidR="0001170D" w:rsidRPr="00B6750C">
        <w:rPr>
          <w:rFonts w:ascii="Cambria" w:eastAsia="Times New Roman" w:hAnsi="Cambria"/>
          <w:sz w:val="21"/>
          <w:szCs w:val="21"/>
        </w:rPr>
        <w:t>requires that the children</w:t>
      </w:r>
      <w:r w:rsidRPr="00B6750C">
        <w:rPr>
          <w:rFonts w:ascii="Cambria" w:eastAsia="Times New Roman" w:hAnsi="Cambria"/>
          <w:sz w:val="21"/>
          <w:szCs w:val="21"/>
        </w:rPr>
        <w:t xml:space="preserve"> be educated and </w:t>
      </w:r>
      <w:r w:rsidR="0001170D" w:rsidRPr="00B6750C">
        <w:rPr>
          <w:rFonts w:ascii="Cambria" w:eastAsia="Times New Roman" w:hAnsi="Cambria"/>
          <w:sz w:val="21"/>
          <w:szCs w:val="21"/>
        </w:rPr>
        <w:t xml:space="preserve">raised </w:t>
      </w:r>
      <w:r w:rsidRPr="00B6750C">
        <w:rPr>
          <w:rFonts w:ascii="Cambria" w:eastAsia="Times New Roman" w:hAnsi="Cambria"/>
          <w:sz w:val="21"/>
          <w:szCs w:val="21"/>
        </w:rPr>
        <w:t>within their natural and cultural context, linked among many factors to their culture, religion and language</w:t>
      </w:r>
      <w:r w:rsidR="006F5195">
        <w:rPr>
          <w:rFonts w:ascii="Cambria" w:eastAsia="Times New Roman" w:hAnsi="Cambria"/>
          <w:sz w:val="21"/>
          <w:szCs w:val="21"/>
        </w:rPr>
        <w:t>,</w:t>
      </w:r>
      <w:r w:rsidR="00E97E4E" w:rsidRPr="00B6750C">
        <w:rPr>
          <w:rStyle w:val="FootnoteReference"/>
          <w:rFonts w:ascii="Cambria" w:eastAsia="Times New Roman" w:hAnsi="Cambria"/>
          <w:sz w:val="21"/>
          <w:szCs w:val="21"/>
        </w:rPr>
        <w:footnoteReference w:id="34"/>
      </w:r>
      <w:r w:rsidRPr="00B6750C">
        <w:rPr>
          <w:rFonts w:ascii="Cambria" w:eastAsia="Times New Roman" w:hAnsi="Cambria"/>
          <w:sz w:val="21"/>
          <w:szCs w:val="21"/>
        </w:rPr>
        <w:t xml:space="preserve"> matter</w:t>
      </w:r>
      <w:r w:rsidR="00CC5E06" w:rsidRPr="00B6750C">
        <w:rPr>
          <w:rFonts w:ascii="Cambria" w:eastAsia="Times New Roman" w:hAnsi="Cambria"/>
          <w:sz w:val="21"/>
          <w:szCs w:val="21"/>
        </w:rPr>
        <w:t>s</w:t>
      </w:r>
      <w:r w:rsidRPr="00B6750C">
        <w:rPr>
          <w:rFonts w:ascii="Cambria" w:eastAsia="Times New Roman" w:hAnsi="Cambria"/>
          <w:sz w:val="21"/>
          <w:szCs w:val="21"/>
        </w:rPr>
        <w:t xml:space="preserve"> in which the family plays a vital role.</w:t>
      </w:r>
    </w:p>
    <w:p w:rsidR="00CC5E06" w:rsidRPr="00B6750C" w:rsidRDefault="00CC5E06" w:rsidP="00F535F7">
      <w:pPr>
        <w:widowControl w:val="0"/>
        <w:spacing w:after="0" w:line="240" w:lineRule="auto"/>
        <w:ind w:left="360"/>
        <w:contextualSpacing/>
        <w:jc w:val="both"/>
        <w:rPr>
          <w:rFonts w:ascii="Cambria" w:eastAsia="Times New Roman" w:hAnsi="Cambria"/>
          <w:sz w:val="21"/>
          <w:szCs w:val="21"/>
        </w:rPr>
      </w:pPr>
    </w:p>
    <w:p w:rsidR="007C5B0E" w:rsidRPr="00B6750C" w:rsidRDefault="007C5B0E" w:rsidP="00F535F7">
      <w:pPr>
        <w:widowControl w:val="0"/>
        <w:numPr>
          <w:ilvl w:val="0"/>
          <w:numId w:val="7"/>
        </w:numPr>
        <w:spacing w:after="0" w:line="240" w:lineRule="auto"/>
        <w:ind w:left="0" w:firstLine="360"/>
        <w:contextualSpacing/>
        <w:jc w:val="both"/>
        <w:rPr>
          <w:rFonts w:ascii="Cambria" w:eastAsia="Times New Roman" w:hAnsi="Cambria"/>
          <w:b/>
          <w:sz w:val="21"/>
          <w:szCs w:val="21"/>
        </w:rPr>
      </w:pPr>
      <w:r w:rsidRPr="00B6750C">
        <w:rPr>
          <w:rFonts w:ascii="Cambria" w:eastAsia="Times New Roman" w:hAnsi="Cambria"/>
          <w:sz w:val="21"/>
          <w:szCs w:val="21"/>
        </w:rPr>
        <w:t>According to the information provided by the applicants</w:t>
      </w:r>
      <w:r w:rsidR="006F5195">
        <w:rPr>
          <w:rFonts w:ascii="Cambria" w:eastAsia="Times New Roman" w:hAnsi="Cambria"/>
          <w:sz w:val="21"/>
          <w:szCs w:val="21"/>
        </w:rPr>
        <w:t>, to date, as a result of the “Zero T</w:t>
      </w:r>
      <w:r w:rsidRPr="00B6750C">
        <w:rPr>
          <w:rFonts w:ascii="Cambria" w:eastAsia="Times New Roman" w:hAnsi="Cambria"/>
          <w:sz w:val="21"/>
          <w:szCs w:val="21"/>
        </w:rPr>
        <w:t xml:space="preserve">olerance” policy, the </w:t>
      </w:r>
      <w:r w:rsidR="00957D4A" w:rsidRPr="00B6750C">
        <w:rPr>
          <w:rFonts w:ascii="Cambria" w:eastAsia="Times New Roman" w:hAnsi="Cambria"/>
          <w:sz w:val="21"/>
          <w:szCs w:val="21"/>
        </w:rPr>
        <w:t>children</w:t>
      </w:r>
      <w:r w:rsidRPr="00B6750C">
        <w:rPr>
          <w:rFonts w:ascii="Cambria" w:eastAsia="Times New Roman" w:hAnsi="Cambria"/>
          <w:sz w:val="21"/>
          <w:szCs w:val="21"/>
        </w:rPr>
        <w:t>, proposed as beneficiaries, who are facing the abovementioned situations</w:t>
      </w:r>
      <w:r w:rsidR="00957D4A" w:rsidRPr="00B6750C">
        <w:rPr>
          <w:rFonts w:ascii="Cambria" w:eastAsia="Times New Roman" w:hAnsi="Cambria"/>
          <w:sz w:val="21"/>
          <w:szCs w:val="21"/>
        </w:rPr>
        <w:t xml:space="preserve"> of vulnerability</w:t>
      </w:r>
      <w:r w:rsidRPr="00B6750C">
        <w:rPr>
          <w:rFonts w:ascii="Cambria" w:eastAsia="Times New Roman" w:hAnsi="Cambria"/>
          <w:sz w:val="21"/>
          <w:szCs w:val="21"/>
        </w:rPr>
        <w:t xml:space="preserve">, are separated from </w:t>
      </w:r>
      <w:r w:rsidR="00CC5E06" w:rsidRPr="00B6750C">
        <w:rPr>
          <w:rFonts w:ascii="Cambria" w:eastAsia="Times New Roman" w:hAnsi="Cambria"/>
          <w:sz w:val="21"/>
          <w:szCs w:val="21"/>
        </w:rPr>
        <w:t xml:space="preserve">their father or mother </w:t>
      </w:r>
      <w:r w:rsidRPr="00B6750C">
        <w:rPr>
          <w:rFonts w:ascii="Cambria" w:eastAsia="Times New Roman" w:hAnsi="Cambria"/>
          <w:sz w:val="21"/>
          <w:szCs w:val="21"/>
        </w:rPr>
        <w:t xml:space="preserve">accompanying them, who, except </w:t>
      </w:r>
      <w:r w:rsidR="00957D4A" w:rsidRPr="00B6750C">
        <w:rPr>
          <w:rFonts w:ascii="Cambria" w:eastAsia="Times New Roman" w:hAnsi="Cambria"/>
          <w:sz w:val="21"/>
          <w:szCs w:val="21"/>
        </w:rPr>
        <w:t>in the case</w:t>
      </w:r>
      <w:r w:rsidRPr="00B6750C">
        <w:rPr>
          <w:rFonts w:ascii="Cambria" w:eastAsia="Times New Roman" w:hAnsi="Cambria"/>
          <w:sz w:val="21"/>
          <w:szCs w:val="21"/>
        </w:rPr>
        <w:t xml:space="preserve"> of Ms. Lopez de </w:t>
      </w:r>
      <w:proofErr w:type="spellStart"/>
      <w:r w:rsidRPr="00B6750C">
        <w:rPr>
          <w:rFonts w:ascii="Cambria" w:eastAsia="Times New Roman" w:hAnsi="Cambria"/>
          <w:sz w:val="21"/>
          <w:szCs w:val="21"/>
        </w:rPr>
        <w:t>Coc</w:t>
      </w:r>
      <w:proofErr w:type="spellEnd"/>
      <w:r w:rsidRPr="00B6750C">
        <w:rPr>
          <w:rFonts w:ascii="Cambria" w:eastAsia="Times New Roman" w:hAnsi="Cambria"/>
          <w:sz w:val="21"/>
          <w:szCs w:val="21"/>
        </w:rPr>
        <w:t xml:space="preserve"> –</w:t>
      </w:r>
      <w:r w:rsidR="00C511DC">
        <w:rPr>
          <w:rFonts w:ascii="Cambria" w:eastAsia="Times New Roman" w:hAnsi="Cambria"/>
          <w:sz w:val="21"/>
          <w:szCs w:val="21"/>
        </w:rPr>
        <w:t>who allegedly achieved it only o</w:t>
      </w:r>
      <w:r w:rsidRPr="00B6750C">
        <w:rPr>
          <w:rFonts w:ascii="Cambria" w:eastAsia="Times New Roman" w:hAnsi="Cambria"/>
          <w:sz w:val="21"/>
          <w:szCs w:val="21"/>
        </w:rPr>
        <w:t xml:space="preserve">n one occasion–, still had not succeeded in establishing </w:t>
      </w:r>
      <w:r w:rsidR="00FB6EC3">
        <w:rPr>
          <w:rFonts w:ascii="Cambria" w:eastAsia="Times New Roman" w:hAnsi="Cambria"/>
          <w:sz w:val="21"/>
          <w:szCs w:val="21"/>
        </w:rPr>
        <w:t xml:space="preserve">any means </w:t>
      </w:r>
      <w:r w:rsidRPr="00B6750C">
        <w:rPr>
          <w:rFonts w:ascii="Cambria" w:eastAsia="Times New Roman" w:hAnsi="Cambria"/>
          <w:sz w:val="21"/>
          <w:szCs w:val="21"/>
        </w:rPr>
        <w:t xml:space="preserve">of contact with them. Additionally, the Commission notes that the parents are still detained, and there is no information about the specific location of the totality of the children of the proposed beneficiaries, and their parents have not been informed whether there is a plan of the part of the competent authorities to proceed to their reunification and even about their general </w:t>
      </w:r>
      <w:r w:rsidR="00CC5E06" w:rsidRPr="00B6750C">
        <w:rPr>
          <w:rFonts w:ascii="Cambria" w:eastAsia="Times New Roman" w:hAnsi="Cambria"/>
          <w:sz w:val="21"/>
          <w:szCs w:val="21"/>
        </w:rPr>
        <w:t>state of health</w:t>
      </w:r>
      <w:r w:rsidRPr="00B6750C">
        <w:rPr>
          <w:rFonts w:ascii="Cambria" w:eastAsia="Times New Roman" w:hAnsi="Cambria"/>
          <w:sz w:val="21"/>
          <w:szCs w:val="21"/>
        </w:rPr>
        <w:t xml:space="preserve"> or physical and psychological well-being.</w:t>
      </w:r>
    </w:p>
    <w:p w:rsidR="00306D72" w:rsidRPr="00B6750C" w:rsidRDefault="00306D72" w:rsidP="00F535F7">
      <w:pPr>
        <w:widowControl w:val="0"/>
        <w:spacing w:after="0" w:line="240" w:lineRule="auto"/>
        <w:ind w:left="360"/>
        <w:contextualSpacing/>
        <w:jc w:val="both"/>
        <w:rPr>
          <w:rFonts w:ascii="Cambria" w:eastAsia="Times New Roman" w:hAnsi="Cambria"/>
          <w:b/>
          <w:sz w:val="21"/>
          <w:szCs w:val="21"/>
        </w:rPr>
      </w:pPr>
    </w:p>
    <w:p w:rsidR="00340095" w:rsidRDefault="007C5B0E" w:rsidP="00F535F7">
      <w:pPr>
        <w:widowControl w:val="0"/>
        <w:numPr>
          <w:ilvl w:val="0"/>
          <w:numId w:val="7"/>
        </w:numPr>
        <w:spacing w:after="0" w:line="240" w:lineRule="auto"/>
        <w:ind w:left="0" w:firstLine="360"/>
        <w:contextualSpacing/>
        <w:jc w:val="both"/>
        <w:rPr>
          <w:rFonts w:ascii="Cambria" w:eastAsia="Times New Roman" w:hAnsi="Cambria"/>
          <w:sz w:val="21"/>
          <w:szCs w:val="21"/>
        </w:rPr>
      </w:pPr>
      <w:r w:rsidRPr="00C511DC">
        <w:rPr>
          <w:rFonts w:ascii="Cambria" w:eastAsia="Times New Roman" w:hAnsi="Cambria"/>
          <w:sz w:val="21"/>
          <w:szCs w:val="21"/>
        </w:rPr>
        <w:t xml:space="preserve">The Commission observes that according to the information provided by the State, by means of the Executive Order, the separation of the families </w:t>
      </w:r>
      <w:r w:rsidR="00493222">
        <w:rPr>
          <w:rFonts w:ascii="Cambria" w:eastAsia="Times New Roman" w:hAnsi="Cambria"/>
          <w:sz w:val="21"/>
          <w:szCs w:val="21"/>
        </w:rPr>
        <w:t>has been</w:t>
      </w:r>
      <w:r w:rsidRPr="00C511DC">
        <w:rPr>
          <w:rFonts w:ascii="Cambria" w:eastAsia="Times New Roman" w:hAnsi="Cambria"/>
          <w:sz w:val="21"/>
          <w:szCs w:val="21"/>
        </w:rPr>
        <w:t xml:space="preserve"> avoided and the reunification of those who were separated is</w:t>
      </w:r>
      <w:r w:rsidR="006C1B2B" w:rsidRPr="00C511DC">
        <w:rPr>
          <w:rFonts w:ascii="Cambria" w:eastAsia="Times New Roman" w:hAnsi="Cambria"/>
          <w:sz w:val="21"/>
          <w:szCs w:val="21"/>
        </w:rPr>
        <w:t xml:space="preserve"> reportedly</w:t>
      </w:r>
      <w:r w:rsidRPr="00C511DC">
        <w:rPr>
          <w:rFonts w:ascii="Cambria" w:eastAsia="Times New Roman" w:hAnsi="Cambria"/>
          <w:sz w:val="21"/>
          <w:szCs w:val="21"/>
        </w:rPr>
        <w:t xml:space="preserve"> in process. Notwithstanding the foregoing</w:t>
      </w:r>
      <w:r w:rsidR="006C1B2B" w:rsidRPr="00C511DC">
        <w:rPr>
          <w:rFonts w:ascii="Cambria" w:eastAsia="Times New Roman" w:hAnsi="Cambria"/>
          <w:sz w:val="21"/>
          <w:szCs w:val="21"/>
        </w:rPr>
        <w:t>,</w:t>
      </w:r>
      <w:r w:rsidRPr="00C511DC">
        <w:rPr>
          <w:rFonts w:ascii="Cambria" w:eastAsia="Times New Roman" w:hAnsi="Cambria"/>
          <w:sz w:val="21"/>
          <w:szCs w:val="21"/>
        </w:rPr>
        <w:t xml:space="preserve"> and in spite of </w:t>
      </w:r>
      <w:r w:rsidR="006C1B2B" w:rsidRPr="00C511DC">
        <w:rPr>
          <w:rFonts w:ascii="Cambria" w:eastAsia="Times New Roman" w:hAnsi="Cambria"/>
          <w:sz w:val="21"/>
          <w:szCs w:val="21"/>
        </w:rPr>
        <w:t xml:space="preserve">the ruling by the </w:t>
      </w:r>
      <w:r w:rsidR="006C1B2B" w:rsidRPr="00C511DC">
        <w:rPr>
          <w:rFonts w:ascii="Cambria" w:eastAsia="Times New Roman" w:hAnsi="Cambria"/>
          <w:sz w:val="21"/>
          <w:szCs w:val="21"/>
        </w:rPr>
        <w:lastRenderedPageBreak/>
        <w:t>U.S. District Court for the Southern District of California of June 26, 2018 and the overdue deadline for the reunification</w:t>
      </w:r>
      <w:r w:rsidRPr="00C511DC">
        <w:rPr>
          <w:rFonts w:ascii="Cambria" w:eastAsia="Times New Roman" w:hAnsi="Cambria"/>
          <w:sz w:val="21"/>
          <w:szCs w:val="21"/>
        </w:rPr>
        <w:t>,</w:t>
      </w:r>
      <w:r w:rsidR="00843472" w:rsidRPr="00B6750C">
        <w:rPr>
          <w:rFonts w:ascii="Cambria" w:eastAsia="Times New Roman" w:hAnsi="Cambria"/>
          <w:sz w:val="21"/>
          <w:szCs w:val="21"/>
          <w:vertAlign w:val="superscript"/>
        </w:rPr>
        <w:footnoteReference w:id="35"/>
      </w:r>
      <w:r w:rsidRPr="00C511DC">
        <w:rPr>
          <w:rFonts w:ascii="Cambria" w:eastAsia="Times New Roman" w:hAnsi="Cambria"/>
          <w:sz w:val="21"/>
          <w:szCs w:val="21"/>
        </w:rPr>
        <w:t xml:space="preserve"> </w:t>
      </w:r>
      <w:r w:rsidR="006C1B2B" w:rsidRPr="00C511DC">
        <w:rPr>
          <w:rFonts w:ascii="Cambria" w:eastAsia="Times New Roman" w:hAnsi="Cambria"/>
          <w:sz w:val="21"/>
          <w:szCs w:val="21"/>
        </w:rPr>
        <w:t xml:space="preserve">out of the 2551 children affected, 572 </w:t>
      </w:r>
      <w:r w:rsidR="00327831">
        <w:rPr>
          <w:rFonts w:ascii="Cambria" w:eastAsia="Times New Roman" w:hAnsi="Cambria"/>
          <w:sz w:val="21"/>
          <w:szCs w:val="21"/>
        </w:rPr>
        <w:t>have still not been</w:t>
      </w:r>
      <w:r w:rsidR="006C1B2B" w:rsidRPr="00C511DC">
        <w:rPr>
          <w:rFonts w:ascii="Cambria" w:eastAsia="Times New Roman" w:hAnsi="Cambria"/>
          <w:sz w:val="21"/>
          <w:szCs w:val="21"/>
        </w:rPr>
        <w:t xml:space="preserve"> reunified</w:t>
      </w:r>
      <w:r w:rsidRPr="00C511DC">
        <w:rPr>
          <w:rFonts w:ascii="Cambria" w:eastAsia="Times New Roman" w:hAnsi="Cambria"/>
          <w:sz w:val="21"/>
          <w:szCs w:val="21"/>
        </w:rPr>
        <w:t>.</w:t>
      </w:r>
    </w:p>
    <w:p w:rsidR="00C511DC" w:rsidRPr="00C511DC" w:rsidRDefault="00C511DC" w:rsidP="00F535F7">
      <w:pPr>
        <w:widowControl w:val="0"/>
        <w:spacing w:after="0" w:line="240" w:lineRule="auto"/>
        <w:contextualSpacing/>
        <w:jc w:val="both"/>
        <w:rPr>
          <w:rFonts w:ascii="Cambria" w:eastAsia="Times New Roman" w:hAnsi="Cambria"/>
          <w:sz w:val="21"/>
          <w:szCs w:val="21"/>
        </w:rPr>
      </w:pPr>
    </w:p>
    <w:p w:rsidR="00340095" w:rsidRPr="00B6750C" w:rsidRDefault="00340095" w:rsidP="00F535F7">
      <w:pPr>
        <w:widowControl w:val="0"/>
        <w:numPr>
          <w:ilvl w:val="0"/>
          <w:numId w:val="7"/>
        </w:numPr>
        <w:spacing w:after="0" w:line="240" w:lineRule="auto"/>
        <w:ind w:left="0" w:firstLine="360"/>
        <w:contextualSpacing/>
        <w:jc w:val="both"/>
        <w:rPr>
          <w:rFonts w:ascii="Cambria" w:eastAsia="Times New Roman" w:hAnsi="Cambria"/>
          <w:sz w:val="21"/>
          <w:szCs w:val="21"/>
        </w:rPr>
      </w:pPr>
      <w:r w:rsidRPr="00B6750C">
        <w:rPr>
          <w:rFonts w:ascii="Cambria" w:eastAsia="Times New Roman" w:hAnsi="Cambria"/>
          <w:sz w:val="21"/>
          <w:szCs w:val="21"/>
        </w:rPr>
        <w:t>The Commission takes note that the United States did not provide information on the specific situation of the persons proposed as beneficiaries, nor on whether the reunification has effectively been planned for the short term, if there is a timeline for reunification in place, or if effective means of communication have been enabled. Moreover, the United States has not provided detailed information on the specific circumstances of the proposed beneficiaries, their health or detention conditions. According to the disaggregated</w:t>
      </w:r>
      <w:r w:rsidR="00DE5D18" w:rsidRPr="00B6750C">
        <w:rPr>
          <w:rFonts w:ascii="Cambria" w:eastAsia="Times New Roman" w:hAnsi="Cambria"/>
          <w:sz w:val="21"/>
          <w:szCs w:val="21"/>
        </w:rPr>
        <w:t xml:space="preserve"> information provided by the State, the parents of 410 children may already be outside of the United States</w:t>
      </w:r>
      <w:r w:rsidR="00BF1984" w:rsidRPr="00B6750C">
        <w:rPr>
          <w:rFonts w:ascii="Cambria" w:eastAsia="Times New Roman" w:hAnsi="Cambria"/>
          <w:sz w:val="21"/>
          <w:szCs w:val="21"/>
        </w:rPr>
        <w:t xml:space="preserve">, and no detailed information </w:t>
      </w:r>
      <w:r w:rsidR="00493222">
        <w:rPr>
          <w:rFonts w:ascii="Cambria" w:eastAsia="Times New Roman" w:hAnsi="Cambria"/>
          <w:sz w:val="21"/>
          <w:szCs w:val="21"/>
        </w:rPr>
        <w:t xml:space="preserve">was provided </w:t>
      </w:r>
      <w:r w:rsidR="00BF1984" w:rsidRPr="00B6750C">
        <w:rPr>
          <w:rFonts w:ascii="Cambria" w:eastAsia="Times New Roman" w:hAnsi="Cambria"/>
          <w:sz w:val="21"/>
          <w:szCs w:val="21"/>
        </w:rPr>
        <w:t>indicating in which countries they may be or how the State intends to achieve reunification in the short term.</w:t>
      </w:r>
      <w:r w:rsidR="003D71E5" w:rsidRPr="00B6750C">
        <w:rPr>
          <w:rFonts w:ascii="Cambria" w:eastAsia="Times New Roman" w:hAnsi="Cambria"/>
          <w:sz w:val="21"/>
          <w:szCs w:val="21"/>
        </w:rPr>
        <w:t xml:space="preserve"> In </w:t>
      </w:r>
      <w:r w:rsidR="00327831">
        <w:rPr>
          <w:rFonts w:ascii="Cambria" w:eastAsia="Times New Roman" w:hAnsi="Cambria"/>
          <w:sz w:val="21"/>
          <w:szCs w:val="21"/>
        </w:rPr>
        <w:t>effect</w:t>
      </w:r>
      <w:r w:rsidR="003D71E5" w:rsidRPr="00B6750C">
        <w:rPr>
          <w:rFonts w:ascii="Cambria" w:eastAsia="Times New Roman" w:hAnsi="Cambria"/>
          <w:sz w:val="21"/>
          <w:szCs w:val="21"/>
        </w:rPr>
        <w:t>, the Commission notes with deep concern that, according to the State report, such reunification may be impossible and the children may be handed over to a sponsor in the United States</w:t>
      </w:r>
      <w:r w:rsidR="00A74806" w:rsidRPr="00B6750C">
        <w:rPr>
          <w:rFonts w:ascii="Cambria" w:eastAsia="Times New Roman" w:hAnsi="Cambria"/>
          <w:sz w:val="21"/>
          <w:szCs w:val="21"/>
        </w:rPr>
        <w:t>. Even though most of the times they are given to a family member, it is not always the case.</w:t>
      </w:r>
    </w:p>
    <w:p w:rsidR="00306D72" w:rsidRPr="00B6750C" w:rsidRDefault="00306D72" w:rsidP="00F535F7">
      <w:pPr>
        <w:widowControl w:val="0"/>
        <w:spacing w:after="0" w:line="240" w:lineRule="auto"/>
        <w:ind w:left="360"/>
        <w:contextualSpacing/>
        <w:jc w:val="both"/>
        <w:rPr>
          <w:rFonts w:ascii="Cambria" w:eastAsia="Times New Roman" w:hAnsi="Cambria"/>
          <w:sz w:val="21"/>
          <w:szCs w:val="21"/>
        </w:rPr>
      </w:pPr>
    </w:p>
    <w:p w:rsidR="00306D72" w:rsidRPr="00B6750C" w:rsidRDefault="009D00E5" w:rsidP="00F535F7">
      <w:pPr>
        <w:widowControl w:val="0"/>
        <w:numPr>
          <w:ilvl w:val="0"/>
          <w:numId w:val="7"/>
        </w:numPr>
        <w:spacing w:after="0" w:line="240" w:lineRule="auto"/>
        <w:ind w:left="0" w:firstLine="360"/>
        <w:contextualSpacing/>
        <w:jc w:val="both"/>
        <w:rPr>
          <w:rFonts w:ascii="Cambria" w:eastAsia="Times New Roman" w:hAnsi="Cambria"/>
          <w:sz w:val="21"/>
          <w:szCs w:val="21"/>
        </w:rPr>
      </w:pPr>
      <w:r w:rsidRPr="00B6750C">
        <w:rPr>
          <w:rFonts w:ascii="Cambria" w:hAnsi="Cambria"/>
          <w:sz w:val="21"/>
          <w:szCs w:val="21"/>
        </w:rPr>
        <w:t xml:space="preserve">The Commission regrets the lack of specific information by the State, which is particularly relevant when assessing the seriousness of the situation of risk and </w:t>
      </w:r>
      <w:r w:rsidR="00493222">
        <w:rPr>
          <w:rFonts w:ascii="Cambria" w:hAnsi="Cambria"/>
          <w:sz w:val="21"/>
          <w:szCs w:val="21"/>
        </w:rPr>
        <w:t>takes into consideration</w:t>
      </w:r>
      <w:r w:rsidRPr="00B6750C">
        <w:rPr>
          <w:rFonts w:ascii="Cambria" w:hAnsi="Cambria"/>
          <w:sz w:val="21"/>
          <w:szCs w:val="21"/>
        </w:rPr>
        <w:t xml:space="preserve"> that</w:t>
      </w:r>
      <w:r w:rsidR="007C5B0E" w:rsidRPr="00B6750C">
        <w:rPr>
          <w:rFonts w:ascii="Cambria" w:hAnsi="Cambria"/>
          <w:sz w:val="21"/>
          <w:szCs w:val="21"/>
        </w:rPr>
        <w:t xml:space="preserve"> the information provided by the State is not sufficient to clarify </w:t>
      </w:r>
      <w:r w:rsidR="00A046B8" w:rsidRPr="00B6750C">
        <w:rPr>
          <w:rFonts w:ascii="Cambria" w:eastAsia="Times New Roman" w:hAnsi="Cambria"/>
          <w:sz w:val="21"/>
          <w:szCs w:val="21"/>
        </w:rPr>
        <w:t xml:space="preserve">whether some of the parents and children proposed as beneficiaries have been deported separately, even before the decision of June 26, 2018, making the reunification of these families difficult or impossible. Regarding this </w:t>
      </w:r>
      <w:r w:rsidR="007C5B0E" w:rsidRPr="00B6750C">
        <w:rPr>
          <w:rFonts w:ascii="Cambria" w:eastAsia="Times New Roman" w:hAnsi="Cambria"/>
          <w:sz w:val="21"/>
          <w:szCs w:val="21"/>
        </w:rPr>
        <w:t xml:space="preserve">aspect, the applicants do not have information </w:t>
      </w:r>
      <w:r w:rsidR="00A046B8" w:rsidRPr="00B6750C">
        <w:rPr>
          <w:rFonts w:ascii="Cambria" w:eastAsia="Times New Roman" w:hAnsi="Cambria"/>
          <w:sz w:val="21"/>
          <w:szCs w:val="21"/>
        </w:rPr>
        <w:t>on</w:t>
      </w:r>
      <w:r w:rsidR="007C5B0E" w:rsidRPr="00B6750C">
        <w:rPr>
          <w:rFonts w:ascii="Cambria" w:eastAsia="Times New Roman" w:hAnsi="Cambria"/>
          <w:sz w:val="21"/>
          <w:szCs w:val="21"/>
        </w:rPr>
        <w:t xml:space="preserve"> the situation of </w:t>
      </w:r>
      <w:proofErr w:type="spellStart"/>
      <w:r w:rsidR="007C5B0E" w:rsidRPr="00B6750C">
        <w:rPr>
          <w:rFonts w:ascii="Cambria" w:eastAsia="Times New Roman" w:hAnsi="Cambria"/>
          <w:sz w:val="21"/>
          <w:szCs w:val="21"/>
        </w:rPr>
        <w:t>Bol</w:t>
      </w:r>
      <w:proofErr w:type="spellEnd"/>
      <w:r w:rsidR="007C5B0E" w:rsidRPr="00B6750C">
        <w:rPr>
          <w:rFonts w:ascii="Cambria" w:eastAsia="Times New Roman" w:hAnsi="Cambria"/>
          <w:sz w:val="21"/>
          <w:szCs w:val="21"/>
        </w:rPr>
        <w:t xml:space="preserve"> </w:t>
      </w:r>
      <w:proofErr w:type="spellStart"/>
      <w:r w:rsidR="007C5B0E" w:rsidRPr="00B6750C">
        <w:rPr>
          <w:rFonts w:ascii="Cambria" w:eastAsia="Times New Roman" w:hAnsi="Cambria"/>
          <w:sz w:val="21"/>
          <w:szCs w:val="21"/>
        </w:rPr>
        <w:t>Pauu</w:t>
      </w:r>
      <w:proofErr w:type="spellEnd"/>
      <w:r w:rsidR="007C5B0E" w:rsidRPr="00B6750C">
        <w:rPr>
          <w:rFonts w:ascii="Cambria" w:eastAsia="Times New Roman" w:hAnsi="Cambria"/>
          <w:sz w:val="21"/>
          <w:szCs w:val="21"/>
        </w:rPr>
        <w:t xml:space="preserve"> and his son, of Ms. de la Cruz and her three children, neither of the situation of Mr. Chub </w:t>
      </w:r>
      <w:proofErr w:type="spellStart"/>
      <w:r w:rsidR="007C5B0E" w:rsidRPr="00B6750C">
        <w:rPr>
          <w:rFonts w:ascii="Cambria" w:eastAsia="Times New Roman" w:hAnsi="Cambria"/>
          <w:sz w:val="21"/>
          <w:szCs w:val="21"/>
        </w:rPr>
        <w:t>Cucul</w:t>
      </w:r>
      <w:proofErr w:type="spellEnd"/>
      <w:r w:rsidR="007C5B0E" w:rsidRPr="00B6750C">
        <w:rPr>
          <w:rFonts w:ascii="Cambria" w:eastAsia="Times New Roman" w:hAnsi="Cambria"/>
          <w:sz w:val="21"/>
          <w:szCs w:val="21"/>
        </w:rPr>
        <w:t xml:space="preserve"> and his son, and it is particularly </w:t>
      </w:r>
      <w:r w:rsidR="00A046B8" w:rsidRPr="00B6750C">
        <w:rPr>
          <w:rFonts w:ascii="Cambria" w:eastAsia="Times New Roman" w:hAnsi="Cambria"/>
          <w:sz w:val="21"/>
          <w:szCs w:val="21"/>
        </w:rPr>
        <w:t>concerning</w:t>
      </w:r>
      <w:r w:rsidR="007C5B0E" w:rsidRPr="00B6750C">
        <w:rPr>
          <w:rFonts w:ascii="Cambria" w:eastAsia="Times New Roman" w:hAnsi="Cambria"/>
          <w:sz w:val="21"/>
          <w:szCs w:val="21"/>
        </w:rPr>
        <w:t xml:space="preserve"> that the investigations carried out with the ORR allegedly revealed that the </w:t>
      </w:r>
      <w:r w:rsidR="00A046B8" w:rsidRPr="00B6750C">
        <w:rPr>
          <w:rFonts w:ascii="Cambria" w:eastAsia="Times New Roman" w:hAnsi="Cambria"/>
          <w:sz w:val="21"/>
          <w:szCs w:val="21"/>
        </w:rPr>
        <w:t>child</w:t>
      </w:r>
      <w:r w:rsidR="00CA0DBA" w:rsidRPr="00B6750C">
        <w:rPr>
          <w:rFonts w:ascii="Cambria" w:eastAsia="Times New Roman" w:hAnsi="Cambria"/>
          <w:sz w:val="21"/>
          <w:szCs w:val="21"/>
        </w:rPr>
        <w:t xml:space="preserve"> </w:t>
      </w:r>
      <w:r w:rsidR="00A046B8" w:rsidRPr="00B6750C">
        <w:rPr>
          <w:rFonts w:ascii="Cambria" w:eastAsia="Times New Roman" w:hAnsi="Cambria"/>
          <w:sz w:val="21"/>
          <w:szCs w:val="21"/>
        </w:rPr>
        <w:t>has</w:t>
      </w:r>
      <w:r w:rsidR="00CA0DBA" w:rsidRPr="00B6750C">
        <w:rPr>
          <w:rFonts w:ascii="Cambria" w:eastAsia="Times New Roman" w:hAnsi="Cambria"/>
          <w:sz w:val="21"/>
          <w:szCs w:val="21"/>
        </w:rPr>
        <w:t xml:space="preserve"> not </w:t>
      </w:r>
      <w:r w:rsidR="00A046B8" w:rsidRPr="00B6750C">
        <w:rPr>
          <w:rFonts w:ascii="Cambria" w:eastAsia="Times New Roman" w:hAnsi="Cambria"/>
          <w:sz w:val="21"/>
          <w:szCs w:val="21"/>
        </w:rPr>
        <w:t xml:space="preserve">been </w:t>
      </w:r>
      <w:r w:rsidR="00CA0DBA" w:rsidRPr="00B6750C">
        <w:rPr>
          <w:rFonts w:ascii="Cambria" w:eastAsia="Times New Roman" w:hAnsi="Cambria"/>
          <w:sz w:val="21"/>
          <w:szCs w:val="21"/>
        </w:rPr>
        <w:t>located in any of the shelters</w:t>
      </w:r>
      <w:r w:rsidR="007C5B0E" w:rsidRPr="00B6750C">
        <w:rPr>
          <w:rFonts w:ascii="Cambria" w:eastAsia="Times New Roman" w:hAnsi="Cambria"/>
          <w:sz w:val="21"/>
          <w:szCs w:val="21"/>
        </w:rPr>
        <w:t>.</w:t>
      </w:r>
    </w:p>
    <w:p w:rsidR="009D00E5" w:rsidRPr="00B6750C" w:rsidRDefault="009D00E5" w:rsidP="00F535F7">
      <w:pPr>
        <w:widowControl w:val="0"/>
        <w:spacing w:after="0" w:line="240" w:lineRule="auto"/>
        <w:contextualSpacing/>
        <w:jc w:val="both"/>
        <w:rPr>
          <w:rFonts w:ascii="Cambria" w:eastAsia="Times New Roman" w:hAnsi="Cambria"/>
          <w:sz w:val="21"/>
          <w:szCs w:val="21"/>
        </w:rPr>
      </w:pPr>
    </w:p>
    <w:p w:rsidR="007C5B0E" w:rsidRPr="00B6750C" w:rsidRDefault="00A046B8" w:rsidP="00F535F7">
      <w:pPr>
        <w:widowControl w:val="0"/>
        <w:numPr>
          <w:ilvl w:val="0"/>
          <w:numId w:val="7"/>
        </w:numPr>
        <w:spacing w:after="0" w:line="240" w:lineRule="auto"/>
        <w:ind w:left="0" w:firstLine="360"/>
        <w:contextualSpacing/>
        <w:jc w:val="both"/>
        <w:rPr>
          <w:rFonts w:ascii="Cambria" w:eastAsia="Times New Roman" w:hAnsi="Cambria"/>
          <w:sz w:val="21"/>
          <w:szCs w:val="21"/>
        </w:rPr>
      </w:pPr>
      <w:r w:rsidRPr="00B6750C">
        <w:rPr>
          <w:rFonts w:ascii="Cambria" w:eastAsia="Times New Roman" w:hAnsi="Cambria"/>
          <w:sz w:val="21"/>
          <w:szCs w:val="21"/>
        </w:rPr>
        <w:t>Consequently</w:t>
      </w:r>
      <w:r w:rsidR="007C5B0E" w:rsidRPr="00B6750C">
        <w:rPr>
          <w:rFonts w:ascii="Cambria" w:eastAsia="Times New Roman" w:hAnsi="Cambria"/>
          <w:sz w:val="21"/>
          <w:szCs w:val="21"/>
        </w:rPr>
        <w:t xml:space="preserve">, in the abovementioned conditions </w:t>
      </w:r>
      <w:r w:rsidR="002132B5">
        <w:rPr>
          <w:rFonts w:ascii="Cambria" w:eastAsia="Times New Roman" w:hAnsi="Cambria"/>
          <w:sz w:val="21"/>
          <w:szCs w:val="21"/>
        </w:rPr>
        <w:t>described by the applicants and, given that the State was unable to provide a sufficient explanation to dismiss such allegations</w:t>
      </w:r>
      <w:r w:rsidR="007C5B0E" w:rsidRPr="00B6750C">
        <w:rPr>
          <w:rFonts w:ascii="Cambria" w:eastAsia="Times New Roman" w:hAnsi="Cambria"/>
          <w:sz w:val="21"/>
          <w:szCs w:val="21"/>
        </w:rPr>
        <w:t xml:space="preserve">, the Commission concludes that the rights to life and personal integrity and, especially in the case of the children, their right to identity is </w:t>
      </w:r>
      <w:r w:rsidR="007C5B0E" w:rsidRPr="00B6750C">
        <w:rPr>
          <w:rFonts w:ascii="Cambria" w:eastAsia="Times New Roman" w:hAnsi="Cambria"/>
          <w:i/>
          <w:sz w:val="21"/>
          <w:szCs w:val="21"/>
        </w:rPr>
        <w:t>prima facie</w:t>
      </w:r>
      <w:r w:rsidR="007C5B0E" w:rsidRPr="00B6750C">
        <w:rPr>
          <w:rFonts w:ascii="Cambria" w:eastAsia="Times New Roman" w:hAnsi="Cambria"/>
          <w:sz w:val="21"/>
          <w:szCs w:val="21"/>
        </w:rPr>
        <w:t xml:space="preserve"> in a situation of risk, </w:t>
      </w:r>
      <w:r w:rsidR="00494642" w:rsidRPr="00B6750C">
        <w:rPr>
          <w:rFonts w:ascii="Cambria" w:eastAsia="Times New Roman" w:hAnsi="Cambria"/>
          <w:sz w:val="21"/>
          <w:szCs w:val="21"/>
        </w:rPr>
        <w:t xml:space="preserve">and that </w:t>
      </w:r>
      <w:r w:rsidR="00CA0DBA" w:rsidRPr="00B6750C">
        <w:rPr>
          <w:rFonts w:ascii="Cambria" w:eastAsia="Times New Roman" w:hAnsi="Cambria"/>
          <w:sz w:val="21"/>
          <w:szCs w:val="21"/>
        </w:rPr>
        <w:t xml:space="preserve">the requirement of seriousness </w:t>
      </w:r>
      <w:r w:rsidR="00494642" w:rsidRPr="00B6750C">
        <w:rPr>
          <w:rFonts w:ascii="Cambria" w:eastAsia="Times New Roman" w:hAnsi="Cambria"/>
          <w:sz w:val="21"/>
          <w:szCs w:val="21"/>
        </w:rPr>
        <w:t xml:space="preserve">is </w:t>
      </w:r>
      <w:r w:rsidR="007C5B0E" w:rsidRPr="00B6750C">
        <w:rPr>
          <w:rFonts w:ascii="Cambria" w:eastAsia="Times New Roman" w:hAnsi="Cambria"/>
          <w:sz w:val="21"/>
          <w:szCs w:val="21"/>
        </w:rPr>
        <w:t xml:space="preserve">met. By taking this determination, the Commission takes into account the risk as a whole, the possible loss of the relationship between the </w:t>
      </w:r>
      <w:r w:rsidR="006E1210" w:rsidRPr="00B6750C">
        <w:rPr>
          <w:rFonts w:ascii="Cambria" w:eastAsia="Times New Roman" w:hAnsi="Cambria"/>
          <w:sz w:val="21"/>
          <w:szCs w:val="21"/>
        </w:rPr>
        <w:t>children</w:t>
      </w:r>
      <w:r w:rsidR="007C5B0E" w:rsidRPr="00B6750C">
        <w:rPr>
          <w:rFonts w:ascii="Cambria" w:eastAsia="Times New Roman" w:hAnsi="Cambria"/>
          <w:sz w:val="21"/>
          <w:szCs w:val="21"/>
        </w:rPr>
        <w:t xml:space="preserve"> </w:t>
      </w:r>
      <w:r w:rsidR="006E1210" w:rsidRPr="00B6750C">
        <w:rPr>
          <w:rFonts w:ascii="Cambria" w:eastAsia="Times New Roman" w:hAnsi="Cambria"/>
          <w:sz w:val="21"/>
          <w:szCs w:val="21"/>
        </w:rPr>
        <w:t xml:space="preserve">and </w:t>
      </w:r>
      <w:r w:rsidR="007C5B0E" w:rsidRPr="00B6750C">
        <w:rPr>
          <w:rFonts w:ascii="Cambria" w:eastAsia="Times New Roman" w:hAnsi="Cambria"/>
          <w:sz w:val="21"/>
          <w:szCs w:val="21"/>
        </w:rPr>
        <w:t xml:space="preserve">their biological family </w:t>
      </w:r>
      <w:r w:rsidR="00327831">
        <w:rPr>
          <w:rFonts w:ascii="Cambria" w:eastAsia="Times New Roman" w:hAnsi="Cambria"/>
          <w:sz w:val="21"/>
          <w:szCs w:val="21"/>
        </w:rPr>
        <w:t>as a possible</w:t>
      </w:r>
      <w:r w:rsidR="007C5B0E" w:rsidRPr="00B6750C">
        <w:rPr>
          <w:rFonts w:ascii="Cambria" w:eastAsia="Times New Roman" w:hAnsi="Cambria"/>
          <w:sz w:val="21"/>
          <w:szCs w:val="21"/>
        </w:rPr>
        <w:t xml:space="preserve"> result of the separation</w:t>
      </w:r>
      <w:r w:rsidR="00DA6095">
        <w:rPr>
          <w:rFonts w:ascii="Cambria" w:eastAsia="Times New Roman" w:hAnsi="Cambria"/>
          <w:sz w:val="21"/>
          <w:szCs w:val="21"/>
        </w:rPr>
        <w:t>,</w:t>
      </w:r>
      <w:r w:rsidR="007C5B0E" w:rsidRPr="00B6750C">
        <w:rPr>
          <w:rFonts w:ascii="Cambria" w:eastAsia="Times New Roman" w:hAnsi="Cambria"/>
          <w:sz w:val="21"/>
          <w:szCs w:val="21"/>
        </w:rPr>
        <w:t xml:space="preserve"> in the absence of concrete information provided by the State regarding their situation</w:t>
      </w:r>
      <w:r w:rsidR="006E1210" w:rsidRPr="00B6750C">
        <w:rPr>
          <w:rFonts w:ascii="Cambria" w:eastAsia="Times New Roman" w:hAnsi="Cambria"/>
          <w:sz w:val="21"/>
          <w:szCs w:val="21"/>
        </w:rPr>
        <w:t>,</w:t>
      </w:r>
      <w:r w:rsidR="007C5B0E" w:rsidRPr="00B6750C">
        <w:rPr>
          <w:rFonts w:ascii="Cambria" w:eastAsia="Times New Roman" w:hAnsi="Cambria"/>
          <w:sz w:val="21"/>
          <w:szCs w:val="21"/>
        </w:rPr>
        <w:t xml:space="preserve"> as well as </w:t>
      </w:r>
      <w:r w:rsidR="002132B5">
        <w:rPr>
          <w:rFonts w:ascii="Cambria" w:eastAsia="Times New Roman" w:hAnsi="Cambria"/>
          <w:sz w:val="21"/>
          <w:szCs w:val="21"/>
        </w:rPr>
        <w:t>the actual possibilities of</w:t>
      </w:r>
      <w:r w:rsidR="007C5B0E" w:rsidRPr="00B6750C">
        <w:rPr>
          <w:rFonts w:ascii="Cambria" w:eastAsia="Times New Roman" w:hAnsi="Cambria"/>
          <w:sz w:val="21"/>
          <w:szCs w:val="21"/>
        </w:rPr>
        <w:t xml:space="preserve"> reunification. Moreover, in some cases, a deportation </w:t>
      </w:r>
      <w:r w:rsidR="002132B5">
        <w:rPr>
          <w:rFonts w:ascii="Cambria" w:eastAsia="Times New Roman" w:hAnsi="Cambria"/>
          <w:sz w:val="21"/>
          <w:szCs w:val="21"/>
        </w:rPr>
        <w:t>may</w:t>
      </w:r>
      <w:r w:rsidR="007C5B0E" w:rsidRPr="00B6750C">
        <w:rPr>
          <w:rFonts w:ascii="Cambria" w:eastAsia="Times New Roman" w:hAnsi="Cambria"/>
          <w:sz w:val="21"/>
          <w:szCs w:val="21"/>
        </w:rPr>
        <w:t xml:space="preserve"> ha</w:t>
      </w:r>
      <w:r w:rsidR="002132B5">
        <w:rPr>
          <w:rFonts w:ascii="Cambria" w:eastAsia="Times New Roman" w:hAnsi="Cambria"/>
          <w:sz w:val="21"/>
          <w:szCs w:val="21"/>
        </w:rPr>
        <w:t xml:space="preserve">ve been materialized separately, which </w:t>
      </w:r>
      <w:r w:rsidR="007C5B0E" w:rsidRPr="00B6750C">
        <w:rPr>
          <w:rFonts w:ascii="Cambria" w:eastAsia="Times New Roman" w:hAnsi="Cambria"/>
          <w:sz w:val="21"/>
          <w:szCs w:val="21"/>
        </w:rPr>
        <w:t xml:space="preserve">adds to the emotional and psychological impact that such situation of uncertainty regarding the reunification of the </w:t>
      </w:r>
      <w:r w:rsidR="006E1210" w:rsidRPr="00B6750C">
        <w:rPr>
          <w:rFonts w:ascii="Cambria" w:eastAsia="Times New Roman" w:hAnsi="Cambria"/>
          <w:sz w:val="21"/>
          <w:szCs w:val="21"/>
        </w:rPr>
        <w:t>children</w:t>
      </w:r>
      <w:r w:rsidR="007C5B0E" w:rsidRPr="00B6750C">
        <w:rPr>
          <w:rFonts w:ascii="Cambria" w:eastAsia="Times New Roman" w:hAnsi="Cambria"/>
          <w:sz w:val="21"/>
          <w:szCs w:val="21"/>
        </w:rPr>
        <w:t xml:space="preserve"> may </w:t>
      </w:r>
      <w:r w:rsidR="00E91F1B">
        <w:rPr>
          <w:rFonts w:ascii="Cambria" w:eastAsia="Times New Roman" w:hAnsi="Cambria"/>
          <w:sz w:val="21"/>
          <w:szCs w:val="21"/>
        </w:rPr>
        <w:t>have</w:t>
      </w:r>
      <w:r w:rsidR="007C5B0E" w:rsidRPr="00B6750C">
        <w:rPr>
          <w:rFonts w:ascii="Cambria" w:eastAsia="Times New Roman" w:hAnsi="Cambria"/>
          <w:sz w:val="21"/>
          <w:szCs w:val="21"/>
        </w:rPr>
        <w:t xml:space="preserve"> in a defining moment in which family plays an important role in the development of their respective personalities and identities.</w:t>
      </w:r>
    </w:p>
    <w:p w:rsidR="00306D72" w:rsidRPr="00B6750C" w:rsidRDefault="00306D72" w:rsidP="00F535F7">
      <w:pPr>
        <w:widowControl w:val="0"/>
        <w:spacing w:after="0" w:line="240" w:lineRule="auto"/>
        <w:ind w:left="360"/>
        <w:contextualSpacing/>
        <w:jc w:val="both"/>
        <w:rPr>
          <w:rFonts w:ascii="Cambria" w:eastAsia="Times New Roman" w:hAnsi="Cambria"/>
          <w:sz w:val="21"/>
          <w:szCs w:val="21"/>
        </w:rPr>
      </w:pPr>
    </w:p>
    <w:p w:rsidR="00C87A6A" w:rsidRPr="00B6750C" w:rsidRDefault="007C5B0E" w:rsidP="00F535F7">
      <w:pPr>
        <w:widowControl w:val="0"/>
        <w:numPr>
          <w:ilvl w:val="0"/>
          <w:numId w:val="7"/>
        </w:numPr>
        <w:spacing w:after="0" w:line="240" w:lineRule="auto"/>
        <w:ind w:left="0" w:firstLine="360"/>
        <w:contextualSpacing/>
        <w:jc w:val="both"/>
        <w:rPr>
          <w:rFonts w:ascii="Cambria" w:eastAsia="Times New Roman" w:hAnsi="Cambria"/>
          <w:sz w:val="21"/>
          <w:szCs w:val="21"/>
        </w:rPr>
      </w:pPr>
      <w:r w:rsidRPr="00B6750C">
        <w:rPr>
          <w:rFonts w:ascii="Cambria" w:eastAsia="Times New Roman" w:hAnsi="Cambria"/>
          <w:sz w:val="21"/>
          <w:szCs w:val="21"/>
        </w:rPr>
        <w:t xml:space="preserve">As regards the requirement of urgency, the Commission observes that </w:t>
      </w:r>
      <w:r w:rsidR="00C87A6A" w:rsidRPr="00B6750C">
        <w:rPr>
          <w:rFonts w:ascii="Cambria" w:eastAsia="Times New Roman" w:hAnsi="Cambria"/>
          <w:sz w:val="21"/>
          <w:szCs w:val="21"/>
        </w:rPr>
        <w:t xml:space="preserve">in light of the situation of risk described, the State adopted measures </w:t>
      </w:r>
      <w:r w:rsidR="00137408">
        <w:rPr>
          <w:rFonts w:ascii="Cambria" w:eastAsia="Times New Roman" w:hAnsi="Cambria"/>
          <w:sz w:val="21"/>
          <w:szCs w:val="21"/>
        </w:rPr>
        <w:t>in accordance with</w:t>
      </w:r>
      <w:r w:rsidR="00C87A6A" w:rsidRPr="00B6750C">
        <w:rPr>
          <w:rFonts w:ascii="Cambria" w:eastAsia="Times New Roman" w:hAnsi="Cambria"/>
          <w:sz w:val="21"/>
          <w:szCs w:val="21"/>
        </w:rPr>
        <w:t xml:space="preserve"> </w:t>
      </w:r>
      <w:r w:rsidRPr="00B6750C">
        <w:rPr>
          <w:rFonts w:ascii="Cambria" w:eastAsia="Times New Roman" w:hAnsi="Cambria"/>
          <w:sz w:val="21"/>
          <w:szCs w:val="21"/>
        </w:rPr>
        <w:t>the judicia</w:t>
      </w:r>
      <w:r w:rsidR="00C87A6A" w:rsidRPr="00B6750C">
        <w:rPr>
          <w:rFonts w:ascii="Cambria" w:eastAsia="Times New Roman" w:hAnsi="Cambria"/>
          <w:sz w:val="21"/>
          <w:szCs w:val="21"/>
        </w:rPr>
        <w:t xml:space="preserve">l decision </w:t>
      </w:r>
      <w:r w:rsidR="008561CC">
        <w:rPr>
          <w:rFonts w:ascii="Cambria" w:eastAsia="Times New Roman" w:hAnsi="Cambria"/>
          <w:sz w:val="21"/>
          <w:szCs w:val="21"/>
        </w:rPr>
        <w:t>of</w:t>
      </w:r>
      <w:r w:rsidR="00C87A6A" w:rsidRPr="00B6750C">
        <w:rPr>
          <w:rFonts w:ascii="Cambria" w:eastAsia="Times New Roman" w:hAnsi="Cambria"/>
          <w:sz w:val="21"/>
          <w:szCs w:val="21"/>
        </w:rPr>
        <w:t xml:space="preserve"> June 26, 2018 </w:t>
      </w:r>
      <w:r w:rsidR="005057A6" w:rsidRPr="00B6750C">
        <w:rPr>
          <w:rFonts w:ascii="Cambria" w:eastAsia="Times New Roman" w:hAnsi="Cambria"/>
          <w:sz w:val="21"/>
          <w:szCs w:val="21"/>
        </w:rPr>
        <w:t>which</w:t>
      </w:r>
      <w:r w:rsidR="00C87A6A" w:rsidRPr="00B6750C">
        <w:rPr>
          <w:rFonts w:ascii="Cambria" w:eastAsia="Times New Roman" w:hAnsi="Cambria"/>
          <w:sz w:val="21"/>
          <w:szCs w:val="21"/>
        </w:rPr>
        <w:t xml:space="preserve"> </w:t>
      </w:r>
      <w:r w:rsidR="002132B5">
        <w:rPr>
          <w:rFonts w:ascii="Cambria" w:eastAsia="Times New Roman" w:hAnsi="Cambria"/>
          <w:sz w:val="21"/>
          <w:szCs w:val="21"/>
        </w:rPr>
        <w:t>might</w:t>
      </w:r>
      <w:r w:rsidR="00C87A6A" w:rsidRPr="00B6750C">
        <w:rPr>
          <w:rFonts w:ascii="Cambria" w:eastAsia="Times New Roman" w:hAnsi="Cambria"/>
          <w:sz w:val="21"/>
          <w:szCs w:val="21"/>
        </w:rPr>
        <w:t xml:space="preserve"> </w:t>
      </w:r>
      <w:r w:rsidR="00A2650F">
        <w:rPr>
          <w:rFonts w:ascii="Cambria" w:eastAsia="Times New Roman" w:hAnsi="Cambria"/>
          <w:sz w:val="21"/>
          <w:szCs w:val="21"/>
        </w:rPr>
        <w:t xml:space="preserve">mitigate </w:t>
      </w:r>
      <w:r w:rsidR="00137408">
        <w:rPr>
          <w:rFonts w:ascii="Cambria" w:eastAsia="Times New Roman" w:hAnsi="Cambria"/>
          <w:sz w:val="21"/>
          <w:szCs w:val="21"/>
        </w:rPr>
        <w:t>the risk</w:t>
      </w:r>
      <w:r w:rsidR="00C87A6A" w:rsidRPr="00B6750C">
        <w:rPr>
          <w:rFonts w:ascii="Cambria" w:eastAsia="Times New Roman" w:hAnsi="Cambria"/>
          <w:sz w:val="21"/>
          <w:szCs w:val="21"/>
        </w:rPr>
        <w:t xml:space="preserve">, given that the ruling </w:t>
      </w:r>
      <w:r w:rsidR="00137408">
        <w:rPr>
          <w:rFonts w:ascii="Cambria" w:eastAsia="Times New Roman" w:hAnsi="Cambria"/>
          <w:sz w:val="21"/>
          <w:szCs w:val="21"/>
        </w:rPr>
        <w:t>ordered</w:t>
      </w:r>
      <w:r w:rsidRPr="00B6750C">
        <w:rPr>
          <w:rFonts w:ascii="Cambria" w:eastAsia="Times New Roman" w:hAnsi="Cambria"/>
          <w:sz w:val="21"/>
          <w:szCs w:val="21"/>
        </w:rPr>
        <w:t xml:space="preserve"> </w:t>
      </w:r>
      <w:r w:rsidR="005057A6" w:rsidRPr="00B6750C">
        <w:rPr>
          <w:rFonts w:ascii="Cambria" w:eastAsia="Times New Roman" w:hAnsi="Cambria"/>
          <w:sz w:val="21"/>
          <w:szCs w:val="21"/>
        </w:rPr>
        <w:t>the immediate</w:t>
      </w:r>
      <w:r w:rsidRPr="00B6750C">
        <w:rPr>
          <w:rFonts w:ascii="Cambria" w:eastAsia="Times New Roman" w:hAnsi="Cambria"/>
          <w:sz w:val="21"/>
          <w:szCs w:val="21"/>
        </w:rPr>
        <w:t xml:space="preserve"> adopt</w:t>
      </w:r>
      <w:r w:rsidR="005057A6" w:rsidRPr="00B6750C">
        <w:rPr>
          <w:rFonts w:ascii="Cambria" w:eastAsia="Times New Roman" w:hAnsi="Cambria"/>
          <w:sz w:val="21"/>
          <w:szCs w:val="21"/>
        </w:rPr>
        <w:t>ion of</w:t>
      </w:r>
      <w:r w:rsidRPr="00B6750C">
        <w:rPr>
          <w:rFonts w:ascii="Cambria" w:eastAsia="Times New Roman" w:hAnsi="Cambria"/>
          <w:sz w:val="21"/>
          <w:szCs w:val="21"/>
        </w:rPr>
        <w:t xml:space="preserve"> the necessary </w:t>
      </w:r>
      <w:r w:rsidR="00C87A6A" w:rsidRPr="00B6750C">
        <w:rPr>
          <w:rFonts w:ascii="Cambria" w:eastAsia="Times New Roman" w:hAnsi="Cambria"/>
          <w:sz w:val="21"/>
          <w:szCs w:val="21"/>
        </w:rPr>
        <w:t>measures</w:t>
      </w:r>
      <w:r w:rsidRPr="00B6750C">
        <w:rPr>
          <w:rFonts w:ascii="Cambria" w:eastAsia="Times New Roman" w:hAnsi="Cambria"/>
          <w:sz w:val="21"/>
          <w:szCs w:val="21"/>
        </w:rPr>
        <w:t xml:space="preserve"> to facilitate regular communication between </w:t>
      </w:r>
      <w:r w:rsidR="00B52628" w:rsidRPr="00B6750C">
        <w:rPr>
          <w:rFonts w:ascii="Cambria" w:eastAsia="Times New Roman" w:hAnsi="Cambria"/>
          <w:sz w:val="21"/>
          <w:szCs w:val="21"/>
        </w:rPr>
        <w:t>children</w:t>
      </w:r>
      <w:r w:rsidRPr="00B6750C">
        <w:rPr>
          <w:rFonts w:ascii="Cambria" w:eastAsia="Times New Roman" w:hAnsi="Cambria"/>
          <w:sz w:val="21"/>
          <w:szCs w:val="21"/>
        </w:rPr>
        <w:t xml:space="preserve"> and their paren</w:t>
      </w:r>
      <w:r w:rsidR="00137408">
        <w:rPr>
          <w:rFonts w:ascii="Cambria" w:eastAsia="Times New Roman" w:hAnsi="Cambria"/>
          <w:sz w:val="21"/>
          <w:szCs w:val="21"/>
        </w:rPr>
        <w:t xml:space="preserve">ts, </w:t>
      </w:r>
      <w:r w:rsidR="00C87A6A" w:rsidRPr="00B6750C">
        <w:rPr>
          <w:rFonts w:ascii="Cambria" w:eastAsia="Times New Roman" w:hAnsi="Cambria"/>
          <w:sz w:val="21"/>
          <w:szCs w:val="21"/>
        </w:rPr>
        <w:t>telephone contact</w:t>
      </w:r>
      <w:r w:rsidRPr="00B6750C">
        <w:rPr>
          <w:rFonts w:ascii="Cambria" w:eastAsia="Times New Roman" w:hAnsi="Cambria"/>
          <w:sz w:val="21"/>
          <w:szCs w:val="21"/>
        </w:rPr>
        <w:t xml:space="preserve"> </w:t>
      </w:r>
      <w:r w:rsidR="00C87A6A" w:rsidRPr="00B6750C">
        <w:rPr>
          <w:rFonts w:ascii="Cambria" w:eastAsia="Times New Roman" w:hAnsi="Cambria"/>
          <w:sz w:val="21"/>
          <w:szCs w:val="21"/>
        </w:rPr>
        <w:t>and others that would allow for reunifi</w:t>
      </w:r>
      <w:r w:rsidR="00E4389A" w:rsidRPr="00B6750C">
        <w:rPr>
          <w:rFonts w:ascii="Cambria" w:eastAsia="Times New Roman" w:hAnsi="Cambria"/>
          <w:sz w:val="21"/>
          <w:szCs w:val="21"/>
        </w:rPr>
        <w:t>cation within the specific time-</w:t>
      </w:r>
      <w:r w:rsidR="00C87A6A" w:rsidRPr="00B6750C">
        <w:rPr>
          <w:rFonts w:ascii="Cambria" w:eastAsia="Times New Roman" w:hAnsi="Cambria"/>
          <w:sz w:val="21"/>
          <w:szCs w:val="21"/>
        </w:rPr>
        <w:t xml:space="preserve">frames. In view of the complementarity of the Inter-American system, the Commission deemed it pertinent to request information from the State, particularly on the progress and efficiency </w:t>
      </w:r>
      <w:r w:rsidR="00960A1C" w:rsidRPr="00B6750C">
        <w:rPr>
          <w:rFonts w:ascii="Cambria" w:eastAsia="Times New Roman" w:hAnsi="Cambria"/>
          <w:sz w:val="21"/>
          <w:szCs w:val="21"/>
        </w:rPr>
        <w:t>of the ruling.</w:t>
      </w:r>
    </w:p>
    <w:p w:rsidR="00960A1C" w:rsidRPr="00B6750C" w:rsidRDefault="00960A1C" w:rsidP="00F535F7">
      <w:pPr>
        <w:widowControl w:val="0"/>
        <w:spacing w:after="0" w:line="240" w:lineRule="auto"/>
        <w:contextualSpacing/>
        <w:jc w:val="both"/>
        <w:rPr>
          <w:rFonts w:ascii="Cambria" w:eastAsia="Times New Roman" w:hAnsi="Cambria"/>
          <w:sz w:val="21"/>
          <w:szCs w:val="21"/>
        </w:rPr>
      </w:pPr>
    </w:p>
    <w:p w:rsidR="007C5B0E" w:rsidRPr="00B6750C" w:rsidRDefault="00960A1C" w:rsidP="00F535F7">
      <w:pPr>
        <w:widowControl w:val="0"/>
        <w:numPr>
          <w:ilvl w:val="0"/>
          <w:numId w:val="7"/>
        </w:numPr>
        <w:spacing w:after="0" w:line="240" w:lineRule="auto"/>
        <w:ind w:left="0" w:firstLine="360"/>
        <w:contextualSpacing/>
        <w:jc w:val="both"/>
        <w:rPr>
          <w:rFonts w:ascii="Cambria" w:eastAsia="Times New Roman" w:hAnsi="Cambria"/>
          <w:sz w:val="21"/>
          <w:szCs w:val="21"/>
        </w:rPr>
      </w:pPr>
      <w:r w:rsidRPr="00B6750C">
        <w:rPr>
          <w:rFonts w:ascii="Cambria" w:eastAsia="Times New Roman" w:hAnsi="Cambria"/>
          <w:sz w:val="21"/>
          <w:szCs w:val="21"/>
        </w:rPr>
        <w:t xml:space="preserve">The Commission notes that even though the State has taken important steps towards mitigating the damage caused, the </w:t>
      </w:r>
      <w:r w:rsidR="00E4389A" w:rsidRPr="00B6750C">
        <w:rPr>
          <w:rFonts w:ascii="Cambria" w:eastAsia="Times New Roman" w:hAnsi="Cambria"/>
          <w:sz w:val="21"/>
          <w:szCs w:val="21"/>
        </w:rPr>
        <w:t>time-limit</w:t>
      </w:r>
      <w:r w:rsidRPr="00B6750C">
        <w:rPr>
          <w:rFonts w:ascii="Cambria" w:eastAsia="Times New Roman" w:hAnsi="Cambria"/>
          <w:sz w:val="21"/>
          <w:szCs w:val="21"/>
        </w:rPr>
        <w:t xml:space="preserve"> to reunify the children affected by the “Zero Tolerance” </w:t>
      </w:r>
      <w:r w:rsidR="00E4389A" w:rsidRPr="00B6750C">
        <w:rPr>
          <w:rFonts w:ascii="Cambria" w:eastAsia="Times New Roman" w:hAnsi="Cambria"/>
          <w:sz w:val="21"/>
          <w:szCs w:val="21"/>
        </w:rPr>
        <w:t xml:space="preserve">policy expired </w:t>
      </w:r>
      <w:r w:rsidR="00E4389A" w:rsidRPr="00B6750C">
        <w:rPr>
          <w:rFonts w:ascii="Cambria" w:eastAsia="Times New Roman" w:hAnsi="Cambria"/>
          <w:sz w:val="21"/>
          <w:szCs w:val="21"/>
        </w:rPr>
        <w:lastRenderedPageBreak/>
        <w:t xml:space="preserve">on June 26, 2018, and 572 are still awaiting reunification. </w:t>
      </w:r>
      <w:r w:rsidR="00960975">
        <w:rPr>
          <w:rFonts w:ascii="Cambria" w:eastAsia="Times New Roman" w:hAnsi="Cambria"/>
          <w:sz w:val="21"/>
          <w:szCs w:val="21"/>
        </w:rPr>
        <w:t>In light</w:t>
      </w:r>
      <w:r w:rsidR="00E4389A" w:rsidRPr="00B6750C">
        <w:rPr>
          <w:rFonts w:ascii="Cambria" w:eastAsia="Times New Roman" w:hAnsi="Cambria"/>
          <w:sz w:val="21"/>
          <w:szCs w:val="21"/>
        </w:rPr>
        <w:t xml:space="preserve"> of </w:t>
      </w:r>
      <w:r w:rsidR="00353CC5">
        <w:rPr>
          <w:rFonts w:ascii="Cambria" w:eastAsia="Times New Roman" w:hAnsi="Cambria"/>
          <w:sz w:val="21"/>
          <w:szCs w:val="21"/>
        </w:rPr>
        <w:t xml:space="preserve">the </w:t>
      </w:r>
      <w:r w:rsidR="00493222">
        <w:rPr>
          <w:rFonts w:ascii="Cambria" w:eastAsia="Times New Roman" w:hAnsi="Cambria"/>
          <w:sz w:val="21"/>
          <w:szCs w:val="21"/>
        </w:rPr>
        <w:t xml:space="preserve">alleged </w:t>
      </w:r>
      <w:r w:rsidR="00E4389A" w:rsidRPr="00B6750C">
        <w:rPr>
          <w:rFonts w:ascii="Cambria" w:eastAsia="Times New Roman" w:hAnsi="Cambria"/>
          <w:sz w:val="21"/>
          <w:szCs w:val="21"/>
        </w:rPr>
        <w:t xml:space="preserve">lack of effectiveness of the measures adopted by the State </w:t>
      </w:r>
      <w:r w:rsidR="00960975">
        <w:rPr>
          <w:rFonts w:ascii="Cambria" w:eastAsia="Times New Roman" w:hAnsi="Cambria"/>
          <w:sz w:val="21"/>
          <w:szCs w:val="21"/>
        </w:rPr>
        <w:t>and</w:t>
      </w:r>
      <w:r w:rsidR="00E4389A" w:rsidRPr="00B6750C">
        <w:rPr>
          <w:rFonts w:ascii="Cambria" w:eastAsia="Times New Roman" w:hAnsi="Cambria"/>
          <w:sz w:val="21"/>
          <w:szCs w:val="21"/>
        </w:rPr>
        <w:t xml:space="preserve"> the lack of explanation on the exact </w:t>
      </w:r>
      <w:r w:rsidR="00960975">
        <w:rPr>
          <w:rFonts w:ascii="Cambria" w:eastAsia="Times New Roman" w:hAnsi="Cambria"/>
          <w:sz w:val="21"/>
          <w:szCs w:val="21"/>
        </w:rPr>
        <w:t>procedures by</w:t>
      </w:r>
      <w:r w:rsidR="00E4389A" w:rsidRPr="00B6750C">
        <w:rPr>
          <w:rFonts w:ascii="Cambria" w:eastAsia="Times New Roman" w:hAnsi="Cambria"/>
          <w:sz w:val="21"/>
          <w:szCs w:val="21"/>
        </w:rPr>
        <w:t xml:space="preserve"> which </w:t>
      </w:r>
      <w:r w:rsidR="00960975">
        <w:rPr>
          <w:rFonts w:ascii="Cambria" w:eastAsia="Times New Roman" w:hAnsi="Cambria"/>
          <w:sz w:val="21"/>
          <w:szCs w:val="21"/>
        </w:rPr>
        <w:t>the State intends to reunify</w:t>
      </w:r>
      <w:r w:rsidR="00E4389A" w:rsidRPr="00B6750C">
        <w:rPr>
          <w:rFonts w:ascii="Cambria" w:eastAsia="Times New Roman" w:hAnsi="Cambria"/>
          <w:sz w:val="21"/>
          <w:szCs w:val="21"/>
        </w:rPr>
        <w:t xml:space="preserve"> the proposed beneficiaries, the Commission considers that the requirement of urgency is met </w:t>
      </w:r>
      <w:r w:rsidR="00960975">
        <w:rPr>
          <w:rFonts w:ascii="Cambria" w:eastAsia="Times New Roman" w:hAnsi="Cambria"/>
          <w:sz w:val="21"/>
          <w:szCs w:val="21"/>
        </w:rPr>
        <w:t>due to</w:t>
      </w:r>
      <w:r w:rsidR="00E4389A" w:rsidRPr="00B6750C">
        <w:rPr>
          <w:rFonts w:ascii="Cambria" w:eastAsia="Times New Roman" w:hAnsi="Cambria"/>
          <w:sz w:val="21"/>
          <w:szCs w:val="21"/>
        </w:rPr>
        <w:t xml:space="preserve"> the imminent ri</w:t>
      </w:r>
      <w:r w:rsidR="0032599A" w:rsidRPr="00B6750C">
        <w:rPr>
          <w:rFonts w:ascii="Cambria" w:eastAsia="Times New Roman" w:hAnsi="Cambria"/>
          <w:sz w:val="21"/>
          <w:szCs w:val="21"/>
        </w:rPr>
        <w:t>sk of an impact on their rights in face of the lack of information on the whereabouts of some of the proposed beneficiaries, the alleged continuity of separation</w:t>
      </w:r>
      <w:r w:rsidR="00960975">
        <w:rPr>
          <w:rFonts w:ascii="Cambria" w:eastAsia="Times New Roman" w:hAnsi="Cambria"/>
          <w:sz w:val="21"/>
          <w:szCs w:val="21"/>
        </w:rPr>
        <w:t>s</w:t>
      </w:r>
      <w:r w:rsidR="0032599A" w:rsidRPr="00B6750C">
        <w:rPr>
          <w:rFonts w:ascii="Cambria" w:eastAsia="Times New Roman" w:hAnsi="Cambria"/>
          <w:sz w:val="21"/>
          <w:szCs w:val="21"/>
        </w:rPr>
        <w:t xml:space="preserve"> without </w:t>
      </w:r>
      <w:r w:rsidR="00254D9D">
        <w:rPr>
          <w:rFonts w:ascii="Cambria" w:eastAsia="Times New Roman" w:hAnsi="Cambria"/>
          <w:sz w:val="21"/>
          <w:szCs w:val="21"/>
        </w:rPr>
        <w:t>specific</w:t>
      </w:r>
      <w:r w:rsidR="0032599A" w:rsidRPr="00B6750C">
        <w:rPr>
          <w:rFonts w:ascii="Cambria" w:eastAsia="Times New Roman" w:hAnsi="Cambria"/>
          <w:sz w:val="21"/>
          <w:szCs w:val="21"/>
        </w:rPr>
        <w:t xml:space="preserve"> information about when reunification will be carried out, even though the time-limit of the judicial decision of June 26, 2018 has expired. In such circumstances, the immediate adoption of measures to safeguard the rights of the proposed beneficiaries is </w:t>
      </w:r>
      <w:r w:rsidR="00960975">
        <w:rPr>
          <w:rFonts w:ascii="Cambria" w:eastAsia="Times New Roman" w:hAnsi="Cambria"/>
          <w:sz w:val="21"/>
          <w:szCs w:val="21"/>
        </w:rPr>
        <w:t>required</w:t>
      </w:r>
      <w:r w:rsidR="005D38F7" w:rsidRPr="00B6750C">
        <w:rPr>
          <w:rFonts w:ascii="Cambria" w:eastAsia="Times New Roman" w:hAnsi="Cambria"/>
          <w:sz w:val="21"/>
          <w:szCs w:val="21"/>
        </w:rPr>
        <w:t>.</w:t>
      </w:r>
      <w:r w:rsidR="007C5B0E" w:rsidRPr="00B6750C">
        <w:rPr>
          <w:rFonts w:ascii="Cambria" w:eastAsia="Times New Roman" w:hAnsi="Cambria"/>
          <w:sz w:val="21"/>
          <w:szCs w:val="21"/>
        </w:rPr>
        <w:t xml:space="preserve"> </w:t>
      </w:r>
    </w:p>
    <w:p w:rsidR="00306D72" w:rsidRPr="00B6750C" w:rsidRDefault="00306D72" w:rsidP="00F535F7">
      <w:pPr>
        <w:widowControl w:val="0"/>
        <w:spacing w:after="0" w:line="240" w:lineRule="auto"/>
        <w:ind w:left="360"/>
        <w:contextualSpacing/>
        <w:jc w:val="both"/>
        <w:rPr>
          <w:rFonts w:ascii="Cambria" w:eastAsia="Times New Roman" w:hAnsi="Cambria"/>
          <w:sz w:val="21"/>
          <w:szCs w:val="21"/>
        </w:rPr>
      </w:pPr>
    </w:p>
    <w:p w:rsidR="00A8164F" w:rsidRPr="00B6750C" w:rsidRDefault="007C5B0E" w:rsidP="00F535F7">
      <w:pPr>
        <w:widowControl w:val="0"/>
        <w:numPr>
          <w:ilvl w:val="0"/>
          <w:numId w:val="7"/>
        </w:numPr>
        <w:spacing w:after="0" w:line="240" w:lineRule="auto"/>
        <w:ind w:left="0" w:firstLine="360"/>
        <w:contextualSpacing/>
        <w:jc w:val="both"/>
        <w:rPr>
          <w:rFonts w:ascii="Cambria" w:eastAsia="Times New Roman" w:hAnsi="Cambria"/>
          <w:sz w:val="21"/>
          <w:szCs w:val="21"/>
        </w:rPr>
      </w:pPr>
      <w:r w:rsidRPr="00B6750C">
        <w:rPr>
          <w:rFonts w:ascii="Cambria" w:eastAsia="Times New Roman" w:hAnsi="Cambria"/>
          <w:sz w:val="21"/>
          <w:szCs w:val="21"/>
        </w:rPr>
        <w:t>Regarding the requirement of irreparability, the Commission considers that</w:t>
      </w:r>
      <w:r w:rsidR="008A1872">
        <w:rPr>
          <w:rFonts w:ascii="Cambria" w:eastAsia="Times New Roman" w:hAnsi="Cambria"/>
          <w:sz w:val="21"/>
          <w:szCs w:val="21"/>
        </w:rPr>
        <w:t xml:space="preserve"> it </w:t>
      </w:r>
      <w:r w:rsidR="00254D9D">
        <w:rPr>
          <w:rFonts w:ascii="Cambria" w:eastAsia="Times New Roman" w:hAnsi="Cambria"/>
          <w:sz w:val="21"/>
          <w:szCs w:val="21"/>
        </w:rPr>
        <w:t>is</w:t>
      </w:r>
      <w:r w:rsidR="008A1872">
        <w:rPr>
          <w:rFonts w:ascii="Cambria" w:eastAsia="Times New Roman" w:hAnsi="Cambria"/>
          <w:sz w:val="21"/>
          <w:szCs w:val="21"/>
        </w:rPr>
        <w:t xml:space="preserve"> fulfilled, given</w:t>
      </w:r>
      <w:r w:rsidRPr="00B6750C">
        <w:rPr>
          <w:rFonts w:ascii="Cambria" w:eastAsia="Times New Roman" w:hAnsi="Cambria"/>
          <w:sz w:val="21"/>
          <w:szCs w:val="21"/>
        </w:rPr>
        <w:t xml:space="preserve"> the </w:t>
      </w:r>
      <w:r w:rsidR="006F2BC1" w:rsidRPr="00B6750C">
        <w:rPr>
          <w:rFonts w:ascii="Cambria" w:eastAsia="Times New Roman" w:hAnsi="Cambria"/>
          <w:sz w:val="21"/>
          <w:szCs w:val="21"/>
        </w:rPr>
        <w:t xml:space="preserve">severe impact that the situation described may have on personal integrity and the possible </w:t>
      </w:r>
      <w:r w:rsidRPr="00B6750C">
        <w:rPr>
          <w:rFonts w:ascii="Cambria" w:eastAsia="Times New Roman" w:hAnsi="Cambria"/>
          <w:sz w:val="21"/>
          <w:szCs w:val="21"/>
        </w:rPr>
        <w:t>loss of family relationship</w:t>
      </w:r>
      <w:r w:rsidR="006F2BC1" w:rsidRPr="00B6750C">
        <w:rPr>
          <w:rFonts w:ascii="Cambria" w:eastAsia="Times New Roman" w:hAnsi="Cambria"/>
          <w:sz w:val="21"/>
          <w:szCs w:val="21"/>
        </w:rPr>
        <w:t>s that are part of family rights</w:t>
      </w:r>
      <w:r w:rsidR="005D38F7" w:rsidRPr="00B6750C">
        <w:rPr>
          <w:rFonts w:ascii="Cambria" w:eastAsia="Times New Roman" w:hAnsi="Cambria"/>
          <w:sz w:val="21"/>
          <w:szCs w:val="21"/>
        </w:rPr>
        <w:t xml:space="preserve">, </w:t>
      </w:r>
      <w:r w:rsidR="00A8164F" w:rsidRPr="00B6750C">
        <w:rPr>
          <w:rFonts w:ascii="Cambria" w:eastAsia="Times New Roman" w:hAnsi="Cambria"/>
          <w:sz w:val="21"/>
          <w:szCs w:val="21"/>
        </w:rPr>
        <w:t>which</w:t>
      </w:r>
      <w:r w:rsidRPr="00B6750C">
        <w:rPr>
          <w:rFonts w:ascii="Cambria" w:eastAsia="Times New Roman" w:hAnsi="Cambria"/>
          <w:sz w:val="21"/>
          <w:szCs w:val="21"/>
        </w:rPr>
        <w:t xml:space="preserve"> additionally, in the case of </w:t>
      </w:r>
      <w:r w:rsidR="007271C9" w:rsidRPr="00B6750C">
        <w:rPr>
          <w:rFonts w:ascii="Cambria" w:eastAsia="Times New Roman" w:hAnsi="Cambria"/>
          <w:sz w:val="21"/>
          <w:szCs w:val="21"/>
        </w:rPr>
        <w:t>children</w:t>
      </w:r>
      <w:r w:rsidR="004439CD">
        <w:rPr>
          <w:rFonts w:ascii="Cambria" w:eastAsia="Times New Roman" w:hAnsi="Cambria"/>
          <w:sz w:val="21"/>
          <w:szCs w:val="21"/>
        </w:rPr>
        <w:t xml:space="preserve"> and </w:t>
      </w:r>
      <w:r w:rsidRPr="00B6750C">
        <w:rPr>
          <w:rFonts w:ascii="Cambria" w:eastAsia="Times New Roman" w:hAnsi="Cambria"/>
          <w:sz w:val="21"/>
          <w:szCs w:val="21"/>
        </w:rPr>
        <w:t>due</w:t>
      </w:r>
      <w:r w:rsidR="00A8164F" w:rsidRPr="00B6750C">
        <w:rPr>
          <w:rFonts w:ascii="Cambria" w:eastAsia="Times New Roman" w:hAnsi="Cambria"/>
          <w:sz w:val="21"/>
          <w:szCs w:val="21"/>
        </w:rPr>
        <w:t xml:space="preserve"> to its own severity and impact, </w:t>
      </w:r>
      <w:r w:rsidR="005D38F7" w:rsidRPr="00B6750C">
        <w:rPr>
          <w:rFonts w:ascii="Cambria" w:eastAsia="Times New Roman" w:hAnsi="Cambria"/>
          <w:sz w:val="21"/>
          <w:szCs w:val="21"/>
        </w:rPr>
        <w:t xml:space="preserve">may inevitably </w:t>
      </w:r>
      <w:r w:rsidR="00D27071" w:rsidRPr="00B6750C">
        <w:rPr>
          <w:rFonts w:ascii="Cambria" w:eastAsia="Times New Roman" w:hAnsi="Cambria"/>
          <w:sz w:val="21"/>
          <w:szCs w:val="21"/>
        </w:rPr>
        <w:t>persist and</w:t>
      </w:r>
      <w:r w:rsidR="006F2BC1" w:rsidRPr="00B6750C">
        <w:rPr>
          <w:rFonts w:ascii="Cambria" w:eastAsia="Times New Roman" w:hAnsi="Cambria"/>
          <w:sz w:val="21"/>
          <w:szCs w:val="21"/>
        </w:rPr>
        <w:t xml:space="preserve"> e</w:t>
      </w:r>
      <w:r w:rsidR="00D27071" w:rsidRPr="00B6750C">
        <w:rPr>
          <w:rFonts w:ascii="Cambria" w:eastAsia="Times New Roman" w:hAnsi="Cambria"/>
          <w:sz w:val="21"/>
          <w:szCs w:val="21"/>
        </w:rPr>
        <w:t>xtend</w:t>
      </w:r>
      <w:r w:rsidR="00A8164F" w:rsidRPr="00B6750C">
        <w:rPr>
          <w:rFonts w:ascii="Cambria" w:eastAsia="Times New Roman" w:hAnsi="Cambria"/>
          <w:sz w:val="21"/>
          <w:szCs w:val="21"/>
        </w:rPr>
        <w:t xml:space="preserve"> to adult life</w:t>
      </w:r>
      <w:r w:rsidRPr="00B6750C">
        <w:rPr>
          <w:rFonts w:ascii="Cambria" w:eastAsia="Times New Roman" w:hAnsi="Cambria"/>
          <w:sz w:val="21"/>
          <w:szCs w:val="21"/>
        </w:rPr>
        <w:t>.</w:t>
      </w:r>
      <w:r w:rsidR="00A8164F" w:rsidRPr="00B6750C">
        <w:rPr>
          <w:rFonts w:ascii="Cambria" w:eastAsia="Times New Roman" w:hAnsi="Cambria"/>
          <w:sz w:val="21"/>
          <w:szCs w:val="21"/>
        </w:rPr>
        <w:t xml:space="preserve"> </w:t>
      </w:r>
    </w:p>
    <w:p w:rsidR="007C5B0E" w:rsidRPr="00B6750C" w:rsidRDefault="007C5B0E" w:rsidP="00F535F7">
      <w:pPr>
        <w:widowControl w:val="0"/>
        <w:spacing w:after="0" w:line="240" w:lineRule="auto"/>
        <w:contextualSpacing/>
        <w:jc w:val="both"/>
        <w:rPr>
          <w:rFonts w:ascii="Cambria" w:eastAsia="Times New Roman" w:hAnsi="Cambria"/>
          <w:sz w:val="21"/>
          <w:szCs w:val="21"/>
        </w:rPr>
      </w:pPr>
    </w:p>
    <w:p w:rsidR="007C5B0E" w:rsidRPr="00B6750C" w:rsidRDefault="007C5B0E" w:rsidP="00F535F7">
      <w:pPr>
        <w:numPr>
          <w:ilvl w:val="0"/>
          <w:numId w:val="6"/>
        </w:numPr>
        <w:spacing w:after="0" w:line="240" w:lineRule="auto"/>
        <w:jc w:val="both"/>
        <w:rPr>
          <w:rFonts w:ascii="Cambria" w:eastAsia="Times New Roman" w:hAnsi="Cambria"/>
          <w:b/>
          <w:sz w:val="21"/>
          <w:szCs w:val="21"/>
        </w:rPr>
      </w:pPr>
      <w:r w:rsidRPr="00B6750C">
        <w:rPr>
          <w:rFonts w:ascii="Cambria" w:eastAsia="Times New Roman" w:hAnsi="Cambria"/>
          <w:b/>
          <w:sz w:val="21"/>
          <w:szCs w:val="21"/>
        </w:rPr>
        <w:t>BENEFICIARIES</w:t>
      </w:r>
    </w:p>
    <w:p w:rsidR="007C5B0E" w:rsidRPr="00B6750C" w:rsidRDefault="007C5B0E" w:rsidP="00F535F7">
      <w:pPr>
        <w:widowControl w:val="0"/>
        <w:spacing w:after="0" w:line="240" w:lineRule="auto"/>
        <w:contextualSpacing/>
        <w:jc w:val="both"/>
        <w:rPr>
          <w:rFonts w:ascii="Cambria" w:eastAsia="Times New Roman" w:hAnsi="Cambria"/>
          <w:sz w:val="21"/>
          <w:szCs w:val="21"/>
        </w:rPr>
      </w:pPr>
    </w:p>
    <w:p w:rsidR="007C5B0E" w:rsidRPr="00B6750C" w:rsidRDefault="007C5B0E" w:rsidP="00F535F7">
      <w:pPr>
        <w:widowControl w:val="0"/>
        <w:numPr>
          <w:ilvl w:val="0"/>
          <w:numId w:val="7"/>
        </w:numPr>
        <w:spacing w:after="0" w:line="240" w:lineRule="auto"/>
        <w:ind w:left="0" w:firstLine="360"/>
        <w:contextualSpacing/>
        <w:jc w:val="both"/>
        <w:rPr>
          <w:rFonts w:ascii="Cambria" w:eastAsia="Times New Roman" w:hAnsi="Cambria"/>
          <w:sz w:val="21"/>
          <w:szCs w:val="21"/>
        </w:rPr>
      </w:pPr>
      <w:r w:rsidRPr="00B6750C">
        <w:rPr>
          <w:rFonts w:ascii="Cambria" w:eastAsia="Times New Roman" w:hAnsi="Cambria"/>
          <w:sz w:val="21"/>
          <w:szCs w:val="21"/>
        </w:rPr>
        <w:t xml:space="preserve">The Commission declares that the beneficiaries of the present precautionary measure are all the people individualized in this proceeding as members of the aforementioned five migrant families: Ms. Vilma Aracely </w:t>
      </w:r>
      <w:proofErr w:type="spellStart"/>
      <w:r w:rsidRPr="00B6750C">
        <w:rPr>
          <w:rFonts w:ascii="Cambria" w:eastAsia="Times New Roman" w:hAnsi="Cambria"/>
          <w:sz w:val="21"/>
          <w:szCs w:val="21"/>
        </w:rPr>
        <w:t>López</w:t>
      </w:r>
      <w:proofErr w:type="spellEnd"/>
      <w:r w:rsidRPr="00B6750C">
        <w:rPr>
          <w:rFonts w:ascii="Cambria" w:eastAsia="Times New Roman" w:hAnsi="Cambria"/>
          <w:sz w:val="21"/>
          <w:szCs w:val="21"/>
        </w:rPr>
        <w:t xml:space="preserve"> </w:t>
      </w:r>
      <w:proofErr w:type="spellStart"/>
      <w:r w:rsidRPr="00B6750C">
        <w:rPr>
          <w:rFonts w:ascii="Cambria" w:eastAsia="Times New Roman" w:hAnsi="Cambria"/>
          <w:sz w:val="21"/>
          <w:szCs w:val="21"/>
        </w:rPr>
        <w:t>Juc</w:t>
      </w:r>
      <w:proofErr w:type="spellEnd"/>
      <w:r w:rsidRPr="00B6750C">
        <w:rPr>
          <w:rFonts w:ascii="Cambria" w:eastAsia="Times New Roman" w:hAnsi="Cambria"/>
          <w:sz w:val="21"/>
          <w:szCs w:val="21"/>
        </w:rPr>
        <w:t xml:space="preserve"> de </w:t>
      </w:r>
      <w:proofErr w:type="spellStart"/>
      <w:r w:rsidRPr="00B6750C">
        <w:rPr>
          <w:rFonts w:ascii="Cambria" w:eastAsia="Times New Roman" w:hAnsi="Cambria"/>
          <w:sz w:val="21"/>
          <w:szCs w:val="21"/>
        </w:rPr>
        <w:t>Coc</w:t>
      </w:r>
      <w:proofErr w:type="spellEnd"/>
      <w:r w:rsidRPr="00B6750C">
        <w:rPr>
          <w:rFonts w:ascii="Cambria" w:eastAsia="Times New Roman" w:hAnsi="Cambria"/>
          <w:sz w:val="21"/>
          <w:szCs w:val="21"/>
        </w:rPr>
        <w:t xml:space="preserve"> and her son S.V.C.L.; Mr. Antonio </w:t>
      </w:r>
      <w:proofErr w:type="spellStart"/>
      <w:r w:rsidRPr="00B6750C">
        <w:rPr>
          <w:rFonts w:ascii="Cambria" w:eastAsia="Times New Roman" w:hAnsi="Cambria"/>
          <w:sz w:val="21"/>
          <w:szCs w:val="21"/>
        </w:rPr>
        <w:t>Bol</w:t>
      </w:r>
      <w:proofErr w:type="spellEnd"/>
      <w:r w:rsidRPr="00B6750C">
        <w:rPr>
          <w:rFonts w:ascii="Cambria" w:eastAsia="Times New Roman" w:hAnsi="Cambria"/>
          <w:sz w:val="21"/>
          <w:szCs w:val="21"/>
        </w:rPr>
        <w:t xml:space="preserve"> </w:t>
      </w:r>
      <w:proofErr w:type="spellStart"/>
      <w:r w:rsidRPr="00B6750C">
        <w:rPr>
          <w:rFonts w:ascii="Cambria" w:eastAsia="Times New Roman" w:hAnsi="Cambria"/>
          <w:sz w:val="21"/>
          <w:szCs w:val="21"/>
        </w:rPr>
        <w:t>Pauu</w:t>
      </w:r>
      <w:proofErr w:type="spellEnd"/>
      <w:r w:rsidRPr="00B6750C">
        <w:rPr>
          <w:rFonts w:ascii="Cambria" w:eastAsia="Times New Roman" w:hAnsi="Cambria"/>
          <w:sz w:val="21"/>
          <w:szCs w:val="21"/>
        </w:rPr>
        <w:t xml:space="preserve"> and his son R.B.S.; Ms. </w:t>
      </w:r>
      <w:proofErr w:type="spellStart"/>
      <w:r w:rsidRPr="00B6750C">
        <w:rPr>
          <w:rFonts w:ascii="Cambria" w:eastAsia="Times New Roman" w:hAnsi="Cambria"/>
          <w:sz w:val="21"/>
          <w:szCs w:val="21"/>
        </w:rPr>
        <w:t>María</w:t>
      </w:r>
      <w:proofErr w:type="spellEnd"/>
      <w:r w:rsidRPr="00B6750C">
        <w:rPr>
          <w:rFonts w:ascii="Cambria" w:eastAsia="Times New Roman" w:hAnsi="Cambria"/>
          <w:sz w:val="21"/>
          <w:szCs w:val="21"/>
        </w:rPr>
        <w:t xml:space="preserve"> Andrés de la Cruz and her three children D.P.A., G.A.P.P. and D.M.P.A.; and Mr. </w:t>
      </w:r>
      <w:proofErr w:type="spellStart"/>
      <w:r w:rsidRPr="00B6750C">
        <w:rPr>
          <w:rFonts w:ascii="Cambria" w:eastAsia="Times New Roman" w:hAnsi="Cambria"/>
          <w:sz w:val="21"/>
          <w:szCs w:val="21"/>
        </w:rPr>
        <w:t>Dagoberto</w:t>
      </w:r>
      <w:proofErr w:type="spellEnd"/>
      <w:r w:rsidRPr="00B6750C">
        <w:rPr>
          <w:rFonts w:ascii="Cambria" w:eastAsia="Times New Roman" w:hAnsi="Cambria"/>
          <w:sz w:val="21"/>
          <w:szCs w:val="21"/>
        </w:rPr>
        <w:t xml:space="preserve"> A. </w:t>
      </w:r>
      <w:proofErr w:type="spellStart"/>
      <w:r w:rsidRPr="00B6750C">
        <w:rPr>
          <w:rFonts w:ascii="Cambria" w:eastAsia="Times New Roman" w:hAnsi="Cambria"/>
          <w:sz w:val="21"/>
          <w:szCs w:val="21"/>
        </w:rPr>
        <w:t>Melchor</w:t>
      </w:r>
      <w:proofErr w:type="spellEnd"/>
      <w:r w:rsidRPr="00B6750C">
        <w:rPr>
          <w:rFonts w:ascii="Cambria" w:eastAsia="Times New Roman" w:hAnsi="Cambria"/>
          <w:sz w:val="21"/>
          <w:szCs w:val="21"/>
        </w:rPr>
        <w:t xml:space="preserve"> </w:t>
      </w:r>
      <w:proofErr w:type="spellStart"/>
      <w:r w:rsidRPr="00B6750C">
        <w:rPr>
          <w:rFonts w:ascii="Cambria" w:eastAsia="Times New Roman" w:hAnsi="Cambria"/>
          <w:sz w:val="21"/>
          <w:szCs w:val="21"/>
        </w:rPr>
        <w:t>Santacruz</w:t>
      </w:r>
      <w:proofErr w:type="spellEnd"/>
      <w:r w:rsidRPr="00B6750C">
        <w:rPr>
          <w:rFonts w:ascii="Cambria" w:eastAsia="Times New Roman" w:hAnsi="Cambria"/>
          <w:sz w:val="21"/>
          <w:szCs w:val="21"/>
        </w:rPr>
        <w:t xml:space="preserve"> and his son K.A.M.A.</w:t>
      </w:r>
    </w:p>
    <w:p w:rsidR="00A8164F" w:rsidRDefault="00A8164F" w:rsidP="00F535F7">
      <w:pPr>
        <w:widowControl w:val="0"/>
        <w:spacing w:after="0" w:line="240" w:lineRule="auto"/>
        <w:ind w:left="360"/>
        <w:contextualSpacing/>
        <w:jc w:val="both"/>
        <w:rPr>
          <w:rFonts w:ascii="Cambria" w:eastAsia="Times New Roman" w:hAnsi="Cambria"/>
          <w:sz w:val="21"/>
          <w:szCs w:val="21"/>
        </w:rPr>
      </w:pPr>
    </w:p>
    <w:p w:rsidR="00517E81" w:rsidRPr="00B6750C" w:rsidRDefault="00517E81" w:rsidP="00F535F7">
      <w:pPr>
        <w:widowControl w:val="0"/>
        <w:spacing w:after="0" w:line="240" w:lineRule="auto"/>
        <w:ind w:left="360"/>
        <w:contextualSpacing/>
        <w:jc w:val="both"/>
        <w:rPr>
          <w:rFonts w:ascii="Cambria" w:eastAsia="Times New Roman" w:hAnsi="Cambria"/>
          <w:sz w:val="21"/>
          <w:szCs w:val="21"/>
        </w:rPr>
      </w:pPr>
    </w:p>
    <w:p w:rsidR="007C5B0E" w:rsidRPr="00B6750C" w:rsidRDefault="007C5B0E" w:rsidP="00F535F7">
      <w:pPr>
        <w:numPr>
          <w:ilvl w:val="0"/>
          <w:numId w:val="6"/>
        </w:numPr>
        <w:spacing w:after="0" w:line="240" w:lineRule="auto"/>
        <w:jc w:val="both"/>
        <w:rPr>
          <w:rFonts w:ascii="Cambria" w:eastAsia="Times New Roman" w:hAnsi="Cambria"/>
          <w:b/>
          <w:sz w:val="21"/>
          <w:szCs w:val="21"/>
        </w:rPr>
      </w:pPr>
      <w:r w:rsidRPr="00B6750C">
        <w:rPr>
          <w:rFonts w:ascii="Cambria" w:eastAsia="Times New Roman" w:hAnsi="Cambria"/>
          <w:b/>
          <w:sz w:val="21"/>
          <w:szCs w:val="21"/>
        </w:rPr>
        <w:t>DECISION</w:t>
      </w:r>
    </w:p>
    <w:p w:rsidR="007C5B0E" w:rsidRPr="00B6750C" w:rsidRDefault="007C5B0E" w:rsidP="00F535F7">
      <w:pPr>
        <w:spacing w:after="0" w:line="240" w:lineRule="auto"/>
        <w:jc w:val="both"/>
        <w:rPr>
          <w:rFonts w:ascii="Cambria" w:eastAsia="Times New Roman" w:hAnsi="Cambria"/>
          <w:sz w:val="21"/>
          <w:szCs w:val="21"/>
        </w:rPr>
      </w:pPr>
    </w:p>
    <w:p w:rsidR="007C5B0E" w:rsidRPr="00B6750C" w:rsidRDefault="007C5B0E" w:rsidP="00F535F7">
      <w:pPr>
        <w:widowControl w:val="0"/>
        <w:numPr>
          <w:ilvl w:val="0"/>
          <w:numId w:val="7"/>
        </w:numPr>
        <w:spacing w:after="0" w:line="240" w:lineRule="auto"/>
        <w:ind w:left="0" w:firstLine="360"/>
        <w:contextualSpacing/>
        <w:jc w:val="both"/>
        <w:rPr>
          <w:rFonts w:ascii="Cambria" w:eastAsia="Batang" w:hAnsi="Cambria"/>
          <w:sz w:val="21"/>
          <w:szCs w:val="21"/>
        </w:rPr>
      </w:pPr>
      <w:r w:rsidRPr="00B6750C">
        <w:rPr>
          <w:rFonts w:ascii="Cambria" w:hAnsi="Cambria"/>
          <w:sz w:val="21"/>
          <w:szCs w:val="21"/>
        </w:rPr>
        <w:t xml:space="preserve">The Commission considers that this matter meets </w:t>
      </w:r>
      <w:r w:rsidRPr="00B6750C">
        <w:rPr>
          <w:rFonts w:ascii="Cambria" w:hAnsi="Cambria"/>
          <w:i/>
          <w:sz w:val="21"/>
          <w:szCs w:val="21"/>
        </w:rPr>
        <w:t>prima facie</w:t>
      </w:r>
      <w:r w:rsidRPr="00B6750C">
        <w:rPr>
          <w:rFonts w:ascii="Cambria" w:hAnsi="Cambria"/>
          <w:sz w:val="21"/>
          <w:szCs w:val="21"/>
        </w:rPr>
        <w:t xml:space="preserve"> the requirements of seriousness, urgency and risk of irreparable harm set forth in Article 25 of its Rules of Procedure. Consequently, the Commission requests</w:t>
      </w:r>
      <w:r w:rsidR="00AD7768">
        <w:rPr>
          <w:rFonts w:ascii="Cambria" w:hAnsi="Cambria"/>
          <w:sz w:val="21"/>
          <w:szCs w:val="21"/>
        </w:rPr>
        <w:t xml:space="preserve"> that</w:t>
      </w:r>
      <w:r w:rsidRPr="00B6750C">
        <w:rPr>
          <w:rFonts w:ascii="Cambria" w:hAnsi="Cambria"/>
          <w:sz w:val="21"/>
          <w:szCs w:val="21"/>
        </w:rPr>
        <w:t xml:space="preserve"> the United States:</w:t>
      </w:r>
    </w:p>
    <w:p w:rsidR="007C5B0E" w:rsidRPr="00B6750C" w:rsidRDefault="007C5B0E" w:rsidP="00F535F7">
      <w:pPr>
        <w:spacing w:after="0" w:line="240" w:lineRule="auto"/>
        <w:jc w:val="both"/>
        <w:rPr>
          <w:rFonts w:ascii="Cambria" w:eastAsia="Batang" w:hAnsi="Cambria"/>
          <w:sz w:val="21"/>
          <w:szCs w:val="21"/>
        </w:rPr>
      </w:pPr>
    </w:p>
    <w:p w:rsidR="007C5B0E" w:rsidRPr="00737AFE" w:rsidRDefault="007C5B0E" w:rsidP="00F535F7">
      <w:pPr>
        <w:numPr>
          <w:ilvl w:val="0"/>
          <w:numId w:val="9"/>
        </w:numPr>
        <w:spacing w:after="0" w:line="240" w:lineRule="auto"/>
        <w:jc w:val="both"/>
        <w:rPr>
          <w:rFonts w:ascii="Cambria" w:eastAsia="Batang" w:hAnsi="Cambria"/>
          <w:sz w:val="21"/>
          <w:szCs w:val="21"/>
        </w:rPr>
      </w:pPr>
      <w:r w:rsidRPr="00737AFE">
        <w:rPr>
          <w:rFonts w:ascii="Cambria" w:eastAsia="Batang" w:hAnsi="Cambria"/>
          <w:sz w:val="21"/>
          <w:szCs w:val="21"/>
        </w:rPr>
        <w:t xml:space="preserve">Adopt the </w:t>
      </w:r>
      <w:r w:rsidR="00A8164F" w:rsidRPr="00737AFE">
        <w:rPr>
          <w:rFonts w:ascii="Cambria" w:eastAsia="Batang" w:hAnsi="Cambria"/>
          <w:sz w:val="21"/>
          <w:szCs w:val="21"/>
        </w:rPr>
        <w:t>necessary</w:t>
      </w:r>
      <w:r w:rsidRPr="00737AFE">
        <w:rPr>
          <w:rFonts w:ascii="Cambria" w:eastAsia="Batang" w:hAnsi="Cambria"/>
          <w:sz w:val="21"/>
          <w:szCs w:val="21"/>
        </w:rPr>
        <w:t xml:space="preserve"> measures to safeguard the rights to family life, personal integrity and identity of Ms. Vilma Araceli </w:t>
      </w:r>
      <w:proofErr w:type="spellStart"/>
      <w:r w:rsidRPr="00737AFE">
        <w:rPr>
          <w:rFonts w:ascii="Cambria" w:eastAsia="Batang" w:hAnsi="Cambria"/>
          <w:sz w:val="21"/>
          <w:szCs w:val="21"/>
        </w:rPr>
        <w:t>López</w:t>
      </w:r>
      <w:proofErr w:type="spellEnd"/>
      <w:r w:rsidRPr="00737AFE">
        <w:rPr>
          <w:rFonts w:ascii="Cambria" w:eastAsia="Batang" w:hAnsi="Cambria"/>
          <w:sz w:val="21"/>
          <w:szCs w:val="21"/>
        </w:rPr>
        <w:t xml:space="preserve"> de </w:t>
      </w:r>
      <w:proofErr w:type="spellStart"/>
      <w:r w:rsidRPr="00737AFE">
        <w:rPr>
          <w:rFonts w:ascii="Cambria" w:eastAsia="Batang" w:hAnsi="Cambria"/>
          <w:sz w:val="21"/>
          <w:szCs w:val="21"/>
        </w:rPr>
        <w:t>Coc</w:t>
      </w:r>
      <w:proofErr w:type="spellEnd"/>
      <w:r w:rsidRPr="00737AFE">
        <w:rPr>
          <w:rFonts w:ascii="Cambria" w:eastAsia="Batang" w:hAnsi="Cambria"/>
          <w:sz w:val="21"/>
          <w:szCs w:val="21"/>
        </w:rPr>
        <w:t xml:space="preserve"> and the other proposed beneficiaries duly identified in this request. Particularly, guaranteeing that such rights are safeguarded by means of the reunification of the abovementioned families and the best in accordance with the best interest of the children;</w:t>
      </w:r>
    </w:p>
    <w:p w:rsidR="007C5B0E" w:rsidRPr="00737AFE" w:rsidRDefault="007C5B0E" w:rsidP="00F535F7">
      <w:pPr>
        <w:spacing w:after="0" w:line="240" w:lineRule="auto"/>
        <w:ind w:left="720"/>
        <w:jc w:val="both"/>
        <w:rPr>
          <w:rFonts w:ascii="Cambria" w:eastAsia="Batang" w:hAnsi="Cambria"/>
          <w:sz w:val="21"/>
          <w:szCs w:val="21"/>
        </w:rPr>
      </w:pPr>
    </w:p>
    <w:p w:rsidR="007C5B0E" w:rsidRPr="00737AFE" w:rsidRDefault="00595714" w:rsidP="00F535F7">
      <w:pPr>
        <w:numPr>
          <w:ilvl w:val="0"/>
          <w:numId w:val="9"/>
        </w:numPr>
        <w:spacing w:after="0" w:line="240" w:lineRule="auto"/>
        <w:jc w:val="both"/>
        <w:rPr>
          <w:rFonts w:ascii="Cambria" w:eastAsia="Batang" w:hAnsi="Cambria"/>
          <w:sz w:val="21"/>
          <w:szCs w:val="21"/>
        </w:rPr>
      </w:pPr>
      <w:r w:rsidRPr="00737AFE">
        <w:rPr>
          <w:rFonts w:ascii="Cambria" w:eastAsia="Batang" w:hAnsi="Cambria"/>
          <w:sz w:val="21"/>
          <w:szCs w:val="21"/>
        </w:rPr>
        <w:t>Adopt the necessary measures, while the reunification is carried out, to immediately guarantee an appropriate, free, and regular communication between the beneficiaries and their families, in accordance with their best interests. Moreover, with the aim of protecting their rights, provide medical and psychological assistance, among others that might be necessary such as consular assistance. Also, provide interpreting services when necessary so that the proposed beneficiaries know their rights and have a good understanding of their situation and destination</w:t>
      </w:r>
      <w:r w:rsidR="00B03F6D">
        <w:rPr>
          <w:rFonts w:ascii="Cambria" w:eastAsia="Batang" w:hAnsi="Cambria"/>
          <w:sz w:val="21"/>
          <w:szCs w:val="21"/>
        </w:rPr>
        <w:t>;</w:t>
      </w:r>
      <w:r w:rsidR="007C5B0E" w:rsidRPr="00737AFE">
        <w:rPr>
          <w:rFonts w:ascii="Cambria" w:eastAsia="Batang" w:hAnsi="Cambria"/>
          <w:sz w:val="21"/>
          <w:szCs w:val="21"/>
        </w:rPr>
        <w:t xml:space="preserve"> </w:t>
      </w:r>
    </w:p>
    <w:p w:rsidR="007C5B0E" w:rsidRPr="00737AFE" w:rsidRDefault="007C5B0E" w:rsidP="00F535F7">
      <w:pPr>
        <w:spacing w:after="0" w:line="240" w:lineRule="auto"/>
        <w:ind w:left="720"/>
        <w:jc w:val="both"/>
        <w:rPr>
          <w:rFonts w:ascii="Cambria" w:eastAsia="Batang" w:hAnsi="Cambria"/>
          <w:sz w:val="21"/>
          <w:szCs w:val="21"/>
        </w:rPr>
      </w:pPr>
    </w:p>
    <w:p w:rsidR="007C5B0E" w:rsidRPr="00737AFE" w:rsidRDefault="00B03F6D" w:rsidP="00F535F7">
      <w:pPr>
        <w:numPr>
          <w:ilvl w:val="0"/>
          <w:numId w:val="9"/>
        </w:numPr>
        <w:spacing w:after="0" w:line="240" w:lineRule="auto"/>
        <w:jc w:val="both"/>
        <w:rPr>
          <w:rFonts w:ascii="Cambria" w:eastAsia="Batang" w:hAnsi="Cambria"/>
          <w:sz w:val="21"/>
          <w:szCs w:val="21"/>
        </w:rPr>
      </w:pPr>
      <w:r w:rsidRPr="00B03F6D">
        <w:rPr>
          <w:rFonts w:ascii="Cambria" w:eastAsia="Batang" w:hAnsi="Cambria"/>
          <w:sz w:val="21"/>
          <w:szCs w:val="21"/>
        </w:rPr>
        <w:t>In case any of the proposed beneficiaries was deported separately from their children, adopt</w:t>
      </w:r>
      <w:r w:rsidR="009E321A">
        <w:rPr>
          <w:rFonts w:ascii="Cambria" w:eastAsia="Batang" w:hAnsi="Cambria"/>
          <w:sz w:val="21"/>
          <w:szCs w:val="21"/>
        </w:rPr>
        <w:t xml:space="preserve"> </w:t>
      </w:r>
      <w:r w:rsidR="009E321A" w:rsidRPr="00B03F6D">
        <w:rPr>
          <w:rFonts w:ascii="Cambria" w:eastAsia="Batang" w:hAnsi="Cambria"/>
          <w:sz w:val="21"/>
          <w:szCs w:val="21"/>
        </w:rPr>
        <w:t>immediately</w:t>
      </w:r>
      <w:r w:rsidRPr="00B03F6D">
        <w:rPr>
          <w:rFonts w:ascii="Cambria" w:eastAsia="Batang" w:hAnsi="Cambria"/>
          <w:sz w:val="21"/>
          <w:szCs w:val="21"/>
        </w:rPr>
        <w:t xml:space="preserve"> the necessary measures in the framework of international cooperation to guarantee their reunification, taking into account the child’s best interest and the necessary support and care</w:t>
      </w:r>
      <w:r>
        <w:rPr>
          <w:rFonts w:ascii="Cambria" w:eastAsia="Batang" w:hAnsi="Cambria"/>
          <w:sz w:val="21"/>
          <w:szCs w:val="21"/>
        </w:rPr>
        <w:t xml:space="preserve">; </w:t>
      </w:r>
    </w:p>
    <w:p w:rsidR="00A8164F" w:rsidRPr="00737AFE" w:rsidRDefault="00A8164F" w:rsidP="00F535F7">
      <w:pPr>
        <w:spacing w:after="0" w:line="240" w:lineRule="auto"/>
        <w:jc w:val="both"/>
        <w:rPr>
          <w:rFonts w:ascii="Cambria" w:eastAsia="Batang" w:hAnsi="Cambria"/>
          <w:sz w:val="21"/>
          <w:szCs w:val="21"/>
        </w:rPr>
      </w:pPr>
    </w:p>
    <w:p w:rsidR="00D16BFD" w:rsidRDefault="00D16BFD" w:rsidP="00F535F7">
      <w:pPr>
        <w:numPr>
          <w:ilvl w:val="0"/>
          <w:numId w:val="9"/>
        </w:numPr>
        <w:spacing w:after="0" w:line="240" w:lineRule="auto"/>
        <w:jc w:val="both"/>
        <w:rPr>
          <w:rFonts w:ascii="Cambria" w:eastAsia="Batang" w:hAnsi="Cambria"/>
          <w:sz w:val="21"/>
          <w:szCs w:val="21"/>
        </w:rPr>
      </w:pPr>
      <w:r w:rsidRPr="00D16BFD">
        <w:rPr>
          <w:rFonts w:ascii="Cambria" w:hAnsi="Cambria"/>
          <w:sz w:val="21"/>
          <w:szCs w:val="21"/>
        </w:rPr>
        <w:t>Suspend any migration procedure that may result in the separation of the children from their parents;</w:t>
      </w:r>
      <w:r w:rsidRPr="00D16BFD">
        <w:rPr>
          <w:rFonts w:ascii="Cambria" w:eastAsia="Batang" w:hAnsi="Cambria"/>
          <w:sz w:val="21"/>
          <w:szCs w:val="21"/>
        </w:rPr>
        <w:t xml:space="preserve"> and</w:t>
      </w:r>
    </w:p>
    <w:p w:rsidR="00D16BFD" w:rsidRPr="00D16BFD" w:rsidRDefault="00D16BFD" w:rsidP="00F535F7">
      <w:pPr>
        <w:spacing w:after="0" w:line="240" w:lineRule="auto"/>
        <w:jc w:val="both"/>
        <w:rPr>
          <w:rFonts w:ascii="Cambria" w:eastAsia="Batang" w:hAnsi="Cambria"/>
          <w:sz w:val="21"/>
          <w:szCs w:val="21"/>
        </w:rPr>
      </w:pPr>
    </w:p>
    <w:p w:rsidR="007C5B0E" w:rsidRPr="00737AFE" w:rsidRDefault="006E19FA" w:rsidP="00F535F7">
      <w:pPr>
        <w:numPr>
          <w:ilvl w:val="0"/>
          <w:numId w:val="9"/>
        </w:numPr>
        <w:spacing w:after="0" w:line="240" w:lineRule="auto"/>
        <w:jc w:val="both"/>
        <w:rPr>
          <w:rFonts w:ascii="Cambria" w:eastAsia="Batang" w:hAnsi="Cambria"/>
          <w:sz w:val="21"/>
          <w:szCs w:val="21"/>
        </w:rPr>
      </w:pPr>
      <w:r w:rsidRPr="00737AFE">
        <w:rPr>
          <w:rFonts w:ascii="Cambria" w:eastAsia="Batang" w:hAnsi="Cambria"/>
          <w:sz w:val="21"/>
          <w:szCs w:val="21"/>
        </w:rPr>
        <w:lastRenderedPageBreak/>
        <w:t>Agree upon the measures to be adopted regarding the proposed beneficiaries and their representatives</w:t>
      </w:r>
      <w:r w:rsidR="007C5B0E" w:rsidRPr="00737AFE">
        <w:rPr>
          <w:rFonts w:ascii="Cambria" w:eastAsia="Batang" w:hAnsi="Cambria"/>
          <w:sz w:val="21"/>
          <w:szCs w:val="21"/>
        </w:rPr>
        <w:t>.</w:t>
      </w:r>
    </w:p>
    <w:p w:rsidR="007C5B0E" w:rsidRPr="00737AFE" w:rsidRDefault="007C5B0E" w:rsidP="00F535F7">
      <w:pPr>
        <w:spacing w:after="0" w:line="240" w:lineRule="auto"/>
        <w:ind w:left="720"/>
        <w:jc w:val="both"/>
        <w:rPr>
          <w:rFonts w:ascii="Cambria" w:eastAsia="Batang" w:hAnsi="Cambria"/>
          <w:sz w:val="21"/>
          <w:szCs w:val="21"/>
        </w:rPr>
      </w:pPr>
    </w:p>
    <w:p w:rsidR="007C5B0E" w:rsidRPr="00B6750C" w:rsidRDefault="007C5B0E" w:rsidP="00F535F7">
      <w:pPr>
        <w:numPr>
          <w:ilvl w:val="0"/>
          <w:numId w:val="12"/>
        </w:numPr>
        <w:spacing w:after="0" w:line="240" w:lineRule="auto"/>
        <w:ind w:left="0" w:firstLine="360"/>
        <w:jc w:val="both"/>
        <w:rPr>
          <w:rFonts w:ascii="Cambria" w:hAnsi="Cambria"/>
          <w:sz w:val="21"/>
          <w:szCs w:val="21"/>
        </w:rPr>
      </w:pPr>
      <w:r w:rsidRPr="00B6750C">
        <w:rPr>
          <w:rFonts w:ascii="Cambria" w:eastAsia="Batang" w:hAnsi="Cambria"/>
          <w:sz w:val="21"/>
          <w:szCs w:val="21"/>
        </w:rPr>
        <w:t xml:space="preserve">The Commission also requests that the Government of the United States inform </w:t>
      </w:r>
      <w:r w:rsidRPr="00B6750C">
        <w:rPr>
          <w:rFonts w:ascii="Cambria" w:hAnsi="Cambria"/>
          <w:sz w:val="21"/>
          <w:szCs w:val="21"/>
        </w:rPr>
        <w:t>the Commission within a period of 10 days, as from the date of notification of the present resolution, about the adoption of the precautionary measures that have been consulted with and agreed upon and to periodically update this information.</w:t>
      </w:r>
      <w:r w:rsidRPr="00B6750C">
        <w:rPr>
          <w:rFonts w:ascii="Cambria" w:eastAsia="Batang" w:hAnsi="Cambria"/>
          <w:sz w:val="21"/>
          <w:szCs w:val="21"/>
        </w:rPr>
        <w:t xml:space="preserve"> </w:t>
      </w:r>
    </w:p>
    <w:p w:rsidR="007C5B0E" w:rsidRPr="00B6750C" w:rsidRDefault="007C5B0E" w:rsidP="00F535F7">
      <w:pPr>
        <w:spacing w:after="0" w:line="240" w:lineRule="auto"/>
        <w:jc w:val="both"/>
        <w:rPr>
          <w:rFonts w:ascii="Cambria" w:eastAsia="Batang" w:hAnsi="Cambria"/>
          <w:sz w:val="21"/>
          <w:szCs w:val="21"/>
        </w:rPr>
      </w:pPr>
    </w:p>
    <w:p w:rsidR="00306D72" w:rsidRPr="00B6750C" w:rsidRDefault="007C5B0E" w:rsidP="00F535F7">
      <w:pPr>
        <w:numPr>
          <w:ilvl w:val="0"/>
          <w:numId w:val="12"/>
        </w:numPr>
        <w:spacing w:after="0" w:line="240" w:lineRule="auto"/>
        <w:ind w:left="0" w:firstLine="360"/>
        <w:jc w:val="both"/>
        <w:rPr>
          <w:rFonts w:ascii="Cambria" w:hAnsi="Cambria"/>
          <w:sz w:val="21"/>
          <w:szCs w:val="21"/>
        </w:rPr>
      </w:pPr>
      <w:r w:rsidRPr="00C511DC">
        <w:rPr>
          <w:rFonts w:ascii="Cambria" w:hAnsi="Cambria"/>
          <w:sz w:val="21"/>
          <w:szCs w:val="21"/>
        </w:rPr>
        <w:t>The Commission highlights that, in conformity with Article 25(8) of its Rules of Procedure, the granting of precautionary measures and their adoption by the State do not constitute</w:t>
      </w:r>
      <w:r w:rsidRPr="00B6750C">
        <w:rPr>
          <w:rFonts w:ascii="Cambria" w:hAnsi="Cambria"/>
          <w:sz w:val="21"/>
          <w:szCs w:val="21"/>
        </w:rPr>
        <w:t xml:space="preserve"> a prejudgment on the possible violation of rights safeguarded in the American </w:t>
      </w:r>
      <w:r w:rsidR="003934A9">
        <w:rPr>
          <w:rFonts w:ascii="Cambria" w:hAnsi="Cambria"/>
          <w:sz w:val="21"/>
          <w:szCs w:val="21"/>
        </w:rPr>
        <w:t xml:space="preserve">Declaration </w:t>
      </w:r>
      <w:r w:rsidRPr="00B6750C">
        <w:rPr>
          <w:rFonts w:ascii="Cambria" w:hAnsi="Cambria"/>
          <w:sz w:val="21"/>
          <w:szCs w:val="21"/>
        </w:rPr>
        <w:t>and other applicable instruments.</w:t>
      </w:r>
    </w:p>
    <w:p w:rsidR="00306D72" w:rsidRPr="00B6750C" w:rsidRDefault="00306D72" w:rsidP="00F535F7">
      <w:pPr>
        <w:spacing w:after="0" w:line="240" w:lineRule="auto"/>
        <w:ind w:left="360"/>
        <w:jc w:val="both"/>
        <w:rPr>
          <w:rFonts w:ascii="Cambria" w:hAnsi="Cambria"/>
          <w:sz w:val="21"/>
          <w:szCs w:val="21"/>
        </w:rPr>
      </w:pPr>
    </w:p>
    <w:p w:rsidR="00306D72" w:rsidRPr="00B6750C" w:rsidRDefault="007C5B0E" w:rsidP="00F535F7">
      <w:pPr>
        <w:numPr>
          <w:ilvl w:val="0"/>
          <w:numId w:val="12"/>
        </w:numPr>
        <w:spacing w:after="0" w:line="240" w:lineRule="auto"/>
        <w:ind w:left="0" w:firstLine="360"/>
        <w:jc w:val="both"/>
        <w:rPr>
          <w:rFonts w:ascii="Cambria" w:hAnsi="Cambria"/>
          <w:sz w:val="21"/>
          <w:szCs w:val="21"/>
        </w:rPr>
      </w:pPr>
      <w:r w:rsidRPr="00B6750C">
        <w:rPr>
          <w:rFonts w:ascii="Cambria" w:hAnsi="Cambria"/>
          <w:sz w:val="21"/>
          <w:szCs w:val="21"/>
        </w:rPr>
        <w:t>The Commission requests that the Secretariat of the Inter-American Commission notify the United States and the applicants of the present resolution.</w:t>
      </w:r>
    </w:p>
    <w:p w:rsidR="00306D72" w:rsidRPr="00B6750C" w:rsidRDefault="00306D72" w:rsidP="00F535F7">
      <w:pPr>
        <w:spacing w:after="0" w:line="240" w:lineRule="auto"/>
        <w:ind w:left="360"/>
        <w:jc w:val="both"/>
        <w:rPr>
          <w:rFonts w:ascii="Cambria" w:hAnsi="Cambria"/>
          <w:sz w:val="21"/>
          <w:szCs w:val="21"/>
        </w:rPr>
      </w:pPr>
    </w:p>
    <w:p w:rsidR="00B73B46" w:rsidRDefault="007C5B0E" w:rsidP="00F535F7">
      <w:pPr>
        <w:widowControl w:val="0"/>
        <w:numPr>
          <w:ilvl w:val="0"/>
          <w:numId w:val="12"/>
        </w:numPr>
        <w:spacing w:after="0" w:line="240" w:lineRule="auto"/>
        <w:ind w:left="0" w:firstLine="360"/>
        <w:contextualSpacing/>
        <w:jc w:val="both"/>
        <w:rPr>
          <w:rFonts w:ascii="Cambria" w:eastAsia="Times New Roman" w:hAnsi="Cambria"/>
          <w:sz w:val="21"/>
          <w:szCs w:val="21"/>
        </w:rPr>
      </w:pPr>
      <w:r w:rsidRPr="00B73B46">
        <w:rPr>
          <w:rFonts w:ascii="Cambria" w:hAnsi="Cambria"/>
          <w:sz w:val="21"/>
        </w:rPr>
        <w:t xml:space="preserve">Approved on the </w:t>
      </w:r>
      <w:r w:rsidR="00B73B46" w:rsidRPr="00B73B46">
        <w:rPr>
          <w:rFonts w:ascii="Cambria" w:hAnsi="Cambria"/>
          <w:sz w:val="21"/>
        </w:rPr>
        <w:t>16</w:t>
      </w:r>
      <w:r w:rsidRPr="00B73B46">
        <w:rPr>
          <w:rFonts w:ascii="Cambria" w:hAnsi="Cambria"/>
          <w:sz w:val="21"/>
          <w:vertAlign w:val="superscript"/>
        </w:rPr>
        <w:t>th</w:t>
      </w:r>
      <w:r w:rsidR="00B73B46" w:rsidRPr="00B73B46">
        <w:rPr>
          <w:rFonts w:ascii="Cambria" w:hAnsi="Cambria"/>
          <w:sz w:val="21"/>
        </w:rPr>
        <w:t xml:space="preserve"> </w:t>
      </w:r>
      <w:r w:rsidRPr="00B73B46">
        <w:rPr>
          <w:rFonts w:ascii="Cambria" w:hAnsi="Cambria"/>
          <w:sz w:val="21"/>
        </w:rPr>
        <w:t xml:space="preserve">day of the month of </w:t>
      </w:r>
      <w:r w:rsidR="00A272B8" w:rsidRPr="00B73B46">
        <w:rPr>
          <w:rFonts w:ascii="Cambria" w:hAnsi="Cambria"/>
          <w:sz w:val="21"/>
        </w:rPr>
        <w:t>August</w:t>
      </w:r>
      <w:r w:rsidR="00B73B46" w:rsidRPr="00B73B46">
        <w:rPr>
          <w:rFonts w:ascii="Cambria" w:hAnsi="Cambria"/>
          <w:sz w:val="21"/>
        </w:rPr>
        <w:t xml:space="preserve">, 2018 by: </w:t>
      </w:r>
      <w:r w:rsidR="00B73B46" w:rsidRPr="00B73B46">
        <w:rPr>
          <w:rFonts w:ascii="Cambria" w:eastAsia="Times New Roman" w:hAnsi="Cambria"/>
          <w:sz w:val="21"/>
          <w:szCs w:val="21"/>
        </w:rPr>
        <w:t xml:space="preserve">Margarette May Macaulay, President; Esmeralda </w:t>
      </w:r>
      <w:proofErr w:type="spellStart"/>
      <w:r w:rsidR="00B73B46" w:rsidRPr="00B73B46">
        <w:rPr>
          <w:rFonts w:ascii="Cambria" w:eastAsia="Times New Roman" w:hAnsi="Cambria"/>
          <w:sz w:val="21"/>
          <w:szCs w:val="21"/>
        </w:rPr>
        <w:t>Arosemena</w:t>
      </w:r>
      <w:proofErr w:type="spellEnd"/>
      <w:r w:rsidR="00B73B46" w:rsidRPr="00B73B46">
        <w:rPr>
          <w:rFonts w:ascii="Cambria" w:eastAsia="Times New Roman" w:hAnsi="Cambria"/>
          <w:sz w:val="21"/>
          <w:szCs w:val="21"/>
        </w:rPr>
        <w:t xml:space="preserve"> de </w:t>
      </w:r>
      <w:proofErr w:type="spellStart"/>
      <w:r w:rsidR="00B73B46" w:rsidRPr="00B73B46">
        <w:rPr>
          <w:rFonts w:ascii="Cambria" w:eastAsia="Times New Roman" w:hAnsi="Cambria"/>
          <w:sz w:val="21"/>
          <w:szCs w:val="21"/>
        </w:rPr>
        <w:t>Troitiño</w:t>
      </w:r>
      <w:proofErr w:type="spellEnd"/>
      <w:r w:rsidR="00B73B46" w:rsidRPr="00B73B46">
        <w:rPr>
          <w:rFonts w:ascii="Cambria" w:eastAsia="Times New Roman" w:hAnsi="Cambria"/>
          <w:sz w:val="21"/>
          <w:szCs w:val="21"/>
        </w:rPr>
        <w:t>, First Vice-President;</w:t>
      </w:r>
      <w:r w:rsidR="000F22C6">
        <w:rPr>
          <w:rFonts w:ascii="Cambria" w:eastAsia="Times New Roman" w:hAnsi="Cambria"/>
          <w:sz w:val="21"/>
          <w:szCs w:val="21"/>
        </w:rPr>
        <w:t xml:space="preserve"> </w:t>
      </w:r>
      <w:r w:rsidR="00B73B46" w:rsidRPr="00B73B46">
        <w:rPr>
          <w:rFonts w:ascii="Cambria" w:eastAsia="Times New Roman" w:hAnsi="Cambria"/>
          <w:sz w:val="21"/>
          <w:szCs w:val="21"/>
        </w:rPr>
        <w:t xml:space="preserve">Luis Ernesto Vargas Silva, Second Vice-President; Joel Antonio Hernández </w:t>
      </w:r>
      <w:proofErr w:type="spellStart"/>
      <w:r w:rsidR="00B73B46" w:rsidRPr="00B73B46">
        <w:rPr>
          <w:rFonts w:ascii="Cambria" w:eastAsia="Times New Roman" w:hAnsi="Cambria"/>
          <w:sz w:val="21"/>
          <w:szCs w:val="21"/>
        </w:rPr>
        <w:t>García</w:t>
      </w:r>
      <w:proofErr w:type="spellEnd"/>
      <w:r w:rsidR="00B73B46" w:rsidRPr="00B73B46">
        <w:rPr>
          <w:rFonts w:ascii="Cambria" w:eastAsia="Times New Roman" w:hAnsi="Cambria"/>
          <w:sz w:val="21"/>
          <w:szCs w:val="21"/>
        </w:rPr>
        <w:t xml:space="preserve">, Antonia Urrejola and </w:t>
      </w:r>
      <w:proofErr w:type="spellStart"/>
      <w:r w:rsidR="00B73B46" w:rsidRPr="00B73B46">
        <w:rPr>
          <w:rFonts w:ascii="Cambria" w:eastAsia="Times New Roman" w:hAnsi="Cambria"/>
          <w:sz w:val="21"/>
          <w:szCs w:val="21"/>
        </w:rPr>
        <w:t>Flávia</w:t>
      </w:r>
      <w:proofErr w:type="spellEnd"/>
      <w:r w:rsidR="00B73B46" w:rsidRPr="00B73B46">
        <w:rPr>
          <w:rFonts w:ascii="Cambria" w:eastAsia="Times New Roman" w:hAnsi="Cambria"/>
          <w:sz w:val="21"/>
          <w:szCs w:val="21"/>
        </w:rPr>
        <w:t xml:space="preserve"> Piovesa</w:t>
      </w:r>
      <w:r w:rsidR="000F22C6">
        <w:rPr>
          <w:rFonts w:ascii="Cambria" w:eastAsia="Times New Roman" w:hAnsi="Cambria"/>
          <w:sz w:val="21"/>
          <w:szCs w:val="21"/>
        </w:rPr>
        <w:t>n</w:t>
      </w:r>
      <w:r w:rsidR="00B73B46" w:rsidRPr="00B73B46">
        <w:rPr>
          <w:rFonts w:ascii="Cambria" w:eastAsia="Times New Roman" w:hAnsi="Cambria"/>
          <w:sz w:val="21"/>
          <w:szCs w:val="21"/>
        </w:rPr>
        <w:t>, members of the IACHR</w:t>
      </w:r>
      <w:r w:rsidR="00B73B46">
        <w:rPr>
          <w:rFonts w:ascii="Cambria" w:eastAsia="Times New Roman" w:hAnsi="Cambria"/>
          <w:sz w:val="21"/>
          <w:szCs w:val="21"/>
        </w:rPr>
        <w:t>.</w:t>
      </w:r>
    </w:p>
    <w:p w:rsidR="00B73B46" w:rsidRDefault="00B73B46" w:rsidP="00F535F7">
      <w:pPr>
        <w:pStyle w:val="ListParagraph"/>
        <w:spacing w:line="240" w:lineRule="auto"/>
        <w:rPr>
          <w:rFonts w:ascii="Cambria" w:eastAsia="Times New Roman" w:hAnsi="Cambria"/>
          <w:sz w:val="21"/>
          <w:szCs w:val="21"/>
        </w:rPr>
      </w:pPr>
    </w:p>
    <w:p w:rsidR="00B73B46" w:rsidRDefault="00B73B46" w:rsidP="00F535F7">
      <w:pPr>
        <w:widowControl w:val="0"/>
        <w:spacing w:after="0" w:line="240" w:lineRule="auto"/>
        <w:ind w:left="360"/>
        <w:contextualSpacing/>
        <w:jc w:val="both"/>
        <w:rPr>
          <w:rFonts w:ascii="Cambria" w:eastAsia="Times New Roman" w:hAnsi="Cambria"/>
          <w:sz w:val="21"/>
          <w:szCs w:val="21"/>
        </w:rPr>
      </w:pPr>
    </w:p>
    <w:p w:rsidR="000F22C6" w:rsidRDefault="000F22C6" w:rsidP="00F535F7">
      <w:pPr>
        <w:widowControl w:val="0"/>
        <w:spacing w:after="0" w:line="240" w:lineRule="auto"/>
        <w:ind w:left="360"/>
        <w:contextualSpacing/>
        <w:jc w:val="both"/>
        <w:rPr>
          <w:rFonts w:ascii="Cambria" w:eastAsia="Times New Roman" w:hAnsi="Cambria"/>
          <w:sz w:val="21"/>
          <w:szCs w:val="21"/>
        </w:rPr>
      </w:pPr>
    </w:p>
    <w:p w:rsidR="000F22C6" w:rsidRDefault="000F22C6" w:rsidP="00F535F7">
      <w:pPr>
        <w:widowControl w:val="0"/>
        <w:spacing w:after="0" w:line="240" w:lineRule="auto"/>
        <w:ind w:left="360"/>
        <w:contextualSpacing/>
        <w:jc w:val="both"/>
        <w:rPr>
          <w:rFonts w:ascii="Cambria" w:eastAsia="Times New Roman" w:hAnsi="Cambria"/>
          <w:sz w:val="21"/>
          <w:szCs w:val="21"/>
        </w:rPr>
      </w:pPr>
    </w:p>
    <w:p w:rsidR="000F22C6" w:rsidRDefault="000F22C6" w:rsidP="00F535F7">
      <w:pPr>
        <w:widowControl w:val="0"/>
        <w:spacing w:after="0" w:line="240" w:lineRule="auto"/>
        <w:ind w:left="360"/>
        <w:contextualSpacing/>
        <w:jc w:val="both"/>
        <w:rPr>
          <w:rFonts w:ascii="Cambria" w:eastAsia="Times New Roman" w:hAnsi="Cambria"/>
          <w:sz w:val="21"/>
          <w:szCs w:val="21"/>
        </w:rPr>
      </w:pPr>
    </w:p>
    <w:p w:rsidR="000F22C6" w:rsidRPr="00493222" w:rsidRDefault="000F22C6" w:rsidP="00F535F7">
      <w:pPr>
        <w:widowControl w:val="0"/>
        <w:spacing w:after="0" w:line="240" w:lineRule="auto"/>
        <w:ind w:left="360"/>
        <w:contextualSpacing/>
        <w:jc w:val="center"/>
        <w:rPr>
          <w:rFonts w:ascii="Cambria" w:eastAsia="Times New Roman" w:hAnsi="Cambria"/>
          <w:sz w:val="21"/>
          <w:szCs w:val="21"/>
          <w:lang w:val="pt-BR"/>
        </w:rPr>
      </w:pPr>
      <w:r w:rsidRPr="00493222">
        <w:rPr>
          <w:rFonts w:ascii="Cambria" w:eastAsia="Times New Roman" w:hAnsi="Cambria"/>
          <w:sz w:val="21"/>
          <w:szCs w:val="21"/>
          <w:lang w:val="pt-BR"/>
        </w:rPr>
        <w:t>María Claudia Pulido</w:t>
      </w:r>
    </w:p>
    <w:p w:rsidR="000F22C6" w:rsidRPr="00493222" w:rsidRDefault="000F22C6" w:rsidP="00F535F7">
      <w:pPr>
        <w:widowControl w:val="0"/>
        <w:spacing w:after="0" w:line="240" w:lineRule="auto"/>
        <w:ind w:left="360"/>
        <w:contextualSpacing/>
        <w:jc w:val="center"/>
        <w:rPr>
          <w:rFonts w:ascii="Cambria" w:eastAsia="Times New Roman" w:hAnsi="Cambria"/>
          <w:sz w:val="21"/>
          <w:szCs w:val="21"/>
          <w:lang w:val="pt-BR"/>
        </w:rPr>
      </w:pPr>
      <w:r w:rsidRPr="00493222">
        <w:rPr>
          <w:rFonts w:ascii="Cambria" w:eastAsia="Times New Roman" w:hAnsi="Cambria"/>
          <w:sz w:val="21"/>
          <w:szCs w:val="21"/>
          <w:lang w:val="pt-BR"/>
        </w:rPr>
        <w:t>Assistant Executive Secretary</w:t>
      </w:r>
    </w:p>
    <w:sectPr w:rsidR="000F22C6" w:rsidRPr="00493222" w:rsidSect="00A5246E">
      <w:headerReference w:type="default" r:id="rId9"/>
      <w:footerReference w:type="default" r:id="rId10"/>
      <w:pgSz w:w="12240" w:h="15840"/>
      <w:pgMar w:top="171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BBB" w:rsidRDefault="001E6BBB" w:rsidP="007C5B0E">
      <w:pPr>
        <w:spacing w:after="0" w:line="240" w:lineRule="auto"/>
      </w:pPr>
      <w:r>
        <w:separator/>
      </w:r>
    </w:p>
  </w:endnote>
  <w:endnote w:type="continuationSeparator" w:id="0">
    <w:p w:rsidR="001E6BBB" w:rsidRDefault="001E6BBB" w:rsidP="007C5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4"/>
        <w:szCs w:val="14"/>
      </w:rPr>
      <w:id w:val="-1854101025"/>
      <w:docPartObj>
        <w:docPartGallery w:val="Page Numbers (Bottom of Page)"/>
        <w:docPartUnique/>
      </w:docPartObj>
    </w:sdtPr>
    <w:sdtEndPr>
      <w:rPr>
        <w:noProof/>
      </w:rPr>
    </w:sdtEndPr>
    <w:sdtContent>
      <w:p w:rsidR="00217573" w:rsidRPr="000C5003" w:rsidRDefault="00217573">
        <w:pPr>
          <w:pStyle w:val="Footer"/>
          <w:jc w:val="center"/>
          <w:rPr>
            <w:sz w:val="14"/>
            <w:szCs w:val="14"/>
          </w:rPr>
        </w:pPr>
        <w:r w:rsidRPr="000C5003">
          <w:rPr>
            <w:sz w:val="14"/>
            <w:szCs w:val="14"/>
          </w:rPr>
          <w:fldChar w:fldCharType="begin"/>
        </w:r>
        <w:r w:rsidRPr="000C5003">
          <w:rPr>
            <w:sz w:val="14"/>
            <w:szCs w:val="14"/>
          </w:rPr>
          <w:instrText xml:space="preserve"> PAGE   \* MERGEFORMAT </w:instrText>
        </w:r>
        <w:r w:rsidRPr="000C5003">
          <w:rPr>
            <w:sz w:val="14"/>
            <w:szCs w:val="14"/>
          </w:rPr>
          <w:fldChar w:fldCharType="separate"/>
        </w:r>
        <w:r w:rsidR="00B676FE">
          <w:rPr>
            <w:noProof/>
            <w:sz w:val="14"/>
            <w:szCs w:val="14"/>
          </w:rPr>
          <w:t>9</w:t>
        </w:r>
        <w:r w:rsidRPr="000C5003">
          <w:rPr>
            <w:noProof/>
            <w:sz w:val="14"/>
            <w:szCs w:val="14"/>
          </w:rPr>
          <w:fldChar w:fldCharType="end"/>
        </w:r>
      </w:p>
    </w:sdtContent>
  </w:sdt>
  <w:p w:rsidR="0060263E" w:rsidRPr="000C5003" w:rsidRDefault="0060263E">
    <w:pPr>
      <w:pStyle w:val="Footer"/>
      <w:rPr>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BBB" w:rsidRDefault="001E6BBB" w:rsidP="007C5B0E">
      <w:pPr>
        <w:spacing w:after="0" w:line="240" w:lineRule="auto"/>
      </w:pPr>
      <w:r>
        <w:separator/>
      </w:r>
    </w:p>
  </w:footnote>
  <w:footnote w:type="continuationSeparator" w:id="0">
    <w:p w:rsidR="001E6BBB" w:rsidRDefault="001E6BBB" w:rsidP="007C5B0E">
      <w:pPr>
        <w:spacing w:after="0" w:line="240" w:lineRule="auto"/>
      </w:pPr>
      <w:r>
        <w:continuationSeparator/>
      </w:r>
    </w:p>
  </w:footnote>
  <w:footnote w:id="1">
    <w:p w:rsidR="00960A1C" w:rsidRPr="003E30E8" w:rsidRDefault="00960A1C" w:rsidP="003E30E8">
      <w:pPr>
        <w:autoSpaceDE w:val="0"/>
        <w:autoSpaceDN w:val="0"/>
        <w:adjustRightInd w:val="0"/>
        <w:spacing w:after="0" w:line="240" w:lineRule="auto"/>
        <w:jc w:val="both"/>
        <w:rPr>
          <w:rFonts w:asciiTheme="majorHAnsi" w:hAnsiTheme="majorHAnsi" w:cstheme="majorHAnsi"/>
          <w:sz w:val="16"/>
          <w:szCs w:val="16"/>
        </w:rPr>
      </w:pPr>
      <w:r w:rsidRPr="003E30E8">
        <w:rPr>
          <w:rStyle w:val="FootnoteReference"/>
          <w:rFonts w:asciiTheme="majorHAnsi" w:hAnsiTheme="majorHAnsi" w:cstheme="majorHAnsi"/>
          <w:sz w:val="16"/>
          <w:szCs w:val="16"/>
        </w:rPr>
        <w:footnoteRef/>
      </w:r>
      <w:r w:rsidRPr="003E30E8">
        <w:rPr>
          <w:rFonts w:asciiTheme="majorHAnsi" w:hAnsiTheme="majorHAnsi" w:cstheme="majorHAnsi"/>
          <w:sz w:val="16"/>
          <w:szCs w:val="16"/>
        </w:rPr>
        <w:t xml:space="preserve"> </w:t>
      </w:r>
      <w:r w:rsidRPr="003E30E8">
        <w:rPr>
          <w:rFonts w:asciiTheme="majorHAnsi" w:hAnsiTheme="majorHAnsi" w:cstheme="majorHAnsi"/>
          <w:color w:val="000000"/>
          <w:sz w:val="16"/>
          <w:szCs w:val="16"/>
        </w:rPr>
        <w:t xml:space="preserve">U.S. </w:t>
      </w:r>
      <w:r w:rsidRPr="003E30E8">
        <w:rPr>
          <w:rFonts w:asciiTheme="majorHAnsi" w:hAnsiTheme="majorHAnsi" w:cstheme="majorHAnsi"/>
          <w:sz w:val="16"/>
          <w:szCs w:val="16"/>
        </w:rPr>
        <w:t xml:space="preserve">Department of Justice, Memorandum on Zero Tolerance for Offenses under 8 U.S.C. §1325(a), April 6, 2018. Available at: https://www.justice.gov/opa/press-release/file/1049751/download. </w:t>
      </w:r>
    </w:p>
    <w:p w:rsidR="00960A1C" w:rsidRPr="003E30E8" w:rsidRDefault="00960A1C" w:rsidP="003E30E8">
      <w:pPr>
        <w:autoSpaceDE w:val="0"/>
        <w:autoSpaceDN w:val="0"/>
        <w:adjustRightInd w:val="0"/>
        <w:spacing w:after="0" w:line="240" w:lineRule="auto"/>
        <w:jc w:val="both"/>
        <w:rPr>
          <w:rFonts w:asciiTheme="majorHAnsi" w:hAnsiTheme="majorHAnsi" w:cstheme="majorHAnsi"/>
          <w:sz w:val="16"/>
          <w:szCs w:val="16"/>
        </w:rPr>
      </w:pPr>
      <w:r w:rsidRPr="003E30E8">
        <w:rPr>
          <w:rFonts w:asciiTheme="majorHAnsi" w:hAnsiTheme="majorHAnsi" w:cstheme="majorHAnsi"/>
          <w:i/>
          <w:sz w:val="16"/>
          <w:szCs w:val="16"/>
        </w:rPr>
        <w:t>See also</w:t>
      </w:r>
      <w:r w:rsidRPr="003E30E8">
        <w:rPr>
          <w:rFonts w:asciiTheme="majorHAnsi" w:hAnsiTheme="majorHAnsi" w:cstheme="majorHAnsi"/>
          <w:sz w:val="16"/>
          <w:szCs w:val="16"/>
        </w:rPr>
        <w:t xml:space="preserve">, 8 U.S.C. §1325(a): Any alien who (1) enters or attempts to enter the United States at any time or place other than as designated by immigration officers, or (2) eludes examination or inspection by immigration officers, or (3) attempts to enter or obtains entry to the United States by a willfully false or misleading representation or the willful concealment of a material fact, shall, for the first commission of any such offense, be fined under title 18 or imprisoned not more than 6 months, or both, and, for a subsequent commission of any such offense, be fined under title 18, or imprisoned not more than 2 years, or both. Available at: http://uscode.house.gov/browse.xhtml. </w:t>
      </w:r>
    </w:p>
  </w:footnote>
  <w:footnote w:id="2">
    <w:p w:rsidR="00960A1C" w:rsidRPr="003E30E8" w:rsidRDefault="00960A1C" w:rsidP="003E30E8">
      <w:pPr>
        <w:pStyle w:val="FootnoteText"/>
        <w:spacing w:after="0" w:line="240" w:lineRule="auto"/>
        <w:jc w:val="both"/>
        <w:rPr>
          <w:rFonts w:asciiTheme="majorHAnsi" w:hAnsiTheme="majorHAnsi" w:cstheme="majorHAnsi"/>
          <w:sz w:val="16"/>
          <w:szCs w:val="16"/>
        </w:rPr>
      </w:pPr>
      <w:r w:rsidRPr="003E30E8">
        <w:rPr>
          <w:rStyle w:val="FootnoteReference"/>
          <w:rFonts w:asciiTheme="majorHAnsi" w:hAnsiTheme="majorHAnsi" w:cstheme="majorHAnsi"/>
          <w:sz w:val="16"/>
          <w:szCs w:val="16"/>
        </w:rPr>
        <w:footnoteRef/>
      </w:r>
      <w:r w:rsidRPr="003E30E8">
        <w:rPr>
          <w:rFonts w:asciiTheme="majorHAnsi" w:hAnsiTheme="majorHAnsi" w:cstheme="majorHAnsi"/>
          <w:sz w:val="16"/>
          <w:szCs w:val="16"/>
        </w:rPr>
        <w:t xml:space="preserve"> According to the applicants, Mr. </w:t>
      </w:r>
      <w:proofErr w:type="spellStart"/>
      <w:r w:rsidRPr="003E30E8">
        <w:rPr>
          <w:rFonts w:asciiTheme="majorHAnsi" w:hAnsiTheme="majorHAnsi" w:cstheme="majorHAnsi"/>
          <w:sz w:val="16"/>
          <w:szCs w:val="16"/>
        </w:rPr>
        <w:t>Santacruz</w:t>
      </w:r>
      <w:proofErr w:type="spellEnd"/>
      <w:r w:rsidRPr="003E30E8">
        <w:rPr>
          <w:rFonts w:asciiTheme="majorHAnsi" w:hAnsiTheme="majorHAnsi" w:cstheme="majorHAnsi"/>
          <w:sz w:val="16"/>
          <w:szCs w:val="16"/>
        </w:rPr>
        <w:t xml:space="preserve"> received preparation for a credible fear interview, but there is no further information as to whether it was already conducted and/or succeeded. Also, there is no information concerning the rest of proposed beneficiaries in this regard, except for Ms. </w:t>
      </w:r>
      <w:proofErr w:type="spellStart"/>
      <w:r w:rsidRPr="003E30E8">
        <w:rPr>
          <w:rFonts w:asciiTheme="majorHAnsi" w:hAnsiTheme="majorHAnsi" w:cstheme="majorHAnsi"/>
          <w:sz w:val="16"/>
          <w:szCs w:val="16"/>
        </w:rPr>
        <w:t>López</w:t>
      </w:r>
      <w:proofErr w:type="spellEnd"/>
      <w:r w:rsidRPr="003E30E8">
        <w:rPr>
          <w:rFonts w:asciiTheme="majorHAnsi" w:hAnsiTheme="majorHAnsi" w:cstheme="majorHAnsi"/>
          <w:sz w:val="16"/>
          <w:szCs w:val="16"/>
        </w:rPr>
        <w:t xml:space="preserve"> </w:t>
      </w:r>
      <w:proofErr w:type="spellStart"/>
      <w:r w:rsidRPr="003E30E8">
        <w:rPr>
          <w:rFonts w:asciiTheme="majorHAnsi" w:hAnsiTheme="majorHAnsi" w:cstheme="majorHAnsi"/>
          <w:sz w:val="16"/>
          <w:szCs w:val="16"/>
        </w:rPr>
        <w:t>Juc</w:t>
      </w:r>
      <w:proofErr w:type="spellEnd"/>
      <w:r w:rsidRPr="003E30E8">
        <w:rPr>
          <w:rFonts w:asciiTheme="majorHAnsi" w:hAnsiTheme="majorHAnsi" w:cstheme="majorHAnsi"/>
          <w:sz w:val="16"/>
          <w:szCs w:val="16"/>
        </w:rPr>
        <w:t xml:space="preserve"> de </w:t>
      </w:r>
      <w:proofErr w:type="spellStart"/>
      <w:r w:rsidRPr="003E30E8">
        <w:rPr>
          <w:rFonts w:asciiTheme="majorHAnsi" w:hAnsiTheme="majorHAnsi" w:cstheme="majorHAnsi"/>
          <w:sz w:val="16"/>
          <w:szCs w:val="16"/>
        </w:rPr>
        <w:t>Coc</w:t>
      </w:r>
      <w:proofErr w:type="spellEnd"/>
      <w:r w:rsidRPr="003E30E8">
        <w:rPr>
          <w:rFonts w:asciiTheme="majorHAnsi" w:hAnsiTheme="majorHAnsi" w:cstheme="majorHAnsi"/>
          <w:sz w:val="16"/>
          <w:szCs w:val="16"/>
        </w:rPr>
        <w:t xml:space="preserve">.  </w:t>
      </w:r>
    </w:p>
  </w:footnote>
  <w:footnote w:id="3">
    <w:p w:rsidR="00960A1C" w:rsidRPr="003E30E8" w:rsidRDefault="00960A1C" w:rsidP="003E30E8">
      <w:pPr>
        <w:pStyle w:val="FootnoteText"/>
        <w:spacing w:after="0" w:line="240" w:lineRule="auto"/>
        <w:jc w:val="both"/>
        <w:rPr>
          <w:rFonts w:asciiTheme="majorHAnsi" w:hAnsiTheme="majorHAnsi" w:cstheme="majorHAnsi"/>
          <w:sz w:val="16"/>
          <w:szCs w:val="16"/>
        </w:rPr>
      </w:pPr>
      <w:r w:rsidRPr="003E30E8">
        <w:rPr>
          <w:rStyle w:val="FootnoteReference"/>
          <w:rFonts w:asciiTheme="majorHAnsi" w:hAnsiTheme="majorHAnsi" w:cstheme="majorHAnsi"/>
          <w:sz w:val="16"/>
          <w:szCs w:val="16"/>
        </w:rPr>
        <w:footnoteRef/>
      </w:r>
      <w:r w:rsidRPr="003E30E8">
        <w:rPr>
          <w:rFonts w:asciiTheme="majorHAnsi" w:hAnsiTheme="majorHAnsi" w:cstheme="majorHAnsi"/>
          <w:sz w:val="16"/>
          <w:szCs w:val="16"/>
        </w:rPr>
        <w:t xml:space="preserve"> Houston Chronicle, “Immigrant families separated at the border struggle to find each </w:t>
      </w:r>
      <w:r w:rsidR="00123326" w:rsidRPr="003E30E8">
        <w:rPr>
          <w:rFonts w:asciiTheme="majorHAnsi" w:hAnsiTheme="majorHAnsi" w:cstheme="majorHAnsi"/>
          <w:sz w:val="16"/>
          <w:szCs w:val="16"/>
        </w:rPr>
        <w:t xml:space="preserve">other,” </w:t>
      </w:r>
      <w:r w:rsidRPr="003E30E8">
        <w:rPr>
          <w:rFonts w:asciiTheme="majorHAnsi" w:hAnsiTheme="majorHAnsi" w:cstheme="majorHAnsi"/>
          <w:sz w:val="16"/>
          <w:szCs w:val="16"/>
        </w:rPr>
        <w:t xml:space="preserve">May 24, 2018. Available at: https://www.houstonchronicle.com/news/houston-texas/houston/article/Immigrant-familiesseparated-at-border-struggle-12938759.php. </w:t>
      </w:r>
      <w:r w:rsidRPr="003E30E8">
        <w:rPr>
          <w:rFonts w:asciiTheme="majorHAnsi" w:hAnsiTheme="majorHAnsi" w:cstheme="majorHAnsi"/>
          <w:i/>
          <w:iCs/>
          <w:sz w:val="16"/>
          <w:szCs w:val="16"/>
        </w:rPr>
        <w:t>See also</w:t>
      </w:r>
      <w:r w:rsidRPr="003E30E8">
        <w:rPr>
          <w:rFonts w:asciiTheme="majorHAnsi" w:hAnsiTheme="majorHAnsi" w:cstheme="majorHAnsi"/>
          <w:sz w:val="16"/>
          <w:szCs w:val="16"/>
        </w:rPr>
        <w:t>, Washington Post, “This is what’s really happening to kids at the border,” (May 30, 2018). Available at: https://www.washingtonpost.com/news/monkey-cage/wp/2018/05/30/this-is-whats-really-happening-to-kids-at-the-border/</w:t>
      </w:r>
    </w:p>
  </w:footnote>
  <w:footnote w:id="4">
    <w:p w:rsidR="00960A1C" w:rsidRPr="003E30E8" w:rsidRDefault="00960A1C" w:rsidP="003E30E8">
      <w:pPr>
        <w:pStyle w:val="FootnoteText"/>
        <w:spacing w:after="0" w:line="240" w:lineRule="auto"/>
        <w:jc w:val="both"/>
        <w:rPr>
          <w:rFonts w:asciiTheme="majorHAnsi" w:hAnsiTheme="majorHAnsi" w:cstheme="majorHAnsi"/>
          <w:sz w:val="16"/>
          <w:szCs w:val="16"/>
        </w:rPr>
      </w:pPr>
      <w:r w:rsidRPr="003E30E8">
        <w:rPr>
          <w:rStyle w:val="FootnoteReference"/>
          <w:rFonts w:asciiTheme="majorHAnsi" w:hAnsiTheme="majorHAnsi" w:cstheme="majorHAnsi"/>
          <w:sz w:val="16"/>
          <w:szCs w:val="16"/>
        </w:rPr>
        <w:footnoteRef/>
      </w:r>
      <w:r w:rsidRPr="003E30E8">
        <w:rPr>
          <w:rFonts w:asciiTheme="majorHAnsi" w:hAnsiTheme="majorHAnsi" w:cstheme="majorHAnsi"/>
          <w:sz w:val="16"/>
          <w:szCs w:val="16"/>
        </w:rPr>
        <w:t xml:space="preserve"> Applicants indicated that they interviewed additional 376 families at the U.S.-Mexico border, claiming that at least two children were deported without their parents, and three parents without their children, all of whom were already separated upon entry. Also, they reported that eight families were detained in residential detention centers, “[…] possibly with their </w:t>
      </w:r>
      <w:r w:rsidR="00B7436C" w:rsidRPr="003E30E8">
        <w:rPr>
          <w:rFonts w:asciiTheme="majorHAnsi" w:hAnsiTheme="majorHAnsi" w:cstheme="majorHAnsi"/>
          <w:sz w:val="16"/>
          <w:szCs w:val="16"/>
        </w:rPr>
        <w:t>children [</w:t>
      </w:r>
      <w:r w:rsidRPr="003E30E8">
        <w:rPr>
          <w:rFonts w:asciiTheme="majorHAnsi" w:hAnsiTheme="majorHAnsi" w:cstheme="majorHAnsi"/>
          <w:sz w:val="16"/>
          <w:szCs w:val="16"/>
        </w:rPr>
        <w:t xml:space="preserve">,]” and confirmed that four families have been reunited and released.   </w:t>
      </w:r>
    </w:p>
  </w:footnote>
  <w:footnote w:id="5">
    <w:p w:rsidR="00960A1C" w:rsidRPr="003E30E8" w:rsidRDefault="00960A1C" w:rsidP="003E30E8">
      <w:pPr>
        <w:pStyle w:val="FootnoteText"/>
        <w:spacing w:after="0" w:line="240" w:lineRule="auto"/>
        <w:jc w:val="both"/>
        <w:rPr>
          <w:rFonts w:asciiTheme="majorHAnsi" w:hAnsiTheme="majorHAnsi" w:cstheme="majorHAnsi"/>
          <w:sz w:val="16"/>
          <w:szCs w:val="16"/>
        </w:rPr>
      </w:pPr>
      <w:r w:rsidRPr="003E30E8">
        <w:rPr>
          <w:rStyle w:val="FootnoteReference"/>
          <w:rFonts w:asciiTheme="majorHAnsi" w:hAnsiTheme="majorHAnsi" w:cstheme="majorHAnsi"/>
          <w:sz w:val="16"/>
          <w:szCs w:val="16"/>
        </w:rPr>
        <w:footnoteRef/>
      </w:r>
      <w:r w:rsidRPr="003E30E8">
        <w:rPr>
          <w:rFonts w:asciiTheme="majorHAnsi" w:hAnsiTheme="majorHAnsi" w:cstheme="majorHAnsi"/>
          <w:sz w:val="16"/>
          <w:szCs w:val="16"/>
        </w:rPr>
        <w:t xml:space="preserve"> Initially, she was reportedly detained at the Laredo Detention Center, Texas. She was not allowed to see her son since they were separated. </w:t>
      </w:r>
    </w:p>
  </w:footnote>
  <w:footnote w:id="6">
    <w:p w:rsidR="00960A1C" w:rsidRPr="003E30E8" w:rsidRDefault="00960A1C" w:rsidP="003E30E8">
      <w:pPr>
        <w:pStyle w:val="FootnoteText"/>
        <w:spacing w:after="0" w:line="240" w:lineRule="auto"/>
        <w:jc w:val="both"/>
        <w:rPr>
          <w:rFonts w:asciiTheme="majorHAnsi" w:hAnsiTheme="majorHAnsi" w:cstheme="majorHAnsi"/>
          <w:sz w:val="16"/>
          <w:szCs w:val="16"/>
        </w:rPr>
      </w:pPr>
      <w:r w:rsidRPr="003E30E8">
        <w:rPr>
          <w:rStyle w:val="FootnoteReference"/>
          <w:rFonts w:asciiTheme="majorHAnsi" w:hAnsiTheme="majorHAnsi" w:cstheme="majorHAnsi"/>
          <w:sz w:val="16"/>
          <w:szCs w:val="16"/>
        </w:rPr>
        <w:footnoteRef/>
      </w:r>
      <w:r w:rsidRPr="003E30E8">
        <w:rPr>
          <w:rFonts w:asciiTheme="majorHAnsi" w:hAnsiTheme="majorHAnsi" w:cstheme="majorHAnsi"/>
          <w:sz w:val="16"/>
          <w:szCs w:val="16"/>
        </w:rPr>
        <w:t xml:space="preserve"> According to the applicants, parents may make phone calls from Monday to Friday at specific times, but they would have to pay for the calls. </w:t>
      </w:r>
    </w:p>
  </w:footnote>
  <w:footnote w:id="7">
    <w:p w:rsidR="00960A1C" w:rsidRPr="003E30E8" w:rsidRDefault="00960A1C" w:rsidP="003E30E8">
      <w:pPr>
        <w:pStyle w:val="FootnoteText"/>
        <w:spacing w:after="0" w:line="240" w:lineRule="auto"/>
        <w:jc w:val="both"/>
        <w:rPr>
          <w:rFonts w:asciiTheme="majorHAnsi" w:hAnsiTheme="majorHAnsi" w:cstheme="majorHAnsi"/>
          <w:sz w:val="16"/>
          <w:szCs w:val="16"/>
        </w:rPr>
      </w:pPr>
      <w:r w:rsidRPr="003E30E8">
        <w:rPr>
          <w:rStyle w:val="FootnoteReference"/>
          <w:rFonts w:asciiTheme="majorHAnsi" w:hAnsiTheme="majorHAnsi" w:cstheme="majorHAnsi"/>
          <w:sz w:val="16"/>
          <w:szCs w:val="16"/>
        </w:rPr>
        <w:footnoteRef/>
      </w:r>
      <w:r w:rsidRPr="003E30E8">
        <w:rPr>
          <w:rFonts w:asciiTheme="majorHAnsi" w:hAnsiTheme="majorHAnsi" w:cstheme="majorHAnsi"/>
          <w:sz w:val="16"/>
          <w:szCs w:val="16"/>
        </w:rPr>
        <w:t xml:space="preserve"> No details were provided as if he was temporarily held at a shelter pending an eventual placement under a relative’s custody. </w:t>
      </w:r>
    </w:p>
  </w:footnote>
  <w:footnote w:id="8">
    <w:p w:rsidR="00960A1C" w:rsidRPr="003E30E8" w:rsidRDefault="00960A1C" w:rsidP="003E30E8">
      <w:pPr>
        <w:pStyle w:val="FootnoteText"/>
        <w:spacing w:after="0" w:line="240" w:lineRule="auto"/>
        <w:jc w:val="both"/>
        <w:rPr>
          <w:rFonts w:asciiTheme="majorHAnsi" w:hAnsiTheme="majorHAnsi" w:cstheme="majorHAnsi"/>
          <w:sz w:val="16"/>
          <w:szCs w:val="16"/>
        </w:rPr>
      </w:pPr>
      <w:r w:rsidRPr="003E30E8">
        <w:rPr>
          <w:rStyle w:val="FootnoteReference"/>
          <w:rFonts w:asciiTheme="majorHAnsi" w:hAnsiTheme="majorHAnsi" w:cstheme="majorHAnsi"/>
          <w:sz w:val="16"/>
          <w:szCs w:val="16"/>
        </w:rPr>
        <w:footnoteRef/>
      </w:r>
      <w:r w:rsidRPr="003E30E8">
        <w:rPr>
          <w:rFonts w:asciiTheme="majorHAnsi" w:hAnsiTheme="majorHAnsi" w:cstheme="majorHAnsi"/>
          <w:sz w:val="16"/>
          <w:szCs w:val="16"/>
        </w:rPr>
        <w:t xml:space="preserve"> U.S. Department of Homeland Security, “Zero-Tolerance Prosecution and Family Reunification,” June 23, 2018. Available at: https://content.govdelivery.com/accounts/USDHS/bulletins/1f98ad8. </w:t>
      </w:r>
    </w:p>
  </w:footnote>
  <w:footnote w:id="9">
    <w:p w:rsidR="00960A1C" w:rsidRPr="003E30E8" w:rsidRDefault="00960A1C" w:rsidP="003E30E8">
      <w:pPr>
        <w:pStyle w:val="FootnoteText"/>
        <w:spacing w:after="0" w:line="240" w:lineRule="auto"/>
        <w:jc w:val="both"/>
        <w:rPr>
          <w:rFonts w:asciiTheme="majorHAnsi" w:hAnsiTheme="majorHAnsi"/>
          <w:sz w:val="16"/>
          <w:szCs w:val="16"/>
        </w:rPr>
      </w:pPr>
      <w:r w:rsidRPr="003E30E8">
        <w:rPr>
          <w:rStyle w:val="FootnoteReference"/>
          <w:rFonts w:asciiTheme="majorHAnsi" w:hAnsiTheme="majorHAnsi" w:cstheme="majorHAnsi"/>
          <w:sz w:val="16"/>
          <w:szCs w:val="16"/>
        </w:rPr>
        <w:footnoteRef/>
      </w:r>
      <w:r w:rsidRPr="003E30E8">
        <w:rPr>
          <w:rFonts w:asciiTheme="majorHAnsi" w:hAnsiTheme="majorHAnsi" w:cstheme="majorHAnsi"/>
          <w:sz w:val="16"/>
          <w:szCs w:val="16"/>
        </w:rPr>
        <w:t xml:space="preserve"> According to the injunction, the plaintiffs sought a certification of class, which was accepted by the judge with minor modifications. It is thus defined to include: “All adult parents who enter the United States at or between designated ports of entry who (1) have been, are, or will be detained in immigration custody by the [DHS], and (2) have a minor child who is or will be separated from them by DHS and detained in ORR custody, ORR foster care, or DHS custody absent a determination that the parent is unfit or presents a danger to the child […]. The class does not include parents with criminal history or communicable disease, or those apprehended in the interior of the country or subject to the [Executive Order] […].”</w:t>
      </w:r>
    </w:p>
  </w:footnote>
  <w:footnote w:id="10">
    <w:p w:rsidR="00960A1C" w:rsidRPr="003E30E8" w:rsidRDefault="00960A1C" w:rsidP="003E30E8">
      <w:pPr>
        <w:pStyle w:val="FootnoteText"/>
        <w:spacing w:after="0" w:line="240" w:lineRule="auto"/>
        <w:jc w:val="both"/>
        <w:rPr>
          <w:rFonts w:asciiTheme="majorHAnsi" w:hAnsiTheme="majorHAnsi" w:cstheme="majorHAnsi"/>
          <w:sz w:val="16"/>
          <w:szCs w:val="16"/>
        </w:rPr>
      </w:pPr>
      <w:r w:rsidRPr="003E30E8">
        <w:rPr>
          <w:rStyle w:val="FootnoteReference"/>
          <w:rFonts w:asciiTheme="majorHAnsi" w:hAnsiTheme="majorHAnsi" w:cstheme="majorHAnsi"/>
          <w:sz w:val="16"/>
          <w:szCs w:val="16"/>
        </w:rPr>
        <w:footnoteRef/>
      </w:r>
      <w:r w:rsidRPr="003E30E8">
        <w:rPr>
          <w:rFonts w:asciiTheme="majorHAnsi" w:hAnsiTheme="majorHAnsi" w:cstheme="majorHAnsi"/>
          <w:sz w:val="16"/>
          <w:szCs w:val="16"/>
        </w:rPr>
        <w:t xml:space="preserve"> </w:t>
      </w:r>
      <w:proofErr w:type="spellStart"/>
      <w:r w:rsidRPr="003E30E8">
        <w:rPr>
          <w:rFonts w:asciiTheme="majorHAnsi" w:hAnsiTheme="majorHAnsi" w:cstheme="majorHAnsi"/>
          <w:i/>
          <w:sz w:val="16"/>
          <w:szCs w:val="16"/>
        </w:rPr>
        <w:t>Mortlock</w:t>
      </w:r>
      <w:proofErr w:type="spellEnd"/>
      <w:r w:rsidRPr="003E30E8">
        <w:rPr>
          <w:rFonts w:asciiTheme="majorHAnsi" w:hAnsiTheme="majorHAnsi" w:cstheme="majorHAnsi"/>
          <w:i/>
          <w:sz w:val="16"/>
          <w:szCs w:val="16"/>
        </w:rPr>
        <w:t xml:space="preserve"> v. United States</w:t>
      </w:r>
      <w:r w:rsidRPr="003E30E8">
        <w:rPr>
          <w:rFonts w:asciiTheme="majorHAnsi" w:hAnsiTheme="majorHAnsi" w:cstheme="majorHAnsi"/>
          <w:sz w:val="16"/>
          <w:szCs w:val="16"/>
        </w:rPr>
        <w:t>, Case No. 12.534, Report No. 63/08, Admissibility &amp; Merits, July 25, 2008, para. 78.</w:t>
      </w:r>
    </w:p>
  </w:footnote>
  <w:footnote w:id="11">
    <w:p w:rsidR="00960A1C" w:rsidRPr="003E30E8" w:rsidRDefault="00960A1C" w:rsidP="003E30E8">
      <w:pPr>
        <w:pStyle w:val="FootnoteText"/>
        <w:spacing w:after="0" w:line="240" w:lineRule="auto"/>
        <w:jc w:val="both"/>
        <w:rPr>
          <w:rFonts w:asciiTheme="majorHAnsi" w:hAnsiTheme="majorHAnsi" w:cstheme="majorHAnsi"/>
          <w:sz w:val="16"/>
          <w:szCs w:val="16"/>
        </w:rPr>
      </w:pPr>
      <w:r w:rsidRPr="003E30E8">
        <w:rPr>
          <w:rStyle w:val="FootnoteReference"/>
          <w:rFonts w:asciiTheme="majorHAnsi" w:hAnsiTheme="majorHAnsi" w:cstheme="majorHAnsi"/>
          <w:sz w:val="16"/>
          <w:szCs w:val="16"/>
        </w:rPr>
        <w:footnoteRef/>
      </w:r>
      <w:r w:rsidRPr="003E30E8">
        <w:rPr>
          <w:rFonts w:asciiTheme="majorHAnsi" w:hAnsiTheme="majorHAnsi" w:cstheme="majorHAnsi"/>
          <w:sz w:val="16"/>
          <w:szCs w:val="16"/>
        </w:rPr>
        <w:t xml:space="preserve"> According to the State, approximately $2.6 billion were destined to foreign assistance to address the security, governance, and economic challenges in Central America for Fiscal Years 2015 to 2018. </w:t>
      </w:r>
    </w:p>
  </w:footnote>
  <w:footnote w:id="12">
    <w:p w:rsidR="003934A9" w:rsidRPr="003E30E8" w:rsidRDefault="003934A9" w:rsidP="003E30E8">
      <w:pPr>
        <w:pStyle w:val="FootnoteText"/>
        <w:spacing w:after="0" w:line="240" w:lineRule="auto"/>
        <w:jc w:val="both"/>
        <w:rPr>
          <w:rFonts w:asciiTheme="majorHAnsi" w:hAnsiTheme="majorHAnsi"/>
          <w:sz w:val="16"/>
          <w:szCs w:val="16"/>
        </w:rPr>
      </w:pPr>
      <w:r w:rsidRPr="003E30E8">
        <w:rPr>
          <w:rStyle w:val="FootnoteReference"/>
          <w:rFonts w:asciiTheme="majorHAnsi" w:hAnsiTheme="majorHAnsi"/>
          <w:sz w:val="16"/>
          <w:szCs w:val="16"/>
        </w:rPr>
        <w:footnoteRef/>
      </w:r>
      <w:r w:rsidRPr="003E30E8">
        <w:rPr>
          <w:rFonts w:asciiTheme="majorHAnsi" w:hAnsiTheme="majorHAnsi"/>
          <w:sz w:val="16"/>
          <w:szCs w:val="16"/>
        </w:rPr>
        <w:t xml:space="preserve"> </w:t>
      </w:r>
      <w:r w:rsidRPr="003E30E8">
        <w:rPr>
          <w:rFonts w:asciiTheme="majorHAnsi" w:hAnsiTheme="majorHAnsi"/>
          <w:sz w:val="16"/>
          <w:szCs w:val="16"/>
          <w:lang w:val="en"/>
        </w:rPr>
        <w:t>The report indicates the following data: “[t]</w:t>
      </w:r>
      <w:proofErr w:type="spellStart"/>
      <w:r w:rsidRPr="003E30E8">
        <w:rPr>
          <w:rFonts w:asciiTheme="majorHAnsi" w:hAnsiTheme="majorHAnsi"/>
          <w:sz w:val="16"/>
          <w:szCs w:val="16"/>
          <w:lang w:val="en"/>
        </w:rPr>
        <w:t>otal</w:t>
      </w:r>
      <w:proofErr w:type="spellEnd"/>
      <w:r w:rsidRPr="003E30E8">
        <w:rPr>
          <w:rFonts w:asciiTheme="majorHAnsi" w:hAnsiTheme="majorHAnsi"/>
          <w:sz w:val="16"/>
          <w:szCs w:val="16"/>
          <w:lang w:val="en"/>
        </w:rPr>
        <w:t xml:space="preserve"> number of possible children of potential class members originally identified: 2,551[…]”; “[c]</w:t>
      </w:r>
      <w:proofErr w:type="spellStart"/>
      <w:r w:rsidRPr="003E30E8">
        <w:rPr>
          <w:rFonts w:asciiTheme="majorHAnsi" w:hAnsiTheme="majorHAnsi"/>
          <w:sz w:val="16"/>
          <w:szCs w:val="16"/>
          <w:lang w:val="en"/>
        </w:rPr>
        <w:t>hildren</w:t>
      </w:r>
      <w:proofErr w:type="spellEnd"/>
      <w:r w:rsidRPr="003E30E8">
        <w:rPr>
          <w:rFonts w:asciiTheme="majorHAnsi" w:hAnsiTheme="majorHAnsi"/>
          <w:sz w:val="16"/>
          <w:szCs w:val="16"/>
          <w:lang w:val="en"/>
        </w:rPr>
        <w:t xml:space="preserve"> remaining in care with ORR, where the adult associated with the child is either not originally eligible for reunification or not available for discharge at this time: 572</w:t>
      </w:r>
      <w:r w:rsidR="002C027B" w:rsidRPr="003E30E8">
        <w:rPr>
          <w:rFonts w:asciiTheme="majorHAnsi" w:hAnsiTheme="majorHAnsi"/>
          <w:sz w:val="16"/>
          <w:szCs w:val="16"/>
          <w:lang w:val="en"/>
        </w:rPr>
        <w:t>.</w:t>
      </w:r>
      <w:r w:rsidRPr="003E30E8">
        <w:rPr>
          <w:rFonts w:asciiTheme="majorHAnsi" w:hAnsiTheme="majorHAnsi"/>
          <w:sz w:val="16"/>
          <w:szCs w:val="16"/>
          <w:lang w:val="en"/>
        </w:rPr>
        <w:t>”  Among these children the report states: “adult outside the US: 410 children</w:t>
      </w:r>
      <w:r w:rsidR="002C027B" w:rsidRPr="003E30E8">
        <w:rPr>
          <w:rFonts w:asciiTheme="majorHAnsi" w:hAnsiTheme="majorHAnsi"/>
          <w:sz w:val="16"/>
          <w:szCs w:val="16"/>
          <w:lang w:val="en"/>
        </w:rPr>
        <w:t>.</w:t>
      </w:r>
      <w:r w:rsidRPr="003E30E8">
        <w:rPr>
          <w:rFonts w:asciiTheme="majorHAnsi" w:hAnsiTheme="majorHAnsi"/>
          <w:sz w:val="16"/>
          <w:szCs w:val="16"/>
          <w:lang w:val="en"/>
        </w:rPr>
        <w:t>”</w:t>
      </w:r>
    </w:p>
  </w:footnote>
  <w:footnote w:id="13">
    <w:p w:rsidR="00960A1C" w:rsidRPr="003E30E8" w:rsidRDefault="00960A1C" w:rsidP="003E30E8">
      <w:pPr>
        <w:pStyle w:val="FootnoteText"/>
        <w:spacing w:after="0" w:line="240" w:lineRule="auto"/>
        <w:jc w:val="both"/>
        <w:rPr>
          <w:rFonts w:asciiTheme="majorHAnsi" w:hAnsiTheme="majorHAnsi"/>
          <w:sz w:val="16"/>
          <w:szCs w:val="16"/>
        </w:rPr>
      </w:pPr>
      <w:r w:rsidRPr="003E30E8">
        <w:rPr>
          <w:rStyle w:val="FootnoteReference"/>
          <w:rFonts w:asciiTheme="majorHAnsi" w:hAnsiTheme="majorHAnsi"/>
          <w:sz w:val="16"/>
          <w:szCs w:val="16"/>
        </w:rPr>
        <w:footnoteRef/>
      </w:r>
      <w:r w:rsidRPr="003E30E8">
        <w:rPr>
          <w:rFonts w:asciiTheme="majorHAnsi" w:hAnsiTheme="majorHAnsi"/>
          <w:sz w:val="16"/>
          <w:szCs w:val="16"/>
        </w:rPr>
        <w:t xml:space="preserve"> </w:t>
      </w:r>
      <w:r w:rsidRPr="003E30E8">
        <w:rPr>
          <w:rFonts w:asciiTheme="majorHAnsi" w:hAnsiTheme="majorHAnsi"/>
          <w:sz w:val="16"/>
          <w:szCs w:val="16"/>
          <w:lang w:val="en"/>
        </w:rPr>
        <w:t>IACHR, Francisco Javier Barraza Gómez regarding Mexico (MC-209-14), Resolution of August 15, 2017, available in Spanish at: http://www.oas.org/es/cidh/decisiones/cautelares.asp</w:t>
      </w:r>
    </w:p>
  </w:footnote>
  <w:footnote w:id="14">
    <w:p w:rsidR="00960A1C" w:rsidRPr="003E30E8" w:rsidRDefault="00960A1C" w:rsidP="003E30E8">
      <w:pPr>
        <w:pStyle w:val="FootnoteText"/>
        <w:spacing w:after="0" w:line="240" w:lineRule="auto"/>
        <w:jc w:val="both"/>
        <w:rPr>
          <w:rFonts w:asciiTheme="majorHAnsi" w:hAnsiTheme="majorHAnsi"/>
          <w:sz w:val="16"/>
          <w:szCs w:val="16"/>
        </w:rPr>
      </w:pPr>
      <w:r w:rsidRPr="003E30E8">
        <w:rPr>
          <w:rStyle w:val="FootnoteReference"/>
          <w:rFonts w:asciiTheme="majorHAnsi" w:hAnsiTheme="majorHAnsi"/>
          <w:sz w:val="16"/>
          <w:szCs w:val="16"/>
        </w:rPr>
        <w:footnoteRef/>
      </w:r>
      <w:r w:rsidRPr="003E30E8">
        <w:rPr>
          <w:rFonts w:asciiTheme="majorHAnsi" w:hAnsiTheme="majorHAnsi"/>
          <w:sz w:val="16"/>
          <w:szCs w:val="16"/>
        </w:rPr>
        <w:t xml:space="preserve"> IACHR, “</w:t>
      </w:r>
      <w:r w:rsidRPr="003E30E8">
        <w:rPr>
          <w:rFonts w:asciiTheme="majorHAnsi" w:hAnsiTheme="majorHAnsi"/>
          <w:bCs/>
          <w:sz w:val="16"/>
          <w:szCs w:val="16"/>
        </w:rPr>
        <w:t>IACHR Expresses Concern over Recent Migration and Asylum Policies and Measures in the United States</w:t>
      </w:r>
      <w:r w:rsidR="00C511DC" w:rsidRPr="003E30E8">
        <w:rPr>
          <w:rFonts w:asciiTheme="majorHAnsi" w:hAnsiTheme="majorHAnsi"/>
          <w:bCs/>
          <w:sz w:val="16"/>
          <w:szCs w:val="16"/>
        </w:rPr>
        <w:t>,”</w:t>
      </w:r>
      <w:r w:rsidRPr="003E30E8">
        <w:rPr>
          <w:rFonts w:asciiTheme="majorHAnsi" w:hAnsiTheme="majorHAnsi"/>
          <w:bCs/>
          <w:sz w:val="16"/>
          <w:szCs w:val="16"/>
        </w:rPr>
        <w:t xml:space="preserve"> press release </w:t>
      </w:r>
      <w:r w:rsidR="002F450A" w:rsidRPr="003E30E8">
        <w:rPr>
          <w:rFonts w:asciiTheme="majorHAnsi" w:hAnsiTheme="majorHAnsi"/>
          <w:bCs/>
          <w:sz w:val="16"/>
          <w:szCs w:val="16"/>
        </w:rPr>
        <w:t>of</w:t>
      </w:r>
      <w:r w:rsidRPr="003E30E8">
        <w:rPr>
          <w:rFonts w:asciiTheme="majorHAnsi" w:hAnsiTheme="majorHAnsi"/>
          <w:bCs/>
          <w:sz w:val="16"/>
          <w:szCs w:val="16"/>
        </w:rPr>
        <w:t xml:space="preserve"> June 18, 2018. Available at: http://www.oas.org/en/iachr/media_center/PReleases/2018/130.asp </w:t>
      </w:r>
    </w:p>
  </w:footnote>
  <w:footnote w:id="15">
    <w:p w:rsidR="00960A1C" w:rsidRPr="003E30E8" w:rsidRDefault="00960A1C" w:rsidP="003E30E8">
      <w:pPr>
        <w:pStyle w:val="FootnoteText"/>
        <w:spacing w:after="0" w:line="240" w:lineRule="auto"/>
        <w:jc w:val="both"/>
        <w:rPr>
          <w:rFonts w:asciiTheme="majorHAnsi" w:hAnsiTheme="majorHAnsi"/>
          <w:sz w:val="16"/>
          <w:szCs w:val="16"/>
        </w:rPr>
      </w:pPr>
      <w:r w:rsidRPr="003E30E8">
        <w:rPr>
          <w:rStyle w:val="FootnoteReference"/>
          <w:rFonts w:asciiTheme="majorHAnsi" w:hAnsiTheme="majorHAnsi"/>
          <w:sz w:val="16"/>
          <w:szCs w:val="16"/>
        </w:rPr>
        <w:footnoteRef/>
      </w:r>
      <w:r w:rsidRPr="003E30E8">
        <w:rPr>
          <w:rFonts w:asciiTheme="majorHAnsi" w:hAnsiTheme="majorHAnsi"/>
          <w:sz w:val="16"/>
          <w:szCs w:val="16"/>
        </w:rPr>
        <w:t xml:space="preserve"> The decision made on June 26, 2018, establishes, among others, that unless it is determined that the parent is unfit or poses a threat to the child, or unless he/she affirmatively, consciously and willingly refuses to reunite with the child, “(a) Defendants must reunify all Class Members with their minor children who are under the age of five (5) within fourteen (14) days of the entry of this Order; and (b) Defendants must reunify all Class Members with their minor children age five (5) and over within thirty (30) days of the entry of this Order”.</w:t>
      </w:r>
    </w:p>
  </w:footnote>
  <w:footnote w:id="16">
    <w:p w:rsidR="00960A1C" w:rsidRPr="003E30E8" w:rsidRDefault="00960A1C" w:rsidP="003E30E8">
      <w:pPr>
        <w:pStyle w:val="FootnoteText"/>
        <w:spacing w:after="0" w:line="240" w:lineRule="auto"/>
        <w:jc w:val="both"/>
        <w:rPr>
          <w:rFonts w:asciiTheme="majorHAnsi" w:hAnsiTheme="majorHAnsi"/>
          <w:sz w:val="16"/>
          <w:szCs w:val="16"/>
        </w:rPr>
      </w:pPr>
      <w:r w:rsidRPr="003E30E8">
        <w:rPr>
          <w:rStyle w:val="FootnoteReference"/>
          <w:rFonts w:asciiTheme="majorHAnsi" w:hAnsiTheme="majorHAnsi"/>
          <w:sz w:val="16"/>
          <w:szCs w:val="16"/>
        </w:rPr>
        <w:footnoteRef/>
      </w:r>
      <w:r w:rsidRPr="003E30E8">
        <w:rPr>
          <w:rFonts w:asciiTheme="majorHAnsi" w:hAnsiTheme="majorHAnsi"/>
          <w:sz w:val="16"/>
          <w:szCs w:val="16"/>
        </w:rPr>
        <w:t xml:space="preserve">In a note dated July 23, 2018, the Commission requested from the State information on whether the proposed beneficiaries had been reunified and on whether the ruling of June 26, 2018 issued by the U.S. District Court for the Southern District of California had been implemented in favor of the proposed beneficiaries. </w:t>
      </w:r>
    </w:p>
  </w:footnote>
  <w:footnote w:id="17">
    <w:p w:rsidR="00B5517A" w:rsidRPr="003E30E8" w:rsidRDefault="00B5517A" w:rsidP="003E30E8">
      <w:pPr>
        <w:pStyle w:val="FootnoteText"/>
        <w:spacing w:after="0" w:line="240" w:lineRule="auto"/>
        <w:jc w:val="both"/>
        <w:rPr>
          <w:rFonts w:asciiTheme="majorHAnsi" w:hAnsiTheme="majorHAnsi"/>
          <w:sz w:val="16"/>
          <w:szCs w:val="16"/>
        </w:rPr>
      </w:pPr>
      <w:r w:rsidRPr="003E30E8">
        <w:rPr>
          <w:rStyle w:val="FootnoteReference"/>
          <w:rFonts w:asciiTheme="majorHAnsi" w:hAnsiTheme="majorHAnsi"/>
          <w:sz w:val="16"/>
          <w:szCs w:val="16"/>
        </w:rPr>
        <w:footnoteRef/>
      </w:r>
      <w:r w:rsidRPr="003E30E8">
        <w:rPr>
          <w:rFonts w:asciiTheme="majorHAnsi" w:hAnsiTheme="majorHAnsi"/>
          <w:sz w:val="16"/>
          <w:szCs w:val="16"/>
        </w:rPr>
        <w:t xml:space="preserve"> </w:t>
      </w:r>
      <w:proofErr w:type="gramStart"/>
      <w:r w:rsidRPr="003E30E8">
        <w:rPr>
          <w:rFonts w:asciiTheme="majorHAnsi" w:hAnsiTheme="majorHAnsi"/>
          <w:sz w:val="16"/>
          <w:szCs w:val="16"/>
        </w:rPr>
        <w:t xml:space="preserve">IACHR, Resolution 31/2017, </w:t>
      </w:r>
      <w:r w:rsidRPr="004A4E29">
        <w:rPr>
          <w:rFonts w:asciiTheme="majorHAnsi" w:hAnsiTheme="majorHAnsi"/>
          <w:i/>
          <w:sz w:val="16"/>
          <w:szCs w:val="16"/>
        </w:rPr>
        <w:t xml:space="preserve">Francisco Javier Barraza Gómez </w:t>
      </w:r>
      <w:r w:rsidR="004A4E29">
        <w:rPr>
          <w:rFonts w:asciiTheme="majorHAnsi" w:hAnsiTheme="majorHAnsi"/>
          <w:i/>
          <w:sz w:val="16"/>
          <w:szCs w:val="16"/>
        </w:rPr>
        <w:t>regarding</w:t>
      </w:r>
      <w:r w:rsidRPr="004A4E29">
        <w:rPr>
          <w:rFonts w:asciiTheme="majorHAnsi" w:hAnsiTheme="majorHAnsi"/>
          <w:i/>
          <w:sz w:val="16"/>
          <w:szCs w:val="16"/>
        </w:rPr>
        <w:t xml:space="preserve"> México</w:t>
      </w:r>
      <w:r w:rsidRPr="003E30E8">
        <w:rPr>
          <w:rFonts w:asciiTheme="majorHAnsi" w:hAnsiTheme="majorHAnsi"/>
          <w:sz w:val="16"/>
          <w:szCs w:val="16"/>
        </w:rPr>
        <w:t xml:space="preserve"> (MC-209-14), </w:t>
      </w:r>
      <w:r w:rsidR="00D028DD" w:rsidRPr="003E30E8">
        <w:rPr>
          <w:rFonts w:asciiTheme="majorHAnsi" w:hAnsiTheme="majorHAnsi"/>
          <w:sz w:val="16"/>
          <w:szCs w:val="16"/>
        </w:rPr>
        <w:t xml:space="preserve">August </w:t>
      </w:r>
      <w:r w:rsidRPr="003E30E8">
        <w:rPr>
          <w:rFonts w:asciiTheme="majorHAnsi" w:hAnsiTheme="majorHAnsi"/>
          <w:sz w:val="16"/>
          <w:szCs w:val="16"/>
        </w:rPr>
        <w:t>15, 2017, para.</w:t>
      </w:r>
      <w:proofErr w:type="gramEnd"/>
      <w:r w:rsidRPr="003E30E8">
        <w:rPr>
          <w:rFonts w:asciiTheme="majorHAnsi" w:hAnsiTheme="majorHAnsi"/>
          <w:sz w:val="16"/>
          <w:szCs w:val="16"/>
        </w:rPr>
        <w:t xml:space="preserve"> 22</w:t>
      </w:r>
      <w:r w:rsidR="00A5246E" w:rsidRPr="003E30E8">
        <w:rPr>
          <w:rFonts w:asciiTheme="majorHAnsi" w:hAnsiTheme="majorHAnsi"/>
          <w:sz w:val="16"/>
          <w:szCs w:val="16"/>
        </w:rPr>
        <w:t>, available</w:t>
      </w:r>
      <w:r w:rsidRPr="003E30E8">
        <w:rPr>
          <w:rFonts w:asciiTheme="majorHAnsi" w:hAnsiTheme="majorHAnsi"/>
          <w:sz w:val="16"/>
          <w:szCs w:val="16"/>
        </w:rPr>
        <w:t xml:space="preserve"> at: </w:t>
      </w:r>
      <w:hyperlink r:id="rId1" w:history="1">
        <w:r w:rsidRPr="003E30E8">
          <w:rPr>
            <w:rStyle w:val="Hyperlink"/>
            <w:rFonts w:asciiTheme="majorHAnsi" w:hAnsiTheme="majorHAnsi"/>
            <w:sz w:val="16"/>
            <w:szCs w:val="16"/>
          </w:rPr>
          <w:t>http://www.oas.org/es/cidh/decisiones/cautelares.asp</w:t>
        </w:r>
      </w:hyperlink>
      <w:r w:rsidRPr="003E30E8">
        <w:rPr>
          <w:rFonts w:asciiTheme="majorHAnsi" w:hAnsiTheme="majorHAnsi"/>
          <w:sz w:val="16"/>
          <w:szCs w:val="16"/>
        </w:rPr>
        <w:t xml:space="preserve">. </w:t>
      </w:r>
      <w:proofErr w:type="gramStart"/>
      <w:r w:rsidRPr="003E30E8">
        <w:rPr>
          <w:rFonts w:asciiTheme="majorHAnsi" w:hAnsiTheme="majorHAnsi"/>
          <w:sz w:val="16"/>
          <w:szCs w:val="16"/>
        </w:rPr>
        <w:t xml:space="preserve">Se also, IACHR, Resolution 32/2017, </w:t>
      </w:r>
      <w:r w:rsidRPr="004A4E29">
        <w:rPr>
          <w:rFonts w:asciiTheme="majorHAnsi" w:hAnsiTheme="majorHAnsi"/>
          <w:i/>
          <w:sz w:val="16"/>
          <w:szCs w:val="16"/>
        </w:rPr>
        <w:t xml:space="preserve">Santiago Maldonado </w:t>
      </w:r>
      <w:r w:rsidR="00D028DD" w:rsidRPr="004A4E29">
        <w:rPr>
          <w:rFonts w:asciiTheme="majorHAnsi" w:hAnsiTheme="majorHAnsi"/>
          <w:i/>
          <w:sz w:val="16"/>
          <w:szCs w:val="16"/>
        </w:rPr>
        <w:t>regarding</w:t>
      </w:r>
      <w:r w:rsidRPr="004A4E29">
        <w:rPr>
          <w:rFonts w:asciiTheme="majorHAnsi" w:hAnsiTheme="majorHAnsi"/>
          <w:i/>
          <w:sz w:val="16"/>
          <w:szCs w:val="16"/>
        </w:rPr>
        <w:t xml:space="preserve"> Argentina</w:t>
      </w:r>
      <w:r w:rsidRPr="003E30E8">
        <w:rPr>
          <w:rFonts w:asciiTheme="majorHAnsi" w:hAnsiTheme="majorHAnsi"/>
          <w:sz w:val="16"/>
          <w:szCs w:val="16"/>
        </w:rPr>
        <w:t xml:space="preserve">, August </w:t>
      </w:r>
      <w:r w:rsidR="00D028DD" w:rsidRPr="003E30E8">
        <w:rPr>
          <w:rFonts w:asciiTheme="majorHAnsi" w:hAnsiTheme="majorHAnsi"/>
          <w:sz w:val="16"/>
          <w:szCs w:val="16"/>
        </w:rPr>
        <w:t>22,</w:t>
      </w:r>
      <w:r w:rsidRPr="003E30E8">
        <w:rPr>
          <w:rFonts w:asciiTheme="majorHAnsi" w:hAnsiTheme="majorHAnsi"/>
          <w:sz w:val="16"/>
          <w:szCs w:val="16"/>
        </w:rPr>
        <w:t xml:space="preserve"> 2017, para.</w:t>
      </w:r>
      <w:proofErr w:type="gramEnd"/>
      <w:r w:rsidRPr="003E30E8">
        <w:rPr>
          <w:rFonts w:asciiTheme="majorHAnsi" w:hAnsiTheme="majorHAnsi"/>
          <w:sz w:val="16"/>
          <w:szCs w:val="16"/>
        </w:rPr>
        <w:t xml:space="preserve"> 16, available </w:t>
      </w:r>
      <w:r w:rsidR="00D028DD" w:rsidRPr="003E30E8">
        <w:rPr>
          <w:rFonts w:asciiTheme="majorHAnsi" w:hAnsiTheme="majorHAnsi"/>
          <w:sz w:val="16"/>
          <w:szCs w:val="16"/>
        </w:rPr>
        <w:t>at:</w:t>
      </w:r>
      <w:r w:rsidRPr="003E30E8">
        <w:rPr>
          <w:rFonts w:asciiTheme="majorHAnsi" w:hAnsiTheme="majorHAnsi"/>
          <w:sz w:val="16"/>
          <w:szCs w:val="16"/>
        </w:rPr>
        <w:t xml:space="preserve"> </w:t>
      </w:r>
      <w:hyperlink r:id="rId2" w:history="1">
        <w:r w:rsidRPr="003E30E8">
          <w:rPr>
            <w:rStyle w:val="Hyperlink"/>
            <w:rFonts w:asciiTheme="majorHAnsi" w:hAnsiTheme="majorHAnsi"/>
            <w:sz w:val="16"/>
            <w:szCs w:val="16"/>
          </w:rPr>
          <w:t>http://www.oas.org/es/cidh/decisiones/pdf/2017/32-17MC564-17-AR.pdf</w:t>
        </w:r>
      </w:hyperlink>
      <w:r w:rsidRPr="003E30E8">
        <w:rPr>
          <w:rFonts w:asciiTheme="majorHAnsi" w:hAnsiTheme="majorHAnsi"/>
          <w:sz w:val="16"/>
          <w:szCs w:val="16"/>
        </w:rPr>
        <w:t xml:space="preserve">; IACHR, </w:t>
      </w:r>
      <w:r w:rsidRPr="004A4E29">
        <w:rPr>
          <w:rFonts w:asciiTheme="majorHAnsi" w:hAnsiTheme="majorHAnsi"/>
          <w:i/>
          <w:sz w:val="16"/>
          <w:szCs w:val="16"/>
        </w:rPr>
        <w:t>Comprehensive Protection Policies for Human Rights Defenders</w:t>
      </w:r>
      <w:r w:rsidRPr="003E30E8">
        <w:rPr>
          <w:rFonts w:asciiTheme="majorHAnsi" w:hAnsiTheme="majorHAnsi"/>
          <w:sz w:val="16"/>
          <w:szCs w:val="16"/>
        </w:rPr>
        <w:t xml:space="preserve">, December 29, 2018, para. 68. </w:t>
      </w:r>
    </w:p>
  </w:footnote>
  <w:footnote w:id="18">
    <w:p w:rsidR="00960A1C" w:rsidRPr="003E30E8" w:rsidRDefault="00960A1C" w:rsidP="003E30E8">
      <w:pPr>
        <w:pStyle w:val="FootnoteText"/>
        <w:spacing w:after="0" w:line="240" w:lineRule="auto"/>
        <w:jc w:val="both"/>
        <w:rPr>
          <w:rFonts w:asciiTheme="majorHAnsi" w:hAnsiTheme="majorHAnsi" w:cs="Calibri Light"/>
          <w:sz w:val="16"/>
          <w:szCs w:val="16"/>
        </w:rPr>
      </w:pPr>
      <w:r w:rsidRPr="003E30E8">
        <w:rPr>
          <w:rStyle w:val="FootnoteReference"/>
          <w:rFonts w:asciiTheme="majorHAnsi" w:hAnsiTheme="majorHAnsi" w:cs="Calibri Light"/>
          <w:sz w:val="16"/>
          <w:szCs w:val="16"/>
        </w:rPr>
        <w:footnoteRef/>
      </w:r>
      <w:r w:rsidRPr="003E30E8">
        <w:rPr>
          <w:rFonts w:asciiTheme="majorHAnsi" w:hAnsiTheme="majorHAnsi" w:cs="Calibri Light"/>
          <w:sz w:val="16"/>
          <w:szCs w:val="16"/>
        </w:rPr>
        <w:t xml:space="preserve"> In that regard, for instance, in relation to the provisional measures, the Inter-American Court has considered that this standard requires a minimum of details and information that allow for the </w:t>
      </w:r>
      <w:r w:rsidRPr="003E30E8">
        <w:rPr>
          <w:rFonts w:asciiTheme="majorHAnsi" w:hAnsiTheme="majorHAnsi" w:cs="Calibri Light"/>
          <w:i/>
          <w:iCs/>
          <w:sz w:val="16"/>
          <w:szCs w:val="16"/>
        </w:rPr>
        <w:t>prima facie</w:t>
      </w:r>
      <w:r w:rsidRPr="003E30E8">
        <w:rPr>
          <w:rFonts w:asciiTheme="majorHAnsi" w:hAnsiTheme="majorHAnsi" w:cs="Calibri Light"/>
          <w:sz w:val="16"/>
          <w:szCs w:val="16"/>
        </w:rPr>
        <w:t xml:space="preserve"> assessment of the situation of risk and urgency. IACHR, </w:t>
      </w:r>
      <w:r w:rsidRPr="003E30E8">
        <w:rPr>
          <w:rFonts w:asciiTheme="majorHAnsi" w:hAnsiTheme="majorHAnsi" w:cs="Calibri Light"/>
          <w:i/>
          <w:iCs/>
          <w:sz w:val="16"/>
          <w:szCs w:val="16"/>
        </w:rPr>
        <w:t>Matter of the children and adolescents deprived of their liberty in the “</w:t>
      </w:r>
      <w:proofErr w:type="spellStart"/>
      <w:r w:rsidRPr="003E30E8">
        <w:rPr>
          <w:rFonts w:asciiTheme="majorHAnsi" w:hAnsiTheme="majorHAnsi" w:cs="Calibri Light"/>
          <w:i/>
          <w:iCs/>
          <w:sz w:val="16"/>
          <w:szCs w:val="16"/>
        </w:rPr>
        <w:t>Complexo</w:t>
      </w:r>
      <w:proofErr w:type="spellEnd"/>
      <w:r w:rsidRPr="003E30E8">
        <w:rPr>
          <w:rFonts w:asciiTheme="majorHAnsi" w:hAnsiTheme="majorHAnsi" w:cs="Calibri Light"/>
          <w:i/>
          <w:iCs/>
          <w:sz w:val="16"/>
          <w:szCs w:val="16"/>
        </w:rPr>
        <w:t xml:space="preserve"> do </w:t>
      </w:r>
      <w:proofErr w:type="spellStart"/>
      <w:r w:rsidRPr="003E30E8">
        <w:rPr>
          <w:rFonts w:asciiTheme="majorHAnsi" w:hAnsiTheme="majorHAnsi" w:cs="Calibri Light"/>
          <w:i/>
          <w:iCs/>
          <w:sz w:val="16"/>
          <w:szCs w:val="16"/>
        </w:rPr>
        <w:t>Tatuapé</w:t>
      </w:r>
      <w:proofErr w:type="spellEnd"/>
      <w:r w:rsidRPr="003E30E8">
        <w:rPr>
          <w:rFonts w:asciiTheme="majorHAnsi" w:hAnsiTheme="majorHAnsi" w:cs="Calibri Light"/>
          <w:i/>
          <w:iCs/>
          <w:sz w:val="16"/>
          <w:szCs w:val="16"/>
        </w:rPr>
        <w:t xml:space="preserve">” of the </w:t>
      </w:r>
      <w:proofErr w:type="spellStart"/>
      <w:r w:rsidRPr="003E30E8">
        <w:rPr>
          <w:rFonts w:asciiTheme="majorHAnsi" w:hAnsiTheme="majorHAnsi" w:cs="Calibri Light"/>
          <w:i/>
          <w:iCs/>
          <w:sz w:val="16"/>
          <w:szCs w:val="16"/>
        </w:rPr>
        <w:t>Fundação</w:t>
      </w:r>
      <w:proofErr w:type="spellEnd"/>
      <w:r w:rsidRPr="003E30E8">
        <w:rPr>
          <w:rFonts w:asciiTheme="majorHAnsi" w:hAnsiTheme="majorHAnsi" w:cs="Calibri Light"/>
          <w:i/>
          <w:iCs/>
          <w:sz w:val="16"/>
          <w:szCs w:val="16"/>
        </w:rPr>
        <w:t xml:space="preserve"> CASA</w:t>
      </w:r>
      <w:r w:rsidRPr="003E30E8">
        <w:rPr>
          <w:rFonts w:asciiTheme="majorHAnsi" w:hAnsiTheme="majorHAnsi" w:cs="Calibri Light"/>
          <w:sz w:val="16"/>
          <w:szCs w:val="16"/>
        </w:rPr>
        <w:t xml:space="preserve">. </w:t>
      </w:r>
      <w:proofErr w:type="gramStart"/>
      <w:r w:rsidRPr="003E30E8">
        <w:rPr>
          <w:rFonts w:asciiTheme="majorHAnsi" w:hAnsiTheme="majorHAnsi" w:cs="Calibri Light"/>
          <w:sz w:val="16"/>
          <w:szCs w:val="16"/>
        </w:rPr>
        <w:t>Request for extension of precautionary measures.</w:t>
      </w:r>
      <w:proofErr w:type="gramEnd"/>
      <w:r w:rsidRPr="003E30E8">
        <w:rPr>
          <w:rFonts w:asciiTheme="majorHAnsi" w:hAnsiTheme="majorHAnsi" w:cs="Calibri Light"/>
          <w:sz w:val="16"/>
          <w:szCs w:val="16"/>
        </w:rPr>
        <w:t xml:space="preserve"> Provisional Measures regarding Brazil. </w:t>
      </w:r>
      <w:proofErr w:type="gramStart"/>
      <w:r w:rsidRPr="003E30E8">
        <w:rPr>
          <w:rFonts w:asciiTheme="majorHAnsi" w:hAnsiTheme="majorHAnsi" w:cs="Calibri Light"/>
          <w:sz w:val="16"/>
          <w:szCs w:val="16"/>
        </w:rPr>
        <w:t>Resolution of the Inter-American Court of Human Rights of July 4, 2006.</w:t>
      </w:r>
      <w:proofErr w:type="gramEnd"/>
      <w:r w:rsidRPr="003E30E8">
        <w:rPr>
          <w:rFonts w:asciiTheme="majorHAnsi" w:hAnsiTheme="majorHAnsi" w:cs="Calibri Light"/>
          <w:sz w:val="16"/>
          <w:szCs w:val="16"/>
        </w:rPr>
        <w:t xml:space="preserve"> </w:t>
      </w:r>
      <w:proofErr w:type="gramStart"/>
      <w:r w:rsidRPr="003E30E8">
        <w:rPr>
          <w:rFonts w:asciiTheme="majorHAnsi" w:hAnsiTheme="majorHAnsi" w:cs="Calibri Light"/>
          <w:sz w:val="16"/>
          <w:szCs w:val="16"/>
        </w:rPr>
        <w:t>Considerandum 23.</w:t>
      </w:r>
      <w:proofErr w:type="gramEnd"/>
    </w:p>
  </w:footnote>
  <w:footnote w:id="19">
    <w:p w:rsidR="00960A1C" w:rsidRPr="003E30E8" w:rsidRDefault="00960A1C" w:rsidP="003E30E8">
      <w:pPr>
        <w:pStyle w:val="FootnoteText"/>
        <w:spacing w:after="0" w:line="240" w:lineRule="auto"/>
        <w:jc w:val="both"/>
        <w:rPr>
          <w:rFonts w:asciiTheme="majorHAnsi" w:hAnsiTheme="majorHAnsi" w:cs="Calibri Light"/>
          <w:sz w:val="16"/>
          <w:szCs w:val="16"/>
        </w:rPr>
      </w:pPr>
      <w:r w:rsidRPr="003E30E8">
        <w:rPr>
          <w:rStyle w:val="FootnoteReference"/>
          <w:rFonts w:asciiTheme="majorHAnsi" w:hAnsiTheme="majorHAnsi" w:cs="Calibri Light"/>
          <w:sz w:val="16"/>
          <w:szCs w:val="16"/>
        </w:rPr>
        <w:footnoteRef/>
      </w:r>
      <w:r w:rsidRPr="003E30E8">
        <w:rPr>
          <w:rFonts w:asciiTheme="majorHAnsi" w:hAnsiTheme="majorHAnsi" w:cs="Calibri Light"/>
          <w:sz w:val="16"/>
          <w:szCs w:val="16"/>
        </w:rPr>
        <w:t xml:space="preserve"> </w:t>
      </w:r>
      <w:proofErr w:type="gramStart"/>
      <w:r w:rsidRPr="003E30E8">
        <w:rPr>
          <w:rFonts w:asciiTheme="majorHAnsi" w:hAnsiTheme="majorHAnsi" w:cs="Calibri Light"/>
          <w:sz w:val="16"/>
          <w:szCs w:val="16"/>
        </w:rPr>
        <w:t xml:space="preserve">IAHR Court, Resolution of the Inter-American Court of Human Rights </w:t>
      </w:r>
      <w:r w:rsidR="00EC27B3" w:rsidRPr="003E30E8">
        <w:rPr>
          <w:rFonts w:asciiTheme="majorHAnsi" w:hAnsiTheme="majorHAnsi" w:cs="Calibri Light"/>
          <w:sz w:val="16"/>
          <w:szCs w:val="16"/>
        </w:rPr>
        <w:t>of</w:t>
      </w:r>
      <w:r w:rsidRPr="003E30E8">
        <w:rPr>
          <w:rFonts w:asciiTheme="majorHAnsi" w:hAnsiTheme="majorHAnsi" w:cs="Calibri Light"/>
          <w:sz w:val="16"/>
          <w:szCs w:val="16"/>
        </w:rPr>
        <w:t xml:space="preserve"> July 1, 2011, Precautionary Measures regarding Paraguay.</w:t>
      </w:r>
      <w:proofErr w:type="gramEnd"/>
      <w:r w:rsidRPr="003E30E8">
        <w:rPr>
          <w:rFonts w:asciiTheme="majorHAnsi" w:hAnsiTheme="majorHAnsi" w:cs="Calibri Light"/>
          <w:sz w:val="16"/>
          <w:szCs w:val="16"/>
        </w:rPr>
        <w:t xml:space="preserve"> </w:t>
      </w:r>
      <w:proofErr w:type="gramStart"/>
      <w:r w:rsidR="00B011AB">
        <w:rPr>
          <w:rFonts w:asciiTheme="majorHAnsi" w:hAnsiTheme="majorHAnsi" w:cs="Calibri Light"/>
          <w:sz w:val="16"/>
          <w:szCs w:val="16"/>
        </w:rPr>
        <w:t xml:space="preserve">Matter of </w:t>
      </w:r>
      <w:r w:rsidRPr="003E30E8">
        <w:rPr>
          <w:rFonts w:asciiTheme="majorHAnsi" w:hAnsiTheme="majorHAnsi" w:cs="Calibri Light"/>
          <w:sz w:val="16"/>
          <w:szCs w:val="16"/>
        </w:rPr>
        <w:t>L.M</w:t>
      </w:r>
      <w:r w:rsidR="00D22D7A" w:rsidRPr="003E30E8">
        <w:rPr>
          <w:rFonts w:asciiTheme="majorHAnsi" w:hAnsiTheme="majorHAnsi" w:cs="Calibri Light"/>
          <w:sz w:val="16"/>
          <w:szCs w:val="16"/>
        </w:rPr>
        <w:t>.</w:t>
      </w:r>
      <w:r w:rsidRPr="003E30E8">
        <w:rPr>
          <w:rFonts w:asciiTheme="majorHAnsi" w:hAnsiTheme="majorHAnsi" w:cs="Calibri Light"/>
          <w:sz w:val="16"/>
          <w:szCs w:val="16"/>
        </w:rPr>
        <w:t>, considerandum 16.</w:t>
      </w:r>
      <w:proofErr w:type="gramEnd"/>
    </w:p>
  </w:footnote>
  <w:footnote w:id="20">
    <w:p w:rsidR="00960A1C" w:rsidRPr="003E30E8" w:rsidRDefault="00960A1C" w:rsidP="003E30E8">
      <w:pPr>
        <w:pStyle w:val="FootnoteText"/>
        <w:spacing w:after="0" w:line="240" w:lineRule="auto"/>
        <w:jc w:val="both"/>
        <w:rPr>
          <w:rFonts w:asciiTheme="majorHAnsi" w:hAnsiTheme="majorHAnsi" w:cs="Calibri Light"/>
          <w:sz w:val="16"/>
          <w:szCs w:val="16"/>
        </w:rPr>
      </w:pPr>
      <w:r w:rsidRPr="003E30E8">
        <w:rPr>
          <w:rStyle w:val="FootnoteReference"/>
          <w:rFonts w:asciiTheme="majorHAnsi" w:hAnsiTheme="majorHAnsi" w:cs="Calibri Light"/>
          <w:sz w:val="16"/>
          <w:szCs w:val="16"/>
        </w:rPr>
        <w:footnoteRef/>
      </w:r>
      <w:r w:rsidR="00B011AB">
        <w:rPr>
          <w:rFonts w:asciiTheme="majorHAnsi" w:hAnsiTheme="majorHAnsi" w:cs="Calibri Light"/>
          <w:sz w:val="16"/>
          <w:szCs w:val="16"/>
        </w:rPr>
        <w:t xml:space="preserve"> IACHR, </w:t>
      </w:r>
      <w:r w:rsidRPr="00517933">
        <w:rPr>
          <w:rFonts w:asciiTheme="majorHAnsi" w:hAnsiTheme="majorHAnsi" w:cs="Calibri Light"/>
          <w:sz w:val="16"/>
          <w:szCs w:val="16"/>
        </w:rPr>
        <w:t>Request for Precautionary Measures to the Inter-American Court of</w:t>
      </w:r>
      <w:r w:rsidR="00B011AB" w:rsidRPr="00517933">
        <w:rPr>
          <w:rFonts w:asciiTheme="majorHAnsi" w:hAnsiTheme="majorHAnsi" w:cs="Calibri Light"/>
          <w:sz w:val="16"/>
          <w:szCs w:val="16"/>
        </w:rPr>
        <w:t xml:space="preserve"> Human Rights regarding boy L</w:t>
      </w:r>
      <w:r w:rsidR="00517933" w:rsidRPr="00517933">
        <w:rPr>
          <w:rFonts w:asciiTheme="majorHAnsi" w:hAnsiTheme="majorHAnsi" w:cs="Calibri Light"/>
          <w:sz w:val="16"/>
          <w:szCs w:val="16"/>
        </w:rPr>
        <w:t>.</w:t>
      </w:r>
      <w:r w:rsidR="00B011AB" w:rsidRPr="00517933">
        <w:rPr>
          <w:rFonts w:asciiTheme="majorHAnsi" w:hAnsiTheme="majorHAnsi" w:cs="Calibri Light"/>
          <w:sz w:val="16"/>
          <w:szCs w:val="16"/>
        </w:rPr>
        <w:t>M</w:t>
      </w:r>
      <w:r w:rsidR="00517933" w:rsidRPr="00517933">
        <w:rPr>
          <w:rFonts w:asciiTheme="majorHAnsi" w:hAnsiTheme="majorHAnsi" w:cs="Calibri Light"/>
          <w:sz w:val="16"/>
          <w:szCs w:val="16"/>
        </w:rPr>
        <w:t>.</w:t>
      </w:r>
      <w:r w:rsidR="00B011AB" w:rsidRPr="00517933">
        <w:rPr>
          <w:rFonts w:asciiTheme="majorHAnsi" w:hAnsiTheme="majorHAnsi" w:cs="Calibri Light"/>
          <w:sz w:val="16"/>
          <w:szCs w:val="16"/>
        </w:rPr>
        <w:t>,</w:t>
      </w:r>
      <w:r w:rsidRPr="00517933">
        <w:rPr>
          <w:rFonts w:asciiTheme="majorHAnsi" w:hAnsiTheme="majorHAnsi" w:cs="Calibri Light"/>
          <w:i/>
          <w:sz w:val="16"/>
          <w:szCs w:val="16"/>
        </w:rPr>
        <w:t xml:space="preserve"> </w:t>
      </w:r>
      <w:r w:rsidRPr="003E30E8">
        <w:rPr>
          <w:rFonts w:asciiTheme="majorHAnsi" w:hAnsiTheme="majorHAnsi" w:cs="Calibri Light"/>
          <w:sz w:val="16"/>
          <w:szCs w:val="16"/>
        </w:rPr>
        <w:t>May 18, 2011, par</w:t>
      </w:r>
      <w:r w:rsidR="00932267" w:rsidRPr="003E30E8">
        <w:rPr>
          <w:rFonts w:asciiTheme="majorHAnsi" w:hAnsiTheme="majorHAnsi" w:cs="Calibri Light"/>
          <w:sz w:val="16"/>
          <w:szCs w:val="16"/>
        </w:rPr>
        <w:t>a</w:t>
      </w:r>
      <w:r w:rsidRPr="003E30E8">
        <w:rPr>
          <w:rFonts w:asciiTheme="majorHAnsi" w:hAnsiTheme="majorHAnsi" w:cs="Calibri Light"/>
          <w:sz w:val="16"/>
          <w:szCs w:val="16"/>
        </w:rPr>
        <w:t xml:space="preserve">. 54. On this matter, the Commission has learned that “the age factor and the passing of time are vital in the establishment of affective bonds, the creation of family relationships, personality development and the development of the child’s identity, particularly at an early age. Consequently, there is a duty of exceptional diligence given that the time factor may cause irreparable harm to the boy.” </w:t>
      </w:r>
      <w:proofErr w:type="gramStart"/>
      <w:r w:rsidRPr="003E30E8">
        <w:rPr>
          <w:rFonts w:asciiTheme="majorHAnsi" w:hAnsiTheme="majorHAnsi" w:cs="Calibri Light"/>
          <w:sz w:val="16"/>
          <w:szCs w:val="16"/>
        </w:rPr>
        <w:t xml:space="preserve">IACHR, </w:t>
      </w:r>
      <w:r w:rsidRPr="003E30E8">
        <w:rPr>
          <w:rFonts w:asciiTheme="majorHAnsi" w:hAnsiTheme="majorHAnsi" w:cs="Calibri Light"/>
          <w:i/>
          <w:sz w:val="16"/>
          <w:szCs w:val="16"/>
        </w:rPr>
        <w:t xml:space="preserve">The right of </w:t>
      </w:r>
      <w:r w:rsidR="00517933">
        <w:rPr>
          <w:rFonts w:asciiTheme="majorHAnsi" w:hAnsiTheme="majorHAnsi" w:cs="Calibri Light"/>
          <w:i/>
          <w:sz w:val="16"/>
          <w:szCs w:val="16"/>
        </w:rPr>
        <w:t>children</w:t>
      </w:r>
      <w:r w:rsidRPr="003E30E8">
        <w:rPr>
          <w:rFonts w:asciiTheme="majorHAnsi" w:hAnsiTheme="majorHAnsi" w:cs="Calibri Light"/>
          <w:i/>
          <w:sz w:val="16"/>
          <w:szCs w:val="16"/>
        </w:rPr>
        <w:t xml:space="preserve"> to a family.</w:t>
      </w:r>
      <w:proofErr w:type="gramEnd"/>
      <w:r w:rsidRPr="003E30E8">
        <w:rPr>
          <w:rFonts w:asciiTheme="majorHAnsi" w:hAnsiTheme="majorHAnsi" w:cs="Calibri Light"/>
          <w:i/>
          <w:sz w:val="16"/>
          <w:szCs w:val="16"/>
        </w:rPr>
        <w:t xml:space="preserve"> </w:t>
      </w:r>
      <w:proofErr w:type="gramStart"/>
      <w:r w:rsidRPr="003E30E8">
        <w:rPr>
          <w:rFonts w:asciiTheme="majorHAnsi" w:hAnsiTheme="majorHAnsi" w:cs="Calibri Light"/>
          <w:i/>
          <w:sz w:val="16"/>
          <w:szCs w:val="16"/>
        </w:rPr>
        <w:t>Alternative care.</w:t>
      </w:r>
      <w:proofErr w:type="gramEnd"/>
      <w:r w:rsidRPr="003E30E8">
        <w:rPr>
          <w:rFonts w:asciiTheme="majorHAnsi" w:hAnsiTheme="majorHAnsi" w:cs="Calibri Light"/>
          <w:i/>
          <w:sz w:val="16"/>
          <w:szCs w:val="16"/>
        </w:rPr>
        <w:t xml:space="preserve"> </w:t>
      </w:r>
      <w:proofErr w:type="gramStart"/>
      <w:r w:rsidRPr="003E30E8">
        <w:rPr>
          <w:rFonts w:asciiTheme="majorHAnsi" w:hAnsiTheme="majorHAnsi" w:cs="Calibri Light"/>
          <w:i/>
          <w:sz w:val="16"/>
          <w:szCs w:val="16"/>
        </w:rPr>
        <w:t>Ending institutionalization in the Americas</w:t>
      </w:r>
      <w:r w:rsidRPr="003E30E8">
        <w:rPr>
          <w:rFonts w:asciiTheme="majorHAnsi" w:hAnsiTheme="majorHAnsi" w:cs="Calibri Light"/>
          <w:sz w:val="16"/>
          <w:szCs w:val="16"/>
        </w:rPr>
        <w:t>.</w:t>
      </w:r>
      <w:proofErr w:type="gramEnd"/>
      <w:r w:rsidRPr="003E30E8">
        <w:rPr>
          <w:rFonts w:asciiTheme="majorHAnsi" w:hAnsiTheme="majorHAnsi" w:cs="Calibri Light"/>
          <w:sz w:val="16"/>
          <w:szCs w:val="16"/>
        </w:rPr>
        <w:t xml:space="preserve"> </w:t>
      </w:r>
      <w:proofErr w:type="gramStart"/>
      <w:r w:rsidRPr="003E30E8">
        <w:rPr>
          <w:rFonts w:asciiTheme="majorHAnsi" w:hAnsiTheme="majorHAnsi" w:cs="Calibri Light"/>
          <w:sz w:val="16"/>
          <w:szCs w:val="16"/>
        </w:rPr>
        <w:t>October 17, 2015, par</w:t>
      </w:r>
      <w:r w:rsidR="00932267" w:rsidRPr="003E30E8">
        <w:rPr>
          <w:rFonts w:asciiTheme="majorHAnsi" w:hAnsiTheme="majorHAnsi" w:cs="Calibri Light"/>
          <w:sz w:val="16"/>
          <w:szCs w:val="16"/>
        </w:rPr>
        <w:t>a</w:t>
      </w:r>
      <w:r w:rsidRPr="003E30E8">
        <w:rPr>
          <w:rFonts w:asciiTheme="majorHAnsi" w:hAnsiTheme="majorHAnsi" w:cs="Calibri Light"/>
          <w:sz w:val="16"/>
          <w:szCs w:val="16"/>
        </w:rPr>
        <w:t>.</w:t>
      </w:r>
      <w:proofErr w:type="gramEnd"/>
      <w:r w:rsidRPr="003E30E8">
        <w:rPr>
          <w:rFonts w:asciiTheme="majorHAnsi" w:hAnsiTheme="majorHAnsi" w:cs="Calibri Light"/>
          <w:sz w:val="16"/>
          <w:szCs w:val="16"/>
        </w:rPr>
        <w:t xml:space="preserve"> 316.</w:t>
      </w:r>
    </w:p>
  </w:footnote>
  <w:footnote w:id="21">
    <w:p w:rsidR="00960A1C" w:rsidRPr="003E30E8" w:rsidRDefault="00960A1C" w:rsidP="003E30E8">
      <w:pPr>
        <w:pStyle w:val="FootnoteText"/>
        <w:spacing w:after="0" w:line="240" w:lineRule="auto"/>
        <w:jc w:val="both"/>
        <w:rPr>
          <w:rFonts w:asciiTheme="majorHAnsi" w:hAnsiTheme="majorHAnsi" w:cstheme="majorHAnsi"/>
          <w:sz w:val="16"/>
          <w:szCs w:val="16"/>
        </w:rPr>
      </w:pPr>
      <w:r w:rsidRPr="003E30E8">
        <w:rPr>
          <w:rStyle w:val="FootnoteReference"/>
          <w:rFonts w:asciiTheme="majorHAnsi" w:hAnsiTheme="majorHAnsi" w:cs="Calibri Light"/>
          <w:sz w:val="16"/>
          <w:szCs w:val="16"/>
        </w:rPr>
        <w:footnoteRef/>
      </w:r>
      <w:proofErr w:type="gramStart"/>
      <w:r w:rsidRPr="003E30E8">
        <w:rPr>
          <w:rFonts w:asciiTheme="majorHAnsi" w:hAnsiTheme="majorHAnsi" w:cstheme="majorHAnsi"/>
          <w:sz w:val="16"/>
          <w:szCs w:val="16"/>
        </w:rPr>
        <w:t>IACHR Court, Order of the Inter-American Court of Human Rights of July 1, 2011, Provisional Measures regarding Paraguay.</w:t>
      </w:r>
      <w:proofErr w:type="gramEnd"/>
      <w:r w:rsidRPr="003E30E8">
        <w:rPr>
          <w:rFonts w:asciiTheme="majorHAnsi" w:hAnsiTheme="majorHAnsi" w:cstheme="majorHAnsi"/>
          <w:sz w:val="16"/>
          <w:szCs w:val="16"/>
        </w:rPr>
        <w:t xml:space="preserve"> L.M. Matter, Considerandum 14 and 18.</w:t>
      </w:r>
    </w:p>
  </w:footnote>
  <w:footnote w:id="22">
    <w:p w:rsidR="00960A1C" w:rsidRPr="003E30E8" w:rsidRDefault="00960A1C" w:rsidP="003E30E8">
      <w:pPr>
        <w:pStyle w:val="FootnoteText"/>
        <w:spacing w:after="0" w:line="240" w:lineRule="auto"/>
        <w:jc w:val="both"/>
        <w:rPr>
          <w:rFonts w:asciiTheme="majorHAnsi" w:hAnsiTheme="majorHAnsi" w:cstheme="majorHAnsi"/>
          <w:sz w:val="16"/>
          <w:szCs w:val="16"/>
        </w:rPr>
      </w:pPr>
      <w:r w:rsidRPr="003E30E8">
        <w:rPr>
          <w:rStyle w:val="FootnoteReference"/>
          <w:rFonts w:asciiTheme="majorHAnsi" w:hAnsiTheme="majorHAnsi" w:cstheme="majorHAnsi"/>
          <w:sz w:val="16"/>
          <w:szCs w:val="16"/>
        </w:rPr>
        <w:footnoteRef/>
      </w:r>
      <w:r w:rsidRPr="003E30E8">
        <w:rPr>
          <w:rFonts w:asciiTheme="majorHAnsi" w:hAnsiTheme="majorHAnsi" w:cstheme="majorHAnsi"/>
          <w:sz w:val="16"/>
          <w:szCs w:val="16"/>
        </w:rPr>
        <w:t xml:space="preserve"> The Inter-American Judicial Committee has considered that the right to identity is a key human right that can be conceptualized, in general, as a group of attributes and characteristics that allow the individualization of the person in society and, in that sense, includes several other rights established in the Convention, according to the subject of law implied and the circumstances of the matter. Inter-American Judicial Committee, Opinion “about the </w:t>
      </w:r>
      <w:r w:rsidR="00C511DC" w:rsidRPr="003E30E8">
        <w:rPr>
          <w:rFonts w:asciiTheme="majorHAnsi" w:hAnsiTheme="majorHAnsi" w:cstheme="majorHAnsi"/>
          <w:sz w:val="16"/>
          <w:szCs w:val="16"/>
        </w:rPr>
        <w:t>scope of the right to identity,”</w:t>
      </w:r>
      <w:r w:rsidRPr="003E30E8">
        <w:rPr>
          <w:rFonts w:asciiTheme="majorHAnsi" w:hAnsiTheme="majorHAnsi" w:cstheme="majorHAnsi"/>
          <w:sz w:val="16"/>
          <w:szCs w:val="16"/>
        </w:rPr>
        <w:t xml:space="preserve"> order IAJC/doc. 276/07 rev. 1, of August 10, 2010. The IAHR Court and the Commission have also established the relation that it has with the right to family life. </w:t>
      </w:r>
      <w:proofErr w:type="gramStart"/>
      <w:r w:rsidRPr="003E30E8">
        <w:rPr>
          <w:rFonts w:asciiTheme="majorHAnsi" w:hAnsiTheme="majorHAnsi" w:cstheme="majorHAnsi"/>
          <w:sz w:val="16"/>
          <w:szCs w:val="16"/>
        </w:rPr>
        <w:t>IAHR Court, Order of the Inter-American Commission on Human Rights of July 1, 2011, Provisional Measures regarding to Paraguay, L.M. Matter, Considerandum 15.</w:t>
      </w:r>
      <w:proofErr w:type="gramEnd"/>
    </w:p>
  </w:footnote>
  <w:footnote w:id="23">
    <w:p w:rsidR="00960A1C" w:rsidRPr="003E30E8" w:rsidRDefault="00960A1C" w:rsidP="003E30E8">
      <w:pPr>
        <w:pStyle w:val="FootnoteText"/>
        <w:spacing w:after="0" w:line="240" w:lineRule="auto"/>
        <w:jc w:val="both"/>
        <w:rPr>
          <w:rFonts w:asciiTheme="majorHAnsi" w:hAnsiTheme="majorHAnsi" w:cstheme="majorHAnsi"/>
          <w:sz w:val="16"/>
          <w:szCs w:val="16"/>
          <w:lang w:val="es-PE"/>
        </w:rPr>
      </w:pPr>
      <w:r w:rsidRPr="003E30E8">
        <w:rPr>
          <w:rStyle w:val="FootnoteReference"/>
          <w:rFonts w:asciiTheme="majorHAnsi" w:hAnsiTheme="majorHAnsi" w:cstheme="majorHAnsi"/>
          <w:sz w:val="16"/>
          <w:szCs w:val="16"/>
        </w:rPr>
        <w:footnoteRef/>
      </w:r>
      <w:r w:rsidRPr="003E30E8">
        <w:rPr>
          <w:rFonts w:asciiTheme="majorHAnsi" w:hAnsiTheme="majorHAnsi" w:cstheme="majorHAnsi"/>
          <w:sz w:val="16"/>
          <w:szCs w:val="16"/>
          <w:lang w:val="es-EC"/>
        </w:rPr>
        <w:t xml:space="preserve"> </w:t>
      </w:r>
      <w:proofErr w:type="spellStart"/>
      <w:r w:rsidRPr="003E30E8">
        <w:rPr>
          <w:rFonts w:asciiTheme="majorHAnsi" w:hAnsiTheme="majorHAnsi" w:cstheme="majorHAnsi"/>
          <w:i/>
          <w:sz w:val="16"/>
          <w:szCs w:val="16"/>
          <w:lang w:val="es-EC"/>
        </w:rPr>
        <w:t>See</w:t>
      </w:r>
      <w:proofErr w:type="spellEnd"/>
      <w:r w:rsidRPr="003E30E8">
        <w:rPr>
          <w:rFonts w:asciiTheme="majorHAnsi" w:hAnsiTheme="majorHAnsi" w:cstheme="majorHAnsi"/>
          <w:sz w:val="16"/>
          <w:szCs w:val="16"/>
          <w:lang w:val="es-EC"/>
        </w:rPr>
        <w:t xml:space="preserve">, IACHR </w:t>
      </w:r>
      <w:hyperlink r:id="rId3" w:history="1">
        <w:r w:rsidRPr="003E30E8">
          <w:rPr>
            <w:rStyle w:val="Hyperlink"/>
            <w:rFonts w:asciiTheme="majorHAnsi" w:hAnsiTheme="majorHAnsi" w:cstheme="majorHAnsi"/>
            <w:i/>
            <w:sz w:val="16"/>
            <w:szCs w:val="16"/>
            <w:lang w:val="es-EC"/>
          </w:rPr>
          <w:t>Hacia la garantía efectiva de los derechos de niñas, niños y adolescentes: Sistemas Nacionales de Protección</w:t>
        </w:r>
      </w:hyperlink>
      <w:r w:rsidRPr="003E30E8">
        <w:rPr>
          <w:rFonts w:asciiTheme="majorHAnsi" w:hAnsiTheme="majorHAnsi" w:cstheme="majorHAnsi"/>
          <w:i/>
          <w:sz w:val="16"/>
          <w:szCs w:val="16"/>
          <w:lang w:val="es-EC"/>
        </w:rPr>
        <w:t xml:space="preserve">, </w:t>
      </w:r>
      <w:r w:rsidR="00734612" w:rsidRPr="003E30E8">
        <w:rPr>
          <w:rFonts w:asciiTheme="majorHAnsi" w:hAnsiTheme="majorHAnsi" w:cstheme="majorHAnsi"/>
          <w:sz w:val="16"/>
          <w:szCs w:val="16"/>
          <w:lang w:val="es-EC"/>
        </w:rPr>
        <w:t>para.</w:t>
      </w:r>
      <w:r w:rsidRPr="003E30E8">
        <w:rPr>
          <w:rFonts w:asciiTheme="majorHAnsi" w:hAnsiTheme="majorHAnsi" w:cstheme="majorHAnsi"/>
          <w:sz w:val="16"/>
          <w:szCs w:val="16"/>
          <w:lang w:val="es-EC"/>
        </w:rPr>
        <w:t xml:space="preserve"> 338 and ss</w:t>
      </w:r>
      <w:r w:rsidRPr="003E30E8">
        <w:rPr>
          <w:rFonts w:asciiTheme="majorHAnsi" w:hAnsiTheme="majorHAnsi" w:cstheme="majorHAnsi"/>
          <w:i/>
          <w:sz w:val="16"/>
          <w:szCs w:val="16"/>
          <w:lang w:val="es-EC"/>
        </w:rPr>
        <w:t xml:space="preserve">. </w:t>
      </w:r>
      <w:r w:rsidRPr="003E30E8">
        <w:rPr>
          <w:rFonts w:asciiTheme="majorHAnsi" w:hAnsiTheme="majorHAnsi" w:cstheme="majorHAnsi"/>
          <w:sz w:val="16"/>
          <w:szCs w:val="16"/>
          <w:lang w:val="es-PE"/>
        </w:rPr>
        <w:t>(</w:t>
      </w:r>
      <w:proofErr w:type="spellStart"/>
      <w:r w:rsidRPr="003E30E8">
        <w:rPr>
          <w:rFonts w:asciiTheme="majorHAnsi" w:hAnsiTheme="majorHAnsi" w:cstheme="majorHAnsi"/>
          <w:sz w:val="16"/>
          <w:szCs w:val="16"/>
          <w:lang w:val="es-PE"/>
        </w:rPr>
        <w:t>Available</w:t>
      </w:r>
      <w:proofErr w:type="spellEnd"/>
      <w:r w:rsidRPr="003E30E8">
        <w:rPr>
          <w:rFonts w:asciiTheme="majorHAnsi" w:hAnsiTheme="majorHAnsi" w:cstheme="majorHAnsi"/>
          <w:sz w:val="16"/>
          <w:szCs w:val="16"/>
          <w:lang w:val="es-PE"/>
        </w:rPr>
        <w:t xml:space="preserve"> in </w:t>
      </w:r>
      <w:proofErr w:type="spellStart"/>
      <w:r w:rsidRPr="003E30E8">
        <w:rPr>
          <w:rFonts w:asciiTheme="majorHAnsi" w:hAnsiTheme="majorHAnsi" w:cstheme="majorHAnsi"/>
          <w:sz w:val="16"/>
          <w:szCs w:val="16"/>
          <w:lang w:val="es-PE"/>
        </w:rPr>
        <w:t>Spanish</w:t>
      </w:r>
      <w:proofErr w:type="spellEnd"/>
      <w:r w:rsidRPr="003E30E8">
        <w:rPr>
          <w:rFonts w:asciiTheme="majorHAnsi" w:hAnsiTheme="majorHAnsi" w:cstheme="majorHAnsi"/>
          <w:sz w:val="16"/>
          <w:szCs w:val="16"/>
          <w:lang w:val="es-PE"/>
        </w:rPr>
        <w:t>)</w:t>
      </w:r>
    </w:p>
  </w:footnote>
  <w:footnote w:id="24">
    <w:p w:rsidR="00960A1C" w:rsidRPr="003E30E8" w:rsidRDefault="00960A1C" w:rsidP="003E30E8">
      <w:pPr>
        <w:pStyle w:val="FootnoteText"/>
        <w:spacing w:after="0" w:line="240" w:lineRule="auto"/>
        <w:jc w:val="both"/>
        <w:rPr>
          <w:rFonts w:asciiTheme="majorHAnsi" w:hAnsiTheme="majorHAnsi" w:cstheme="majorHAnsi"/>
          <w:sz w:val="16"/>
          <w:szCs w:val="16"/>
          <w:lang w:val="es-ES_tradnl"/>
        </w:rPr>
      </w:pPr>
      <w:r w:rsidRPr="003E30E8">
        <w:rPr>
          <w:rStyle w:val="FootnoteReference"/>
          <w:rFonts w:asciiTheme="majorHAnsi" w:hAnsiTheme="majorHAnsi" w:cstheme="majorHAnsi"/>
          <w:sz w:val="16"/>
          <w:szCs w:val="16"/>
        </w:rPr>
        <w:footnoteRef/>
      </w:r>
      <w:proofErr w:type="spellStart"/>
      <w:r w:rsidRPr="003E30E8">
        <w:rPr>
          <w:rFonts w:asciiTheme="majorHAnsi" w:hAnsiTheme="majorHAnsi" w:cstheme="majorHAnsi"/>
          <w:i/>
          <w:sz w:val="16"/>
          <w:szCs w:val="16"/>
          <w:lang w:val="es-EC"/>
        </w:rPr>
        <w:t>See</w:t>
      </w:r>
      <w:proofErr w:type="spellEnd"/>
      <w:r w:rsidRPr="003E30E8">
        <w:rPr>
          <w:rFonts w:asciiTheme="majorHAnsi" w:hAnsiTheme="majorHAnsi" w:cstheme="majorHAnsi"/>
          <w:sz w:val="16"/>
          <w:szCs w:val="16"/>
          <w:lang w:val="es-EC"/>
        </w:rPr>
        <w:t xml:space="preserve">, </w:t>
      </w:r>
      <w:bookmarkStart w:id="0" w:name="_Hlk519175888"/>
      <w:r w:rsidRPr="003E30E8">
        <w:rPr>
          <w:rFonts w:asciiTheme="majorHAnsi" w:hAnsiTheme="majorHAnsi" w:cstheme="majorHAnsi"/>
          <w:sz w:val="16"/>
          <w:szCs w:val="16"/>
          <w:lang w:val="es-EC"/>
        </w:rPr>
        <w:t>IACHR</w:t>
      </w:r>
      <w:r w:rsidRPr="003E30E8">
        <w:rPr>
          <w:rFonts w:asciiTheme="majorHAnsi" w:hAnsiTheme="majorHAnsi" w:cstheme="majorHAnsi"/>
          <w:i/>
          <w:sz w:val="16"/>
          <w:szCs w:val="16"/>
          <w:lang w:val="es-EC"/>
        </w:rPr>
        <w:t xml:space="preserve">, </w:t>
      </w:r>
      <w:hyperlink r:id="rId4" w:history="1">
        <w:r w:rsidRPr="003E30E8">
          <w:rPr>
            <w:rStyle w:val="Hyperlink"/>
            <w:rFonts w:asciiTheme="majorHAnsi" w:hAnsiTheme="majorHAnsi" w:cstheme="majorHAnsi"/>
            <w:i/>
            <w:sz w:val="16"/>
            <w:szCs w:val="16"/>
            <w:lang w:val="es-EC"/>
          </w:rPr>
          <w:t>Hacia la garantía efectiva de los derechos de niñas, niños y adolescentes: Sistemas Nacionales de Protección</w:t>
        </w:r>
      </w:hyperlink>
      <w:r w:rsidRPr="003E30E8">
        <w:rPr>
          <w:rFonts w:asciiTheme="majorHAnsi" w:hAnsiTheme="majorHAnsi" w:cstheme="majorHAnsi"/>
          <w:i/>
          <w:sz w:val="16"/>
          <w:szCs w:val="16"/>
          <w:lang w:val="es-EC"/>
        </w:rPr>
        <w:t xml:space="preserve">, </w:t>
      </w:r>
      <w:r w:rsidRPr="003E30E8">
        <w:rPr>
          <w:rFonts w:asciiTheme="majorHAnsi" w:hAnsiTheme="majorHAnsi" w:cstheme="majorHAnsi"/>
          <w:sz w:val="16"/>
          <w:szCs w:val="16"/>
          <w:lang w:val="es-EC"/>
        </w:rPr>
        <w:t>para</w:t>
      </w:r>
      <w:r w:rsidR="00734612" w:rsidRPr="003E30E8">
        <w:rPr>
          <w:rFonts w:asciiTheme="majorHAnsi" w:hAnsiTheme="majorHAnsi" w:cstheme="majorHAnsi"/>
          <w:sz w:val="16"/>
          <w:szCs w:val="16"/>
          <w:lang w:val="es-EC"/>
        </w:rPr>
        <w:t>.</w:t>
      </w:r>
      <w:r w:rsidRPr="003E30E8">
        <w:rPr>
          <w:rFonts w:asciiTheme="majorHAnsi" w:hAnsiTheme="majorHAnsi" w:cstheme="majorHAnsi"/>
          <w:sz w:val="16"/>
          <w:szCs w:val="16"/>
          <w:lang w:val="es-EC"/>
        </w:rPr>
        <w:t xml:space="preserve"> 388 </w:t>
      </w:r>
      <w:bookmarkEnd w:id="0"/>
      <w:r w:rsidRPr="003E30E8">
        <w:rPr>
          <w:rFonts w:asciiTheme="majorHAnsi" w:hAnsiTheme="majorHAnsi" w:cstheme="majorHAnsi"/>
          <w:sz w:val="16"/>
          <w:szCs w:val="16"/>
          <w:lang w:val="es-EC"/>
        </w:rPr>
        <w:t>and ss</w:t>
      </w:r>
      <w:r w:rsidRPr="003E30E8">
        <w:rPr>
          <w:rFonts w:asciiTheme="majorHAnsi" w:hAnsiTheme="majorHAnsi" w:cstheme="majorHAnsi"/>
          <w:i/>
          <w:sz w:val="16"/>
          <w:szCs w:val="16"/>
          <w:lang w:val="es-EC"/>
        </w:rPr>
        <w:t>.</w:t>
      </w:r>
      <w:r w:rsidRPr="003E30E8">
        <w:rPr>
          <w:rFonts w:asciiTheme="majorHAnsi" w:hAnsiTheme="majorHAnsi" w:cstheme="majorHAnsi"/>
          <w:sz w:val="16"/>
          <w:szCs w:val="16"/>
          <w:lang w:val="es-EC"/>
        </w:rPr>
        <w:t xml:space="preserve"> (</w:t>
      </w:r>
      <w:proofErr w:type="spellStart"/>
      <w:r w:rsidRPr="003E30E8">
        <w:rPr>
          <w:rFonts w:asciiTheme="majorHAnsi" w:hAnsiTheme="majorHAnsi" w:cstheme="majorHAnsi"/>
          <w:sz w:val="16"/>
          <w:szCs w:val="16"/>
          <w:lang w:val="es-EC"/>
        </w:rPr>
        <w:t>Available</w:t>
      </w:r>
      <w:proofErr w:type="spellEnd"/>
      <w:r w:rsidRPr="003E30E8">
        <w:rPr>
          <w:rFonts w:asciiTheme="majorHAnsi" w:hAnsiTheme="majorHAnsi" w:cstheme="majorHAnsi"/>
          <w:sz w:val="16"/>
          <w:szCs w:val="16"/>
          <w:lang w:val="es-EC"/>
        </w:rPr>
        <w:t xml:space="preserve"> in </w:t>
      </w:r>
      <w:proofErr w:type="spellStart"/>
      <w:r w:rsidRPr="003E30E8">
        <w:rPr>
          <w:rFonts w:asciiTheme="majorHAnsi" w:hAnsiTheme="majorHAnsi" w:cstheme="majorHAnsi"/>
          <w:sz w:val="16"/>
          <w:szCs w:val="16"/>
          <w:lang w:val="es-EC"/>
        </w:rPr>
        <w:t>Spanish</w:t>
      </w:r>
      <w:proofErr w:type="spellEnd"/>
      <w:r w:rsidRPr="003E30E8">
        <w:rPr>
          <w:rFonts w:asciiTheme="majorHAnsi" w:hAnsiTheme="majorHAnsi" w:cstheme="majorHAnsi"/>
          <w:sz w:val="16"/>
          <w:szCs w:val="16"/>
          <w:lang w:val="es-EC"/>
        </w:rPr>
        <w:t xml:space="preserve">). </w:t>
      </w:r>
      <w:r w:rsidRPr="00B676FE">
        <w:rPr>
          <w:rFonts w:asciiTheme="majorHAnsi" w:hAnsiTheme="majorHAnsi" w:cstheme="majorHAnsi"/>
          <w:sz w:val="16"/>
          <w:szCs w:val="16"/>
        </w:rPr>
        <w:t>IACHR</w:t>
      </w:r>
      <w:r w:rsidRPr="00B676FE">
        <w:rPr>
          <w:rFonts w:asciiTheme="majorHAnsi" w:hAnsiTheme="majorHAnsi" w:cstheme="majorHAnsi"/>
          <w:i/>
          <w:sz w:val="16"/>
          <w:szCs w:val="16"/>
        </w:rPr>
        <w:t xml:space="preserve">, Report on the Rights of </w:t>
      </w:r>
      <w:r w:rsidR="00B676FE" w:rsidRPr="00B676FE">
        <w:rPr>
          <w:rFonts w:asciiTheme="majorHAnsi" w:hAnsiTheme="majorHAnsi" w:cstheme="majorHAnsi"/>
          <w:i/>
          <w:sz w:val="16"/>
          <w:szCs w:val="16"/>
        </w:rPr>
        <w:t>Children to a F</w:t>
      </w:r>
      <w:r w:rsidRPr="00B676FE">
        <w:rPr>
          <w:rFonts w:asciiTheme="majorHAnsi" w:hAnsiTheme="majorHAnsi" w:cstheme="majorHAnsi"/>
          <w:i/>
          <w:sz w:val="16"/>
          <w:szCs w:val="16"/>
        </w:rPr>
        <w:t xml:space="preserve">amily. </w:t>
      </w:r>
      <w:proofErr w:type="spellStart"/>
      <w:r w:rsidRPr="003E30E8">
        <w:rPr>
          <w:rFonts w:asciiTheme="majorHAnsi" w:hAnsiTheme="majorHAnsi" w:cstheme="majorHAnsi"/>
          <w:i/>
          <w:sz w:val="16"/>
          <w:szCs w:val="16"/>
          <w:lang w:val="es-EC"/>
        </w:rPr>
        <w:t>Alternative</w:t>
      </w:r>
      <w:proofErr w:type="spellEnd"/>
      <w:r w:rsidRPr="003E30E8">
        <w:rPr>
          <w:rFonts w:asciiTheme="majorHAnsi" w:hAnsiTheme="majorHAnsi" w:cstheme="majorHAnsi"/>
          <w:i/>
          <w:sz w:val="16"/>
          <w:szCs w:val="16"/>
          <w:lang w:val="es-EC"/>
        </w:rPr>
        <w:t xml:space="preserve"> </w:t>
      </w:r>
      <w:proofErr w:type="spellStart"/>
      <w:r w:rsidRPr="003E30E8">
        <w:rPr>
          <w:rFonts w:asciiTheme="majorHAnsi" w:hAnsiTheme="majorHAnsi" w:cstheme="majorHAnsi"/>
          <w:i/>
          <w:sz w:val="16"/>
          <w:szCs w:val="16"/>
          <w:lang w:val="es-EC"/>
        </w:rPr>
        <w:t>care</w:t>
      </w:r>
      <w:proofErr w:type="spellEnd"/>
      <w:r w:rsidRPr="003E30E8">
        <w:rPr>
          <w:rFonts w:asciiTheme="majorHAnsi" w:hAnsiTheme="majorHAnsi" w:cstheme="majorHAnsi"/>
          <w:i/>
          <w:sz w:val="16"/>
          <w:szCs w:val="16"/>
          <w:lang w:val="es-EC"/>
        </w:rPr>
        <w:t xml:space="preserve">. </w:t>
      </w:r>
      <w:proofErr w:type="gramStart"/>
      <w:r w:rsidRPr="003E30E8">
        <w:rPr>
          <w:rFonts w:asciiTheme="majorHAnsi" w:hAnsiTheme="majorHAnsi" w:cstheme="majorHAnsi"/>
          <w:i/>
          <w:sz w:val="16"/>
          <w:szCs w:val="16"/>
        </w:rPr>
        <w:t xml:space="preserve">Ending institutionalization in the Americas, </w:t>
      </w:r>
      <w:r w:rsidRPr="003E30E8">
        <w:rPr>
          <w:rFonts w:asciiTheme="majorHAnsi" w:hAnsiTheme="majorHAnsi" w:cstheme="majorHAnsi"/>
          <w:sz w:val="16"/>
          <w:szCs w:val="16"/>
        </w:rPr>
        <w:t>OEA/</w:t>
      </w:r>
      <w:proofErr w:type="spellStart"/>
      <w:r w:rsidRPr="003E30E8">
        <w:rPr>
          <w:rFonts w:asciiTheme="majorHAnsi" w:hAnsiTheme="majorHAnsi" w:cstheme="majorHAnsi"/>
          <w:sz w:val="16"/>
          <w:szCs w:val="16"/>
        </w:rPr>
        <w:t>Ser.L</w:t>
      </w:r>
      <w:proofErr w:type="spellEnd"/>
      <w:r w:rsidRPr="003E30E8">
        <w:rPr>
          <w:rFonts w:asciiTheme="majorHAnsi" w:hAnsiTheme="majorHAnsi" w:cstheme="majorHAnsi"/>
          <w:sz w:val="16"/>
          <w:szCs w:val="16"/>
        </w:rPr>
        <w:t>/V/II.</w:t>
      </w:r>
      <w:proofErr w:type="gramEnd"/>
      <w:r w:rsidRPr="003E30E8">
        <w:rPr>
          <w:rFonts w:asciiTheme="majorHAnsi" w:hAnsiTheme="majorHAnsi" w:cstheme="majorHAnsi"/>
          <w:sz w:val="16"/>
          <w:szCs w:val="16"/>
        </w:rPr>
        <w:t xml:space="preserve"> </w:t>
      </w:r>
      <w:proofErr w:type="gramStart"/>
      <w:r w:rsidRPr="003E30E8">
        <w:rPr>
          <w:rFonts w:asciiTheme="majorHAnsi" w:hAnsiTheme="majorHAnsi" w:cstheme="majorHAnsi"/>
          <w:sz w:val="16"/>
          <w:szCs w:val="16"/>
        </w:rPr>
        <w:t>Doc.54/1</w:t>
      </w:r>
      <w:r w:rsidR="003E30E8">
        <w:rPr>
          <w:rFonts w:asciiTheme="majorHAnsi" w:hAnsiTheme="majorHAnsi" w:cstheme="majorHAnsi"/>
          <w:sz w:val="16"/>
          <w:szCs w:val="16"/>
        </w:rPr>
        <w:t>3, 2013, particularly para</w:t>
      </w:r>
      <w:r w:rsidRPr="003E30E8">
        <w:rPr>
          <w:rFonts w:asciiTheme="majorHAnsi" w:hAnsiTheme="majorHAnsi" w:cstheme="majorHAnsi"/>
          <w:sz w:val="16"/>
          <w:szCs w:val="16"/>
        </w:rPr>
        <w:t>.</w:t>
      </w:r>
      <w:proofErr w:type="gramEnd"/>
      <w:r w:rsidRPr="003E30E8">
        <w:rPr>
          <w:rFonts w:asciiTheme="majorHAnsi" w:hAnsiTheme="majorHAnsi" w:cstheme="majorHAnsi"/>
          <w:sz w:val="16"/>
          <w:szCs w:val="16"/>
        </w:rPr>
        <w:t xml:space="preserve"> </w:t>
      </w:r>
      <w:r w:rsidR="003E30E8">
        <w:rPr>
          <w:rFonts w:asciiTheme="majorHAnsi" w:hAnsiTheme="majorHAnsi" w:cstheme="majorHAnsi"/>
          <w:sz w:val="16"/>
          <w:szCs w:val="16"/>
          <w:lang w:val="es-ES_tradnl"/>
        </w:rPr>
        <w:t>49 to</w:t>
      </w:r>
      <w:r w:rsidRPr="003E30E8">
        <w:rPr>
          <w:rFonts w:asciiTheme="majorHAnsi" w:hAnsiTheme="majorHAnsi" w:cstheme="majorHAnsi"/>
          <w:sz w:val="16"/>
          <w:szCs w:val="16"/>
          <w:lang w:val="es-ES_tradnl"/>
        </w:rPr>
        <w:t xml:space="preserve"> 64. (</w:t>
      </w:r>
      <w:proofErr w:type="spellStart"/>
      <w:r w:rsidRPr="003E30E8">
        <w:rPr>
          <w:rFonts w:asciiTheme="majorHAnsi" w:hAnsiTheme="majorHAnsi" w:cstheme="majorHAnsi"/>
          <w:sz w:val="16"/>
          <w:szCs w:val="16"/>
          <w:lang w:val="es-ES_tradnl"/>
        </w:rPr>
        <w:t>Available</w:t>
      </w:r>
      <w:proofErr w:type="spellEnd"/>
      <w:r w:rsidRPr="003E30E8">
        <w:rPr>
          <w:rFonts w:asciiTheme="majorHAnsi" w:hAnsiTheme="majorHAnsi" w:cstheme="majorHAnsi"/>
          <w:sz w:val="16"/>
          <w:szCs w:val="16"/>
          <w:lang w:val="es-ES_tradnl"/>
        </w:rPr>
        <w:t xml:space="preserve"> in </w:t>
      </w:r>
      <w:proofErr w:type="spellStart"/>
      <w:r w:rsidRPr="003E30E8">
        <w:rPr>
          <w:rFonts w:asciiTheme="majorHAnsi" w:hAnsiTheme="majorHAnsi" w:cstheme="majorHAnsi"/>
          <w:sz w:val="16"/>
          <w:szCs w:val="16"/>
          <w:lang w:val="es-ES_tradnl"/>
        </w:rPr>
        <w:t>Spanish</w:t>
      </w:r>
      <w:proofErr w:type="spellEnd"/>
      <w:r w:rsidRPr="003E30E8">
        <w:rPr>
          <w:rFonts w:asciiTheme="majorHAnsi" w:hAnsiTheme="majorHAnsi" w:cstheme="majorHAnsi"/>
          <w:sz w:val="16"/>
          <w:szCs w:val="16"/>
          <w:lang w:val="es-ES_tradnl"/>
        </w:rPr>
        <w:t>)</w:t>
      </w:r>
      <w:bookmarkStart w:id="1" w:name="_GoBack"/>
      <w:bookmarkEnd w:id="1"/>
    </w:p>
  </w:footnote>
  <w:footnote w:id="25">
    <w:p w:rsidR="00960A1C" w:rsidRPr="003E30E8" w:rsidRDefault="00960A1C" w:rsidP="003E30E8">
      <w:pPr>
        <w:pStyle w:val="FootnoteText"/>
        <w:spacing w:after="0" w:line="240" w:lineRule="auto"/>
        <w:jc w:val="both"/>
        <w:rPr>
          <w:rFonts w:asciiTheme="majorHAnsi" w:hAnsiTheme="majorHAnsi" w:cstheme="majorHAnsi"/>
          <w:sz w:val="16"/>
          <w:szCs w:val="16"/>
          <w:lang w:val="es-EC"/>
        </w:rPr>
      </w:pPr>
      <w:r w:rsidRPr="003E30E8">
        <w:rPr>
          <w:rStyle w:val="FootnoteReference"/>
          <w:rFonts w:asciiTheme="majorHAnsi" w:hAnsiTheme="majorHAnsi" w:cstheme="majorHAnsi"/>
          <w:sz w:val="16"/>
          <w:szCs w:val="16"/>
        </w:rPr>
        <w:footnoteRef/>
      </w:r>
      <w:r w:rsidRPr="003E30E8">
        <w:rPr>
          <w:rFonts w:asciiTheme="majorHAnsi" w:hAnsiTheme="majorHAnsi" w:cstheme="majorHAnsi"/>
          <w:sz w:val="16"/>
          <w:szCs w:val="16"/>
          <w:lang w:val="es-EC"/>
        </w:rPr>
        <w:t>IACHR</w:t>
      </w:r>
      <w:r w:rsidRPr="003E30E8">
        <w:rPr>
          <w:rFonts w:asciiTheme="majorHAnsi" w:hAnsiTheme="majorHAnsi" w:cstheme="majorHAnsi"/>
          <w:i/>
          <w:sz w:val="16"/>
          <w:szCs w:val="16"/>
          <w:lang w:val="es-EC"/>
        </w:rPr>
        <w:t xml:space="preserve">, </w:t>
      </w:r>
      <w:hyperlink r:id="rId5" w:history="1">
        <w:r w:rsidRPr="003E30E8">
          <w:rPr>
            <w:rStyle w:val="Hyperlink"/>
            <w:rFonts w:asciiTheme="majorHAnsi" w:hAnsiTheme="majorHAnsi" w:cstheme="majorHAnsi"/>
            <w:i/>
            <w:sz w:val="16"/>
            <w:szCs w:val="16"/>
            <w:lang w:val="es-EC"/>
          </w:rPr>
          <w:t>Hacia la garantía efectiva de los derechos de niñas, niños y adolescentes: Sistemas Nacionales de Protección</w:t>
        </w:r>
      </w:hyperlink>
      <w:r w:rsidRPr="003E30E8">
        <w:rPr>
          <w:rFonts w:asciiTheme="majorHAnsi" w:hAnsiTheme="majorHAnsi" w:cstheme="majorHAnsi"/>
          <w:i/>
          <w:sz w:val="16"/>
          <w:szCs w:val="16"/>
          <w:lang w:val="es-EC"/>
        </w:rPr>
        <w:t xml:space="preserve">, </w:t>
      </w:r>
      <w:r w:rsidR="00734612" w:rsidRPr="003E30E8">
        <w:rPr>
          <w:rFonts w:asciiTheme="majorHAnsi" w:hAnsiTheme="majorHAnsi" w:cstheme="majorHAnsi"/>
          <w:sz w:val="16"/>
          <w:szCs w:val="16"/>
          <w:lang w:val="es-EC"/>
        </w:rPr>
        <w:t>para.</w:t>
      </w:r>
      <w:r w:rsidRPr="003E30E8">
        <w:rPr>
          <w:rFonts w:asciiTheme="majorHAnsi" w:hAnsiTheme="majorHAnsi" w:cstheme="majorHAnsi"/>
          <w:sz w:val="16"/>
          <w:szCs w:val="16"/>
          <w:lang w:val="es-EC"/>
        </w:rPr>
        <w:t xml:space="preserve"> 389.</w:t>
      </w:r>
      <w:r w:rsidRPr="003E30E8">
        <w:rPr>
          <w:rFonts w:asciiTheme="majorHAnsi" w:hAnsiTheme="majorHAnsi" w:cstheme="majorHAnsi"/>
          <w:i/>
          <w:sz w:val="16"/>
          <w:szCs w:val="16"/>
          <w:lang w:val="es-EC"/>
        </w:rPr>
        <w:t xml:space="preserve"> </w:t>
      </w:r>
      <w:r w:rsidRPr="003E30E8">
        <w:rPr>
          <w:rFonts w:asciiTheme="majorHAnsi" w:hAnsiTheme="majorHAnsi" w:cstheme="majorHAnsi"/>
          <w:sz w:val="16"/>
          <w:szCs w:val="16"/>
          <w:lang w:val="es-EC"/>
        </w:rPr>
        <w:t xml:space="preserve">IACHR, </w:t>
      </w:r>
      <w:hyperlink r:id="rId6" w:history="1">
        <w:r w:rsidRPr="003E30E8">
          <w:rPr>
            <w:rStyle w:val="Hyperlink"/>
            <w:rFonts w:asciiTheme="majorHAnsi" w:hAnsiTheme="majorHAnsi" w:cstheme="majorHAnsi"/>
            <w:i/>
            <w:sz w:val="16"/>
            <w:szCs w:val="16"/>
            <w:lang w:val="es-EC"/>
          </w:rPr>
          <w:t xml:space="preserve">Informe sobre el Derecho del </w:t>
        </w:r>
        <w:proofErr w:type="spellStart"/>
        <w:r w:rsidRPr="003E30E8">
          <w:rPr>
            <w:rStyle w:val="Hyperlink"/>
            <w:rFonts w:asciiTheme="majorHAnsi" w:hAnsiTheme="majorHAnsi" w:cstheme="majorHAnsi"/>
            <w:i/>
            <w:sz w:val="16"/>
            <w:szCs w:val="16"/>
            <w:lang w:val="es-EC"/>
          </w:rPr>
          <w:t>niño</w:t>
        </w:r>
        <w:proofErr w:type="spellEnd"/>
        <w:r w:rsidRPr="003E30E8">
          <w:rPr>
            <w:rStyle w:val="Hyperlink"/>
            <w:rFonts w:asciiTheme="majorHAnsi" w:hAnsiTheme="majorHAnsi" w:cstheme="majorHAnsi"/>
            <w:i/>
            <w:sz w:val="16"/>
            <w:szCs w:val="16"/>
            <w:lang w:val="es-EC"/>
          </w:rPr>
          <w:t xml:space="preserve"> y la </w:t>
        </w:r>
        <w:proofErr w:type="spellStart"/>
        <w:r w:rsidRPr="003E30E8">
          <w:rPr>
            <w:rStyle w:val="Hyperlink"/>
            <w:rFonts w:asciiTheme="majorHAnsi" w:hAnsiTheme="majorHAnsi" w:cstheme="majorHAnsi"/>
            <w:i/>
            <w:sz w:val="16"/>
            <w:szCs w:val="16"/>
            <w:lang w:val="es-EC"/>
          </w:rPr>
          <w:t>niña</w:t>
        </w:r>
        <w:proofErr w:type="spellEnd"/>
        <w:r w:rsidRPr="003E30E8">
          <w:rPr>
            <w:rStyle w:val="Hyperlink"/>
            <w:rFonts w:asciiTheme="majorHAnsi" w:hAnsiTheme="majorHAnsi" w:cstheme="majorHAnsi"/>
            <w:i/>
            <w:sz w:val="16"/>
            <w:szCs w:val="16"/>
            <w:lang w:val="es-EC"/>
          </w:rPr>
          <w:t xml:space="preserve"> a la familia. Cuidado alternativo. Poniendo fin a la </w:t>
        </w:r>
        <w:proofErr w:type="spellStart"/>
        <w:r w:rsidRPr="003E30E8">
          <w:rPr>
            <w:rStyle w:val="Hyperlink"/>
            <w:rFonts w:asciiTheme="majorHAnsi" w:hAnsiTheme="majorHAnsi" w:cstheme="majorHAnsi"/>
            <w:i/>
            <w:sz w:val="16"/>
            <w:szCs w:val="16"/>
            <w:lang w:val="es-EC"/>
          </w:rPr>
          <w:t>institucionalización</w:t>
        </w:r>
        <w:proofErr w:type="spellEnd"/>
        <w:r w:rsidRPr="003E30E8">
          <w:rPr>
            <w:rStyle w:val="Hyperlink"/>
            <w:rFonts w:asciiTheme="majorHAnsi" w:hAnsiTheme="majorHAnsi" w:cstheme="majorHAnsi"/>
            <w:i/>
            <w:sz w:val="16"/>
            <w:szCs w:val="16"/>
            <w:lang w:val="es-EC"/>
          </w:rPr>
          <w:t xml:space="preserve"> en las </w:t>
        </w:r>
        <w:proofErr w:type="spellStart"/>
        <w:r w:rsidRPr="003E30E8">
          <w:rPr>
            <w:rStyle w:val="Hyperlink"/>
            <w:rFonts w:asciiTheme="majorHAnsi" w:hAnsiTheme="majorHAnsi" w:cstheme="majorHAnsi"/>
            <w:i/>
            <w:sz w:val="16"/>
            <w:szCs w:val="16"/>
            <w:lang w:val="es-EC"/>
          </w:rPr>
          <w:t>Américas</w:t>
        </w:r>
        <w:proofErr w:type="spellEnd"/>
      </w:hyperlink>
      <w:r w:rsidRPr="003E30E8">
        <w:rPr>
          <w:rFonts w:asciiTheme="majorHAnsi" w:hAnsiTheme="majorHAnsi" w:cstheme="majorHAnsi"/>
          <w:sz w:val="16"/>
          <w:szCs w:val="16"/>
          <w:lang w:val="es-EC"/>
        </w:rPr>
        <w:t>, para. 57. (</w:t>
      </w:r>
      <w:proofErr w:type="spellStart"/>
      <w:r w:rsidRPr="003E30E8">
        <w:rPr>
          <w:rFonts w:asciiTheme="majorHAnsi" w:hAnsiTheme="majorHAnsi" w:cstheme="majorHAnsi"/>
          <w:sz w:val="16"/>
          <w:szCs w:val="16"/>
          <w:lang w:val="es-EC"/>
        </w:rPr>
        <w:t>Available</w:t>
      </w:r>
      <w:proofErr w:type="spellEnd"/>
      <w:r w:rsidRPr="003E30E8">
        <w:rPr>
          <w:rFonts w:asciiTheme="majorHAnsi" w:hAnsiTheme="majorHAnsi" w:cstheme="majorHAnsi"/>
          <w:sz w:val="16"/>
          <w:szCs w:val="16"/>
          <w:lang w:val="es-EC"/>
        </w:rPr>
        <w:t xml:space="preserve"> in </w:t>
      </w:r>
      <w:proofErr w:type="spellStart"/>
      <w:r w:rsidRPr="003E30E8">
        <w:rPr>
          <w:rFonts w:asciiTheme="majorHAnsi" w:hAnsiTheme="majorHAnsi" w:cstheme="majorHAnsi"/>
          <w:sz w:val="16"/>
          <w:szCs w:val="16"/>
          <w:lang w:val="es-EC"/>
        </w:rPr>
        <w:t>Spanish</w:t>
      </w:r>
      <w:proofErr w:type="spellEnd"/>
      <w:r w:rsidRPr="003E30E8">
        <w:rPr>
          <w:rFonts w:asciiTheme="majorHAnsi" w:hAnsiTheme="majorHAnsi" w:cstheme="majorHAnsi"/>
          <w:sz w:val="16"/>
          <w:szCs w:val="16"/>
          <w:lang w:val="es-EC"/>
        </w:rPr>
        <w:t>)</w:t>
      </w:r>
    </w:p>
  </w:footnote>
  <w:footnote w:id="26">
    <w:p w:rsidR="00960A1C" w:rsidRPr="003E30E8" w:rsidRDefault="00960A1C" w:rsidP="003E30E8">
      <w:pPr>
        <w:spacing w:after="0" w:line="240" w:lineRule="auto"/>
        <w:jc w:val="both"/>
        <w:rPr>
          <w:rFonts w:asciiTheme="majorHAnsi" w:hAnsiTheme="majorHAnsi" w:cs="Calibri Light"/>
          <w:sz w:val="16"/>
          <w:szCs w:val="16"/>
        </w:rPr>
      </w:pPr>
      <w:r w:rsidRPr="003E30E8">
        <w:rPr>
          <w:rStyle w:val="FootnoteReference"/>
          <w:rFonts w:asciiTheme="majorHAnsi" w:hAnsiTheme="majorHAnsi" w:cstheme="majorHAnsi"/>
          <w:sz w:val="16"/>
          <w:szCs w:val="16"/>
        </w:rPr>
        <w:footnoteRef/>
      </w:r>
      <w:r w:rsidRPr="003E30E8">
        <w:rPr>
          <w:rFonts w:asciiTheme="majorHAnsi" w:hAnsiTheme="majorHAnsi" w:cstheme="majorHAnsi"/>
          <w:sz w:val="16"/>
          <w:szCs w:val="16"/>
        </w:rPr>
        <w:t xml:space="preserve">IAHR Court. </w:t>
      </w:r>
      <w:proofErr w:type="gramStart"/>
      <w:r w:rsidRPr="003E30E8">
        <w:rPr>
          <w:rFonts w:asciiTheme="majorHAnsi" w:hAnsiTheme="majorHAnsi" w:cstheme="majorHAnsi"/>
          <w:i/>
          <w:sz w:val="16"/>
          <w:szCs w:val="16"/>
        </w:rPr>
        <w:t>Legal condition y and human rights of the children</w:t>
      </w:r>
      <w:r w:rsidRPr="003E30E8">
        <w:rPr>
          <w:rFonts w:asciiTheme="majorHAnsi" w:hAnsiTheme="majorHAnsi" w:cstheme="majorHAnsi"/>
          <w:sz w:val="16"/>
          <w:szCs w:val="16"/>
        </w:rPr>
        <w:t>.</w:t>
      </w:r>
      <w:proofErr w:type="gramEnd"/>
      <w:r w:rsidRPr="003E30E8">
        <w:rPr>
          <w:rFonts w:asciiTheme="majorHAnsi" w:hAnsiTheme="majorHAnsi" w:cstheme="majorHAnsi"/>
          <w:sz w:val="16"/>
          <w:szCs w:val="16"/>
        </w:rPr>
        <w:t xml:space="preserve"> </w:t>
      </w:r>
      <w:proofErr w:type="spellStart"/>
      <w:r w:rsidRPr="003E30E8">
        <w:rPr>
          <w:rFonts w:asciiTheme="majorHAnsi" w:hAnsiTheme="majorHAnsi" w:cstheme="majorHAnsi"/>
          <w:sz w:val="16"/>
          <w:szCs w:val="16"/>
          <w:lang w:val="es-EC"/>
        </w:rPr>
        <w:t>Advisory</w:t>
      </w:r>
      <w:proofErr w:type="spellEnd"/>
      <w:r w:rsidRPr="003E30E8">
        <w:rPr>
          <w:rFonts w:asciiTheme="majorHAnsi" w:hAnsiTheme="majorHAnsi" w:cstheme="majorHAnsi"/>
          <w:sz w:val="16"/>
          <w:szCs w:val="16"/>
          <w:lang w:val="es-EC"/>
        </w:rPr>
        <w:t xml:space="preserve"> </w:t>
      </w:r>
      <w:proofErr w:type="spellStart"/>
      <w:r w:rsidRPr="003E30E8">
        <w:rPr>
          <w:rFonts w:asciiTheme="majorHAnsi" w:hAnsiTheme="majorHAnsi" w:cstheme="majorHAnsi"/>
          <w:sz w:val="16"/>
          <w:szCs w:val="16"/>
          <w:lang w:val="es-EC"/>
        </w:rPr>
        <w:t>opinion</w:t>
      </w:r>
      <w:proofErr w:type="spellEnd"/>
      <w:r w:rsidRPr="003E30E8">
        <w:rPr>
          <w:rFonts w:asciiTheme="majorHAnsi" w:hAnsiTheme="majorHAnsi" w:cstheme="majorHAnsi"/>
          <w:sz w:val="16"/>
          <w:szCs w:val="16"/>
          <w:lang w:val="es-EC"/>
        </w:rPr>
        <w:t xml:space="preserve"> AO-17/02, par</w:t>
      </w:r>
      <w:r w:rsidR="00932267" w:rsidRPr="003E30E8">
        <w:rPr>
          <w:rFonts w:asciiTheme="majorHAnsi" w:hAnsiTheme="majorHAnsi" w:cstheme="majorHAnsi"/>
          <w:sz w:val="16"/>
          <w:szCs w:val="16"/>
          <w:lang w:val="es-EC"/>
        </w:rPr>
        <w:t>a</w:t>
      </w:r>
      <w:r w:rsidRPr="003E30E8">
        <w:rPr>
          <w:rFonts w:asciiTheme="majorHAnsi" w:hAnsiTheme="majorHAnsi" w:cstheme="majorHAnsi"/>
          <w:sz w:val="16"/>
          <w:szCs w:val="16"/>
          <w:lang w:val="es-EC"/>
        </w:rPr>
        <w:t xml:space="preserve">. 66. </w:t>
      </w:r>
      <w:proofErr w:type="spellStart"/>
      <w:r w:rsidRPr="003E30E8">
        <w:rPr>
          <w:rFonts w:asciiTheme="majorHAnsi" w:hAnsiTheme="majorHAnsi" w:cstheme="majorHAnsi"/>
          <w:i/>
          <w:sz w:val="16"/>
          <w:szCs w:val="16"/>
          <w:lang w:val="es-EC"/>
        </w:rPr>
        <w:t>See</w:t>
      </w:r>
      <w:proofErr w:type="spellEnd"/>
      <w:r w:rsidRPr="003E30E8">
        <w:rPr>
          <w:rFonts w:asciiTheme="majorHAnsi" w:hAnsiTheme="majorHAnsi" w:cstheme="majorHAnsi"/>
          <w:i/>
          <w:sz w:val="16"/>
          <w:szCs w:val="16"/>
          <w:lang w:val="es-EC"/>
        </w:rPr>
        <w:t xml:space="preserve"> </w:t>
      </w:r>
      <w:proofErr w:type="spellStart"/>
      <w:r w:rsidRPr="003E30E8">
        <w:rPr>
          <w:rFonts w:asciiTheme="majorHAnsi" w:hAnsiTheme="majorHAnsi" w:cstheme="majorHAnsi"/>
          <w:i/>
          <w:sz w:val="16"/>
          <w:szCs w:val="16"/>
          <w:lang w:val="es-EC"/>
        </w:rPr>
        <w:t>also</w:t>
      </w:r>
      <w:proofErr w:type="spellEnd"/>
      <w:r w:rsidRPr="003E30E8">
        <w:rPr>
          <w:rFonts w:asciiTheme="majorHAnsi" w:hAnsiTheme="majorHAnsi" w:cstheme="majorHAnsi"/>
          <w:sz w:val="16"/>
          <w:szCs w:val="16"/>
          <w:lang w:val="es-EC"/>
        </w:rPr>
        <w:t xml:space="preserve">, IACHR, </w:t>
      </w:r>
      <w:hyperlink r:id="rId7" w:history="1">
        <w:r w:rsidRPr="003E30E8">
          <w:rPr>
            <w:rStyle w:val="Hyperlink"/>
            <w:rFonts w:asciiTheme="majorHAnsi" w:hAnsiTheme="majorHAnsi" w:cstheme="majorHAnsi"/>
            <w:i/>
            <w:sz w:val="16"/>
            <w:szCs w:val="16"/>
            <w:lang w:val="es-EC"/>
          </w:rPr>
          <w:t xml:space="preserve">Informe sobre el Derecho del </w:t>
        </w:r>
        <w:proofErr w:type="spellStart"/>
        <w:r w:rsidRPr="003E30E8">
          <w:rPr>
            <w:rStyle w:val="Hyperlink"/>
            <w:rFonts w:asciiTheme="majorHAnsi" w:hAnsiTheme="majorHAnsi" w:cstheme="majorHAnsi"/>
            <w:i/>
            <w:sz w:val="16"/>
            <w:szCs w:val="16"/>
            <w:lang w:val="es-EC"/>
          </w:rPr>
          <w:t>niño</w:t>
        </w:r>
        <w:proofErr w:type="spellEnd"/>
        <w:r w:rsidRPr="003E30E8">
          <w:rPr>
            <w:rStyle w:val="Hyperlink"/>
            <w:rFonts w:asciiTheme="majorHAnsi" w:hAnsiTheme="majorHAnsi" w:cstheme="majorHAnsi"/>
            <w:i/>
            <w:sz w:val="16"/>
            <w:szCs w:val="16"/>
            <w:lang w:val="es-EC"/>
          </w:rPr>
          <w:t xml:space="preserve"> y la </w:t>
        </w:r>
        <w:proofErr w:type="spellStart"/>
        <w:r w:rsidRPr="003E30E8">
          <w:rPr>
            <w:rStyle w:val="Hyperlink"/>
            <w:rFonts w:asciiTheme="majorHAnsi" w:hAnsiTheme="majorHAnsi" w:cstheme="majorHAnsi"/>
            <w:i/>
            <w:sz w:val="16"/>
            <w:szCs w:val="16"/>
            <w:lang w:val="es-EC"/>
          </w:rPr>
          <w:t>niña</w:t>
        </w:r>
        <w:proofErr w:type="spellEnd"/>
        <w:r w:rsidRPr="003E30E8">
          <w:rPr>
            <w:rStyle w:val="Hyperlink"/>
            <w:rFonts w:asciiTheme="majorHAnsi" w:hAnsiTheme="majorHAnsi" w:cstheme="majorHAnsi"/>
            <w:i/>
            <w:sz w:val="16"/>
            <w:szCs w:val="16"/>
            <w:lang w:val="es-EC"/>
          </w:rPr>
          <w:t xml:space="preserve"> a la familia. Cuidado alternativo. Poniendo fin a la </w:t>
        </w:r>
        <w:proofErr w:type="spellStart"/>
        <w:r w:rsidRPr="003E30E8">
          <w:rPr>
            <w:rStyle w:val="Hyperlink"/>
            <w:rFonts w:asciiTheme="majorHAnsi" w:hAnsiTheme="majorHAnsi" w:cstheme="majorHAnsi"/>
            <w:i/>
            <w:sz w:val="16"/>
            <w:szCs w:val="16"/>
            <w:lang w:val="es-EC"/>
          </w:rPr>
          <w:t>institucionalización</w:t>
        </w:r>
        <w:proofErr w:type="spellEnd"/>
        <w:r w:rsidRPr="003E30E8">
          <w:rPr>
            <w:rStyle w:val="Hyperlink"/>
            <w:rFonts w:asciiTheme="majorHAnsi" w:hAnsiTheme="majorHAnsi" w:cstheme="majorHAnsi"/>
            <w:i/>
            <w:sz w:val="16"/>
            <w:szCs w:val="16"/>
            <w:lang w:val="es-EC"/>
          </w:rPr>
          <w:t xml:space="preserve"> en las </w:t>
        </w:r>
        <w:proofErr w:type="spellStart"/>
        <w:r w:rsidRPr="003E30E8">
          <w:rPr>
            <w:rStyle w:val="Hyperlink"/>
            <w:rFonts w:asciiTheme="majorHAnsi" w:hAnsiTheme="majorHAnsi" w:cstheme="majorHAnsi"/>
            <w:i/>
            <w:sz w:val="16"/>
            <w:szCs w:val="16"/>
            <w:lang w:val="es-EC"/>
          </w:rPr>
          <w:t>Américas</w:t>
        </w:r>
        <w:proofErr w:type="spellEnd"/>
      </w:hyperlink>
      <w:r w:rsidR="00F13B5E" w:rsidRPr="003E30E8">
        <w:rPr>
          <w:rFonts w:asciiTheme="majorHAnsi" w:hAnsiTheme="majorHAnsi" w:cstheme="majorHAnsi"/>
          <w:sz w:val="16"/>
          <w:szCs w:val="16"/>
          <w:lang w:val="es-EC"/>
        </w:rPr>
        <w:t>, para</w:t>
      </w:r>
      <w:r w:rsidRPr="003E30E8">
        <w:rPr>
          <w:rFonts w:asciiTheme="majorHAnsi" w:hAnsiTheme="majorHAnsi" w:cstheme="majorHAnsi"/>
          <w:sz w:val="16"/>
          <w:szCs w:val="16"/>
          <w:lang w:val="es-EC"/>
        </w:rPr>
        <w:t xml:space="preserve">. </w:t>
      </w:r>
      <w:proofErr w:type="gramStart"/>
      <w:r w:rsidRPr="003E30E8">
        <w:rPr>
          <w:rFonts w:asciiTheme="majorHAnsi" w:hAnsiTheme="majorHAnsi" w:cstheme="majorHAnsi"/>
          <w:sz w:val="16"/>
          <w:szCs w:val="16"/>
        </w:rPr>
        <w:t>42 and 53.</w:t>
      </w:r>
      <w:proofErr w:type="gramEnd"/>
      <w:r w:rsidRPr="003E30E8">
        <w:rPr>
          <w:rFonts w:asciiTheme="majorHAnsi" w:hAnsiTheme="majorHAnsi" w:cstheme="majorHAnsi"/>
          <w:sz w:val="16"/>
          <w:szCs w:val="16"/>
        </w:rPr>
        <w:t xml:space="preserve"> In the context of the universal system, the Human Rights Committee of the United Nations has also expressly related the protection that the family deserves, established </w:t>
      </w:r>
      <w:r w:rsidRPr="003E30E8">
        <w:rPr>
          <w:rFonts w:asciiTheme="majorHAnsi" w:hAnsiTheme="majorHAnsi" w:cs="Calibri Light"/>
          <w:sz w:val="16"/>
          <w:szCs w:val="16"/>
        </w:rPr>
        <w:t>in Article 23.1 of the International Pact on Civil and Political Rights in compliance to the duty of protection of the children due to their condition, established in Article 24.1 of the same Pact, Human Rights Committee, General Observation No. 17, Article 24–Rights of the children, 35</w:t>
      </w:r>
      <w:r w:rsidRPr="003E30E8">
        <w:rPr>
          <w:rFonts w:asciiTheme="majorHAnsi" w:hAnsiTheme="majorHAnsi" w:cs="Calibri Light"/>
          <w:sz w:val="16"/>
          <w:szCs w:val="16"/>
          <w:vertAlign w:val="superscript"/>
        </w:rPr>
        <w:t>th</w:t>
      </w:r>
      <w:r w:rsidRPr="003E30E8">
        <w:rPr>
          <w:rFonts w:asciiTheme="majorHAnsi" w:hAnsiTheme="majorHAnsi" w:cs="Calibri Light"/>
          <w:sz w:val="16"/>
          <w:szCs w:val="16"/>
        </w:rPr>
        <w:t xml:space="preserve"> period of sessions, U.N. Doc HRI/GEN/1/Rev.7 (1989). </w:t>
      </w:r>
      <w:proofErr w:type="gramStart"/>
      <w:r w:rsidRPr="003E30E8">
        <w:rPr>
          <w:rFonts w:asciiTheme="majorHAnsi" w:hAnsiTheme="majorHAnsi" w:cs="Calibri Light"/>
          <w:sz w:val="16"/>
          <w:szCs w:val="16"/>
        </w:rPr>
        <w:t>And General Observation No.19.</w:t>
      </w:r>
      <w:proofErr w:type="gramEnd"/>
      <w:r w:rsidRPr="003E30E8">
        <w:rPr>
          <w:rFonts w:asciiTheme="majorHAnsi" w:hAnsiTheme="majorHAnsi" w:cs="Calibri Light"/>
          <w:sz w:val="16"/>
          <w:szCs w:val="16"/>
        </w:rPr>
        <w:t xml:space="preserve"> Article 23 – The family, 39</w:t>
      </w:r>
      <w:r w:rsidRPr="003E30E8">
        <w:rPr>
          <w:rFonts w:asciiTheme="majorHAnsi" w:hAnsiTheme="majorHAnsi" w:cs="Calibri Light"/>
          <w:sz w:val="16"/>
          <w:szCs w:val="16"/>
          <w:vertAlign w:val="superscript"/>
        </w:rPr>
        <w:t>th</w:t>
      </w:r>
      <w:r w:rsidRPr="003E30E8">
        <w:rPr>
          <w:rFonts w:asciiTheme="majorHAnsi" w:hAnsiTheme="majorHAnsi" w:cs="Calibri Light"/>
          <w:sz w:val="16"/>
          <w:szCs w:val="16"/>
        </w:rPr>
        <w:t xml:space="preserve"> period of sessions, U.N. Doc. HRI/GEN/1/Rev.7 (1990).</w:t>
      </w:r>
    </w:p>
  </w:footnote>
  <w:footnote w:id="27">
    <w:p w:rsidR="00960A1C" w:rsidRPr="003E30E8" w:rsidRDefault="00960A1C" w:rsidP="003E30E8">
      <w:pPr>
        <w:pStyle w:val="FootnoteText"/>
        <w:spacing w:after="0" w:line="240" w:lineRule="auto"/>
        <w:jc w:val="both"/>
        <w:rPr>
          <w:rFonts w:asciiTheme="majorHAnsi" w:hAnsiTheme="majorHAnsi"/>
          <w:sz w:val="16"/>
          <w:szCs w:val="16"/>
        </w:rPr>
      </w:pPr>
      <w:r w:rsidRPr="003E30E8">
        <w:rPr>
          <w:rStyle w:val="FootnoteReference"/>
          <w:rFonts w:asciiTheme="majorHAnsi" w:hAnsiTheme="majorHAnsi" w:cs="Calibri Light"/>
          <w:sz w:val="16"/>
          <w:szCs w:val="16"/>
        </w:rPr>
        <w:footnoteRef/>
      </w:r>
      <w:r w:rsidRPr="003E30E8">
        <w:rPr>
          <w:rFonts w:asciiTheme="majorHAnsi" w:hAnsiTheme="majorHAnsi" w:cs="Calibri Light"/>
          <w:sz w:val="16"/>
          <w:szCs w:val="16"/>
        </w:rPr>
        <w:t xml:space="preserve"> IAHR Court. </w:t>
      </w:r>
      <w:proofErr w:type="gramStart"/>
      <w:r w:rsidRPr="003E30E8">
        <w:rPr>
          <w:rFonts w:asciiTheme="majorHAnsi" w:hAnsiTheme="majorHAnsi" w:cs="Calibri Light"/>
          <w:i/>
          <w:sz w:val="16"/>
          <w:szCs w:val="16"/>
        </w:rPr>
        <w:t>Legal condition y and human rights of the children</w:t>
      </w:r>
      <w:r w:rsidRPr="003E30E8">
        <w:rPr>
          <w:rFonts w:asciiTheme="majorHAnsi" w:hAnsiTheme="majorHAnsi" w:cs="Calibri Light"/>
          <w:sz w:val="16"/>
          <w:szCs w:val="16"/>
        </w:rPr>
        <w:t>.</w:t>
      </w:r>
      <w:proofErr w:type="gramEnd"/>
      <w:r w:rsidRPr="003E30E8">
        <w:rPr>
          <w:rFonts w:asciiTheme="majorHAnsi" w:hAnsiTheme="majorHAnsi" w:cs="Calibri Light"/>
          <w:sz w:val="16"/>
          <w:szCs w:val="16"/>
        </w:rPr>
        <w:t xml:space="preserve"> </w:t>
      </w:r>
      <w:proofErr w:type="gramStart"/>
      <w:r w:rsidRPr="003E30E8">
        <w:rPr>
          <w:rFonts w:asciiTheme="majorHAnsi" w:hAnsiTheme="majorHAnsi" w:cs="Calibri Light"/>
          <w:sz w:val="16"/>
          <w:szCs w:val="16"/>
        </w:rPr>
        <w:t>Advisory opinion AO-17/02 August 28, 2002.</w:t>
      </w:r>
      <w:proofErr w:type="gramEnd"/>
      <w:r w:rsidRPr="003E30E8">
        <w:rPr>
          <w:rFonts w:asciiTheme="majorHAnsi" w:hAnsiTheme="majorHAnsi" w:cs="Calibri Light"/>
          <w:sz w:val="16"/>
          <w:szCs w:val="16"/>
        </w:rPr>
        <w:t xml:space="preserve"> Series </w:t>
      </w:r>
      <w:proofErr w:type="gramStart"/>
      <w:r w:rsidRPr="003E30E8">
        <w:rPr>
          <w:rFonts w:asciiTheme="majorHAnsi" w:hAnsiTheme="majorHAnsi" w:cs="Calibri Light"/>
          <w:sz w:val="16"/>
          <w:szCs w:val="16"/>
        </w:rPr>
        <w:t>A</w:t>
      </w:r>
      <w:proofErr w:type="gramEnd"/>
      <w:r w:rsidRPr="003E30E8">
        <w:rPr>
          <w:rFonts w:asciiTheme="majorHAnsi" w:hAnsiTheme="majorHAnsi" w:cs="Calibri Light"/>
          <w:sz w:val="16"/>
          <w:szCs w:val="16"/>
        </w:rPr>
        <w:t xml:space="preserve"> No. 17, re</w:t>
      </w:r>
      <w:r w:rsidR="003E30E8">
        <w:rPr>
          <w:rFonts w:asciiTheme="majorHAnsi" w:hAnsiTheme="majorHAnsi" w:cs="Calibri Light"/>
          <w:sz w:val="16"/>
          <w:szCs w:val="16"/>
        </w:rPr>
        <w:t>solution item No. 5 and para.</w:t>
      </w:r>
      <w:r w:rsidRPr="003E30E8">
        <w:rPr>
          <w:rFonts w:asciiTheme="majorHAnsi" w:hAnsiTheme="majorHAnsi" w:cs="Calibri Light"/>
          <w:sz w:val="16"/>
          <w:szCs w:val="16"/>
        </w:rPr>
        <w:t xml:space="preserve"> 77. </w:t>
      </w:r>
      <w:r w:rsidRPr="003E30E8">
        <w:rPr>
          <w:rFonts w:asciiTheme="majorHAnsi" w:hAnsiTheme="majorHAnsi" w:cs="Calibri Light"/>
          <w:i/>
          <w:sz w:val="16"/>
          <w:szCs w:val="16"/>
        </w:rPr>
        <w:t>See also</w:t>
      </w:r>
      <w:r w:rsidRPr="003E30E8">
        <w:rPr>
          <w:rFonts w:asciiTheme="majorHAnsi" w:hAnsiTheme="majorHAnsi" w:cs="Calibri Light"/>
          <w:sz w:val="16"/>
          <w:szCs w:val="16"/>
        </w:rPr>
        <w:t xml:space="preserve">, IACHR, </w:t>
      </w:r>
      <w:r w:rsidRPr="003E30E8">
        <w:rPr>
          <w:rFonts w:asciiTheme="majorHAnsi" w:hAnsiTheme="majorHAnsi" w:cs="Calibri Light"/>
          <w:i/>
          <w:sz w:val="16"/>
          <w:szCs w:val="16"/>
        </w:rPr>
        <w:t>Report on the Rights of Children to a family</w:t>
      </w:r>
      <w:r w:rsidRPr="003E30E8">
        <w:rPr>
          <w:rFonts w:asciiTheme="majorHAnsi" w:hAnsiTheme="majorHAnsi" w:cs="Calibri Light"/>
          <w:sz w:val="16"/>
          <w:szCs w:val="16"/>
        </w:rPr>
        <w:t xml:space="preserve">. </w:t>
      </w:r>
      <w:proofErr w:type="gramStart"/>
      <w:r w:rsidRPr="003E30E8">
        <w:rPr>
          <w:rFonts w:asciiTheme="majorHAnsi" w:hAnsiTheme="majorHAnsi" w:cs="Calibri Light"/>
          <w:i/>
          <w:sz w:val="16"/>
          <w:szCs w:val="16"/>
        </w:rPr>
        <w:t>Alternative care.</w:t>
      </w:r>
      <w:proofErr w:type="gramEnd"/>
      <w:r w:rsidRPr="003E30E8">
        <w:rPr>
          <w:rFonts w:asciiTheme="majorHAnsi" w:hAnsiTheme="majorHAnsi" w:cs="Calibri Light"/>
          <w:i/>
          <w:sz w:val="16"/>
          <w:szCs w:val="16"/>
        </w:rPr>
        <w:t xml:space="preserve"> </w:t>
      </w:r>
      <w:proofErr w:type="gramStart"/>
      <w:r w:rsidRPr="003E30E8">
        <w:rPr>
          <w:rFonts w:asciiTheme="majorHAnsi" w:hAnsiTheme="majorHAnsi" w:cs="Calibri Light"/>
          <w:i/>
          <w:sz w:val="16"/>
          <w:szCs w:val="16"/>
        </w:rPr>
        <w:t>Ending institutionalization in the Americas</w:t>
      </w:r>
      <w:r w:rsidRPr="003E30E8">
        <w:rPr>
          <w:rFonts w:asciiTheme="majorHAnsi" w:hAnsiTheme="majorHAnsi" w:cs="Calibri Light"/>
          <w:sz w:val="16"/>
          <w:szCs w:val="16"/>
        </w:rPr>
        <w:t>, OEA/</w:t>
      </w:r>
      <w:proofErr w:type="spellStart"/>
      <w:r w:rsidRPr="003E30E8">
        <w:rPr>
          <w:rFonts w:asciiTheme="majorHAnsi" w:hAnsiTheme="majorHAnsi" w:cs="Calibri Light"/>
          <w:sz w:val="16"/>
          <w:szCs w:val="16"/>
        </w:rPr>
        <w:t>Ser.L</w:t>
      </w:r>
      <w:proofErr w:type="spellEnd"/>
      <w:r w:rsidRPr="003E30E8">
        <w:rPr>
          <w:rFonts w:asciiTheme="majorHAnsi" w:hAnsiTheme="majorHAnsi" w:cs="Calibri Light"/>
          <w:sz w:val="16"/>
          <w:szCs w:val="16"/>
        </w:rPr>
        <w:t>/V/</w:t>
      </w:r>
      <w:r w:rsidR="00F13B5E" w:rsidRPr="003E30E8">
        <w:rPr>
          <w:rFonts w:asciiTheme="majorHAnsi" w:hAnsiTheme="majorHAnsi" w:cs="Calibri Light"/>
          <w:sz w:val="16"/>
          <w:szCs w:val="16"/>
        </w:rPr>
        <w:t>II.</w:t>
      </w:r>
      <w:proofErr w:type="gramEnd"/>
      <w:r w:rsidR="00F13B5E" w:rsidRPr="003E30E8">
        <w:rPr>
          <w:rFonts w:asciiTheme="majorHAnsi" w:hAnsiTheme="majorHAnsi" w:cs="Calibri Light"/>
          <w:sz w:val="16"/>
          <w:szCs w:val="16"/>
        </w:rPr>
        <w:t xml:space="preserve"> </w:t>
      </w:r>
      <w:proofErr w:type="gramStart"/>
      <w:r w:rsidR="00F13B5E" w:rsidRPr="003E30E8">
        <w:rPr>
          <w:rFonts w:asciiTheme="majorHAnsi" w:hAnsiTheme="majorHAnsi" w:cs="Calibri Light"/>
          <w:sz w:val="16"/>
          <w:szCs w:val="16"/>
        </w:rPr>
        <w:t>Doc.54/13, 2013, para.</w:t>
      </w:r>
      <w:proofErr w:type="gramEnd"/>
      <w:r w:rsidR="00F13B5E" w:rsidRPr="003E30E8">
        <w:rPr>
          <w:rFonts w:asciiTheme="majorHAnsi" w:hAnsiTheme="majorHAnsi" w:cs="Calibri Light"/>
          <w:sz w:val="16"/>
          <w:szCs w:val="16"/>
        </w:rPr>
        <w:t xml:space="preserve"> </w:t>
      </w:r>
      <w:proofErr w:type="gramStart"/>
      <w:r w:rsidR="00F13B5E" w:rsidRPr="003E30E8">
        <w:rPr>
          <w:rFonts w:asciiTheme="majorHAnsi" w:hAnsiTheme="majorHAnsi" w:cs="Calibri Light"/>
          <w:sz w:val="16"/>
          <w:szCs w:val="16"/>
        </w:rPr>
        <w:t xml:space="preserve">65 to </w:t>
      </w:r>
      <w:r w:rsidRPr="003E30E8">
        <w:rPr>
          <w:rFonts w:asciiTheme="majorHAnsi" w:hAnsiTheme="majorHAnsi" w:cs="Calibri Light"/>
          <w:sz w:val="16"/>
          <w:szCs w:val="16"/>
        </w:rPr>
        <w:t>75.</w:t>
      </w:r>
      <w:proofErr w:type="gramEnd"/>
      <w:r w:rsidRPr="003E30E8">
        <w:rPr>
          <w:rFonts w:asciiTheme="majorHAnsi" w:hAnsiTheme="majorHAnsi" w:cs="Calibri Light"/>
          <w:sz w:val="16"/>
          <w:szCs w:val="16"/>
        </w:rPr>
        <w:t xml:space="preserve"> (Available in Spanish)</w:t>
      </w:r>
    </w:p>
  </w:footnote>
  <w:footnote w:id="28">
    <w:p w:rsidR="00960A1C" w:rsidRPr="003E30E8" w:rsidRDefault="00960A1C" w:rsidP="003E30E8">
      <w:pPr>
        <w:pStyle w:val="FootnoteText"/>
        <w:spacing w:after="0" w:line="240" w:lineRule="auto"/>
        <w:jc w:val="both"/>
        <w:rPr>
          <w:rFonts w:asciiTheme="majorHAnsi" w:hAnsiTheme="majorHAnsi" w:cstheme="majorHAnsi"/>
          <w:sz w:val="16"/>
          <w:szCs w:val="16"/>
        </w:rPr>
      </w:pPr>
      <w:r w:rsidRPr="003E30E8">
        <w:rPr>
          <w:rStyle w:val="FootnoteReference"/>
          <w:rFonts w:asciiTheme="majorHAnsi" w:hAnsiTheme="majorHAnsi" w:cstheme="majorHAnsi"/>
          <w:sz w:val="16"/>
          <w:szCs w:val="16"/>
        </w:rPr>
        <w:footnoteRef/>
      </w:r>
      <w:r w:rsidRPr="003E30E8">
        <w:rPr>
          <w:rFonts w:asciiTheme="majorHAnsi" w:hAnsiTheme="majorHAnsi" w:cstheme="majorHAnsi"/>
          <w:sz w:val="16"/>
          <w:szCs w:val="16"/>
        </w:rPr>
        <w:t xml:space="preserve"> IAHR Court. </w:t>
      </w:r>
      <w:proofErr w:type="gramStart"/>
      <w:r w:rsidRPr="003E30E8">
        <w:rPr>
          <w:rFonts w:asciiTheme="majorHAnsi" w:hAnsiTheme="majorHAnsi" w:cstheme="majorHAnsi"/>
          <w:i/>
          <w:sz w:val="16"/>
          <w:szCs w:val="16"/>
        </w:rPr>
        <w:t>Rights and guarantees of children in the migration context and/or in need of international protection</w:t>
      </w:r>
      <w:r w:rsidRPr="003E30E8">
        <w:rPr>
          <w:rFonts w:asciiTheme="majorHAnsi" w:hAnsiTheme="majorHAnsi" w:cstheme="majorHAnsi"/>
          <w:sz w:val="16"/>
          <w:szCs w:val="16"/>
        </w:rPr>
        <w:t>.</w:t>
      </w:r>
      <w:proofErr w:type="gramEnd"/>
      <w:r w:rsidRPr="003E30E8">
        <w:rPr>
          <w:rFonts w:asciiTheme="majorHAnsi" w:hAnsiTheme="majorHAnsi" w:cstheme="majorHAnsi"/>
          <w:sz w:val="16"/>
          <w:szCs w:val="16"/>
        </w:rPr>
        <w:t xml:space="preserve"> Advisory Opinion AO-21/14 of August 19, 2014. Series </w:t>
      </w:r>
      <w:proofErr w:type="gramStart"/>
      <w:r w:rsidRPr="003E30E8">
        <w:rPr>
          <w:rFonts w:asciiTheme="majorHAnsi" w:hAnsiTheme="majorHAnsi" w:cstheme="majorHAnsi"/>
          <w:sz w:val="16"/>
          <w:szCs w:val="16"/>
        </w:rPr>
        <w:t>A</w:t>
      </w:r>
      <w:proofErr w:type="gramEnd"/>
      <w:r w:rsidRPr="003E30E8">
        <w:rPr>
          <w:rFonts w:asciiTheme="majorHAnsi" w:hAnsiTheme="majorHAnsi" w:cstheme="majorHAnsi"/>
          <w:sz w:val="16"/>
          <w:szCs w:val="16"/>
        </w:rPr>
        <w:t xml:space="preserve"> No. 21, par</w:t>
      </w:r>
      <w:r w:rsidR="00932267" w:rsidRPr="003E30E8">
        <w:rPr>
          <w:rFonts w:asciiTheme="majorHAnsi" w:hAnsiTheme="majorHAnsi" w:cstheme="majorHAnsi"/>
          <w:sz w:val="16"/>
          <w:szCs w:val="16"/>
        </w:rPr>
        <w:t>a</w:t>
      </w:r>
      <w:r w:rsidRPr="003E30E8">
        <w:rPr>
          <w:rFonts w:asciiTheme="majorHAnsi" w:hAnsiTheme="majorHAnsi" w:cstheme="majorHAnsi"/>
          <w:sz w:val="16"/>
          <w:szCs w:val="16"/>
        </w:rPr>
        <w:t>. 177</w:t>
      </w:r>
    </w:p>
  </w:footnote>
  <w:footnote w:id="29">
    <w:p w:rsidR="00960A1C" w:rsidRPr="003E30E8" w:rsidRDefault="00960A1C" w:rsidP="003E30E8">
      <w:pPr>
        <w:pStyle w:val="FootnoteText"/>
        <w:spacing w:after="0" w:line="240" w:lineRule="auto"/>
        <w:jc w:val="both"/>
        <w:rPr>
          <w:rFonts w:asciiTheme="majorHAnsi" w:hAnsiTheme="majorHAnsi" w:cstheme="majorHAnsi"/>
          <w:sz w:val="16"/>
          <w:szCs w:val="16"/>
        </w:rPr>
      </w:pPr>
      <w:r w:rsidRPr="003E30E8">
        <w:rPr>
          <w:rStyle w:val="FootnoteReference"/>
          <w:rFonts w:asciiTheme="majorHAnsi" w:hAnsiTheme="majorHAnsi" w:cstheme="majorHAnsi"/>
          <w:sz w:val="16"/>
          <w:szCs w:val="16"/>
        </w:rPr>
        <w:footnoteRef/>
      </w:r>
      <w:r w:rsidRPr="003E30E8">
        <w:rPr>
          <w:rFonts w:asciiTheme="majorHAnsi" w:hAnsiTheme="majorHAnsi" w:cstheme="majorHAnsi"/>
          <w:sz w:val="16"/>
          <w:szCs w:val="16"/>
        </w:rPr>
        <w:t xml:space="preserve"> IAHR Court. </w:t>
      </w:r>
      <w:proofErr w:type="gramStart"/>
      <w:r w:rsidRPr="003E30E8">
        <w:rPr>
          <w:rFonts w:asciiTheme="majorHAnsi" w:hAnsiTheme="majorHAnsi" w:cstheme="majorHAnsi"/>
          <w:i/>
          <w:sz w:val="16"/>
          <w:szCs w:val="16"/>
        </w:rPr>
        <w:t>Rights and guarantees of children in the in the migration context and/or in need of international protection</w:t>
      </w:r>
      <w:r w:rsidRPr="003E30E8">
        <w:rPr>
          <w:rFonts w:asciiTheme="majorHAnsi" w:hAnsiTheme="majorHAnsi" w:cstheme="majorHAnsi"/>
          <w:sz w:val="16"/>
          <w:szCs w:val="16"/>
        </w:rPr>
        <w:t>.</w:t>
      </w:r>
      <w:proofErr w:type="gramEnd"/>
      <w:r w:rsidRPr="003E30E8">
        <w:rPr>
          <w:rFonts w:asciiTheme="majorHAnsi" w:hAnsiTheme="majorHAnsi" w:cstheme="majorHAnsi"/>
          <w:sz w:val="16"/>
          <w:szCs w:val="16"/>
        </w:rPr>
        <w:t xml:space="preserve"> Advisory Opinion AO-21/14 of August 19, 2014. Series </w:t>
      </w:r>
      <w:proofErr w:type="gramStart"/>
      <w:r w:rsidRPr="003E30E8">
        <w:rPr>
          <w:rFonts w:asciiTheme="majorHAnsi" w:hAnsiTheme="majorHAnsi" w:cstheme="majorHAnsi"/>
          <w:sz w:val="16"/>
          <w:szCs w:val="16"/>
        </w:rPr>
        <w:t>A</w:t>
      </w:r>
      <w:proofErr w:type="gramEnd"/>
      <w:r w:rsidRPr="003E30E8">
        <w:rPr>
          <w:rFonts w:asciiTheme="majorHAnsi" w:hAnsiTheme="majorHAnsi" w:cstheme="majorHAnsi"/>
          <w:sz w:val="16"/>
          <w:szCs w:val="16"/>
        </w:rPr>
        <w:t xml:space="preserve"> No. 21, par</w:t>
      </w:r>
      <w:r w:rsidR="00932267" w:rsidRPr="003E30E8">
        <w:rPr>
          <w:rFonts w:asciiTheme="majorHAnsi" w:hAnsiTheme="majorHAnsi" w:cstheme="majorHAnsi"/>
          <w:sz w:val="16"/>
          <w:szCs w:val="16"/>
        </w:rPr>
        <w:t>a</w:t>
      </w:r>
      <w:r w:rsidRPr="003E30E8">
        <w:rPr>
          <w:rFonts w:asciiTheme="majorHAnsi" w:hAnsiTheme="majorHAnsi" w:cstheme="majorHAnsi"/>
          <w:sz w:val="16"/>
          <w:szCs w:val="16"/>
        </w:rPr>
        <w:t xml:space="preserve">. 273. Quoting Matter </w:t>
      </w:r>
      <w:proofErr w:type="spellStart"/>
      <w:r w:rsidRPr="003E30E8">
        <w:rPr>
          <w:rFonts w:asciiTheme="majorHAnsi" w:hAnsiTheme="majorHAnsi" w:cstheme="majorHAnsi"/>
          <w:sz w:val="16"/>
          <w:szCs w:val="16"/>
        </w:rPr>
        <w:t>Fornerón</w:t>
      </w:r>
      <w:proofErr w:type="spellEnd"/>
      <w:r w:rsidRPr="003E30E8">
        <w:rPr>
          <w:rFonts w:asciiTheme="majorHAnsi" w:hAnsiTheme="majorHAnsi" w:cstheme="majorHAnsi"/>
          <w:sz w:val="16"/>
          <w:szCs w:val="16"/>
        </w:rPr>
        <w:t xml:space="preserve"> and </w:t>
      </w:r>
      <w:r w:rsidR="00A2543E" w:rsidRPr="003E30E8">
        <w:rPr>
          <w:rFonts w:asciiTheme="majorHAnsi" w:hAnsiTheme="majorHAnsi" w:cstheme="majorHAnsi"/>
          <w:sz w:val="16"/>
          <w:szCs w:val="16"/>
        </w:rPr>
        <w:t>daughter</w:t>
      </w:r>
      <w:r w:rsidRPr="003E30E8">
        <w:rPr>
          <w:rFonts w:asciiTheme="majorHAnsi" w:hAnsiTheme="majorHAnsi" w:cstheme="majorHAnsi"/>
          <w:sz w:val="16"/>
          <w:szCs w:val="16"/>
        </w:rPr>
        <w:t xml:space="preserve"> Vs. Argentina. </w:t>
      </w:r>
      <w:proofErr w:type="gramStart"/>
      <w:r w:rsidRPr="003E30E8">
        <w:rPr>
          <w:rFonts w:asciiTheme="majorHAnsi" w:hAnsiTheme="majorHAnsi" w:cstheme="majorHAnsi"/>
          <w:sz w:val="16"/>
          <w:szCs w:val="16"/>
        </w:rPr>
        <w:t>Merits, Reparations and Costs.</w:t>
      </w:r>
      <w:proofErr w:type="gramEnd"/>
      <w:r w:rsidRPr="003E30E8">
        <w:rPr>
          <w:rFonts w:asciiTheme="majorHAnsi" w:hAnsiTheme="majorHAnsi" w:cstheme="majorHAnsi"/>
          <w:sz w:val="16"/>
          <w:szCs w:val="16"/>
        </w:rPr>
        <w:t xml:space="preserve"> Order of April 27, 2017. Series C No. 242, par</w:t>
      </w:r>
      <w:r w:rsidR="00932267" w:rsidRPr="003E30E8">
        <w:rPr>
          <w:rFonts w:asciiTheme="majorHAnsi" w:hAnsiTheme="majorHAnsi" w:cstheme="majorHAnsi"/>
          <w:sz w:val="16"/>
          <w:szCs w:val="16"/>
        </w:rPr>
        <w:t>a</w:t>
      </w:r>
      <w:r w:rsidRPr="003E30E8">
        <w:rPr>
          <w:rFonts w:asciiTheme="majorHAnsi" w:hAnsiTheme="majorHAnsi" w:cstheme="majorHAnsi"/>
          <w:sz w:val="16"/>
          <w:szCs w:val="16"/>
        </w:rPr>
        <w:t>. 116</w:t>
      </w:r>
    </w:p>
  </w:footnote>
  <w:footnote w:id="30">
    <w:p w:rsidR="00960A1C" w:rsidRPr="003E30E8" w:rsidRDefault="00960A1C" w:rsidP="003E30E8">
      <w:pPr>
        <w:pStyle w:val="FootnoteText"/>
        <w:spacing w:after="0" w:line="240" w:lineRule="auto"/>
        <w:contextualSpacing/>
        <w:jc w:val="both"/>
        <w:rPr>
          <w:rFonts w:asciiTheme="majorHAnsi" w:hAnsiTheme="majorHAnsi" w:cstheme="majorHAnsi"/>
          <w:color w:val="000000"/>
          <w:sz w:val="16"/>
          <w:szCs w:val="16"/>
        </w:rPr>
      </w:pPr>
      <w:r w:rsidRPr="003E30E8">
        <w:rPr>
          <w:rStyle w:val="FootnoteReference"/>
          <w:rFonts w:asciiTheme="majorHAnsi" w:hAnsiTheme="majorHAnsi" w:cstheme="majorHAnsi"/>
          <w:color w:val="000000"/>
          <w:sz w:val="16"/>
          <w:szCs w:val="16"/>
        </w:rPr>
        <w:footnoteRef/>
      </w:r>
      <w:r w:rsidRPr="003E30E8">
        <w:rPr>
          <w:rFonts w:asciiTheme="majorHAnsi" w:hAnsiTheme="majorHAnsi" w:cstheme="majorHAnsi"/>
          <w:color w:val="000000"/>
          <w:sz w:val="16"/>
          <w:szCs w:val="16"/>
        </w:rPr>
        <w:t xml:space="preserve"> Joint general observation No. 4 (2017) of the Committee on the Protection of the Rights of All Migrant Workers and their families and No. 23 (2017) of the Committee on the Rights of the Child on the duties of the States regarding children’s human rights in the context of international migration in the countries of origin, transit, destination and return. </w:t>
      </w:r>
      <w:proofErr w:type="gramStart"/>
      <w:r w:rsidRPr="003E30E8">
        <w:rPr>
          <w:rFonts w:asciiTheme="majorHAnsi" w:hAnsiTheme="majorHAnsi" w:cstheme="majorHAnsi"/>
          <w:color w:val="000000"/>
          <w:sz w:val="16"/>
          <w:szCs w:val="16"/>
        </w:rPr>
        <w:t>CMW/C/GC/4, CRC/C/GC/23, par</w:t>
      </w:r>
      <w:r w:rsidR="00932267" w:rsidRPr="003E30E8">
        <w:rPr>
          <w:rFonts w:asciiTheme="majorHAnsi" w:hAnsiTheme="majorHAnsi" w:cstheme="majorHAnsi"/>
          <w:color w:val="000000"/>
          <w:sz w:val="16"/>
          <w:szCs w:val="16"/>
        </w:rPr>
        <w:t>a</w:t>
      </w:r>
      <w:r w:rsidRPr="003E30E8">
        <w:rPr>
          <w:rFonts w:asciiTheme="majorHAnsi" w:hAnsiTheme="majorHAnsi" w:cstheme="majorHAnsi"/>
          <w:color w:val="000000"/>
          <w:sz w:val="16"/>
          <w:szCs w:val="16"/>
        </w:rPr>
        <w:t>.</w:t>
      </w:r>
      <w:proofErr w:type="gramEnd"/>
      <w:r w:rsidRPr="003E30E8">
        <w:rPr>
          <w:rFonts w:asciiTheme="majorHAnsi" w:hAnsiTheme="majorHAnsi" w:cstheme="majorHAnsi"/>
          <w:color w:val="000000"/>
          <w:sz w:val="16"/>
          <w:szCs w:val="16"/>
        </w:rPr>
        <w:t xml:space="preserve"> 29.</w:t>
      </w:r>
    </w:p>
  </w:footnote>
  <w:footnote w:id="31">
    <w:p w:rsidR="00960A1C" w:rsidRPr="003E30E8" w:rsidRDefault="00960A1C" w:rsidP="003E30E8">
      <w:pPr>
        <w:pStyle w:val="FootnoteText"/>
        <w:spacing w:after="0" w:line="240" w:lineRule="auto"/>
        <w:jc w:val="both"/>
        <w:rPr>
          <w:rFonts w:asciiTheme="majorHAnsi" w:hAnsiTheme="majorHAnsi"/>
          <w:sz w:val="16"/>
          <w:szCs w:val="16"/>
        </w:rPr>
      </w:pPr>
      <w:r w:rsidRPr="003E30E8">
        <w:rPr>
          <w:rStyle w:val="FootnoteReference"/>
          <w:rFonts w:asciiTheme="majorHAnsi" w:hAnsiTheme="majorHAnsi"/>
          <w:sz w:val="16"/>
          <w:szCs w:val="16"/>
        </w:rPr>
        <w:footnoteRef/>
      </w:r>
      <w:r w:rsidRPr="003E30E8">
        <w:rPr>
          <w:rFonts w:asciiTheme="majorHAnsi" w:hAnsiTheme="majorHAnsi"/>
          <w:sz w:val="16"/>
          <w:szCs w:val="16"/>
        </w:rPr>
        <w:t xml:space="preserve"> </w:t>
      </w:r>
      <w:r w:rsidRPr="003E30E8">
        <w:rPr>
          <w:rFonts w:asciiTheme="majorHAnsi" w:hAnsiTheme="majorHAnsi" w:cs="Calibri Light"/>
          <w:color w:val="000000"/>
          <w:sz w:val="16"/>
          <w:szCs w:val="16"/>
        </w:rPr>
        <w:t xml:space="preserve">Joint general comment No. 4 (2017) of the Committee for the Protection of the Rights of All Migrant Workers and Members of their Families and No. 23 (2017) of the Committee on the Rights of the Child on the obligations of States regarding human rights of children in the context of international migration in countries of origin, transit, destination and return. </w:t>
      </w:r>
      <w:proofErr w:type="gramStart"/>
      <w:r w:rsidRPr="003E30E8">
        <w:rPr>
          <w:rFonts w:asciiTheme="majorHAnsi" w:hAnsiTheme="majorHAnsi" w:cs="Calibri Light"/>
          <w:color w:val="000000"/>
          <w:sz w:val="16"/>
          <w:szCs w:val="16"/>
        </w:rPr>
        <w:t>CMW/C/GC/4, CRC/C/GC/23, par</w:t>
      </w:r>
      <w:r w:rsidR="00932267" w:rsidRPr="003E30E8">
        <w:rPr>
          <w:rFonts w:asciiTheme="majorHAnsi" w:hAnsiTheme="majorHAnsi" w:cs="Calibri Light"/>
          <w:color w:val="000000"/>
          <w:sz w:val="16"/>
          <w:szCs w:val="16"/>
        </w:rPr>
        <w:t>a</w:t>
      </w:r>
      <w:r w:rsidRPr="003E30E8">
        <w:rPr>
          <w:rFonts w:asciiTheme="majorHAnsi" w:hAnsiTheme="majorHAnsi" w:cs="Calibri Light"/>
          <w:color w:val="000000"/>
          <w:sz w:val="16"/>
          <w:szCs w:val="16"/>
        </w:rPr>
        <w:t>.</w:t>
      </w:r>
      <w:proofErr w:type="gramEnd"/>
      <w:r w:rsidRPr="003E30E8">
        <w:rPr>
          <w:rFonts w:asciiTheme="majorHAnsi" w:hAnsiTheme="majorHAnsi" w:cs="Calibri Light"/>
          <w:color w:val="000000"/>
          <w:sz w:val="16"/>
          <w:szCs w:val="16"/>
        </w:rPr>
        <w:t xml:space="preserve"> 9</w:t>
      </w:r>
    </w:p>
  </w:footnote>
  <w:footnote w:id="32">
    <w:p w:rsidR="00960A1C" w:rsidRPr="003E30E8" w:rsidRDefault="00960A1C" w:rsidP="003E30E8">
      <w:pPr>
        <w:pStyle w:val="FootnoteText"/>
        <w:spacing w:after="0" w:line="240" w:lineRule="auto"/>
        <w:jc w:val="both"/>
        <w:rPr>
          <w:rFonts w:asciiTheme="majorHAnsi" w:hAnsiTheme="majorHAnsi"/>
          <w:sz w:val="16"/>
          <w:szCs w:val="16"/>
        </w:rPr>
      </w:pPr>
      <w:r w:rsidRPr="003E30E8">
        <w:rPr>
          <w:rStyle w:val="FootnoteReference"/>
          <w:rFonts w:asciiTheme="majorHAnsi" w:hAnsiTheme="majorHAnsi" w:cstheme="majorHAnsi"/>
          <w:sz w:val="16"/>
          <w:szCs w:val="16"/>
        </w:rPr>
        <w:footnoteRef/>
      </w:r>
      <w:r w:rsidRPr="003E30E8">
        <w:rPr>
          <w:rFonts w:asciiTheme="majorHAnsi" w:hAnsiTheme="majorHAnsi" w:cstheme="majorHAnsi"/>
          <w:sz w:val="16"/>
          <w:szCs w:val="16"/>
        </w:rPr>
        <w:t xml:space="preserve"> IAHR Court. </w:t>
      </w:r>
      <w:proofErr w:type="gramStart"/>
      <w:r w:rsidRPr="003E30E8">
        <w:rPr>
          <w:rFonts w:asciiTheme="majorHAnsi" w:hAnsiTheme="majorHAnsi" w:cstheme="majorHAnsi"/>
          <w:i/>
          <w:sz w:val="16"/>
          <w:szCs w:val="16"/>
        </w:rPr>
        <w:t>Rights and guarantees of children in the in the migration context and/or in need of international protection</w:t>
      </w:r>
      <w:r w:rsidRPr="003E30E8">
        <w:rPr>
          <w:rFonts w:asciiTheme="majorHAnsi" w:hAnsiTheme="majorHAnsi" w:cstheme="majorHAnsi"/>
          <w:sz w:val="16"/>
          <w:szCs w:val="16"/>
        </w:rPr>
        <w:t>.</w:t>
      </w:r>
      <w:proofErr w:type="gramEnd"/>
      <w:r w:rsidRPr="003E30E8">
        <w:rPr>
          <w:rFonts w:asciiTheme="majorHAnsi" w:hAnsiTheme="majorHAnsi" w:cstheme="majorHAnsi"/>
          <w:sz w:val="16"/>
          <w:szCs w:val="16"/>
        </w:rPr>
        <w:t xml:space="preserve"> Advisory Opinion AO-21/14 of August 19, 2014. Series </w:t>
      </w:r>
      <w:proofErr w:type="gramStart"/>
      <w:r w:rsidRPr="003E30E8">
        <w:rPr>
          <w:rFonts w:asciiTheme="majorHAnsi" w:hAnsiTheme="majorHAnsi" w:cstheme="majorHAnsi"/>
          <w:sz w:val="16"/>
          <w:szCs w:val="16"/>
        </w:rPr>
        <w:t>A</w:t>
      </w:r>
      <w:proofErr w:type="gramEnd"/>
      <w:r w:rsidRPr="003E30E8">
        <w:rPr>
          <w:rFonts w:asciiTheme="majorHAnsi" w:hAnsiTheme="majorHAnsi" w:cstheme="majorHAnsi"/>
          <w:sz w:val="16"/>
          <w:szCs w:val="16"/>
        </w:rPr>
        <w:t xml:space="preserve"> No. 21, par</w:t>
      </w:r>
      <w:r w:rsidR="00932267" w:rsidRPr="003E30E8">
        <w:rPr>
          <w:rFonts w:asciiTheme="majorHAnsi" w:hAnsiTheme="majorHAnsi" w:cstheme="majorHAnsi"/>
          <w:sz w:val="16"/>
          <w:szCs w:val="16"/>
        </w:rPr>
        <w:t>a</w:t>
      </w:r>
      <w:r w:rsidRPr="003E30E8">
        <w:rPr>
          <w:rFonts w:asciiTheme="majorHAnsi" w:hAnsiTheme="majorHAnsi" w:cstheme="majorHAnsi"/>
          <w:sz w:val="16"/>
          <w:szCs w:val="16"/>
        </w:rPr>
        <w:t>. 190.</w:t>
      </w:r>
    </w:p>
  </w:footnote>
  <w:footnote w:id="33">
    <w:p w:rsidR="00843472" w:rsidRPr="003E30E8" w:rsidRDefault="00843472" w:rsidP="003E30E8">
      <w:pPr>
        <w:pStyle w:val="FootnoteText"/>
        <w:spacing w:after="0" w:line="240" w:lineRule="auto"/>
        <w:jc w:val="both"/>
        <w:rPr>
          <w:rFonts w:asciiTheme="majorHAnsi" w:eastAsia="Times New Roman" w:hAnsiTheme="majorHAnsi"/>
          <w:color w:val="000000"/>
          <w:sz w:val="16"/>
          <w:szCs w:val="16"/>
        </w:rPr>
      </w:pPr>
      <w:r w:rsidRPr="003E30E8">
        <w:rPr>
          <w:rStyle w:val="FootnoteReference"/>
          <w:rFonts w:asciiTheme="majorHAnsi" w:hAnsiTheme="majorHAnsi"/>
          <w:sz w:val="16"/>
          <w:szCs w:val="16"/>
        </w:rPr>
        <w:footnoteRef/>
      </w:r>
      <w:r w:rsidR="00F13B5E" w:rsidRPr="003E30E8">
        <w:rPr>
          <w:rFonts w:asciiTheme="majorHAnsi" w:eastAsia="Times New Roman" w:hAnsiTheme="majorHAnsi"/>
          <w:color w:val="000000"/>
          <w:sz w:val="16"/>
          <w:szCs w:val="16"/>
        </w:rPr>
        <w:t xml:space="preserve"> </w:t>
      </w:r>
      <w:r w:rsidRPr="003E30E8">
        <w:rPr>
          <w:rFonts w:asciiTheme="majorHAnsi" w:eastAsia="Times New Roman" w:hAnsiTheme="majorHAnsi"/>
          <w:color w:val="000000"/>
          <w:sz w:val="16"/>
          <w:szCs w:val="16"/>
        </w:rPr>
        <w:t>The IACHR has referred to the need for a model of social integration for people with disabilities under conditions of equality and under the principle of non-discrimination within the national systems of comprehensive protection of the rights of children and adolescents, with the purpose that they can overcome any obstacle or limitation that exists socially and manage to exercise their rights effectively.</w:t>
      </w:r>
    </w:p>
    <w:p w:rsidR="00843472" w:rsidRPr="003E30E8" w:rsidRDefault="00843472" w:rsidP="003E30E8">
      <w:pPr>
        <w:pStyle w:val="FootnoteText"/>
        <w:spacing w:after="0" w:line="240" w:lineRule="auto"/>
        <w:jc w:val="both"/>
        <w:rPr>
          <w:rFonts w:asciiTheme="majorHAnsi" w:hAnsiTheme="majorHAnsi"/>
          <w:sz w:val="16"/>
          <w:szCs w:val="16"/>
        </w:rPr>
      </w:pPr>
      <w:r w:rsidRPr="003E30E8">
        <w:rPr>
          <w:rFonts w:asciiTheme="majorHAnsi" w:hAnsiTheme="majorHAnsi"/>
          <w:sz w:val="16"/>
          <w:szCs w:val="16"/>
        </w:rPr>
        <w:t xml:space="preserve"> </w:t>
      </w:r>
      <w:r w:rsidR="00CD10FD" w:rsidRPr="003E30E8">
        <w:rPr>
          <w:rFonts w:asciiTheme="majorHAnsi" w:hAnsiTheme="majorHAnsi"/>
          <w:sz w:val="16"/>
          <w:szCs w:val="16"/>
        </w:rPr>
        <w:t>IACHR</w:t>
      </w:r>
      <w:r w:rsidRPr="003E30E8">
        <w:rPr>
          <w:rFonts w:asciiTheme="majorHAnsi" w:hAnsiTheme="majorHAnsi"/>
          <w:sz w:val="16"/>
          <w:szCs w:val="16"/>
        </w:rPr>
        <w:t xml:space="preserve">, </w:t>
      </w:r>
      <w:r w:rsidR="00CD10FD" w:rsidRPr="003E30E8">
        <w:rPr>
          <w:rFonts w:asciiTheme="majorHAnsi" w:hAnsiTheme="majorHAnsi"/>
          <w:sz w:val="16"/>
          <w:szCs w:val="16"/>
        </w:rPr>
        <w:t>Request for Precautionary Measures  No. 376-15, Resolution</w:t>
      </w:r>
      <w:r w:rsidRPr="003E30E8">
        <w:rPr>
          <w:rFonts w:asciiTheme="majorHAnsi" w:hAnsiTheme="majorHAnsi"/>
          <w:sz w:val="16"/>
          <w:szCs w:val="16"/>
        </w:rPr>
        <w:t xml:space="preserve"> 38/2016, Irene </w:t>
      </w:r>
      <w:r w:rsidR="00CD10FD" w:rsidRPr="003E30E8">
        <w:rPr>
          <w:rFonts w:asciiTheme="majorHAnsi" w:hAnsiTheme="majorHAnsi"/>
          <w:sz w:val="16"/>
          <w:szCs w:val="16"/>
        </w:rPr>
        <w:t xml:space="preserve">regarding Argentina, July 7, </w:t>
      </w:r>
      <w:r w:rsidRPr="003E30E8">
        <w:rPr>
          <w:rFonts w:asciiTheme="majorHAnsi" w:hAnsiTheme="majorHAnsi"/>
          <w:sz w:val="16"/>
          <w:szCs w:val="16"/>
        </w:rPr>
        <w:t xml:space="preserve">2016, </w:t>
      </w:r>
      <w:r w:rsidR="00CD10FD" w:rsidRPr="003E30E8">
        <w:rPr>
          <w:rFonts w:asciiTheme="majorHAnsi" w:hAnsiTheme="majorHAnsi"/>
          <w:sz w:val="16"/>
          <w:szCs w:val="16"/>
        </w:rPr>
        <w:t>para</w:t>
      </w:r>
      <w:r w:rsidRPr="003E30E8">
        <w:rPr>
          <w:rFonts w:asciiTheme="majorHAnsi" w:hAnsiTheme="majorHAnsi"/>
          <w:sz w:val="16"/>
          <w:szCs w:val="16"/>
        </w:rPr>
        <w:t>.24.</w:t>
      </w:r>
    </w:p>
  </w:footnote>
  <w:footnote w:id="34">
    <w:p w:rsidR="00960A1C" w:rsidRPr="003E30E8" w:rsidRDefault="00960A1C" w:rsidP="003E30E8">
      <w:pPr>
        <w:pStyle w:val="FootnoteText"/>
        <w:spacing w:after="0" w:line="240" w:lineRule="auto"/>
        <w:jc w:val="both"/>
        <w:rPr>
          <w:rFonts w:asciiTheme="majorHAnsi" w:hAnsiTheme="majorHAnsi" w:cstheme="majorHAnsi"/>
          <w:sz w:val="16"/>
          <w:szCs w:val="16"/>
        </w:rPr>
      </w:pPr>
      <w:r w:rsidRPr="003E30E8">
        <w:rPr>
          <w:rStyle w:val="FootnoteReference"/>
          <w:rFonts w:asciiTheme="majorHAnsi" w:hAnsiTheme="majorHAnsi" w:cstheme="majorHAnsi"/>
          <w:sz w:val="16"/>
          <w:szCs w:val="16"/>
        </w:rPr>
        <w:footnoteRef/>
      </w:r>
      <w:r w:rsidRPr="003E30E8">
        <w:rPr>
          <w:rFonts w:asciiTheme="majorHAnsi" w:hAnsiTheme="majorHAnsi" w:cstheme="majorHAnsi"/>
          <w:sz w:val="16"/>
          <w:szCs w:val="16"/>
        </w:rPr>
        <w:t xml:space="preserve"> IAHR Court. </w:t>
      </w:r>
      <w:proofErr w:type="gramStart"/>
      <w:r w:rsidRPr="003E30E8">
        <w:rPr>
          <w:rFonts w:asciiTheme="majorHAnsi" w:hAnsiTheme="majorHAnsi" w:cstheme="majorHAnsi"/>
          <w:i/>
          <w:sz w:val="16"/>
          <w:szCs w:val="16"/>
        </w:rPr>
        <w:t>Rights and guarantees of children in the in the migration context and/or in need of international protection</w:t>
      </w:r>
      <w:r w:rsidRPr="003E30E8">
        <w:rPr>
          <w:rFonts w:asciiTheme="majorHAnsi" w:hAnsiTheme="majorHAnsi" w:cstheme="majorHAnsi"/>
          <w:sz w:val="16"/>
          <w:szCs w:val="16"/>
        </w:rPr>
        <w:t>.</w:t>
      </w:r>
      <w:proofErr w:type="gramEnd"/>
      <w:r w:rsidRPr="003E30E8">
        <w:rPr>
          <w:rFonts w:asciiTheme="majorHAnsi" w:hAnsiTheme="majorHAnsi" w:cstheme="majorHAnsi"/>
          <w:sz w:val="16"/>
          <w:szCs w:val="16"/>
        </w:rPr>
        <w:t xml:space="preserve"> Advisory Opinion AO-21/14 of August 19, 2014. Series </w:t>
      </w:r>
      <w:proofErr w:type="gramStart"/>
      <w:r w:rsidRPr="003E30E8">
        <w:rPr>
          <w:rFonts w:asciiTheme="majorHAnsi" w:hAnsiTheme="majorHAnsi" w:cstheme="majorHAnsi"/>
          <w:sz w:val="16"/>
          <w:szCs w:val="16"/>
        </w:rPr>
        <w:t>A</w:t>
      </w:r>
      <w:proofErr w:type="gramEnd"/>
      <w:r w:rsidRPr="003E30E8">
        <w:rPr>
          <w:rFonts w:asciiTheme="majorHAnsi" w:hAnsiTheme="majorHAnsi" w:cstheme="majorHAnsi"/>
          <w:sz w:val="16"/>
          <w:szCs w:val="16"/>
        </w:rPr>
        <w:t xml:space="preserve"> No. 21, par</w:t>
      </w:r>
      <w:r w:rsidR="00932267" w:rsidRPr="003E30E8">
        <w:rPr>
          <w:rFonts w:asciiTheme="majorHAnsi" w:hAnsiTheme="majorHAnsi" w:cstheme="majorHAnsi"/>
          <w:sz w:val="16"/>
          <w:szCs w:val="16"/>
        </w:rPr>
        <w:t>a</w:t>
      </w:r>
      <w:r w:rsidRPr="003E30E8">
        <w:rPr>
          <w:rFonts w:asciiTheme="majorHAnsi" w:hAnsiTheme="majorHAnsi" w:cstheme="majorHAnsi"/>
          <w:sz w:val="16"/>
          <w:szCs w:val="16"/>
        </w:rPr>
        <w:t>. 168.</w:t>
      </w:r>
    </w:p>
  </w:footnote>
  <w:footnote w:id="35">
    <w:p w:rsidR="00843472" w:rsidRPr="003E30E8" w:rsidRDefault="00843472" w:rsidP="003E30E8">
      <w:pPr>
        <w:pStyle w:val="FootnoteText"/>
        <w:spacing w:after="0" w:line="240" w:lineRule="auto"/>
        <w:jc w:val="both"/>
        <w:rPr>
          <w:rFonts w:asciiTheme="majorHAnsi" w:hAnsiTheme="majorHAnsi"/>
          <w:sz w:val="16"/>
          <w:szCs w:val="16"/>
        </w:rPr>
      </w:pPr>
      <w:r w:rsidRPr="003E30E8">
        <w:rPr>
          <w:rStyle w:val="FootnoteReference"/>
          <w:rFonts w:asciiTheme="majorHAnsi" w:hAnsiTheme="majorHAnsi"/>
          <w:sz w:val="16"/>
          <w:szCs w:val="16"/>
        </w:rPr>
        <w:footnoteRef/>
      </w:r>
      <w:r w:rsidRPr="003E30E8">
        <w:rPr>
          <w:rFonts w:asciiTheme="majorHAnsi" w:hAnsiTheme="majorHAnsi"/>
          <w:sz w:val="16"/>
          <w:szCs w:val="16"/>
        </w:rPr>
        <w:t xml:space="preserve"> The decision made on June 26, 2018, establishes, among others, that unless it is determined that the parent is unfit or poses a threat to the child, or unless he/she affirmatively, consciously and willingly refuses to reunite with the child, “(a) Defendants must reunify all Class Members with their minor children who are under the age of five (5) within fourteen (14) days of the entry of this Order; and (b) Defendants must reunify all Class Members with their minor children age five (5) and over within thirty (30) d</w:t>
      </w:r>
      <w:r w:rsidR="00C511DC" w:rsidRPr="003E30E8">
        <w:rPr>
          <w:rFonts w:asciiTheme="majorHAnsi" w:hAnsiTheme="majorHAnsi"/>
          <w:sz w:val="16"/>
          <w:szCs w:val="16"/>
        </w:rPr>
        <w:t>ays of the entry of this Order.”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63E" w:rsidRDefault="00A5246E" w:rsidP="009C7BD1">
    <w:pPr>
      <w:pStyle w:val="Header"/>
      <w:tabs>
        <w:tab w:val="left" w:pos="4905"/>
        <w:tab w:val="left" w:pos="7935"/>
      </w:tabs>
    </w:pPr>
    <w:r>
      <w:rPr>
        <w:noProof/>
      </w:rPr>
      <w:drawing>
        <wp:anchor distT="0" distB="0" distL="114300" distR="114300" simplePos="0" relativeHeight="251660288" behindDoc="1" locked="0" layoutInCell="1" allowOverlap="1" wp14:anchorId="603EC7CA" wp14:editId="638387F7">
          <wp:simplePos x="0" y="0"/>
          <wp:positionH relativeFrom="column">
            <wp:posOffset>4019550</wp:posOffset>
          </wp:positionH>
          <wp:positionV relativeFrom="paragraph">
            <wp:posOffset>-177165</wp:posOffset>
          </wp:positionV>
          <wp:extent cx="1924050" cy="499110"/>
          <wp:effectExtent l="0" t="0" r="0" b="0"/>
          <wp:wrapThrough wrapText="bothSides">
            <wp:wrapPolygon edited="0">
              <wp:start x="1283" y="0"/>
              <wp:lineTo x="0" y="3298"/>
              <wp:lineTo x="0" y="17313"/>
              <wp:lineTo x="1283" y="20611"/>
              <wp:lineTo x="4063" y="20611"/>
              <wp:lineTo x="21386" y="18137"/>
              <wp:lineTo x="21386" y="4122"/>
              <wp:lineTo x="4063" y="0"/>
              <wp:lineTo x="1283" y="0"/>
            </wp:wrapPolygon>
          </wp:wrapThrough>
          <wp:docPr id="1" name="Picture 1"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4991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48040B09" wp14:editId="5E283F38">
          <wp:simplePos x="0" y="0"/>
          <wp:positionH relativeFrom="column">
            <wp:posOffset>0</wp:posOffset>
          </wp:positionH>
          <wp:positionV relativeFrom="paragraph">
            <wp:posOffset>-171450</wp:posOffset>
          </wp:positionV>
          <wp:extent cx="2567940" cy="495300"/>
          <wp:effectExtent l="0" t="0" r="3810" b="0"/>
          <wp:wrapThrough wrapText="bothSides">
            <wp:wrapPolygon edited="0">
              <wp:start x="0" y="0"/>
              <wp:lineTo x="0" y="20769"/>
              <wp:lineTo x="21472" y="20769"/>
              <wp:lineTo x="21472" y="0"/>
              <wp:lineTo x="0" y="0"/>
            </wp:wrapPolygon>
          </wp:wrapThrough>
          <wp:docPr id="2" name="Picture 2" descr="cid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h-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6794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60263E">
      <w:tab/>
    </w:r>
    <w:r w:rsidR="0060263E">
      <w:tab/>
    </w:r>
    <w:r w:rsidR="009C7BD1">
      <w:tab/>
    </w:r>
    <w:r w:rsidR="0060263E">
      <w:tab/>
    </w:r>
  </w:p>
  <w:p w:rsidR="0060263E" w:rsidRDefault="0060263E" w:rsidP="0060263E">
    <w:pPr>
      <w:pStyle w:val="Header"/>
    </w:pPr>
  </w:p>
  <w:p w:rsidR="0060263E" w:rsidRDefault="001E6BBB">
    <w:pPr>
      <w:pStyle w:val="Header"/>
    </w:pPr>
    <w:r>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569"/>
    <w:multiLevelType w:val="hybridMultilevel"/>
    <w:tmpl w:val="1AAECC48"/>
    <w:lvl w:ilvl="0" w:tplc="0E841C68">
      <w:start w:val="39"/>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C55919"/>
    <w:multiLevelType w:val="hybridMultilevel"/>
    <w:tmpl w:val="0D5A9F32"/>
    <w:lvl w:ilvl="0" w:tplc="C540ADC6">
      <w:start w:val="1"/>
      <w:numFmt w:val="decimal"/>
      <w:lvlText w:val="%1."/>
      <w:lvlJc w:val="left"/>
      <w:pPr>
        <w:ind w:left="3870" w:hanging="360"/>
      </w:pPr>
      <w:rPr>
        <w:b w:val="0"/>
        <w:color w:val="auto"/>
        <w:lang w:val="es-ES_tradn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9D3EBD"/>
    <w:multiLevelType w:val="hybridMultilevel"/>
    <w:tmpl w:val="37947E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150F6D"/>
    <w:multiLevelType w:val="hybridMultilevel"/>
    <w:tmpl w:val="BC86F8F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4212D0"/>
    <w:multiLevelType w:val="hybridMultilevel"/>
    <w:tmpl w:val="EEF0FA46"/>
    <w:lvl w:ilvl="0" w:tplc="CAAE07F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0D5289"/>
    <w:multiLevelType w:val="hybridMultilevel"/>
    <w:tmpl w:val="03BA4D18"/>
    <w:lvl w:ilvl="0" w:tplc="7C0ECC90">
      <w:start w:val="37"/>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2140B7"/>
    <w:multiLevelType w:val="hybridMultilevel"/>
    <w:tmpl w:val="E160B0E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32A1688"/>
    <w:multiLevelType w:val="hybridMultilevel"/>
    <w:tmpl w:val="1AAECC48"/>
    <w:lvl w:ilvl="0" w:tplc="0E841C68">
      <w:start w:val="39"/>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B7726D"/>
    <w:multiLevelType w:val="hybridMultilevel"/>
    <w:tmpl w:val="04AC73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0A00E7"/>
    <w:multiLevelType w:val="hybridMultilevel"/>
    <w:tmpl w:val="73B09A0C"/>
    <w:lvl w:ilvl="0" w:tplc="E6F6035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66C1706"/>
    <w:multiLevelType w:val="hybridMultilevel"/>
    <w:tmpl w:val="F9E6A388"/>
    <w:lvl w:ilvl="0" w:tplc="53F8A830">
      <w:start w:val="39"/>
      <w:numFmt w:val="decimal"/>
      <w:lvlText w:val="%1."/>
      <w:lvlJc w:val="left"/>
      <w:pPr>
        <w:ind w:left="387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7317E75"/>
    <w:multiLevelType w:val="hybridMultilevel"/>
    <w:tmpl w:val="3792230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7EC237B4"/>
    <w:multiLevelType w:val="hybridMultilevel"/>
    <w:tmpl w:val="32123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8"/>
  </w:num>
  <w:num w:numId="3">
    <w:abstractNumId w:val="6"/>
  </w:num>
  <w:num w:numId="4">
    <w:abstractNumId w:val="9"/>
  </w:num>
  <w:num w:numId="5">
    <w:abstractNumId w:val="4"/>
  </w:num>
  <w:num w:numId="6">
    <w:abstractNumId w:val="3"/>
  </w:num>
  <w:num w:numId="7">
    <w:abstractNumId w:val="1"/>
  </w:num>
  <w:num w:numId="8">
    <w:abstractNumId w:val="2"/>
  </w:num>
  <w:num w:numId="9">
    <w:abstractNumId w:val="11"/>
  </w:num>
  <w:num w:numId="10">
    <w:abstractNumId w:val="5"/>
  </w:num>
  <w:num w:numId="11">
    <w:abstractNumId w:val="10"/>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B0E"/>
    <w:rsid w:val="00005484"/>
    <w:rsid w:val="0001170D"/>
    <w:rsid w:val="00016B6A"/>
    <w:rsid w:val="0003355D"/>
    <w:rsid w:val="000729AD"/>
    <w:rsid w:val="000B4366"/>
    <w:rsid w:val="000B70E3"/>
    <w:rsid w:val="000C5003"/>
    <w:rsid w:val="000E26CC"/>
    <w:rsid w:val="000F22C6"/>
    <w:rsid w:val="00113535"/>
    <w:rsid w:val="00123326"/>
    <w:rsid w:val="001322BB"/>
    <w:rsid w:val="00137408"/>
    <w:rsid w:val="00165D1D"/>
    <w:rsid w:val="0016702E"/>
    <w:rsid w:val="00170EBB"/>
    <w:rsid w:val="00184DF9"/>
    <w:rsid w:val="001C2EC8"/>
    <w:rsid w:val="001D1848"/>
    <w:rsid w:val="001D1B5E"/>
    <w:rsid w:val="001E6BBB"/>
    <w:rsid w:val="002132B5"/>
    <w:rsid w:val="00217573"/>
    <w:rsid w:val="00226743"/>
    <w:rsid w:val="00240776"/>
    <w:rsid w:val="00254D9D"/>
    <w:rsid w:val="002659F9"/>
    <w:rsid w:val="00271EAC"/>
    <w:rsid w:val="00276928"/>
    <w:rsid w:val="002A5FD0"/>
    <w:rsid w:val="002B44B8"/>
    <w:rsid w:val="002C027B"/>
    <w:rsid w:val="002D6051"/>
    <w:rsid w:val="002F450A"/>
    <w:rsid w:val="00306D72"/>
    <w:rsid w:val="00317347"/>
    <w:rsid w:val="0032599A"/>
    <w:rsid w:val="00327831"/>
    <w:rsid w:val="003359D0"/>
    <w:rsid w:val="00340095"/>
    <w:rsid w:val="00353CC5"/>
    <w:rsid w:val="00355FF4"/>
    <w:rsid w:val="00364D3E"/>
    <w:rsid w:val="00381309"/>
    <w:rsid w:val="003863CF"/>
    <w:rsid w:val="003934A9"/>
    <w:rsid w:val="003A429C"/>
    <w:rsid w:val="003B2B3D"/>
    <w:rsid w:val="003B3D5D"/>
    <w:rsid w:val="003C4B8E"/>
    <w:rsid w:val="003D71E5"/>
    <w:rsid w:val="003E30E8"/>
    <w:rsid w:val="003E573F"/>
    <w:rsid w:val="003E6874"/>
    <w:rsid w:val="004019CA"/>
    <w:rsid w:val="00417934"/>
    <w:rsid w:val="00422894"/>
    <w:rsid w:val="004270FE"/>
    <w:rsid w:val="004439CD"/>
    <w:rsid w:val="0045032D"/>
    <w:rsid w:val="00455011"/>
    <w:rsid w:val="00470171"/>
    <w:rsid w:val="00474262"/>
    <w:rsid w:val="00480FB0"/>
    <w:rsid w:val="00484C01"/>
    <w:rsid w:val="00486DD5"/>
    <w:rsid w:val="00493222"/>
    <w:rsid w:val="00494642"/>
    <w:rsid w:val="004A1A62"/>
    <w:rsid w:val="004A4E29"/>
    <w:rsid w:val="004B3EEE"/>
    <w:rsid w:val="004B49C7"/>
    <w:rsid w:val="004B4EBE"/>
    <w:rsid w:val="004B641D"/>
    <w:rsid w:val="004C60B2"/>
    <w:rsid w:val="004D0612"/>
    <w:rsid w:val="004E1B9F"/>
    <w:rsid w:val="005057A6"/>
    <w:rsid w:val="00517933"/>
    <w:rsid w:val="00517E81"/>
    <w:rsid w:val="005347A6"/>
    <w:rsid w:val="00542DDA"/>
    <w:rsid w:val="005742F2"/>
    <w:rsid w:val="00581C52"/>
    <w:rsid w:val="00595714"/>
    <w:rsid w:val="005B67BA"/>
    <w:rsid w:val="005B696D"/>
    <w:rsid w:val="005C6AAE"/>
    <w:rsid w:val="005D38F7"/>
    <w:rsid w:val="005F509E"/>
    <w:rsid w:val="0060263E"/>
    <w:rsid w:val="00643B53"/>
    <w:rsid w:val="00647A5A"/>
    <w:rsid w:val="00670A0B"/>
    <w:rsid w:val="00671729"/>
    <w:rsid w:val="00687A6A"/>
    <w:rsid w:val="00690C60"/>
    <w:rsid w:val="006A3D22"/>
    <w:rsid w:val="006A76D9"/>
    <w:rsid w:val="006C1B2B"/>
    <w:rsid w:val="006D24BF"/>
    <w:rsid w:val="006E1210"/>
    <w:rsid w:val="006E19FA"/>
    <w:rsid w:val="006F2BC1"/>
    <w:rsid w:val="006F5195"/>
    <w:rsid w:val="007271C9"/>
    <w:rsid w:val="00732D07"/>
    <w:rsid w:val="00734612"/>
    <w:rsid w:val="00735AB5"/>
    <w:rsid w:val="00737AFE"/>
    <w:rsid w:val="00777364"/>
    <w:rsid w:val="00787949"/>
    <w:rsid w:val="00794058"/>
    <w:rsid w:val="007B6ED2"/>
    <w:rsid w:val="007B7F04"/>
    <w:rsid w:val="007C58E4"/>
    <w:rsid w:val="007C5B0E"/>
    <w:rsid w:val="007D407A"/>
    <w:rsid w:val="007E420C"/>
    <w:rsid w:val="007E628F"/>
    <w:rsid w:val="007F3685"/>
    <w:rsid w:val="007F3F14"/>
    <w:rsid w:val="008162FA"/>
    <w:rsid w:val="00843472"/>
    <w:rsid w:val="00850EF0"/>
    <w:rsid w:val="008561CC"/>
    <w:rsid w:val="00895367"/>
    <w:rsid w:val="008A1664"/>
    <w:rsid w:val="008A1872"/>
    <w:rsid w:val="008E2CE3"/>
    <w:rsid w:val="008E457A"/>
    <w:rsid w:val="008F6008"/>
    <w:rsid w:val="00932267"/>
    <w:rsid w:val="00957D4A"/>
    <w:rsid w:val="00960975"/>
    <w:rsid w:val="00960A1C"/>
    <w:rsid w:val="0096168C"/>
    <w:rsid w:val="009641C2"/>
    <w:rsid w:val="009643A0"/>
    <w:rsid w:val="00981C94"/>
    <w:rsid w:val="00990BA4"/>
    <w:rsid w:val="00991FD8"/>
    <w:rsid w:val="00994944"/>
    <w:rsid w:val="009C4616"/>
    <w:rsid w:val="009C7BD1"/>
    <w:rsid w:val="009D00E5"/>
    <w:rsid w:val="009E321A"/>
    <w:rsid w:val="009F6C1A"/>
    <w:rsid w:val="00A00FAA"/>
    <w:rsid w:val="00A01978"/>
    <w:rsid w:val="00A046B8"/>
    <w:rsid w:val="00A16DE7"/>
    <w:rsid w:val="00A177B3"/>
    <w:rsid w:val="00A22437"/>
    <w:rsid w:val="00A22BAF"/>
    <w:rsid w:val="00A2543E"/>
    <w:rsid w:val="00A2650F"/>
    <w:rsid w:val="00A272B8"/>
    <w:rsid w:val="00A33CC5"/>
    <w:rsid w:val="00A3633C"/>
    <w:rsid w:val="00A5246E"/>
    <w:rsid w:val="00A656DC"/>
    <w:rsid w:val="00A72868"/>
    <w:rsid w:val="00A74806"/>
    <w:rsid w:val="00A8164F"/>
    <w:rsid w:val="00AA7912"/>
    <w:rsid w:val="00AD08B7"/>
    <w:rsid w:val="00AD6B76"/>
    <w:rsid w:val="00AD7768"/>
    <w:rsid w:val="00AE7E79"/>
    <w:rsid w:val="00AF373F"/>
    <w:rsid w:val="00B011AB"/>
    <w:rsid w:val="00B03F6D"/>
    <w:rsid w:val="00B110FF"/>
    <w:rsid w:val="00B14DE7"/>
    <w:rsid w:val="00B2357A"/>
    <w:rsid w:val="00B313C1"/>
    <w:rsid w:val="00B52628"/>
    <w:rsid w:val="00B536F5"/>
    <w:rsid w:val="00B5517A"/>
    <w:rsid w:val="00B61843"/>
    <w:rsid w:val="00B6750C"/>
    <w:rsid w:val="00B676FE"/>
    <w:rsid w:val="00B73B46"/>
    <w:rsid w:val="00B7436C"/>
    <w:rsid w:val="00BA0D80"/>
    <w:rsid w:val="00BF1984"/>
    <w:rsid w:val="00C06761"/>
    <w:rsid w:val="00C2128F"/>
    <w:rsid w:val="00C23AE9"/>
    <w:rsid w:val="00C24301"/>
    <w:rsid w:val="00C511DC"/>
    <w:rsid w:val="00C52533"/>
    <w:rsid w:val="00C52FA3"/>
    <w:rsid w:val="00C57BF7"/>
    <w:rsid w:val="00C63CA8"/>
    <w:rsid w:val="00C6525B"/>
    <w:rsid w:val="00C87A6A"/>
    <w:rsid w:val="00C973CF"/>
    <w:rsid w:val="00CA0DBA"/>
    <w:rsid w:val="00CB3822"/>
    <w:rsid w:val="00CC5E06"/>
    <w:rsid w:val="00CD10FD"/>
    <w:rsid w:val="00CD6EEC"/>
    <w:rsid w:val="00D028DD"/>
    <w:rsid w:val="00D07EE7"/>
    <w:rsid w:val="00D16BFD"/>
    <w:rsid w:val="00D174E4"/>
    <w:rsid w:val="00D22D7A"/>
    <w:rsid w:val="00D240CF"/>
    <w:rsid w:val="00D2561F"/>
    <w:rsid w:val="00D2704B"/>
    <w:rsid w:val="00D27071"/>
    <w:rsid w:val="00D271EE"/>
    <w:rsid w:val="00D7621C"/>
    <w:rsid w:val="00D804DB"/>
    <w:rsid w:val="00DA6095"/>
    <w:rsid w:val="00DC2903"/>
    <w:rsid w:val="00DC498D"/>
    <w:rsid w:val="00DE5D18"/>
    <w:rsid w:val="00DF03B8"/>
    <w:rsid w:val="00DF52ED"/>
    <w:rsid w:val="00E020D1"/>
    <w:rsid w:val="00E3279E"/>
    <w:rsid w:val="00E4389A"/>
    <w:rsid w:val="00E74DCE"/>
    <w:rsid w:val="00E87FDE"/>
    <w:rsid w:val="00E900FF"/>
    <w:rsid w:val="00E91F1B"/>
    <w:rsid w:val="00E97E4E"/>
    <w:rsid w:val="00EC1609"/>
    <w:rsid w:val="00EC27B3"/>
    <w:rsid w:val="00EC5F49"/>
    <w:rsid w:val="00EC7584"/>
    <w:rsid w:val="00ED0DD7"/>
    <w:rsid w:val="00ED6F7B"/>
    <w:rsid w:val="00EF19D2"/>
    <w:rsid w:val="00F13B5E"/>
    <w:rsid w:val="00F33A2D"/>
    <w:rsid w:val="00F535F7"/>
    <w:rsid w:val="00F54652"/>
    <w:rsid w:val="00F66A3C"/>
    <w:rsid w:val="00FB6EC3"/>
    <w:rsid w:val="00FE1012"/>
    <w:rsid w:val="00FF4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B0E"/>
    <w:pPr>
      <w:spacing w:after="200" w:line="276"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iPriority w:val="99"/>
    <w:unhideWhenUsed/>
    <w:qFormat/>
    <w:rsid w:val="007C5B0E"/>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uiPriority w:val="99"/>
    <w:rsid w:val="007C5B0E"/>
    <w:rPr>
      <w:rFonts w:ascii="Calibri" w:eastAsia="Calibri" w:hAnsi="Calibri" w:cs="Times New Roman"/>
      <w:sz w:val="20"/>
      <w:szCs w:val="20"/>
    </w:rPr>
  </w:style>
  <w:style w:type="character" w:styleId="FootnoteReference">
    <w:name w:val="footnote reference"/>
    <w:aliases w:val="4_G,Footnotes refss,Texto de nota al pie,referencia nota al pie,BVI fnr,Appel note de bas de page,Footnote symbol,Footnote,Footnote number,f,Ref. de nota al pie.,16 Point,Superscript 6 Point,Texto nota al pie,Ref. de nota al pi,Ref,f1"/>
    <w:link w:val="Appelnotedebasde"/>
    <w:uiPriority w:val="99"/>
    <w:unhideWhenUsed/>
    <w:qFormat/>
    <w:rsid w:val="007C5B0E"/>
    <w:rPr>
      <w:vertAlign w:val="superscript"/>
    </w:rPr>
  </w:style>
  <w:style w:type="paragraph" w:styleId="ListParagraph">
    <w:name w:val="List Paragraph"/>
    <w:basedOn w:val="Normal"/>
    <w:uiPriority w:val="34"/>
    <w:qFormat/>
    <w:rsid w:val="007C5B0E"/>
    <w:pPr>
      <w:ind w:left="720"/>
    </w:pPr>
  </w:style>
  <w:style w:type="paragraph" w:customStyle="1" w:styleId="Appelnotedebasde">
    <w:name w:val="Appel note de bas de..."/>
    <w:basedOn w:val="Normal"/>
    <w:link w:val="FootnoteReference"/>
    <w:uiPriority w:val="99"/>
    <w:rsid w:val="007C5B0E"/>
    <w:pPr>
      <w:spacing w:after="160" w:line="240" w:lineRule="exact"/>
    </w:pPr>
    <w:rPr>
      <w:rFonts w:asciiTheme="minorHAnsi" w:eastAsiaTheme="minorHAnsi" w:hAnsiTheme="minorHAnsi" w:cstheme="minorBidi"/>
      <w:vertAlign w:val="superscript"/>
    </w:rPr>
  </w:style>
  <w:style w:type="paragraph" w:customStyle="1" w:styleId="Default">
    <w:name w:val="Default"/>
    <w:rsid w:val="007C5B0E"/>
    <w:pPr>
      <w:autoSpaceDE w:val="0"/>
      <w:autoSpaceDN w:val="0"/>
      <w:adjustRightInd w:val="0"/>
      <w:spacing w:after="0" w:line="240" w:lineRule="auto"/>
    </w:pPr>
    <w:rPr>
      <w:rFonts w:ascii="Cambria" w:eastAsia="Calibri" w:hAnsi="Cambria" w:cs="Cambria"/>
      <w:color w:val="000000"/>
      <w:sz w:val="24"/>
      <w:szCs w:val="24"/>
    </w:rPr>
  </w:style>
  <w:style w:type="character" w:styleId="Hyperlink">
    <w:name w:val="Hyperlink"/>
    <w:uiPriority w:val="99"/>
    <w:unhideWhenUsed/>
    <w:rsid w:val="007C5B0E"/>
    <w:rPr>
      <w:color w:val="0000FF"/>
      <w:u w:val="single"/>
    </w:rPr>
  </w:style>
  <w:style w:type="paragraph" w:styleId="EndnoteText">
    <w:name w:val="endnote text"/>
    <w:basedOn w:val="Normal"/>
    <w:link w:val="EndnoteTextChar"/>
    <w:uiPriority w:val="99"/>
    <w:semiHidden/>
    <w:unhideWhenUsed/>
    <w:rsid w:val="00E97E4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97E4E"/>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E97E4E"/>
    <w:rPr>
      <w:vertAlign w:val="superscript"/>
    </w:rPr>
  </w:style>
  <w:style w:type="character" w:styleId="FollowedHyperlink">
    <w:name w:val="FollowedHyperlink"/>
    <w:basedOn w:val="DefaultParagraphFont"/>
    <w:uiPriority w:val="99"/>
    <w:semiHidden/>
    <w:unhideWhenUsed/>
    <w:rsid w:val="00ED0DD7"/>
    <w:rPr>
      <w:color w:val="954F72" w:themeColor="followedHyperlink"/>
      <w:u w:val="single"/>
    </w:rPr>
  </w:style>
  <w:style w:type="paragraph" w:styleId="BalloonText">
    <w:name w:val="Balloon Text"/>
    <w:basedOn w:val="Normal"/>
    <w:link w:val="BalloonTextChar"/>
    <w:uiPriority w:val="99"/>
    <w:semiHidden/>
    <w:unhideWhenUsed/>
    <w:rsid w:val="00A224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2437"/>
    <w:rPr>
      <w:rFonts w:ascii="Tahoma" w:eastAsia="Calibri" w:hAnsi="Tahoma" w:cs="Tahoma"/>
      <w:sz w:val="16"/>
      <w:szCs w:val="16"/>
    </w:rPr>
  </w:style>
  <w:style w:type="paragraph" w:styleId="HTMLPreformatted">
    <w:name w:val="HTML Preformatted"/>
    <w:basedOn w:val="Normal"/>
    <w:link w:val="HTMLPreformattedChar"/>
    <w:uiPriority w:val="99"/>
    <w:semiHidden/>
    <w:unhideWhenUsed/>
    <w:rsid w:val="00AE7E79"/>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AE7E79"/>
    <w:rPr>
      <w:rFonts w:ascii="Consolas" w:eastAsia="Calibri" w:hAnsi="Consolas" w:cs="Consolas"/>
      <w:sz w:val="20"/>
      <w:szCs w:val="20"/>
    </w:rPr>
  </w:style>
  <w:style w:type="paragraph" w:styleId="Header">
    <w:name w:val="header"/>
    <w:basedOn w:val="Normal"/>
    <w:link w:val="HeaderChar"/>
    <w:uiPriority w:val="99"/>
    <w:unhideWhenUsed/>
    <w:rsid w:val="006026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263E"/>
    <w:rPr>
      <w:rFonts w:ascii="Calibri" w:eastAsia="Calibri" w:hAnsi="Calibri" w:cs="Times New Roman"/>
    </w:rPr>
  </w:style>
  <w:style w:type="paragraph" w:styleId="Footer">
    <w:name w:val="footer"/>
    <w:basedOn w:val="Normal"/>
    <w:link w:val="FooterChar"/>
    <w:uiPriority w:val="99"/>
    <w:unhideWhenUsed/>
    <w:rsid w:val="006026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263E"/>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B0E"/>
    <w:pPr>
      <w:spacing w:after="200" w:line="276"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iPriority w:val="99"/>
    <w:unhideWhenUsed/>
    <w:qFormat/>
    <w:rsid w:val="007C5B0E"/>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uiPriority w:val="99"/>
    <w:rsid w:val="007C5B0E"/>
    <w:rPr>
      <w:rFonts w:ascii="Calibri" w:eastAsia="Calibri" w:hAnsi="Calibri" w:cs="Times New Roman"/>
      <w:sz w:val="20"/>
      <w:szCs w:val="20"/>
    </w:rPr>
  </w:style>
  <w:style w:type="character" w:styleId="FootnoteReference">
    <w:name w:val="footnote reference"/>
    <w:aliases w:val="4_G,Footnotes refss,Texto de nota al pie,referencia nota al pie,BVI fnr,Appel note de bas de page,Footnote symbol,Footnote,Footnote number,f,Ref. de nota al pie.,16 Point,Superscript 6 Point,Texto nota al pie,Ref. de nota al pi,Ref,f1"/>
    <w:link w:val="Appelnotedebasde"/>
    <w:uiPriority w:val="99"/>
    <w:unhideWhenUsed/>
    <w:qFormat/>
    <w:rsid w:val="007C5B0E"/>
    <w:rPr>
      <w:vertAlign w:val="superscript"/>
    </w:rPr>
  </w:style>
  <w:style w:type="paragraph" w:styleId="ListParagraph">
    <w:name w:val="List Paragraph"/>
    <w:basedOn w:val="Normal"/>
    <w:uiPriority w:val="34"/>
    <w:qFormat/>
    <w:rsid w:val="007C5B0E"/>
    <w:pPr>
      <w:ind w:left="720"/>
    </w:pPr>
  </w:style>
  <w:style w:type="paragraph" w:customStyle="1" w:styleId="Appelnotedebasde">
    <w:name w:val="Appel note de bas de..."/>
    <w:basedOn w:val="Normal"/>
    <w:link w:val="FootnoteReference"/>
    <w:uiPriority w:val="99"/>
    <w:rsid w:val="007C5B0E"/>
    <w:pPr>
      <w:spacing w:after="160" w:line="240" w:lineRule="exact"/>
    </w:pPr>
    <w:rPr>
      <w:rFonts w:asciiTheme="minorHAnsi" w:eastAsiaTheme="minorHAnsi" w:hAnsiTheme="minorHAnsi" w:cstheme="minorBidi"/>
      <w:vertAlign w:val="superscript"/>
    </w:rPr>
  </w:style>
  <w:style w:type="paragraph" w:customStyle="1" w:styleId="Default">
    <w:name w:val="Default"/>
    <w:rsid w:val="007C5B0E"/>
    <w:pPr>
      <w:autoSpaceDE w:val="0"/>
      <w:autoSpaceDN w:val="0"/>
      <w:adjustRightInd w:val="0"/>
      <w:spacing w:after="0" w:line="240" w:lineRule="auto"/>
    </w:pPr>
    <w:rPr>
      <w:rFonts w:ascii="Cambria" w:eastAsia="Calibri" w:hAnsi="Cambria" w:cs="Cambria"/>
      <w:color w:val="000000"/>
      <w:sz w:val="24"/>
      <w:szCs w:val="24"/>
    </w:rPr>
  </w:style>
  <w:style w:type="character" w:styleId="Hyperlink">
    <w:name w:val="Hyperlink"/>
    <w:uiPriority w:val="99"/>
    <w:unhideWhenUsed/>
    <w:rsid w:val="007C5B0E"/>
    <w:rPr>
      <w:color w:val="0000FF"/>
      <w:u w:val="single"/>
    </w:rPr>
  </w:style>
  <w:style w:type="paragraph" w:styleId="EndnoteText">
    <w:name w:val="endnote text"/>
    <w:basedOn w:val="Normal"/>
    <w:link w:val="EndnoteTextChar"/>
    <w:uiPriority w:val="99"/>
    <w:semiHidden/>
    <w:unhideWhenUsed/>
    <w:rsid w:val="00E97E4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97E4E"/>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E97E4E"/>
    <w:rPr>
      <w:vertAlign w:val="superscript"/>
    </w:rPr>
  </w:style>
  <w:style w:type="character" w:styleId="FollowedHyperlink">
    <w:name w:val="FollowedHyperlink"/>
    <w:basedOn w:val="DefaultParagraphFont"/>
    <w:uiPriority w:val="99"/>
    <w:semiHidden/>
    <w:unhideWhenUsed/>
    <w:rsid w:val="00ED0DD7"/>
    <w:rPr>
      <w:color w:val="954F72" w:themeColor="followedHyperlink"/>
      <w:u w:val="single"/>
    </w:rPr>
  </w:style>
  <w:style w:type="paragraph" w:styleId="BalloonText">
    <w:name w:val="Balloon Text"/>
    <w:basedOn w:val="Normal"/>
    <w:link w:val="BalloonTextChar"/>
    <w:uiPriority w:val="99"/>
    <w:semiHidden/>
    <w:unhideWhenUsed/>
    <w:rsid w:val="00A224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2437"/>
    <w:rPr>
      <w:rFonts w:ascii="Tahoma" w:eastAsia="Calibri" w:hAnsi="Tahoma" w:cs="Tahoma"/>
      <w:sz w:val="16"/>
      <w:szCs w:val="16"/>
    </w:rPr>
  </w:style>
  <w:style w:type="paragraph" w:styleId="HTMLPreformatted">
    <w:name w:val="HTML Preformatted"/>
    <w:basedOn w:val="Normal"/>
    <w:link w:val="HTMLPreformattedChar"/>
    <w:uiPriority w:val="99"/>
    <w:semiHidden/>
    <w:unhideWhenUsed/>
    <w:rsid w:val="00AE7E79"/>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AE7E79"/>
    <w:rPr>
      <w:rFonts w:ascii="Consolas" w:eastAsia="Calibri" w:hAnsi="Consolas" w:cs="Consolas"/>
      <w:sz w:val="20"/>
      <w:szCs w:val="20"/>
    </w:rPr>
  </w:style>
  <w:style w:type="paragraph" w:styleId="Header">
    <w:name w:val="header"/>
    <w:basedOn w:val="Normal"/>
    <w:link w:val="HeaderChar"/>
    <w:uiPriority w:val="99"/>
    <w:unhideWhenUsed/>
    <w:rsid w:val="006026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263E"/>
    <w:rPr>
      <w:rFonts w:ascii="Calibri" w:eastAsia="Calibri" w:hAnsi="Calibri" w:cs="Times New Roman"/>
    </w:rPr>
  </w:style>
  <w:style w:type="paragraph" w:styleId="Footer">
    <w:name w:val="footer"/>
    <w:basedOn w:val="Normal"/>
    <w:link w:val="FooterChar"/>
    <w:uiPriority w:val="99"/>
    <w:unhideWhenUsed/>
    <w:rsid w:val="006026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263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909838">
      <w:bodyDiv w:val="1"/>
      <w:marLeft w:val="0"/>
      <w:marRight w:val="0"/>
      <w:marTop w:val="0"/>
      <w:marBottom w:val="0"/>
      <w:divBdr>
        <w:top w:val="none" w:sz="0" w:space="0" w:color="auto"/>
        <w:left w:val="none" w:sz="0" w:space="0" w:color="auto"/>
        <w:bottom w:val="none" w:sz="0" w:space="0" w:color="auto"/>
        <w:right w:val="none" w:sz="0" w:space="0" w:color="auto"/>
      </w:divBdr>
    </w:div>
    <w:div w:id="822042081">
      <w:bodyDiv w:val="1"/>
      <w:marLeft w:val="0"/>
      <w:marRight w:val="0"/>
      <w:marTop w:val="0"/>
      <w:marBottom w:val="0"/>
      <w:divBdr>
        <w:top w:val="none" w:sz="0" w:space="0" w:color="auto"/>
        <w:left w:val="none" w:sz="0" w:space="0" w:color="auto"/>
        <w:bottom w:val="none" w:sz="0" w:space="0" w:color="auto"/>
        <w:right w:val="none" w:sz="0" w:space="0" w:color="auto"/>
      </w:divBdr>
    </w:div>
    <w:div w:id="1089741821">
      <w:bodyDiv w:val="1"/>
      <w:marLeft w:val="0"/>
      <w:marRight w:val="0"/>
      <w:marTop w:val="0"/>
      <w:marBottom w:val="0"/>
      <w:divBdr>
        <w:top w:val="none" w:sz="0" w:space="0" w:color="auto"/>
        <w:left w:val="none" w:sz="0" w:space="0" w:color="auto"/>
        <w:bottom w:val="none" w:sz="0" w:space="0" w:color="auto"/>
        <w:right w:val="none" w:sz="0" w:space="0" w:color="auto"/>
      </w:divBdr>
    </w:div>
    <w:div w:id="141612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oas.org/es/cidh/informes/pdfs/NNA-GarantiaDerechos.pdf" TargetMode="External"/><Relationship Id="rId7" Type="http://schemas.openxmlformats.org/officeDocument/2006/relationships/hyperlink" Target="http://www.oas.org/es/cidh/infancia/docs/pdf/Informe-derecho-nino-a-familia.pdf" TargetMode="External"/><Relationship Id="rId2" Type="http://schemas.openxmlformats.org/officeDocument/2006/relationships/hyperlink" Target="http://www.oas.org/es/cidh/decisiones/pdf/2017/32-17MC564-17-AR.pdf" TargetMode="External"/><Relationship Id="rId1" Type="http://schemas.openxmlformats.org/officeDocument/2006/relationships/hyperlink" Target="http://www.oas.org/es/cidh/decisiones/cautelares.asp" TargetMode="External"/><Relationship Id="rId6" Type="http://schemas.openxmlformats.org/officeDocument/2006/relationships/hyperlink" Target="http://www.oas.org/es/cidh/infancia/docs/pdf/Informe-derecho-nino-a-familia.pdf" TargetMode="External"/><Relationship Id="rId5" Type="http://schemas.openxmlformats.org/officeDocument/2006/relationships/hyperlink" Target="http://www.oas.org/es/cidh/informes/pdfs/NNA-GarantiaDerechos.pdf" TargetMode="External"/><Relationship Id="rId4" Type="http://schemas.openxmlformats.org/officeDocument/2006/relationships/hyperlink" Target="http://www.oas.org/es/cidh/informes/pdfs/NNA-GarantiaDerecho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49649-5FD4-4F06-8410-1D79A2C12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13</Pages>
  <Words>6496</Words>
  <Characters>37032</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CIDH Intern 31 (Liendro, Sofia)</dc:creator>
  <cp:lastModifiedBy>%username%</cp:lastModifiedBy>
  <cp:revision>18</cp:revision>
  <cp:lastPrinted>2018-08-20T16:07:00Z</cp:lastPrinted>
  <dcterms:created xsi:type="dcterms:W3CDTF">2018-08-20T14:41:00Z</dcterms:created>
  <dcterms:modified xsi:type="dcterms:W3CDTF">2018-08-20T16:50:00Z</dcterms:modified>
</cp:coreProperties>
</file>