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31DB" w14:textId="77777777" w:rsidR="002C0D64" w:rsidRPr="00DD0030" w:rsidRDefault="000A4A20">
      <w:pPr>
        <w:tabs>
          <w:tab w:val="left" w:pos="7200"/>
        </w:tabs>
        <w:ind w:right="-1080"/>
        <w:rPr>
          <w:sz w:val="22"/>
          <w:szCs w:val="22"/>
          <w:lang w:val="fr-CA"/>
        </w:rPr>
      </w:pPr>
      <w:r w:rsidRPr="00DD0030">
        <w:rPr>
          <w:b/>
          <w:sz w:val="22"/>
          <w:szCs w:val="22"/>
          <w:lang w:val="fr-CA"/>
        </w:rPr>
        <w:t xml:space="preserve">NEUVIÈME RÉUNION ORDINAIRE DE LA </w:t>
      </w:r>
      <w:r w:rsidRPr="00DD0030">
        <w:rPr>
          <w:bCs/>
          <w:sz w:val="22"/>
          <w:szCs w:val="22"/>
          <w:lang w:val="fr-CA"/>
        </w:rPr>
        <w:tab/>
      </w:r>
      <w:r w:rsidRPr="00DD0030">
        <w:rPr>
          <w:sz w:val="22"/>
          <w:szCs w:val="22"/>
          <w:lang w:val="fr-CA"/>
        </w:rPr>
        <w:t>OAS/Ser.W/XIII.6.9</w:t>
      </w:r>
    </w:p>
    <w:p w14:paraId="1A09921A" w14:textId="37324109" w:rsidR="002C0D64" w:rsidRPr="00DD0030" w:rsidRDefault="000A4A20">
      <w:pPr>
        <w:tabs>
          <w:tab w:val="left" w:pos="6750"/>
        </w:tabs>
        <w:ind w:right="-1080"/>
        <w:rPr>
          <w:sz w:val="22"/>
          <w:szCs w:val="22"/>
          <w:lang w:val="fr-CA"/>
        </w:rPr>
      </w:pPr>
      <w:r w:rsidRPr="00DD0030">
        <w:rPr>
          <w:b/>
          <w:sz w:val="22"/>
          <w:szCs w:val="22"/>
          <w:lang w:val="fr-CA"/>
        </w:rPr>
        <w:t xml:space="preserve">COMMISSION </w:t>
      </w:r>
      <w:r w:rsidR="003E1AD3" w:rsidRPr="00DD0030">
        <w:rPr>
          <w:b/>
          <w:sz w:val="22"/>
          <w:szCs w:val="22"/>
          <w:lang w:val="fr-CA"/>
        </w:rPr>
        <w:t>INTERAMÉRICAINE</w:t>
      </w:r>
      <w:r w:rsidRPr="00DD0030">
        <w:rPr>
          <w:b/>
          <w:sz w:val="22"/>
          <w:szCs w:val="22"/>
          <w:lang w:val="fr-CA"/>
        </w:rPr>
        <w:t xml:space="preserve"> DE L'</w:t>
      </w:r>
      <w:r w:rsidR="003E1AD3" w:rsidRPr="00DD0030">
        <w:rPr>
          <w:b/>
          <w:sz w:val="22"/>
          <w:szCs w:val="22"/>
          <w:lang w:val="fr-CA"/>
        </w:rPr>
        <w:t>ÉDUCATION</w:t>
      </w:r>
      <w:r w:rsidRPr="00DD0030">
        <w:rPr>
          <w:b/>
          <w:sz w:val="22"/>
          <w:szCs w:val="22"/>
          <w:lang w:val="fr-CA"/>
        </w:rPr>
        <w:tab/>
      </w:r>
      <w:r w:rsidRPr="00DD0030">
        <w:rPr>
          <w:b/>
          <w:sz w:val="22"/>
          <w:szCs w:val="22"/>
          <w:lang w:val="fr-CA"/>
        </w:rPr>
        <w:tab/>
      </w:r>
      <w:r w:rsidRPr="00DD0030">
        <w:rPr>
          <w:sz w:val="22"/>
          <w:szCs w:val="22"/>
          <w:lang w:val="fr-CA"/>
        </w:rPr>
        <w:t>CIDI/CIE/doc.</w:t>
      </w:r>
      <w:r w:rsidR="00E81822" w:rsidRPr="00DD0030">
        <w:rPr>
          <w:sz w:val="22"/>
          <w:szCs w:val="22"/>
          <w:lang w:val="fr-CA"/>
        </w:rPr>
        <w:t>16/21</w:t>
      </w:r>
    </w:p>
    <w:p w14:paraId="1A25665E" w14:textId="52E5A5D7" w:rsidR="00A21D74" w:rsidRDefault="003E06FC">
      <w:pPr>
        <w:tabs>
          <w:tab w:val="left" w:pos="6750"/>
        </w:tabs>
        <w:ind w:right="-270"/>
        <w:rPr>
          <w:bCs/>
          <w:sz w:val="22"/>
          <w:szCs w:val="22"/>
          <w:lang w:val="fr-CA"/>
        </w:rPr>
      </w:pPr>
      <w:r>
        <w:rPr>
          <w:sz w:val="22"/>
          <w:szCs w:val="22"/>
          <w:lang w:val="fr-CA"/>
        </w:rPr>
        <w:t>Du</w:t>
      </w:r>
      <w:r w:rsidR="003E1AD3" w:rsidRPr="00DD0030">
        <w:rPr>
          <w:sz w:val="22"/>
          <w:szCs w:val="22"/>
          <w:lang w:val="fr-CA"/>
        </w:rPr>
        <w:t xml:space="preserve"> </w:t>
      </w:r>
      <w:r w:rsidR="000A4A20" w:rsidRPr="00DD0030">
        <w:rPr>
          <w:sz w:val="22"/>
          <w:szCs w:val="22"/>
          <w:lang w:val="fr-CA"/>
        </w:rPr>
        <w:t>18</w:t>
      </w:r>
      <w:r w:rsidR="003E1AD3" w:rsidRPr="00DD0030">
        <w:rPr>
          <w:sz w:val="22"/>
          <w:szCs w:val="22"/>
          <w:lang w:val="fr-CA"/>
        </w:rPr>
        <w:t xml:space="preserve"> </w:t>
      </w:r>
      <w:r>
        <w:rPr>
          <w:sz w:val="22"/>
          <w:szCs w:val="22"/>
          <w:lang w:val="fr-CA"/>
        </w:rPr>
        <w:t>au</w:t>
      </w:r>
      <w:r w:rsidR="003E1AD3" w:rsidRPr="00DD0030">
        <w:rPr>
          <w:sz w:val="22"/>
          <w:szCs w:val="22"/>
          <w:lang w:val="fr-CA"/>
        </w:rPr>
        <w:t xml:space="preserve"> </w:t>
      </w:r>
      <w:r w:rsidR="000A4A20" w:rsidRPr="00DD0030">
        <w:rPr>
          <w:sz w:val="22"/>
          <w:szCs w:val="22"/>
          <w:lang w:val="fr-CA"/>
        </w:rPr>
        <w:t>19 novembre 2021</w:t>
      </w:r>
      <w:r w:rsidR="000A4A20" w:rsidRPr="00DD0030">
        <w:rPr>
          <w:bCs/>
          <w:sz w:val="22"/>
          <w:szCs w:val="22"/>
          <w:lang w:val="fr-CA"/>
        </w:rPr>
        <w:tab/>
      </w:r>
      <w:r w:rsidR="000A4A20" w:rsidRPr="00DD0030">
        <w:rPr>
          <w:bCs/>
          <w:sz w:val="22"/>
          <w:szCs w:val="22"/>
          <w:lang w:val="fr-CA"/>
        </w:rPr>
        <w:tab/>
      </w:r>
      <w:r w:rsidR="00E81822" w:rsidRPr="00DD0030">
        <w:rPr>
          <w:bCs/>
          <w:sz w:val="22"/>
          <w:szCs w:val="22"/>
          <w:lang w:val="fr-CA"/>
        </w:rPr>
        <w:t xml:space="preserve">20 </w:t>
      </w:r>
      <w:r w:rsidR="000A4A20" w:rsidRPr="00DD0030">
        <w:rPr>
          <w:bCs/>
          <w:sz w:val="22"/>
          <w:szCs w:val="22"/>
          <w:lang w:val="fr-CA"/>
        </w:rPr>
        <w:t>décembre 2021</w:t>
      </w:r>
    </w:p>
    <w:p w14:paraId="6BF409B6" w14:textId="77777777" w:rsidR="00206D74" w:rsidRDefault="00206D74">
      <w:pPr>
        <w:pBdr>
          <w:bottom w:val="single" w:sz="12" w:space="1" w:color="auto"/>
        </w:pBdr>
        <w:tabs>
          <w:tab w:val="left" w:pos="6840"/>
        </w:tabs>
        <w:ind w:right="-29"/>
        <w:rPr>
          <w:color w:val="000000"/>
          <w:sz w:val="22"/>
          <w:szCs w:val="22"/>
          <w:lang w:val="fr-FR"/>
        </w:rPr>
      </w:pPr>
      <w:r w:rsidRPr="000768B2">
        <w:rPr>
          <w:color w:val="000000"/>
          <w:sz w:val="22"/>
          <w:szCs w:val="22"/>
          <w:lang w:val="fr-FR"/>
        </w:rPr>
        <w:t>Washington, D.C., États-Unis d’Amérique</w:t>
      </w:r>
      <w:r w:rsidRPr="00206D74">
        <w:rPr>
          <w:sz w:val="22"/>
          <w:szCs w:val="22"/>
          <w:lang w:val="fr-FR"/>
        </w:rPr>
        <w:t xml:space="preserve"> </w:t>
      </w:r>
      <w:r>
        <w:rPr>
          <w:sz w:val="22"/>
          <w:szCs w:val="22"/>
          <w:lang w:val="fr-FR"/>
        </w:rPr>
        <w:tab/>
      </w:r>
      <w:r>
        <w:rPr>
          <w:sz w:val="22"/>
          <w:szCs w:val="22"/>
          <w:lang w:val="fr-FR"/>
        </w:rPr>
        <w:tab/>
      </w:r>
      <w:r w:rsidRPr="000768B2">
        <w:rPr>
          <w:sz w:val="22"/>
          <w:szCs w:val="22"/>
          <w:lang w:val="fr-FR"/>
        </w:rPr>
        <w:t>Original : espagnol</w:t>
      </w:r>
    </w:p>
    <w:p w14:paraId="17085E6B" w14:textId="77777777" w:rsidR="00206D74" w:rsidRDefault="003E06FC">
      <w:pPr>
        <w:pBdr>
          <w:bottom w:val="single" w:sz="12" w:space="1" w:color="auto"/>
        </w:pBdr>
        <w:tabs>
          <w:tab w:val="left" w:pos="6840"/>
        </w:tabs>
        <w:ind w:right="-29"/>
        <w:rPr>
          <w:sz w:val="22"/>
          <w:szCs w:val="22"/>
          <w:lang w:val="fr-FR"/>
        </w:rPr>
      </w:pPr>
      <w:r w:rsidRPr="000768B2">
        <w:rPr>
          <w:sz w:val="22"/>
          <w:szCs w:val="22"/>
          <w:lang w:val="fr-FR"/>
        </w:rPr>
        <w:t>RÉUNION VIRTUELLE</w:t>
      </w:r>
    </w:p>
    <w:p w14:paraId="57994375" w14:textId="0C258913" w:rsidR="002C0D64" w:rsidRPr="00DD0030" w:rsidRDefault="003E06FC">
      <w:pPr>
        <w:pBdr>
          <w:bottom w:val="single" w:sz="12" w:space="1" w:color="auto"/>
        </w:pBdr>
        <w:tabs>
          <w:tab w:val="left" w:pos="6840"/>
        </w:tabs>
        <w:ind w:right="-29"/>
        <w:rPr>
          <w:sz w:val="22"/>
          <w:szCs w:val="22"/>
          <w:lang w:val="fr-CA"/>
        </w:rPr>
      </w:pPr>
      <w:r>
        <w:rPr>
          <w:sz w:val="22"/>
          <w:szCs w:val="22"/>
          <w:lang w:val="fr-FR"/>
        </w:rPr>
        <w:tab/>
      </w:r>
      <w:r>
        <w:rPr>
          <w:sz w:val="22"/>
          <w:szCs w:val="22"/>
          <w:lang w:val="fr-FR"/>
        </w:rPr>
        <w:tab/>
      </w:r>
      <w:r>
        <w:rPr>
          <w:sz w:val="22"/>
          <w:szCs w:val="22"/>
          <w:lang w:val="fr-FR"/>
        </w:rPr>
        <w:tab/>
      </w:r>
    </w:p>
    <w:p w14:paraId="2DBDBB25" w14:textId="77777777" w:rsidR="00EC0E60" w:rsidRPr="00DD0030" w:rsidRDefault="00EC0E60" w:rsidP="00DD0030">
      <w:pPr>
        <w:suppressAutoHyphens/>
        <w:jc w:val="both"/>
        <w:rPr>
          <w:bCs/>
          <w:sz w:val="22"/>
          <w:szCs w:val="22"/>
          <w:lang w:val="fr-CA"/>
        </w:rPr>
      </w:pPr>
    </w:p>
    <w:p w14:paraId="2583713B" w14:textId="77777777" w:rsidR="00EC0E60" w:rsidRPr="00DD0030" w:rsidRDefault="00EC0E60" w:rsidP="00DD0030">
      <w:pPr>
        <w:suppressAutoHyphens/>
        <w:jc w:val="both"/>
        <w:rPr>
          <w:bCs/>
          <w:sz w:val="22"/>
          <w:szCs w:val="22"/>
          <w:lang w:val="fr-CA"/>
        </w:rPr>
      </w:pPr>
    </w:p>
    <w:p w14:paraId="3E9BA58C" w14:textId="77777777" w:rsidR="00EC0E60" w:rsidRPr="00DD0030" w:rsidRDefault="00EC0E60" w:rsidP="00DD0030">
      <w:pPr>
        <w:suppressAutoHyphens/>
        <w:jc w:val="both"/>
        <w:rPr>
          <w:bCs/>
          <w:sz w:val="22"/>
          <w:szCs w:val="22"/>
          <w:lang w:val="fr-CA"/>
        </w:rPr>
      </w:pPr>
    </w:p>
    <w:p w14:paraId="742ABFC7" w14:textId="77777777" w:rsidR="00EC0E60" w:rsidRPr="00DD0030" w:rsidRDefault="00EC0E60" w:rsidP="00DD0030">
      <w:pPr>
        <w:suppressAutoHyphens/>
        <w:jc w:val="both"/>
        <w:rPr>
          <w:bCs/>
          <w:sz w:val="22"/>
          <w:szCs w:val="22"/>
          <w:lang w:val="fr-CA"/>
        </w:rPr>
      </w:pPr>
    </w:p>
    <w:p w14:paraId="270C1FEB" w14:textId="77777777" w:rsidR="00EC0E60" w:rsidRPr="00DD0030" w:rsidRDefault="00EC0E60" w:rsidP="00DD0030">
      <w:pPr>
        <w:suppressAutoHyphens/>
        <w:jc w:val="both"/>
        <w:rPr>
          <w:bCs/>
          <w:sz w:val="22"/>
          <w:szCs w:val="22"/>
          <w:lang w:val="fr-CA"/>
        </w:rPr>
      </w:pPr>
    </w:p>
    <w:p w14:paraId="17314022" w14:textId="77777777" w:rsidR="00EC0E60" w:rsidRPr="00DD0030" w:rsidRDefault="00EC0E60" w:rsidP="00DD0030">
      <w:pPr>
        <w:suppressAutoHyphens/>
        <w:jc w:val="both"/>
        <w:rPr>
          <w:bCs/>
          <w:sz w:val="22"/>
          <w:szCs w:val="22"/>
          <w:lang w:val="fr-CA"/>
        </w:rPr>
      </w:pPr>
    </w:p>
    <w:p w14:paraId="57760FF2" w14:textId="77777777" w:rsidR="00EC0E60" w:rsidRPr="00DD0030" w:rsidRDefault="00EC0E60" w:rsidP="00DD0030">
      <w:pPr>
        <w:suppressAutoHyphens/>
        <w:jc w:val="both"/>
        <w:rPr>
          <w:bCs/>
          <w:sz w:val="22"/>
          <w:szCs w:val="22"/>
          <w:lang w:val="fr-CA"/>
        </w:rPr>
      </w:pPr>
    </w:p>
    <w:p w14:paraId="674EAE93" w14:textId="77777777" w:rsidR="00EC0E60" w:rsidRPr="00DD0030" w:rsidRDefault="00EC0E60" w:rsidP="00DD0030">
      <w:pPr>
        <w:suppressAutoHyphens/>
        <w:jc w:val="both"/>
        <w:rPr>
          <w:bCs/>
          <w:sz w:val="22"/>
          <w:szCs w:val="22"/>
          <w:lang w:val="fr-CA"/>
        </w:rPr>
      </w:pPr>
    </w:p>
    <w:p w14:paraId="508C1A50" w14:textId="77777777" w:rsidR="00EC0E60" w:rsidRPr="00DD0030" w:rsidRDefault="00EC0E60" w:rsidP="00DD0030">
      <w:pPr>
        <w:suppressAutoHyphens/>
        <w:jc w:val="both"/>
        <w:rPr>
          <w:bCs/>
          <w:sz w:val="22"/>
          <w:szCs w:val="22"/>
          <w:lang w:val="fr-CA"/>
        </w:rPr>
      </w:pPr>
    </w:p>
    <w:p w14:paraId="29DA51E5" w14:textId="77777777" w:rsidR="00EC0E60" w:rsidRPr="00DD0030" w:rsidRDefault="00EC0E60" w:rsidP="00DD0030">
      <w:pPr>
        <w:suppressAutoHyphens/>
        <w:jc w:val="both"/>
        <w:rPr>
          <w:bCs/>
          <w:sz w:val="22"/>
          <w:szCs w:val="22"/>
          <w:lang w:val="fr-CA"/>
        </w:rPr>
      </w:pPr>
    </w:p>
    <w:p w14:paraId="268FB872" w14:textId="77777777" w:rsidR="00EC0E60" w:rsidRPr="00DD0030" w:rsidRDefault="00EC0E60" w:rsidP="00DD0030">
      <w:pPr>
        <w:suppressAutoHyphens/>
        <w:jc w:val="both"/>
        <w:rPr>
          <w:bCs/>
          <w:sz w:val="22"/>
          <w:szCs w:val="22"/>
          <w:lang w:val="fr-CA"/>
        </w:rPr>
      </w:pPr>
    </w:p>
    <w:p w14:paraId="72A3B890" w14:textId="77777777" w:rsidR="00EC0E60" w:rsidRPr="00DD0030" w:rsidRDefault="00EC0E60" w:rsidP="00DD0030">
      <w:pPr>
        <w:suppressAutoHyphens/>
        <w:jc w:val="both"/>
        <w:rPr>
          <w:bCs/>
          <w:sz w:val="22"/>
          <w:szCs w:val="22"/>
          <w:lang w:val="fr-CA"/>
        </w:rPr>
      </w:pPr>
    </w:p>
    <w:p w14:paraId="0DEC73A3" w14:textId="77777777" w:rsidR="00EC0E60" w:rsidRPr="00DD0030" w:rsidRDefault="00EC0E60" w:rsidP="00DD0030">
      <w:pPr>
        <w:suppressAutoHyphens/>
        <w:jc w:val="both"/>
        <w:rPr>
          <w:bCs/>
          <w:sz w:val="22"/>
          <w:szCs w:val="22"/>
          <w:lang w:val="fr-CA"/>
        </w:rPr>
      </w:pPr>
    </w:p>
    <w:p w14:paraId="431CE97D" w14:textId="77777777" w:rsidR="002C0D64" w:rsidRPr="00DD0030" w:rsidRDefault="000A4A20" w:rsidP="00DD0030">
      <w:pPr>
        <w:suppressAutoHyphens/>
        <w:jc w:val="center"/>
        <w:rPr>
          <w:bCs/>
          <w:caps/>
          <w:sz w:val="22"/>
          <w:szCs w:val="22"/>
          <w:lang w:val="fr-CA"/>
        </w:rPr>
      </w:pPr>
      <w:r w:rsidRPr="00DD0030">
        <w:rPr>
          <w:bCs/>
          <w:caps/>
          <w:sz w:val="22"/>
          <w:szCs w:val="22"/>
          <w:lang w:val="fr-CA"/>
        </w:rPr>
        <w:t xml:space="preserve">Rapport du Secrétariat technique de la </w:t>
      </w:r>
    </w:p>
    <w:p w14:paraId="47363FDE" w14:textId="03F5299D" w:rsidR="002C0D64" w:rsidRDefault="003E1AD3" w:rsidP="00DD0030">
      <w:pPr>
        <w:suppressAutoHyphens/>
        <w:jc w:val="center"/>
        <w:rPr>
          <w:bCs/>
          <w:caps/>
          <w:sz w:val="22"/>
          <w:szCs w:val="22"/>
          <w:lang w:val="fr-CA"/>
        </w:rPr>
      </w:pPr>
      <w:r w:rsidRPr="00DD0030">
        <w:rPr>
          <w:bCs/>
          <w:caps/>
          <w:sz w:val="22"/>
          <w:szCs w:val="22"/>
          <w:lang w:val="fr-CA"/>
        </w:rPr>
        <w:t>Commission</w:t>
      </w:r>
      <w:r w:rsidR="000A4A20" w:rsidRPr="00DD0030">
        <w:rPr>
          <w:bCs/>
          <w:caps/>
          <w:sz w:val="22"/>
          <w:szCs w:val="22"/>
          <w:lang w:val="fr-CA"/>
        </w:rPr>
        <w:t xml:space="preserve"> interaméricain de l'éducation (CIE)</w:t>
      </w:r>
    </w:p>
    <w:p w14:paraId="6F4A1265" w14:textId="77777777" w:rsidR="00DD0030" w:rsidRPr="00DD0030" w:rsidRDefault="00DD0030" w:rsidP="00DD0030">
      <w:pPr>
        <w:suppressAutoHyphens/>
        <w:jc w:val="center"/>
        <w:rPr>
          <w:bCs/>
          <w:caps/>
          <w:sz w:val="22"/>
          <w:szCs w:val="22"/>
          <w:lang w:val="fr-CA"/>
        </w:rPr>
      </w:pPr>
    </w:p>
    <w:p w14:paraId="3795CB13" w14:textId="77777777" w:rsidR="007B47F7" w:rsidRPr="00DD0030" w:rsidRDefault="000A4A20" w:rsidP="00DD0030">
      <w:pPr>
        <w:suppressAutoHyphens/>
        <w:jc w:val="center"/>
        <w:rPr>
          <w:bCs/>
          <w:sz w:val="22"/>
          <w:szCs w:val="22"/>
          <w:lang w:val="fr-CA"/>
        </w:rPr>
      </w:pPr>
      <w:r w:rsidRPr="00DD0030">
        <w:rPr>
          <w:bCs/>
          <w:sz w:val="22"/>
          <w:szCs w:val="22"/>
          <w:lang w:val="fr-CA"/>
        </w:rPr>
        <w:t>(</w:t>
      </w:r>
      <w:r w:rsidR="003E1AD3" w:rsidRPr="00DD0030">
        <w:rPr>
          <w:bCs/>
          <w:sz w:val="22"/>
          <w:szCs w:val="22"/>
          <w:lang w:val="fr-CA"/>
        </w:rPr>
        <w:t>Janvier</w:t>
      </w:r>
      <w:r w:rsidRPr="00DD0030">
        <w:rPr>
          <w:bCs/>
          <w:sz w:val="22"/>
          <w:szCs w:val="22"/>
          <w:lang w:val="fr-CA"/>
        </w:rPr>
        <w:t xml:space="preserve"> 2019 - octobre 2021)</w:t>
      </w:r>
    </w:p>
    <w:p w14:paraId="72796090" w14:textId="77777777" w:rsidR="007B47F7" w:rsidRPr="00DD0030" w:rsidRDefault="007B47F7" w:rsidP="00DD0030">
      <w:pPr>
        <w:suppressAutoHyphens/>
        <w:jc w:val="center"/>
        <w:rPr>
          <w:b/>
          <w:bCs/>
          <w:sz w:val="22"/>
          <w:szCs w:val="22"/>
          <w:lang w:val="fr-CA"/>
        </w:rPr>
        <w:sectPr w:rsidR="007B47F7" w:rsidRPr="00DD0030" w:rsidSect="007B47F7">
          <w:headerReference w:type="default" r:id="rId11"/>
          <w:headerReference w:type="first" r:id="rId12"/>
          <w:type w:val="oddPage"/>
          <w:pgSz w:w="12240" w:h="15840" w:code="1"/>
          <w:pgMar w:top="2160" w:right="1570" w:bottom="1296" w:left="1699" w:header="1296" w:footer="1296" w:gutter="0"/>
          <w:pgNumType w:fmt="numberInDash" w:start="2"/>
          <w:cols w:space="720"/>
          <w:titlePg/>
          <w:docGrid w:linePitch="272"/>
        </w:sectPr>
      </w:pPr>
    </w:p>
    <w:p w14:paraId="4CCA8EEC" w14:textId="77777777" w:rsidR="002C0D64" w:rsidRPr="00DD0030" w:rsidRDefault="000A4A20" w:rsidP="00DD0030">
      <w:pPr>
        <w:suppressAutoHyphens/>
        <w:jc w:val="center"/>
        <w:rPr>
          <w:bCs/>
          <w:caps/>
          <w:sz w:val="22"/>
          <w:szCs w:val="22"/>
          <w:lang w:val="fr-CA"/>
        </w:rPr>
      </w:pPr>
      <w:r w:rsidRPr="00DD0030">
        <w:rPr>
          <w:bCs/>
          <w:caps/>
          <w:sz w:val="22"/>
          <w:szCs w:val="22"/>
          <w:lang w:val="fr-CA"/>
        </w:rPr>
        <w:lastRenderedPageBreak/>
        <w:t xml:space="preserve">Rapport du Secrétariat technique de la </w:t>
      </w:r>
    </w:p>
    <w:p w14:paraId="11D9DE10" w14:textId="401D17FE" w:rsidR="002C0D64" w:rsidRPr="00DD0030" w:rsidRDefault="003E1AD3" w:rsidP="00DD0030">
      <w:pPr>
        <w:suppressAutoHyphens/>
        <w:jc w:val="center"/>
        <w:rPr>
          <w:bCs/>
          <w:caps/>
          <w:sz w:val="22"/>
          <w:szCs w:val="22"/>
          <w:lang w:val="fr-CA"/>
        </w:rPr>
      </w:pPr>
      <w:r w:rsidRPr="00DD0030">
        <w:rPr>
          <w:bCs/>
          <w:caps/>
          <w:sz w:val="22"/>
          <w:szCs w:val="22"/>
          <w:lang w:val="fr-CA"/>
        </w:rPr>
        <w:t>commission</w:t>
      </w:r>
      <w:r w:rsidR="000A4A20" w:rsidRPr="00DD0030">
        <w:rPr>
          <w:bCs/>
          <w:caps/>
          <w:sz w:val="22"/>
          <w:szCs w:val="22"/>
          <w:lang w:val="fr-CA"/>
        </w:rPr>
        <w:t xml:space="preserve"> interaméricain</w:t>
      </w:r>
      <w:r w:rsidRPr="00DD0030">
        <w:rPr>
          <w:bCs/>
          <w:caps/>
          <w:sz w:val="22"/>
          <w:szCs w:val="22"/>
          <w:lang w:val="fr-CA"/>
        </w:rPr>
        <w:t>E</w:t>
      </w:r>
      <w:r w:rsidR="000A4A20" w:rsidRPr="00DD0030">
        <w:rPr>
          <w:bCs/>
          <w:caps/>
          <w:sz w:val="22"/>
          <w:szCs w:val="22"/>
          <w:lang w:val="fr-CA"/>
        </w:rPr>
        <w:t xml:space="preserve"> de l'éducation (CIE)</w:t>
      </w:r>
    </w:p>
    <w:p w14:paraId="277925AA" w14:textId="77777777" w:rsidR="00A21D74" w:rsidRDefault="00A21D74" w:rsidP="00DD0030">
      <w:pPr>
        <w:suppressAutoHyphens/>
        <w:jc w:val="center"/>
        <w:rPr>
          <w:bCs/>
          <w:sz w:val="22"/>
          <w:szCs w:val="22"/>
          <w:lang w:val="fr-CA"/>
        </w:rPr>
      </w:pPr>
    </w:p>
    <w:p w14:paraId="6E28B59F" w14:textId="2DD38A9B" w:rsidR="002C0D64" w:rsidRPr="00DD0030" w:rsidRDefault="000A4A20" w:rsidP="00DD0030">
      <w:pPr>
        <w:suppressAutoHyphens/>
        <w:jc w:val="center"/>
        <w:rPr>
          <w:bCs/>
          <w:sz w:val="22"/>
          <w:szCs w:val="22"/>
          <w:lang w:val="fr-CA"/>
        </w:rPr>
      </w:pPr>
      <w:r w:rsidRPr="00DD0030">
        <w:rPr>
          <w:bCs/>
          <w:sz w:val="22"/>
          <w:szCs w:val="22"/>
          <w:lang w:val="fr-CA"/>
        </w:rPr>
        <w:t>(</w:t>
      </w:r>
      <w:r w:rsidR="003E1AD3" w:rsidRPr="00DD0030">
        <w:rPr>
          <w:bCs/>
          <w:sz w:val="22"/>
          <w:szCs w:val="22"/>
          <w:lang w:val="fr-CA"/>
        </w:rPr>
        <w:t>Janvier</w:t>
      </w:r>
      <w:r w:rsidRPr="00DD0030">
        <w:rPr>
          <w:bCs/>
          <w:sz w:val="22"/>
          <w:szCs w:val="22"/>
          <w:lang w:val="fr-CA"/>
        </w:rPr>
        <w:t xml:space="preserve"> 2019 - octobre 2021)</w:t>
      </w:r>
    </w:p>
    <w:p w14:paraId="2ACC7C3D" w14:textId="77777777" w:rsidR="00EC0E60" w:rsidRPr="00DD0030" w:rsidRDefault="00EC0E60" w:rsidP="00DD0030">
      <w:pPr>
        <w:suppressAutoHyphens/>
        <w:jc w:val="center"/>
        <w:rPr>
          <w:bCs/>
          <w:sz w:val="22"/>
          <w:szCs w:val="22"/>
          <w:lang w:val="fr-CA"/>
        </w:rPr>
      </w:pPr>
    </w:p>
    <w:p w14:paraId="01C70429" w14:textId="77777777" w:rsidR="002C0D64" w:rsidRPr="00DD0030" w:rsidRDefault="000A4A20" w:rsidP="00DD0030">
      <w:pPr>
        <w:suppressAutoHyphens/>
        <w:jc w:val="center"/>
        <w:rPr>
          <w:bCs/>
          <w:sz w:val="22"/>
          <w:szCs w:val="22"/>
          <w:lang w:val="fr-CA"/>
        </w:rPr>
      </w:pPr>
      <w:r w:rsidRPr="00DD0030">
        <w:rPr>
          <w:bCs/>
          <w:sz w:val="22"/>
          <w:szCs w:val="22"/>
          <w:lang w:val="fr-CA"/>
        </w:rPr>
        <w:t xml:space="preserve">Rapport sur l'état d'avancement de la mise en œuvre des mandats de la </w:t>
      </w:r>
    </w:p>
    <w:p w14:paraId="4AF73DC2" w14:textId="67C821C2" w:rsidR="002C0D64" w:rsidRPr="00DD0030" w:rsidRDefault="003E1AD3" w:rsidP="00DD0030">
      <w:pPr>
        <w:suppressAutoHyphens/>
        <w:jc w:val="center"/>
        <w:rPr>
          <w:bCs/>
          <w:sz w:val="22"/>
          <w:szCs w:val="22"/>
          <w:lang w:val="fr-CA"/>
        </w:rPr>
      </w:pPr>
      <w:r w:rsidRPr="00DD0030">
        <w:rPr>
          <w:bCs/>
          <w:sz w:val="22"/>
          <w:szCs w:val="22"/>
          <w:lang w:val="fr-CA"/>
        </w:rPr>
        <w:t>Dixième</w:t>
      </w:r>
      <w:r w:rsidR="000A4A20" w:rsidRPr="00DD0030">
        <w:rPr>
          <w:bCs/>
          <w:sz w:val="22"/>
          <w:szCs w:val="22"/>
          <w:lang w:val="fr-CA"/>
        </w:rPr>
        <w:t xml:space="preserve"> Réunion interaméricaine des ministres de l'</w:t>
      </w:r>
      <w:r w:rsidR="008C3387" w:rsidRPr="00DD0030">
        <w:rPr>
          <w:bCs/>
          <w:sz w:val="22"/>
          <w:szCs w:val="22"/>
          <w:lang w:val="fr-CA"/>
        </w:rPr>
        <w:t>É</w:t>
      </w:r>
      <w:r w:rsidR="000A4A20" w:rsidRPr="00DD0030">
        <w:rPr>
          <w:bCs/>
          <w:sz w:val="22"/>
          <w:szCs w:val="22"/>
          <w:lang w:val="fr-CA"/>
        </w:rPr>
        <w:t>ducation</w:t>
      </w:r>
    </w:p>
    <w:p w14:paraId="0A092368" w14:textId="77777777" w:rsidR="00EC0E60" w:rsidRPr="00DD0030" w:rsidRDefault="00EC0E60" w:rsidP="00DD0030">
      <w:pPr>
        <w:suppressAutoHyphens/>
        <w:jc w:val="center"/>
        <w:rPr>
          <w:bCs/>
          <w:sz w:val="22"/>
          <w:szCs w:val="22"/>
          <w:lang w:val="fr-CA"/>
        </w:rPr>
      </w:pPr>
    </w:p>
    <w:p w14:paraId="1BA014CA" w14:textId="77777777" w:rsidR="002C0D64" w:rsidRPr="00DD0030" w:rsidRDefault="000A4A20" w:rsidP="00DD0030">
      <w:pPr>
        <w:suppressAutoHyphens/>
        <w:jc w:val="center"/>
        <w:rPr>
          <w:bCs/>
          <w:sz w:val="22"/>
          <w:szCs w:val="22"/>
          <w:lang w:val="fr-CA"/>
        </w:rPr>
      </w:pPr>
      <w:r w:rsidRPr="00DD0030">
        <w:rPr>
          <w:bCs/>
          <w:sz w:val="22"/>
          <w:szCs w:val="22"/>
          <w:lang w:val="fr-CA"/>
        </w:rPr>
        <w:t>Activités de la Commission interaméricaine de l'éducation (CIE)</w:t>
      </w:r>
    </w:p>
    <w:p w14:paraId="674A5236" w14:textId="7BABD890" w:rsidR="00EC0E60" w:rsidRDefault="00EC0E60" w:rsidP="00DD0030">
      <w:pPr>
        <w:suppressAutoHyphens/>
        <w:jc w:val="both"/>
        <w:rPr>
          <w:bCs/>
          <w:sz w:val="22"/>
          <w:szCs w:val="22"/>
          <w:lang w:val="fr-CA"/>
        </w:rPr>
      </w:pPr>
    </w:p>
    <w:p w14:paraId="0A9FF5BD" w14:textId="77777777" w:rsidR="00DD0030" w:rsidRPr="00DD0030" w:rsidRDefault="00DD0030" w:rsidP="00DD0030">
      <w:pPr>
        <w:suppressAutoHyphens/>
        <w:jc w:val="both"/>
        <w:rPr>
          <w:bCs/>
          <w:sz w:val="22"/>
          <w:szCs w:val="22"/>
          <w:lang w:val="fr-CA"/>
        </w:rPr>
      </w:pPr>
    </w:p>
    <w:p w14:paraId="2940D0BD" w14:textId="77777777" w:rsidR="002C0D64" w:rsidRPr="00DD0030" w:rsidRDefault="000A4A20" w:rsidP="00DD0030">
      <w:pPr>
        <w:suppressAutoHyphens/>
        <w:jc w:val="both"/>
        <w:rPr>
          <w:b/>
          <w:sz w:val="22"/>
          <w:szCs w:val="22"/>
          <w:lang w:val="fr-CA"/>
        </w:rPr>
      </w:pPr>
      <w:r w:rsidRPr="00DD0030">
        <w:rPr>
          <w:b/>
          <w:sz w:val="22"/>
          <w:szCs w:val="22"/>
          <w:lang w:val="fr-CA"/>
        </w:rPr>
        <w:t>Contexte</w:t>
      </w:r>
    </w:p>
    <w:p w14:paraId="3694A473" w14:textId="77777777" w:rsidR="00EC0E60" w:rsidRPr="00DD0030" w:rsidRDefault="00EC0E60" w:rsidP="00DD0030">
      <w:pPr>
        <w:suppressAutoHyphens/>
        <w:jc w:val="both"/>
        <w:rPr>
          <w:bCs/>
          <w:sz w:val="22"/>
          <w:szCs w:val="22"/>
          <w:lang w:val="fr-CA"/>
        </w:rPr>
      </w:pPr>
    </w:p>
    <w:p w14:paraId="7F7595AF" w14:textId="2B1D85E3" w:rsidR="002C0D64" w:rsidRPr="00DD0030" w:rsidRDefault="000A4A20" w:rsidP="00DD0030">
      <w:pPr>
        <w:suppressAutoHyphens/>
        <w:ind w:firstLine="720"/>
        <w:jc w:val="both"/>
        <w:rPr>
          <w:sz w:val="22"/>
          <w:szCs w:val="22"/>
          <w:lang w:val="fr-CA"/>
        </w:rPr>
      </w:pPr>
      <w:r w:rsidRPr="00DD0030">
        <w:rPr>
          <w:sz w:val="22"/>
          <w:szCs w:val="22"/>
          <w:lang w:val="fr-CA"/>
        </w:rPr>
        <w:t xml:space="preserve">La </w:t>
      </w:r>
      <w:r w:rsidR="006469F1" w:rsidRPr="00DD0030">
        <w:rPr>
          <w:sz w:val="22"/>
          <w:szCs w:val="22"/>
          <w:lang w:val="fr-CA"/>
        </w:rPr>
        <w:t>Huitième</w:t>
      </w:r>
      <w:r w:rsidRPr="00DD0030">
        <w:rPr>
          <w:sz w:val="22"/>
          <w:szCs w:val="22"/>
          <w:lang w:val="fr-CA"/>
        </w:rPr>
        <w:t xml:space="preserve"> Réunion interaméricaine des ministres de l'</w:t>
      </w:r>
      <w:r w:rsidR="006469F1" w:rsidRPr="00DD0030">
        <w:rPr>
          <w:sz w:val="22"/>
          <w:szCs w:val="22"/>
          <w:lang w:val="fr-CA"/>
        </w:rPr>
        <w:t>É</w:t>
      </w:r>
      <w:r w:rsidRPr="00DD0030">
        <w:rPr>
          <w:sz w:val="22"/>
          <w:szCs w:val="22"/>
          <w:lang w:val="fr-CA"/>
        </w:rPr>
        <w:t>ducation</w:t>
      </w:r>
      <w:r w:rsidR="006469F1" w:rsidRPr="00DD0030">
        <w:rPr>
          <w:sz w:val="22"/>
          <w:szCs w:val="22"/>
          <w:lang w:val="fr-CA"/>
        </w:rPr>
        <w:t xml:space="preserve"> a adopté</w:t>
      </w:r>
      <w:r w:rsidRPr="00DD0030">
        <w:rPr>
          <w:sz w:val="22"/>
          <w:szCs w:val="22"/>
          <w:lang w:val="fr-CA"/>
        </w:rPr>
        <w:t xml:space="preserve"> la résolution </w:t>
      </w:r>
      <w:hyperlink r:id="rId13" w:history="1">
        <w:r w:rsidRPr="00DD0030">
          <w:rPr>
            <w:rStyle w:val="Hyperlink"/>
            <w:sz w:val="22"/>
            <w:szCs w:val="22"/>
            <w:lang w:val="fr-CA"/>
          </w:rPr>
          <w:t>CIDI/RME/RES. 1/15 rev.</w:t>
        </w:r>
        <w:r w:rsidR="00CF178C">
          <w:rPr>
            <w:rStyle w:val="Hyperlink"/>
            <w:sz w:val="22"/>
            <w:szCs w:val="22"/>
            <w:lang w:val="fr-CA"/>
          </w:rPr>
          <w:t xml:space="preserve"> </w:t>
        </w:r>
        <w:r w:rsidRPr="00DD0030">
          <w:rPr>
            <w:rStyle w:val="Hyperlink"/>
            <w:sz w:val="22"/>
            <w:szCs w:val="22"/>
            <w:lang w:val="fr-CA"/>
          </w:rPr>
          <w:t>1</w:t>
        </w:r>
      </w:hyperlink>
      <w:r w:rsidRPr="00DD0030">
        <w:rPr>
          <w:sz w:val="22"/>
          <w:szCs w:val="22"/>
          <w:lang w:val="fr-CA"/>
        </w:rPr>
        <w:t xml:space="preserve">, qui a </w:t>
      </w:r>
      <w:r w:rsidR="000F2650" w:rsidRPr="00DD0030">
        <w:rPr>
          <w:sz w:val="22"/>
          <w:szCs w:val="22"/>
          <w:lang w:val="fr-CA"/>
        </w:rPr>
        <w:t>chargé</w:t>
      </w:r>
      <w:r w:rsidRPr="00DD0030">
        <w:rPr>
          <w:sz w:val="22"/>
          <w:szCs w:val="22"/>
          <w:lang w:val="fr-CA"/>
        </w:rPr>
        <w:t xml:space="preserve"> la CIE </w:t>
      </w:r>
      <w:r w:rsidR="000F2650" w:rsidRPr="00DD0030">
        <w:rPr>
          <w:sz w:val="22"/>
          <w:szCs w:val="22"/>
          <w:lang w:val="fr-CA"/>
        </w:rPr>
        <w:t>d’</w:t>
      </w:r>
      <w:r w:rsidRPr="00DD0030">
        <w:rPr>
          <w:sz w:val="22"/>
          <w:szCs w:val="22"/>
          <w:lang w:val="fr-CA"/>
        </w:rPr>
        <w:t xml:space="preserve">élaborer un </w:t>
      </w:r>
      <w:r w:rsidR="000F2650" w:rsidRPr="00DD0030">
        <w:rPr>
          <w:sz w:val="22"/>
          <w:szCs w:val="22"/>
          <w:lang w:val="fr-CA"/>
        </w:rPr>
        <w:t>Programme</w:t>
      </w:r>
      <w:r w:rsidRPr="00DD0030">
        <w:rPr>
          <w:sz w:val="22"/>
          <w:szCs w:val="22"/>
          <w:lang w:val="fr-CA"/>
        </w:rPr>
        <w:t xml:space="preserve"> interaméricain d'éducation (</w:t>
      </w:r>
      <w:r w:rsidR="000F2650" w:rsidRPr="00DD0030">
        <w:rPr>
          <w:sz w:val="22"/>
          <w:szCs w:val="22"/>
          <w:lang w:val="fr-CA"/>
        </w:rPr>
        <w:t>PIE</w:t>
      </w:r>
      <w:r w:rsidRPr="00DD0030">
        <w:rPr>
          <w:sz w:val="22"/>
          <w:szCs w:val="22"/>
          <w:lang w:val="fr-CA"/>
        </w:rPr>
        <w:t xml:space="preserve">). </w:t>
      </w:r>
      <w:r w:rsidR="000F2650" w:rsidRPr="00DD0030">
        <w:rPr>
          <w:sz w:val="22"/>
          <w:szCs w:val="22"/>
          <w:lang w:val="fr-CA"/>
        </w:rPr>
        <w:t>Ce programme</w:t>
      </w:r>
      <w:r w:rsidRPr="00DD0030">
        <w:rPr>
          <w:sz w:val="22"/>
          <w:szCs w:val="22"/>
          <w:lang w:val="fr-CA"/>
        </w:rPr>
        <w:t xml:space="preserve"> a été approuvé en 2017 lors de la </w:t>
      </w:r>
      <w:r w:rsidR="000F2650" w:rsidRPr="00DD0030">
        <w:rPr>
          <w:sz w:val="22"/>
          <w:szCs w:val="22"/>
          <w:lang w:val="fr-CA"/>
        </w:rPr>
        <w:t>Neuvième</w:t>
      </w:r>
      <w:r w:rsidRPr="00DD0030">
        <w:rPr>
          <w:sz w:val="22"/>
          <w:szCs w:val="22"/>
          <w:lang w:val="fr-CA"/>
        </w:rPr>
        <w:t xml:space="preserve"> </w:t>
      </w:r>
      <w:r w:rsidR="000F2650" w:rsidRPr="00DD0030">
        <w:rPr>
          <w:sz w:val="22"/>
          <w:szCs w:val="22"/>
          <w:lang w:val="fr-CA"/>
        </w:rPr>
        <w:t>R</w:t>
      </w:r>
      <w:r w:rsidRPr="00DD0030">
        <w:rPr>
          <w:sz w:val="22"/>
          <w:szCs w:val="22"/>
          <w:lang w:val="fr-CA"/>
        </w:rPr>
        <w:t>éunion des ministres de l'</w:t>
      </w:r>
      <w:r w:rsidR="000F2650" w:rsidRPr="00DD0030">
        <w:rPr>
          <w:sz w:val="22"/>
          <w:szCs w:val="22"/>
          <w:lang w:val="fr-CA"/>
        </w:rPr>
        <w:t>É</w:t>
      </w:r>
      <w:r w:rsidRPr="00DD0030">
        <w:rPr>
          <w:sz w:val="22"/>
          <w:szCs w:val="22"/>
          <w:lang w:val="fr-CA"/>
        </w:rPr>
        <w:t>ducation qui s'est tenue aux Bahamas et porte sur trois domaines prioritaires : une éducation de qualité, inclusive et équitable, le renforcement d</w:t>
      </w:r>
      <w:r w:rsidR="000F2650" w:rsidRPr="00DD0030">
        <w:rPr>
          <w:sz w:val="22"/>
          <w:szCs w:val="22"/>
          <w:lang w:val="fr-CA"/>
        </w:rPr>
        <w:t xml:space="preserve">u métier </w:t>
      </w:r>
      <w:r w:rsidRPr="00DD0030">
        <w:rPr>
          <w:sz w:val="22"/>
          <w:szCs w:val="22"/>
          <w:lang w:val="fr-CA"/>
        </w:rPr>
        <w:t xml:space="preserve">d'enseignant et la prise en charge </w:t>
      </w:r>
      <w:r w:rsidR="000F2650" w:rsidRPr="00DD0030">
        <w:rPr>
          <w:sz w:val="22"/>
          <w:szCs w:val="22"/>
          <w:lang w:val="fr-CA"/>
        </w:rPr>
        <w:t>intégrale</w:t>
      </w:r>
      <w:r w:rsidRPr="00DD0030">
        <w:rPr>
          <w:sz w:val="22"/>
          <w:szCs w:val="22"/>
          <w:lang w:val="fr-CA"/>
        </w:rPr>
        <w:t xml:space="preserve"> de la petite enfance. </w:t>
      </w:r>
    </w:p>
    <w:p w14:paraId="5CFC4678" w14:textId="77777777" w:rsidR="00EC0E60" w:rsidRPr="00DD0030" w:rsidRDefault="00EC0E60" w:rsidP="00DD0030">
      <w:pPr>
        <w:suppressAutoHyphens/>
        <w:jc w:val="both"/>
        <w:rPr>
          <w:sz w:val="22"/>
          <w:szCs w:val="22"/>
          <w:lang w:val="fr-CA"/>
        </w:rPr>
      </w:pPr>
    </w:p>
    <w:p w14:paraId="55285903" w14:textId="5F2173E5" w:rsidR="002C0D64" w:rsidRPr="00DD0030" w:rsidRDefault="000A4A20" w:rsidP="00DD0030">
      <w:pPr>
        <w:suppressAutoHyphens/>
        <w:ind w:firstLine="720"/>
        <w:jc w:val="both"/>
        <w:rPr>
          <w:sz w:val="22"/>
          <w:szCs w:val="22"/>
          <w:lang w:val="fr-CA"/>
        </w:rPr>
      </w:pPr>
      <w:r w:rsidRPr="00DD0030">
        <w:rPr>
          <w:sz w:val="22"/>
          <w:szCs w:val="22"/>
          <w:lang w:val="fr-CA"/>
        </w:rPr>
        <w:t xml:space="preserve">En juillet 2019, lors de la </w:t>
      </w:r>
      <w:r w:rsidR="000F2650" w:rsidRPr="00DD0030">
        <w:rPr>
          <w:sz w:val="22"/>
          <w:szCs w:val="22"/>
          <w:lang w:val="fr-CA"/>
        </w:rPr>
        <w:t>Dixième</w:t>
      </w:r>
      <w:r w:rsidRPr="00DD0030">
        <w:rPr>
          <w:sz w:val="22"/>
          <w:szCs w:val="22"/>
          <w:lang w:val="fr-CA"/>
        </w:rPr>
        <w:t xml:space="preserve"> </w:t>
      </w:r>
      <w:r w:rsidR="000F2650" w:rsidRPr="00DD0030">
        <w:rPr>
          <w:sz w:val="22"/>
          <w:szCs w:val="22"/>
          <w:lang w:val="fr-CA"/>
        </w:rPr>
        <w:t>R</w:t>
      </w:r>
      <w:r w:rsidRPr="00DD0030">
        <w:rPr>
          <w:sz w:val="22"/>
          <w:szCs w:val="22"/>
          <w:lang w:val="fr-CA"/>
        </w:rPr>
        <w:t xml:space="preserve">éunion interaméricaine des ministres de l'Éducation, le </w:t>
      </w:r>
      <w:hyperlink r:id="rId14" w:history="1">
        <w:r w:rsidR="000F2650" w:rsidRPr="00DD0030">
          <w:rPr>
            <w:rStyle w:val="Hyperlink"/>
            <w:sz w:val="22"/>
            <w:szCs w:val="22"/>
            <w:lang w:val="fr-CA"/>
          </w:rPr>
          <w:t>P</w:t>
        </w:r>
        <w:r w:rsidRPr="00DD0030">
          <w:rPr>
            <w:rStyle w:val="Hyperlink"/>
            <w:sz w:val="22"/>
            <w:szCs w:val="22"/>
            <w:lang w:val="fr-CA"/>
          </w:rPr>
          <w:t xml:space="preserve">lan d'action d'Antigua-et-Barbuda </w:t>
        </w:r>
      </w:hyperlink>
      <w:r w:rsidRPr="00DD0030">
        <w:rPr>
          <w:sz w:val="22"/>
          <w:szCs w:val="22"/>
          <w:lang w:val="fr-CA"/>
        </w:rPr>
        <w:t>est adopté, faisant progresser la mise en œuvre d</w:t>
      </w:r>
      <w:r w:rsidR="000F2650" w:rsidRPr="00DD0030">
        <w:rPr>
          <w:sz w:val="22"/>
          <w:szCs w:val="22"/>
          <w:lang w:val="fr-CA"/>
        </w:rPr>
        <w:t>u PIE</w:t>
      </w:r>
      <w:r w:rsidRPr="00DD0030">
        <w:rPr>
          <w:sz w:val="22"/>
          <w:szCs w:val="22"/>
          <w:lang w:val="fr-CA"/>
        </w:rPr>
        <w:t xml:space="preserve"> grâce à </w:t>
      </w:r>
      <w:r w:rsidR="0072621E" w:rsidRPr="00DD0030">
        <w:rPr>
          <w:sz w:val="22"/>
          <w:szCs w:val="22"/>
          <w:lang w:val="fr-CA"/>
        </w:rPr>
        <w:t>son thème central</w:t>
      </w:r>
      <w:r w:rsidRPr="00DD0030">
        <w:rPr>
          <w:sz w:val="22"/>
          <w:szCs w:val="22"/>
          <w:lang w:val="fr-CA"/>
        </w:rPr>
        <w:t xml:space="preserve"> </w:t>
      </w:r>
      <w:r w:rsidR="000F2650" w:rsidRPr="00DD0030">
        <w:rPr>
          <w:sz w:val="22"/>
          <w:szCs w:val="22"/>
          <w:lang w:val="fr-CA"/>
        </w:rPr>
        <w:t>«</w:t>
      </w:r>
      <w:r w:rsidR="0072621E" w:rsidRPr="00DD0030">
        <w:rPr>
          <w:sz w:val="22"/>
          <w:szCs w:val="22"/>
          <w:lang w:val="fr-CA"/>
        </w:rPr>
        <w:t> </w:t>
      </w:r>
      <w:r w:rsidR="000F2650" w:rsidRPr="00DD0030">
        <w:rPr>
          <w:sz w:val="22"/>
          <w:szCs w:val="22"/>
          <w:lang w:val="fr-CA"/>
        </w:rPr>
        <w:t>Forger des partenariats durables grâce à la coopération, en mettant l'accent sur l'éducation et le développement des compétences pour une meilleure citoyenneté</w:t>
      </w:r>
      <w:r w:rsidR="0072621E" w:rsidRPr="00DD0030">
        <w:rPr>
          <w:sz w:val="22"/>
          <w:szCs w:val="22"/>
          <w:lang w:val="fr-CA"/>
        </w:rPr>
        <w:t> »</w:t>
      </w:r>
      <w:r w:rsidRPr="00DD0030">
        <w:rPr>
          <w:sz w:val="22"/>
          <w:szCs w:val="22"/>
          <w:lang w:val="fr-CA"/>
        </w:rPr>
        <w:t>.</w:t>
      </w:r>
    </w:p>
    <w:p w14:paraId="07EBA5C1" w14:textId="77777777" w:rsidR="00EC0E60" w:rsidRPr="00DD0030" w:rsidRDefault="00EC0E60" w:rsidP="00DD0030">
      <w:pPr>
        <w:suppressAutoHyphens/>
        <w:jc w:val="both"/>
        <w:rPr>
          <w:sz w:val="22"/>
          <w:szCs w:val="22"/>
          <w:lang w:val="fr-CA"/>
        </w:rPr>
      </w:pPr>
    </w:p>
    <w:p w14:paraId="76429289" w14:textId="33ADBC7D" w:rsidR="002C0D64" w:rsidRPr="00DD0030" w:rsidRDefault="0072621E" w:rsidP="00DD0030">
      <w:pPr>
        <w:suppressAutoHyphens/>
        <w:ind w:firstLine="720"/>
        <w:jc w:val="both"/>
        <w:rPr>
          <w:sz w:val="22"/>
          <w:szCs w:val="22"/>
          <w:lang w:val="fr-CA"/>
        </w:rPr>
      </w:pPr>
      <w:r w:rsidRPr="00DD0030">
        <w:rPr>
          <w:sz w:val="22"/>
          <w:szCs w:val="22"/>
          <w:lang w:val="fr-CA"/>
        </w:rPr>
        <w:t>En juillet 2020, s</w:t>
      </w:r>
      <w:r w:rsidR="000A4A20" w:rsidRPr="00DD0030">
        <w:rPr>
          <w:sz w:val="22"/>
          <w:szCs w:val="22"/>
          <w:lang w:val="fr-CA"/>
        </w:rPr>
        <w:t>ur la base des domaines prioritaires d</w:t>
      </w:r>
      <w:r w:rsidRPr="00DD0030">
        <w:rPr>
          <w:sz w:val="22"/>
          <w:szCs w:val="22"/>
          <w:lang w:val="fr-CA"/>
        </w:rPr>
        <w:t>u PIE</w:t>
      </w:r>
      <w:r w:rsidR="000A4A20" w:rsidRPr="00DD0030">
        <w:rPr>
          <w:sz w:val="22"/>
          <w:szCs w:val="22"/>
          <w:lang w:val="fr-CA"/>
        </w:rPr>
        <w:t xml:space="preserve"> et déjà dans le contexte de l'urgence </w:t>
      </w:r>
      <w:r w:rsidRPr="00DD0030">
        <w:rPr>
          <w:sz w:val="22"/>
          <w:szCs w:val="22"/>
          <w:lang w:val="fr-CA"/>
        </w:rPr>
        <w:t>provoquée</w:t>
      </w:r>
      <w:r w:rsidR="000A4A20" w:rsidRPr="00DD0030">
        <w:rPr>
          <w:sz w:val="22"/>
          <w:szCs w:val="22"/>
          <w:lang w:val="fr-CA"/>
        </w:rPr>
        <w:t xml:space="preserve"> par la pandémie de COVID-19, l</w:t>
      </w:r>
      <w:r w:rsidRPr="00DD0030">
        <w:rPr>
          <w:sz w:val="22"/>
          <w:szCs w:val="22"/>
          <w:lang w:val="fr-CA"/>
        </w:rPr>
        <w:t>e</w:t>
      </w:r>
      <w:r w:rsidR="000A4A20" w:rsidRPr="00DD0030">
        <w:rPr>
          <w:sz w:val="22"/>
          <w:szCs w:val="22"/>
          <w:lang w:val="fr-CA"/>
        </w:rPr>
        <w:t xml:space="preserve"> </w:t>
      </w:r>
      <w:hyperlink r:id="rId15" w:history="1">
        <w:r w:rsidR="000A4A20" w:rsidRPr="00DD0030">
          <w:rPr>
            <w:rStyle w:val="Hyperlink"/>
            <w:sz w:val="22"/>
            <w:szCs w:val="22"/>
            <w:lang w:val="fr-CA"/>
          </w:rPr>
          <w:t>Plan</w:t>
        </w:r>
        <w:r w:rsidRPr="00DD0030">
          <w:rPr>
            <w:rStyle w:val="Hyperlink"/>
            <w:sz w:val="22"/>
            <w:szCs w:val="22"/>
            <w:lang w:val="fr-CA"/>
          </w:rPr>
          <w:t xml:space="preserve"> de travail de la CIE</w:t>
        </w:r>
        <w:r w:rsidR="000A4A20" w:rsidRPr="00DD0030">
          <w:rPr>
            <w:rStyle w:val="Hyperlink"/>
            <w:sz w:val="22"/>
            <w:szCs w:val="22"/>
            <w:lang w:val="fr-CA"/>
          </w:rPr>
          <w:t xml:space="preserve"> 2019-2022</w:t>
        </w:r>
      </w:hyperlink>
      <w:r w:rsidR="000A4A20" w:rsidRPr="00DD0030">
        <w:rPr>
          <w:sz w:val="22"/>
          <w:szCs w:val="22"/>
          <w:lang w:val="fr-CA"/>
        </w:rPr>
        <w:t xml:space="preserve"> </w:t>
      </w:r>
      <w:r w:rsidR="00255CB6" w:rsidRPr="00DD0030">
        <w:rPr>
          <w:sz w:val="22"/>
          <w:szCs w:val="22"/>
          <w:lang w:val="fr-CA"/>
        </w:rPr>
        <w:t xml:space="preserve">a été adopté, </w:t>
      </w:r>
      <w:r w:rsidR="000A4A20" w:rsidRPr="00DD0030">
        <w:rPr>
          <w:sz w:val="22"/>
          <w:szCs w:val="22"/>
          <w:lang w:val="fr-CA"/>
        </w:rPr>
        <w:t>par l</w:t>
      </w:r>
      <w:r w:rsidR="00255CB6" w:rsidRPr="00DD0030">
        <w:rPr>
          <w:sz w:val="22"/>
          <w:szCs w:val="22"/>
          <w:lang w:val="fr-CA"/>
        </w:rPr>
        <w:t>e</w:t>
      </w:r>
      <w:r w:rsidR="000A4A20" w:rsidRPr="00DD0030">
        <w:rPr>
          <w:sz w:val="22"/>
          <w:szCs w:val="22"/>
          <w:lang w:val="fr-CA"/>
        </w:rPr>
        <w:t xml:space="preserve">quel les autorités de la CIE ont été appelées à travailler sur une </w:t>
      </w:r>
      <w:r w:rsidR="00255CB6" w:rsidRPr="00DD0030">
        <w:rPr>
          <w:sz w:val="22"/>
          <w:szCs w:val="22"/>
          <w:lang w:val="fr-CA"/>
        </w:rPr>
        <w:t>Proposition d’action continentale pour la continuité de l’éducation (PHACE)</w:t>
      </w:r>
      <w:r w:rsidR="000A4A20" w:rsidRPr="00DD0030">
        <w:rPr>
          <w:sz w:val="22"/>
          <w:szCs w:val="22"/>
          <w:lang w:val="fr-CA"/>
        </w:rPr>
        <w:t xml:space="preserve"> </w:t>
      </w:r>
      <w:r w:rsidR="00255CB6" w:rsidRPr="00DD0030">
        <w:rPr>
          <w:sz w:val="22"/>
          <w:szCs w:val="22"/>
          <w:lang w:val="fr-CA"/>
        </w:rPr>
        <w:t>dans le contexte de la pandémie de COVID-19</w:t>
      </w:r>
      <w:r w:rsidR="000A4A20" w:rsidRPr="00DD0030">
        <w:rPr>
          <w:sz w:val="22"/>
          <w:szCs w:val="22"/>
          <w:lang w:val="fr-CA"/>
        </w:rPr>
        <w:t xml:space="preserve">. Cela a permis </w:t>
      </w:r>
      <w:r w:rsidR="00255CB6" w:rsidRPr="00DD0030">
        <w:rPr>
          <w:sz w:val="22"/>
          <w:szCs w:val="22"/>
          <w:lang w:val="fr-CA"/>
        </w:rPr>
        <w:t>d’organiser</w:t>
      </w:r>
      <w:r w:rsidR="000A4A20" w:rsidRPr="00DD0030">
        <w:rPr>
          <w:sz w:val="22"/>
          <w:szCs w:val="22"/>
          <w:lang w:val="fr-CA"/>
        </w:rPr>
        <w:t xml:space="preserve"> les activités convenues en différentes phases et d'incorporer des activités supplémentaires en plus de celles décrites dans le </w:t>
      </w:r>
      <w:r w:rsidR="00255CB6" w:rsidRPr="00DD0030">
        <w:rPr>
          <w:sz w:val="22"/>
          <w:szCs w:val="22"/>
          <w:lang w:val="fr-CA"/>
        </w:rPr>
        <w:t>P</w:t>
      </w:r>
      <w:r w:rsidR="000A4A20" w:rsidRPr="00DD0030">
        <w:rPr>
          <w:sz w:val="22"/>
          <w:szCs w:val="22"/>
          <w:lang w:val="fr-CA"/>
        </w:rPr>
        <w:t xml:space="preserve">lan de travail, de manière à garantir la continuité de l'enseignement aux différents niveaux du système éducatif et à </w:t>
      </w:r>
      <w:r w:rsidR="00255CB6" w:rsidRPr="00DD0030">
        <w:rPr>
          <w:sz w:val="22"/>
          <w:szCs w:val="22"/>
          <w:lang w:val="fr-CA"/>
        </w:rPr>
        <w:t xml:space="preserve">favoriser la prise en charge des </w:t>
      </w:r>
      <w:r w:rsidR="000A4A20" w:rsidRPr="00DD0030">
        <w:rPr>
          <w:sz w:val="22"/>
          <w:szCs w:val="22"/>
          <w:lang w:val="fr-CA"/>
        </w:rPr>
        <w:t xml:space="preserve">personnes les plus </w:t>
      </w:r>
      <w:r w:rsidR="00255CB6" w:rsidRPr="00DD0030">
        <w:rPr>
          <w:sz w:val="22"/>
          <w:szCs w:val="22"/>
          <w:lang w:val="fr-CA"/>
        </w:rPr>
        <w:t>affectées</w:t>
      </w:r>
      <w:r w:rsidR="000A4A20" w:rsidRPr="00DD0030">
        <w:rPr>
          <w:sz w:val="22"/>
          <w:szCs w:val="22"/>
          <w:lang w:val="fr-CA"/>
        </w:rPr>
        <w:t xml:space="preserve"> par </w:t>
      </w:r>
      <w:r w:rsidR="00255CB6" w:rsidRPr="00DD0030">
        <w:rPr>
          <w:sz w:val="22"/>
          <w:szCs w:val="22"/>
          <w:lang w:val="fr-CA"/>
        </w:rPr>
        <w:t>l</w:t>
      </w:r>
      <w:r w:rsidR="000A4A20" w:rsidRPr="00DD0030">
        <w:rPr>
          <w:sz w:val="22"/>
          <w:szCs w:val="22"/>
          <w:lang w:val="fr-CA"/>
        </w:rPr>
        <w:t>es circonstances.</w:t>
      </w:r>
    </w:p>
    <w:p w14:paraId="72FC7F29" w14:textId="77777777" w:rsidR="00EC0E60" w:rsidRPr="00DD0030" w:rsidRDefault="00EC0E60" w:rsidP="00DD0030">
      <w:pPr>
        <w:suppressAutoHyphens/>
        <w:jc w:val="both"/>
        <w:rPr>
          <w:sz w:val="22"/>
          <w:szCs w:val="22"/>
          <w:lang w:val="fr-CA"/>
        </w:rPr>
      </w:pPr>
    </w:p>
    <w:p w14:paraId="5BA74F97" w14:textId="0F89C6B4" w:rsidR="002C0D64" w:rsidRPr="00DD0030" w:rsidRDefault="00255CB6" w:rsidP="00DD0030">
      <w:pPr>
        <w:suppressAutoHyphens/>
        <w:ind w:firstLine="720"/>
        <w:jc w:val="both"/>
        <w:rPr>
          <w:sz w:val="22"/>
          <w:szCs w:val="22"/>
          <w:lang w:val="fr-CA"/>
        </w:rPr>
      </w:pPr>
      <w:r w:rsidRPr="00DD0030">
        <w:rPr>
          <w:sz w:val="22"/>
          <w:szCs w:val="22"/>
          <w:lang w:val="fr-CA"/>
        </w:rPr>
        <w:t>Le présent</w:t>
      </w:r>
      <w:r w:rsidR="000A4A20" w:rsidRPr="00DD0030">
        <w:rPr>
          <w:sz w:val="22"/>
          <w:szCs w:val="22"/>
          <w:lang w:val="fr-CA"/>
        </w:rPr>
        <w:t xml:space="preserve"> rapport </w:t>
      </w:r>
      <w:r w:rsidRPr="00DD0030">
        <w:rPr>
          <w:sz w:val="22"/>
          <w:szCs w:val="22"/>
          <w:lang w:val="fr-CA"/>
        </w:rPr>
        <w:t>décrit</w:t>
      </w:r>
      <w:r w:rsidR="000A4A20" w:rsidRPr="00DD0030">
        <w:rPr>
          <w:sz w:val="22"/>
          <w:szCs w:val="22"/>
          <w:lang w:val="fr-CA"/>
        </w:rPr>
        <w:t xml:space="preserve"> les actions menées de janvier 2019 à octobre 2021, réparties en quatre catégories : </w:t>
      </w:r>
      <w:r w:rsidR="009146EA" w:rsidRPr="00DD0030">
        <w:rPr>
          <w:sz w:val="22"/>
          <w:szCs w:val="22"/>
          <w:lang w:val="fr-CA"/>
        </w:rPr>
        <w:t>d</w:t>
      </w:r>
      <w:r w:rsidR="000A4A20" w:rsidRPr="00DD0030">
        <w:rPr>
          <w:sz w:val="22"/>
          <w:szCs w:val="22"/>
          <w:lang w:val="fr-CA"/>
        </w:rPr>
        <w:t>ialogues sur les politiques publiques dans le</w:t>
      </w:r>
      <w:r w:rsidR="009146EA" w:rsidRPr="00DD0030">
        <w:rPr>
          <w:sz w:val="22"/>
          <w:szCs w:val="22"/>
          <w:lang w:val="fr-CA"/>
        </w:rPr>
        <w:t xml:space="preserve"> cadre du</w:t>
      </w:r>
      <w:r w:rsidR="000A4A20" w:rsidRPr="00DD0030">
        <w:rPr>
          <w:sz w:val="22"/>
          <w:szCs w:val="22"/>
          <w:lang w:val="fr-CA"/>
        </w:rPr>
        <w:t xml:space="preserve"> processus </w:t>
      </w:r>
      <w:r w:rsidR="009146EA" w:rsidRPr="00DD0030">
        <w:rPr>
          <w:sz w:val="22"/>
          <w:szCs w:val="22"/>
          <w:lang w:val="fr-CA"/>
        </w:rPr>
        <w:t xml:space="preserve">sectoriel </w:t>
      </w:r>
      <w:r w:rsidR="000A4A20" w:rsidRPr="00DD0030">
        <w:rPr>
          <w:sz w:val="22"/>
          <w:szCs w:val="22"/>
          <w:lang w:val="fr-CA"/>
        </w:rPr>
        <w:t>de l'éducation</w:t>
      </w:r>
      <w:r w:rsidR="009146EA" w:rsidRPr="00DD0030">
        <w:rPr>
          <w:sz w:val="22"/>
          <w:szCs w:val="22"/>
          <w:lang w:val="fr-CA"/>
        </w:rPr>
        <w:t>;</w:t>
      </w:r>
      <w:r w:rsidR="000A4A20" w:rsidRPr="00DD0030">
        <w:rPr>
          <w:sz w:val="22"/>
          <w:szCs w:val="22"/>
          <w:lang w:val="fr-CA"/>
        </w:rPr>
        <w:t xml:space="preserve"> PHACE</w:t>
      </w:r>
      <w:r w:rsidR="008C3387" w:rsidRPr="00DD0030">
        <w:rPr>
          <w:sz w:val="22"/>
          <w:szCs w:val="22"/>
          <w:lang w:val="fr-CA"/>
        </w:rPr>
        <w:t>;</w:t>
      </w:r>
      <w:r w:rsidR="000A4A20" w:rsidRPr="00DD0030">
        <w:rPr>
          <w:sz w:val="22"/>
          <w:szCs w:val="22"/>
          <w:lang w:val="fr-CA"/>
        </w:rPr>
        <w:t xml:space="preserve"> </w:t>
      </w:r>
      <w:r w:rsidR="009146EA" w:rsidRPr="00DD0030">
        <w:rPr>
          <w:sz w:val="22"/>
          <w:szCs w:val="22"/>
          <w:lang w:val="fr-CA"/>
        </w:rPr>
        <w:t>d</w:t>
      </w:r>
      <w:r w:rsidR="000A4A20" w:rsidRPr="00DD0030">
        <w:rPr>
          <w:sz w:val="22"/>
          <w:szCs w:val="22"/>
          <w:lang w:val="fr-CA"/>
        </w:rPr>
        <w:t>ialogues intersectoriels</w:t>
      </w:r>
      <w:r w:rsidR="009146EA" w:rsidRPr="00DD0030">
        <w:rPr>
          <w:sz w:val="22"/>
          <w:szCs w:val="22"/>
          <w:lang w:val="fr-CA"/>
        </w:rPr>
        <w:t>;</w:t>
      </w:r>
      <w:r w:rsidR="000A4A20" w:rsidRPr="00DD0030">
        <w:rPr>
          <w:sz w:val="22"/>
          <w:szCs w:val="22"/>
          <w:lang w:val="fr-CA"/>
        </w:rPr>
        <w:t xml:space="preserve"> et </w:t>
      </w:r>
      <w:r w:rsidR="009146EA" w:rsidRPr="00DD0030">
        <w:rPr>
          <w:sz w:val="22"/>
          <w:szCs w:val="22"/>
          <w:lang w:val="fr-CA"/>
        </w:rPr>
        <w:t>d</w:t>
      </w:r>
      <w:r w:rsidR="000A4A20" w:rsidRPr="00DD0030">
        <w:rPr>
          <w:sz w:val="22"/>
          <w:szCs w:val="22"/>
          <w:lang w:val="fr-CA"/>
        </w:rPr>
        <w:t xml:space="preserve">omaines </w:t>
      </w:r>
      <w:r w:rsidR="009146EA" w:rsidRPr="00DD0030">
        <w:rPr>
          <w:sz w:val="22"/>
          <w:szCs w:val="22"/>
          <w:lang w:val="fr-CA"/>
        </w:rPr>
        <w:t>d’action</w:t>
      </w:r>
      <w:r w:rsidR="000A4A20" w:rsidRPr="00DD0030">
        <w:rPr>
          <w:sz w:val="22"/>
          <w:szCs w:val="22"/>
          <w:lang w:val="fr-CA"/>
        </w:rPr>
        <w:t>.</w:t>
      </w:r>
    </w:p>
    <w:p w14:paraId="3CA52BE6" w14:textId="77777777" w:rsidR="00EC0E60" w:rsidRPr="00DD0030" w:rsidRDefault="00EC0E60" w:rsidP="00DD0030">
      <w:pPr>
        <w:suppressAutoHyphens/>
        <w:jc w:val="both"/>
        <w:rPr>
          <w:sz w:val="22"/>
          <w:szCs w:val="22"/>
          <w:lang w:val="fr-CA"/>
        </w:rPr>
      </w:pPr>
    </w:p>
    <w:p w14:paraId="2791DA71" w14:textId="721271B9" w:rsidR="002C0D64" w:rsidRPr="00DD0030" w:rsidRDefault="000A4A20" w:rsidP="00DD0030">
      <w:pPr>
        <w:pStyle w:val="ListParagraph0"/>
        <w:numPr>
          <w:ilvl w:val="0"/>
          <w:numId w:val="29"/>
        </w:numPr>
        <w:suppressAutoHyphens/>
        <w:ind w:hanging="720"/>
        <w:contextualSpacing/>
        <w:jc w:val="both"/>
        <w:rPr>
          <w:rFonts w:eastAsia="Times New Roman"/>
          <w:b/>
          <w:sz w:val="22"/>
          <w:szCs w:val="22"/>
          <w:lang w:val="fr-CA"/>
        </w:rPr>
      </w:pPr>
      <w:r w:rsidRPr="00DD0030">
        <w:rPr>
          <w:rFonts w:eastAsia="Times New Roman"/>
          <w:b/>
          <w:sz w:val="22"/>
          <w:szCs w:val="22"/>
          <w:lang w:val="fr-CA"/>
        </w:rPr>
        <w:t xml:space="preserve">Dialogues sur les politiques publiques dans le </w:t>
      </w:r>
      <w:r w:rsidR="009146EA" w:rsidRPr="00DD0030">
        <w:rPr>
          <w:rFonts w:eastAsia="Times New Roman"/>
          <w:b/>
          <w:sz w:val="22"/>
          <w:szCs w:val="22"/>
          <w:lang w:val="fr-CA"/>
        </w:rPr>
        <w:t xml:space="preserve">cadre du </w:t>
      </w:r>
      <w:r w:rsidRPr="00DD0030">
        <w:rPr>
          <w:rFonts w:eastAsia="Times New Roman"/>
          <w:b/>
          <w:sz w:val="22"/>
          <w:szCs w:val="22"/>
          <w:lang w:val="fr-CA"/>
        </w:rPr>
        <w:t xml:space="preserve">processus </w:t>
      </w:r>
      <w:r w:rsidR="009146EA" w:rsidRPr="00DD0030">
        <w:rPr>
          <w:rFonts w:eastAsia="Times New Roman"/>
          <w:b/>
          <w:sz w:val="22"/>
          <w:szCs w:val="22"/>
          <w:lang w:val="fr-CA"/>
        </w:rPr>
        <w:t xml:space="preserve">sectoriel </w:t>
      </w:r>
      <w:r w:rsidRPr="00DD0030">
        <w:rPr>
          <w:rFonts w:eastAsia="Times New Roman"/>
          <w:b/>
          <w:sz w:val="22"/>
          <w:szCs w:val="22"/>
          <w:lang w:val="fr-CA"/>
        </w:rPr>
        <w:t>de l'éducation</w:t>
      </w:r>
    </w:p>
    <w:p w14:paraId="2175EA42" w14:textId="77777777" w:rsidR="00EC0E60" w:rsidRPr="00DD0030" w:rsidRDefault="00EC0E60" w:rsidP="00DD0030">
      <w:pPr>
        <w:suppressAutoHyphens/>
        <w:jc w:val="both"/>
        <w:rPr>
          <w:bCs/>
          <w:sz w:val="22"/>
          <w:szCs w:val="22"/>
          <w:lang w:val="fr-CA"/>
        </w:rPr>
      </w:pPr>
    </w:p>
    <w:p w14:paraId="43A8AB36" w14:textId="42F77A88" w:rsidR="002C0D64" w:rsidRPr="00DD0030" w:rsidRDefault="000A4A20" w:rsidP="00DD0030">
      <w:pPr>
        <w:suppressAutoHyphens/>
        <w:ind w:firstLine="720"/>
        <w:jc w:val="both"/>
        <w:rPr>
          <w:sz w:val="22"/>
          <w:szCs w:val="22"/>
          <w:lang w:val="fr-CA"/>
        </w:rPr>
      </w:pPr>
      <w:r w:rsidRPr="00DD0030">
        <w:rPr>
          <w:sz w:val="22"/>
          <w:szCs w:val="22"/>
          <w:lang w:val="fr-CA"/>
        </w:rPr>
        <w:t xml:space="preserve">Au cours du processus de mise en œuvre </w:t>
      </w:r>
      <w:r w:rsidR="009146EA" w:rsidRPr="00DD0030">
        <w:rPr>
          <w:sz w:val="22"/>
          <w:szCs w:val="22"/>
          <w:lang w:val="fr-CA"/>
        </w:rPr>
        <w:t>du PIE</w:t>
      </w:r>
      <w:r w:rsidRPr="00DD0030">
        <w:rPr>
          <w:sz w:val="22"/>
          <w:szCs w:val="22"/>
          <w:lang w:val="fr-CA"/>
        </w:rPr>
        <w:t>, les ministres de l'</w:t>
      </w:r>
      <w:r w:rsidR="009146EA" w:rsidRPr="00DD0030">
        <w:rPr>
          <w:sz w:val="22"/>
          <w:szCs w:val="22"/>
          <w:lang w:val="fr-CA"/>
        </w:rPr>
        <w:t>É</w:t>
      </w:r>
      <w:r w:rsidRPr="00DD0030">
        <w:rPr>
          <w:sz w:val="22"/>
          <w:szCs w:val="22"/>
          <w:lang w:val="fr-CA"/>
        </w:rPr>
        <w:t>ducation</w:t>
      </w:r>
      <w:bookmarkStart w:id="0" w:name="_Hlk87810472"/>
      <w:r w:rsidRPr="00DD0030">
        <w:rPr>
          <w:sz w:val="22"/>
          <w:szCs w:val="22"/>
          <w:lang w:val="fr-CA"/>
        </w:rPr>
        <w:t xml:space="preserve"> ont </w:t>
      </w:r>
      <w:r w:rsidR="009146EA" w:rsidRPr="00DD0030">
        <w:rPr>
          <w:sz w:val="22"/>
          <w:szCs w:val="22"/>
          <w:lang w:val="fr-CA"/>
        </w:rPr>
        <w:t>intensifié</w:t>
      </w:r>
      <w:r w:rsidRPr="00DD0030">
        <w:rPr>
          <w:sz w:val="22"/>
          <w:szCs w:val="22"/>
          <w:lang w:val="fr-CA"/>
        </w:rPr>
        <w:t xml:space="preserve"> l'échange d'expériences et la dis</w:t>
      </w:r>
      <w:r w:rsidR="009146EA" w:rsidRPr="00DD0030">
        <w:rPr>
          <w:sz w:val="22"/>
          <w:szCs w:val="22"/>
          <w:lang w:val="fr-CA"/>
        </w:rPr>
        <w:t>c</w:t>
      </w:r>
      <w:r w:rsidRPr="00DD0030">
        <w:rPr>
          <w:sz w:val="22"/>
          <w:szCs w:val="22"/>
          <w:lang w:val="fr-CA"/>
        </w:rPr>
        <w:t xml:space="preserve">ussion </w:t>
      </w:r>
      <w:r w:rsidR="009146EA" w:rsidRPr="00DD0030">
        <w:rPr>
          <w:sz w:val="22"/>
          <w:szCs w:val="22"/>
          <w:lang w:val="fr-CA"/>
        </w:rPr>
        <w:t>sur les</w:t>
      </w:r>
      <w:r w:rsidRPr="00DD0030">
        <w:rPr>
          <w:sz w:val="22"/>
          <w:szCs w:val="22"/>
          <w:lang w:val="fr-CA"/>
        </w:rPr>
        <w:t xml:space="preserve"> politiques publiques dans</w:t>
      </w:r>
      <w:bookmarkEnd w:id="0"/>
      <w:r w:rsidRPr="00DD0030">
        <w:rPr>
          <w:sz w:val="22"/>
          <w:szCs w:val="22"/>
          <w:lang w:val="fr-CA"/>
        </w:rPr>
        <w:t xml:space="preserve"> un espace de dialogue</w:t>
      </w:r>
      <w:r w:rsidR="009146EA" w:rsidRPr="00DD0030">
        <w:rPr>
          <w:sz w:val="22"/>
          <w:szCs w:val="22"/>
          <w:lang w:val="fr-CA"/>
        </w:rPr>
        <w:t>, leur permettant d’</w:t>
      </w:r>
      <w:r w:rsidRPr="00DD0030">
        <w:rPr>
          <w:sz w:val="22"/>
          <w:szCs w:val="22"/>
          <w:lang w:val="fr-CA"/>
        </w:rPr>
        <w:t xml:space="preserve">identifier les domaines d'action prioritaires pour orienter la coopération interaméricaine en matière d'éducation. </w:t>
      </w:r>
    </w:p>
    <w:p w14:paraId="38BD0A2A" w14:textId="77777777" w:rsidR="00EC0E60" w:rsidRPr="00DD0030" w:rsidRDefault="00EC0E60" w:rsidP="00DD0030">
      <w:pPr>
        <w:suppressAutoHyphens/>
        <w:jc w:val="both"/>
        <w:rPr>
          <w:sz w:val="22"/>
          <w:szCs w:val="22"/>
          <w:lang w:val="fr-CA"/>
        </w:rPr>
      </w:pPr>
    </w:p>
    <w:p w14:paraId="473BB50A" w14:textId="32AC36CE" w:rsidR="002C0D64" w:rsidRPr="00DD0030" w:rsidRDefault="000A4A20" w:rsidP="006C2422">
      <w:pPr>
        <w:keepNext/>
        <w:numPr>
          <w:ilvl w:val="0"/>
          <w:numId w:val="26"/>
        </w:numPr>
        <w:suppressAutoHyphens/>
        <w:ind w:hanging="720"/>
        <w:jc w:val="both"/>
        <w:rPr>
          <w:b/>
          <w:sz w:val="22"/>
          <w:szCs w:val="22"/>
          <w:lang w:val="fr-CA"/>
        </w:rPr>
      </w:pPr>
      <w:r w:rsidRPr="00DD0030">
        <w:rPr>
          <w:b/>
          <w:sz w:val="22"/>
          <w:szCs w:val="22"/>
          <w:lang w:val="fr-CA"/>
        </w:rPr>
        <w:lastRenderedPageBreak/>
        <w:t>Réunions des autorités de la CIE et des groupes de travail d</w:t>
      </w:r>
      <w:r w:rsidR="009146EA" w:rsidRPr="00DD0030">
        <w:rPr>
          <w:b/>
          <w:sz w:val="22"/>
          <w:szCs w:val="22"/>
          <w:lang w:val="fr-CA"/>
        </w:rPr>
        <w:t>u PIE</w:t>
      </w:r>
      <w:r w:rsidRPr="00DD0030">
        <w:rPr>
          <w:b/>
          <w:sz w:val="22"/>
          <w:szCs w:val="22"/>
          <w:lang w:val="fr-CA"/>
        </w:rPr>
        <w:t xml:space="preserve"> dans le cadre du processus ministériel</w:t>
      </w:r>
    </w:p>
    <w:p w14:paraId="589D1AEC" w14:textId="77777777" w:rsidR="00EC0E60" w:rsidRPr="00DD0030" w:rsidRDefault="00EC0E60" w:rsidP="00DD0030">
      <w:pPr>
        <w:keepNext/>
        <w:suppressAutoHyphens/>
        <w:rPr>
          <w:bCs/>
          <w:sz w:val="22"/>
          <w:szCs w:val="22"/>
          <w:lang w:val="fr-CA"/>
        </w:rPr>
      </w:pPr>
    </w:p>
    <w:p w14:paraId="1E1EA4DB" w14:textId="5255BA76" w:rsidR="002C0D64" w:rsidRPr="00DD0030" w:rsidRDefault="000A4A20" w:rsidP="00DD0030">
      <w:pPr>
        <w:suppressAutoHyphens/>
        <w:ind w:left="720" w:firstLine="810"/>
        <w:jc w:val="both"/>
        <w:rPr>
          <w:bCs/>
          <w:sz w:val="22"/>
          <w:szCs w:val="22"/>
          <w:lang w:val="fr-CA"/>
        </w:rPr>
      </w:pPr>
      <w:r w:rsidRPr="00DD0030">
        <w:rPr>
          <w:sz w:val="22"/>
          <w:szCs w:val="22"/>
          <w:lang w:val="fr-CA"/>
        </w:rPr>
        <w:t xml:space="preserve">Au début du nouveau cycle ministériel </w:t>
      </w:r>
      <w:r w:rsidR="009146EA" w:rsidRPr="00DD0030">
        <w:rPr>
          <w:sz w:val="22"/>
          <w:szCs w:val="22"/>
          <w:lang w:val="fr-CA"/>
        </w:rPr>
        <w:t xml:space="preserve">suivant </w:t>
      </w:r>
      <w:r w:rsidRPr="00DD0030">
        <w:rPr>
          <w:sz w:val="22"/>
          <w:szCs w:val="22"/>
          <w:lang w:val="fr-CA"/>
        </w:rPr>
        <w:t xml:space="preserve">la </w:t>
      </w:r>
      <w:r w:rsidR="009146EA" w:rsidRPr="00DD0030">
        <w:rPr>
          <w:sz w:val="22"/>
          <w:szCs w:val="22"/>
          <w:lang w:val="fr-CA"/>
        </w:rPr>
        <w:t>R</w:t>
      </w:r>
      <w:r w:rsidRPr="00DD0030">
        <w:rPr>
          <w:sz w:val="22"/>
          <w:szCs w:val="22"/>
          <w:lang w:val="fr-CA"/>
        </w:rPr>
        <w:t>éunion des ministres de l'</w:t>
      </w:r>
      <w:r w:rsidR="009146EA" w:rsidRPr="00DD0030">
        <w:rPr>
          <w:sz w:val="22"/>
          <w:szCs w:val="22"/>
          <w:lang w:val="fr-CA"/>
        </w:rPr>
        <w:t>É</w:t>
      </w:r>
      <w:r w:rsidRPr="00DD0030">
        <w:rPr>
          <w:sz w:val="22"/>
          <w:szCs w:val="22"/>
          <w:lang w:val="fr-CA"/>
        </w:rPr>
        <w:t xml:space="preserve">ducation </w:t>
      </w:r>
      <w:r w:rsidR="009146EA" w:rsidRPr="00DD0030">
        <w:rPr>
          <w:sz w:val="22"/>
          <w:szCs w:val="22"/>
          <w:lang w:val="fr-CA"/>
        </w:rPr>
        <w:t xml:space="preserve">de </w:t>
      </w:r>
      <w:r w:rsidRPr="00DD0030">
        <w:rPr>
          <w:sz w:val="22"/>
          <w:szCs w:val="22"/>
          <w:lang w:val="fr-CA"/>
        </w:rPr>
        <w:t xml:space="preserve">juillet 2019, différentes réunions en </w:t>
      </w:r>
      <w:r w:rsidR="009146EA" w:rsidRPr="00DD0030">
        <w:rPr>
          <w:sz w:val="22"/>
          <w:szCs w:val="22"/>
          <w:lang w:val="fr-CA"/>
        </w:rPr>
        <w:t xml:space="preserve">personne </w:t>
      </w:r>
      <w:r w:rsidRPr="00DD0030">
        <w:rPr>
          <w:sz w:val="22"/>
          <w:szCs w:val="22"/>
          <w:lang w:val="fr-CA"/>
        </w:rPr>
        <w:t xml:space="preserve">et virtuelles ont été </w:t>
      </w:r>
      <w:bookmarkStart w:id="1" w:name="_Hlk87811224"/>
      <w:r w:rsidR="009146EA" w:rsidRPr="00DD0030">
        <w:rPr>
          <w:sz w:val="22"/>
          <w:szCs w:val="22"/>
          <w:lang w:val="fr-CA"/>
        </w:rPr>
        <w:t>tenues</w:t>
      </w:r>
      <w:r w:rsidRPr="00DD0030">
        <w:rPr>
          <w:sz w:val="22"/>
          <w:szCs w:val="22"/>
          <w:lang w:val="fr-CA"/>
        </w:rPr>
        <w:t>.</w:t>
      </w:r>
      <w:bookmarkEnd w:id="1"/>
      <w:r w:rsidRPr="00DD0030">
        <w:rPr>
          <w:bCs/>
          <w:sz w:val="22"/>
          <w:szCs w:val="22"/>
          <w:lang w:val="fr-CA"/>
        </w:rPr>
        <w:t xml:space="preserve"> D'ici 2020, 24 projets ayant un potentiel </w:t>
      </w:r>
      <w:r w:rsidR="009146EA" w:rsidRPr="00DD0030">
        <w:rPr>
          <w:bCs/>
          <w:sz w:val="22"/>
          <w:szCs w:val="22"/>
          <w:lang w:val="fr-CA"/>
        </w:rPr>
        <w:t>continental</w:t>
      </w:r>
      <w:r w:rsidRPr="00DD0030">
        <w:rPr>
          <w:bCs/>
          <w:sz w:val="22"/>
          <w:szCs w:val="22"/>
          <w:lang w:val="fr-CA"/>
        </w:rPr>
        <w:t xml:space="preserve"> ont été identifiés pour la mise en œuvre du </w:t>
      </w:r>
      <w:r w:rsidR="00A8315E" w:rsidRPr="00DD0030">
        <w:rPr>
          <w:bCs/>
          <w:sz w:val="22"/>
          <w:szCs w:val="22"/>
          <w:lang w:val="fr-CA"/>
        </w:rPr>
        <w:t>P</w:t>
      </w:r>
      <w:r w:rsidRPr="00DD0030">
        <w:rPr>
          <w:bCs/>
          <w:sz w:val="22"/>
          <w:szCs w:val="22"/>
          <w:lang w:val="fr-CA"/>
        </w:rPr>
        <w:t>lan de travail de la CIE.</w:t>
      </w:r>
    </w:p>
    <w:p w14:paraId="18A72639" w14:textId="77777777" w:rsidR="00EC0E60" w:rsidRPr="00DD0030" w:rsidRDefault="00EC0E60" w:rsidP="00DD0030">
      <w:pPr>
        <w:suppressAutoHyphens/>
        <w:jc w:val="both"/>
        <w:rPr>
          <w:sz w:val="22"/>
          <w:szCs w:val="22"/>
          <w:lang w:val="fr-CA"/>
        </w:rPr>
      </w:pPr>
    </w:p>
    <w:p w14:paraId="5F72292E" w14:textId="3F4CD4C2" w:rsidR="002C0D64" w:rsidRPr="00DD0030" w:rsidRDefault="000A4A20" w:rsidP="00DD0030">
      <w:pPr>
        <w:suppressAutoHyphens/>
        <w:ind w:left="720" w:firstLine="810"/>
        <w:jc w:val="both"/>
        <w:rPr>
          <w:sz w:val="22"/>
          <w:szCs w:val="22"/>
          <w:lang w:val="fr-CA"/>
        </w:rPr>
      </w:pPr>
      <w:r w:rsidRPr="00DD0030">
        <w:rPr>
          <w:sz w:val="22"/>
          <w:szCs w:val="22"/>
          <w:lang w:val="fr-CA"/>
        </w:rPr>
        <w:t xml:space="preserve">Une fois </w:t>
      </w:r>
      <w:r w:rsidR="00A8315E" w:rsidRPr="00DD0030">
        <w:rPr>
          <w:sz w:val="22"/>
          <w:szCs w:val="22"/>
          <w:lang w:val="fr-CA"/>
        </w:rPr>
        <w:t>le Plan de travail approuvé</w:t>
      </w:r>
      <w:r w:rsidRPr="00DD0030">
        <w:rPr>
          <w:sz w:val="22"/>
          <w:szCs w:val="22"/>
          <w:lang w:val="fr-CA"/>
        </w:rPr>
        <w:t xml:space="preserve">, trois présentations </w:t>
      </w:r>
      <w:r w:rsidR="00A8315E" w:rsidRPr="00DD0030">
        <w:rPr>
          <w:sz w:val="22"/>
          <w:szCs w:val="22"/>
          <w:lang w:val="fr-CA"/>
        </w:rPr>
        <w:t>en</w:t>
      </w:r>
      <w:r w:rsidRPr="00DD0030">
        <w:rPr>
          <w:sz w:val="22"/>
          <w:szCs w:val="22"/>
          <w:lang w:val="fr-CA"/>
        </w:rPr>
        <w:t xml:space="preserve"> ont été faites aux États membres (</w:t>
      </w:r>
      <w:r w:rsidRPr="00DD0030">
        <w:rPr>
          <w:i/>
          <w:iCs/>
          <w:sz w:val="22"/>
          <w:szCs w:val="22"/>
          <w:lang w:val="fr-CA"/>
        </w:rPr>
        <w:t>road shows).</w:t>
      </w:r>
      <w:r w:rsidRPr="00DD0030">
        <w:rPr>
          <w:sz w:val="22"/>
          <w:szCs w:val="22"/>
          <w:lang w:val="fr-CA"/>
        </w:rPr>
        <w:t xml:space="preserve"> Ces présentations </w:t>
      </w:r>
      <w:r w:rsidR="00A8315E" w:rsidRPr="00DD0030">
        <w:rPr>
          <w:sz w:val="22"/>
          <w:szCs w:val="22"/>
          <w:lang w:val="fr-CA"/>
        </w:rPr>
        <w:t>se sont déroulées à l’occasion de discussions ouvertes</w:t>
      </w:r>
      <w:r w:rsidRPr="00DD0030">
        <w:rPr>
          <w:sz w:val="22"/>
          <w:szCs w:val="22"/>
          <w:lang w:val="fr-CA"/>
        </w:rPr>
        <w:t xml:space="preserve"> permettant aux pays d'exprimer leurs intérêts, leurs besoins et leurs engagements </w:t>
      </w:r>
      <w:r w:rsidR="00A8315E" w:rsidRPr="00DD0030">
        <w:rPr>
          <w:sz w:val="22"/>
          <w:szCs w:val="22"/>
          <w:lang w:val="fr-CA"/>
        </w:rPr>
        <w:t>par rapport</w:t>
      </w:r>
      <w:r w:rsidRPr="00DD0030">
        <w:rPr>
          <w:sz w:val="22"/>
          <w:szCs w:val="22"/>
          <w:lang w:val="fr-CA"/>
        </w:rPr>
        <w:t xml:space="preserve"> au </w:t>
      </w:r>
      <w:r w:rsidR="00A8315E" w:rsidRPr="00DD0030">
        <w:rPr>
          <w:sz w:val="22"/>
          <w:szCs w:val="22"/>
          <w:lang w:val="fr-CA"/>
        </w:rPr>
        <w:t>P</w:t>
      </w:r>
      <w:r w:rsidRPr="00DD0030">
        <w:rPr>
          <w:sz w:val="22"/>
          <w:szCs w:val="22"/>
          <w:lang w:val="fr-CA"/>
        </w:rPr>
        <w:t>lan de travail.</w:t>
      </w:r>
    </w:p>
    <w:p w14:paraId="39A2A6B3" w14:textId="77777777" w:rsidR="00EC0E60" w:rsidRPr="00DD0030" w:rsidRDefault="00EC0E60" w:rsidP="00DD0030">
      <w:pPr>
        <w:suppressAutoHyphens/>
        <w:jc w:val="both"/>
        <w:rPr>
          <w:sz w:val="22"/>
          <w:szCs w:val="22"/>
          <w:lang w:val="fr-CA"/>
        </w:rPr>
      </w:pPr>
    </w:p>
    <w:p w14:paraId="2FE1E477" w14:textId="15115B77" w:rsidR="002C0D64" w:rsidRPr="00DD0030" w:rsidRDefault="000A4A20" w:rsidP="00DD0030">
      <w:pPr>
        <w:numPr>
          <w:ilvl w:val="0"/>
          <w:numId w:val="26"/>
        </w:numPr>
        <w:suppressAutoHyphens/>
        <w:ind w:left="720" w:firstLine="0"/>
        <w:rPr>
          <w:b/>
          <w:bCs/>
          <w:sz w:val="22"/>
          <w:szCs w:val="22"/>
          <w:lang w:val="fr-CA"/>
        </w:rPr>
      </w:pPr>
      <w:r w:rsidRPr="00DD0030">
        <w:rPr>
          <w:b/>
          <w:bCs/>
          <w:sz w:val="22"/>
          <w:szCs w:val="22"/>
          <w:lang w:val="fr-CA"/>
        </w:rPr>
        <w:t xml:space="preserve">Présentations du </w:t>
      </w:r>
      <w:r w:rsidR="00A8315E" w:rsidRPr="00DD0030">
        <w:rPr>
          <w:b/>
          <w:bCs/>
          <w:sz w:val="22"/>
          <w:szCs w:val="22"/>
          <w:lang w:val="fr-CA"/>
        </w:rPr>
        <w:t>P</w:t>
      </w:r>
      <w:r w:rsidRPr="00DD0030">
        <w:rPr>
          <w:b/>
          <w:bCs/>
          <w:sz w:val="22"/>
          <w:szCs w:val="22"/>
          <w:lang w:val="fr-CA"/>
        </w:rPr>
        <w:t>lan de travail de la CIE 2019-2022</w:t>
      </w:r>
    </w:p>
    <w:p w14:paraId="08066EFE" w14:textId="77777777" w:rsidR="00EC0E60" w:rsidRPr="00DD0030" w:rsidRDefault="00EC0E60" w:rsidP="00DD0030">
      <w:pPr>
        <w:suppressAutoHyphens/>
        <w:jc w:val="both"/>
        <w:rPr>
          <w:sz w:val="22"/>
          <w:szCs w:val="22"/>
          <w:lang w:val="fr-CA"/>
        </w:rPr>
      </w:pPr>
    </w:p>
    <w:tbl>
      <w:tblPr>
        <w:tblStyle w:val="TableGrid"/>
        <w:tblW w:w="0" w:type="auto"/>
        <w:tblLook w:val="04A0" w:firstRow="1" w:lastRow="0" w:firstColumn="1" w:lastColumn="0" w:noHBand="0" w:noVBand="1"/>
      </w:tblPr>
      <w:tblGrid>
        <w:gridCol w:w="2981"/>
        <w:gridCol w:w="2997"/>
        <w:gridCol w:w="2983"/>
      </w:tblGrid>
      <w:tr w:rsidR="00EC0E60" w:rsidRPr="00DD0030" w14:paraId="63E0D7D0" w14:textId="77777777" w:rsidTr="00AA6A9D">
        <w:tc>
          <w:tcPr>
            <w:tcW w:w="3131" w:type="dxa"/>
          </w:tcPr>
          <w:p w14:paraId="79DCBDDE" w14:textId="77777777" w:rsidR="002C0D64" w:rsidRPr="00DD0030" w:rsidRDefault="000A4A20" w:rsidP="006C2422">
            <w:pPr>
              <w:suppressAutoHyphens/>
              <w:jc w:val="center"/>
              <w:rPr>
                <w:rFonts w:ascii="Times New Roman" w:eastAsia="Times New Roman" w:hAnsi="Times New Roman" w:cs="Times New Roman"/>
                <w:b/>
                <w:bCs/>
                <w:lang w:val="fr-CA"/>
              </w:rPr>
            </w:pPr>
            <w:r w:rsidRPr="00DD0030">
              <w:rPr>
                <w:rFonts w:ascii="Times New Roman" w:eastAsia="Times New Roman" w:hAnsi="Times New Roman" w:cs="Times New Roman"/>
                <w:b/>
                <w:bCs/>
                <w:lang w:val="fr-CA"/>
              </w:rPr>
              <w:t>Présentation n° 1</w:t>
            </w:r>
          </w:p>
          <w:p w14:paraId="246CE550" w14:textId="77777777" w:rsidR="002C0D64" w:rsidRPr="00DD0030" w:rsidRDefault="000A4A20" w:rsidP="006C2422">
            <w:pPr>
              <w:suppressAutoHyphens/>
              <w:jc w:val="center"/>
              <w:rPr>
                <w:rFonts w:ascii="Times New Roman" w:eastAsia="Times New Roman" w:hAnsi="Times New Roman" w:cs="Times New Roman"/>
                <w:b/>
                <w:bCs/>
                <w:lang w:val="fr-CA"/>
              </w:rPr>
            </w:pPr>
            <w:r w:rsidRPr="00DD0030">
              <w:rPr>
                <w:rFonts w:ascii="Times New Roman" w:eastAsia="Times New Roman" w:hAnsi="Times New Roman" w:cs="Times New Roman"/>
                <w:lang w:val="fr-CA"/>
              </w:rPr>
              <w:t>9 septembre 2020</w:t>
            </w:r>
          </w:p>
        </w:tc>
        <w:tc>
          <w:tcPr>
            <w:tcW w:w="3131" w:type="dxa"/>
          </w:tcPr>
          <w:p w14:paraId="00A5E4B0" w14:textId="00CBAAB9" w:rsidR="002C0D64" w:rsidRPr="00DD0030" w:rsidRDefault="000A4A20" w:rsidP="006C2422">
            <w:pPr>
              <w:suppressAutoHyphens/>
              <w:jc w:val="center"/>
              <w:rPr>
                <w:rFonts w:ascii="Times New Roman" w:eastAsia="Times New Roman" w:hAnsi="Times New Roman" w:cs="Times New Roman"/>
                <w:b/>
                <w:bCs/>
                <w:lang w:val="fr-CA"/>
              </w:rPr>
            </w:pPr>
            <w:r w:rsidRPr="00DD0030">
              <w:rPr>
                <w:rFonts w:ascii="Times New Roman" w:eastAsia="Times New Roman" w:hAnsi="Times New Roman" w:cs="Times New Roman"/>
                <w:b/>
                <w:bCs/>
                <w:lang w:val="fr-CA"/>
              </w:rPr>
              <w:t>Présentation n°</w:t>
            </w:r>
            <w:r w:rsidR="006C2422">
              <w:rPr>
                <w:rFonts w:ascii="Times New Roman" w:eastAsia="Times New Roman" w:hAnsi="Times New Roman" w:cs="Times New Roman"/>
                <w:b/>
                <w:bCs/>
                <w:lang w:val="fr-CA"/>
              </w:rPr>
              <w:t xml:space="preserve"> </w:t>
            </w:r>
            <w:r w:rsidRPr="00DD0030">
              <w:rPr>
                <w:rFonts w:ascii="Times New Roman" w:eastAsia="Times New Roman" w:hAnsi="Times New Roman" w:cs="Times New Roman"/>
                <w:b/>
                <w:bCs/>
                <w:lang w:val="fr-CA"/>
              </w:rPr>
              <w:t>2</w:t>
            </w:r>
          </w:p>
          <w:p w14:paraId="7742F75F" w14:textId="77777777" w:rsidR="002C0D64" w:rsidRPr="00DD0030" w:rsidRDefault="000A4A20" w:rsidP="006C2422">
            <w:pPr>
              <w:suppressAutoHyphens/>
              <w:jc w:val="center"/>
              <w:rPr>
                <w:rFonts w:ascii="Times New Roman" w:eastAsia="Times New Roman" w:hAnsi="Times New Roman" w:cs="Times New Roman"/>
                <w:lang w:val="fr-CA"/>
              </w:rPr>
            </w:pPr>
            <w:r w:rsidRPr="00DD0030">
              <w:rPr>
                <w:rFonts w:ascii="Times New Roman" w:eastAsia="Times New Roman" w:hAnsi="Times New Roman" w:cs="Times New Roman"/>
                <w:lang w:val="fr-CA"/>
              </w:rPr>
              <w:t>16 septembre 2020</w:t>
            </w:r>
          </w:p>
        </w:tc>
        <w:tc>
          <w:tcPr>
            <w:tcW w:w="3132" w:type="dxa"/>
          </w:tcPr>
          <w:p w14:paraId="5F18E3A2" w14:textId="4C3196C5" w:rsidR="002C0D64" w:rsidRPr="00DD0030" w:rsidRDefault="000A4A20" w:rsidP="006C2422">
            <w:pPr>
              <w:suppressAutoHyphens/>
              <w:jc w:val="center"/>
              <w:rPr>
                <w:rFonts w:ascii="Times New Roman" w:eastAsia="Times New Roman" w:hAnsi="Times New Roman" w:cs="Times New Roman"/>
                <w:b/>
                <w:bCs/>
                <w:lang w:val="fr-CA"/>
              </w:rPr>
            </w:pPr>
            <w:r w:rsidRPr="00DD0030">
              <w:rPr>
                <w:rFonts w:ascii="Times New Roman" w:eastAsia="Times New Roman" w:hAnsi="Times New Roman" w:cs="Times New Roman"/>
                <w:b/>
                <w:bCs/>
                <w:lang w:val="fr-CA"/>
              </w:rPr>
              <w:t>Présentation n°</w:t>
            </w:r>
            <w:r w:rsidR="006C2422">
              <w:rPr>
                <w:rFonts w:ascii="Times New Roman" w:eastAsia="Times New Roman" w:hAnsi="Times New Roman" w:cs="Times New Roman"/>
                <w:b/>
                <w:bCs/>
                <w:lang w:val="fr-CA"/>
              </w:rPr>
              <w:t xml:space="preserve"> </w:t>
            </w:r>
            <w:r w:rsidRPr="00DD0030">
              <w:rPr>
                <w:rFonts w:ascii="Times New Roman" w:eastAsia="Times New Roman" w:hAnsi="Times New Roman" w:cs="Times New Roman"/>
                <w:b/>
                <w:bCs/>
                <w:lang w:val="fr-CA"/>
              </w:rPr>
              <w:t>3</w:t>
            </w:r>
          </w:p>
          <w:p w14:paraId="58E1A76D" w14:textId="77777777" w:rsidR="002C0D64" w:rsidRPr="00DD0030" w:rsidRDefault="000A4A20" w:rsidP="006C2422">
            <w:pPr>
              <w:suppressAutoHyphens/>
              <w:jc w:val="center"/>
              <w:rPr>
                <w:rFonts w:ascii="Times New Roman" w:eastAsia="Times New Roman" w:hAnsi="Times New Roman" w:cs="Times New Roman"/>
                <w:lang w:val="fr-CA"/>
              </w:rPr>
            </w:pPr>
            <w:r w:rsidRPr="00DD0030">
              <w:rPr>
                <w:rFonts w:ascii="Times New Roman" w:eastAsia="Times New Roman" w:hAnsi="Times New Roman" w:cs="Times New Roman"/>
                <w:lang w:val="fr-CA"/>
              </w:rPr>
              <w:t>23 septembre 2020</w:t>
            </w:r>
          </w:p>
        </w:tc>
      </w:tr>
      <w:tr w:rsidR="00EC0E60" w:rsidRPr="00206D74" w14:paraId="40CC4239" w14:textId="77777777" w:rsidTr="00AA6A9D">
        <w:trPr>
          <w:trHeight w:val="1344"/>
        </w:trPr>
        <w:tc>
          <w:tcPr>
            <w:tcW w:w="3131" w:type="dxa"/>
          </w:tcPr>
          <w:p w14:paraId="1FA7798E" w14:textId="77777777" w:rsidR="006C2422" w:rsidRDefault="000A4A20" w:rsidP="00925759">
            <w:pPr>
              <w:suppressAutoHyphens/>
              <w:rPr>
                <w:rFonts w:ascii="Times New Roman" w:eastAsia="Times New Roman" w:hAnsi="Times New Roman" w:cs="Times New Roman"/>
                <w:b/>
                <w:bCs/>
                <w:lang w:val="fr-CA"/>
              </w:rPr>
            </w:pPr>
            <w:r w:rsidRPr="00DD0030">
              <w:rPr>
                <w:rFonts w:ascii="Times New Roman" w:eastAsia="Times New Roman" w:hAnsi="Times New Roman" w:cs="Times New Roman"/>
                <w:b/>
                <w:bCs/>
                <w:lang w:val="fr-CA"/>
              </w:rPr>
              <w:t xml:space="preserve">Pays participants : </w:t>
            </w:r>
          </w:p>
          <w:p w14:paraId="3CC7E64F" w14:textId="108F2AA9" w:rsidR="002C0D64" w:rsidRDefault="000A4A20" w:rsidP="00925759">
            <w:pPr>
              <w:suppressAutoHyphens/>
              <w:rPr>
                <w:rFonts w:ascii="Times New Roman" w:eastAsia="Times New Roman" w:hAnsi="Times New Roman" w:cs="Times New Roman"/>
                <w:lang w:val="fr-CA"/>
              </w:rPr>
            </w:pPr>
            <w:r w:rsidRPr="00DD0030">
              <w:rPr>
                <w:rFonts w:ascii="Times New Roman" w:eastAsia="Times New Roman" w:hAnsi="Times New Roman" w:cs="Times New Roman"/>
                <w:lang w:val="fr-CA"/>
              </w:rPr>
              <w:t>Argentine, Colombie, Costa Rica, El Salvador, Guatemala, Honduras, Nicaragua, Panama</w:t>
            </w:r>
            <w:r w:rsidR="006C2422">
              <w:rPr>
                <w:rFonts w:ascii="Times New Roman" w:eastAsia="Times New Roman" w:hAnsi="Times New Roman" w:cs="Times New Roman"/>
                <w:lang w:val="fr-CA"/>
              </w:rPr>
              <w:t>,</w:t>
            </w:r>
            <w:r w:rsidR="006C2422" w:rsidRPr="00DD0030">
              <w:rPr>
                <w:rFonts w:ascii="Times New Roman" w:eastAsia="Times New Roman" w:hAnsi="Times New Roman" w:cs="Times New Roman"/>
                <w:lang w:val="fr-CA"/>
              </w:rPr>
              <w:t xml:space="preserve"> République dominicaine,</w:t>
            </w:r>
          </w:p>
          <w:p w14:paraId="43C430E3" w14:textId="20B0E181" w:rsidR="00925759" w:rsidRPr="00DD0030" w:rsidRDefault="00925759" w:rsidP="00925759">
            <w:pPr>
              <w:suppressAutoHyphens/>
              <w:rPr>
                <w:rFonts w:ascii="Times New Roman" w:eastAsia="Times New Roman" w:hAnsi="Times New Roman" w:cs="Times New Roman"/>
                <w:b/>
                <w:bCs/>
                <w:lang w:val="fr-CA"/>
              </w:rPr>
            </w:pPr>
          </w:p>
        </w:tc>
        <w:tc>
          <w:tcPr>
            <w:tcW w:w="3131" w:type="dxa"/>
          </w:tcPr>
          <w:p w14:paraId="589444A3" w14:textId="49C6EBF0" w:rsidR="002C0D64" w:rsidRPr="00DD0030" w:rsidRDefault="000A4A20" w:rsidP="00925759">
            <w:pPr>
              <w:suppressAutoHyphens/>
              <w:rPr>
                <w:rFonts w:ascii="Times New Roman" w:eastAsia="Times New Roman" w:hAnsi="Times New Roman" w:cs="Times New Roman"/>
                <w:lang w:val="fr-CA"/>
              </w:rPr>
            </w:pPr>
            <w:r w:rsidRPr="00DD0030">
              <w:rPr>
                <w:rFonts w:ascii="Times New Roman" w:eastAsia="Times New Roman" w:hAnsi="Times New Roman" w:cs="Times New Roman"/>
                <w:b/>
                <w:bCs/>
                <w:lang w:val="fr-CA"/>
              </w:rPr>
              <w:t xml:space="preserve">Pays participants : </w:t>
            </w:r>
            <w:r w:rsidRPr="00DD0030">
              <w:rPr>
                <w:rFonts w:ascii="Times New Roman" w:eastAsia="Times New Roman" w:hAnsi="Times New Roman" w:cs="Times New Roman"/>
                <w:lang w:val="fr-CA"/>
              </w:rPr>
              <w:t>Antigua-et-Barbuda, Argentine, Barbade, Colombie, Costa Rica, Haïti, Bahamas, Sainte-Lucie,</w:t>
            </w:r>
            <w:r w:rsidR="0039735C" w:rsidRPr="00DD0030">
              <w:rPr>
                <w:rFonts w:ascii="Times New Roman" w:eastAsia="Times New Roman" w:hAnsi="Times New Roman" w:cs="Times New Roman"/>
                <w:lang w:val="fr-CA"/>
              </w:rPr>
              <w:t xml:space="preserve"> </w:t>
            </w:r>
            <w:r w:rsidRPr="00DD0030">
              <w:rPr>
                <w:rFonts w:ascii="Times New Roman" w:eastAsia="Times New Roman" w:hAnsi="Times New Roman" w:cs="Times New Roman"/>
                <w:lang w:val="fr-CA"/>
              </w:rPr>
              <w:t>Trinité-et-Tobago</w:t>
            </w:r>
          </w:p>
        </w:tc>
        <w:tc>
          <w:tcPr>
            <w:tcW w:w="3132" w:type="dxa"/>
          </w:tcPr>
          <w:p w14:paraId="4B1A08B1" w14:textId="6F563784" w:rsidR="002C0D64" w:rsidRPr="00DD0030" w:rsidRDefault="000A4A20" w:rsidP="00925759">
            <w:pPr>
              <w:suppressAutoHyphens/>
              <w:rPr>
                <w:rFonts w:ascii="Times New Roman" w:eastAsia="Times New Roman" w:hAnsi="Times New Roman" w:cs="Times New Roman"/>
                <w:lang w:val="fr-CA"/>
              </w:rPr>
            </w:pPr>
            <w:r w:rsidRPr="00DD0030">
              <w:rPr>
                <w:rFonts w:ascii="Times New Roman" w:eastAsia="Times New Roman" w:hAnsi="Times New Roman" w:cs="Times New Roman"/>
                <w:b/>
                <w:bCs/>
                <w:lang w:val="fr-CA"/>
              </w:rPr>
              <w:t>Pays participants :</w:t>
            </w:r>
            <w:r w:rsidRPr="00DD0030">
              <w:rPr>
                <w:rFonts w:ascii="Times New Roman" w:eastAsia="Times New Roman" w:hAnsi="Times New Roman" w:cs="Times New Roman"/>
                <w:lang w:val="fr-CA"/>
              </w:rPr>
              <w:t xml:space="preserve"> Argentine, Chili, Colombie, Costa Rica, Équateur, Mexique, Pérou, États-Unis</w:t>
            </w:r>
          </w:p>
        </w:tc>
      </w:tr>
      <w:tr w:rsidR="00EC0E60" w:rsidRPr="00206D74" w14:paraId="2304F9AE" w14:textId="77777777" w:rsidTr="00AA6A9D">
        <w:tc>
          <w:tcPr>
            <w:tcW w:w="3131" w:type="dxa"/>
          </w:tcPr>
          <w:p w14:paraId="7A136EFA" w14:textId="0398FC74" w:rsidR="0039735C" w:rsidRDefault="000A4A20" w:rsidP="00925759">
            <w:pPr>
              <w:suppressAutoHyphens/>
              <w:rPr>
                <w:rFonts w:ascii="Times New Roman" w:eastAsia="Times New Roman" w:hAnsi="Times New Roman" w:cs="Times New Roman"/>
                <w:b/>
                <w:bCs/>
                <w:lang w:val="fr-CA"/>
              </w:rPr>
            </w:pPr>
            <w:r w:rsidRPr="00DD0030">
              <w:rPr>
                <w:rFonts w:ascii="Times New Roman" w:eastAsia="Times New Roman" w:hAnsi="Times New Roman" w:cs="Times New Roman"/>
                <w:b/>
                <w:bCs/>
                <w:lang w:val="fr-CA"/>
              </w:rPr>
              <w:t>Intérêt exprimé par les pays</w:t>
            </w:r>
            <w:r w:rsidR="002C4FD7">
              <w:rPr>
                <w:rFonts w:ascii="Times New Roman" w:eastAsia="Times New Roman" w:hAnsi="Times New Roman" w:cs="Times New Roman"/>
                <w:b/>
                <w:bCs/>
                <w:lang w:val="fr-CA"/>
              </w:rPr>
              <w:t> </w:t>
            </w:r>
            <w:r w:rsidRPr="00DD0030">
              <w:rPr>
                <w:rFonts w:ascii="Times New Roman" w:eastAsia="Times New Roman" w:hAnsi="Times New Roman" w:cs="Times New Roman"/>
                <w:b/>
                <w:bCs/>
                <w:lang w:val="fr-CA"/>
              </w:rPr>
              <w:t>:</w:t>
            </w:r>
          </w:p>
          <w:p w14:paraId="14E0F7A7" w14:textId="77777777" w:rsidR="00925759" w:rsidRPr="00DD0030" w:rsidRDefault="00925759" w:rsidP="00925759">
            <w:pPr>
              <w:suppressAutoHyphens/>
              <w:rPr>
                <w:rFonts w:ascii="Times New Roman" w:eastAsia="Times New Roman" w:hAnsi="Times New Roman" w:cs="Times New Roman"/>
                <w:b/>
                <w:bCs/>
                <w:lang w:val="fr-CA"/>
              </w:rPr>
            </w:pPr>
          </w:p>
          <w:p w14:paraId="771548F7" w14:textId="296DD378" w:rsidR="002C0D64" w:rsidRPr="00DD0030" w:rsidRDefault="0039735C" w:rsidP="00925759">
            <w:pPr>
              <w:suppressAutoHyphens/>
              <w:ind w:hanging="23"/>
              <w:rPr>
                <w:rFonts w:ascii="Times New Roman" w:eastAsia="Times New Roman" w:hAnsi="Times New Roman" w:cs="Times New Roman"/>
                <w:lang w:val="fr-CA"/>
              </w:rPr>
            </w:pPr>
            <w:r w:rsidRPr="00DD0030">
              <w:rPr>
                <w:rFonts w:ascii="Times New Roman" w:eastAsia="Times New Roman" w:hAnsi="Times New Roman" w:cs="Times New Roman"/>
                <w:lang w:val="fr-CA"/>
              </w:rPr>
              <w:t>Taux</w:t>
            </w:r>
            <w:r w:rsidR="000A4A20" w:rsidRPr="00DD0030">
              <w:rPr>
                <w:rFonts w:ascii="Times New Roman" w:eastAsia="Times New Roman" w:hAnsi="Times New Roman" w:cs="Times New Roman"/>
                <w:lang w:val="fr-CA"/>
              </w:rPr>
              <w:t xml:space="preserve"> d'abandon scolaire et initiatives pour assurer des trajectoires scolaires complètes, mise en œuvre de politiques de la petite enfance et de santé mentale dans le contexte de la pandémie</w:t>
            </w:r>
          </w:p>
        </w:tc>
        <w:tc>
          <w:tcPr>
            <w:tcW w:w="3131" w:type="dxa"/>
          </w:tcPr>
          <w:p w14:paraId="6D2EF537" w14:textId="77777777" w:rsidR="0039735C" w:rsidRPr="00DD0030" w:rsidRDefault="000A4A20" w:rsidP="00925759">
            <w:pPr>
              <w:suppressAutoHyphens/>
              <w:rPr>
                <w:rFonts w:ascii="Times New Roman" w:eastAsia="Times New Roman" w:hAnsi="Times New Roman" w:cs="Times New Roman"/>
                <w:b/>
                <w:bCs/>
                <w:lang w:val="fr-CA"/>
              </w:rPr>
            </w:pPr>
            <w:r w:rsidRPr="00DD0030">
              <w:rPr>
                <w:rFonts w:ascii="Times New Roman" w:eastAsia="Times New Roman" w:hAnsi="Times New Roman" w:cs="Times New Roman"/>
                <w:b/>
                <w:bCs/>
                <w:lang w:val="fr-CA"/>
              </w:rPr>
              <w:t>Intérêt exprimé par les pays :</w:t>
            </w:r>
          </w:p>
          <w:p w14:paraId="29FE9C92" w14:textId="77777777" w:rsidR="00925759" w:rsidRDefault="00925759" w:rsidP="00925759">
            <w:pPr>
              <w:suppressAutoHyphens/>
              <w:ind w:hanging="23"/>
              <w:rPr>
                <w:rFonts w:ascii="Times New Roman" w:eastAsia="Times New Roman" w:hAnsi="Times New Roman" w:cs="Times New Roman"/>
                <w:lang w:val="fr-CA"/>
              </w:rPr>
            </w:pPr>
          </w:p>
          <w:p w14:paraId="069D17C8" w14:textId="474E82D9" w:rsidR="002C0D64" w:rsidRPr="00DD0030" w:rsidRDefault="0039735C" w:rsidP="00925759">
            <w:pPr>
              <w:suppressAutoHyphens/>
              <w:ind w:hanging="23"/>
              <w:rPr>
                <w:rFonts w:ascii="Times New Roman" w:eastAsia="Times New Roman" w:hAnsi="Times New Roman" w:cs="Times New Roman"/>
                <w:lang w:val="fr-CA"/>
              </w:rPr>
            </w:pPr>
            <w:r w:rsidRPr="00DD0030">
              <w:rPr>
                <w:rFonts w:ascii="Times New Roman" w:eastAsia="Times New Roman" w:hAnsi="Times New Roman" w:cs="Times New Roman"/>
                <w:lang w:val="fr-CA"/>
              </w:rPr>
              <w:t>Éducation</w:t>
            </w:r>
            <w:r w:rsidR="000A4A20" w:rsidRPr="00DD0030">
              <w:rPr>
                <w:rFonts w:ascii="Times New Roman" w:eastAsia="Times New Roman" w:hAnsi="Times New Roman" w:cs="Times New Roman"/>
                <w:lang w:val="fr-CA"/>
              </w:rPr>
              <w:t xml:space="preserve"> de la petite enfance, obésité et </w:t>
            </w:r>
            <w:r w:rsidRPr="00DD0030">
              <w:rPr>
                <w:rFonts w:ascii="Times New Roman" w:eastAsia="Times New Roman" w:hAnsi="Times New Roman" w:cs="Times New Roman"/>
                <w:lang w:val="fr-CA"/>
              </w:rPr>
              <w:t>mode de vie</w:t>
            </w:r>
            <w:r w:rsidR="000A4A20" w:rsidRPr="00DD0030">
              <w:rPr>
                <w:rFonts w:ascii="Times New Roman" w:eastAsia="Times New Roman" w:hAnsi="Times New Roman" w:cs="Times New Roman"/>
                <w:lang w:val="fr-CA"/>
              </w:rPr>
              <w:t xml:space="preserve"> sain, santé mentale, accès aux </w:t>
            </w:r>
            <w:r w:rsidRPr="00DD0030">
              <w:rPr>
                <w:rFonts w:ascii="Times New Roman" w:eastAsia="Times New Roman" w:hAnsi="Times New Roman" w:cs="Times New Roman"/>
                <w:lang w:val="fr-CA"/>
              </w:rPr>
              <w:t>outils</w:t>
            </w:r>
            <w:r w:rsidR="000A4A20" w:rsidRPr="00DD0030">
              <w:rPr>
                <w:rFonts w:ascii="Times New Roman" w:eastAsia="Times New Roman" w:hAnsi="Times New Roman" w:cs="Times New Roman"/>
                <w:lang w:val="fr-CA"/>
              </w:rPr>
              <w:t xml:space="preserve"> technologiques et à la connectivité pour l'enseignement à distance, éducation pour le développement des compétences </w:t>
            </w:r>
            <w:r w:rsidRPr="00DD0030">
              <w:rPr>
                <w:rFonts w:ascii="Times New Roman" w:eastAsia="Times New Roman" w:hAnsi="Times New Roman" w:cs="Times New Roman"/>
                <w:lang w:val="fr-CA"/>
              </w:rPr>
              <w:t>pour l’emploi</w:t>
            </w:r>
            <w:r w:rsidR="000A4A20" w:rsidRPr="00DD0030">
              <w:rPr>
                <w:rFonts w:ascii="Times New Roman" w:eastAsia="Times New Roman" w:hAnsi="Times New Roman" w:cs="Times New Roman"/>
                <w:lang w:val="fr-CA"/>
              </w:rPr>
              <w:t xml:space="preserve"> et renforcement des méthodologies d'enseignement STREAM</w:t>
            </w:r>
          </w:p>
        </w:tc>
        <w:tc>
          <w:tcPr>
            <w:tcW w:w="3132" w:type="dxa"/>
          </w:tcPr>
          <w:p w14:paraId="572911CC" w14:textId="355CDBF1" w:rsidR="0039735C" w:rsidRPr="00DD0030" w:rsidRDefault="000A4A20" w:rsidP="00925759">
            <w:pPr>
              <w:suppressAutoHyphens/>
              <w:rPr>
                <w:rFonts w:ascii="Times New Roman" w:eastAsia="Times New Roman" w:hAnsi="Times New Roman" w:cs="Times New Roman"/>
                <w:b/>
                <w:bCs/>
                <w:lang w:val="fr-CA"/>
              </w:rPr>
            </w:pPr>
            <w:r w:rsidRPr="00DD0030">
              <w:rPr>
                <w:rFonts w:ascii="Times New Roman" w:eastAsia="Times New Roman" w:hAnsi="Times New Roman" w:cs="Times New Roman"/>
                <w:b/>
                <w:bCs/>
                <w:lang w:val="fr-CA"/>
              </w:rPr>
              <w:t>Intérêt exprimé par les pays</w:t>
            </w:r>
            <w:r w:rsidR="002C4FD7">
              <w:rPr>
                <w:rFonts w:ascii="Times New Roman" w:eastAsia="Times New Roman" w:hAnsi="Times New Roman" w:cs="Times New Roman"/>
                <w:b/>
                <w:bCs/>
                <w:lang w:val="fr-CA"/>
              </w:rPr>
              <w:t> </w:t>
            </w:r>
            <w:r w:rsidRPr="00DD0030">
              <w:rPr>
                <w:rFonts w:ascii="Times New Roman" w:eastAsia="Times New Roman" w:hAnsi="Times New Roman" w:cs="Times New Roman"/>
                <w:b/>
                <w:bCs/>
                <w:lang w:val="fr-CA"/>
              </w:rPr>
              <w:t>:</w:t>
            </w:r>
          </w:p>
          <w:p w14:paraId="7012EA3C" w14:textId="77777777" w:rsidR="00925759" w:rsidRDefault="00925759" w:rsidP="00925759">
            <w:pPr>
              <w:suppressAutoHyphens/>
              <w:ind w:hanging="23"/>
              <w:rPr>
                <w:rFonts w:ascii="Times New Roman" w:eastAsia="Times New Roman" w:hAnsi="Times New Roman" w:cs="Times New Roman"/>
                <w:lang w:val="fr-CA"/>
              </w:rPr>
            </w:pPr>
          </w:p>
          <w:p w14:paraId="53A6046F" w14:textId="27C9496F" w:rsidR="002C0D64" w:rsidRPr="00DD0030" w:rsidRDefault="0039735C" w:rsidP="00925759">
            <w:pPr>
              <w:suppressAutoHyphens/>
              <w:ind w:hanging="23"/>
              <w:rPr>
                <w:rFonts w:ascii="Times New Roman" w:eastAsia="Times New Roman" w:hAnsi="Times New Roman" w:cs="Times New Roman"/>
                <w:lang w:val="fr-CA"/>
              </w:rPr>
            </w:pPr>
            <w:r w:rsidRPr="00DD0030">
              <w:rPr>
                <w:rFonts w:ascii="Times New Roman" w:eastAsia="Times New Roman" w:hAnsi="Times New Roman" w:cs="Times New Roman"/>
                <w:lang w:val="fr-CA"/>
              </w:rPr>
              <w:t>A</w:t>
            </w:r>
            <w:r w:rsidR="000A4A20" w:rsidRPr="00DD0030">
              <w:rPr>
                <w:rFonts w:ascii="Times New Roman" w:eastAsia="Times New Roman" w:hAnsi="Times New Roman" w:cs="Times New Roman"/>
                <w:lang w:val="fr-CA"/>
              </w:rPr>
              <w:t xml:space="preserve">bandon scolaire des adolescents et éducation </w:t>
            </w:r>
            <w:r w:rsidRPr="00DD0030">
              <w:rPr>
                <w:rFonts w:ascii="Times New Roman" w:eastAsia="Times New Roman" w:hAnsi="Times New Roman" w:cs="Times New Roman"/>
                <w:lang w:val="fr-CA"/>
              </w:rPr>
              <w:t>émotionnelle</w:t>
            </w:r>
          </w:p>
        </w:tc>
      </w:tr>
    </w:tbl>
    <w:p w14:paraId="10EB5C82" w14:textId="77777777" w:rsidR="00EC0E60" w:rsidRPr="00DD0030" w:rsidRDefault="00EC0E60" w:rsidP="00925759">
      <w:pPr>
        <w:suppressAutoHyphens/>
        <w:jc w:val="both"/>
        <w:rPr>
          <w:sz w:val="22"/>
          <w:szCs w:val="22"/>
          <w:lang w:val="fr-CA"/>
        </w:rPr>
      </w:pPr>
    </w:p>
    <w:p w14:paraId="3048A7F7" w14:textId="7F1288AC" w:rsidR="002C0D64" w:rsidRPr="00DD0030" w:rsidRDefault="000A4A20" w:rsidP="00925759">
      <w:pPr>
        <w:suppressAutoHyphens/>
        <w:ind w:left="720" w:firstLine="810"/>
        <w:jc w:val="both"/>
        <w:rPr>
          <w:sz w:val="22"/>
          <w:szCs w:val="22"/>
          <w:lang w:val="fr-CA"/>
        </w:rPr>
      </w:pPr>
      <w:r w:rsidRPr="00DD0030">
        <w:rPr>
          <w:sz w:val="22"/>
          <w:szCs w:val="22"/>
          <w:lang w:val="fr-CA"/>
        </w:rPr>
        <w:t xml:space="preserve">Sur la base de l'intérêt exprimé par les pays pour les différents projets du </w:t>
      </w:r>
      <w:r w:rsidR="0039735C" w:rsidRPr="00DD0030">
        <w:rPr>
          <w:sz w:val="22"/>
          <w:szCs w:val="22"/>
          <w:lang w:val="fr-CA"/>
        </w:rPr>
        <w:t>P</w:t>
      </w:r>
      <w:r w:rsidRPr="00DD0030">
        <w:rPr>
          <w:sz w:val="22"/>
          <w:szCs w:val="22"/>
          <w:lang w:val="fr-CA"/>
        </w:rPr>
        <w:t xml:space="preserve">lan de travail, des espaces de dialogue et des groupes de travail ont été </w:t>
      </w:r>
      <w:r w:rsidR="0039735C" w:rsidRPr="00DD0030">
        <w:rPr>
          <w:sz w:val="22"/>
          <w:szCs w:val="22"/>
          <w:lang w:val="fr-CA"/>
        </w:rPr>
        <w:t>organisés</w:t>
      </w:r>
      <w:r w:rsidRPr="00DD0030">
        <w:rPr>
          <w:sz w:val="22"/>
          <w:szCs w:val="22"/>
          <w:lang w:val="fr-CA"/>
        </w:rPr>
        <w:t xml:space="preserve"> sous la forme de séminaires virtuels</w:t>
      </w:r>
      <w:r w:rsidR="00A541DF" w:rsidRPr="00DD0030">
        <w:rPr>
          <w:sz w:val="22"/>
          <w:szCs w:val="22"/>
          <w:lang w:val="fr-CA"/>
        </w:rPr>
        <w:t>. Cela a permis à la CIE, au cours de la période 2019-2022,</w:t>
      </w:r>
      <w:r w:rsidRPr="00DD0030">
        <w:rPr>
          <w:sz w:val="22"/>
          <w:szCs w:val="22"/>
          <w:lang w:val="fr-CA"/>
        </w:rPr>
        <w:t xml:space="preserve"> de développer une méthodologie </w:t>
      </w:r>
      <w:r w:rsidR="00A541DF" w:rsidRPr="00DD0030">
        <w:rPr>
          <w:sz w:val="22"/>
          <w:szCs w:val="22"/>
          <w:lang w:val="fr-CA"/>
        </w:rPr>
        <w:t>pour</w:t>
      </w:r>
      <w:r w:rsidRPr="00DD0030">
        <w:rPr>
          <w:sz w:val="22"/>
          <w:szCs w:val="22"/>
          <w:lang w:val="fr-CA"/>
        </w:rPr>
        <w:t xml:space="preserve"> les dialogues </w:t>
      </w:r>
      <w:r w:rsidR="0039735C" w:rsidRPr="00DD0030">
        <w:rPr>
          <w:sz w:val="22"/>
          <w:szCs w:val="22"/>
          <w:lang w:val="fr-CA"/>
        </w:rPr>
        <w:t>sur les</w:t>
      </w:r>
      <w:r w:rsidRPr="00DD0030">
        <w:rPr>
          <w:sz w:val="22"/>
          <w:szCs w:val="22"/>
          <w:lang w:val="fr-CA"/>
        </w:rPr>
        <w:t xml:space="preserve"> politique</w:t>
      </w:r>
      <w:r w:rsidR="0039735C" w:rsidRPr="00DD0030">
        <w:rPr>
          <w:sz w:val="22"/>
          <w:szCs w:val="22"/>
          <w:lang w:val="fr-CA"/>
        </w:rPr>
        <w:t>s</w:t>
      </w:r>
      <w:r w:rsidRPr="00DD0030">
        <w:rPr>
          <w:sz w:val="22"/>
          <w:szCs w:val="22"/>
          <w:lang w:val="fr-CA"/>
        </w:rPr>
        <w:t xml:space="preserve"> publique</w:t>
      </w:r>
      <w:r w:rsidR="0039735C" w:rsidRPr="00DD0030">
        <w:rPr>
          <w:sz w:val="22"/>
          <w:szCs w:val="22"/>
          <w:lang w:val="fr-CA"/>
        </w:rPr>
        <w:t>s</w:t>
      </w:r>
      <w:r w:rsidRPr="00DD0030">
        <w:rPr>
          <w:sz w:val="22"/>
          <w:szCs w:val="22"/>
          <w:lang w:val="fr-CA"/>
        </w:rPr>
        <w:t xml:space="preserve">, </w:t>
      </w:r>
      <w:r w:rsidR="00A541DF" w:rsidRPr="00DD0030">
        <w:rPr>
          <w:sz w:val="22"/>
          <w:szCs w:val="22"/>
          <w:lang w:val="fr-CA"/>
        </w:rPr>
        <w:t xml:space="preserve">laquelle </w:t>
      </w:r>
      <w:r w:rsidRPr="00DD0030">
        <w:rPr>
          <w:sz w:val="22"/>
          <w:szCs w:val="22"/>
          <w:lang w:val="fr-CA"/>
        </w:rPr>
        <w:t xml:space="preserve">est décrite dans le document. </w:t>
      </w:r>
      <w:hyperlink r:id="rId16" w:history="1">
        <w:r w:rsidRPr="00DD0030">
          <w:rPr>
            <w:rStyle w:val="Hyperlink"/>
            <w:sz w:val="22"/>
            <w:szCs w:val="22"/>
            <w:lang w:val="fr-CA"/>
          </w:rPr>
          <w:t>CIDI/CIE/doc.9/21</w:t>
        </w:r>
      </w:hyperlink>
      <w:r w:rsidRPr="00DD0030">
        <w:rPr>
          <w:sz w:val="22"/>
          <w:szCs w:val="22"/>
          <w:lang w:val="fr-CA"/>
        </w:rPr>
        <w:t>. Un aperçu des activités est présenté ci-dessous par ordre chronologique.</w:t>
      </w:r>
    </w:p>
    <w:p w14:paraId="6E60862B" w14:textId="77777777" w:rsidR="00EC0E60" w:rsidRPr="00DD0030" w:rsidRDefault="00EC0E60" w:rsidP="00925759">
      <w:pPr>
        <w:suppressAutoHyphens/>
        <w:jc w:val="both"/>
        <w:rPr>
          <w:sz w:val="22"/>
          <w:szCs w:val="22"/>
          <w:lang w:val="fr-CA"/>
        </w:rPr>
      </w:pPr>
    </w:p>
    <w:p w14:paraId="08081EDA" w14:textId="531AF69A" w:rsidR="002C0D64" w:rsidRPr="00DD0030" w:rsidRDefault="000A4A20" w:rsidP="00925759">
      <w:pPr>
        <w:keepNext/>
        <w:numPr>
          <w:ilvl w:val="0"/>
          <w:numId w:val="26"/>
        </w:numPr>
        <w:suppressAutoHyphens/>
        <w:ind w:hanging="720"/>
        <w:rPr>
          <w:b/>
          <w:bCs/>
          <w:sz w:val="22"/>
          <w:szCs w:val="22"/>
          <w:lang w:val="fr-CA"/>
        </w:rPr>
      </w:pPr>
      <w:r w:rsidRPr="00DD0030">
        <w:rPr>
          <w:b/>
          <w:bCs/>
          <w:sz w:val="22"/>
          <w:szCs w:val="22"/>
          <w:lang w:val="fr-CA"/>
        </w:rPr>
        <w:lastRenderedPageBreak/>
        <w:t>Espace virtuel de dialogue et d'échange d'expériences sur l'inclusion et l'équité dans l'éducation (22 et 29 juillet 2021)</w:t>
      </w:r>
    </w:p>
    <w:p w14:paraId="3A945528" w14:textId="77777777" w:rsidR="00EC0E60" w:rsidRPr="00925759" w:rsidRDefault="00EC0E60" w:rsidP="00925759">
      <w:pPr>
        <w:keepNext/>
        <w:suppressAutoHyphens/>
        <w:jc w:val="both"/>
        <w:rPr>
          <w:sz w:val="22"/>
          <w:szCs w:val="22"/>
          <w:lang w:val="fr-CA"/>
        </w:rPr>
      </w:pPr>
    </w:p>
    <w:p w14:paraId="6793AFB4" w14:textId="187723E4" w:rsidR="002C0D64" w:rsidRPr="00DD0030" w:rsidRDefault="003A1B46" w:rsidP="00925759">
      <w:pPr>
        <w:pStyle w:val="ListParagraph0"/>
        <w:suppressAutoHyphens/>
        <w:ind w:firstLine="720"/>
        <w:jc w:val="both"/>
        <w:rPr>
          <w:rFonts w:eastAsia="Times New Roman"/>
          <w:sz w:val="22"/>
          <w:szCs w:val="22"/>
          <w:lang w:val="fr-CA"/>
        </w:rPr>
      </w:pPr>
      <w:r w:rsidRPr="00DD0030">
        <w:rPr>
          <w:rFonts w:eastAsia="Times New Roman"/>
          <w:sz w:val="22"/>
          <w:szCs w:val="22"/>
          <w:lang w:val="fr-CA"/>
        </w:rPr>
        <w:t xml:space="preserve">Conformément </w:t>
      </w:r>
      <w:r w:rsidR="000A4A20" w:rsidRPr="00DD0030">
        <w:rPr>
          <w:rFonts w:eastAsia="Times New Roman"/>
          <w:sz w:val="22"/>
          <w:szCs w:val="22"/>
          <w:lang w:val="fr-CA"/>
        </w:rPr>
        <w:t>au projet n°</w:t>
      </w:r>
      <w:r w:rsidR="002C4FD7">
        <w:rPr>
          <w:rFonts w:eastAsia="Times New Roman"/>
          <w:sz w:val="22"/>
          <w:szCs w:val="22"/>
          <w:lang w:val="fr-CA"/>
        </w:rPr>
        <w:t xml:space="preserve"> </w:t>
      </w:r>
      <w:r w:rsidR="000A4A20" w:rsidRPr="00DD0030">
        <w:rPr>
          <w:rFonts w:eastAsia="Times New Roman"/>
          <w:sz w:val="22"/>
          <w:szCs w:val="22"/>
          <w:lang w:val="fr-CA"/>
        </w:rPr>
        <w:t xml:space="preserve">13 du </w:t>
      </w:r>
      <w:r w:rsidRPr="00DD0030">
        <w:rPr>
          <w:rFonts w:eastAsia="Times New Roman"/>
          <w:sz w:val="22"/>
          <w:szCs w:val="22"/>
          <w:lang w:val="fr-CA"/>
        </w:rPr>
        <w:t>P</w:t>
      </w:r>
      <w:r w:rsidR="000A4A20" w:rsidRPr="00DD0030">
        <w:rPr>
          <w:rFonts w:eastAsia="Times New Roman"/>
          <w:sz w:val="22"/>
          <w:szCs w:val="22"/>
          <w:lang w:val="fr-CA"/>
        </w:rPr>
        <w:t>lan de travail de la CIE</w:t>
      </w:r>
      <w:r w:rsidRPr="00DD0030">
        <w:rPr>
          <w:rFonts w:eastAsia="Times New Roman"/>
          <w:sz w:val="22"/>
          <w:szCs w:val="22"/>
          <w:lang w:val="fr-CA"/>
        </w:rPr>
        <w:t>,</w:t>
      </w:r>
      <w:r w:rsidR="000A4A20" w:rsidRPr="00DD0030">
        <w:rPr>
          <w:rFonts w:eastAsia="Times New Roman"/>
          <w:sz w:val="22"/>
          <w:szCs w:val="22"/>
          <w:lang w:val="fr-CA"/>
        </w:rPr>
        <w:t xml:space="preserve"> </w:t>
      </w:r>
      <w:r w:rsidRPr="00DD0030">
        <w:rPr>
          <w:rFonts w:eastAsia="Times New Roman"/>
          <w:sz w:val="22"/>
          <w:szCs w:val="22"/>
          <w:lang w:val="fr-CA"/>
        </w:rPr>
        <w:t xml:space="preserve">cet espace de dialogue a constitué en </w:t>
      </w:r>
      <w:r w:rsidR="000A4A20" w:rsidRPr="00DD0030">
        <w:rPr>
          <w:rFonts w:eastAsia="Times New Roman"/>
          <w:sz w:val="22"/>
          <w:szCs w:val="22"/>
          <w:lang w:val="fr-CA"/>
        </w:rPr>
        <w:t>deux sessions organisé</w:t>
      </w:r>
      <w:r w:rsidRPr="00DD0030">
        <w:rPr>
          <w:rFonts w:eastAsia="Times New Roman"/>
          <w:sz w:val="22"/>
          <w:szCs w:val="22"/>
          <w:lang w:val="fr-CA"/>
        </w:rPr>
        <w:t>es</w:t>
      </w:r>
      <w:r w:rsidR="000A4A20" w:rsidRPr="00DD0030">
        <w:rPr>
          <w:rFonts w:eastAsia="Times New Roman"/>
          <w:sz w:val="22"/>
          <w:szCs w:val="22"/>
          <w:lang w:val="fr-CA"/>
        </w:rPr>
        <w:t xml:space="preserve"> sous la </w:t>
      </w:r>
      <w:r w:rsidRPr="00DD0030">
        <w:rPr>
          <w:rFonts w:eastAsia="Times New Roman"/>
          <w:sz w:val="22"/>
          <w:szCs w:val="22"/>
          <w:lang w:val="fr-CA"/>
        </w:rPr>
        <w:t>houlette</w:t>
      </w:r>
      <w:r w:rsidR="000A4A20" w:rsidRPr="00DD0030">
        <w:rPr>
          <w:rFonts w:eastAsia="Times New Roman"/>
          <w:sz w:val="22"/>
          <w:szCs w:val="22"/>
          <w:lang w:val="fr-CA"/>
        </w:rPr>
        <w:t xml:space="preserve"> de la Colombie avec l'objectif de partager les politiques éducatives, les réglementations, les outils et les expériences des pays de la région pour la promotion d'une éducation de qualité </w:t>
      </w:r>
      <w:r w:rsidRPr="00DD0030">
        <w:rPr>
          <w:rFonts w:eastAsia="Times New Roman"/>
          <w:sz w:val="22"/>
          <w:szCs w:val="22"/>
          <w:lang w:val="fr-CA"/>
        </w:rPr>
        <w:t>répondant</w:t>
      </w:r>
      <w:r w:rsidR="000A4A20" w:rsidRPr="00DD0030">
        <w:rPr>
          <w:rFonts w:eastAsia="Times New Roman"/>
          <w:sz w:val="22"/>
          <w:szCs w:val="22"/>
          <w:lang w:val="fr-CA"/>
        </w:rPr>
        <w:t xml:space="preserve"> </w:t>
      </w:r>
      <w:r w:rsidRPr="00DD0030">
        <w:rPr>
          <w:rFonts w:eastAsia="Times New Roman"/>
          <w:sz w:val="22"/>
          <w:szCs w:val="22"/>
          <w:lang w:val="fr-CA"/>
        </w:rPr>
        <w:t xml:space="preserve">à des critères </w:t>
      </w:r>
      <w:r w:rsidR="000A4A20" w:rsidRPr="00DD0030">
        <w:rPr>
          <w:rFonts w:eastAsia="Times New Roman"/>
          <w:sz w:val="22"/>
          <w:szCs w:val="22"/>
          <w:lang w:val="fr-CA"/>
        </w:rPr>
        <w:t xml:space="preserve">d'inclusion et </w:t>
      </w:r>
      <w:r w:rsidRPr="00DD0030">
        <w:rPr>
          <w:rFonts w:eastAsia="Times New Roman"/>
          <w:sz w:val="22"/>
          <w:szCs w:val="22"/>
          <w:lang w:val="fr-CA"/>
        </w:rPr>
        <w:t>d</w:t>
      </w:r>
      <w:r w:rsidR="000A4A20" w:rsidRPr="00DD0030">
        <w:rPr>
          <w:rFonts w:eastAsia="Times New Roman"/>
          <w:sz w:val="22"/>
          <w:szCs w:val="22"/>
          <w:lang w:val="fr-CA"/>
        </w:rPr>
        <w:t xml:space="preserve">'équité dans des contextes de changement. </w:t>
      </w:r>
    </w:p>
    <w:p w14:paraId="27C873DE" w14:textId="77777777" w:rsidR="00EC0E60" w:rsidRPr="00925759" w:rsidRDefault="00EC0E60" w:rsidP="00925759">
      <w:pPr>
        <w:pStyle w:val="ListParagraph0"/>
        <w:suppressAutoHyphens/>
        <w:ind w:left="0"/>
        <w:jc w:val="both"/>
        <w:rPr>
          <w:rFonts w:eastAsia="Times New Roman"/>
          <w:sz w:val="22"/>
          <w:szCs w:val="22"/>
          <w:lang w:val="fr-CA"/>
        </w:rPr>
      </w:pPr>
    </w:p>
    <w:p w14:paraId="5011DF91" w14:textId="05123655" w:rsidR="002C0D64" w:rsidRPr="00DD0030" w:rsidRDefault="000A4A20" w:rsidP="00925759">
      <w:pPr>
        <w:pStyle w:val="ListParagraph0"/>
        <w:suppressAutoHyphens/>
        <w:ind w:firstLine="720"/>
        <w:jc w:val="both"/>
        <w:rPr>
          <w:sz w:val="22"/>
          <w:szCs w:val="22"/>
          <w:lang w:val="fr-CA"/>
        </w:rPr>
      </w:pPr>
      <w:r w:rsidRPr="00DD0030">
        <w:rPr>
          <w:sz w:val="22"/>
          <w:szCs w:val="22"/>
          <w:lang w:val="fr-CA"/>
        </w:rPr>
        <w:t>Des informations détaillées sur les contributions apportées par les pays participants,</w:t>
      </w:r>
      <w:r w:rsidR="00E6287A" w:rsidRPr="00DD0030">
        <w:rPr>
          <w:sz w:val="22"/>
          <w:szCs w:val="22"/>
          <w:lang w:val="fr-CA"/>
        </w:rPr>
        <w:t xml:space="preserve"> </w:t>
      </w:r>
      <w:r w:rsidRPr="00DD0030">
        <w:rPr>
          <w:sz w:val="22"/>
          <w:szCs w:val="22"/>
          <w:lang w:val="fr-CA"/>
        </w:rPr>
        <w:t xml:space="preserve">les principales conclusions </w:t>
      </w:r>
      <w:r w:rsidR="00E6287A" w:rsidRPr="00DD0030">
        <w:rPr>
          <w:sz w:val="22"/>
          <w:szCs w:val="22"/>
          <w:lang w:val="fr-CA"/>
        </w:rPr>
        <w:t>ainsi qu’une</w:t>
      </w:r>
      <w:r w:rsidRPr="00DD0030">
        <w:rPr>
          <w:sz w:val="22"/>
          <w:szCs w:val="22"/>
          <w:lang w:val="fr-CA"/>
        </w:rPr>
        <w:t xml:space="preserve"> compilation d'une série de fiches dans lesquelles les participants ont synthétisé les expériences de leurs pays respectifs, se trouvent dans le document </w:t>
      </w:r>
      <w:hyperlink r:id="rId17" w:history="1">
        <w:r w:rsidRPr="00DD0030">
          <w:rPr>
            <w:rStyle w:val="Hyperlink"/>
            <w:sz w:val="22"/>
            <w:szCs w:val="22"/>
            <w:lang w:val="fr-CA"/>
          </w:rPr>
          <w:t>CIDI/CIE/doc.4/21</w:t>
        </w:r>
      </w:hyperlink>
      <w:r w:rsidRPr="00DD0030">
        <w:rPr>
          <w:sz w:val="22"/>
          <w:szCs w:val="22"/>
          <w:lang w:val="fr-CA"/>
        </w:rPr>
        <w:t>.</w:t>
      </w:r>
    </w:p>
    <w:p w14:paraId="58BAA84C" w14:textId="77777777" w:rsidR="00EC0E60" w:rsidRPr="00DD0030" w:rsidRDefault="00EC0E60" w:rsidP="00925759">
      <w:pPr>
        <w:pStyle w:val="ListParagraph0"/>
        <w:suppressAutoHyphens/>
        <w:ind w:left="0"/>
        <w:jc w:val="both"/>
        <w:rPr>
          <w:sz w:val="22"/>
          <w:szCs w:val="22"/>
          <w:lang w:val="fr-CA"/>
        </w:rPr>
      </w:pPr>
    </w:p>
    <w:p w14:paraId="0BD757A9" w14:textId="5EBD82AA" w:rsidR="002C0D64" w:rsidRPr="00DD0030" w:rsidRDefault="000A4A20" w:rsidP="002C4FD7">
      <w:pPr>
        <w:numPr>
          <w:ilvl w:val="0"/>
          <w:numId w:val="26"/>
        </w:numPr>
        <w:suppressAutoHyphens/>
        <w:ind w:hanging="720"/>
        <w:jc w:val="both"/>
        <w:rPr>
          <w:b/>
          <w:bCs/>
          <w:sz w:val="22"/>
          <w:szCs w:val="22"/>
          <w:lang w:val="fr-CA"/>
        </w:rPr>
      </w:pPr>
      <w:r w:rsidRPr="00DD0030">
        <w:rPr>
          <w:b/>
          <w:bCs/>
          <w:sz w:val="22"/>
          <w:szCs w:val="22"/>
          <w:lang w:val="fr-CA"/>
        </w:rPr>
        <w:t xml:space="preserve">Table </w:t>
      </w:r>
      <w:r w:rsidR="00AD6CDB" w:rsidRPr="00DD0030">
        <w:rPr>
          <w:b/>
          <w:bCs/>
          <w:sz w:val="22"/>
          <w:szCs w:val="22"/>
          <w:lang w:val="fr-CA"/>
        </w:rPr>
        <w:t>ronde « Chemin</w:t>
      </w:r>
      <w:r w:rsidRPr="00DD0030">
        <w:rPr>
          <w:b/>
          <w:bCs/>
          <w:sz w:val="22"/>
          <w:szCs w:val="22"/>
          <w:lang w:val="fr-CA"/>
        </w:rPr>
        <w:t xml:space="preserve"> vers le bilinguisme au Costa Rica : une expérience éducative avec une approche nationale</w:t>
      </w:r>
      <w:r w:rsidR="00AD6CDB" w:rsidRPr="00DD0030">
        <w:rPr>
          <w:b/>
          <w:bCs/>
          <w:sz w:val="22"/>
          <w:szCs w:val="22"/>
          <w:lang w:val="fr-CA"/>
        </w:rPr>
        <w:t> »</w:t>
      </w:r>
      <w:r w:rsidRPr="00DD0030">
        <w:rPr>
          <w:b/>
          <w:bCs/>
          <w:sz w:val="22"/>
          <w:szCs w:val="22"/>
          <w:lang w:val="fr-CA"/>
        </w:rPr>
        <w:t xml:space="preserve"> (23 juillet 2021)</w:t>
      </w:r>
    </w:p>
    <w:p w14:paraId="5F4A9F05" w14:textId="77777777" w:rsidR="00EC0E60" w:rsidRPr="00925759" w:rsidRDefault="00EC0E60" w:rsidP="00925759">
      <w:pPr>
        <w:pStyle w:val="ListParagraph0"/>
        <w:suppressAutoHyphens/>
        <w:ind w:left="0"/>
        <w:jc w:val="both"/>
        <w:rPr>
          <w:rFonts w:eastAsia="Times New Roman"/>
          <w:sz w:val="22"/>
          <w:szCs w:val="22"/>
          <w:lang w:val="fr-CA"/>
        </w:rPr>
      </w:pPr>
    </w:p>
    <w:p w14:paraId="4CC37E99" w14:textId="505DE2FE" w:rsidR="002C0D64" w:rsidRPr="00DD0030" w:rsidRDefault="00AD6CDB" w:rsidP="00925759">
      <w:pPr>
        <w:pStyle w:val="ListParagraph0"/>
        <w:suppressAutoHyphens/>
        <w:ind w:firstLine="720"/>
        <w:jc w:val="both"/>
        <w:rPr>
          <w:sz w:val="22"/>
          <w:szCs w:val="22"/>
          <w:lang w:val="fr-CA"/>
        </w:rPr>
      </w:pPr>
      <w:r w:rsidRPr="00DD0030">
        <w:rPr>
          <w:sz w:val="22"/>
          <w:szCs w:val="22"/>
          <w:lang w:val="fr-CA"/>
        </w:rPr>
        <w:t>Cet évènement</w:t>
      </w:r>
      <w:r w:rsidR="000A4A20" w:rsidRPr="00DD0030">
        <w:rPr>
          <w:sz w:val="22"/>
          <w:szCs w:val="22"/>
          <w:lang w:val="fr-CA"/>
        </w:rPr>
        <w:t xml:space="preserve"> répond au projet n°</w:t>
      </w:r>
      <w:r w:rsidR="002C4FD7">
        <w:rPr>
          <w:sz w:val="22"/>
          <w:szCs w:val="22"/>
          <w:lang w:val="fr-CA"/>
        </w:rPr>
        <w:t xml:space="preserve"> </w:t>
      </w:r>
      <w:r w:rsidR="000A4A20" w:rsidRPr="00DD0030">
        <w:rPr>
          <w:sz w:val="22"/>
          <w:szCs w:val="22"/>
          <w:lang w:val="fr-CA"/>
        </w:rPr>
        <w:t xml:space="preserve">17 du </w:t>
      </w:r>
      <w:r w:rsidRPr="00DD0030">
        <w:rPr>
          <w:sz w:val="22"/>
          <w:szCs w:val="22"/>
          <w:lang w:val="fr-CA"/>
        </w:rPr>
        <w:t>P</w:t>
      </w:r>
      <w:r w:rsidR="000A4A20" w:rsidRPr="00DD0030">
        <w:rPr>
          <w:sz w:val="22"/>
          <w:szCs w:val="22"/>
          <w:lang w:val="fr-CA"/>
        </w:rPr>
        <w:t xml:space="preserve">lan de travail et a été organisé </w:t>
      </w:r>
      <w:r w:rsidRPr="00DD0030">
        <w:rPr>
          <w:sz w:val="22"/>
          <w:szCs w:val="22"/>
          <w:lang w:val="fr-CA"/>
        </w:rPr>
        <w:t>par le</w:t>
      </w:r>
      <w:r w:rsidR="000A4A20" w:rsidRPr="00DD0030">
        <w:rPr>
          <w:sz w:val="22"/>
          <w:szCs w:val="22"/>
          <w:lang w:val="fr-CA"/>
        </w:rPr>
        <w:t xml:space="preserve"> Costa Rica </w:t>
      </w:r>
      <w:r w:rsidRPr="00DD0030">
        <w:rPr>
          <w:sz w:val="22"/>
          <w:szCs w:val="22"/>
          <w:lang w:val="fr-CA"/>
        </w:rPr>
        <w:t xml:space="preserve">dans le but </w:t>
      </w:r>
      <w:r w:rsidR="000A4A20" w:rsidRPr="00DD0030">
        <w:rPr>
          <w:sz w:val="22"/>
          <w:szCs w:val="22"/>
          <w:lang w:val="fr-CA"/>
        </w:rPr>
        <w:t xml:space="preserve">de promouvoir de nouvelles </w:t>
      </w:r>
      <w:r w:rsidR="00BF41FF" w:rsidRPr="00DD0030">
        <w:rPr>
          <w:sz w:val="22"/>
          <w:szCs w:val="22"/>
          <w:lang w:val="fr-CA"/>
        </w:rPr>
        <w:t>approches en matière</w:t>
      </w:r>
      <w:r w:rsidR="000A4A20" w:rsidRPr="00DD0030">
        <w:rPr>
          <w:sz w:val="22"/>
          <w:szCs w:val="22"/>
          <w:lang w:val="fr-CA"/>
        </w:rPr>
        <w:t xml:space="preserve"> </w:t>
      </w:r>
      <w:r w:rsidR="00BF41FF" w:rsidRPr="00DD0030">
        <w:rPr>
          <w:sz w:val="22"/>
          <w:szCs w:val="22"/>
          <w:lang w:val="fr-CA"/>
        </w:rPr>
        <w:t>d</w:t>
      </w:r>
      <w:r w:rsidR="000A4A20" w:rsidRPr="00DD0030">
        <w:rPr>
          <w:sz w:val="22"/>
          <w:szCs w:val="22"/>
          <w:lang w:val="fr-CA"/>
        </w:rPr>
        <w:t xml:space="preserve">e développement des compétences communicatives des étudiants </w:t>
      </w:r>
      <w:r w:rsidR="00BF41FF" w:rsidRPr="00DD0030">
        <w:rPr>
          <w:sz w:val="22"/>
          <w:szCs w:val="22"/>
          <w:lang w:val="fr-CA"/>
        </w:rPr>
        <w:t xml:space="preserve">grâce aux </w:t>
      </w:r>
      <w:r w:rsidR="000A4A20" w:rsidRPr="00DD0030">
        <w:rPr>
          <w:sz w:val="22"/>
          <w:szCs w:val="22"/>
          <w:lang w:val="fr-CA"/>
        </w:rPr>
        <w:t xml:space="preserve">langues étrangères, </w:t>
      </w:r>
      <w:r w:rsidR="00BF41FF" w:rsidRPr="00DD0030">
        <w:rPr>
          <w:sz w:val="22"/>
          <w:szCs w:val="22"/>
          <w:lang w:val="fr-CA"/>
        </w:rPr>
        <w:t>autochtones</w:t>
      </w:r>
      <w:r w:rsidR="000A4A20" w:rsidRPr="00DD0030">
        <w:rPr>
          <w:sz w:val="22"/>
          <w:szCs w:val="22"/>
          <w:lang w:val="fr-CA"/>
        </w:rPr>
        <w:t xml:space="preserve"> et viso-gestuelles, contribuant ainsi à la génération de politiques publiques, de recherche</w:t>
      </w:r>
      <w:r w:rsidR="00BF41FF" w:rsidRPr="00DD0030">
        <w:rPr>
          <w:sz w:val="22"/>
          <w:szCs w:val="22"/>
          <w:lang w:val="fr-CA"/>
        </w:rPr>
        <w:t>s</w:t>
      </w:r>
      <w:r w:rsidR="000A4A20" w:rsidRPr="00DD0030">
        <w:rPr>
          <w:sz w:val="22"/>
          <w:szCs w:val="22"/>
          <w:lang w:val="fr-CA"/>
        </w:rPr>
        <w:t xml:space="preserve">, de renforcement des capacités, de pratiques et d'infrastructures nécessaires pour faire de ces </w:t>
      </w:r>
      <w:r w:rsidR="00BF41FF" w:rsidRPr="00DD0030">
        <w:rPr>
          <w:sz w:val="22"/>
          <w:szCs w:val="22"/>
          <w:lang w:val="fr-CA"/>
        </w:rPr>
        <w:t>approches</w:t>
      </w:r>
      <w:r w:rsidR="000A4A20" w:rsidRPr="00DD0030">
        <w:rPr>
          <w:sz w:val="22"/>
          <w:szCs w:val="22"/>
          <w:lang w:val="fr-CA"/>
        </w:rPr>
        <w:t xml:space="preserve"> une réalité dans la région. Cette table ronde a </w:t>
      </w:r>
      <w:r w:rsidR="00BF41FF" w:rsidRPr="00DD0030">
        <w:rPr>
          <w:sz w:val="22"/>
          <w:szCs w:val="22"/>
          <w:lang w:val="fr-CA"/>
        </w:rPr>
        <w:t>réuni</w:t>
      </w:r>
      <w:r w:rsidR="000A4A20" w:rsidRPr="00DD0030">
        <w:rPr>
          <w:sz w:val="22"/>
          <w:szCs w:val="22"/>
          <w:lang w:val="fr-CA"/>
        </w:rPr>
        <w:t xml:space="preserve"> des fonctionnaires de haut niveau désignés par </w:t>
      </w:r>
      <w:r w:rsidR="00BF41FF" w:rsidRPr="00DD0030">
        <w:rPr>
          <w:sz w:val="22"/>
          <w:szCs w:val="22"/>
          <w:lang w:val="fr-CA"/>
        </w:rPr>
        <w:t>les</w:t>
      </w:r>
      <w:r w:rsidR="000A4A20" w:rsidRPr="00DD0030">
        <w:rPr>
          <w:sz w:val="22"/>
          <w:szCs w:val="22"/>
          <w:lang w:val="fr-CA"/>
        </w:rPr>
        <w:t xml:space="preserve"> ministères de l'</w:t>
      </w:r>
      <w:r w:rsidR="00BF41FF" w:rsidRPr="00DD0030">
        <w:rPr>
          <w:sz w:val="22"/>
          <w:szCs w:val="22"/>
          <w:lang w:val="fr-CA"/>
        </w:rPr>
        <w:t>É</w:t>
      </w:r>
      <w:r w:rsidR="000A4A20" w:rsidRPr="00DD0030">
        <w:rPr>
          <w:sz w:val="22"/>
          <w:szCs w:val="22"/>
          <w:lang w:val="fr-CA"/>
        </w:rPr>
        <w:t>ducation de</w:t>
      </w:r>
      <w:r w:rsidR="00BF41FF" w:rsidRPr="00DD0030">
        <w:rPr>
          <w:sz w:val="22"/>
          <w:szCs w:val="22"/>
          <w:lang w:val="fr-CA"/>
        </w:rPr>
        <w:t>s</w:t>
      </w:r>
      <w:r w:rsidR="000A4A20" w:rsidRPr="00DD0030">
        <w:rPr>
          <w:sz w:val="22"/>
          <w:szCs w:val="22"/>
          <w:lang w:val="fr-CA"/>
        </w:rPr>
        <w:t xml:space="preserve"> 12 pays participants. Des informations détaillées sur les contributions apportées par les pays participants, ainsi que les principales conclusions, sont disponibles dans le document </w:t>
      </w:r>
      <w:r w:rsidR="00BF41FF" w:rsidRPr="00DD0030">
        <w:rPr>
          <w:sz w:val="22"/>
          <w:szCs w:val="22"/>
          <w:lang w:val="fr-CA"/>
        </w:rPr>
        <w:t>portant la cote</w:t>
      </w:r>
      <w:r w:rsidR="000A4A20" w:rsidRPr="00DD0030">
        <w:rPr>
          <w:sz w:val="22"/>
          <w:szCs w:val="22"/>
          <w:lang w:val="fr-CA"/>
        </w:rPr>
        <w:t xml:space="preserve"> </w:t>
      </w:r>
      <w:hyperlink r:id="rId18" w:history="1">
        <w:r w:rsidR="000A4A20" w:rsidRPr="00DD0030">
          <w:rPr>
            <w:rStyle w:val="Hyperlink"/>
            <w:sz w:val="22"/>
            <w:szCs w:val="22"/>
            <w:lang w:val="fr-CA"/>
          </w:rPr>
          <w:t>CIDI/CIE/doc.7/21</w:t>
        </w:r>
      </w:hyperlink>
      <w:r w:rsidR="000A4A20" w:rsidRPr="00DD0030">
        <w:rPr>
          <w:sz w:val="22"/>
          <w:szCs w:val="22"/>
          <w:lang w:val="fr-CA"/>
        </w:rPr>
        <w:t>.</w:t>
      </w:r>
    </w:p>
    <w:p w14:paraId="02DC901F" w14:textId="77777777" w:rsidR="00EC0E60" w:rsidRPr="00DD0030" w:rsidRDefault="00EC0E60" w:rsidP="00925759">
      <w:pPr>
        <w:pStyle w:val="ListParagraph0"/>
        <w:suppressAutoHyphens/>
        <w:ind w:left="0"/>
        <w:jc w:val="both"/>
        <w:rPr>
          <w:sz w:val="22"/>
          <w:szCs w:val="22"/>
          <w:lang w:val="fr-CA"/>
        </w:rPr>
      </w:pPr>
    </w:p>
    <w:p w14:paraId="6291B540" w14:textId="5E42BDB8" w:rsidR="002C0D64" w:rsidRPr="00DD0030" w:rsidRDefault="00BF0567" w:rsidP="006A075D">
      <w:pPr>
        <w:pStyle w:val="ListParagraph0"/>
        <w:numPr>
          <w:ilvl w:val="0"/>
          <w:numId w:val="29"/>
        </w:numPr>
        <w:suppressAutoHyphens/>
        <w:ind w:hanging="720"/>
        <w:contextualSpacing/>
        <w:jc w:val="both"/>
        <w:rPr>
          <w:rFonts w:eastAsia="Times New Roman"/>
          <w:b/>
          <w:bCs/>
          <w:sz w:val="22"/>
          <w:szCs w:val="22"/>
          <w:lang w:val="fr-CA"/>
        </w:rPr>
      </w:pPr>
      <w:r w:rsidRPr="00DD0030">
        <w:rPr>
          <w:b/>
          <w:bCs/>
          <w:sz w:val="22"/>
          <w:szCs w:val="22"/>
          <w:lang w:val="fr-CA"/>
        </w:rPr>
        <w:t>Proposition d’action continentale pour la continuité de l’éducation dans le contexte de la pandémie de COVID-19</w:t>
      </w:r>
      <w:r w:rsidRPr="00DD0030">
        <w:rPr>
          <w:rFonts w:eastAsia="Times New Roman"/>
          <w:b/>
          <w:bCs/>
          <w:sz w:val="22"/>
          <w:szCs w:val="22"/>
          <w:lang w:val="fr-CA"/>
        </w:rPr>
        <w:t xml:space="preserve"> </w:t>
      </w:r>
      <w:r w:rsidR="000A4A20" w:rsidRPr="00DD0030">
        <w:rPr>
          <w:rFonts w:eastAsia="Times New Roman"/>
          <w:b/>
          <w:bCs/>
          <w:sz w:val="22"/>
          <w:szCs w:val="22"/>
          <w:lang w:val="fr-CA"/>
        </w:rPr>
        <w:t>(PHACE)</w:t>
      </w:r>
    </w:p>
    <w:p w14:paraId="0AE336BE" w14:textId="77777777" w:rsidR="00EC0E60" w:rsidRPr="00925759" w:rsidRDefault="00EC0E60" w:rsidP="00925759">
      <w:pPr>
        <w:pStyle w:val="ListParagraph0"/>
        <w:suppressAutoHyphens/>
        <w:ind w:left="0"/>
        <w:jc w:val="both"/>
        <w:rPr>
          <w:rFonts w:eastAsia="Times New Roman"/>
          <w:bCs/>
          <w:sz w:val="22"/>
          <w:szCs w:val="22"/>
          <w:lang w:val="fr-CA"/>
        </w:rPr>
      </w:pPr>
    </w:p>
    <w:p w14:paraId="49B7BD03" w14:textId="10742EE5" w:rsidR="002C0D64" w:rsidRPr="00DD0030" w:rsidRDefault="000A4A20" w:rsidP="00DD0030">
      <w:pPr>
        <w:suppressAutoHyphens/>
        <w:ind w:firstLine="720"/>
        <w:jc w:val="both"/>
        <w:rPr>
          <w:sz w:val="22"/>
          <w:szCs w:val="22"/>
          <w:lang w:val="fr-CA"/>
        </w:rPr>
      </w:pPr>
      <w:r w:rsidRPr="00DD0030">
        <w:rPr>
          <w:sz w:val="22"/>
          <w:szCs w:val="22"/>
          <w:lang w:val="fr-CA"/>
        </w:rPr>
        <w:t xml:space="preserve">Déjà </w:t>
      </w:r>
      <w:r w:rsidR="00BF0567" w:rsidRPr="00DD0030">
        <w:rPr>
          <w:sz w:val="22"/>
          <w:szCs w:val="22"/>
          <w:lang w:val="fr-CA"/>
        </w:rPr>
        <w:t>au moment des</w:t>
      </w:r>
      <w:r w:rsidRPr="00DD0030">
        <w:rPr>
          <w:sz w:val="22"/>
          <w:szCs w:val="22"/>
          <w:lang w:val="fr-CA"/>
        </w:rPr>
        <w:t xml:space="preserve"> discussions </w:t>
      </w:r>
      <w:r w:rsidR="00BF0567" w:rsidRPr="00DD0030">
        <w:rPr>
          <w:sz w:val="22"/>
          <w:szCs w:val="22"/>
          <w:lang w:val="fr-CA"/>
        </w:rPr>
        <w:t xml:space="preserve">finales </w:t>
      </w:r>
      <w:r w:rsidRPr="00DD0030">
        <w:rPr>
          <w:sz w:val="22"/>
          <w:szCs w:val="22"/>
          <w:lang w:val="fr-CA"/>
        </w:rPr>
        <w:t xml:space="preserve">sur l'adoption du </w:t>
      </w:r>
      <w:r w:rsidR="00BF0567" w:rsidRPr="00DD0030">
        <w:rPr>
          <w:sz w:val="22"/>
          <w:szCs w:val="22"/>
          <w:lang w:val="fr-CA"/>
        </w:rPr>
        <w:t>P</w:t>
      </w:r>
      <w:r w:rsidRPr="00DD0030">
        <w:rPr>
          <w:sz w:val="22"/>
          <w:szCs w:val="22"/>
          <w:lang w:val="fr-CA"/>
        </w:rPr>
        <w:t xml:space="preserve">lan de travail de la CIE, les ministères avaient anticipé des changements structurels dans </w:t>
      </w:r>
      <w:r w:rsidR="00BF0567" w:rsidRPr="00DD0030">
        <w:rPr>
          <w:sz w:val="22"/>
          <w:szCs w:val="22"/>
          <w:lang w:val="fr-CA"/>
        </w:rPr>
        <w:t xml:space="preserve">le secteur de </w:t>
      </w:r>
      <w:r w:rsidRPr="00DD0030">
        <w:rPr>
          <w:sz w:val="22"/>
          <w:szCs w:val="22"/>
          <w:lang w:val="fr-CA"/>
        </w:rPr>
        <w:t>l'éducation. Cette vision a conduit les autorités de l</w:t>
      </w:r>
      <w:r w:rsidR="00BF0567" w:rsidRPr="00DD0030">
        <w:rPr>
          <w:sz w:val="22"/>
          <w:szCs w:val="22"/>
          <w:lang w:val="fr-CA"/>
        </w:rPr>
        <w:t>a CIE</w:t>
      </w:r>
      <w:r w:rsidRPr="00DD0030">
        <w:rPr>
          <w:sz w:val="22"/>
          <w:szCs w:val="22"/>
          <w:lang w:val="fr-CA"/>
        </w:rPr>
        <w:t xml:space="preserve"> à travailler sur l</w:t>
      </w:r>
      <w:r w:rsidR="00BF0567" w:rsidRPr="00DD0030">
        <w:rPr>
          <w:sz w:val="22"/>
          <w:szCs w:val="22"/>
          <w:lang w:val="fr-CA"/>
        </w:rPr>
        <w:t>a</w:t>
      </w:r>
      <w:r w:rsidRPr="00DD0030">
        <w:rPr>
          <w:sz w:val="22"/>
          <w:szCs w:val="22"/>
          <w:lang w:val="fr-CA"/>
        </w:rPr>
        <w:t xml:space="preserve"> PHACE, qui permet </w:t>
      </w:r>
      <w:r w:rsidR="0001595C" w:rsidRPr="00DD0030">
        <w:rPr>
          <w:sz w:val="22"/>
          <w:szCs w:val="22"/>
          <w:lang w:val="fr-CA"/>
        </w:rPr>
        <w:t>d’organiser</w:t>
      </w:r>
      <w:r w:rsidRPr="00DD0030">
        <w:rPr>
          <w:sz w:val="22"/>
          <w:szCs w:val="22"/>
          <w:lang w:val="fr-CA"/>
        </w:rPr>
        <w:t xml:space="preserve"> les activités et les projets décrits dans le </w:t>
      </w:r>
      <w:r w:rsidR="0001595C" w:rsidRPr="00DD0030">
        <w:rPr>
          <w:sz w:val="22"/>
          <w:szCs w:val="22"/>
          <w:lang w:val="fr-CA"/>
        </w:rPr>
        <w:t>P</w:t>
      </w:r>
      <w:r w:rsidRPr="00DD0030">
        <w:rPr>
          <w:sz w:val="22"/>
          <w:szCs w:val="22"/>
          <w:lang w:val="fr-CA"/>
        </w:rPr>
        <w:t xml:space="preserve">lan de travail en différentes phases, de manière à garantir la continuité de l'enseignement aux différents niveaux du système éducatif et à </w:t>
      </w:r>
      <w:r w:rsidR="0001595C" w:rsidRPr="00DD0030">
        <w:rPr>
          <w:sz w:val="22"/>
          <w:szCs w:val="22"/>
          <w:lang w:val="fr-CA"/>
        </w:rPr>
        <w:t>favoriser</w:t>
      </w:r>
      <w:r w:rsidRPr="00DD0030">
        <w:rPr>
          <w:sz w:val="22"/>
          <w:szCs w:val="22"/>
          <w:lang w:val="fr-CA"/>
        </w:rPr>
        <w:t xml:space="preserve"> l</w:t>
      </w:r>
      <w:r w:rsidR="0001595C" w:rsidRPr="00DD0030">
        <w:rPr>
          <w:sz w:val="22"/>
          <w:szCs w:val="22"/>
          <w:lang w:val="fr-CA"/>
        </w:rPr>
        <w:t>a prise en charge des</w:t>
      </w:r>
      <w:r w:rsidRPr="00DD0030">
        <w:rPr>
          <w:sz w:val="22"/>
          <w:szCs w:val="22"/>
          <w:lang w:val="fr-CA"/>
        </w:rPr>
        <w:t xml:space="preserve"> personnes les plus</w:t>
      </w:r>
      <w:r w:rsidR="0001595C" w:rsidRPr="00DD0030">
        <w:rPr>
          <w:sz w:val="22"/>
          <w:szCs w:val="22"/>
          <w:lang w:val="fr-CA"/>
        </w:rPr>
        <w:t xml:space="preserve"> touchées</w:t>
      </w:r>
      <w:r w:rsidRPr="00DD0030">
        <w:rPr>
          <w:sz w:val="22"/>
          <w:szCs w:val="22"/>
          <w:lang w:val="fr-CA"/>
        </w:rPr>
        <w:t xml:space="preserve"> par </w:t>
      </w:r>
      <w:r w:rsidR="0001595C" w:rsidRPr="00DD0030">
        <w:rPr>
          <w:sz w:val="22"/>
          <w:szCs w:val="22"/>
          <w:lang w:val="fr-CA"/>
        </w:rPr>
        <w:t>l</w:t>
      </w:r>
      <w:r w:rsidRPr="00DD0030">
        <w:rPr>
          <w:sz w:val="22"/>
          <w:szCs w:val="22"/>
          <w:lang w:val="fr-CA"/>
        </w:rPr>
        <w:t xml:space="preserve">es circonstances. Cette stratégie </w:t>
      </w:r>
      <w:r w:rsidR="0001595C" w:rsidRPr="00DD0030">
        <w:rPr>
          <w:sz w:val="22"/>
          <w:szCs w:val="22"/>
          <w:lang w:val="fr-CA"/>
        </w:rPr>
        <w:t>est</w:t>
      </w:r>
      <w:r w:rsidRPr="00DD0030">
        <w:rPr>
          <w:sz w:val="22"/>
          <w:szCs w:val="22"/>
          <w:lang w:val="fr-CA"/>
        </w:rPr>
        <w:t xml:space="preserve"> basée sur l'analyse des actions conjoncturelles </w:t>
      </w:r>
      <w:r w:rsidR="0001595C" w:rsidRPr="00DD0030">
        <w:rPr>
          <w:sz w:val="22"/>
          <w:szCs w:val="22"/>
          <w:lang w:val="fr-CA"/>
        </w:rPr>
        <w:t>entreprises</w:t>
      </w:r>
      <w:r w:rsidRPr="00DD0030">
        <w:rPr>
          <w:sz w:val="22"/>
          <w:szCs w:val="22"/>
          <w:lang w:val="fr-CA"/>
        </w:rPr>
        <w:t xml:space="preserve"> par les gouvernements de la région </w:t>
      </w:r>
      <w:r w:rsidR="000A2417" w:rsidRPr="00DD0030">
        <w:rPr>
          <w:sz w:val="22"/>
          <w:szCs w:val="22"/>
          <w:lang w:val="fr-CA"/>
        </w:rPr>
        <w:t>–</w:t>
      </w:r>
      <w:r w:rsidRPr="00DD0030">
        <w:rPr>
          <w:sz w:val="22"/>
          <w:szCs w:val="22"/>
          <w:lang w:val="fr-CA"/>
        </w:rPr>
        <w:t xml:space="preserve"> et d'autres expériences internationales pouvant être adaptées </w:t>
      </w:r>
      <w:r w:rsidR="000A2417" w:rsidRPr="00DD0030">
        <w:rPr>
          <w:sz w:val="22"/>
          <w:szCs w:val="22"/>
          <w:lang w:val="fr-CA"/>
        </w:rPr>
        <w:t>–</w:t>
      </w:r>
      <w:r w:rsidRPr="00DD0030">
        <w:rPr>
          <w:sz w:val="22"/>
          <w:szCs w:val="22"/>
          <w:lang w:val="fr-CA"/>
        </w:rPr>
        <w:t xml:space="preserve"> afin de mettre en évidence les aspects qui ont fonctionné, d'améliorer ceux qui ont </w:t>
      </w:r>
      <w:r w:rsidR="000A2417" w:rsidRPr="00DD0030">
        <w:rPr>
          <w:sz w:val="22"/>
          <w:szCs w:val="22"/>
          <w:lang w:val="fr-CA"/>
        </w:rPr>
        <w:t xml:space="preserve">soulevé des difficultés </w:t>
      </w:r>
      <w:r w:rsidRPr="00DD0030">
        <w:rPr>
          <w:sz w:val="22"/>
          <w:szCs w:val="22"/>
          <w:lang w:val="fr-CA"/>
        </w:rPr>
        <w:t xml:space="preserve">et de proposer des solutions possibles pour </w:t>
      </w:r>
      <w:r w:rsidR="000A2417" w:rsidRPr="00DD0030">
        <w:rPr>
          <w:sz w:val="22"/>
          <w:szCs w:val="22"/>
          <w:lang w:val="fr-CA"/>
        </w:rPr>
        <w:t>travail restant à accomplir</w:t>
      </w:r>
      <w:r w:rsidRPr="00DD0030">
        <w:rPr>
          <w:sz w:val="22"/>
          <w:szCs w:val="22"/>
          <w:lang w:val="fr-CA"/>
        </w:rPr>
        <w:t>.</w:t>
      </w:r>
    </w:p>
    <w:p w14:paraId="28DAF974" w14:textId="77777777" w:rsidR="00EC0E60" w:rsidRPr="00DD0030" w:rsidRDefault="00EC0E60" w:rsidP="00925759">
      <w:pPr>
        <w:pStyle w:val="ListParagraph0"/>
        <w:suppressAutoHyphens/>
        <w:ind w:left="0"/>
        <w:jc w:val="both"/>
        <w:rPr>
          <w:sz w:val="22"/>
          <w:szCs w:val="22"/>
          <w:lang w:val="fr-CA"/>
        </w:rPr>
      </w:pPr>
    </w:p>
    <w:p w14:paraId="73A0970D" w14:textId="69E0FE29" w:rsidR="002C0D64" w:rsidRPr="00DD0030" w:rsidRDefault="000A4A20" w:rsidP="00DD0030">
      <w:pPr>
        <w:suppressAutoHyphens/>
        <w:ind w:firstLine="720"/>
        <w:jc w:val="both"/>
        <w:rPr>
          <w:sz w:val="22"/>
          <w:szCs w:val="22"/>
          <w:lang w:val="fr-CA"/>
        </w:rPr>
      </w:pPr>
      <w:r w:rsidRPr="00DD0030">
        <w:rPr>
          <w:sz w:val="22"/>
          <w:szCs w:val="22"/>
          <w:lang w:val="fr-CA"/>
        </w:rPr>
        <w:t>Pour aider les États membres à relever les défis posés par la pandémie de COVID-19, plus de 15</w:t>
      </w:r>
      <w:r w:rsidR="002C346D" w:rsidRPr="00DD0030">
        <w:rPr>
          <w:sz w:val="22"/>
          <w:szCs w:val="22"/>
          <w:lang w:val="fr-CA"/>
        </w:rPr>
        <w:t> </w:t>
      </w:r>
      <w:r w:rsidRPr="00DD0030">
        <w:rPr>
          <w:sz w:val="22"/>
          <w:szCs w:val="22"/>
          <w:lang w:val="fr-CA"/>
        </w:rPr>
        <w:t>000 ressources éducatives, cours de formation gratuits et vidéos ont été mis à disposition virtuellement afin de partager des approches et des solutions sur les questions prioritaires identifiées par les États membres</w:t>
      </w:r>
      <w:r w:rsidR="003F4F8C" w:rsidRPr="00DD0030">
        <w:rPr>
          <w:sz w:val="22"/>
          <w:szCs w:val="22"/>
          <w:lang w:val="fr-CA"/>
        </w:rPr>
        <w:t>.</w:t>
      </w:r>
      <w:r w:rsidRPr="00DD0030">
        <w:rPr>
          <w:sz w:val="22"/>
          <w:szCs w:val="22"/>
          <w:lang w:val="fr-CA"/>
        </w:rPr>
        <w:t xml:space="preserve"> </w:t>
      </w:r>
      <w:r w:rsidR="003F4F8C" w:rsidRPr="00DD0030">
        <w:rPr>
          <w:sz w:val="22"/>
          <w:szCs w:val="22"/>
          <w:lang w:val="fr-CA"/>
        </w:rPr>
        <w:t>P</w:t>
      </w:r>
      <w:r w:rsidRPr="00DD0030">
        <w:rPr>
          <w:sz w:val="22"/>
          <w:szCs w:val="22"/>
          <w:lang w:val="fr-CA"/>
        </w:rPr>
        <w:t xml:space="preserve">ar exemple, </w:t>
      </w:r>
      <w:r w:rsidR="003F4F8C" w:rsidRPr="00DD0030">
        <w:rPr>
          <w:sz w:val="22"/>
          <w:szCs w:val="22"/>
          <w:lang w:val="fr-CA"/>
        </w:rPr>
        <w:t>une</w:t>
      </w:r>
      <w:r w:rsidRPr="00DD0030">
        <w:rPr>
          <w:sz w:val="22"/>
          <w:szCs w:val="22"/>
          <w:lang w:val="fr-CA"/>
        </w:rPr>
        <w:t xml:space="preserve"> série de </w:t>
      </w:r>
      <w:r w:rsidR="003F4F8C" w:rsidRPr="00DD0030">
        <w:rPr>
          <w:sz w:val="22"/>
          <w:szCs w:val="22"/>
          <w:lang w:val="fr-CA"/>
        </w:rPr>
        <w:t>« </w:t>
      </w:r>
      <w:r w:rsidRPr="00DD0030">
        <w:rPr>
          <w:sz w:val="22"/>
          <w:szCs w:val="22"/>
          <w:lang w:val="fr-CA"/>
        </w:rPr>
        <w:t>spots vidéo</w:t>
      </w:r>
      <w:r w:rsidR="003F4F8C" w:rsidRPr="00DD0030">
        <w:rPr>
          <w:sz w:val="22"/>
          <w:szCs w:val="22"/>
          <w:lang w:val="fr-CA"/>
        </w:rPr>
        <w:t xml:space="preserve"> » intitulée </w:t>
      </w:r>
      <w:hyperlink r:id="rId19" w:history="1">
        <w:r w:rsidR="003F4F8C" w:rsidRPr="00DD0030">
          <w:rPr>
            <w:rStyle w:val="Hyperlink"/>
            <w:sz w:val="22"/>
            <w:szCs w:val="22"/>
            <w:lang w:val="fr-CA"/>
          </w:rPr>
          <w:t>#EducationInTimesOfChange</w:t>
        </w:r>
      </w:hyperlink>
      <w:r w:rsidRPr="00DD0030">
        <w:rPr>
          <w:sz w:val="22"/>
          <w:szCs w:val="22"/>
          <w:lang w:val="fr-CA"/>
        </w:rPr>
        <w:t xml:space="preserve"> a combiné différents points de vue, expériences et recommandations de ministères de l'</w:t>
      </w:r>
      <w:r w:rsidR="003F4F8C" w:rsidRPr="00DD0030">
        <w:rPr>
          <w:sz w:val="22"/>
          <w:szCs w:val="22"/>
          <w:lang w:val="fr-CA"/>
        </w:rPr>
        <w:t>É</w:t>
      </w:r>
      <w:r w:rsidRPr="00DD0030">
        <w:rPr>
          <w:sz w:val="22"/>
          <w:szCs w:val="22"/>
          <w:lang w:val="fr-CA"/>
        </w:rPr>
        <w:t xml:space="preserve">ducation, d'institutions éducatives et d'experts en apprentissage en ligne pour guider et </w:t>
      </w:r>
      <w:r w:rsidR="003F4F8C" w:rsidRPr="00DD0030">
        <w:rPr>
          <w:sz w:val="22"/>
          <w:szCs w:val="22"/>
          <w:lang w:val="fr-CA"/>
        </w:rPr>
        <w:t>faire naître</w:t>
      </w:r>
      <w:r w:rsidRPr="00DD0030">
        <w:rPr>
          <w:sz w:val="22"/>
          <w:szCs w:val="22"/>
          <w:lang w:val="fr-CA"/>
        </w:rPr>
        <w:t xml:space="preserve"> des solutions alternatives aux </w:t>
      </w:r>
      <w:r w:rsidR="00022092" w:rsidRPr="00DD0030">
        <w:rPr>
          <w:sz w:val="22"/>
          <w:szCs w:val="22"/>
          <w:lang w:val="fr-CA"/>
        </w:rPr>
        <w:t>mesures d’urgence liées à la</w:t>
      </w:r>
      <w:r w:rsidRPr="00DD0030">
        <w:rPr>
          <w:sz w:val="22"/>
          <w:szCs w:val="22"/>
          <w:lang w:val="fr-CA"/>
        </w:rPr>
        <w:t xml:space="preserve"> COVID-19. En outre, les </w:t>
      </w:r>
      <w:r w:rsidRPr="00DD0030">
        <w:rPr>
          <w:sz w:val="22"/>
          <w:szCs w:val="22"/>
          <w:lang w:val="fr-CA"/>
        </w:rPr>
        <w:lastRenderedPageBreak/>
        <w:t>ministères ont pris l'initiative de contribuer</w:t>
      </w:r>
      <w:r w:rsidR="00022092" w:rsidRPr="00DD0030">
        <w:rPr>
          <w:sz w:val="22"/>
          <w:szCs w:val="22"/>
          <w:lang w:val="fr-CA"/>
        </w:rPr>
        <w:t xml:space="preserve">, grâce à un </w:t>
      </w:r>
      <w:hyperlink r:id="rId20" w:history="1">
        <w:r w:rsidR="00022092" w:rsidRPr="00DD0030">
          <w:rPr>
            <w:rStyle w:val="Hyperlink"/>
            <w:sz w:val="22"/>
            <w:szCs w:val="22"/>
            <w:lang w:val="fr-CA"/>
          </w:rPr>
          <w:t>espace ministériel</w:t>
        </w:r>
      </w:hyperlink>
      <w:r w:rsidR="00022092" w:rsidRPr="00DD0030">
        <w:rPr>
          <w:sz w:val="22"/>
          <w:szCs w:val="22"/>
          <w:lang w:val="fr-CA"/>
        </w:rPr>
        <w:t>, au</w:t>
      </w:r>
      <w:r w:rsidRPr="00DD0030">
        <w:rPr>
          <w:sz w:val="22"/>
          <w:szCs w:val="22"/>
          <w:lang w:val="fr-CA"/>
        </w:rPr>
        <w:t xml:space="preserve"> partag</w:t>
      </w:r>
      <w:r w:rsidR="00022092" w:rsidRPr="00DD0030">
        <w:rPr>
          <w:sz w:val="22"/>
          <w:szCs w:val="22"/>
          <w:lang w:val="fr-CA"/>
        </w:rPr>
        <w:t>e</w:t>
      </w:r>
      <w:r w:rsidRPr="00DD0030">
        <w:rPr>
          <w:sz w:val="22"/>
          <w:szCs w:val="22"/>
          <w:lang w:val="fr-CA"/>
        </w:rPr>
        <w:t xml:space="preserve"> des plateformes, des </w:t>
      </w:r>
      <w:r w:rsidR="00022092" w:rsidRPr="00DD0030">
        <w:rPr>
          <w:sz w:val="22"/>
          <w:szCs w:val="22"/>
          <w:lang w:val="fr-CA"/>
        </w:rPr>
        <w:t>guides</w:t>
      </w:r>
      <w:r w:rsidRPr="00DD0030">
        <w:rPr>
          <w:sz w:val="22"/>
          <w:szCs w:val="22"/>
          <w:lang w:val="fr-CA"/>
        </w:rPr>
        <w:t xml:space="preserve">, des rapports et des stratégies gouvernementales pour atténuer les effets de la pandémie. </w:t>
      </w:r>
    </w:p>
    <w:p w14:paraId="72CFCB99" w14:textId="77777777" w:rsidR="00EC0E60" w:rsidRPr="00DD0030" w:rsidRDefault="00EC0E60" w:rsidP="00925759">
      <w:pPr>
        <w:pStyle w:val="ListParagraph0"/>
        <w:suppressAutoHyphens/>
        <w:ind w:left="0"/>
        <w:jc w:val="both"/>
        <w:rPr>
          <w:sz w:val="22"/>
          <w:szCs w:val="22"/>
          <w:lang w:val="fr-CA"/>
        </w:rPr>
      </w:pPr>
    </w:p>
    <w:p w14:paraId="28C2B2C8" w14:textId="69D9FACD" w:rsidR="002C0D64" w:rsidRPr="00DD0030" w:rsidRDefault="000A4A20" w:rsidP="00DD0030">
      <w:pPr>
        <w:suppressAutoHyphens/>
        <w:ind w:firstLine="720"/>
        <w:jc w:val="both"/>
        <w:rPr>
          <w:sz w:val="22"/>
          <w:szCs w:val="22"/>
          <w:lang w:val="fr-CA"/>
        </w:rPr>
      </w:pPr>
      <w:r w:rsidRPr="00DD0030">
        <w:rPr>
          <w:sz w:val="22"/>
          <w:szCs w:val="22"/>
          <w:lang w:val="fr-CA"/>
        </w:rPr>
        <w:t>Les ministères de l'</w:t>
      </w:r>
      <w:r w:rsidR="00022092" w:rsidRPr="00DD0030">
        <w:rPr>
          <w:sz w:val="22"/>
          <w:szCs w:val="22"/>
          <w:lang w:val="fr-CA"/>
        </w:rPr>
        <w:t>É</w:t>
      </w:r>
      <w:r w:rsidRPr="00DD0030">
        <w:rPr>
          <w:sz w:val="22"/>
          <w:szCs w:val="22"/>
          <w:lang w:val="fr-CA"/>
        </w:rPr>
        <w:t>ducation ont fait des demandes spécifiques de soutien dans le cadr</w:t>
      </w:r>
      <w:r w:rsidR="005E13A9" w:rsidRPr="00DD0030">
        <w:rPr>
          <w:sz w:val="22"/>
          <w:szCs w:val="22"/>
          <w:lang w:val="fr-CA"/>
        </w:rPr>
        <w:t xml:space="preserve">e de la </w:t>
      </w:r>
      <w:r w:rsidRPr="00DD0030">
        <w:rPr>
          <w:sz w:val="22"/>
          <w:szCs w:val="22"/>
          <w:lang w:val="fr-CA"/>
        </w:rPr>
        <w:t xml:space="preserve">PHACE. Cet ajustement a été fondamental et des dialogues politiques virtuels ont été </w:t>
      </w:r>
      <w:r w:rsidR="005E13A9" w:rsidRPr="00DD0030">
        <w:rPr>
          <w:sz w:val="22"/>
          <w:szCs w:val="22"/>
          <w:lang w:val="fr-CA"/>
        </w:rPr>
        <w:t xml:space="preserve">organisés </w:t>
      </w:r>
      <w:r w:rsidRPr="00DD0030">
        <w:rPr>
          <w:sz w:val="22"/>
          <w:szCs w:val="22"/>
          <w:lang w:val="fr-CA"/>
        </w:rPr>
        <w:t xml:space="preserve">sur les questions de l'évaluation des étudiants, de l'accessibilité numérique de l'enseignement pour les personnes handicapées et du retour à l'enseignement en </w:t>
      </w:r>
      <w:r w:rsidR="005E13A9" w:rsidRPr="00DD0030">
        <w:rPr>
          <w:sz w:val="22"/>
          <w:szCs w:val="22"/>
          <w:lang w:val="fr-CA"/>
        </w:rPr>
        <w:t>personne</w:t>
      </w:r>
      <w:r w:rsidRPr="00DD0030">
        <w:rPr>
          <w:sz w:val="22"/>
          <w:szCs w:val="22"/>
          <w:lang w:val="fr-CA"/>
        </w:rPr>
        <w:t>.</w:t>
      </w:r>
    </w:p>
    <w:p w14:paraId="5051626B" w14:textId="77777777" w:rsidR="00EC0E60" w:rsidRPr="00DD0030" w:rsidRDefault="00EC0E60" w:rsidP="00925759">
      <w:pPr>
        <w:pStyle w:val="ListParagraph0"/>
        <w:suppressAutoHyphens/>
        <w:ind w:left="0"/>
        <w:jc w:val="both"/>
        <w:rPr>
          <w:sz w:val="22"/>
          <w:szCs w:val="22"/>
          <w:lang w:val="fr-CA"/>
        </w:rPr>
      </w:pPr>
    </w:p>
    <w:p w14:paraId="5D3992D0" w14:textId="77DDB8FF" w:rsidR="002C0D64" w:rsidRPr="00DD0030" w:rsidRDefault="00B53CFE" w:rsidP="00DD0030">
      <w:pPr>
        <w:suppressAutoHyphens/>
        <w:ind w:firstLine="720"/>
        <w:jc w:val="both"/>
        <w:rPr>
          <w:sz w:val="22"/>
          <w:szCs w:val="22"/>
          <w:lang w:val="fr-CA"/>
        </w:rPr>
      </w:pPr>
      <w:r w:rsidRPr="00DD0030">
        <w:rPr>
          <w:sz w:val="22"/>
          <w:szCs w:val="22"/>
          <w:lang w:val="fr-CA"/>
        </w:rPr>
        <w:t>C</w:t>
      </w:r>
      <w:r w:rsidR="000A4A20" w:rsidRPr="00DD0030">
        <w:rPr>
          <w:sz w:val="22"/>
          <w:szCs w:val="22"/>
          <w:lang w:val="fr-CA"/>
        </w:rPr>
        <w:t xml:space="preserve">es événements </w:t>
      </w:r>
      <w:r w:rsidRPr="00DD0030">
        <w:rPr>
          <w:sz w:val="22"/>
          <w:szCs w:val="22"/>
          <w:lang w:val="fr-CA"/>
        </w:rPr>
        <w:t>ont notamment donné lieu à un</w:t>
      </w:r>
      <w:r w:rsidR="000A4A20" w:rsidRPr="00DD0030">
        <w:rPr>
          <w:sz w:val="22"/>
          <w:szCs w:val="22"/>
          <w:lang w:val="fr-CA"/>
        </w:rPr>
        <w:t xml:space="preserve"> dialogue et </w:t>
      </w:r>
      <w:r w:rsidRPr="00DD0030">
        <w:rPr>
          <w:sz w:val="22"/>
          <w:szCs w:val="22"/>
          <w:lang w:val="fr-CA"/>
        </w:rPr>
        <w:t xml:space="preserve">un </w:t>
      </w:r>
      <w:r w:rsidR="000A4A20" w:rsidRPr="00DD0030">
        <w:rPr>
          <w:sz w:val="22"/>
          <w:szCs w:val="22"/>
          <w:lang w:val="fr-CA"/>
        </w:rPr>
        <w:t xml:space="preserve">échange continus de documents au sein de la communauté </w:t>
      </w:r>
      <w:r w:rsidR="00022092" w:rsidRPr="00DD0030">
        <w:rPr>
          <w:sz w:val="22"/>
          <w:szCs w:val="22"/>
          <w:lang w:val="fr-CA"/>
        </w:rPr>
        <w:t xml:space="preserve">du </w:t>
      </w:r>
      <w:r w:rsidRPr="00DD0030">
        <w:rPr>
          <w:sz w:val="22"/>
          <w:szCs w:val="22"/>
          <w:lang w:val="fr-CA"/>
        </w:rPr>
        <w:t>P</w:t>
      </w:r>
      <w:r w:rsidR="00022092" w:rsidRPr="00DD0030">
        <w:rPr>
          <w:sz w:val="22"/>
          <w:szCs w:val="22"/>
          <w:lang w:val="fr-CA"/>
        </w:rPr>
        <w:t>ortail virtuel</w:t>
      </w:r>
      <w:r w:rsidR="000A4A20" w:rsidRPr="00DD0030">
        <w:rPr>
          <w:sz w:val="22"/>
          <w:szCs w:val="22"/>
          <w:lang w:val="fr-CA"/>
        </w:rPr>
        <w:t xml:space="preserve">, un espace numérique </w:t>
      </w:r>
      <w:r w:rsidRPr="00DD0030">
        <w:rPr>
          <w:sz w:val="22"/>
          <w:szCs w:val="22"/>
          <w:lang w:val="fr-CA"/>
        </w:rPr>
        <w:t>consacré au</w:t>
      </w:r>
      <w:r w:rsidR="000A4A20" w:rsidRPr="00DD0030">
        <w:rPr>
          <w:sz w:val="22"/>
          <w:szCs w:val="22"/>
          <w:lang w:val="fr-CA"/>
        </w:rPr>
        <w:t xml:space="preserve"> dialogue politique entre les États membres. Les activités et initiatives développées dans le cadre de </w:t>
      </w:r>
      <w:r w:rsidRPr="00DD0030">
        <w:rPr>
          <w:sz w:val="22"/>
          <w:szCs w:val="22"/>
          <w:lang w:val="fr-CA"/>
        </w:rPr>
        <w:t xml:space="preserve">la </w:t>
      </w:r>
      <w:r w:rsidR="000A4A20" w:rsidRPr="00DD0030">
        <w:rPr>
          <w:sz w:val="22"/>
          <w:szCs w:val="22"/>
          <w:lang w:val="fr-CA"/>
        </w:rPr>
        <w:t xml:space="preserve">PHACE sont présentées ci-dessous par ordre chronologique. </w:t>
      </w:r>
      <w:bookmarkStart w:id="2" w:name="_q5btifcb1ztd" w:colFirst="0" w:colLast="0"/>
      <w:bookmarkEnd w:id="2"/>
    </w:p>
    <w:p w14:paraId="04C21DA4" w14:textId="77777777" w:rsidR="00EC0E60" w:rsidRPr="00DD0030" w:rsidRDefault="00EC0E60" w:rsidP="00925759">
      <w:pPr>
        <w:pStyle w:val="ListParagraph0"/>
        <w:suppressAutoHyphens/>
        <w:ind w:left="0"/>
        <w:jc w:val="both"/>
        <w:rPr>
          <w:sz w:val="22"/>
          <w:szCs w:val="22"/>
          <w:lang w:val="fr-CA"/>
        </w:rPr>
      </w:pPr>
    </w:p>
    <w:p w14:paraId="25F7DB85" w14:textId="0460FFEA" w:rsidR="002C0D64" w:rsidRPr="00DD0030" w:rsidRDefault="000A4A20" w:rsidP="001327AD">
      <w:pPr>
        <w:numPr>
          <w:ilvl w:val="0"/>
          <w:numId w:val="26"/>
        </w:numPr>
        <w:suppressAutoHyphens/>
        <w:ind w:hanging="720"/>
        <w:jc w:val="both"/>
        <w:rPr>
          <w:b/>
          <w:sz w:val="22"/>
          <w:szCs w:val="22"/>
          <w:lang w:val="fr-CA"/>
        </w:rPr>
      </w:pPr>
      <w:r w:rsidRPr="00DD0030">
        <w:rPr>
          <w:b/>
          <w:sz w:val="22"/>
          <w:szCs w:val="22"/>
          <w:lang w:val="fr-CA"/>
        </w:rPr>
        <w:t xml:space="preserve">Forum mondial sur l'avenir de l'éducation : </w:t>
      </w:r>
      <w:r w:rsidR="00B53CFE" w:rsidRPr="00DD0030">
        <w:rPr>
          <w:b/>
          <w:sz w:val="22"/>
          <w:szCs w:val="22"/>
          <w:lang w:val="fr-CA"/>
        </w:rPr>
        <w:t>R</w:t>
      </w:r>
      <w:r w:rsidRPr="00DD0030">
        <w:rPr>
          <w:b/>
          <w:sz w:val="22"/>
          <w:szCs w:val="22"/>
          <w:lang w:val="fr-CA"/>
        </w:rPr>
        <w:t>é</w:t>
      </w:r>
      <w:r w:rsidR="00B53CFE" w:rsidRPr="00DD0030">
        <w:rPr>
          <w:b/>
          <w:sz w:val="22"/>
          <w:szCs w:val="22"/>
          <w:lang w:val="fr-CA"/>
        </w:rPr>
        <w:t>-</w:t>
      </w:r>
      <w:r w:rsidRPr="00DD0030">
        <w:rPr>
          <w:b/>
          <w:sz w:val="22"/>
          <w:szCs w:val="22"/>
          <w:lang w:val="fr-CA"/>
        </w:rPr>
        <w:t>imaginer comment construire des systèmes éducatifs résilients et réactifs au changement (12 août 2020)</w:t>
      </w:r>
    </w:p>
    <w:p w14:paraId="30AD46F9" w14:textId="77777777" w:rsidR="00EC0E60" w:rsidRPr="00925759" w:rsidRDefault="00EC0E60" w:rsidP="00925759">
      <w:pPr>
        <w:pStyle w:val="ListParagraph0"/>
        <w:suppressAutoHyphens/>
        <w:ind w:left="0"/>
        <w:jc w:val="both"/>
        <w:rPr>
          <w:rFonts w:eastAsia="Times New Roman"/>
          <w:bCs/>
          <w:sz w:val="22"/>
          <w:szCs w:val="22"/>
          <w:lang w:val="fr-CA"/>
        </w:rPr>
      </w:pPr>
    </w:p>
    <w:p w14:paraId="02888724" w14:textId="1F5A4485" w:rsidR="002C0D64" w:rsidRPr="00DD0030" w:rsidRDefault="00B53CFE" w:rsidP="00925759">
      <w:pPr>
        <w:suppressAutoHyphens/>
        <w:ind w:left="720" w:firstLine="720"/>
        <w:jc w:val="both"/>
        <w:rPr>
          <w:sz w:val="22"/>
          <w:szCs w:val="22"/>
          <w:lang w:val="fr-CA"/>
        </w:rPr>
      </w:pPr>
      <w:r w:rsidRPr="00DD0030">
        <w:rPr>
          <w:sz w:val="22"/>
          <w:szCs w:val="22"/>
          <w:lang w:val="fr-CA"/>
        </w:rPr>
        <w:t>Ce forum</w:t>
      </w:r>
      <w:r w:rsidR="000A4A20" w:rsidRPr="00DD0030">
        <w:rPr>
          <w:sz w:val="22"/>
          <w:szCs w:val="22"/>
          <w:lang w:val="fr-CA"/>
        </w:rPr>
        <w:t xml:space="preserve"> a réuni des responsables de l'éducation et des décideurs politiques lors d'un symposium visant à développer de nouvelles visions de l'éducation dans un monde post-pandémique.</w:t>
      </w:r>
    </w:p>
    <w:p w14:paraId="4AB52AE6" w14:textId="77777777" w:rsidR="00EC0E60" w:rsidRPr="00DD0030" w:rsidRDefault="00EC0E60" w:rsidP="00925759">
      <w:pPr>
        <w:suppressAutoHyphens/>
        <w:jc w:val="both"/>
        <w:rPr>
          <w:sz w:val="22"/>
          <w:szCs w:val="22"/>
          <w:lang w:val="fr-CA"/>
        </w:rPr>
      </w:pPr>
    </w:p>
    <w:p w14:paraId="233B8397" w14:textId="28F80C69" w:rsidR="002C0D64" w:rsidRPr="00DD0030" w:rsidRDefault="00B53CFE" w:rsidP="00925759">
      <w:pPr>
        <w:suppressAutoHyphens/>
        <w:ind w:left="720" w:firstLine="720"/>
        <w:jc w:val="both"/>
        <w:rPr>
          <w:sz w:val="22"/>
          <w:szCs w:val="22"/>
          <w:lang w:val="fr-CA"/>
        </w:rPr>
      </w:pPr>
      <w:r w:rsidRPr="00DD0030">
        <w:rPr>
          <w:sz w:val="22"/>
          <w:szCs w:val="22"/>
          <w:lang w:val="fr-CA"/>
        </w:rPr>
        <w:t xml:space="preserve">Il </w:t>
      </w:r>
      <w:r w:rsidR="000A4A20" w:rsidRPr="00DD0030">
        <w:rPr>
          <w:sz w:val="22"/>
          <w:szCs w:val="22"/>
          <w:lang w:val="fr-CA"/>
        </w:rPr>
        <w:t xml:space="preserve">a servi de base à l'élaboration de plans d'action à court, moyen et long terme pour relever </w:t>
      </w:r>
      <w:r w:rsidR="00D86CF5" w:rsidRPr="00DD0030">
        <w:rPr>
          <w:sz w:val="22"/>
          <w:szCs w:val="22"/>
          <w:lang w:val="fr-CA"/>
        </w:rPr>
        <w:t xml:space="preserve">notamment </w:t>
      </w:r>
      <w:r w:rsidR="000A4A20" w:rsidRPr="00DD0030">
        <w:rPr>
          <w:sz w:val="22"/>
          <w:szCs w:val="22"/>
          <w:lang w:val="fr-CA"/>
        </w:rPr>
        <w:t>les défis suivants</w:t>
      </w:r>
      <w:r w:rsidR="00D86CF5" w:rsidRPr="00DD0030">
        <w:rPr>
          <w:sz w:val="22"/>
          <w:szCs w:val="22"/>
          <w:lang w:val="fr-CA"/>
        </w:rPr>
        <w:t>, dans l’optique de soutenir la transformation de l’éducation</w:t>
      </w:r>
      <w:r w:rsidR="000A4A20" w:rsidRPr="00DD0030">
        <w:rPr>
          <w:sz w:val="22"/>
          <w:szCs w:val="22"/>
          <w:lang w:val="fr-CA"/>
        </w:rPr>
        <w:t xml:space="preserve"> : l'élaboration d'un ensemble de principes pour l'équité, l'inclusion et l'éthique dans la transformation de l'éducation; l'articulation d'un programme de recherche à l'appui de la transformation de l'éducation; la révision de la politique éducative pertinente pour soutenir les modes d'enseignement numériques et mixtes; l'élaboration de systèmes résilients pour l'éducation afin de gérer les perturbations </w:t>
      </w:r>
      <w:r w:rsidRPr="00DD0030">
        <w:rPr>
          <w:sz w:val="22"/>
          <w:szCs w:val="22"/>
          <w:lang w:val="fr-CA"/>
        </w:rPr>
        <w:t xml:space="preserve">causées </w:t>
      </w:r>
      <w:r w:rsidR="000A4A20" w:rsidRPr="00DD0030">
        <w:rPr>
          <w:sz w:val="22"/>
          <w:szCs w:val="22"/>
          <w:lang w:val="fr-CA"/>
        </w:rPr>
        <w:t xml:space="preserve">par </w:t>
      </w:r>
      <w:r w:rsidRPr="00DD0030">
        <w:rPr>
          <w:sz w:val="22"/>
          <w:szCs w:val="22"/>
          <w:lang w:val="fr-CA"/>
        </w:rPr>
        <w:t xml:space="preserve">la </w:t>
      </w:r>
      <w:r w:rsidR="000A4A20" w:rsidRPr="00DD0030">
        <w:rPr>
          <w:sz w:val="22"/>
          <w:szCs w:val="22"/>
          <w:lang w:val="fr-CA"/>
        </w:rPr>
        <w:t xml:space="preserve">COVID-19 </w:t>
      </w:r>
      <w:r w:rsidRPr="00DD0030">
        <w:rPr>
          <w:sz w:val="22"/>
          <w:szCs w:val="22"/>
          <w:lang w:val="fr-CA"/>
        </w:rPr>
        <w:t xml:space="preserve">ainsi que toutes perturbations </w:t>
      </w:r>
      <w:r w:rsidR="000A4A20" w:rsidRPr="00DD0030">
        <w:rPr>
          <w:sz w:val="22"/>
          <w:szCs w:val="22"/>
          <w:lang w:val="fr-CA"/>
        </w:rPr>
        <w:t xml:space="preserve">futures; l'inclusion de l'éducation et de la transformation de la main-d'œuvre dans </w:t>
      </w:r>
      <w:r w:rsidR="00D86CF5" w:rsidRPr="00DD0030">
        <w:rPr>
          <w:sz w:val="22"/>
          <w:szCs w:val="22"/>
          <w:lang w:val="fr-CA"/>
        </w:rPr>
        <w:t xml:space="preserve">le cadre de </w:t>
      </w:r>
      <w:r w:rsidR="000A4A20" w:rsidRPr="00DD0030">
        <w:rPr>
          <w:sz w:val="22"/>
          <w:szCs w:val="22"/>
          <w:lang w:val="fr-CA"/>
        </w:rPr>
        <w:t xml:space="preserve">programmes de relance économique; la </w:t>
      </w:r>
      <w:r w:rsidR="00D86CF5" w:rsidRPr="00DD0030">
        <w:rPr>
          <w:sz w:val="22"/>
          <w:szCs w:val="22"/>
          <w:lang w:val="fr-CA"/>
        </w:rPr>
        <w:t>révision</w:t>
      </w:r>
      <w:r w:rsidR="000A4A20" w:rsidRPr="00DD0030">
        <w:rPr>
          <w:sz w:val="22"/>
          <w:szCs w:val="22"/>
          <w:lang w:val="fr-CA"/>
        </w:rPr>
        <w:t xml:space="preserve"> de l'évaluation de l'éducation dans un contexte </w:t>
      </w:r>
      <w:r w:rsidR="00D86CF5" w:rsidRPr="00DD0030">
        <w:rPr>
          <w:sz w:val="22"/>
          <w:szCs w:val="22"/>
          <w:lang w:val="fr-CA"/>
        </w:rPr>
        <w:t>hybride</w:t>
      </w:r>
      <w:r w:rsidR="000A4A20" w:rsidRPr="00DD0030">
        <w:rPr>
          <w:sz w:val="22"/>
          <w:szCs w:val="22"/>
          <w:lang w:val="fr-CA"/>
        </w:rPr>
        <w:t xml:space="preserve"> et </w:t>
      </w:r>
      <w:r w:rsidR="00D86CF5" w:rsidRPr="00DD0030">
        <w:rPr>
          <w:sz w:val="22"/>
          <w:szCs w:val="22"/>
          <w:lang w:val="fr-CA"/>
        </w:rPr>
        <w:t>l’application</w:t>
      </w:r>
      <w:r w:rsidR="000A4A20" w:rsidRPr="00DD0030">
        <w:rPr>
          <w:sz w:val="22"/>
          <w:szCs w:val="22"/>
          <w:lang w:val="fr-CA"/>
        </w:rPr>
        <w:t xml:space="preserve"> d'approches basées sur les compétences; le développement d'une infrastructure numérique robuste pour permettre l'apprentissage et la formation</w:t>
      </w:r>
      <w:r w:rsidR="00D86CF5" w:rsidRPr="00DD0030">
        <w:rPr>
          <w:sz w:val="22"/>
          <w:szCs w:val="22"/>
          <w:lang w:val="fr-CA"/>
        </w:rPr>
        <w:t>.</w:t>
      </w:r>
    </w:p>
    <w:p w14:paraId="4DB401A5" w14:textId="0DAFECBD" w:rsidR="00B53CFE" w:rsidRPr="00DD0030" w:rsidRDefault="00B53CFE" w:rsidP="00925759">
      <w:pPr>
        <w:suppressAutoHyphens/>
        <w:jc w:val="both"/>
        <w:rPr>
          <w:sz w:val="22"/>
          <w:szCs w:val="22"/>
          <w:lang w:val="fr-CA"/>
        </w:rPr>
      </w:pPr>
    </w:p>
    <w:p w14:paraId="0C31098C" w14:textId="3107F9A0" w:rsidR="002C0D64" w:rsidRPr="00DD0030" w:rsidRDefault="000A4A20" w:rsidP="00925759">
      <w:pPr>
        <w:suppressAutoHyphens/>
        <w:ind w:left="720" w:firstLine="720"/>
        <w:jc w:val="both"/>
        <w:rPr>
          <w:sz w:val="22"/>
          <w:szCs w:val="22"/>
          <w:lang w:val="fr-CA"/>
        </w:rPr>
      </w:pPr>
      <w:r w:rsidRPr="00DD0030">
        <w:rPr>
          <w:sz w:val="22"/>
          <w:szCs w:val="22"/>
          <w:lang w:val="fr-CA"/>
        </w:rPr>
        <w:t xml:space="preserve">Ce forum a donné lieu à un appel en faveur d'initiatives plus globales, en collaboration avec des </w:t>
      </w:r>
      <w:r w:rsidR="0086317C" w:rsidRPr="00DD0030">
        <w:rPr>
          <w:sz w:val="22"/>
          <w:szCs w:val="22"/>
          <w:lang w:val="fr-CA"/>
        </w:rPr>
        <w:t>entités</w:t>
      </w:r>
      <w:r w:rsidRPr="00DD0030">
        <w:rPr>
          <w:sz w:val="22"/>
          <w:szCs w:val="22"/>
          <w:lang w:val="fr-CA"/>
        </w:rPr>
        <w:t xml:space="preserve"> telles que MIT, ainsi qu'à la création d'un accord ou d'un </w:t>
      </w:r>
      <w:r w:rsidRPr="00DD0030">
        <w:rPr>
          <w:b/>
          <w:bCs/>
          <w:sz w:val="22"/>
          <w:szCs w:val="22"/>
          <w:lang w:val="fr-CA"/>
        </w:rPr>
        <w:t xml:space="preserve">pacte </w:t>
      </w:r>
      <w:r w:rsidR="0086317C" w:rsidRPr="00DD0030">
        <w:rPr>
          <w:b/>
          <w:bCs/>
          <w:sz w:val="22"/>
          <w:szCs w:val="22"/>
          <w:lang w:val="fr-CA"/>
        </w:rPr>
        <w:t>continental</w:t>
      </w:r>
      <w:r w:rsidRPr="00DD0030">
        <w:rPr>
          <w:b/>
          <w:bCs/>
          <w:sz w:val="22"/>
          <w:szCs w:val="22"/>
          <w:lang w:val="fr-CA"/>
        </w:rPr>
        <w:t xml:space="preserve"> sur</w:t>
      </w:r>
      <w:r w:rsidRPr="00DD0030">
        <w:rPr>
          <w:sz w:val="22"/>
          <w:szCs w:val="22"/>
          <w:lang w:val="fr-CA"/>
        </w:rPr>
        <w:t xml:space="preserve"> </w:t>
      </w:r>
      <w:r w:rsidRPr="00DD0030">
        <w:rPr>
          <w:b/>
          <w:bCs/>
          <w:sz w:val="22"/>
          <w:szCs w:val="22"/>
          <w:lang w:val="fr-CA"/>
        </w:rPr>
        <w:t xml:space="preserve">l'éducation </w:t>
      </w:r>
      <w:r w:rsidRPr="00DD0030">
        <w:rPr>
          <w:sz w:val="22"/>
          <w:szCs w:val="22"/>
          <w:lang w:val="fr-CA"/>
        </w:rPr>
        <w:t>impliquant la société, les communautés, le secteur privé et les États.</w:t>
      </w:r>
    </w:p>
    <w:p w14:paraId="5047E639" w14:textId="77777777" w:rsidR="00EC0E60" w:rsidRPr="00DD0030" w:rsidRDefault="00EC0E60" w:rsidP="00925759">
      <w:pPr>
        <w:suppressAutoHyphens/>
        <w:jc w:val="both"/>
        <w:rPr>
          <w:sz w:val="22"/>
          <w:szCs w:val="22"/>
          <w:lang w:val="fr-CA"/>
        </w:rPr>
      </w:pPr>
    </w:p>
    <w:p w14:paraId="7157F28B" w14:textId="23EC0DC9" w:rsidR="002C0D64" w:rsidRPr="00DD0030" w:rsidRDefault="000A4A20" w:rsidP="00925759">
      <w:pPr>
        <w:numPr>
          <w:ilvl w:val="0"/>
          <w:numId w:val="26"/>
        </w:numPr>
        <w:suppressAutoHyphens/>
        <w:ind w:hanging="720"/>
        <w:rPr>
          <w:sz w:val="22"/>
          <w:szCs w:val="22"/>
          <w:lang w:val="fr-CA"/>
        </w:rPr>
      </w:pPr>
      <w:r w:rsidRPr="00DD0030">
        <w:rPr>
          <w:b/>
          <w:sz w:val="22"/>
          <w:szCs w:val="22"/>
          <w:lang w:val="fr-CA"/>
        </w:rPr>
        <w:t xml:space="preserve">Dialogue et échange d'expériences sur l'évaluation dans le cadre de </w:t>
      </w:r>
      <w:r w:rsidR="0086317C" w:rsidRPr="00DD0030">
        <w:rPr>
          <w:b/>
          <w:sz w:val="22"/>
          <w:szCs w:val="22"/>
          <w:lang w:val="fr-CA"/>
        </w:rPr>
        <w:t xml:space="preserve">la </w:t>
      </w:r>
      <w:r w:rsidRPr="00DD0030">
        <w:rPr>
          <w:b/>
          <w:sz w:val="22"/>
          <w:szCs w:val="22"/>
          <w:lang w:val="fr-CA"/>
        </w:rPr>
        <w:t>COVID-19 (8 octobre 2020)</w:t>
      </w:r>
    </w:p>
    <w:p w14:paraId="5600B688" w14:textId="77777777" w:rsidR="00EC0E60" w:rsidRPr="00DD0030" w:rsidRDefault="00EC0E60" w:rsidP="00925759">
      <w:pPr>
        <w:suppressAutoHyphens/>
        <w:jc w:val="both"/>
        <w:rPr>
          <w:sz w:val="22"/>
          <w:szCs w:val="22"/>
          <w:lang w:val="fr-CA"/>
        </w:rPr>
      </w:pPr>
    </w:p>
    <w:p w14:paraId="746758F1" w14:textId="119D9836" w:rsidR="002C0D64" w:rsidRPr="00DD0030" w:rsidRDefault="0086317C" w:rsidP="00925759">
      <w:pPr>
        <w:suppressAutoHyphens/>
        <w:ind w:left="720" w:firstLine="720"/>
        <w:jc w:val="both"/>
        <w:rPr>
          <w:sz w:val="22"/>
          <w:szCs w:val="22"/>
          <w:lang w:val="fr-CA"/>
        </w:rPr>
      </w:pPr>
      <w:r w:rsidRPr="00DD0030">
        <w:rPr>
          <w:sz w:val="22"/>
          <w:szCs w:val="22"/>
          <w:lang w:val="fr-CA"/>
        </w:rPr>
        <w:t>Ce dialogue, o</w:t>
      </w:r>
      <w:r w:rsidR="000A4A20" w:rsidRPr="00DD0030">
        <w:rPr>
          <w:sz w:val="22"/>
          <w:szCs w:val="22"/>
          <w:lang w:val="fr-CA"/>
        </w:rPr>
        <w:t>rganisé sous l</w:t>
      </w:r>
      <w:r w:rsidRPr="00DD0030">
        <w:rPr>
          <w:sz w:val="22"/>
          <w:szCs w:val="22"/>
          <w:lang w:val="fr-CA"/>
        </w:rPr>
        <w:t xml:space="preserve">’égide </w:t>
      </w:r>
      <w:r w:rsidR="000A4A20" w:rsidRPr="00DD0030">
        <w:rPr>
          <w:sz w:val="22"/>
          <w:szCs w:val="22"/>
          <w:lang w:val="fr-CA"/>
        </w:rPr>
        <w:t xml:space="preserve">de la Colombie, est né de la nécessité d'adapter la structure du programme d'études afin </w:t>
      </w:r>
      <w:r w:rsidR="00737DD9" w:rsidRPr="00DD0030">
        <w:rPr>
          <w:sz w:val="22"/>
          <w:szCs w:val="22"/>
          <w:lang w:val="fr-CA"/>
        </w:rPr>
        <w:t>d’assurer la continuité des ser</w:t>
      </w:r>
      <w:r w:rsidR="000A4A20" w:rsidRPr="00DD0030">
        <w:rPr>
          <w:sz w:val="22"/>
          <w:szCs w:val="22"/>
          <w:lang w:val="fr-CA"/>
        </w:rPr>
        <w:t>vices éducatifs à domicile, ce qui a suscité des inquiétudes dans les ministères de l'</w:t>
      </w:r>
      <w:r w:rsidR="00737DD9" w:rsidRPr="00DD0030">
        <w:rPr>
          <w:sz w:val="22"/>
          <w:szCs w:val="22"/>
          <w:lang w:val="fr-CA"/>
        </w:rPr>
        <w:t>É</w:t>
      </w:r>
      <w:r w:rsidR="000A4A20" w:rsidRPr="00DD0030">
        <w:rPr>
          <w:sz w:val="22"/>
          <w:szCs w:val="22"/>
          <w:lang w:val="fr-CA"/>
        </w:rPr>
        <w:t>ducation d</w:t>
      </w:r>
      <w:r w:rsidR="00737DD9" w:rsidRPr="00DD0030">
        <w:rPr>
          <w:sz w:val="22"/>
          <w:szCs w:val="22"/>
          <w:lang w:val="fr-CA"/>
        </w:rPr>
        <w:t xml:space="preserve">u continent </w:t>
      </w:r>
      <w:r w:rsidR="000A4A20" w:rsidRPr="00DD0030">
        <w:rPr>
          <w:sz w:val="22"/>
          <w:szCs w:val="22"/>
          <w:lang w:val="fr-CA"/>
        </w:rPr>
        <w:t xml:space="preserve">quant aux implications que ces changements </w:t>
      </w:r>
      <w:r w:rsidR="00737DD9" w:rsidRPr="00DD0030">
        <w:rPr>
          <w:sz w:val="22"/>
          <w:szCs w:val="22"/>
          <w:lang w:val="fr-CA"/>
        </w:rPr>
        <w:t>pourraient avoir</w:t>
      </w:r>
      <w:r w:rsidR="000A4A20" w:rsidRPr="00DD0030">
        <w:rPr>
          <w:sz w:val="22"/>
          <w:szCs w:val="22"/>
          <w:lang w:val="fr-CA"/>
        </w:rPr>
        <w:t xml:space="preserve"> sur le processus d'évaluation, de promotion et de prise de décision en matière d'apprentissage dans les établissements </w:t>
      </w:r>
      <w:r w:rsidR="00737DD9" w:rsidRPr="00DD0030">
        <w:rPr>
          <w:sz w:val="22"/>
          <w:szCs w:val="22"/>
          <w:lang w:val="fr-CA"/>
        </w:rPr>
        <w:t>éducatifs</w:t>
      </w:r>
      <w:r w:rsidR="000A4A20" w:rsidRPr="00DD0030">
        <w:rPr>
          <w:sz w:val="22"/>
          <w:szCs w:val="22"/>
          <w:lang w:val="fr-CA"/>
        </w:rPr>
        <w:t>.</w:t>
      </w:r>
    </w:p>
    <w:p w14:paraId="3BCC1814" w14:textId="77777777" w:rsidR="00EC0E60" w:rsidRPr="00DD0030" w:rsidRDefault="00EC0E60" w:rsidP="00925759">
      <w:pPr>
        <w:suppressAutoHyphens/>
        <w:jc w:val="both"/>
        <w:rPr>
          <w:sz w:val="22"/>
          <w:szCs w:val="22"/>
          <w:lang w:val="fr-CA"/>
        </w:rPr>
      </w:pPr>
    </w:p>
    <w:p w14:paraId="1FC47AEE" w14:textId="02142FF9" w:rsidR="002C0D64" w:rsidRPr="00DD0030" w:rsidRDefault="000A4A20" w:rsidP="00925759">
      <w:pPr>
        <w:suppressAutoHyphens/>
        <w:ind w:left="720" w:firstLine="720"/>
        <w:jc w:val="both"/>
        <w:rPr>
          <w:sz w:val="22"/>
          <w:szCs w:val="22"/>
          <w:lang w:val="fr-CA"/>
        </w:rPr>
      </w:pPr>
      <w:r w:rsidRPr="00DD0030">
        <w:rPr>
          <w:sz w:val="22"/>
          <w:szCs w:val="22"/>
          <w:lang w:val="fr-CA"/>
        </w:rPr>
        <w:t xml:space="preserve">Dans ce contexte, il a été déterminé qu'il convenait de </w:t>
      </w:r>
      <w:r w:rsidR="00737DD9" w:rsidRPr="00DD0030">
        <w:rPr>
          <w:sz w:val="22"/>
          <w:szCs w:val="22"/>
          <w:lang w:val="fr-CA"/>
        </w:rPr>
        <w:t>créer</w:t>
      </w:r>
      <w:r w:rsidRPr="00DD0030">
        <w:rPr>
          <w:sz w:val="22"/>
          <w:szCs w:val="22"/>
          <w:lang w:val="fr-CA"/>
        </w:rPr>
        <w:t xml:space="preserve"> des espaces de réflexion sur les </w:t>
      </w:r>
      <w:r w:rsidR="00737DD9" w:rsidRPr="00DD0030">
        <w:rPr>
          <w:sz w:val="22"/>
          <w:szCs w:val="22"/>
          <w:lang w:val="fr-CA"/>
        </w:rPr>
        <w:t>possibilités</w:t>
      </w:r>
      <w:r w:rsidRPr="00DD0030">
        <w:rPr>
          <w:sz w:val="22"/>
          <w:szCs w:val="22"/>
          <w:lang w:val="fr-CA"/>
        </w:rPr>
        <w:t xml:space="preserve"> que cette expérience offre pour repenser le pourquoi</w:t>
      </w:r>
      <w:r w:rsidR="00F774E9" w:rsidRPr="00DD0030">
        <w:rPr>
          <w:sz w:val="22"/>
          <w:szCs w:val="22"/>
          <w:lang w:val="fr-CA"/>
        </w:rPr>
        <w:t xml:space="preserve"> et</w:t>
      </w:r>
      <w:r w:rsidRPr="00DD0030">
        <w:rPr>
          <w:sz w:val="22"/>
          <w:szCs w:val="22"/>
          <w:lang w:val="fr-CA"/>
        </w:rPr>
        <w:t xml:space="preserve"> le commen</w:t>
      </w:r>
      <w:r w:rsidR="00F774E9" w:rsidRPr="00DD0030">
        <w:rPr>
          <w:sz w:val="22"/>
          <w:szCs w:val="22"/>
          <w:lang w:val="fr-CA"/>
        </w:rPr>
        <w:t>t</w:t>
      </w:r>
      <w:r w:rsidRPr="00DD0030">
        <w:rPr>
          <w:sz w:val="22"/>
          <w:szCs w:val="22"/>
          <w:lang w:val="fr-CA"/>
        </w:rPr>
        <w:t xml:space="preserve"> des processus éducatifs et pédagogiques dans le développement et l'apprentissage </w:t>
      </w:r>
      <w:r w:rsidR="00F774E9" w:rsidRPr="00DD0030">
        <w:rPr>
          <w:sz w:val="22"/>
          <w:szCs w:val="22"/>
          <w:lang w:val="fr-CA"/>
        </w:rPr>
        <w:t>des apprenants</w:t>
      </w:r>
      <w:r w:rsidRPr="00DD0030">
        <w:rPr>
          <w:sz w:val="22"/>
          <w:szCs w:val="22"/>
          <w:lang w:val="fr-CA"/>
        </w:rPr>
        <w:t xml:space="preserve"> </w:t>
      </w:r>
      <w:r w:rsidRPr="00DD0030">
        <w:rPr>
          <w:sz w:val="22"/>
          <w:szCs w:val="22"/>
          <w:lang w:val="fr-CA"/>
        </w:rPr>
        <w:lastRenderedPageBreak/>
        <w:t xml:space="preserve">et dans l'exercice de </w:t>
      </w:r>
      <w:r w:rsidR="00F774E9" w:rsidRPr="00DD0030">
        <w:rPr>
          <w:sz w:val="22"/>
          <w:szCs w:val="22"/>
          <w:lang w:val="fr-CA"/>
        </w:rPr>
        <w:t>leurs</w:t>
      </w:r>
      <w:r w:rsidRPr="00DD0030">
        <w:rPr>
          <w:sz w:val="22"/>
          <w:szCs w:val="22"/>
          <w:lang w:val="fr-CA"/>
        </w:rPr>
        <w:t xml:space="preserve"> droits. </w:t>
      </w:r>
      <w:r w:rsidR="00F774E9" w:rsidRPr="00DD0030">
        <w:rPr>
          <w:sz w:val="22"/>
          <w:szCs w:val="22"/>
          <w:lang w:val="fr-CA"/>
        </w:rPr>
        <w:t xml:space="preserve">Cet </w:t>
      </w:r>
      <w:r w:rsidRPr="00DD0030">
        <w:rPr>
          <w:sz w:val="22"/>
          <w:szCs w:val="22"/>
          <w:lang w:val="fr-CA"/>
        </w:rPr>
        <w:t xml:space="preserve">espace </w:t>
      </w:r>
      <w:r w:rsidR="00F774E9" w:rsidRPr="00DD0030">
        <w:rPr>
          <w:sz w:val="22"/>
          <w:szCs w:val="22"/>
          <w:lang w:val="fr-CA"/>
        </w:rPr>
        <w:t>a permis de</w:t>
      </w:r>
      <w:r w:rsidRPr="00DD0030">
        <w:rPr>
          <w:sz w:val="22"/>
          <w:szCs w:val="22"/>
          <w:lang w:val="fr-CA"/>
        </w:rPr>
        <w:t xml:space="preserve"> connaître les expériences de la région en matière d'évaluation des processus éducatifs dans le cadre de </w:t>
      </w:r>
      <w:r w:rsidR="00F774E9" w:rsidRPr="00DD0030">
        <w:rPr>
          <w:sz w:val="22"/>
          <w:szCs w:val="22"/>
          <w:lang w:val="fr-CA"/>
        </w:rPr>
        <w:t xml:space="preserve">la </w:t>
      </w:r>
      <w:r w:rsidRPr="00DD0030">
        <w:rPr>
          <w:sz w:val="22"/>
          <w:szCs w:val="22"/>
          <w:lang w:val="fr-CA"/>
        </w:rPr>
        <w:t xml:space="preserve">COVID-19 afin d'établir une proposition documentée </w:t>
      </w:r>
      <w:r w:rsidR="00F774E9" w:rsidRPr="00DD0030">
        <w:rPr>
          <w:sz w:val="22"/>
          <w:szCs w:val="22"/>
          <w:lang w:val="fr-CA"/>
        </w:rPr>
        <w:t>concernant</w:t>
      </w:r>
      <w:r w:rsidRPr="00DD0030">
        <w:rPr>
          <w:sz w:val="22"/>
          <w:szCs w:val="22"/>
          <w:lang w:val="fr-CA"/>
        </w:rPr>
        <w:t xml:space="preserve"> la fin de l'année scolaire et la promotion du corps étudiant. À l'issue de cette réunion, chaque pays a obtenu une vue d'ensemble des actions entreprises par le</w:t>
      </w:r>
      <w:r w:rsidR="00F774E9" w:rsidRPr="00DD0030">
        <w:rPr>
          <w:sz w:val="22"/>
          <w:szCs w:val="22"/>
          <w:lang w:val="fr-CA"/>
        </w:rPr>
        <w:t>s</w:t>
      </w:r>
      <w:r w:rsidRPr="00DD0030">
        <w:rPr>
          <w:sz w:val="22"/>
          <w:szCs w:val="22"/>
          <w:lang w:val="fr-CA"/>
        </w:rPr>
        <w:t xml:space="preserve"> autres pays de la région. </w:t>
      </w:r>
      <w:r w:rsidR="00DA7F82" w:rsidRPr="00DD0030">
        <w:rPr>
          <w:sz w:val="22"/>
          <w:szCs w:val="22"/>
          <w:lang w:val="fr-CA"/>
        </w:rPr>
        <w:t>De plus une</w:t>
      </w:r>
      <w:hyperlink r:id="rId21" w:history="1">
        <w:r w:rsidR="00DA7F82" w:rsidRPr="00DD0030">
          <w:rPr>
            <w:rStyle w:val="Hyperlink"/>
            <w:sz w:val="22"/>
            <w:szCs w:val="22"/>
            <w:lang w:val="fr-CA"/>
          </w:rPr>
          <w:t xml:space="preserve"> communauté</w:t>
        </w:r>
        <w:r w:rsidRPr="00DD0030">
          <w:rPr>
            <w:rStyle w:val="Hyperlink"/>
            <w:sz w:val="22"/>
            <w:szCs w:val="22"/>
            <w:lang w:val="fr-CA"/>
          </w:rPr>
          <w:t xml:space="preserve"> </w:t>
        </w:r>
        <w:r w:rsidR="00DA7F82" w:rsidRPr="00DD0030">
          <w:rPr>
            <w:rStyle w:val="Hyperlink"/>
            <w:sz w:val="22"/>
            <w:szCs w:val="22"/>
            <w:lang w:val="fr-CA"/>
          </w:rPr>
          <w:t>sur</w:t>
        </w:r>
        <w:r w:rsidRPr="00DD0030">
          <w:rPr>
            <w:rStyle w:val="Hyperlink"/>
            <w:sz w:val="22"/>
            <w:szCs w:val="22"/>
            <w:lang w:val="fr-CA"/>
          </w:rPr>
          <w:t xml:space="preserve"> </w:t>
        </w:r>
        <w:r w:rsidR="00DA7F82" w:rsidRPr="00DD0030">
          <w:rPr>
            <w:rStyle w:val="Hyperlink"/>
            <w:sz w:val="22"/>
            <w:szCs w:val="22"/>
            <w:lang w:val="fr-CA"/>
          </w:rPr>
          <w:t>le</w:t>
        </w:r>
        <w:r w:rsidRPr="00DD0030">
          <w:rPr>
            <w:rStyle w:val="Hyperlink"/>
            <w:sz w:val="22"/>
            <w:szCs w:val="22"/>
            <w:lang w:val="fr-CA"/>
          </w:rPr>
          <w:t xml:space="preserve"> </w:t>
        </w:r>
        <w:r w:rsidR="00DA7F82" w:rsidRPr="00DD0030">
          <w:rPr>
            <w:rStyle w:val="Hyperlink"/>
            <w:sz w:val="22"/>
            <w:szCs w:val="22"/>
            <w:lang w:val="fr-CA"/>
          </w:rPr>
          <w:t>P</w:t>
        </w:r>
        <w:r w:rsidRPr="00DD0030">
          <w:rPr>
            <w:rStyle w:val="Hyperlink"/>
            <w:sz w:val="22"/>
            <w:szCs w:val="22"/>
            <w:lang w:val="fr-CA"/>
          </w:rPr>
          <w:t>orta</w:t>
        </w:r>
        <w:r w:rsidR="00DA7F82" w:rsidRPr="00DD0030">
          <w:rPr>
            <w:rStyle w:val="Hyperlink"/>
            <w:sz w:val="22"/>
            <w:szCs w:val="22"/>
            <w:lang w:val="fr-CA"/>
          </w:rPr>
          <w:t>i</w:t>
        </w:r>
        <w:r w:rsidRPr="00DD0030">
          <w:rPr>
            <w:rStyle w:val="Hyperlink"/>
            <w:sz w:val="22"/>
            <w:szCs w:val="22"/>
            <w:lang w:val="fr-CA"/>
          </w:rPr>
          <w:t>l virtu</w:t>
        </w:r>
        <w:r w:rsidR="00DA7F82" w:rsidRPr="00DD0030">
          <w:rPr>
            <w:rStyle w:val="Hyperlink"/>
            <w:sz w:val="22"/>
            <w:szCs w:val="22"/>
            <w:lang w:val="fr-CA"/>
          </w:rPr>
          <w:t>e</w:t>
        </w:r>
        <w:r w:rsidRPr="00DD0030">
          <w:rPr>
            <w:rStyle w:val="Hyperlink"/>
            <w:sz w:val="22"/>
            <w:szCs w:val="22"/>
            <w:lang w:val="fr-CA"/>
          </w:rPr>
          <w:t>l de la CIE</w:t>
        </w:r>
      </w:hyperlink>
      <w:r w:rsidRPr="00DD0030">
        <w:rPr>
          <w:sz w:val="22"/>
          <w:szCs w:val="22"/>
          <w:lang w:val="fr-CA"/>
        </w:rPr>
        <w:t xml:space="preserve"> a été créé pour poursuivre l'échange d'expériences et de document</w:t>
      </w:r>
      <w:r w:rsidR="00DA7F82" w:rsidRPr="00DD0030">
        <w:rPr>
          <w:sz w:val="22"/>
          <w:szCs w:val="22"/>
          <w:lang w:val="fr-CA"/>
        </w:rPr>
        <w:t>s</w:t>
      </w:r>
      <w:r w:rsidRPr="00DD0030">
        <w:rPr>
          <w:sz w:val="22"/>
          <w:szCs w:val="22"/>
          <w:lang w:val="fr-CA"/>
        </w:rPr>
        <w:t>.</w:t>
      </w:r>
    </w:p>
    <w:p w14:paraId="4FACB0C3" w14:textId="77777777" w:rsidR="00EC0E60" w:rsidRPr="00DD0030" w:rsidRDefault="00EC0E60" w:rsidP="00DD0030">
      <w:pPr>
        <w:suppressAutoHyphens/>
        <w:ind w:firstLine="720"/>
        <w:jc w:val="both"/>
        <w:rPr>
          <w:sz w:val="22"/>
          <w:szCs w:val="22"/>
          <w:lang w:val="fr-CA"/>
        </w:rPr>
      </w:pPr>
    </w:p>
    <w:p w14:paraId="2F05FA70" w14:textId="6CF4FFE8" w:rsidR="002C0D64" w:rsidRPr="00DD0030" w:rsidRDefault="000A4A20" w:rsidP="00925759">
      <w:pPr>
        <w:pStyle w:val="ListParagraph0"/>
        <w:numPr>
          <w:ilvl w:val="0"/>
          <w:numId w:val="27"/>
        </w:numPr>
        <w:suppressAutoHyphens/>
        <w:ind w:left="1440" w:hanging="720"/>
        <w:contextualSpacing/>
        <w:jc w:val="both"/>
        <w:rPr>
          <w:rFonts w:eastAsia="Times New Roman"/>
          <w:b/>
          <w:bCs/>
          <w:sz w:val="22"/>
          <w:szCs w:val="22"/>
          <w:lang w:val="fr-CA"/>
        </w:rPr>
      </w:pPr>
      <w:r w:rsidRPr="00DD0030">
        <w:rPr>
          <w:rFonts w:eastAsia="Times New Roman"/>
          <w:b/>
          <w:bCs/>
          <w:sz w:val="22"/>
          <w:szCs w:val="22"/>
          <w:lang w:val="fr-CA"/>
        </w:rPr>
        <w:t xml:space="preserve">Table </w:t>
      </w:r>
      <w:r w:rsidR="00B16C78" w:rsidRPr="00DD0030">
        <w:rPr>
          <w:rFonts w:eastAsia="Times New Roman"/>
          <w:b/>
          <w:bCs/>
          <w:sz w:val="22"/>
          <w:szCs w:val="22"/>
          <w:lang w:val="fr-CA"/>
        </w:rPr>
        <w:t xml:space="preserve">ronde </w:t>
      </w:r>
      <w:r w:rsidRPr="00DD0030">
        <w:rPr>
          <w:rFonts w:eastAsia="Times New Roman"/>
          <w:b/>
          <w:bCs/>
          <w:sz w:val="22"/>
          <w:szCs w:val="22"/>
          <w:lang w:val="fr-CA"/>
        </w:rPr>
        <w:t>: échange et réflexion sur la phase de retour à l'enseignement présentiel (4 décembre 2020)</w:t>
      </w:r>
    </w:p>
    <w:p w14:paraId="13656D1D" w14:textId="77777777" w:rsidR="00EC0E60" w:rsidRPr="00925759" w:rsidRDefault="00EC0E60" w:rsidP="00925759">
      <w:pPr>
        <w:pStyle w:val="ListParagraph0"/>
        <w:suppressAutoHyphens/>
        <w:ind w:left="0"/>
        <w:jc w:val="both"/>
        <w:rPr>
          <w:rFonts w:eastAsia="Times New Roman"/>
          <w:sz w:val="22"/>
          <w:szCs w:val="22"/>
          <w:lang w:val="fr-CA"/>
        </w:rPr>
      </w:pPr>
    </w:p>
    <w:p w14:paraId="35179D85" w14:textId="635CC208" w:rsidR="002C0D64" w:rsidRPr="00DD0030" w:rsidRDefault="00B16C78" w:rsidP="00925759">
      <w:pPr>
        <w:suppressAutoHyphens/>
        <w:ind w:left="720" w:firstLine="720"/>
        <w:jc w:val="both"/>
        <w:rPr>
          <w:sz w:val="22"/>
          <w:szCs w:val="22"/>
          <w:lang w:val="fr-CA"/>
        </w:rPr>
      </w:pPr>
      <w:r w:rsidRPr="00DD0030">
        <w:rPr>
          <w:sz w:val="22"/>
          <w:szCs w:val="22"/>
          <w:lang w:val="fr-CA"/>
        </w:rPr>
        <w:t>Menée</w:t>
      </w:r>
      <w:r w:rsidR="000A4A20" w:rsidRPr="00DD0030">
        <w:rPr>
          <w:sz w:val="22"/>
          <w:szCs w:val="22"/>
          <w:lang w:val="fr-CA"/>
        </w:rPr>
        <w:t xml:space="preserve"> par l'Équateur, </w:t>
      </w:r>
      <w:r w:rsidRPr="00DD0030">
        <w:rPr>
          <w:sz w:val="22"/>
          <w:szCs w:val="22"/>
          <w:lang w:val="fr-CA"/>
        </w:rPr>
        <w:t>cette table ronde</w:t>
      </w:r>
      <w:r w:rsidR="000A4A20" w:rsidRPr="00DD0030">
        <w:rPr>
          <w:sz w:val="22"/>
          <w:szCs w:val="22"/>
          <w:lang w:val="fr-CA"/>
        </w:rPr>
        <w:t xml:space="preserve"> s'adressait aux hauts fonctionnaires chargés de la gestion des risques, aux autorités techniques qui coordonnent la stratégie de retour à l'enseignement présentiel dans le cadre de </w:t>
      </w:r>
      <w:r w:rsidRPr="00DD0030">
        <w:rPr>
          <w:sz w:val="22"/>
          <w:szCs w:val="22"/>
          <w:lang w:val="fr-CA"/>
        </w:rPr>
        <w:t>COVID</w:t>
      </w:r>
      <w:r w:rsidR="000A4A20" w:rsidRPr="00DD0030">
        <w:rPr>
          <w:sz w:val="22"/>
          <w:szCs w:val="22"/>
          <w:lang w:val="fr-CA"/>
        </w:rPr>
        <w:t xml:space="preserve">-19, aux coordinateurs de la politique pédagogique et aux coordinateurs des équipes de recherche en éducation, dans le but d'offrir un espace virtuel permettant un échange ouvert, constructif et sûr d'expériences et de défis en matière de stratégies de retour à l'enseignement présentiel dans les établissements </w:t>
      </w:r>
      <w:r w:rsidRPr="00DD0030">
        <w:rPr>
          <w:sz w:val="22"/>
          <w:szCs w:val="22"/>
          <w:lang w:val="fr-CA"/>
        </w:rPr>
        <w:t>éducatifs</w:t>
      </w:r>
      <w:r w:rsidR="000A4A20" w:rsidRPr="00DD0030">
        <w:rPr>
          <w:sz w:val="22"/>
          <w:szCs w:val="22"/>
          <w:lang w:val="fr-CA"/>
        </w:rPr>
        <w:t xml:space="preserve"> de la région.</w:t>
      </w:r>
    </w:p>
    <w:p w14:paraId="6602C2B1" w14:textId="77777777" w:rsidR="00EC0E60" w:rsidRPr="00DD0030" w:rsidRDefault="00EC0E60" w:rsidP="00925759">
      <w:pPr>
        <w:pStyle w:val="ListParagraph0"/>
        <w:suppressAutoHyphens/>
        <w:ind w:left="0"/>
        <w:jc w:val="both"/>
        <w:rPr>
          <w:sz w:val="22"/>
          <w:szCs w:val="22"/>
          <w:lang w:val="fr-CA"/>
        </w:rPr>
      </w:pPr>
    </w:p>
    <w:p w14:paraId="12F3F62B" w14:textId="6BFB2315" w:rsidR="002C0D64" w:rsidRPr="00DD0030" w:rsidRDefault="000A4A20" w:rsidP="00925759">
      <w:pPr>
        <w:suppressAutoHyphens/>
        <w:ind w:left="720" w:firstLine="720"/>
        <w:jc w:val="both"/>
        <w:rPr>
          <w:sz w:val="22"/>
          <w:szCs w:val="22"/>
          <w:lang w:val="fr-CA"/>
        </w:rPr>
      </w:pPr>
      <w:r w:rsidRPr="00DD0030">
        <w:rPr>
          <w:sz w:val="22"/>
          <w:szCs w:val="22"/>
          <w:lang w:val="fr-CA"/>
        </w:rPr>
        <w:t>Cet échange est né de la nécessité de relever des défis importants, notamment : l'accès stable et constant à la connexion internet dans les zones rurales; l'accès aux équipements technologiques; le pourcentage élevé d'étudiants n'ayant pas accès à la connectivité; la garantie de la qualité de l'enseignement dans les différentes modalités (</w:t>
      </w:r>
      <w:r w:rsidR="00B16C78" w:rsidRPr="00DD0030">
        <w:rPr>
          <w:sz w:val="22"/>
          <w:szCs w:val="22"/>
          <w:lang w:val="fr-CA"/>
        </w:rPr>
        <w:t>présentiel</w:t>
      </w:r>
      <w:r w:rsidRPr="00DD0030">
        <w:rPr>
          <w:sz w:val="22"/>
          <w:szCs w:val="22"/>
          <w:lang w:val="fr-CA"/>
        </w:rPr>
        <w:t>, hybride et à distance); le développement de protocoles et la garantie de la continuité des services éducatifs.</w:t>
      </w:r>
    </w:p>
    <w:p w14:paraId="34377862" w14:textId="77777777" w:rsidR="00EC0E60" w:rsidRPr="00DD0030" w:rsidRDefault="00EC0E60" w:rsidP="00925759">
      <w:pPr>
        <w:pStyle w:val="ListParagraph0"/>
        <w:suppressAutoHyphens/>
        <w:ind w:left="0"/>
        <w:jc w:val="both"/>
        <w:rPr>
          <w:sz w:val="22"/>
          <w:szCs w:val="22"/>
          <w:lang w:val="fr-CA"/>
        </w:rPr>
      </w:pPr>
    </w:p>
    <w:p w14:paraId="4F121A3F" w14:textId="72F435C7" w:rsidR="002C0D64" w:rsidRPr="00DD0030" w:rsidRDefault="000A4A20" w:rsidP="00925759">
      <w:pPr>
        <w:suppressAutoHyphens/>
        <w:ind w:left="720" w:firstLine="720"/>
        <w:jc w:val="both"/>
        <w:rPr>
          <w:sz w:val="22"/>
          <w:szCs w:val="22"/>
          <w:lang w:val="fr-CA"/>
        </w:rPr>
      </w:pPr>
      <w:r w:rsidRPr="00DD0030">
        <w:rPr>
          <w:sz w:val="22"/>
          <w:szCs w:val="22"/>
          <w:lang w:val="fr-CA"/>
        </w:rPr>
        <w:t xml:space="preserve">À la suite de ce dialogue, un espace a été créé </w:t>
      </w:r>
      <w:r w:rsidR="00B16C78" w:rsidRPr="00DD0030">
        <w:rPr>
          <w:sz w:val="22"/>
          <w:szCs w:val="22"/>
          <w:lang w:val="fr-CA"/>
        </w:rPr>
        <w:t>sur le</w:t>
      </w:r>
      <w:r w:rsidRPr="00DD0030">
        <w:rPr>
          <w:sz w:val="22"/>
          <w:szCs w:val="22"/>
          <w:lang w:val="fr-CA"/>
        </w:rPr>
        <w:t xml:space="preserve"> </w:t>
      </w:r>
      <w:hyperlink r:id="rId22" w:history="1">
        <w:r w:rsidRPr="00DD0030">
          <w:rPr>
            <w:rStyle w:val="Hyperlink"/>
            <w:sz w:val="22"/>
            <w:szCs w:val="22"/>
            <w:lang w:val="fr-CA"/>
          </w:rPr>
          <w:t>Porta</w:t>
        </w:r>
        <w:r w:rsidR="00B16C78" w:rsidRPr="00DD0030">
          <w:rPr>
            <w:rStyle w:val="Hyperlink"/>
            <w:sz w:val="22"/>
            <w:szCs w:val="22"/>
            <w:lang w:val="fr-CA"/>
          </w:rPr>
          <w:t>i</w:t>
        </w:r>
        <w:r w:rsidRPr="00DD0030">
          <w:rPr>
            <w:rStyle w:val="Hyperlink"/>
            <w:sz w:val="22"/>
            <w:szCs w:val="22"/>
            <w:lang w:val="fr-CA"/>
          </w:rPr>
          <w:t xml:space="preserve">l </w:t>
        </w:r>
        <w:r w:rsidR="00B16C78" w:rsidRPr="00DD0030">
          <w:rPr>
            <w:rStyle w:val="Hyperlink"/>
            <w:sz w:val="22"/>
            <w:szCs w:val="22"/>
            <w:lang w:val="fr-CA"/>
          </w:rPr>
          <w:t>Éducationnel</w:t>
        </w:r>
        <w:r w:rsidRPr="00DD0030">
          <w:rPr>
            <w:rStyle w:val="Hyperlink"/>
            <w:sz w:val="22"/>
            <w:szCs w:val="22"/>
            <w:lang w:val="fr-CA"/>
          </w:rPr>
          <w:t xml:space="preserve"> de</w:t>
        </w:r>
        <w:r w:rsidR="00B16C78" w:rsidRPr="00DD0030">
          <w:rPr>
            <w:rStyle w:val="Hyperlink"/>
            <w:sz w:val="22"/>
            <w:szCs w:val="22"/>
            <w:lang w:val="fr-CA"/>
          </w:rPr>
          <w:t>s Amérique</w:t>
        </w:r>
        <w:r w:rsidRPr="00DD0030">
          <w:rPr>
            <w:rStyle w:val="Hyperlink"/>
            <w:sz w:val="22"/>
            <w:szCs w:val="22"/>
            <w:lang w:val="fr-CA"/>
          </w:rPr>
          <w:t>s</w:t>
        </w:r>
      </w:hyperlink>
      <w:r w:rsidRPr="00DD0030">
        <w:rPr>
          <w:sz w:val="22"/>
          <w:szCs w:val="22"/>
          <w:lang w:val="fr-CA"/>
        </w:rPr>
        <w:t xml:space="preserve"> où les experts et les autorités ont pu partager leurs expériences, politiques, réglementations, documents et ressources sur la question du retour à l'enseignement présentiel pendant la crise d</w:t>
      </w:r>
      <w:r w:rsidR="00D25A1B" w:rsidRPr="00DD0030">
        <w:rPr>
          <w:sz w:val="22"/>
          <w:szCs w:val="22"/>
          <w:lang w:val="fr-CA"/>
        </w:rPr>
        <w:t>e la</w:t>
      </w:r>
      <w:r w:rsidRPr="00DD0030">
        <w:rPr>
          <w:sz w:val="22"/>
          <w:szCs w:val="22"/>
          <w:lang w:val="fr-CA"/>
        </w:rPr>
        <w:t xml:space="preserve"> COVID-19. Les principales conclusions </w:t>
      </w:r>
      <w:r w:rsidR="00D25A1B" w:rsidRPr="00DD0030">
        <w:rPr>
          <w:sz w:val="22"/>
          <w:szCs w:val="22"/>
          <w:lang w:val="fr-CA"/>
        </w:rPr>
        <w:t>ont été consignées</w:t>
      </w:r>
      <w:r w:rsidRPr="00DD0030">
        <w:rPr>
          <w:sz w:val="22"/>
          <w:szCs w:val="22"/>
          <w:lang w:val="fr-CA"/>
        </w:rPr>
        <w:t xml:space="preserve"> dans le document</w:t>
      </w:r>
      <w:r w:rsidR="00D25A1B" w:rsidRPr="00DD0030">
        <w:rPr>
          <w:sz w:val="22"/>
          <w:szCs w:val="22"/>
          <w:lang w:val="fr-CA"/>
        </w:rPr>
        <w:t xml:space="preserve"> portant la cote</w:t>
      </w:r>
      <w:r w:rsidRPr="00DD0030">
        <w:rPr>
          <w:sz w:val="22"/>
          <w:szCs w:val="22"/>
          <w:lang w:val="fr-CA"/>
        </w:rPr>
        <w:t xml:space="preserve"> </w:t>
      </w:r>
      <w:hyperlink r:id="rId23" w:history="1">
        <w:r w:rsidRPr="00DD0030">
          <w:rPr>
            <w:rStyle w:val="Hyperlink"/>
            <w:sz w:val="22"/>
            <w:szCs w:val="22"/>
            <w:lang w:val="fr-CA"/>
          </w:rPr>
          <w:t>CIDI/CIE/doc.6/21</w:t>
        </w:r>
      </w:hyperlink>
      <w:r w:rsidRPr="00DD0030">
        <w:rPr>
          <w:sz w:val="22"/>
          <w:szCs w:val="22"/>
          <w:lang w:val="fr-CA"/>
        </w:rPr>
        <w:t>.</w:t>
      </w:r>
    </w:p>
    <w:p w14:paraId="0485CA24" w14:textId="77777777" w:rsidR="00EC0E60" w:rsidRPr="00DD0030" w:rsidRDefault="00EC0E60" w:rsidP="00925759">
      <w:pPr>
        <w:pStyle w:val="ListParagraph0"/>
        <w:suppressAutoHyphens/>
        <w:ind w:left="0"/>
        <w:jc w:val="both"/>
        <w:rPr>
          <w:sz w:val="22"/>
          <w:szCs w:val="22"/>
          <w:lang w:val="fr-CA"/>
        </w:rPr>
      </w:pPr>
    </w:p>
    <w:p w14:paraId="1BA88618" w14:textId="4F00CE3E" w:rsidR="002C0D64" w:rsidRPr="00DD0030" w:rsidRDefault="000A4A20" w:rsidP="00925759">
      <w:pPr>
        <w:pStyle w:val="ListParagraph0"/>
        <w:numPr>
          <w:ilvl w:val="0"/>
          <w:numId w:val="27"/>
        </w:numPr>
        <w:suppressAutoHyphens/>
        <w:ind w:left="1440" w:hanging="720"/>
        <w:contextualSpacing/>
        <w:jc w:val="both"/>
        <w:rPr>
          <w:rFonts w:eastAsia="Times New Roman"/>
          <w:b/>
          <w:bCs/>
          <w:sz w:val="22"/>
          <w:szCs w:val="22"/>
          <w:lang w:val="fr-CA"/>
        </w:rPr>
      </w:pPr>
      <w:r w:rsidRPr="00DD0030">
        <w:rPr>
          <w:rFonts w:eastAsia="Times New Roman"/>
          <w:b/>
          <w:bCs/>
          <w:sz w:val="22"/>
          <w:szCs w:val="22"/>
          <w:lang w:val="fr-CA"/>
        </w:rPr>
        <w:t xml:space="preserve">Vers une culture de l'accessibilité numérique : expériences et défis éducatifs </w:t>
      </w:r>
      <w:r w:rsidR="00D25A1B" w:rsidRPr="00DD0030">
        <w:rPr>
          <w:rFonts w:eastAsia="Times New Roman"/>
          <w:b/>
          <w:bCs/>
          <w:sz w:val="22"/>
          <w:szCs w:val="22"/>
          <w:lang w:val="fr-CA"/>
        </w:rPr>
        <w:t>en</w:t>
      </w:r>
      <w:r w:rsidRPr="00DD0030">
        <w:rPr>
          <w:rFonts w:eastAsia="Times New Roman"/>
          <w:b/>
          <w:bCs/>
          <w:sz w:val="22"/>
          <w:szCs w:val="22"/>
          <w:lang w:val="fr-CA"/>
        </w:rPr>
        <w:t xml:space="preserve"> période de pandémie pour les personnes handicapées (9 décembre 2020)</w:t>
      </w:r>
    </w:p>
    <w:p w14:paraId="2B2D1758" w14:textId="77777777" w:rsidR="00EC0E60" w:rsidRPr="00925759" w:rsidRDefault="00EC0E60" w:rsidP="00925759">
      <w:pPr>
        <w:pStyle w:val="ListParagraph0"/>
        <w:suppressAutoHyphens/>
        <w:ind w:left="0"/>
        <w:jc w:val="both"/>
        <w:rPr>
          <w:sz w:val="22"/>
          <w:szCs w:val="22"/>
          <w:lang w:val="fr-CA"/>
        </w:rPr>
      </w:pPr>
    </w:p>
    <w:p w14:paraId="7BE54F86" w14:textId="3721EBE5" w:rsidR="002C0D64" w:rsidRPr="00DD0030" w:rsidRDefault="00D25A1B" w:rsidP="00925759">
      <w:pPr>
        <w:suppressAutoHyphens/>
        <w:ind w:left="720" w:firstLine="720"/>
        <w:jc w:val="both"/>
        <w:rPr>
          <w:sz w:val="22"/>
          <w:szCs w:val="22"/>
          <w:lang w:val="fr-CA"/>
        </w:rPr>
      </w:pPr>
      <w:r w:rsidRPr="00DD0030">
        <w:rPr>
          <w:sz w:val="22"/>
          <w:szCs w:val="22"/>
          <w:lang w:val="fr-CA"/>
        </w:rPr>
        <w:t>Cet évènement a été organisé par le</w:t>
      </w:r>
      <w:r w:rsidR="000A4A20" w:rsidRPr="00DD0030">
        <w:rPr>
          <w:sz w:val="22"/>
          <w:szCs w:val="22"/>
          <w:lang w:val="fr-CA"/>
        </w:rPr>
        <w:t xml:space="preserve"> Costa Rica en coopération avec l'Argentine et la Colombie. </w:t>
      </w:r>
      <w:r w:rsidRPr="00DD0030">
        <w:rPr>
          <w:sz w:val="22"/>
          <w:szCs w:val="22"/>
          <w:lang w:val="fr-CA"/>
        </w:rPr>
        <w:t>Il</w:t>
      </w:r>
      <w:r w:rsidR="000A4A20" w:rsidRPr="00DD0030">
        <w:rPr>
          <w:sz w:val="22"/>
          <w:szCs w:val="22"/>
          <w:lang w:val="fr-CA"/>
        </w:rPr>
        <w:t xml:space="preserve"> s'adressait aux hauts fonctionnaires responsables de l'éducation inclusive et de l'accessibilité </w:t>
      </w:r>
      <w:r w:rsidRPr="00DD0030">
        <w:rPr>
          <w:sz w:val="22"/>
          <w:szCs w:val="22"/>
          <w:lang w:val="fr-CA"/>
        </w:rPr>
        <w:t>au sein des</w:t>
      </w:r>
      <w:r w:rsidR="000A4A20" w:rsidRPr="00DD0030">
        <w:rPr>
          <w:sz w:val="22"/>
          <w:szCs w:val="22"/>
          <w:lang w:val="fr-CA"/>
        </w:rPr>
        <w:t xml:space="preserve"> ministères de l'</w:t>
      </w:r>
      <w:r w:rsidRPr="00DD0030">
        <w:rPr>
          <w:sz w:val="22"/>
          <w:szCs w:val="22"/>
          <w:lang w:val="fr-CA"/>
        </w:rPr>
        <w:t>É</w:t>
      </w:r>
      <w:r w:rsidR="000A4A20" w:rsidRPr="00DD0030">
        <w:rPr>
          <w:sz w:val="22"/>
          <w:szCs w:val="22"/>
          <w:lang w:val="fr-CA"/>
        </w:rPr>
        <w:t>ducation, dans le but de partager les expériences éducatives des étudiants handicapés et de leurs familles, ainsi qu'aux professionnels du secteur, en mettant l'accent sur l'attention portée aux étudiants et aux enseignants handicapés.</w:t>
      </w:r>
    </w:p>
    <w:p w14:paraId="2728CF9A" w14:textId="77777777" w:rsidR="00EC0E60" w:rsidRPr="00DD0030" w:rsidRDefault="00EC0E60" w:rsidP="00925759">
      <w:pPr>
        <w:suppressAutoHyphens/>
        <w:jc w:val="both"/>
        <w:rPr>
          <w:sz w:val="22"/>
          <w:szCs w:val="22"/>
          <w:lang w:val="fr-CA"/>
        </w:rPr>
      </w:pPr>
    </w:p>
    <w:p w14:paraId="63B10D9A" w14:textId="1DC0039D" w:rsidR="002C0D64" w:rsidRPr="00DD0030" w:rsidRDefault="000A4A20" w:rsidP="00925759">
      <w:pPr>
        <w:suppressAutoHyphens/>
        <w:ind w:left="720" w:firstLine="720"/>
        <w:jc w:val="both"/>
        <w:rPr>
          <w:sz w:val="22"/>
          <w:szCs w:val="22"/>
          <w:lang w:val="fr-CA"/>
        </w:rPr>
      </w:pPr>
      <w:r w:rsidRPr="00DD0030">
        <w:rPr>
          <w:sz w:val="22"/>
          <w:szCs w:val="22"/>
          <w:lang w:val="fr-CA"/>
        </w:rPr>
        <w:t xml:space="preserve">À la suite de cette réunion, un </w:t>
      </w:r>
      <w:hyperlink r:id="rId24" w:history="1">
        <w:r w:rsidRPr="00DD0030">
          <w:rPr>
            <w:rStyle w:val="Hyperlink"/>
            <w:sz w:val="22"/>
            <w:szCs w:val="22"/>
            <w:lang w:val="fr-CA"/>
          </w:rPr>
          <w:t>espac</w:t>
        </w:r>
        <w:r w:rsidR="00D25A1B" w:rsidRPr="00DD0030">
          <w:rPr>
            <w:rStyle w:val="Hyperlink"/>
            <w:sz w:val="22"/>
            <w:szCs w:val="22"/>
            <w:lang w:val="fr-CA"/>
          </w:rPr>
          <w:t>e</w:t>
        </w:r>
        <w:r w:rsidRPr="00DD0030">
          <w:rPr>
            <w:rStyle w:val="Hyperlink"/>
            <w:sz w:val="22"/>
            <w:szCs w:val="22"/>
            <w:lang w:val="fr-CA"/>
          </w:rPr>
          <w:t xml:space="preserve"> virtu</w:t>
        </w:r>
        <w:r w:rsidR="00D25A1B" w:rsidRPr="00DD0030">
          <w:rPr>
            <w:rStyle w:val="Hyperlink"/>
            <w:sz w:val="22"/>
            <w:szCs w:val="22"/>
            <w:lang w:val="fr-CA"/>
          </w:rPr>
          <w:t>e</w:t>
        </w:r>
        <w:r w:rsidRPr="00DD0030">
          <w:rPr>
            <w:rStyle w:val="Hyperlink"/>
            <w:sz w:val="22"/>
            <w:szCs w:val="22"/>
            <w:lang w:val="fr-CA"/>
          </w:rPr>
          <w:t xml:space="preserve">l </w:t>
        </w:r>
        <w:r w:rsidR="00D25A1B" w:rsidRPr="00DD0030">
          <w:rPr>
            <w:rStyle w:val="Hyperlink"/>
            <w:sz w:val="22"/>
            <w:szCs w:val="22"/>
            <w:lang w:val="fr-CA"/>
          </w:rPr>
          <w:t>sur le</w:t>
        </w:r>
        <w:r w:rsidRPr="00DD0030">
          <w:rPr>
            <w:rStyle w:val="Hyperlink"/>
            <w:sz w:val="22"/>
            <w:szCs w:val="22"/>
            <w:lang w:val="fr-CA"/>
          </w:rPr>
          <w:t xml:space="preserve"> porta</w:t>
        </w:r>
        <w:r w:rsidR="00D25A1B" w:rsidRPr="00DD0030">
          <w:rPr>
            <w:rStyle w:val="Hyperlink"/>
            <w:sz w:val="22"/>
            <w:szCs w:val="22"/>
            <w:lang w:val="fr-CA"/>
          </w:rPr>
          <w:t>i</w:t>
        </w:r>
        <w:r w:rsidRPr="00DD0030">
          <w:rPr>
            <w:rStyle w:val="Hyperlink"/>
            <w:sz w:val="22"/>
            <w:szCs w:val="22"/>
            <w:lang w:val="fr-CA"/>
          </w:rPr>
          <w:t>l de la CIE</w:t>
        </w:r>
      </w:hyperlink>
      <w:r w:rsidRPr="00DD0030">
        <w:rPr>
          <w:sz w:val="22"/>
          <w:szCs w:val="22"/>
          <w:lang w:val="fr-CA"/>
        </w:rPr>
        <w:t xml:space="preserve"> a été créé pour poursuivre la conversation et l'échange de document</w:t>
      </w:r>
      <w:r w:rsidR="00D25A1B" w:rsidRPr="00DD0030">
        <w:rPr>
          <w:sz w:val="22"/>
          <w:szCs w:val="22"/>
          <w:lang w:val="fr-CA"/>
        </w:rPr>
        <w:t>s</w:t>
      </w:r>
      <w:r w:rsidRPr="00DD0030">
        <w:rPr>
          <w:sz w:val="22"/>
          <w:szCs w:val="22"/>
          <w:lang w:val="fr-CA"/>
        </w:rPr>
        <w:t xml:space="preserve">. En outre, il a été suggéré de créer un répertoire régional plus large, ouvert et gratuit pour les enseignants, les familles et les étudiants, en </w:t>
      </w:r>
      <w:r w:rsidR="00D25A1B" w:rsidRPr="00DD0030">
        <w:rPr>
          <w:sz w:val="22"/>
          <w:szCs w:val="22"/>
          <w:lang w:val="fr-CA"/>
        </w:rPr>
        <w:t>utilisant</w:t>
      </w:r>
      <w:r w:rsidRPr="00DD0030">
        <w:rPr>
          <w:sz w:val="22"/>
          <w:szCs w:val="22"/>
          <w:lang w:val="fr-CA"/>
        </w:rPr>
        <w:t xml:space="preserve"> des ressources éducatives générées par les pays avant, pendant et après l</w:t>
      </w:r>
      <w:r w:rsidR="00763F3A" w:rsidRPr="00DD0030">
        <w:rPr>
          <w:sz w:val="22"/>
          <w:szCs w:val="22"/>
          <w:lang w:val="fr-CA"/>
        </w:rPr>
        <w:t xml:space="preserve">a mise en place de mesures </w:t>
      </w:r>
      <w:r w:rsidRPr="00DD0030">
        <w:rPr>
          <w:sz w:val="22"/>
          <w:szCs w:val="22"/>
          <w:lang w:val="fr-CA"/>
        </w:rPr>
        <w:t xml:space="preserve">d'urgence </w:t>
      </w:r>
      <w:r w:rsidR="00763F3A" w:rsidRPr="00DD0030">
        <w:rPr>
          <w:sz w:val="22"/>
          <w:szCs w:val="22"/>
          <w:lang w:val="fr-CA"/>
        </w:rPr>
        <w:t>en raison</w:t>
      </w:r>
      <w:r w:rsidRPr="00DD0030">
        <w:rPr>
          <w:sz w:val="22"/>
          <w:szCs w:val="22"/>
          <w:lang w:val="fr-CA"/>
        </w:rPr>
        <w:t xml:space="preserve"> </w:t>
      </w:r>
      <w:r w:rsidR="00763F3A" w:rsidRPr="00DD0030">
        <w:rPr>
          <w:sz w:val="22"/>
          <w:szCs w:val="22"/>
          <w:lang w:val="fr-CA"/>
        </w:rPr>
        <w:t>de</w:t>
      </w:r>
      <w:r w:rsidRPr="00DD0030">
        <w:rPr>
          <w:sz w:val="22"/>
          <w:szCs w:val="22"/>
          <w:lang w:val="fr-CA"/>
        </w:rPr>
        <w:t xml:space="preserve"> la pandémie</w:t>
      </w:r>
      <w:r w:rsidR="00763F3A" w:rsidRPr="00DD0030">
        <w:rPr>
          <w:sz w:val="22"/>
          <w:szCs w:val="22"/>
          <w:lang w:val="fr-CA"/>
        </w:rPr>
        <w:t>. Ce répertoire</w:t>
      </w:r>
      <w:r w:rsidRPr="00DD0030">
        <w:rPr>
          <w:sz w:val="22"/>
          <w:szCs w:val="22"/>
          <w:lang w:val="fr-CA"/>
        </w:rPr>
        <w:t xml:space="preserve"> </w:t>
      </w:r>
      <w:r w:rsidR="00763F3A" w:rsidRPr="00DD0030">
        <w:rPr>
          <w:sz w:val="22"/>
          <w:szCs w:val="22"/>
          <w:lang w:val="fr-CA"/>
        </w:rPr>
        <w:t>repose sur l’idée d</w:t>
      </w:r>
      <w:r w:rsidRPr="00DD0030">
        <w:rPr>
          <w:sz w:val="22"/>
          <w:szCs w:val="22"/>
          <w:lang w:val="fr-CA"/>
        </w:rPr>
        <w:t>'accessibilité pour tous les membres de la communauté éducative, en tenant compte des zones rurales, des besoins et des caractéristiques des peuples et des nationalités, des besoins des personnes handicapées, etc. Les conclusions peuvent être trouvées dans le document</w:t>
      </w:r>
      <w:r w:rsidR="0007585A" w:rsidRPr="00DD0030">
        <w:rPr>
          <w:sz w:val="22"/>
          <w:szCs w:val="22"/>
          <w:lang w:val="fr-CA"/>
        </w:rPr>
        <w:t xml:space="preserve"> portant la cote</w:t>
      </w:r>
      <w:r w:rsidRPr="00DD0030">
        <w:rPr>
          <w:sz w:val="22"/>
          <w:szCs w:val="22"/>
          <w:lang w:val="fr-CA"/>
        </w:rPr>
        <w:t xml:space="preserve"> </w:t>
      </w:r>
      <w:hyperlink r:id="rId25" w:history="1">
        <w:r w:rsidRPr="00DD0030">
          <w:rPr>
            <w:rStyle w:val="Hyperlink"/>
            <w:sz w:val="22"/>
            <w:szCs w:val="22"/>
            <w:lang w:val="fr-CA"/>
          </w:rPr>
          <w:t>CIDI/CIE/doc.5/21</w:t>
        </w:r>
      </w:hyperlink>
      <w:r w:rsidRPr="00DD0030">
        <w:rPr>
          <w:sz w:val="22"/>
          <w:szCs w:val="22"/>
          <w:lang w:val="fr-CA"/>
        </w:rPr>
        <w:t>.</w:t>
      </w:r>
    </w:p>
    <w:p w14:paraId="1A63B1CD" w14:textId="77777777" w:rsidR="00EC0E60" w:rsidRPr="00DD0030" w:rsidRDefault="00EC0E60" w:rsidP="00192B19">
      <w:pPr>
        <w:suppressAutoHyphens/>
        <w:jc w:val="both"/>
        <w:rPr>
          <w:sz w:val="22"/>
          <w:szCs w:val="22"/>
          <w:lang w:val="fr-CA"/>
        </w:rPr>
      </w:pPr>
    </w:p>
    <w:p w14:paraId="7DA8CBAD" w14:textId="77777777" w:rsidR="002C0D64" w:rsidRPr="00DD0030" w:rsidRDefault="000A4A20" w:rsidP="00DD0030">
      <w:pPr>
        <w:pStyle w:val="ListParagraph0"/>
        <w:numPr>
          <w:ilvl w:val="0"/>
          <w:numId w:val="27"/>
        </w:numPr>
        <w:suppressAutoHyphens/>
        <w:ind w:left="2160" w:hanging="720"/>
        <w:contextualSpacing/>
        <w:jc w:val="both"/>
        <w:rPr>
          <w:rFonts w:eastAsia="Times New Roman"/>
          <w:b/>
          <w:bCs/>
          <w:sz w:val="22"/>
          <w:szCs w:val="22"/>
          <w:lang w:val="fr-CA"/>
        </w:rPr>
      </w:pPr>
      <w:r w:rsidRPr="00DD0030">
        <w:rPr>
          <w:rFonts w:eastAsia="Times New Roman"/>
          <w:b/>
          <w:bCs/>
          <w:sz w:val="22"/>
          <w:szCs w:val="22"/>
          <w:lang w:val="fr-CA"/>
        </w:rPr>
        <w:t>Réunion ordinaire du Conseil interaméricain pour le développement intégré (CIDI) (25 mai 2021)</w:t>
      </w:r>
    </w:p>
    <w:p w14:paraId="4F9AB39E" w14:textId="77777777" w:rsidR="00EC0E60" w:rsidRPr="00192B19" w:rsidRDefault="00EC0E60" w:rsidP="00192B19">
      <w:pPr>
        <w:suppressAutoHyphens/>
        <w:jc w:val="both"/>
        <w:rPr>
          <w:sz w:val="22"/>
          <w:szCs w:val="22"/>
          <w:lang w:val="fr-CA"/>
        </w:rPr>
      </w:pPr>
    </w:p>
    <w:p w14:paraId="7CE99354" w14:textId="0B4BDF21" w:rsidR="002C0D64" w:rsidRPr="00DD0030" w:rsidRDefault="000A4A20" w:rsidP="00192B19">
      <w:pPr>
        <w:suppressAutoHyphens/>
        <w:ind w:left="720" w:firstLine="720"/>
        <w:jc w:val="both"/>
        <w:rPr>
          <w:sz w:val="22"/>
          <w:szCs w:val="22"/>
          <w:lang w:val="fr-CA"/>
        </w:rPr>
      </w:pPr>
      <w:r w:rsidRPr="00DD0030">
        <w:rPr>
          <w:sz w:val="22"/>
          <w:szCs w:val="22"/>
          <w:lang w:val="fr-CA"/>
        </w:rPr>
        <w:t xml:space="preserve">Le thème de cette réunion était </w:t>
      </w:r>
      <w:r w:rsidR="0007585A" w:rsidRPr="00DD0030">
        <w:rPr>
          <w:sz w:val="22"/>
          <w:szCs w:val="22"/>
          <w:lang w:val="fr-CA"/>
        </w:rPr>
        <w:t>« Développement</w:t>
      </w:r>
      <w:r w:rsidRPr="00DD0030">
        <w:rPr>
          <w:sz w:val="22"/>
          <w:szCs w:val="22"/>
          <w:lang w:val="fr-CA"/>
        </w:rPr>
        <w:t xml:space="preserve"> </w:t>
      </w:r>
      <w:r w:rsidR="0007585A" w:rsidRPr="00DD0030">
        <w:rPr>
          <w:sz w:val="22"/>
          <w:szCs w:val="22"/>
          <w:lang w:val="fr-CA"/>
        </w:rPr>
        <w:t>d</w:t>
      </w:r>
      <w:r w:rsidRPr="00DD0030">
        <w:rPr>
          <w:sz w:val="22"/>
          <w:szCs w:val="22"/>
          <w:lang w:val="fr-CA"/>
        </w:rPr>
        <w:t xml:space="preserve">es synergies entre les initiatives mondiales, </w:t>
      </w:r>
      <w:r w:rsidR="0007585A" w:rsidRPr="00DD0030">
        <w:rPr>
          <w:sz w:val="22"/>
          <w:szCs w:val="22"/>
          <w:lang w:val="fr-CA"/>
        </w:rPr>
        <w:t>continentales</w:t>
      </w:r>
      <w:r w:rsidRPr="00DD0030">
        <w:rPr>
          <w:sz w:val="22"/>
          <w:szCs w:val="22"/>
          <w:lang w:val="fr-CA"/>
        </w:rPr>
        <w:t xml:space="preserve"> et sous-régionales</w:t>
      </w:r>
      <w:r w:rsidR="0007585A" w:rsidRPr="00DD0030">
        <w:rPr>
          <w:sz w:val="22"/>
          <w:szCs w:val="22"/>
          <w:lang w:val="fr-CA"/>
        </w:rPr>
        <w:t xml:space="preserve"> en matière d’éducation »</w:t>
      </w:r>
      <w:r w:rsidRPr="00DD0030">
        <w:rPr>
          <w:sz w:val="22"/>
          <w:szCs w:val="22"/>
          <w:lang w:val="fr-CA"/>
        </w:rPr>
        <w:t xml:space="preserve">. </w:t>
      </w:r>
      <w:r w:rsidR="0007585A" w:rsidRPr="00DD0030">
        <w:rPr>
          <w:sz w:val="22"/>
          <w:szCs w:val="22"/>
          <w:lang w:val="fr-CA"/>
        </w:rPr>
        <w:t>Le</w:t>
      </w:r>
      <w:r w:rsidRPr="00DD0030">
        <w:rPr>
          <w:sz w:val="22"/>
          <w:szCs w:val="22"/>
          <w:lang w:val="fr-CA"/>
        </w:rPr>
        <w:t xml:space="preserve"> panel </w:t>
      </w:r>
      <w:r w:rsidR="0007585A" w:rsidRPr="00DD0030">
        <w:rPr>
          <w:sz w:val="22"/>
          <w:szCs w:val="22"/>
          <w:lang w:val="fr-CA"/>
        </w:rPr>
        <w:t>comprenait</w:t>
      </w:r>
      <w:r w:rsidRPr="00DD0030">
        <w:rPr>
          <w:sz w:val="22"/>
          <w:szCs w:val="22"/>
          <w:lang w:val="fr-CA"/>
        </w:rPr>
        <w:t xml:space="preserve"> des intervenants</w:t>
      </w:r>
      <w:r w:rsidR="0007585A" w:rsidRPr="00DD0030">
        <w:rPr>
          <w:sz w:val="22"/>
          <w:szCs w:val="22"/>
          <w:lang w:val="fr-CA"/>
        </w:rPr>
        <w:t xml:space="preserve"> issus</w:t>
      </w:r>
      <w:r w:rsidRPr="00DD0030">
        <w:rPr>
          <w:sz w:val="22"/>
          <w:szCs w:val="22"/>
          <w:lang w:val="fr-CA"/>
        </w:rPr>
        <w:t xml:space="preserve"> d'organisations internationales liées aux projets du </w:t>
      </w:r>
      <w:r w:rsidR="0007585A" w:rsidRPr="00DD0030">
        <w:rPr>
          <w:sz w:val="22"/>
          <w:szCs w:val="22"/>
          <w:lang w:val="fr-CA"/>
        </w:rPr>
        <w:t>P</w:t>
      </w:r>
      <w:r w:rsidRPr="00DD0030">
        <w:rPr>
          <w:sz w:val="22"/>
          <w:szCs w:val="22"/>
          <w:lang w:val="fr-CA"/>
        </w:rPr>
        <w:t>lan de travail de la CIE</w:t>
      </w:r>
      <w:r w:rsidR="0007585A" w:rsidRPr="00DD0030">
        <w:rPr>
          <w:sz w:val="22"/>
          <w:szCs w:val="22"/>
          <w:lang w:val="fr-CA"/>
        </w:rPr>
        <w:t xml:space="preserve">. En outre des représentants </w:t>
      </w:r>
      <w:r w:rsidRPr="00DD0030">
        <w:rPr>
          <w:sz w:val="22"/>
          <w:szCs w:val="22"/>
          <w:lang w:val="fr-CA"/>
        </w:rPr>
        <w:t>des ministères de l'</w:t>
      </w:r>
      <w:r w:rsidR="0007585A" w:rsidRPr="00DD0030">
        <w:rPr>
          <w:sz w:val="22"/>
          <w:szCs w:val="22"/>
          <w:lang w:val="fr-CA"/>
        </w:rPr>
        <w:t>É</w:t>
      </w:r>
      <w:r w:rsidRPr="00DD0030">
        <w:rPr>
          <w:sz w:val="22"/>
          <w:szCs w:val="22"/>
          <w:lang w:val="fr-CA"/>
        </w:rPr>
        <w:t>ducation du Costa Rica et de la Colombie ont partagé leurs expériences nationales dans le cadre de</w:t>
      </w:r>
      <w:r w:rsidR="0007585A" w:rsidRPr="00DD0030">
        <w:rPr>
          <w:sz w:val="22"/>
          <w:szCs w:val="22"/>
          <w:lang w:val="fr-CA"/>
        </w:rPr>
        <w:t xml:space="preserve"> la</w:t>
      </w:r>
      <w:r w:rsidRPr="00DD0030">
        <w:rPr>
          <w:sz w:val="22"/>
          <w:szCs w:val="22"/>
          <w:lang w:val="fr-CA"/>
        </w:rPr>
        <w:t xml:space="preserve"> PHACE.</w:t>
      </w:r>
    </w:p>
    <w:p w14:paraId="27C6030A" w14:textId="77777777" w:rsidR="00EC0E60" w:rsidRPr="00DD0030" w:rsidRDefault="00EC0E60" w:rsidP="00192B19">
      <w:pPr>
        <w:suppressAutoHyphens/>
        <w:jc w:val="both"/>
        <w:rPr>
          <w:sz w:val="22"/>
          <w:szCs w:val="22"/>
          <w:lang w:val="fr-CA"/>
        </w:rPr>
      </w:pPr>
    </w:p>
    <w:p w14:paraId="726F647B" w14:textId="29339CA6" w:rsidR="002C0D64" w:rsidRPr="00DD0030" w:rsidRDefault="0007585A" w:rsidP="00192B19">
      <w:pPr>
        <w:suppressAutoHyphens/>
        <w:ind w:left="720" w:firstLine="720"/>
        <w:jc w:val="both"/>
        <w:rPr>
          <w:sz w:val="22"/>
          <w:szCs w:val="22"/>
          <w:lang w:val="fr-CA"/>
        </w:rPr>
      </w:pPr>
      <w:r w:rsidRPr="00DD0030">
        <w:rPr>
          <w:sz w:val="22"/>
          <w:szCs w:val="22"/>
          <w:lang w:val="fr-CA"/>
        </w:rPr>
        <w:t>C</w:t>
      </w:r>
      <w:r w:rsidR="000A4A20" w:rsidRPr="00DD0030">
        <w:rPr>
          <w:sz w:val="22"/>
          <w:szCs w:val="22"/>
          <w:lang w:val="fr-CA"/>
        </w:rPr>
        <w:t xml:space="preserve">ette réunion </w:t>
      </w:r>
      <w:r w:rsidRPr="00DD0030">
        <w:rPr>
          <w:sz w:val="22"/>
          <w:szCs w:val="22"/>
          <w:lang w:val="fr-CA"/>
        </w:rPr>
        <w:t>a débouché sur</w:t>
      </w:r>
      <w:r w:rsidR="000A4A20" w:rsidRPr="00DD0030">
        <w:rPr>
          <w:sz w:val="22"/>
          <w:szCs w:val="22"/>
          <w:lang w:val="fr-CA"/>
        </w:rPr>
        <w:t xml:space="preserve"> la génération de synergies et l'identification d'opportunités de collaboration et de coopération entre les États membres, ainsi qu'avec les institutions régionales pour la mise en œuvre d'initiatives </w:t>
      </w:r>
      <w:r w:rsidRPr="00DD0030">
        <w:rPr>
          <w:sz w:val="22"/>
          <w:szCs w:val="22"/>
          <w:lang w:val="fr-CA"/>
        </w:rPr>
        <w:t>éducatives</w:t>
      </w:r>
      <w:r w:rsidR="000A4A20" w:rsidRPr="00DD0030">
        <w:rPr>
          <w:sz w:val="22"/>
          <w:szCs w:val="22"/>
          <w:lang w:val="fr-CA"/>
        </w:rPr>
        <w:t xml:space="preserve"> et de développement humain, conformément à la résolution de l'Assemblée générale de l'OEA </w:t>
      </w:r>
      <w:hyperlink r:id="rId26" w:history="1">
        <w:r w:rsidR="000A4A20" w:rsidRPr="00DD0030">
          <w:rPr>
            <w:rStyle w:val="Hyperlink"/>
            <w:sz w:val="22"/>
            <w:szCs w:val="22"/>
            <w:lang w:val="fr-CA"/>
          </w:rPr>
          <w:t>AG/RES.</w:t>
        </w:r>
        <w:r w:rsidR="003D22B4">
          <w:rPr>
            <w:rStyle w:val="Hyperlink"/>
            <w:sz w:val="22"/>
            <w:szCs w:val="22"/>
            <w:lang w:val="fr-CA"/>
          </w:rPr>
          <w:t xml:space="preserve"> </w:t>
        </w:r>
        <w:r w:rsidR="000A4A20" w:rsidRPr="00DD0030">
          <w:rPr>
            <w:rStyle w:val="Hyperlink"/>
            <w:sz w:val="22"/>
            <w:szCs w:val="22"/>
            <w:lang w:val="fr-CA"/>
          </w:rPr>
          <w:t xml:space="preserve">2955 </w:t>
        </w:r>
        <w:r w:rsidR="00E93464">
          <w:rPr>
            <w:rStyle w:val="Hyperlink"/>
            <w:sz w:val="22"/>
            <w:szCs w:val="22"/>
            <w:lang w:val="fr-CA"/>
          </w:rPr>
          <w:br/>
        </w:r>
        <w:r w:rsidR="000A4A20" w:rsidRPr="00DD0030">
          <w:rPr>
            <w:rStyle w:val="Hyperlink"/>
            <w:sz w:val="22"/>
            <w:szCs w:val="22"/>
            <w:lang w:val="fr-CA"/>
          </w:rPr>
          <w:t>(L-O/20)</w:t>
        </w:r>
      </w:hyperlink>
      <w:r w:rsidR="000A4A20" w:rsidRPr="00DD0030">
        <w:rPr>
          <w:sz w:val="22"/>
          <w:szCs w:val="22"/>
          <w:lang w:val="fr-CA"/>
        </w:rPr>
        <w:t>.</w:t>
      </w:r>
    </w:p>
    <w:p w14:paraId="366EB852" w14:textId="77777777" w:rsidR="00EC0E60" w:rsidRPr="00DD0030" w:rsidRDefault="00EC0E60" w:rsidP="00192B19">
      <w:pPr>
        <w:suppressAutoHyphens/>
        <w:jc w:val="both"/>
        <w:rPr>
          <w:sz w:val="22"/>
          <w:szCs w:val="22"/>
          <w:lang w:val="fr-CA"/>
        </w:rPr>
      </w:pPr>
    </w:p>
    <w:p w14:paraId="50A20285" w14:textId="1C416CF0" w:rsidR="002C0D64" w:rsidRPr="00DD0030" w:rsidRDefault="000A4A20" w:rsidP="00192B19">
      <w:pPr>
        <w:pStyle w:val="TableHeading"/>
        <w:suppressLineNumbers w:val="0"/>
        <w:suppressAutoHyphens w:val="0"/>
        <w:snapToGrid w:val="0"/>
        <w:ind w:left="1440" w:hanging="720"/>
        <w:jc w:val="left"/>
        <w:rPr>
          <w:rStyle w:val="Hyperlink"/>
          <w:b w:val="0"/>
          <w:bCs w:val="0"/>
          <w:sz w:val="22"/>
          <w:szCs w:val="22"/>
          <w:lang w:val="fr-CA"/>
        </w:rPr>
      </w:pPr>
      <w:r w:rsidRPr="00DD0030">
        <w:rPr>
          <w:b w:val="0"/>
          <w:sz w:val="22"/>
          <w:szCs w:val="22"/>
          <w:lang w:val="fr-CA"/>
        </w:rPr>
        <w:t xml:space="preserve">Note conceptuelle : document </w:t>
      </w:r>
      <w:r w:rsidRPr="00DD0030">
        <w:rPr>
          <w:rFonts w:eastAsiaTheme="minorHAnsi"/>
          <w:b w:val="0"/>
          <w:sz w:val="22"/>
          <w:szCs w:val="22"/>
          <w:lang w:val="fr-CA" w:eastAsia="en-US"/>
        </w:rPr>
        <w:t xml:space="preserve">CIDI/INF.426/21 </w:t>
      </w:r>
      <w:r w:rsidRPr="00DD0030">
        <w:rPr>
          <w:sz w:val="22"/>
          <w:szCs w:val="22"/>
          <w:lang w:val="fr-CA"/>
        </w:rPr>
        <w:t xml:space="preserve">: </w:t>
      </w:r>
      <w:hyperlink r:id="rId27" w:history="1">
        <w:r w:rsidRPr="00DD0030">
          <w:rPr>
            <w:rStyle w:val="Hyperlink"/>
            <w:b w:val="0"/>
            <w:bCs w:val="0"/>
            <w:sz w:val="22"/>
            <w:szCs w:val="22"/>
            <w:lang w:val="fr-CA"/>
          </w:rPr>
          <w:t xml:space="preserve">Español </w:t>
        </w:r>
      </w:hyperlink>
      <w:r w:rsidRPr="00DD0030">
        <w:rPr>
          <w:b w:val="0"/>
          <w:bCs w:val="0"/>
          <w:sz w:val="22"/>
          <w:szCs w:val="22"/>
          <w:lang w:val="fr-CA"/>
        </w:rPr>
        <w:t xml:space="preserve">| </w:t>
      </w:r>
      <w:hyperlink r:id="rId28" w:history="1">
        <w:r w:rsidRPr="00DD0030">
          <w:rPr>
            <w:rStyle w:val="Hyperlink"/>
            <w:b w:val="0"/>
            <w:bCs w:val="0"/>
            <w:sz w:val="22"/>
            <w:szCs w:val="22"/>
            <w:lang w:val="fr-CA"/>
          </w:rPr>
          <w:t xml:space="preserve">English </w:t>
        </w:r>
      </w:hyperlink>
      <w:r w:rsidRPr="00DD0030">
        <w:rPr>
          <w:b w:val="0"/>
          <w:bCs w:val="0"/>
          <w:sz w:val="22"/>
          <w:szCs w:val="22"/>
          <w:lang w:val="fr-CA"/>
        </w:rPr>
        <w:t xml:space="preserve">| </w:t>
      </w:r>
      <w:hyperlink r:id="rId29" w:history="1">
        <w:r w:rsidRPr="00DD0030">
          <w:rPr>
            <w:rStyle w:val="Hyperlink"/>
            <w:b w:val="0"/>
            <w:bCs w:val="0"/>
            <w:sz w:val="22"/>
            <w:szCs w:val="22"/>
            <w:lang w:val="fr-CA"/>
          </w:rPr>
          <w:t>Français</w:t>
        </w:r>
      </w:hyperlink>
      <w:hyperlink r:id="rId30" w:history="1">
        <w:r w:rsidRPr="00DD0030">
          <w:rPr>
            <w:rStyle w:val="Hyperlink"/>
            <w:b w:val="0"/>
            <w:bCs w:val="0"/>
            <w:sz w:val="22"/>
            <w:szCs w:val="22"/>
            <w:lang w:val="fr-CA"/>
          </w:rPr>
          <w:t xml:space="preserve">| Português </w:t>
        </w:r>
      </w:hyperlink>
      <w:bookmarkStart w:id="3" w:name="_biniwc57abkj" w:colFirst="0" w:colLast="0"/>
      <w:bookmarkStart w:id="4" w:name="_ji2hkyvnba3r" w:colFirst="0" w:colLast="0"/>
      <w:bookmarkEnd w:id="3"/>
      <w:bookmarkEnd w:id="4"/>
    </w:p>
    <w:p w14:paraId="72479542" w14:textId="77777777" w:rsidR="00EC0E60" w:rsidRPr="00DD0030" w:rsidRDefault="00EC0E60" w:rsidP="00192B19">
      <w:pPr>
        <w:suppressAutoHyphens/>
        <w:jc w:val="both"/>
        <w:rPr>
          <w:b/>
          <w:sz w:val="22"/>
          <w:szCs w:val="22"/>
          <w:lang w:val="fr-CA"/>
        </w:rPr>
      </w:pPr>
    </w:p>
    <w:p w14:paraId="3F36093A" w14:textId="77777777" w:rsidR="002C0D64" w:rsidRPr="00DD0030" w:rsidRDefault="000A4A20" w:rsidP="00192B19">
      <w:pPr>
        <w:pStyle w:val="ListParagraph0"/>
        <w:numPr>
          <w:ilvl w:val="0"/>
          <w:numId w:val="29"/>
        </w:numPr>
        <w:suppressAutoHyphens/>
        <w:ind w:left="0" w:firstLine="0"/>
        <w:contextualSpacing/>
        <w:rPr>
          <w:rFonts w:eastAsia="Times New Roman"/>
          <w:b/>
          <w:sz w:val="22"/>
          <w:szCs w:val="22"/>
          <w:lang w:val="fr-CA"/>
        </w:rPr>
      </w:pPr>
      <w:r w:rsidRPr="00DD0030">
        <w:rPr>
          <w:rFonts w:eastAsia="Times New Roman"/>
          <w:b/>
          <w:sz w:val="22"/>
          <w:szCs w:val="22"/>
          <w:lang w:val="fr-CA"/>
        </w:rPr>
        <w:t>Dialogues intersectoriels</w:t>
      </w:r>
    </w:p>
    <w:p w14:paraId="170CC07A" w14:textId="77777777" w:rsidR="00EC0E60" w:rsidRPr="00192B19" w:rsidRDefault="00EC0E60" w:rsidP="00192B19">
      <w:pPr>
        <w:suppressAutoHyphens/>
        <w:jc w:val="both"/>
        <w:rPr>
          <w:bCs/>
          <w:sz w:val="22"/>
          <w:szCs w:val="22"/>
          <w:lang w:val="fr-CA"/>
        </w:rPr>
      </w:pPr>
    </w:p>
    <w:p w14:paraId="5F40C9F5" w14:textId="04BDF14B" w:rsidR="002C0D64" w:rsidRPr="00DD0030" w:rsidRDefault="000A4A20" w:rsidP="00DD0030">
      <w:pPr>
        <w:suppressAutoHyphens/>
        <w:ind w:firstLine="720"/>
        <w:jc w:val="both"/>
        <w:rPr>
          <w:sz w:val="22"/>
          <w:szCs w:val="22"/>
          <w:lang w:val="fr-CA"/>
        </w:rPr>
      </w:pPr>
      <w:r w:rsidRPr="00DD0030">
        <w:rPr>
          <w:sz w:val="22"/>
          <w:szCs w:val="22"/>
          <w:lang w:val="fr-CA"/>
        </w:rPr>
        <w:t xml:space="preserve">Depuis 2019, </w:t>
      </w:r>
      <w:r w:rsidR="00264E16" w:rsidRPr="00DD0030">
        <w:rPr>
          <w:sz w:val="22"/>
          <w:szCs w:val="22"/>
          <w:lang w:val="fr-CA"/>
        </w:rPr>
        <w:t>une</w:t>
      </w:r>
      <w:r w:rsidRPr="00DD0030">
        <w:rPr>
          <w:sz w:val="22"/>
          <w:szCs w:val="22"/>
          <w:lang w:val="fr-CA"/>
        </w:rPr>
        <w:t xml:space="preserve"> collaboration intersectorielle </w:t>
      </w:r>
      <w:r w:rsidR="00264E16" w:rsidRPr="00DD0030">
        <w:rPr>
          <w:sz w:val="22"/>
          <w:szCs w:val="22"/>
          <w:lang w:val="fr-CA"/>
        </w:rPr>
        <w:t xml:space="preserve">est présente </w:t>
      </w:r>
      <w:r w:rsidRPr="00DD0030">
        <w:rPr>
          <w:sz w:val="22"/>
          <w:szCs w:val="22"/>
          <w:lang w:val="fr-CA"/>
        </w:rPr>
        <w:t>entre les secteurs de l'éducation, du travail et de la santé. Les activités réalisées sont présentées ci-dessous par ordre chronologique :</w:t>
      </w:r>
    </w:p>
    <w:p w14:paraId="53909A56" w14:textId="77777777" w:rsidR="00EC0E60" w:rsidRPr="00DD0030" w:rsidRDefault="00EC0E60" w:rsidP="00192B19">
      <w:pPr>
        <w:suppressAutoHyphens/>
        <w:jc w:val="both"/>
        <w:rPr>
          <w:sz w:val="22"/>
          <w:szCs w:val="22"/>
          <w:lang w:val="fr-CA"/>
        </w:rPr>
      </w:pPr>
    </w:p>
    <w:p w14:paraId="6D7DC961" w14:textId="1C29B182" w:rsidR="002C0D64" w:rsidRPr="00DD0030" w:rsidRDefault="000A4A20" w:rsidP="00192B19">
      <w:pPr>
        <w:pStyle w:val="ListParagraph0"/>
        <w:numPr>
          <w:ilvl w:val="0"/>
          <w:numId w:val="28"/>
        </w:numPr>
        <w:suppressAutoHyphens/>
        <w:ind w:left="1440" w:hanging="720"/>
        <w:contextualSpacing/>
        <w:jc w:val="both"/>
        <w:rPr>
          <w:rFonts w:eastAsia="Times New Roman"/>
          <w:sz w:val="22"/>
          <w:szCs w:val="22"/>
          <w:lang w:val="fr-CA"/>
        </w:rPr>
      </w:pPr>
      <w:r w:rsidRPr="00DD0030">
        <w:rPr>
          <w:rFonts w:eastAsia="Times New Roman"/>
          <w:b/>
          <w:bCs/>
          <w:sz w:val="22"/>
          <w:szCs w:val="22"/>
          <w:lang w:val="fr-CA"/>
        </w:rPr>
        <w:t xml:space="preserve">Atelier intersectoriel </w:t>
      </w:r>
      <w:r w:rsidR="00D71EDB" w:rsidRPr="00DD0030">
        <w:rPr>
          <w:rFonts w:eastAsia="Times New Roman"/>
          <w:b/>
          <w:bCs/>
          <w:sz w:val="22"/>
          <w:szCs w:val="22"/>
          <w:lang w:val="fr-CA"/>
        </w:rPr>
        <w:t>« </w:t>
      </w:r>
      <w:r w:rsidRPr="00DD0030">
        <w:rPr>
          <w:rFonts w:eastAsia="Times New Roman"/>
          <w:b/>
          <w:bCs/>
          <w:sz w:val="22"/>
          <w:szCs w:val="22"/>
          <w:lang w:val="fr-CA"/>
        </w:rPr>
        <w:t>Compétences pour l'avenir</w:t>
      </w:r>
      <w:r w:rsidR="00D71EDB" w:rsidRPr="00DD0030">
        <w:rPr>
          <w:rFonts w:eastAsia="Times New Roman"/>
          <w:b/>
          <w:bCs/>
          <w:sz w:val="22"/>
          <w:szCs w:val="22"/>
          <w:lang w:val="fr-CA"/>
        </w:rPr>
        <w:t> »</w:t>
      </w:r>
      <w:r w:rsidRPr="00DD0030">
        <w:rPr>
          <w:rFonts w:eastAsia="Times New Roman"/>
          <w:b/>
          <w:bCs/>
          <w:sz w:val="22"/>
          <w:szCs w:val="22"/>
          <w:lang w:val="fr-CA"/>
        </w:rPr>
        <w:t xml:space="preserve"> (16</w:t>
      </w:r>
      <w:r w:rsidR="00D87277" w:rsidRPr="00DD0030">
        <w:rPr>
          <w:rFonts w:eastAsia="Times New Roman"/>
          <w:b/>
          <w:bCs/>
          <w:sz w:val="22"/>
          <w:szCs w:val="22"/>
          <w:lang w:val="fr-CA"/>
        </w:rPr>
        <w:t xml:space="preserve"> </w:t>
      </w:r>
      <w:r w:rsidRPr="00DD0030">
        <w:rPr>
          <w:rFonts w:eastAsia="Times New Roman"/>
          <w:b/>
          <w:bCs/>
          <w:sz w:val="22"/>
          <w:szCs w:val="22"/>
          <w:lang w:val="fr-CA"/>
        </w:rPr>
        <w:t>-</w:t>
      </w:r>
      <w:r w:rsidR="00D87277" w:rsidRPr="00DD0030">
        <w:rPr>
          <w:rFonts w:eastAsia="Times New Roman"/>
          <w:b/>
          <w:bCs/>
          <w:sz w:val="22"/>
          <w:szCs w:val="22"/>
          <w:lang w:val="fr-CA"/>
        </w:rPr>
        <w:t xml:space="preserve"> </w:t>
      </w:r>
      <w:r w:rsidRPr="00DD0030">
        <w:rPr>
          <w:rFonts w:eastAsia="Times New Roman"/>
          <w:b/>
          <w:bCs/>
          <w:sz w:val="22"/>
          <w:szCs w:val="22"/>
          <w:lang w:val="fr-CA"/>
        </w:rPr>
        <w:t>17 mai 2019)</w:t>
      </w:r>
    </w:p>
    <w:p w14:paraId="0DA37CE9" w14:textId="77777777" w:rsidR="00EC0E60" w:rsidRPr="00DD0030" w:rsidRDefault="00EC0E60" w:rsidP="00192B19">
      <w:pPr>
        <w:pStyle w:val="ListParagraph0"/>
        <w:suppressAutoHyphens/>
        <w:ind w:left="0"/>
        <w:jc w:val="both"/>
        <w:rPr>
          <w:rFonts w:eastAsia="Times New Roman"/>
          <w:sz w:val="22"/>
          <w:szCs w:val="22"/>
          <w:lang w:val="fr-CA"/>
        </w:rPr>
      </w:pPr>
    </w:p>
    <w:p w14:paraId="53FBB50F" w14:textId="0DC33D74" w:rsidR="002C0D64" w:rsidRPr="00DD0030" w:rsidRDefault="000A4A20" w:rsidP="00192B19">
      <w:pPr>
        <w:suppressAutoHyphens/>
        <w:ind w:left="720" w:firstLine="720"/>
        <w:jc w:val="both"/>
        <w:rPr>
          <w:sz w:val="22"/>
          <w:szCs w:val="22"/>
          <w:lang w:val="fr-CA"/>
        </w:rPr>
      </w:pPr>
      <w:r w:rsidRPr="00DD0030">
        <w:rPr>
          <w:sz w:val="22"/>
          <w:szCs w:val="22"/>
          <w:lang w:val="fr-CA"/>
        </w:rPr>
        <w:t>Cette réunion s'est tenue sous les auspices du gouvernement du Chili, avec le soutien de l'Organisation internationale du travail. Les objectifs de l'atelier étaient les suivants</w:t>
      </w:r>
      <w:r w:rsidR="00F91045" w:rsidRPr="00DD0030">
        <w:rPr>
          <w:sz w:val="22"/>
          <w:szCs w:val="22"/>
          <w:lang w:val="fr-CA"/>
        </w:rPr>
        <w:t> </w:t>
      </w:r>
      <w:r w:rsidRPr="00DD0030">
        <w:rPr>
          <w:sz w:val="22"/>
          <w:szCs w:val="22"/>
          <w:lang w:val="fr-CA"/>
        </w:rPr>
        <w:t>: mieux comprendre les défis que l'accélération du changement technologique et la transformation du monde du travail génèrent dans les systèmes d'éducation et de formation; discuter des tendances et des méthodologies pour le développement des compétences d</w:t>
      </w:r>
      <w:r w:rsidR="00A34167" w:rsidRPr="00DD0030">
        <w:rPr>
          <w:sz w:val="22"/>
          <w:szCs w:val="22"/>
          <w:lang w:val="fr-CA"/>
        </w:rPr>
        <w:t xml:space="preserve">e demain </w:t>
      </w:r>
      <w:r w:rsidRPr="00DD0030">
        <w:rPr>
          <w:sz w:val="22"/>
          <w:szCs w:val="22"/>
          <w:lang w:val="fr-CA"/>
        </w:rPr>
        <w:t>en tenant compte des expériences concrètes au sein des systèmes d'éducation et de formation pour l</w:t>
      </w:r>
      <w:r w:rsidR="00A34167" w:rsidRPr="00DD0030">
        <w:rPr>
          <w:sz w:val="22"/>
          <w:szCs w:val="22"/>
          <w:lang w:val="fr-CA"/>
        </w:rPr>
        <w:t>’emploi;</w:t>
      </w:r>
      <w:r w:rsidRPr="00DD0030">
        <w:rPr>
          <w:sz w:val="22"/>
          <w:szCs w:val="22"/>
          <w:lang w:val="fr-CA"/>
        </w:rPr>
        <w:t xml:space="preserve"> analyser les expériences conjoint</w:t>
      </w:r>
      <w:r w:rsidR="00A34167" w:rsidRPr="00DD0030">
        <w:rPr>
          <w:sz w:val="22"/>
          <w:szCs w:val="22"/>
          <w:lang w:val="fr-CA"/>
        </w:rPr>
        <w:t>ement</w:t>
      </w:r>
      <w:r w:rsidRPr="00DD0030">
        <w:rPr>
          <w:sz w:val="22"/>
          <w:szCs w:val="22"/>
          <w:lang w:val="fr-CA"/>
        </w:rPr>
        <w:t xml:space="preserve"> et/ou </w:t>
      </w:r>
      <w:r w:rsidR="00A34167" w:rsidRPr="00DD0030">
        <w:rPr>
          <w:sz w:val="22"/>
          <w:szCs w:val="22"/>
          <w:lang w:val="fr-CA"/>
        </w:rPr>
        <w:t>en</w:t>
      </w:r>
      <w:r w:rsidRPr="00DD0030">
        <w:rPr>
          <w:sz w:val="22"/>
          <w:szCs w:val="22"/>
          <w:lang w:val="fr-CA"/>
        </w:rPr>
        <w:t xml:space="preserve"> coordination </w:t>
      </w:r>
      <w:r w:rsidR="00A34167" w:rsidRPr="00DD0030">
        <w:rPr>
          <w:sz w:val="22"/>
          <w:szCs w:val="22"/>
          <w:lang w:val="fr-CA"/>
        </w:rPr>
        <w:t>avec</w:t>
      </w:r>
      <w:r w:rsidRPr="00DD0030">
        <w:rPr>
          <w:sz w:val="22"/>
          <w:szCs w:val="22"/>
          <w:lang w:val="fr-CA"/>
        </w:rPr>
        <w:t xml:space="preserve"> les ministères du </w:t>
      </w:r>
      <w:r w:rsidR="00A34167" w:rsidRPr="00DD0030">
        <w:rPr>
          <w:sz w:val="22"/>
          <w:szCs w:val="22"/>
          <w:lang w:val="fr-CA"/>
        </w:rPr>
        <w:t>T</w:t>
      </w:r>
      <w:r w:rsidRPr="00DD0030">
        <w:rPr>
          <w:sz w:val="22"/>
          <w:szCs w:val="22"/>
          <w:lang w:val="fr-CA"/>
        </w:rPr>
        <w:t>ravail et de l'</w:t>
      </w:r>
      <w:r w:rsidR="00A34167" w:rsidRPr="00DD0030">
        <w:rPr>
          <w:sz w:val="22"/>
          <w:szCs w:val="22"/>
          <w:lang w:val="fr-CA"/>
        </w:rPr>
        <w:t>É</w:t>
      </w:r>
      <w:r w:rsidRPr="00DD0030">
        <w:rPr>
          <w:sz w:val="22"/>
          <w:szCs w:val="22"/>
          <w:lang w:val="fr-CA"/>
        </w:rPr>
        <w:t xml:space="preserve">ducation, ainsi qu'avec d'autres acteurs publics et privés, </w:t>
      </w:r>
      <w:r w:rsidR="002F6A7D" w:rsidRPr="00DD0030">
        <w:rPr>
          <w:sz w:val="22"/>
          <w:szCs w:val="22"/>
          <w:lang w:val="fr-CA"/>
        </w:rPr>
        <w:t xml:space="preserve">pour </w:t>
      </w:r>
      <w:r w:rsidRPr="00DD0030">
        <w:rPr>
          <w:sz w:val="22"/>
          <w:szCs w:val="22"/>
          <w:lang w:val="fr-CA"/>
        </w:rPr>
        <w:t>l'identification et le développement des compétences</w:t>
      </w:r>
      <w:r w:rsidR="002F6A7D" w:rsidRPr="00DD0030">
        <w:rPr>
          <w:sz w:val="22"/>
          <w:szCs w:val="22"/>
          <w:lang w:val="fr-CA"/>
        </w:rPr>
        <w:t xml:space="preserve"> de demain</w:t>
      </w:r>
      <w:r w:rsidRPr="00DD0030">
        <w:rPr>
          <w:sz w:val="22"/>
          <w:szCs w:val="22"/>
          <w:lang w:val="fr-CA"/>
        </w:rPr>
        <w:t>; identifier les leçons apprises et les recommandations politiques pour améliorer la coordination intersectorielle éducation-</w:t>
      </w:r>
      <w:r w:rsidR="002F6A7D" w:rsidRPr="00DD0030">
        <w:rPr>
          <w:sz w:val="22"/>
          <w:szCs w:val="22"/>
          <w:lang w:val="fr-CA"/>
        </w:rPr>
        <w:t>emploi</w:t>
      </w:r>
      <w:r w:rsidRPr="00DD0030">
        <w:rPr>
          <w:sz w:val="22"/>
          <w:szCs w:val="22"/>
          <w:lang w:val="fr-CA"/>
        </w:rPr>
        <w:t>.</w:t>
      </w:r>
    </w:p>
    <w:p w14:paraId="7A5DE60C" w14:textId="77777777" w:rsidR="00EC0E60" w:rsidRPr="00DD0030" w:rsidRDefault="00EC0E60" w:rsidP="00192B19">
      <w:pPr>
        <w:suppressAutoHyphens/>
        <w:jc w:val="both"/>
        <w:rPr>
          <w:sz w:val="22"/>
          <w:szCs w:val="22"/>
          <w:lang w:val="fr-CA"/>
        </w:rPr>
      </w:pPr>
    </w:p>
    <w:p w14:paraId="7F4F663F" w14:textId="222C86A9" w:rsidR="002C0D64" w:rsidRPr="00DD0030" w:rsidRDefault="000A4A20" w:rsidP="00192B19">
      <w:pPr>
        <w:suppressAutoHyphens/>
        <w:ind w:left="720" w:firstLine="720"/>
        <w:jc w:val="both"/>
        <w:rPr>
          <w:sz w:val="22"/>
          <w:szCs w:val="22"/>
          <w:lang w:val="fr-CA"/>
        </w:rPr>
      </w:pPr>
      <w:r w:rsidRPr="00DD0030">
        <w:rPr>
          <w:sz w:val="22"/>
          <w:szCs w:val="22"/>
          <w:lang w:val="fr-CA"/>
        </w:rPr>
        <w:t>À la suite de cet atelier, des actions ont été suggérées au niveau régional, telles que : travailler à l'équivalence du cadre national des qualifications et mettre en place un projet pilote de mobilité des étudiants au niveau régional. Les conclusions peuvent être trouvées dans le document</w:t>
      </w:r>
      <w:r w:rsidR="002F6A7D" w:rsidRPr="00DD0030">
        <w:rPr>
          <w:sz w:val="22"/>
          <w:szCs w:val="22"/>
          <w:lang w:val="fr-CA"/>
        </w:rPr>
        <w:t xml:space="preserve"> portant la cote</w:t>
      </w:r>
      <w:r w:rsidRPr="00DD0030">
        <w:rPr>
          <w:sz w:val="22"/>
          <w:szCs w:val="22"/>
          <w:lang w:val="fr-CA"/>
        </w:rPr>
        <w:t xml:space="preserve"> </w:t>
      </w:r>
      <w:hyperlink r:id="rId31" w:history="1">
        <w:r w:rsidRPr="00DD0030">
          <w:rPr>
            <w:rStyle w:val="Hyperlink"/>
            <w:sz w:val="22"/>
            <w:szCs w:val="22"/>
            <w:lang w:val="fr-CA"/>
          </w:rPr>
          <w:t>CIDI/RME/INF.2/19</w:t>
        </w:r>
      </w:hyperlink>
      <w:r w:rsidRPr="00DD0030">
        <w:rPr>
          <w:sz w:val="22"/>
          <w:szCs w:val="22"/>
          <w:lang w:val="fr-CA"/>
        </w:rPr>
        <w:t>.</w:t>
      </w:r>
    </w:p>
    <w:p w14:paraId="241283E3" w14:textId="77777777" w:rsidR="00EC0E60" w:rsidRPr="00DD0030" w:rsidRDefault="00EC0E60" w:rsidP="00192B19">
      <w:pPr>
        <w:suppressAutoHyphens/>
        <w:jc w:val="both"/>
        <w:rPr>
          <w:sz w:val="22"/>
          <w:szCs w:val="22"/>
          <w:lang w:val="fr-CA"/>
        </w:rPr>
      </w:pPr>
    </w:p>
    <w:p w14:paraId="755A5ED3" w14:textId="4106FDD5" w:rsidR="002C0D64" w:rsidRPr="00DD0030" w:rsidRDefault="000A4A20" w:rsidP="00192B19">
      <w:pPr>
        <w:pStyle w:val="ListParagraph0"/>
        <w:numPr>
          <w:ilvl w:val="0"/>
          <w:numId w:val="28"/>
        </w:numPr>
        <w:suppressAutoHyphens/>
        <w:ind w:left="1440" w:hanging="720"/>
        <w:contextualSpacing/>
        <w:jc w:val="both"/>
        <w:rPr>
          <w:rFonts w:eastAsia="Times New Roman"/>
          <w:sz w:val="22"/>
          <w:szCs w:val="22"/>
          <w:lang w:val="fr-CA"/>
        </w:rPr>
      </w:pPr>
      <w:r w:rsidRPr="00DD0030">
        <w:rPr>
          <w:rFonts w:eastAsia="Times New Roman"/>
          <w:b/>
          <w:bCs/>
          <w:sz w:val="22"/>
          <w:szCs w:val="22"/>
          <w:lang w:val="fr-CA"/>
        </w:rPr>
        <w:t xml:space="preserve">Cours-atelier en ligne </w:t>
      </w:r>
      <w:r w:rsidR="00D87277" w:rsidRPr="00DD0030">
        <w:rPr>
          <w:rFonts w:eastAsia="Times New Roman"/>
          <w:b/>
          <w:bCs/>
          <w:sz w:val="22"/>
          <w:szCs w:val="22"/>
          <w:lang w:val="fr-CA"/>
        </w:rPr>
        <w:t>« </w:t>
      </w:r>
      <w:r w:rsidRPr="00DD0030">
        <w:rPr>
          <w:rFonts w:eastAsia="Times New Roman"/>
          <w:b/>
          <w:bCs/>
          <w:sz w:val="22"/>
          <w:szCs w:val="22"/>
          <w:lang w:val="fr-CA"/>
        </w:rPr>
        <w:t>Vers un cadre régional des qualifications</w:t>
      </w:r>
      <w:r w:rsidR="00D87277" w:rsidRPr="00DD0030">
        <w:rPr>
          <w:rFonts w:eastAsia="Times New Roman"/>
          <w:b/>
          <w:bCs/>
          <w:sz w:val="22"/>
          <w:szCs w:val="22"/>
          <w:lang w:val="fr-CA"/>
        </w:rPr>
        <w:t> »</w:t>
      </w:r>
      <w:r w:rsidRPr="00DD0030">
        <w:rPr>
          <w:rFonts w:eastAsia="Times New Roman"/>
          <w:b/>
          <w:bCs/>
          <w:sz w:val="22"/>
          <w:szCs w:val="22"/>
          <w:lang w:val="fr-CA"/>
        </w:rPr>
        <w:t xml:space="preserve"> (12 juillet </w:t>
      </w:r>
      <w:r w:rsidR="00D87277" w:rsidRPr="00DD0030">
        <w:rPr>
          <w:rFonts w:eastAsia="Times New Roman"/>
          <w:b/>
          <w:bCs/>
          <w:sz w:val="22"/>
          <w:szCs w:val="22"/>
          <w:lang w:val="fr-CA"/>
        </w:rPr>
        <w:t>-</w:t>
      </w:r>
      <w:r w:rsidRPr="00DD0030">
        <w:rPr>
          <w:rFonts w:eastAsia="Times New Roman"/>
          <w:b/>
          <w:bCs/>
          <w:sz w:val="22"/>
          <w:szCs w:val="22"/>
          <w:lang w:val="fr-CA"/>
        </w:rPr>
        <w:t xml:space="preserve"> 23 août 2021)</w:t>
      </w:r>
    </w:p>
    <w:p w14:paraId="26F4A9CF" w14:textId="77777777" w:rsidR="00EC0E60" w:rsidRPr="00DD0030" w:rsidRDefault="00EC0E60" w:rsidP="00192B19">
      <w:pPr>
        <w:pStyle w:val="ListParagraph0"/>
        <w:suppressAutoHyphens/>
        <w:ind w:left="0"/>
        <w:jc w:val="both"/>
        <w:rPr>
          <w:rFonts w:eastAsia="Times New Roman"/>
          <w:sz w:val="22"/>
          <w:szCs w:val="22"/>
          <w:lang w:val="fr-CA"/>
        </w:rPr>
      </w:pPr>
    </w:p>
    <w:p w14:paraId="13232612" w14:textId="655B3DFB" w:rsidR="002C0D64" w:rsidRPr="00DD0030" w:rsidRDefault="00D87277" w:rsidP="00192B19">
      <w:pPr>
        <w:suppressAutoHyphens/>
        <w:ind w:left="720" w:firstLine="720"/>
        <w:jc w:val="both"/>
        <w:rPr>
          <w:sz w:val="22"/>
          <w:szCs w:val="22"/>
          <w:lang w:val="fr-CA"/>
        </w:rPr>
      </w:pPr>
      <w:r w:rsidRPr="00DD0030">
        <w:rPr>
          <w:sz w:val="22"/>
          <w:szCs w:val="22"/>
          <w:lang w:val="fr-CA"/>
        </w:rPr>
        <w:t>Cet évènement</w:t>
      </w:r>
      <w:r w:rsidR="000A4A20" w:rsidRPr="00DD0030">
        <w:rPr>
          <w:sz w:val="22"/>
          <w:szCs w:val="22"/>
          <w:lang w:val="fr-CA"/>
        </w:rPr>
        <w:t xml:space="preserve"> a été réalisé dans le cadre du projet </w:t>
      </w:r>
      <w:r w:rsidRPr="00DD0030">
        <w:rPr>
          <w:sz w:val="22"/>
          <w:szCs w:val="22"/>
          <w:lang w:val="fr-CA"/>
        </w:rPr>
        <w:t>n</w:t>
      </w:r>
      <w:r w:rsidRPr="00DD0030">
        <w:rPr>
          <w:sz w:val="22"/>
          <w:szCs w:val="22"/>
          <w:vertAlign w:val="superscript"/>
          <w:lang w:val="fr-CA"/>
        </w:rPr>
        <w:t>o</w:t>
      </w:r>
      <w:r w:rsidR="003D1018">
        <w:rPr>
          <w:sz w:val="22"/>
          <w:szCs w:val="22"/>
          <w:vertAlign w:val="superscript"/>
          <w:lang w:val="fr-CA"/>
        </w:rPr>
        <w:t xml:space="preserve"> </w:t>
      </w:r>
      <w:r w:rsidR="000A4A20" w:rsidRPr="00DD0030">
        <w:rPr>
          <w:sz w:val="22"/>
          <w:szCs w:val="22"/>
          <w:lang w:val="fr-CA"/>
        </w:rPr>
        <w:t xml:space="preserve">21 du </w:t>
      </w:r>
      <w:r w:rsidRPr="00DD0030">
        <w:rPr>
          <w:sz w:val="22"/>
          <w:szCs w:val="22"/>
          <w:lang w:val="fr-CA"/>
        </w:rPr>
        <w:t>P</w:t>
      </w:r>
      <w:r w:rsidR="000A4A20" w:rsidRPr="00DD0030">
        <w:rPr>
          <w:sz w:val="22"/>
          <w:szCs w:val="22"/>
          <w:lang w:val="fr-CA"/>
        </w:rPr>
        <w:t xml:space="preserve">lan de travail de la CIE, qui propose de développer avec </w:t>
      </w:r>
      <w:r w:rsidRPr="00DD0030">
        <w:rPr>
          <w:sz w:val="22"/>
          <w:szCs w:val="22"/>
          <w:lang w:val="fr-CA"/>
        </w:rPr>
        <w:t>le Centre interaméricain pour le développement des connaissances en formation professionnelle (</w:t>
      </w:r>
      <w:r w:rsidR="000A4A20" w:rsidRPr="00DD0030">
        <w:rPr>
          <w:sz w:val="22"/>
          <w:szCs w:val="22"/>
          <w:lang w:val="fr-CA"/>
        </w:rPr>
        <w:t>CINTERFOR</w:t>
      </w:r>
      <w:r w:rsidRPr="00DD0030">
        <w:rPr>
          <w:sz w:val="22"/>
          <w:szCs w:val="22"/>
          <w:lang w:val="fr-CA"/>
        </w:rPr>
        <w:t>) de l’OIT</w:t>
      </w:r>
      <w:r w:rsidR="000A4A20" w:rsidRPr="00DD0030">
        <w:rPr>
          <w:sz w:val="22"/>
          <w:szCs w:val="22"/>
          <w:lang w:val="fr-CA"/>
        </w:rPr>
        <w:t xml:space="preserve">, </w:t>
      </w:r>
      <w:r w:rsidRPr="00DD0030">
        <w:rPr>
          <w:sz w:val="22"/>
          <w:szCs w:val="22"/>
          <w:lang w:val="fr-CA"/>
        </w:rPr>
        <w:t>le Bureau régional pour l'éducation en Amérique latine et dans les Caraïbes (</w:t>
      </w:r>
      <w:r w:rsidR="000A4A20" w:rsidRPr="00DD0030">
        <w:rPr>
          <w:sz w:val="22"/>
          <w:szCs w:val="22"/>
          <w:lang w:val="fr-CA"/>
        </w:rPr>
        <w:t>OREALC</w:t>
      </w:r>
      <w:r w:rsidRPr="00DD0030">
        <w:rPr>
          <w:sz w:val="22"/>
          <w:szCs w:val="22"/>
          <w:lang w:val="fr-CA"/>
        </w:rPr>
        <w:t>) de l’UNESCO</w:t>
      </w:r>
      <w:r w:rsidR="000A4A20" w:rsidRPr="00DD0030">
        <w:rPr>
          <w:sz w:val="22"/>
          <w:szCs w:val="22"/>
          <w:lang w:val="fr-CA"/>
        </w:rPr>
        <w:t xml:space="preserve"> et l'UNICEF un</w:t>
      </w:r>
      <w:r w:rsidR="00D863B6" w:rsidRPr="00DD0030">
        <w:rPr>
          <w:sz w:val="22"/>
          <w:szCs w:val="22"/>
          <w:lang w:val="fr-CA"/>
        </w:rPr>
        <w:t xml:space="preserve"> </w:t>
      </w:r>
      <w:r w:rsidR="00D863B6" w:rsidRPr="00DD0030">
        <w:rPr>
          <w:sz w:val="22"/>
          <w:szCs w:val="22"/>
          <w:lang w:val="fr-CA"/>
        </w:rPr>
        <w:lastRenderedPageBreak/>
        <w:t xml:space="preserve">document type contenant </w:t>
      </w:r>
      <w:r w:rsidR="000A4A20" w:rsidRPr="00DD0030">
        <w:rPr>
          <w:sz w:val="22"/>
          <w:szCs w:val="22"/>
          <w:lang w:val="fr-CA"/>
        </w:rPr>
        <w:t>de</w:t>
      </w:r>
      <w:r w:rsidR="00D863B6" w:rsidRPr="00DD0030">
        <w:rPr>
          <w:sz w:val="22"/>
          <w:szCs w:val="22"/>
          <w:lang w:val="fr-CA"/>
        </w:rPr>
        <w:t>s</w:t>
      </w:r>
      <w:r w:rsidR="000A4A20" w:rsidRPr="00DD0030">
        <w:rPr>
          <w:sz w:val="22"/>
          <w:szCs w:val="22"/>
          <w:lang w:val="fr-CA"/>
        </w:rPr>
        <w:t xml:space="preserve"> </w:t>
      </w:r>
      <w:r w:rsidR="00D863B6" w:rsidRPr="00DD0030">
        <w:rPr>
          <w:sz w:val="22"/>
          <w:szCs w:val="22"/>
          <w:lang w:val="fr-CA"/>
        </w:rPr>
        <w:t>caractéristiques</w:t>
      </w:r>
      <w:r w:rsidR="000A4A20" w:rsidRPr="00DD0030">
        <w:rPr>
          <w:sz w:val="22"/>
          <w:szCs w:val="22"/>
          <w:lang w:val="fr-CA"/>
        </w:rPr>
        <w:t xml:space="preserve"> et de niveaux </w:t>
      </w:r>
      <w:r w:rsidR="00D863B6" w:rsidRPr="00DD0030">
        <w:rPr>
          <w:sz w:val="22"/>
          <w:szCs w:val="22"/>
          <w:lang w:val="fr-CA"/>
        </w:rPr>
        <w:t>pour un</w:t>
      </w:r>
      <w:r w:rsidR="000A4A20" w:rsidRPr="00DD0030">
        <w:rPr>
          <w:sz w:val="22"/>
          <w:szCs w:val="22"/>
          <w:lang w:val="fr-CA"/>
        </w:rPr>
        <w:t xml:space="preserve"> cadre régional de qualifications </w:t>
      </w:r>
      <w:r w:rsidR="00D863B6" w:rsidRPr="00DD0030">
        <w:rPr>
          <w:sz w:val="22"/>
          <w:szCs w:val="22"/>
          <w:lang w:val="fr-CA"/>
        </w:rPr>
        <w:t>ainsi que</w:t>
      </w:r>
      <w:r w:rsidR="000A4A20" w:rsidRPr="00DD0030">
        <w:rPr>
          <w:sz w:val="22"/>
          <w:szCs w:val="22"/>
          <w:lang w:val="fr-CA"/>
        </w:rPr>
        <w:t xml:space="preserve"> des principes pour son utilisation et sa comparabilité. </w:t>
      </w:r>
      <w:r w:rsidR="00D863B6" w:rsidRPr="00DD0030">
        <w:rPr>
          <w:sz w:val="22"/>
          <w:szCs w:val="22"/>
          <w:lang w:val="fr-CA"/>
        </w:rPr>
        <w:t>Cet atelier</w:t>
      </w:r>
      <w:r w:rsidR="000A4A20" w:rsidRPr="00DD0030">
        <w:rPr>
          <w:sz w:val="22"/>
          <w:szCs w:val="22"/>
          <w:lang w:val="fr-CA"/>
        </w:rPr>
        <w:t xml:space="preserve"> </w:t>
      </w:r>
      <w:r w:rsidR="00D863B6" w:rsidRPr="00DD0030">
        <w:rPr>
          <w:sz w:val="22"/>
          <w:szCs w:val="22"/>
          <w:lang w:val="fr-CA"/>
        </w:rPr>
        <w:t>a réuni</w:t>
      </w:r>
      <w:r w:rsidR="000A4A20" w:rsidRPr="00DD0030">
        <w:rPr>
          <w:sz w:val="22"/>
          <w:szCs w:val="22"/>
          <w:lang w:val="fr-CA"/>
        </w:rPr>
        <w:t xml:space="preserve"> </w:t>
      </w:r>
      <w:r w:rsidR="00D863B6" w:rsidRPr="00DD0030">
        <w:rPr>
          <w:sz w:val="22"/>
          <w:szCs w:val="22"/>
          <w:lang w:val="fr-CA"/>
        </w:rPr>
        <w:t>des</w:t>
      </w:r>
      <w:r w:rsidR="000A4A20" w:rsidRPr="00DD0030">
        <w:rPr>
          <w:sz w:val="22"/>
          <w:szCs w:val="22"/>
          <w:lang w:val="fr-CA"/>
        </w:rPr>
        <w:t xml:space="preserve"> professionnels et techniciens des institutions de formation professionnelle, des ministères du </w:t>
      </w:r>
      <w:r w:rsidR="00D863B6" w:rsidRPr="00DD0030">
        <w:rPr>
          <w:sz w:val="22"/>
          <w:szCs w:val="22"/>
          <w:lang w:val="fr-CA"/>
        </w:rPr>
        <w:t>T</w:t>
      </w:r>
      <w:r w:rsidR="000A4A20" w:rsidRPr="00DD0030">
        <w:rPr>
          <w:sz w:val="22"/>
          <w:szCs w:val="22"/>
          <w:lang w:val="fr-CA"/>
        </w:rPr>
        <w:t>ravail et des ministères de l'</w:t>
      </w:r>
      <w:r w:rsidR="00D863B6" w:rsidRPr="00DD0030">
        <w:rPr>
          <w:sz w:val="22"/>
          <w:szCs w:val="22"/>
          <w:lang w:val="fr-CA"/>
        </w:rPr>
        <w:t>É</w:t>
      </w:r>
      <w:r w:rsidR="000A4A20" w:rsidRPr="00DD0030">
        <w:rPr>
          <w:sz w:val="22"/>
          <w:szCs w:val="22"/>
          <w:lang w:val="fr-CA"/>
        </w:rPr>
        <w:t xml:space="preserve">ducation, chargés de la conception des politiques d'amélioration de la qualité, de l'innovation pédagogique et de la formation professionnelle, de </w:t>
      </w:r>
      <w:r w:rsidR="00D863B6" w:rsidRPr="00DD0030">
        <w:rPr>
          <w:sz w:val="22"/>
          <w:szCs w:val="22"/>
          <w:lang w:val="fr-CA"/>
        </w:rPr>
        <w:t>la coopération</w:t>
      </w:r>
      <w:r w:rsidR="000A4A20" w:rsidRPr="00DD0030">
        <w:rPr>
          <w:sz w:val="22"/>
          <w:szCs w:val="22"/>
          <w:lang w:val="fr-CA"/>
        </w:rPr>
        <w:t xml:space="preserve"> régionale, de l'accréditation et de la reconnaissance des compétences. Cette activité </w:t>
      </w:r>
      <w:r w:rsidR="00D863B6" w:rsidRPr="00DD0030">
        <w:rPr>
          <w:sz w:val="22"/>
          <w:szCs w:val="22"/>
          <w:lang w:val="fr-CA"/>
        </w:rPr>
        <w:t>a permis</w:t>
      </w:r>
      <w:r w:rsidR="000A4A20" w:rsidRPr="00DD0030">
        <w:rPr>
          <w:sz w:val="22"/>
          <w:szCs w:val="22"/>
          <w:lang w:val="fr-CA"/>
        </w:rPr>
        <w:t xml:space="preserve"> </w:t>
      </w:r>
      <w:r w:rsidR="00D863B6" w:rsidRPr="00DD0030">
        <w:rPr>
          <w:sz w:val="22"/>
          <w:szCs w:val="22"/>
          <w:lang w:val="fr-CA"/>
        </w:rPr>
        <w:t>d’approfondir le</w:t>
      </w:r>
      <w:r w:rsidR="000A4A20" w:rsidRPr="00DD0030">
        <w:rPr>
          <w:sz w:val="22"/>
          <w:szCs w:val="22"/>
          <w:lang w:val="fr-CA"/>
        </w:rPr>
        <w:t xml:space="preserve"> cours organisé en 2020 sur la mise en œuvre des cadres nationaux de certification.</w:t>
      </w:r>
    </w:p>
    <w:p w14:paraId="46783909" w14:textId="77777777" w:rsidR="00EC0E60" w:rsidRPr="00DD0030" w:rsidRDefault="00EC0E60" w:rsidP="00422F43">
      <w:pPr>
        <w:pStyle w:val="ListParagraph0"/>
        <w:suppressAutoHyphens/>
        <w:ind w:left="0"/>
        <w:jc w:val="both"/>
        <w:rPr>
          <w:sz w:val="22"/>
          <w:szCs w:val="22"/>
          <w:lang w:val="fr-CA"/>
        </w:rPr>
      </w:pPr>
    </w:p>
    <w:p w14:paraId="0D30E677" w14:textId="77EBC131" w:rsidR="002C0D64" w:rsidRPr="00DD0030" w:rsidRDefault="000A4A20" w:rsidP="00192B19">
      <w:pPr>
        <w:pStyle w:val="ListParagraph0"/>
        <w:numPr>
          <w:ilvl w:val="0"/>
          <w:numId w:val="28"/>
        </w:numPr>
        <w:suppressAutoHyphens/>
        <w:ind w:left="1440" w:hanging="720"/>
        <w:contextualSpacing/>
        <w:jc w:val="both"/>
        <w:rPr>
          <w:rFonts w:eastAsia="Times New Roman"/>
          <w:sz w:val="22"/>
          <w:szCs w:val="22"/>
          <w:lang w:val="fr-CA"/>
        </w:rPr>
      </w:pPr>
      <w:r w:rsidRPr="00DD0030">
        <w:rPr>
          <w:rFonts w:eastAsia="Times New Roman"/>
          <w:b/>
          <w:bCs/>
          <w:sz w:val="22"/>
          <w:szCs w:val="22"/>
          <w:lang w:val="fr-CA"/>
        </w:rPr>
        <w:t xml:space="preserve">Accord de coopération </w:t>
      </w:r>
      <w:r w:rsidR="002D2ECF" w:rsidRPr="00DD0030">
        <w:rPr>
          <w:rFonts w:eastAsia="Times New Roman"/>
          <w:b/>
          <w:bCs/>
          <w:sz w:val="22"/>
          <w:szCs w:val="22"/>
          <w:lang w:val="fr-CA"/>
        </w:rPr>
        <w:t>entre l’</w:t>
      </w:r>
      <w:r w:rsidRPr="00DD0030">
        <w:rPr>
          <w:rFonts w:eastAsia="Times New Roman"/>
          <w:b/>
          <w:bCs/>
          <w:sz w:val="22"/>
          <w:szCs w:val="22"/>
          <w:lang w:val="fr-CA"/>
        </w:rPr>
        <w:t xml:space="preserve">Organisation des États </w:t>
      </w:r>
      <w:r w:rsidR="00D863B6" w:rsidRPr="00DD0030">
        <w:rPr>
          <w:rFonts w:eastAsia="Times New Roman"/>
          <w:b/>
          <w:bCs/>
          <w:sz w:val="22"/>
          <w:szCs w:val="22"/>
          <w:lang w:val="fr-CA"/>
        </w:rPr>
        <w:t>A</w:t>
      </w:r>
      <w:r w:rsidRPr="00DD0030">
        <w:rPr>
          <w:rFonts w:eastAsia="Times New Roman"/>
          <w:b/>
          <w:bCs/>
          <w:sz w:val="22"/>
          <w:szCs w:val="22"/>
          <w:lang w:val="fr-CA"/>
        </w:rPr>
        <w:t xml:space="preserve">méricains </w:t>
      </w:r>
      <w:r w:rsidR="002D2ECF" w:rsidRPr="00DD0030">
        <w:rPr>
          <w:rFonts w:eastAsia="Times New Roman"/>
          <w:b/>
          <w:bCs/>
          <w:sz w:val="22"/>
          <w:szCs w:val="22"/>
          <w:lang w:val="fr-CA"/>
        </w:rPr>
        <w:t>et</w:t>
      </w:r>
      <w:r w:rsidRPr="00DD0030">
        <w:rPr>
          <w:rFonts w:eastAsia="Times New Roman"/>
          <w:b/>
          <w:bCs/>
          <w:sz w:val="22"/>
          <w:szCs w:val="22"/>
          <w:lang w:val="fr-CA"/>
        </w:rPr>
        <w:t xml:space="preserve"> </w:t>
      </w:r>
      <w:r w:rsidR="002D2ECF" w:rsidRPr="00DD0030">
        <w:rPr>
          <w:rFonts w:eastAsia="Times New Roman"/>
          <w:b/>
          <w:bCs/>
          <w:sz w:val="22"/>
          <w:szCs w:val="22"/>
          <w:lang w:val="fr-CA"/>
        </w:rPr>
        <w:t>l’</w:t>
      </w:r>
      <w:r w:rsidRPr="00DD0030">
        <w:rPr>
          <w:rFonts w:eastAsia="Times New Roman"/>
          <w:b/>
          <w:bCs/>
          <w:sz w:val="22"/>
          <w:szCs w:val="22"/>
          <w:lang w:val="fr-CA"/>
        </w:rPr>
        <w:t>Internet Society (ISOC) (octobre 2021)</w:t>
      </w:r>
    </w:p>
    <w:p w14:paraId="28060EB1" w14:textId="77777777" w:rsidR="00EC0E60" w:rsidRPr="00DD0030" w:rsidRDefault="00EC0E60" w:rsidP="00422F43">
      <w:pPr>
        <w:pStyle w:val="ListParagraph0"/>
        <w:suppressAutoHyphens/>
        <w:ind w:left="0"/>
        <w:jc w:val="both"/>
        <w:rPr>
          <w:rFonts w:eastAsia="Times New Roman"/>
          <w:sz w:val="22"/>
          <w:szCs w:val="22"/>
          <w:lang w:val="fr-CA"/>
        </w:rPr>
      </w:pPr>
    </w:p>
    <w:p w14:paraId="0B6E5D44" w14:textId="29FC85B3" w:rsidR="002C0D64" w:rsidRPr="00DD0030" w:rsidRDefault="000A4A20" w:rsidP="00422F43">
      <w:pPr>
        <w:suppressAutoHyphens/>
        <w:ind w:left="720" w:firstLine="720"/>
        <w:jc w:val="both"/>
        <w:rPr>
          <w:sz w:val="22"/>
          <w:szCs w:val="22"/>
          <w:lang w:val="fr-CA"/>
        </w:rPr>
      </w:pPr>
      <w:r w:rsidRPr="00DD0030">
        <w:rPr>
          <w:sz w:val="22"/>
          <w:szCs w:val="22"/>
          <w:lang w:val="fr-CA"/>
        </w:rPr>
        <w:t xml:space="preserve">L'Organisation des États </w:t>
      </w:r>
      <w:r w:rsidR="002D2ECF" w:rsidRPr="00DD0030">
        <w:rPr>
          <w:sz w:val="22"/>
          <w:szCs w:val="22"/>
          <w:lang w:val="fr-CA"/>
        </w:rPr>
        <w:t>A</w:t>
      </w:r>
      <w:r w:rsidRPr="00DD0030">
        <w:rPr>
          <w:sz w:val="22"/>
          <w:szCs w:val="22"/>
          <w:lang w:val="fr-CA"/>
        </w:rPr>
        <w:t xml:space="preserve">méricains (OEA) et l'Internet Society ont signé un accord de coopération visant à promouvoir le renforcement des capacités au sein des États membres de l'OEA et entre eux par le biais de la formation, de la recherche et de l'analyse des questions liées </w:t>
      </w:r>
      <w:r w:rsidR="00244FC6" w:rsidRPr="00DD0030">
        <w:rPr>
          <w:sz w:val="22"/>
          <w:szCs w:val="22"/>
          <w:lang w:val="fr-CA"/>
        </w:rPr>
        <w:t xml:space="preserve">au secteur </w:t>
      </w:r>
      <w:r w:rsidRPr="00DD0030">
        <w:rPr>
          <w:sz w:val="22"/>
          <w:szCs w:val="22"/>
          <w:lang w:val="fr-CA"/>
        </w:rPr>
        <w:t>d'Internet. Dans le cadre de cet accord, l'Internet Society a offert, en décembre 2021, des cours virtuels, des outils et des ressources pour aider plus de 200 fonctionnaires chargés de concevoir et de mettre en œuvre des politiques dans les États membres de l'OEA en améliorant leur compréhension des principes de base</w:t>
      </w:r>
      <w:r w:rsidR="00244FC6" w:rsidRPr="00DD0030">
        <w:rPr>
          <w:sz w:val="22"/>
          <w:szCs w:val="22"/>
          <w:lang w:val="fr-CA"/>
        </w:rPr>
        <w:t xml:space="preserve"> d’Internet</w:t>
      </w:r>
      <w:r w:rsidRPr="00DD0030">
        <w:rPr>
          <w:sz w:val="22"/>
          <w:szCs w:val="22"/>
          <w:lang w:val="fr-CA"/>
        </w:rPr>
        <w:t xml:space="preserve">, notamment ses propriétés essentielles, la façon dont il est gouverné et les </w:t>
      </w:r>
      <w:r w:rsidR="00244FC6" w:rsidRPr="00DD0030">
        <w:rPr>
          <w:sz w:val="22"/>
          <w:szCs w:val="22"/>
          <w:lang w:val="fr-CA"/>
        </w:rPr>
        <w:t>questions liées à</w:t>
      </w:r>
      <w:r w:rsidRPr="00DD0030">
        <w:rPr>
          <w:sz w:val="22"/>
          <w:szCs w:val="22"/>
          <w:lang w:val="fr-CA"/>
        </w:rPr>
        <w:t xml:space="preserve"> la confidentialité et </w:t>
      </w:r>
      <w:r w:rsidR="00244FC6" w:rsidRPr="00DD0030">
        <w:rPr>
          <w:sz w:val="22"/>
          <w:szCs w:val="22"/>
          <w:lang w:val="fr-CA"/>
        </w:rPr>
        <w:t>à</w:t>
      </w:r>
      <w:r w:rsidRPr="00DD0030">
        <w:rPr>
          <w:sz w:val="22"/>
          <w:szCs w:val="22"/>
          <w:lang w:val="fr-CA"/>
        </w:rPr>
        <w:t xml:space="preserve"> la sécurité en ligne.</w:t>
      </w:r>
    </w:p>
    <w:p w14:paraId="23FCBFB0" w14:textId="77777777" w:rsidR="00EC0E60" w:rsidRPr="00DD0030" w:rsidRDefault="00EC0E60" w:rsidP="00422F43">
      <w:pPr>
        <w:pStyle w:val="ListParagraph0"/>
        <w:suppressAutoHyphens/>
        <w:ind w:left="0"/>
        <w:jc w:val="both"/>
        <w:rPr>
          <w:sz w:val="22"/>
          <w:szCs w:val="22"/>
          <w:lang w:val="fr-CA"/>
        </w:rPr>
      </w:pPr>
    </w:p>
    <w:p w14:paraId="32528F71" w14:textId="249813B3" w:rsidR="002C0D64" w:rsidRPr="00DD0030" w:rsidRDefault="000A4A20" w:rsidP="00192B19">
      <w:pPr>
        <w:pStyle w:val="ListParagraph0"/>
        <w:numPr>
          <w:ilvl w:val="0"/>
          <w:numId w:val="28"/>
        </w:numPr>
        <w:suppressAutoHyphens/>
        <w:ind w:left="1440" w:hanging="720"/>
        <w:contextualSpacing/>
        <w:jc w:val="both"/>
        <w:rPr>
          <w:rFonts w:eastAsia="Times New Roman"/>
          <w:sz w:val="22"/>
          <w:szCs w:val="22"/>
          <w:lang w:val="fr-CA"/>
        </w:rPr>
      </w:pPr>
      <w:r w:rsidRPr="00DD0030">
        <w:rPr>
          <w:rFonts w:eastAsia="Times New Roman"/>
          <w:b/>
          <w:bCs/>
          <w:sz w:val="22"/>
          <w:szCs w:val="22"/>
          <w:lang w:val="fr-CA"/>
        </w:rPr>
        <w:t xml:space="preserve">Dialogue intersectoriel </w:t>
      </w:r>
      <w:r w:rsidR="00244FC6" w:rsidRPr="00DD0030">
        <w:rPr>
          <w:rFonts w:eastAsia="Times New Roman"/>
          <w:b/>
          <w:bCs/>
          <w:sz w:val="22"/>
          <w:szCs w:val="22"/>
          <w:lang w:val="fr-CA"/>
        </w:rPr>
        <w:t>« </w:t>
      </w:r>
      <w:r w:rsidRPr="00DD0030">
        <w:rPr>
          <w:rFonts w:eastAsia="Times New Roman"/>
          <w:b/>
          <w:bCs/>
          <w:sz w:val="22"/>
          <w:szCs w:val="22"/>
          <w:lang w:val="fr-CA"/>
        </w:rPr>
        <w:t>Promouvoir un environnement scolaire favorable à une alimentation saine et à l'activité physique</w:t>
      </w:r>
      <w:r w:rsidR="00244FC6" w:rsidRPr="00DD0030">
        <w:rPr>
          <w:rFonts w:eastAsia="Times New Roman"/>
          <w:b/>
          <w:bCs/>
          <w:sz w:val="22"/>
          <w:szCs w:val="22"/>
          <w:lang w:val="fr-CA"/>
        </w:rPr>
        <w:t> »</w:t>
      </w:r>
      <w:r w:rsidRPr="00DD0030">
        <w:rPr>
          <w:rFonts w:eastAsia="Times New Roman"/>
          <w:b/>
          <w:bCs/>
          <w:sz w:val="22"/>
          <w:szCs w:val="22"/>
          <w:lang w:val="fr-CA"/>
        </w:rPr>
        <w:t xml:space="preserve"> (30 novembre 2020)</w:t>
      </w:r>
    </w:p>
    <w:p w14:paraId="2455A6FD" w14:textId="77777777" w:rsidR="00EC0E60" w:rsidRPr="00DD0030" w:rsidRDefault="00EC0E60" w:rsidP="00422F43">
      <w:pPr>
        <w:pStyle w:val="ListParagraph0"/>
        <w:suppressAutoHyphens/>
        <w:ind w:left="0"/>
        <w:jc w:val="both"/>
        <w:rPr>
          <w:rFonts w:eastAsia="Times New Roman"/>
          <w:sz w:val="22"/>
          <w:szCs w:val="22"/>
          <w:lang w:val="fr-CA"/>
        </w:rPr>
      </w:pPr>
    </w:p>
    <w:p w14:paraId="04F3EF96" w14:textId="6FE67EC2" w:rsidR="002C0D64" w:rsidRPr="00DD0030" w:rsidRDefault="000A4A20" w:rsidP="00422F43">
      <w:pPr>
        <w:suppressAutoHyphens/>
        <w:ind w:left="720" w:firstLine="720"/>
        <w:jc w:val="both"/>
        <w:rPr>
          <w:rStyle w:val="Hyperlink"/>
          <w:sz w:val="22"/>
          <w:szCs w:val="22"/>
          <w:lang w:val="fr-CA"/>
        </w:rPr>
      </w:pPr>
      <w:r w:rsidRPr="00DD0030">
        <w:rPr>
          <w:sz w:val="22"/>
          <w:szCs w:val="22"/>
          <w:lang w:val="fr-CA"/>
        </w:rPr>
        <w:t xml:space="preserve">À partir de novembre 2020, </w:t>
      </w:r>
      <w:r w:rsidR="00244FC6" w:rsidRPr="00DD0030">
        <w:rPr>
          <w:sz w:val="22"/>
          <w:szCs w:val="22"/>
          <w:lang w:val="fr-CA"/>
        </w:rPr>
        <w:t xml:space="preserve">a été lancée </w:t>
      </w:r>
      <w:r w:rsidRPr="00DD0030">
        <w:rPr>
          <w:sz w:val="22"/>
          <w:szCs w:val="22"/>
          <w:lang w:val="fr-CA"/>
        </w:rPr>
        <w:t>une série de dialogues intersectoriels sur le</w:t>
      </w:r>
      <w:r w:rsidR="00244FC6" w:rsidRPr="00DD0030">
        <w:rPr>
          <w:sz w:val="22"/>
          <w:szCs w:val="22"/>
          <w:lang w:val="fr-CA"/>
        </w:rPr>
        <w:t xml:space="preserve"> milieu </w:t>
      </w:r>
      <w:r w:rsidRPr="00DD0030">
        <w:rPr>
          <w:sz w:val="22"/>
          <w:szCs w:val="22"/>
          <w:lang w:val="fr-CA"/>
        </w:rPr>
        <w:t>scolaire, l'alimentation saine et l'activité physique, dans le cadre du projet n°</w:t>
      </w:r>
      <w:r w:rsidR="003D1018">
        <w:rPr>
          <w:sz w:val="22"/>
          <w:szCs w:val="22"/>
          <w:lang w:val="fr-CA"/>
        </w:rPr>
        <w:t xml:space="preserve"> </w:t>
      </w:r>
      <w:r w:rsidRPr="00DD0030">
        <w:rPr>
          <w:sz w:val="22"/>
          <w:szCs w:val="22"/>
          <w:lang w:val="fr-CA"/>
        </w:rPr>
        <w:t xml:space="preserve">4 du </w:t>
      </w:r>
      <w:r w:rsidR="00244FC6" w:rsidRPr="00DD0030">
        <w:rPr>
          <w:sz w:val="22"/>
          <w:szCs w:val="22"/>
          <w:lang w:val="fr-CA"/>
        </w:rPr>
        <w:t>P</w:t>
      </w:r>
      <w:r w:rsidRPr="00DD0030">
        <w:rPr>
          <w:sz w:val="22"/>
          <w:szCs w:val="22"/>
          <w:lang w:val="fr-CA"/>
        </w:rPr>
        <w:t>lan de travail d</w:t>
      </w:r>
      <w:r w:rsidR="00244FC6" w:rsidRPr="00DD0030">
        <w:rPr>
          <w:sz w:val="22"/>
          <w:szCs w:val="22"/>
          <w:lang w:val="fr-CA"/>
        </w:rPr>
        <w:t>e la CIE</w:t>
      </w:r>
      <w:r w:rsidR="0017321C" w:rsidRPr="00DD0030">
        <w:rPr>
          <w:sz w:val="22"/>
          <w:szCs w:val="22"/>
          <w:lang w:val="fr-CA"/>
        </w:rPr>
        <w:t>, à savoir</w:t>
      </w:r>
      <w:r w:rsidRPr="00DD0030">
        <w:rPr>
          <w:sz w:val="22"/>
          <w:szCs w:val="22"/>
          <w:lang w:val="fr-CA"/>
        </w:rPr>
        <w:t xml:space="preserve"> </w:t>
      </w:r>
      <w:r w:rsidR="0017321C" w:rsidRPr="00DD0030">
        <w:rPr>
          <w:sz w:val="22"/>
          <w:szCs w:val="22"/>
          <w:lang w:val="fr-CA"/>
        </w:rPr>
        <w:t>« coordonner,</w:t>
      </w:r>
      <w:r w:rsidRPr="00DD0030">
        <w:rPr>
          <w:sz w:val="22"/>
          <w:szCs w:val="22"/>
          <w:lang w:val="fr-CA"/>
        </w:rPr>
        <w:t xml:space="preserve"> avec l'Organisation panaméricaine de la santé (OPS) et le Département des maladies non transmissibles (DENT), la mise en œuvre d'actions dans les pays de la région pour la promotion, le suivi et l'évaluation d'environnements scolaires favorables à la prévention des maladies non transmissibles en Amérique latine et dans les Caraïbes</w:t>
      </w:r>
      <w:r w:rsidR="0017321C" w:rsidRPr="00DD0030">
        <w:rPr>
          <w:sz w:val="22"/>
          <w:szCs w:val="22"/>
          <w:lang w:val="fr-CA"/>
        </w:rPr>
        <w:t> »</w:t>
      </w:r>
      <w:r w:rsidRPr="00DD0030">
        <w:rPr>
          <w:sz w:val="22"/>
          <w:szCs w:val="22"/>
          <w:lang w:val="fr-CA"/>
        </w:rPr>
        <w:t xml:space="preserve">. Des informations détaillées sur les contributions apportées par les pays participants ainsi que les principales conclusions sont disponibles dans le document </w:t>
      </w:r>
      <w:r w:rsidR="0017321C" w:rsidRPr="00DD0030">
        <w:rPr>
          <w:sz w:val="22"/>
          <w:szCs w:val="22"/>
          <w:lang w:val="fr-CA"/>
        </w:rPr>
        <w:t>portant la cote</w:t>
      </w:r>
      <w:r w:rsidRPr="00DD0030">
        <w:rPr>
          <w:sz w:val="22"/>
          <w:szCs w:val="22"/>
          <w:lang w:val="fr-CA"/>
        </w:rPr>
        <w:t xml:space="preserve"> </w:t>
      </w:r>
      <w:hyperlink r:id="rId32" w:history="1">
        <w:r w:rsidRPr="00DD0030">
          <w:rPr>
            <w:rStyle w:val="Hyperlink"/>
            <w:sz w:val="22"/>
            <w:szCs w:val="22"/>
            <w:lang w:val="fr-CA"/>
          </w:rPr>
          <w:t>CIDI/CIE/doc.8/21</w:t>
        </w:r>
      </w:hyperlink>
    </w:p>
    <w:p w14:paraId="1D3AFF66" w14:textId="77777777" w:rsidR="00EC0E60" w:rsidRPr="00DD0030" w:rsidRDefault="00EC0E60" w:rsidP="00422F43">
      <w:pPr>
        <w:suppressAutoHyphens/>
        <w:jc w:val="both"/>
        <w:rPr>
          <w:sz w:val="22"/>
          <w:szCs w:val="22"/>
          <w:lang w:val="fr-CA"/>
        </w:rPr>
      </w:pPr>
    </w:p>
    <w:p w14:paraId="7B649E7A" w14:textId="336BF15B" w:rsidR="002C0D64" w:rsidRPr="00DD0030" w:rsidRDefault="000A4A20" w:rsidP="00422F43">
      <w:pPr>
        <w:pStyle w:val="ListParagraph0"/>
        <w:numPr>
          <w:ilvl w:val="0"/>
          <w:numId w:val="28"/>
        </w:numPr>
        <w:suppressAutoHyphens/>
        <w:ind w:left="1440" w:hanging="720"/>
        <w:contextualSpacing/>
        <w:jc w:val="both"/>
        <w:rPr>
          <w:rFonts w:eastAsia="Times New Roman"/>
          <w:sz w:val="22"/>
          <w:szCs w:val="22"/>
          <w:lang w:val="fr-CA"/>
        </w:rPr>
      </w:pPr>
      <w:r w:rsidRPr="00DD0030">
        <w:rPr>
          <w:rFonts w:eastAsia="Times New Roman"/>
          <w:b/>
          <w:bCs/>
          <w:sz w:val="22"/>
          <w:szCs w:val="22"/>
          <w:lang w:val="fr-CA"/>
        </w:rPr>
        <w:t xml:space="preserve">Dialogue intersectoriel </w:t>
      </w:r>
      <w:r w:rsidR="0017321C" w:rsidRPr="00DD0030">
        <w:rPr>
          <w:rFonts w:eastAsia="Times New Roman"/>
          <w:b/>
          <w:bCs/>
          <w:sz w:val="22"/>
          <w:szCs w:val="22"/>
          <w:lang w:val="fr-CA"/>
        </w:rPr>
        <w:t>« </w:t>
      </w:r>
      <w:r w:rsidRPr="00DD0030">
        <w:rPr>
          <w:rFonts w:eastAsia="Times New Roman"/>
          <w:b/>
          <w:bCs/>
          <w:sz w:val="22"/>
          <w:szCs w:val="22"/>
          <w:lang w:val="fr-CA"/>
        </w:rPr>
        <w:t>Promouvoir des compétences de vie saines par l'éducation physique et nutritionnelle dans les écoles</w:t>
      </w:r>
      <w:r w:rsidR="0017321C" w:rsidRPr="00DD0030">
        <w:rPr>
          <w:rFonts w:eastAsia="Times New Roman"/>
          <w:b/>
          <w:bCs/>
          <w:sz w:val="22"/>
          <w:szCs w:val="22"/>
          <w:lang w:val="fr-CA"/>
        </w:rPr>
        <w:t> »</w:t>
      </w:r>
      <w:r w:rsidRPr="00DD0030">
        <w:rPr>
          <w:rFonts w:eastAsia="Times New Roman"/>
          <w:b/>
          <w:bCs/>
          <w:sz w:val="22"/>
          <w:szCs w:val="22"/>
          <w:lang w:val="fr-CA"/>
        </w:rPr>
        <w:t xml:space="preserve"> (30 juin 2021)</w:t>
      </w:r>
    </w:p>
    <w:p w14:paraId="5E20B7E3" w14:textId="77777777" w:rsidR="00EC0E60" w:rsidRPr="00DD0030" w:rsidRDefault="00EC0E60" w:rsidP="00422F43">
      <w:pPr>
        <w:suppressAutoHyphens/>
        <w:jc w:val="both"/>
        <w:rPr>
          <w:sz w:val="22"/>
          <w:szCs w:val="22"/>
          <w:lang w:val="fr-CA"/>
        </w:rPr>
      </w:pPr>
    </w:p>
    <w:p w14:paraId="283B6C30" w14:textId="688EEEDF" w:rsidR="002C0D64" w:rsidRPr="00DD0030" w:rsidRDefault="0017321C" w:rsidP="00422F43">
      <w:pPr>
        <w:suppressAutoHyphens/>
        <w:ind w:left="720" w:firstLine="720"/>
        <w:jc w:val="both"/>
        <w:rPr>
          <w:rStyle w:val="Hyperlink"/>
          <w:sz w:val="22"/>
          <w:szCs w:val="22"/>
          <w:lang w:val="fr-CA"/>
        </w:rPr>
      </w:pPr>
      <w:r w:rsidRPr="00DD0030">
        <w:rPr>
          <w:sz w:val="22"/>
          <w:szCs w:val="22"/>
          <w:lang w:val="fr-CA"/>
        </w:rPr>
        <w:t xml:space="preserve">Ce dialogue était le </w:t>
      </w:r>
      <w:r w:rsidR="000A4A20" w:rsidRPr="00DD0030">
        <w:rPr>
          <w:sz w:val="22"/>
          <w:szCs w:val="22"/>
          <w:lang w:val="fr-CA"/>
        </w:rPr>
        <w:t>deuxième d</w:t>
      </w:r>
      <w:r w:rsidRPr="00DD0030">
        <w:rPr>
          <w:sz w:val="22"/>
          <w:szCs w:val="22"/>
          <w:lang w:val="fr-CA"/>
        </w:rPr>
        <w:t xml:space="preserve">ialogue </w:t>
      </w:r>
      <w:r w:rsidR="000A4A20" w:rsidRPr="00DD0030">
        <w:rPr>
          <w:sz w:val="22"/>
          <w:szCs w:val="22"/>
          <w:lang w:val="fr-CA"/>
        </w:rPr>
        <w:t xml:space="preserve">intersectoriel organisé conjointement avec l'OPS/DENT. Des idées et des initiatives ont été partagées sur la manière de promouvoir de nouvelles </w:t>
      </w:r>
      <w:r w:rsidR="0062153F" w:rsidRPr="00DD0030">
        <w:rPr>
          <w:sz w:val="22"/>
          <w:szCs w:val="22"/>
          <w:lang w:val="fr-CA"/>
        </w:rPr>
        <w:t>approches</w:t>
      </w:r>
      <w:r w:rsidR="000A4A20" w:rsidRPr="00DD0030">
        <w:rPr>
          <w:sz w:val="22"/>
          <w:szCs w:val="22"/>
          <w:lang w:val="fr-CA"/>
        </w:rPr>
        <w:t xml:space="preserve"> </w:t>
      </w:r>
      <w:r w:rsidR="0062153F" w:rsidRPr="00DD0030">
        <w:rPr>
          <w:sz w:val="22"/>
          <w:szCs w:val="22"/>
          <w:lang w:val="fr-CA"/>
        </w:rPr>
        <w:t>concernant des habitudes de</w:t>
      </w:r>
      <w:r w:rsidR="000A4A20" w:rsidRPr="00DD0030">
        <w:rPr>
          <w:sz w:val="22"/>
          <w:szCs w:val="22"/>
          <w:lang w:val="fr-CA"/>
        </w:rPr>
        <w:t xml:space="preserve"> vie saine</w:t>
      </w:r>
      <w:r w:rsidR="0062153F" w:rsidRPr="00DD0030">
        <w:rPr>
          <w:sz w:val="22"/>
          <w:szCs w:val="22"/>
          <w:lang w:val="fr-CA"/>
        </w:rPr>
        <w:t>s</w:t>
      </w:r>
      <w:r w:rsidR="000A4A20" w:rsidRPr="00DD0030">
        <w:rPr>
          <w:sz w:val="22"/>
          <w:szCs w:val="22"/>
          <w:lang w:val="fr-CA"/>
        </w:rPr>
        <w:t xml:space="preserve"> </w:t>
      </w:r>
      <w:r w:rsidR="0062153F" w:rsidRPr="00DD0030">
        <w:rPr>
          <w:sz w:val="22"/>
          <w:szCs w:val="22"/>
          <w:lang w:val="fr-CA"/>
        </w:rPr>
        <w:t>grâce à</w:t>
      </w:r>
      <w:r w:rsidR="000A4A20" w:rsidRPr="00DD0030">
        <w:rPr>
          <w:sz w:val="22"/>
          <w:szCs w:val="22"/>
          <w:lang w:val="fr-CA"/>
        </w:rPr>
        <w:t xml:space="preserve"> l'éducation physique et nutritionnelle dans les écoles. Des informations détaillées sur les contributions apportées par les pays participants ainsi que les principales conclusions </w:t>
      </w:r>
      <w:r w:rsidR="0062153F" w:rsidRPr="00DD0030">
        <w:rPr>
          <w:sz w:val="22"/>
          <w:szCs w:val="22"/>
          <w:lang w:val="fr-CA"/>
        </w:rPr>
        <w:t>ont été consignées</w:t>
      </w:r>
      <w:r w:rsidR="000A4A20" w:rsidRPr="00DD0030">
        <w:rPr>
          <w:sz w:val="22"/>
          <w:szCs w:val="22"/>
          <w:lang w:val="fr-CA"/>
        </w:rPr>
        <w:t xml:space="preserve"> dans le document</w:t>
      </w:r>
      <w:r w:rsidR="0062153F" w:rsidRPr="00DD0030">
        <w:rPr>
          <w:sz w:val="22"/>
          <w:szCs w:val="22"/>
          <w:lang w:val="fr-CA"/>
        </w:rPr>
        <w:t xml:space="preserve"> portant la cote</w:t>
      </w:r>
      <w:r w:rsidR="000A4A20" w:rsidRPr="00DD0030">
        <w:rPr>
          <w:sz w:val="22"/>
          <w:szCs w:val="22"/>
          <w:lang w:val="fr-CA"/>
        </w:rPr>
        <w:t xml:space="preserve"> </w:t>
      </w:r>
      <w:hyperlink r:id="rId33" w:history="1">
        <w:r w:rsidR="000A4A20" w:rsidRPr="00DD0030">
          <w:rPr>
            <w:rStyle w:val="Hyperlink"/>
            <w:sz w:val="22"/>
            <w:szCs w:val="22"/>
            <w:lang w:val="fr-CA"/>
          </w:rPr>
          <w:t>CIDI/CIE/doc.8/21</w:t>
        </w:r>
      </w:hyperlink>
      <w:r w:rsidR="006C2422">
        <w:rPr>
          <w:rStyle w:val="Hyperlink"/>
          <w:sz w:val="22"/>
          <w:szCs w:val="22"/>
          <w:lang w:val="fr-CA"/>
        </w:rPr>
        <w:t>.</w:t>
      </w:r>
    </w:p>
    <w:p w14:paraId="0AB2366C" w14:textId="77777777" w:rsidR="00EC0E60" w:rsidRPr="00DD0030" w:rsidRDefault="00EC0E60" w:rsidP="00422F43">
      <w:pPr>
        <w:suppressAutoHyphens/>
        <w:jc w:val="both"/>
        <w:rPr>
          <w:sz w:val="22"/>
          <w:szCs w:val="22"/>
          <w:lang w:val="fr-CA"/>
        </w:rPr>
      </w:pPr>
    </w:p>
    <w:p w14:paraId="71DE7D8F" w14:textId="1C8949EC" w:rsidR="002C0D64" w:rsidRPr="00DD0030" w:rsidRDefault="000A4A20" w:rsidP="00422F43">
      <w:pPr>
        <w:pStyle w:val="ListParagraph0"/>
        <w:keepNext/>
        <w:numPr>
          <w:ilvl w:val="0"/>
          <w:numId w:val="28"/>
        </w:numPr>
        <w:suppressAutoHyphens/>
        <w:ind w:left="1440" w:hanging="720"/>
        <w:contextualSpacing/>
        <w:jc w:val="both"/>
        <w:rPr>
          <w:rFonts w:eastAsia="Times New Roman"/>
          <w:sz w:val="22"/>
          <w:szCs w:val="22"/>
          <w:lang w:val="fr-CA"/>
        </w:rPr>
      </w:pPr>
      <w:r w:rsidRPr="00DD0030">
        <w:rPr>
          <w:rFonts w:eastAsia="Times New Roman"/>
          <w:b/>
          <w:bCs/>
          <w:sz w:val="22"/>
          <w:szCs w:val="22"/>
          <w:lang w:val="fr-CA"/>
        </w:rPr>
        <w:lastRenderedPageBreak/>
        <w:t xml:space="preserve">Dialogue intersectoriel </w:t>
      </w:r>
      <w:r w:rsidR="0062153F" w:rsidRPr="00DD0030">
        <w:rPr>
          <w:rFonts w:eastAsia="Times New Roman"/>
          <w:b/>
          <w:bCs/>
          <w:sz w:val="22"/>
          <w:szCs w:val="22"/>
          <w:lang w:val="fr-CA"/>
        </w:rPr>
        <w:t>« </w:t>
      </w:r>
      <w:r w:rsidRPr="00DD0030">
        <w:rPr>
          <w:rFonts w:eastAsia="Times New Roman"/>
          <w:b/>
          <w:bCs/>
          <w:sz w:val="22"/>
          <w:szCs w:val="22"/>
          <w:lang w:val="fr-CA"/>
        </w:rPr>
        <w:t>Politiques et programmes sur la mise en œuvre des règlements et des normes en matière d'alimentation scolaire</w:t>
      </w:r>
      <w:r w:rsidR="0062153F" w:rsidRPr="00DD0030">
        <w:rPr>
          <w:rFonts w:eastAsia="Times New Roman"/>
          <w:b/>
          <w:bCs/>
          <w:sz w:val="22"/>
          <w:szCs w:val="22"/>
          <w:lang w:val="fr-CA"/>
        </w:rPr>
        <w:t> »</w:t>
      </w:r>
      <w:r w:rsidRPr="00DD0030">
        <w:rPr>
          <w:rFonts w:eastAsia="Times New Roman"/>
          <w:b/>
          <w:bCs/>
          <w:sz w:val="22"/>
          <w:szCs w:val="22"/>
          <w:lang w:val="fr-CA"/>
        </w:rPr>
        <w:t xml:space="preserve"> (29 septembre 2021)</w:t>
      </w:r>
    </w:p>
    <w:p w14:paraId="7F83DD38" w14:textId="77777777" w:rsidR="00EC0E60" w:rsidRPr="00DD0030" w:rsidRDefault="00EC0E60" w:rsidP="00422F43">
      <w:pPr>
        <w:pStyle w:val="ListParagraph0"/>
        <w:keepNext/>
        <w:suppressAutoHyphens/>
        <w:ind w:left="0"/>
        <w:jc w:val="both"/>
        <w:rPr>
          <w:rFonts w:eastAsia="Times New Roman"/>
          <w:sz w:val="22"/>
          <w:szCs w:val="22"/>
          <w:lang w:val="fr-CA"/>
        </w:rPr>
      </w:pPr>
    </w:p>
    <w:p w14:paraId="00CA9A5E" w14:textId="3FD354F9" w:rsidR="002C0D64" w:rsidRPr="00DD0030" w:rsidRDefault="000A4A20" w:rsidP="00422F43">
      <w:pPr>
        <w:suppressAutoHyphens/>
        <w:ind w:left="720" w:firstLine="720"/>
        <w:jc w:val="both"/>
        <w:rPr>
          <w:sz w:val="22"/>
          <w:szCs w:val="22"/>
          <w:lang w:val="fr-CA"/>
        </w:rPr>
      </w:pPr>
      <w:r w:rsidRPr="00DD0030">
        <w:rPr>
          <w:sz w:val="22"/>
          <w:szCs w:val="22"/>
          <w:lang w:val="fr-CA"/>
        </w:rPr>
        <w:t xml:space="preserve">Il s'agissait du troisième dialogue intersectoriel organisé conjointement avec l'OPS/DENT. Son objectif était </w:t>
      </w:r>
      <w:r w:rsidR="00916A3D" w:rsidRPr="00DD0030">
        <w:rPr>
          <w:sz w:val="22"/>
          <w:szCs w:val="22"/>
          <w:lang w:val="fr-CA"/>
        </w:rPr>
        <w:t>de partager</w:t>
      </w:r>
      <w:r w:rsidRPr="00DD0030">
        <w:rPr>
          <w:sz w:val="22"/>
          <w:szCs w:val="22"/>
          <w:lang w:val="fr-CA"/>
        </w:rPr>
        <w:t xml:space="preserve"> des expériences, des politiques publiques, des programmes et des initiatives </w:t>
      </w:r>
      <w:r w:rsidR="00916A3D" w:rsidRPr="00DD0030">
        <w:rPr>
          <w:sz w:val="22"/>
          <w:szCs w:val="22"/>
          <w:lang w:val="fr-CA"/>
        </w:rPr>
        <w:t>concernant</w:t>
      </w:r>
      <w:r w:rsidRPr="00DD0030">
        <w:rPr>
          <w:sz w:val="22"/>
          <w:szCs w:val="22"/>
          <w:lang w:val="fr-CA"/>
        </w:rPr>
        <w:t xml:space="preserve"> la promotion, la réglementation et le contrôle des normes et des </w:t>
      </w:r>
      <w:r w:rsidR="00916A3D" w:rsidRPr="00DD0030">
        <w:rPr>
          <w:sz w:val="22"/>
          <w:szCs w:val="22"/>
          <w:lang w:val="fr-CA"/>
        </w:rPr>
        <w:t>mesures</w:t>
      </w:r>
      <w:r w:rsidRPr="00DD0030">
        <w:rPr>
          <w:sz w:val="22"/>
          <w:szCs w:val="22"/>
          <w:lang w:val="fr-CA"/>
        </w:rPr>
        <w:t xml:space="preserve"> </w:t>
      </w:r>
      <w:r w:rsidR="00916A3D" w:rsidRPr="00DD0030">
        <w:rPr>
          <w:sz w:val="22"/>
          <w:szCs w:val="22"/>
          <w:lang w:val="fr-CA"/>
        </w:rPr>
        <w:t>en matière</w:t>
      </w:r>
      <w:r w:rsidRPr="00DD0030">
        <w:rPr>
          <w:sz w:val="22"/>
          <w:szCs w:val="22"/>
          <w:lang w:val="fr-CA"/>
        </w:rPr>
        <w:t xml:space="preserve"> </w:t>
      </w:r>
      <w:r w:rsidR="00916A3D" w:rsidRPr="00DD0030">
        <w:rPr>
          <w:sz w:val="22"/>
          <w:szCs w:val="22"/>
          <w:lang w:val="fr-CA"/>
        </w:rPr>
        <w:t>de</w:t>
      </w:r>
      <w:r w:rsidRPr="00DD0030">
        <w:rPr>
          <w:sz w:val="22"/>
          <w:szCs w:val="22"/>
          <w:lang w:val="fr-CA"/>
        </w:rPr>
        <w:t xml:space="preserve"> disponibilité, </w:t>
      </w:r>
      <w:r w:rsidR="00F360B5" w:rsidRPr="00DD0030">
        <w:rPr>
          <w:sz w:val="22"/>
          <w:szCs w:val="22"/>
          <w:lang w:val="fr-CA"/>
        </w:rPr>
        <w:t>de</w:t>
      </w:r>
      <w:r w:rsidRPr="00DD0030">
        <w:rPr>
          <w:sz w:val="22"/>
          <w:szCs w:val="22"/>
          <w:lang w:val="fr-CA"/>
        </w:rPr>
        <w:t xml:space="preserve"> vente et </w:t>
      </w:r>
      <w:r w:rsidR="00F360B5" w:rsidRPr="00DD0030">
        <w:rPr>
          <w:sz w:val="22"/>
          <w:szCs w:val="22"/>
          <w:lang w:val="fr-CA"/>
        </w:rPr>
        <w:t>de</w:t>
      </w:r>
      <w:r w:rsidRPr="00DD0030">
        <w:rPr>
          <w:sz w:val="22"/>
          <w:szCs w:val="22"/>
          <w:lang w:val="fr-CA"/>
        </w:rPr>
        <w:t xml:space="preserve"> commercialisation des aliments dans l'environnement scolaire. Cet espace de dialogue et d'échange d'expériences a permis de connaître et d'élargir les possibilités </w:t>
      </w:r>
      <w:r w:rsidR="00F360B5" w:rsidRPr="00DD0030">
        <w:rPr>
          <w:sz w:val="22"/>
          <w:szCs w:val="22"/>
          <w:lang w:val="fr-CA"/>
        </w:rPr>
        <w:t>liées à</w:t>
      </w:r>
      <w:r w:rsidRPr="00DD0030">
        <w:rPr>
          <w:sz w:val="22"/>
          <w:szCs w:val="22"/>
          <w:lang w:val="fr-CA"/>
        </w:rPr>
        <w:t xml:space="preserve"> l</w:t>
      </w:r>
      <w:r w:rsidR="00F360B5" w:rsidRPr="00DD0030">
        <w:rPr>
          <w:sz w:val="22"/>
          <w:szCs w:val="22"/>
          <w:lang w:val="fr-CA"/>
        </w:rPr>
        <w:t xml:space="preserve">’élaboration </w:t>
      </w:r>
      <w:r w:rsidRPr="00DD0030">
        <w:rPr>
          <w:sz w:val="22"/>
          <w:szCs w:val="22"/>
          <w:lang w:val="fr-CA"/>
        </w:rPr>
        <w:t>des futures politiques publiques pour améliorer l'offre alimentaire en milieu scolaire.</w:t>
      </w:r>
    </w:p>
    <w:p w14:paraId="7790C6B6" w14:textId="77777777" w:rsidR="00EC0E60" w:rsidRPr="00DD0030" w:rsidRDefault="00EC0E60" w:rsidP="00422F43">
      <w:pPr>
        <w:suppressAutoHyphens/>
        <w:jc w:val="both"/>
        <w:rPr>
          <w:sz w:val="22"/>
          <w:szCs w:val="22"/>
          <w:lang w:val="fr-CA"/>
        </w:rPr>
      </w:pPr>
    </w:p>
    <w:p w14:paraId="082427A9" w14:textId="26AEC303" w:rsidR="002C0D64" w:rsidRPr="00DD0030" w:rsidRDefault="00F360B5" w:rsidP="003D1018">
      <w:pPr>
        <w:pStyle w:val="ListParagraph0"/>
        <w:numPr>
          <w:ilvl w:val="0"/>
          <w:numId w:val="29"/>
        </w:numPr>
        <w:suppressAutoHyphens/>
        <w:ind w:hanging="720"/>
        <w:contextualSpacing/>
        <w:jc w:val="both"/>
        <w:rPr>
          <w:rFonts w:eastAsia="Times New Roman"/>
          <w:b/>
          <w:sz w:val="22"/>
          <w:szCs w:val="22"/>
          <w:lang w:val="fr-CA"/>
        </w:rPr>
      </w:pPr>
      <w:r w:rsidRPr="00DD0030">
        <w:rPr>
          <w:rFonts w:eastAsia="Times New Roman"/>
          <w:b/>
          <w:sz w:val="22"/>
          <w:szCs w:val="22"/>
          <w:lang w:val="fr-CA"/>
        </w:rPr>
        <w:t>Domaines d’action du Département</w:t>
      </w:r>
      <w:r w:rsidR="000A4A20" w:rsidRPr="00DD0030">
        <w:rPr>
          <w:rFonts w:eastAsia="Times New Roman"/>
          <w:b/>
          <w:sz w:val="22"/>
          <w:szCs w:val="22"/>
          <w:lang w:val="fr-CA"/>
        </w:rPr>
        <w:t xml:space="preserve"> du développement humain, de l'éducation et de l'emploi</w:t>
      </w:r>
    </w:p>
    <w:p w14:paraId="6E1240DA" w14:textId="77777777" w:rsidR="00EC0E60" w:rsidRPr="00422F43" w:rsidRDefault="00EC0E60" w:rsidP="00422F43">
      <w:pPr>
        <w:suppressAutoHyphens/>
        <w:jc w:val="both"/>
        <w:rPr>
          <w:sz w:val="22"/>
          <w:szCs w:val="22"/>
          <w:lang w:val="fr-CA"/>
        </w:rPr>
      </w:pPr>
    </w:p>
    <w:p w14:paraId="4D4EEFD1" w14:textId="234C6F44" w:rsidR="002C0D64" w:rsidRPr="00DD0030" w:rsidRDefault="000A4A20" w:rsidP="00DD0030">
      <w:pPr>
        <w:suppressAutoHyphens/>
        <w:ind w:firstLine="720"/>
        <w:jc w:val="both"/>
        <w:rPr>
          <w:sz w:val="22"/>
          <w:szCs w:val="22"/>
          <w:lang w:val="fr-CA"/>
        </w:rPr>
      </w:pPr>
      <w:r w:rsidRPr="00DD0030">
        <w:rPr>
          <w:sz w:val="22"/>
          <w:szCs w:val="22"/>
          <w:lang w:val="fr-CA"/>
        </w:rPr>
        <w:t xml:space="preserve">Le </w:t>
      </w:r>
      <w:r w:rsidR="00F360B5" w:rsidRPr="00DD0030">
        <w:rPr>
          <w:sz w:val="22"/>
          <w:szCs w:val="22"/>
          <w:lang w:val="fr-CA"/>
        </w:rPr>
        <w:t>D</w:t>
      </w:r>
      <w:r w:rsidRPr="00DD0030">
        <w:rPr>
          <w:sz w:val="22"/>
          <w:szCs w:val="22"/>
          <w:lang w:val="fr-CA"/>
        </w:rPr>
        <w:t>épartement du développement humain, de l'éducation et de l'emploi, en tant que secrétariat technique d</w:t>
      </w:r>
      <w:r w:rsidR="00F360B5" w:rsidRPr="00DD0030">
        <w:rPr>
          <w:sz w:val="22"/>
          <w:szCs w:val="22"/>
          <w:lang w:val="fr-CA"/>
        </w:rPr>
        <w:t>e la CIE</w:t>
      </w:r>
      <w:r w:rsidRPr="00DD0030">
        <w:rPr>
          <w:sz w:val="22"/>
          <w:szCs w:val="22"/>
          <w:lang w:val="fr-CA"/>
        </w:rPr>
        <w:t xml:space="preserve">, mène des activités qui sont alignées sur les engagements </w:t>
      </w:r>
      <w:r w:rsidR="00F360B5" w:rsidRPr="00DD0030">
        <w:rPr>
          <w:sz w:val="22"/>
          <w:szCs w:val="22"/>
          <w:lang w:val="fr-CA"/>
        </w:rPr>
        <w:t>issus</w:t>
      </w:r>
      <w:r w:rsidRPr="00DD0030">
        <w:rPr>
          <w:sz w:val="22"/>
          <w:szCs w:val="22"/>
          <w:lang w:val="fr-CA"/>
        </w:rPr>
        <w:t xml:space="preserve"> du PIE à travers quatre domaines d</w:t>
      </w:r>
      <w:r w:rsidR="00F360B5" w:rsidRPr="00DD0030">
        <w:rPr>
          <w:sz w:val="22"/>
          <w:szCs w:val="22"/>
          <w:lang w:val="fr-CA"/>
        </w:rPr>
        <w:t>’action;</w:t>
      </w:r>
      <w:r w:rsidRPr="00DD0030">
        <w:rPr>
          <w:sz w:val="22"/>
          <w:szCs w:val="22"/>
          <w:lang w:val="fr-CA"/>
        </w:rPr>
        <w:t xml:space="preserve"> les principales actions et les résultats obtenus dans </w:t>
      </w:r>
      <w:r w:rsidR="00F360B5" w:rsidRPr="00DD0030">
        <w:rPr>
          <w:sz w:val="22"/>
          <w:szCs w:val="22"/>
          <w:lang w:val="fr-CA"/>
        </w:rPr>
        <w:t xml:space="preserve">chaque domaine d’action </w:t>
      </w:r>
      <w:r w:rsidRPr="00DD0030">
        <w:rPr>
          <w:sz w:val="22"/>
          <w:szCs w:val="22"/>
          <w:lang w:val="fr-CA"/>
        </w:rPr>
        <w:t xml:space="preserve">sont présentés ci-dessous. </w:t>
      </w:r>
    </w:p>
    <w:p w14:paraId="46555BBE" w14:textId="77777777" w:rsidR="00A048BA" w:rsidRPr="00DD0030" w:rsidRDefault="00A048BA" w:rsidP="00422F43">
      <w:pPr>
        <w:suppressAutoHyphens/>
        <w:jc w:val="both"/>
        <w:rPr>
          <w:sz w:val="22"/>
          <w:szCs w:val="22"/>
          <w:lang w:val="fr-CA"/>
        </w:rPr>
      </w:pPr>
    </w:p>
    <w:tbl>
      <w:tblPr>
        <w:tblStyle w:val="TableGrid"/>
        <w:tblW w:w="5000" w:type="pct"/>
        <w:tblLook w:val="04A0" w:firstRow="1" w:lastRow="0" w:firstColumn="1" w:lastColumn="0" w:noHBand="0" w:noVBand="1"/>
      </w:tblPr>
      <w:tblGrid>
        <w:gridCol w:w="4584"/>
        <w:gridCol w:w="4377"/>
      </w:tblGrid>
      <w:tr w:rsidR="00EC0E60" w:rsidRPr="00206D74" w14:paraId="46EEE715" w14:textId="77777777" w:rsidTr="00422F43">
        <w:tc>
          <w:tcPr>
            <w:tcW w:w="2558" w:type="pct"/>
          </w:tcPr>
          <w:p w14:paraId="55EFD540" w14:textId="2F2ABF00" w:rsidR="002C0D64" w:rsidRPr="00DD0030" w:rsidRDefault="000A4A20" w:rsidP="00422F43">
            <w:pPr>
              <w:suppressAutoHyphens/>
              <w:jc w:val="center"/>
              <w:rPr>
                <w:rFonts w:ascii="Times New Roman" w:eastAsia="Times New Roman" w:hAnsi="Times New Roman" w:cs="Times New Roman"/>
                <w:b/>
                <w:bCs/>
                <w:lang w:val="fr-CA"/>
              </w:rPr>
            </w:pPr>
            <w:r w:rsidRPr="00DD0030">
              <w:rPr>
                <w:rFonts w:ascii="Times New Roman" w:eastAsia="Times New Roman" w:hAnsi="Times New Roman" w:cs="Times New Roman"/>
                <w:b/>
                <w:bCs/>
                <w:lang w:val="fr-CA"/>
              </w:rPr>
              <w:t xml:space="preserve">Réseau interaméricain </w:t>
            </w:r>
            <w:r w:rsidR="00E62A22" w:rsidRPr="00DD0030">
              <w:rPr>
                <w:rFonts w:ascii="Times New Roman" w:eastAsia="Times New Roman" w:hAnsi="Times New Roman" w:cs="Times New Roman"/>
                <w:b/>
                <w:bCs/>
                <w:lang w:val="fr-CA"/>
              </w:rPr>
              <w:t>de</w:t>
            </w:r>
            <w:r w:rsidRPr="00DD0030">
              <w:rPr>
                <w:rFonts w:ascii="Times New Roman" w:eastAsia="Times New Roman" w:hAnsi="Times New Roman" w:cs="Times New Roman"/>
                <w:b/>
                <w:bCs/>
                <w:lang w:val="fr-CA"/>
              </w:rPr>
              <w:t xml:space="preserve"> formation des enseignants (RIED)</w:t>
            </w:r>
          </w:p>
          <w:p w14:paraId="6CD4D456" w14:textId="77777777" w:rsidR="00EC0E60" w:rsidRPr="00DD0030" w:rsidRDefault="00EC0E60" w:rsidP="00422F43">
            <w:pPr>
              <w:suppressAutoHyphens/>
              <w:ind w:firstLine="67"/>
              <w:jc w:val="both"/>
              <w:rPr>
                <w:rFonts w:ascii="Times New Roman" w:eastAsia="Times New Roman" w:hAnsi="Times New Roman" w:cs="Times New Roman"/>
                <w:lang w:val="fr-CA"/>
              </w:rPr>
            </w:pPr>
          </w:p>
          <w:p w14:paraId="3BE2CA26" w14:textId="770F5BE6" w:rsidR="002C0D64" w:rsidRPr="00DD0030" w:rsidRDefault="000A4A20"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t>Collaboration avec 57 établissements de formation d'enseignants de la région afin de</w:t>
            </w:r>
            <w:r w:rsidR="005A32F0" w:rsidRPr="00DD0030">
              <w:rPr>
                <w:rFonts w:ascii="Times New Roman" w:eastAsia="Times New Roman" w:hAnsi="Times New Roman" w:cs="Times New Roman"/>
                <w:lang w:val="fr-CA"/>
              </w:rPr>
              <w:t xml:space="preserve"> leur</w:t>
            </w:r>
            <w:r w:rsidRPr="00DD0030">
              <w:rPr>
                <w:rFonts w:ascii="Times New Roman" w:eastAsia="Times New Roman" w:hAnsi="Times New Roman" w:cs="Times New Roman"/>
                <w:lang w:val="fr-CA"/>
              </w:rPr>
              <w:t xml:space="preserve"> dispenser une formation </w:t>
            </w:r>
            <w:r w:rsidR="005A32F0" w:rsidRPr="00DD0030">
              <w:rPr>
                <w:rFonts w:ascii="Times New Roman" w:eastAsia="Times New Roman" w:hAnsi="Times New Roman" w:cs="Times New Roman"/>
                <w:lang w:val="fr-CA"/>
              </w:rPr>
              <w:t xml:space="preserve">d’enseignant </w:t>
            </w:r>
            <w:r w:rsidRPr="00DD0030">
              <w:rPr>
                <w:rFonts w:ascii="Times New Roman" w:eastAsia="Times New Roman" w:hAnsi="Times New Roman" w:cs="Times New Roman"/>
                <w:lang w:val="fr-CA"/>
              </w:rPr>
              <w:t xml:space="preserve">STEM dans le cadre de partenariats multilatéraux, avec des </w:t>
            </w:r>
            <w:r w:rsidR="005A32F0" w:rsidRPr="00DD0030">
              <w:rPr>
                <w:rFonts w:ascii="Times New Roman" w:eastAsia="Times New Roman" w:hAnsi="Times New Roman" w:cs="Times New Roman"/>
                <w:lang w:val="fr-CA"/>
              </w:rPr>
              <w:t>soutiens</w:t>
            </w:r>
            <w:r w:rsidRPr="00DD0030">
              <w:rPr>
                <w:rFonts w:ascii="Times New Roman" w:eastAsia="Times New Roman" w:hAnsi="Times New Roman" w:cs="Times New Roman"/>
                <w:lang w:val="fr-CA"/>
              </w:rPr>
              <w:t xml:space="preserve"> financiers </w:t>
            </w:r>
            <w:r w:rsidR="005A32F0" w:rsidRPr="00DD0030">
              <w:rPr>
                <w:rFonts w:ascii="Times New Roman" w:eastAsia="Times New Roman" w:hAnsi="Times New Roman" w:cs="Times New Roman"/>
                <w:lang w:val="fr-CA"/>
              </w:rPr>
              <w:t>à hauteur de</w:t>
            </w:r>
            <w:r w:rsidRPr="00DD0030">
              <w:rPr>
                <w:rFonts w:ascii="Times New Roman" w:eastAsia="Times New Roman" w:hAnsi="Times New Roman" w:cs="Times New Roman"/>
                <w:lang w:val="fr-CA"/>
              </w:rPr>
              <w:t xml:space="preserve"> près de 500</w:t>
            </w:r>
            <w:r w:rsidR="005A32F0" w:rsidRPr="00DD0030">
              <w:rPr>
                <w:rFonts w:ascii="Times New Roman" w:eastAsia="Times New Roman" w:hAnsi="Times New Roman" w:cs="Times New Roman"/>
                <w:lang w:val="fr-CA"/>
              </w:rPr>
              <w:t> </w:t>
            </w:r>
            <w:r w:rsidRPr="00DD0030">
              <w:rPr>
                <w:rFonts w:ascii="Times New Roman" w:eastAsia="Times New Roman" w:hAnsi="Times New Roman" w:cs="Times New Roman"/>
                <w:lang w:val="fr-CA"/>
              </w:rPr>
              <w:t>000</w:t>
            </w:r>
            <w:r w:rsidR="005A32F0" w:rsidRPr="00DD0030">
              <w:rPr>
                <w:rFonts w:ascii="Times New Roman" w:eastAsia="Times New Roman" w:hAnsi="Times New Roman" w:cs="Times New Roman"/>
                <w:lang w:val="fr-CA"/>
              </w:rPr>
              <w:t xml:space="preserve"> dollars américains</w:t>
            </w:r>
            <w:r w:rsidRPr="00DD0030">
              <w:rPr>
                <w:rFonts w:ascii="Times New Roman" w:eastAsia="Times New Roman" w:hAnsi="Times New Roman" w:cs="Times New Roman"/>
                <w:lang w:val="fr-CA"/>
              </w:rPr>
              <w:t xml:space="preserve"> pour 26 États membres.</w:t>
            </w:r>
          </w:p>
          <w:p w14:paraId="0671E4A8" w14:textId="77777777" w:rsidR="00EC0E60" w:rsidRPr="00DD0030" w:rsidRDefault="00EC0E60" w:rsidP="00422F43">
            <w:pPr>
              <w:suppressAutoHyphens/>
              <w:ind w:firstLine="67"/>
              <w:jc w:val="both"/>
              <w:rPr>
                <w:rFonts w:ascii="Times New Roman" w:eastAsia="Times New Roman" w:hAnsi="Times New Roman" w:cs="Times New Roman"/>
                <w:lang w:val="fr-CA"/>
              </w:rPr>
            </w:pPr>
          </w:p>
          <w:p w14:paraId="5A5DB422" w14:textId="383464FF" w:rsidR="002C0D64" w:rsidRPr="00DD0030" w:rsidRDefault="000A4A20"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t>Plus de 234</w:t>
            </w:r>
            <w:r w:rsidR="00FA589E" w:rsidRPr="00DD0030">
              <w:rPr>
                <w:rFonts w:ascii="Times New Roman" w:eastAsia="Times New Roman" w:hAnsi="Times New Roman" w:cs="Times New Roman"/>
                <w:lang w:val="fr-CA"/>
              </w:rPr>
              <w:t> </w:t>
            </w:r>
            <w:r w:rsidRPr="00DD0030">
              <w:rPr>
                <w:rFonts w:ascii="Times New Roman" w:eastAsia="Times New Roman" w:hAnsi="Times New Roman" w:cs="Times New Roman"/>
                <w:lang w:val="fr-CA"/>
              </w:rPr>
              <w:t xml:space="preserve">000 </w:t>
            </w:r>
            <w:r w:rsidR="00FA589E" w:rsidRPr="00DD0030">
              <w:rPr>
                <w:rFonts w:ascii="Times New Roman" w:eastAsia="Times New Roman" w:hAnsi="Times New Roman" w:cs="Times New Roman"/>
                <w:lang w:val="fr-CA"/>
              </w:rPr>
              <w:t>enseignants</w:t>
            </w:r>
            <w:r w:rsidRPr="00DD0030">
              <w:rPr>
                <w:rFonts w:ascii="Times New Roman" w:eastAsia="Times New Roman" w:hAnsi="Times New Roman" w:cs="Times New Roman"/>
                <w:lang w:val="fr-CA"/>
              </w:rPr>
              <w:t xml:space="preserve"> STEM de 34 États membres ont été formés, y compris des formations </w:t>
            </w:r>
            <w:r w:rsidR="00FA589E" w:rsidRPr="00DD0030">
              <w:rPr>
                <w:rFonts w:ascii="Times New Roman" w:eastAsia="Times New Roman" w:hAnsi="Times New Roman" w:cs="Times New Roman"/>
                <w:lang w:val="fr-CA"/>
              </w:rPr>
              <w:t xml:space="preserve">présentielles </w:t>
            </w:r>
            <w:r w:rsidRPr="00DD0030">
              <w:rPr>
                <w:rFonts w:ascii="Times New Roman" w:eastAsia="Times New Roman" w:hAnsi="Times New Roman" w:cs="Times New Roman"/>
                <w:lang w:val="fr-CA"/>
              </w:rPr>
              <w:t>pour 3</w:t>
            </w:r>
            <w:r w:rsidR="00FA589E" w:rsidRPr="00DD0030">
              <w:rPr>
                <w:rFonts w:ascii="Times New Roman" w:eastAsia="Times New Roman" w:hAnsi="Times New Roman" w:cs="Times New Roman"/>
                <w:lang w:val="fr-CA"/>
              </w:rPr>
              <w:t> </w:t>
            </w:r>
            <w:r w:rsidRPr="00DD0030">
              <w:rPr>
                <w:rFonts w:ascii="Times New Roman" w:eastAsia="Times New Roman" w:hAnsi="Times New Roman" w:cs="Times New Roman"/>
                <w:lang w:val="fr-CA"/>
              </w:rPr>
              <w:t xml:space="preserve">288 </w:t>
            </w:r>
            <w:r w:rsidR="00FA589E" w:rsidRPr="00DD0030">
              <w:rPr>
                <w:rFonts w:ascii="Times New Roman" w:eastAsia="Times New Roman" w:hAnsi="Times New Roman" w:cs="Times New Roman"/>
                <w:lang w:val="fr-CA"/>
              </w:rPr>
              <w:t>enseignants</w:t>
            </w:r>
            <w:r w:rsidRPr="00DD0030">
              <w:rPr>
                <w:rFonts w:ascii="Times New Roman" w:eastAsia="Times New Roman" w:hAnsi="Times New Roman" w:cs="Times New Roman"/>
                <w:lang w:val="fr-CA"/>
              </w:rPr>
              <w:t>.</w:t>
            </w:r>
          </w:p>
          <w:p w14:paraId="57D4518B" w14:textId="77777777" w:rsidR="00EC0E60" w:rsidRPr="00DD0030" w:rsidRDefault="00EC0E60" w:rsidP="00422F43">
            <w:pPr>
              <w:suppressAutoHyphens/>
              <w:ind w:firstLine="67"/>
              <w:jc w:val="both"/>
              <w:rPr>
                <w:rFonts w:ascii="Times New Roman" w:eastAsia="Times New Roman" w:hAnsi="Times New Roman" w:cs="Times New Roman"/>
                <w:lang w:val="fr-CA"/>
              </w:rPr>
            </w:pPr>
          </w:p>
          <w:p w14:paraId="4005B0A3" w14:textId="77777777" w:rsidR="002C0D64" w:rsidRPr="00DD0030" w:rsidRDefault="00A048BA"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t xml:space="preserve">Tenue </w:t>
            </w:r>
            <w:r w:rsidR="000A4A20" w:rsidRPr="00DD0030">
              <w:rPr>
                <w:rFonts w:ascii="Times New Roman" w:eastAsia="Times New Roman" w:hAnsi="Times New Roman" w:cs="Times New Roman"/>
                <w:lang w:val="fr-CA"/>
              </w:rPr>
              <w:t xml:space="preserve">d'une </w:t>
            </w:r>
            <w:r w:rsidRPr="00DD0030">
              <w:rPr>
                <w:rFonts w:ascii="Times New Roman" w:eastAsia="Times New Roman" w:hAnsi="Times New Roman" w:cs="Times New Roman"/>
                <w:lang w:val="fr-CA"/>
              </w:rPr>
              <w:t>séance</w:t>
            </w:r>
            <w:r w:rsidR="000A4A20" w:rsidRPr="00DD0030">
              <w:rPr>
                <w:rFonts w:ascii="Times New Roman" w:eastAsia="Times New Roman" w:hAnsi="Times New Roman" w:cs="Times New Roman"/>
                <w:lang w:val="fr-CA"/>
              </w:rPr>
              <w:t xml:space="preserve"> </w:t>
            </w:r>
            <w:r w:rsidR="00FA589E" w:rsidRPr="00DD0030">
              <w:rPr>
                <w:rFonts w:ascii="Times New Roman" w:eastAsia="Times New Roman" w:hAnsi="Times New Roman" w:cs="Times New Roman"/>
                <w:lang w:val="fr-CA"/>
              </w:rPr>
              <w:t xml:space="preserve">de posters </w:t>
            </w:r>
            <w:r w:rsidR="000A4A20" w:rsidRPr="00DD0030">
              <w:rPr>
                <w:rFonts w:ascii="Times New Roman" w:eastAsia="Times New Roman" w:hAnsi="Times New Roman" w:cs="Times New Roman"/>
                <w:lang w:val="fr-CA"/>
              </w:rPr>
              <w:t xml:space="preserve">virtuelle, d'un webinaire et publications </w:t>
            </w:r>
            <w:r w:rsidRPr="00DD0030">
              <w:rPr>
                <w:rFonts w:ascii="Times New Roman" w:eastAsia="Times New Roman" w:hAnsi="Times New Roman" w:cs="Times New Roman"/>
                <w:lang w:val="fr-CA"/>
              </w:rPr>
              <w:t xml:space="preserve">de </w:t>
            </w:r>
            <w:r w:rsidR="000A4A20" w:rsidRPr="00DD0030">
              <w:rPr>
                <w:rFonts w:ascii="Times New Roman" w:eastAsia="Times New Roman" w:hAnsi="Times New Roman" w:cs="Times New Roman"/>
                <w:lang w:val="fr-CA"/>
              </w:rPr>
              <w:t xml:space="preserve">pratiques efficaces </w:t>
            </w:r>
            <w:r w:rsidRPr="00DD0030">
              <w:rPr>
                <w:rFonts w:ascii="Times New Roman" w:eastAsia="Times New Roman" w:hAnsi="Times New Roman" w:cs="Times New Roman"/>
                <w:lang w:val="fr-CA"/>
              </w:rPr>
              <w:t xml:space="preserve">en matière </w:t>
            </w:r>
            <w:r w:rsidR="000A4A20" w:rsidRPr="00DD0030">
              <w:rPr>
                <w:rFonts w:ascii="Times New Roman" w:eastAsia="Times New Roman" w:hAnsi="Times New Roman" w:cs="Times New Roman"/>
                <w:lang w:val="fr-CA"/>
              </w:rPr>
              <w:t xml:space="preserve">de formation des enseignants </w:t>
            </w:r>
            <w:r w:rsidRPr="00DD0030">
              <w:rPr>
                <w:rFonts w:ascii="Times New Roman" w:eastAsia="Times New Roman" w:hAnsi="Times New Roman" w:cs="Times New Roman"/>
                <w:lang w:val="fr-CA"/>
              </w:rPr>
              <w:t>dans le domaine des</w:t>
            </w:r>
            <w:r w:rsidR="000A4A20" w:rsidRPr="00DD0030">
              <w:rPr>
                <w:rFonts w:ascii="Times New Roman" w:eastAsia="Times New Roman" w:hAnsi="Times New Roman" w:cs="Times New Roman"/>
                <w:lang w:val="fr-CA"/>
              </w:rPr>
              <w:t xml:space="preserve"> STEM.</w:t>
            </w:r>
          </w:p>
          <w:p w14:paraId="07492F7F" w14:textId="53AD7245" w:rsidR="00A048BA" w:rsidRPr="00DD0030" w:rsidRDefault="00A048BA" w:rsidP="004E66E1">
            <w:pPr>
              <w:suppressAutoHyphens/>
              <w:jc w:val="both"/>
              <w:rPr>
                <w:rFonts w:ascii="Times New Roman" w:eastAsia="Times New Roman" w:hAnsi="Times New Roman" w:cs="Times New Roman"/>
                <w:lang w:val="fr-CA"/>
              </w:rPr>
            </w:pPr>
          </w:p>
        </w:tc>
        <w:tc>
          <w:tcPr>
            <w:tcW w:w="2442" w:type="pct"/>
          </w:tcPr>
          <w:p w14:paraId="1DAFC121" w14:textId="5599608E" w:rsidR="002C0D64" w:rsidRPr="00DD0030" w:rsidRDefault="000A4A20" w:rsidP="00422F43">
            <w:pPr>
              <w:suppressAutoHyphens/>
              <w:jc w:val="center"/>
              <w:rPr>
                <w:rFonts w:ascii="Times New Roman" w:eastAsia="Times New Roman" w:hAnsi="Times New Roman" w:cs="Times New Roman"/>
                <w:lang w:val="fr-CA"/>
              </w:rPr>
            </w:pPr>
            <w:r w:rsidRPr="00DD0030">
              <w:rPr>
                <w:rFonts w:ascii="Times New Roman" w:eastAsia="Times New Roman" w:hAnsi="Times New Roman" w:cs="Times New Roman"/>
                <w:b/>
                <w:bCs/>
                <w:lang w:val="fr-CA"/>
              </w:rPr>
              <w:t xml:space="preserve">Fonds panaméricain </w:t>
            </w:r>
            <w:r w:rsidR="00E62A22" w:rsidRPr="00DD0030">
              <w:rPr>
                <w:rFonts w:ascii="Times New Roman" w:eastAsia="Times New Roman" w:hAnsi="Times New Roman" w:cs="Times New Roman"/>
                <w:b/>
                <w:bCs/>
                <w:lang w:val="fr-CA"/>
              </w:rPr>
              <w:t>Leo S. Rowe</w:t>
            </w:r>
          </w:p>
          <w:p w14:paraId="7A90C5FB" w14:textId="77777777" w:rsidR="00EC0E60" w:rsidRPr="00DD0030" w:rsidRDefault="00EC0E60" w:rsidP="00422F43">
            <w:pPr>
              <w:suppressAutoHyphens/>
              <w:ind w:firstLine="67"/>
              <w:jc w:val="both"/>
              <w:rPr>
                <w:rFonts w:ascii="Times New Roman" w:eastAsia="Times New Roman" w:hAnsi="Times New Roman" w:cs="Times New Roman"/>
                <w:lang w:val="fr-CA"/>
              </w:rPr>
            </w:pPr>
          </w:p>
          <w:p w14:paraId="1F083AD4" w14:textId="77777777" w:rsidR="00EC0E60" w:rsidRPr="00DD0030" w:rsidRDefault="00EC0E60" w:rsidP="00422F43">
            <w:pPr>
              <w:suppressAutoHyphens/>
              <w:ind w:firstLine="67"/>
              <w:jc w:val="both"/>
              <w:rPr>
                <w:rFonts w:ascii="Times New Roman" w:eastAsia="Times New Roman" w:hAnsi="Times New Roman" w:cs="Times New Roman"/>
                <w:lang w:val="fr-CA"/>
              </w:rPr>
            </w:pPr>
          </w:p>
          <w:p w14:paraId="19C5883F" w14:textId="57395B41" w:rsidR="002C0D64" w:rsidRDefault="000A4A20"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t>L'accès à un enseignement supérieur de qualité a été facilité</w:t>
            </w:r>
            <w:r w:rsidR="00A048BA" w:rsidRPr="00DD0030">
              <w:rPr>
                <w:rFonts w:ascii="Times New Roman" w:eastAsia="Times New Roman" w:hAnsi="Times New Roman" w:cs="Times New Roman"/>
                <w:lang w:val="fr-CA"/>
              </w:rPr>
              <w:t>.</w:t>
            </w:r>
            <w:r w:rsidRPr="00DD0030">
              <w:rPr>
                <w:rFonts w:ascii="Times New Roman" w:eastAsia="Times New Roman" w:hAnsi="Times New Roman" w:cs="Times New Roman"/>
                <w:lang w:val="fr-CA"/>
              </w:rPr>
              <w:t xml:space="preserve"> </w:t>
            </w:r>
            <w:r w:rsidR="00A048BA" w:rsidRPr="00DD0030">
              <w:rPr>
                <w:rFonts w:ascii="Times New Roman" w:eastAsia="Times New Roman" w:hAnsi="Times New Roman" w:cs="Times New Roman"/>
                <w:lang w:val="fr-CA"/>
              </w:rPr>
              <w:t>L</w:t>
            </w:r>
            <w:r w:rsidRPr="00DD0030">
              <w:rPr>
                <w:rFonts w:ascii="Times New Roman" w:eastAsia="Times New Roman" w:hAnsi="Times New Roman" w:cs="Times New Roman"/>
                <w:lang w:val="fr-CA"/>
              </w:rPr>
              <w:t xml:space="preserve">es échanges culturels et l'apprentissage tout au long de la vie ont été encouragés pour les citoyens de 32 pays membres de l'OEA, grâce à une aide financière </w:t>
            </w:r>
            <w:r w:rsidR="00A048BA" w:rsidRPr="00DD0030">
              <w:rPr>
                <w:rFonts w:ascii="Times New Roman" w:eastAsia="Times New Roman" w:hAnsi="Times New Roman" w:cs="Times New Roman"/>
                <w:lang w:val="fr-CA"/>
              </w:rPr>
              <w:t>allant jusqu’à</w:t>
            </w:r>
            <w:r w:rsidRPr="00DD0030">
              <w:rPr>
                <w:rFonts w:ascii="Times New Roman" w:eastAsia="Times New Roman" w:hAnsi="Times New Roman" w:cs="Times New Roman"/>
                <w:lang w:val="fr-CA"/>
              </w:rPr>
              <w:t xml:space="preserve"> 15</w:t>
            </w:r>
            <w:r w:rsidR="00A048BA" w:rsidRPr="00DD0030">
              <w:rPr>
                <w:rFonts w:ascii="Times New Roman" w:eastAsia="Times New Roman" w:hAnsi="Times New Roman" w:cs="Times New Roman"/>
                <w:lang w:val="fr-CA"/>
              </w:rPr>
              <w:t> </w:t>
            </w:r>
            <w:r w:rsidRPr="00DD0030">
              <w:rPr>
                <w:rFonts w:ascii="Times New Roman" w:eastAsia="Times New Roman" w:hAnsi="Times New Roman" w:cs="Times New Roman"/>
                <w:lang w:val="fr-CA"/>
              </w:rPr>
              <w:t xml:space="preserve">000 </w:t>
            </w:r>
            <w:r w:rsidR="00A048BA" w:rsidRPr="00DD0030">
              <w:rPr>
                <w:rFonts w:ascii="Times New Roman" w:eastAsia="Times New Roman" w:hAnsi="Times New Roman" w:cs="Times New Roman"/>
                <w:lang w:val="fr-CA"/>
              </w:rPr>
              <w:t>dollars américains</w:t>
            </w:r>
            <w:r w:rsidRPr="00DD0030">
              <w:rPr>
                <w:rFonts w:ascii="Times New Roman" w:eastAsia="Times New Roman" w:hAnsi="Times New Roman" w:cs="Times New Roman"/>
                <w:lang w:val="fr-CA"/>
              </w:rPr>
              <w:t xml:space="preserve"> sans intérêt pour des études universitaires aux États-Unis. </w:t>
            </w:r>
          </w:p>
          <w:p w14:paraId="4E6EB523" w14:textId="77777777" w:rsidR="00422F43" w:rsidRPr="00DD0030" w:rsidRDefault="00422F43" w:rsidP="00422F43">
            <w:pPr>
              <w:suppressAutoHyphens/>
              <w:ind w:firstLine="67"/>
              <w:jc w:val="both"/>
              <w:rPr>
                <w:rFonts w:ascii="Times New Roman" w:eastAsia="Times New Roman" w:hAnsi="Times New Roman" w:cs="Times New Roman"/>
                <w:lang w:val="fr-CA"/>
              </w:rPr>
            </w:pPr>
          </w:p>
          <w:p w14:paraId="4A089953" w14:textId="14ACC6BB" w:rsidR="002C0D64" w:rsidRPr="00DD0030" w:rsidRDefault="000A4A20"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t>Des bourses d'études non remboursables de 2</w:t>
            </w:r>
            <w:r w:rsidR="00A048BA" w:rsidRPr="00DD0030">
              <w:rPr>
                <w:rFonts w:ascii="Times New Roman" w:eastAsia="Times New Roman" w:hAnsi="Times New Roman" w:cs="Times New Roman"/>
                <w:lang w:val="fr-CA"/>
              </w:rPr>
              <w:t> </w:t>
            </w:r>
            <w:r w:rsidRPr="00DD0030">
              <w:rPr>
                <w:rFonts w:ascii="Times New Roman" w:eastAsia="Times New Roman" w:hAnsi="Times New Roman" w:cs="Times New Roman"/>
                <w:lang w:val="fr-CA"/>
              </w:rPr>
              <w:t xml:space="preserve">000 dollars ont été accordées à des citoyens de 19 pays membres de l'OEA </w:t>
            </w:r>
            <w:r w:rsidR="00A048BA" w:rsidRPr="00DD0030">
              <w:rPr>
                <w:rFonts w:ascii="Times New Roman" w:eastAsia="Times New Roman" w:hAnsi="Times New Roman" w:cs="Times New Roman"/>
                <w:lang w:val="fr-CA"/>
              </w:rPr>
              <w:t>ayant</w:t>
            </w:r>
            <w:r w:rsidRPr="00DD0030">
              <w:rPr>
                <w:rFonts w:ascii="Times New Roman" w:eastAsia="Times New Roman" w:hAnsi="Times New Roman" w:cs="Times New Roman"/>
                <w:lang w:val="fr-CA"/>
              </w:rPr>
              <w:t xml:space="preserve"> rencontré des difficultés financières pour terminer leurs études aux États-Unis en raison de la pandémie de COVID-19.</w:t>
            </w:r>
          </w:p>
        </w:tc>
      </w:tr>
      <w:tr w:rsidR="00EC0E60" w:rsidRPr="00DD0030" w14:paraId="066CD8A6" w14:textId="77777777" w:rsidTr="00422F43">
        <w:tc>
          <w:tcPr>
            <w:tcW w:w="2558" w:type="pct"/>
          </w:tcPr>
          <w:p w14:paraId="5623F9FA" w14:textId="3A94B695" w:rsidR="002C0D64" w:rsidRPr="00DD0030" w:rsidRDefault="000A4A20" w:rsidP="004E66E1">
            <w:pPr>
              <w:suppressAutoHyphens/>
              <w:jc w:val="center"/>
              <w:rPr>
                <w:rFonts w:ascii="Times New Roman" w:eastAsia="Times New Roman" w:hAnsi="Times New Roman" w:cs="Times New Roman"/>
                <w:b/>
                <w:bCs/>
                <w:lang w:val="fr-CA"/>
              </w:rPr>
            </w:pPr>
            <w:r w:rsidRPr="00DD0030">
              <w:rPr>
                <w:rFonts w:ascii="Times New Roman" w:eastAsia="Times New Roman" w:hAnsi="Times New Roman" w:cs="Times New Roman"/>
                <w:b/>
                <w:bCs/>
                <w:lang w:val="fr-CA"/>
              </w:rPr>
              <w:t xml:space="preserve">Programme de bourses </w:t>
            </w:r>
            <w:r w:rsidR="00E62A22" w:rsidRPr="00DD0030">
              <w:rPr>
                <w:rFonts w:ascii="Times New Roman" w:eastAsia="Times New Roman" w:hAnsi="Times New Roman" w:cs="Times New Roman"/>
                <w:b/>
                <w:bCs/>
                <w:lang w:val="fr-CA"/>
              </w:rPr>
              <w:t xml:space="preserve">d’études </w:t>
            </w:r>
            <w:r w:rsidRPr="00DD0030">
              <w:rPr>
                <w:rFonts w:ascii="Times New Roman" w:eastAsia="Times New Roman" w:hAnsi="Times New Roman" w:cs="Times New Roman"/>
                <w:b/>
                <w:bCs/>
                <w:lang w:val="fr-CA"/>
              </w:rPr>
              <w:t xml:space="preserve">et de </w:t>
            </w:r>
            <w:r w:rsidR="00E62A22" w:rsidRPr="00DD0030">
              <w:rPr>
                <w:rFonts w:ascii="Times New Roman" w:eastAsia="Times New Roman" w:hAnsi="Times New Roman" w:cs="Times New Roman"/>
                <w:b/>
                <w:bCs/>
                <w:lang w:val="fr-CA"/>
              </w:rPr>
              <w:t>perfectionnement</w:t>
            </w:r>
            <w:r w:rsidRPr="00DD0030">
              <w:rPr>
                <w:rFonts w:ascii="Times New Roman" w:eastAsia="Times New Roman" w:hAnsi="Times New Roman" w:cs="Times New Roman"/>
                <w:b/>
                <w:bCs/>
                <w:lang w:val="fr-CA"/>
              </w:rPr>
              <w:t xml:space="preserve"> de l'OEA</w:t>
            </w:r>
          </w:p>
          <w:p w14:paraId="0841982C" w14:textId="77777777" w:rsidR="00A048BA" w:rsidRPr="00422F43" w:rsidRDefault="00A048BA" w:rsidP="00422F43">
            <w:pPr>
              <w:suppressAutoHyphens/>
              <w:jc w:val="both"/>
              <w:rPr>
                <w:rFonts w:ascii="Times New Roman" w:eastAsia="Times New Roman" w:hAnsi="Times New Roman" w:cs="Times New Roman"/>
                <w:lang w:val="fr-CA"/>
              </w:rPr>
            </w:pPr>
          </w:p>
          <w:p w14:paraId="3D39D47F" w14:textId="5A7664E3" w:rsidR="002C0D64" w:rsidRPr="00DD0030" w:rsidRDefault="000A4A20"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t>Avec la participation de partenaires clés et des gouvernements du Brésil, de la Colombie, des États-Unis, du Mexique et de l'Espagne, le nombre d'opportunités éducatives de qualité, inclusives et équitables offertes aux citoyens de la CARICOM a augmenté avec 2</w:t>
            </w:r>
            <w:r w:rsidR="000C1D9D" w:rsidRPr="00DD0030">
              <w:rPr>
                <w:rFonts w:ascii="Times New Roman" w:eastAsia="Times New Roman" w:hAnsi="Times New Roman" w:cs="Times New Roman"/>
                <w:lang w:val="fr-CA"/>
              </w:rPr>
              <w:t> </w:t>
            </w:r>
            <w:r w:rsidRPr="00DD0030">
              <w:rPr>
                <w:rFonts w:ascii="Times New Roman" w:eastAsia="Times New Roman" w:hAnsi="Times New Roman" w:cs="Times New Roman"/>
                <w:lang w:val="fr-CA"/>
              </w:rPr>
              <w:t xml:space="preserve">400 nouvelles </w:t>
            </w:r>
            <w:r w:rsidRPr="00DD0030">
              <w:rPr>
                <w:rFonts w:ascii="Times New Roman" w:eastAsia="Times New Roman" w:hAnsi="Times New Roman" w:cs="Times New Roman"/>
                <w:lang w:val="fr-CA"/>
              </w:rPr>
              <w:lastRenderedPageBreak/>
              <w:t>offres d'études en ligne de premier et de deuxième cycle pour l</w:t>
            </w:r>
            <w:r w:rsidR="000C1D9D" w:rsidRPr="00DD0030">
              <w:rPr>
                <w:rFonts w:ascii="Times New Roman" w:eastAsia="Times New Roman" w:hAnsi="Times New Roman" w:cs="Times New Roman"/>
                <w:lang w:val="fr-CA"/>
              </w:rPr>
              <w:t xml:space="preserve">a période </w:t>
            </w:r>
            <w:r w:rsidRPr="00DD0030">
              <w:rPr>
                <w:rFonts w:ascii="Times New Roman" w:eastAsia="Times New Roman" w:hAnsi="Times New Roman" w:cs="Times New Roman"/>
                <w:lang w:val="fr-CA"/>
              </w:rPr>
              <w:t>2020-2021.</w:t>
            </w:r>
          </w:p>
          <w:p w14:paraId="6E99DC75" w14:textId="77777777" w:rsidR="00EC0E60" w:rsidRPr="00DD0030" w:rsidRDefault="00EC0E60" w:rsidP="00422F43">
            <w:pPr>
              <w:suppressAutoHyphens/>
              <w:jc w:val="both"/>
              <w:rPr>
                <w:rFonts w:ascii="Times New Roman" w:eastAsia="Times New Roman" w:hAnsi="Times New Roman" w:cs="Times New Roman"/>
                <w:lang w:val="fr-CA"/>
              </w:rPr>
            </w:pPr>
          </w:p>
          <w:p w14:paraId="1FAB69EB" w14:textId="08018D6F" w:rsidR="002C0D64" w:rsidRPr="00DD0030" w:rsidRDefault="000A4A20"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t>Avec le soutien du gouvernement du Chili, plus de 1</w:t>
            </w:r>
            <w:r w:rsidR="00F73324" w:rsidRPr="00DD0030">
              <w:rPr>
                <w:rFonts w:ascii="Times New Roman" w:eastAsia="Times New Roman" w:hAnsi="Times New Roman" w:cs="Times New Roman"/>
                <w:lang w:val="fr-CA"/>
              </w:rPr>
              <w:t> </w:t>
            </w:r>
            <w:r w:rsidRPr="00DD0030">
              <w:rPr>
                <w:rFonts w:ascii="Times New Roman" w:eastAsia="Times New Roman" w:hAnsi="Times New Roman" w:cs="Times New Roman"/>
                <w:lang w:val="fr-CA"/>
              </w:rPr>
              <w:t>800 citoyens de la CARICOM ont été formés dans les domaines de la gestion des risques de catastrophe, de la résilience climatique et du tourisme au cours de la période 2018-2021.</w:t>
            </w:r>
          </w:p>
          <w:p w14:paraId="0E0B2821" w14:textId="77777777" w:rsidR="00EC0E60" w:rsidRPr="00DD0030" w:rsidRDefault="00EC0E60" w:rsidP="00422F43">
            <w:pPr>
              <w:suppressAutoHyphens/>
              <w:jc w:val="both"/>
              <w:rPr>
                <w:rFonts w:ascii="Times New Roman" w:eastAsia="Times New Roman" w:hAnsi="Times New Roman" w:cs="Times New Roman"/>
                <w:lang w:val="fr-CA"/>
              </w:rPr>
            </w:pPr>
          </w:p>
          <w:p w14:paraId="5D0F1F9A" w14:textId="546B24DA" w:rsidR="002C0D64" w:rsidRPr="00DD0030" w:rsidRDefault="000A4A20"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t>Grâce aux négociations avec STRUCTURALIA, plus de 6</w:t>
            </w:r>
            <w:r w:rsidR="00F73324" w:rsidRPr="00DD0030">
              <w:rPr>
                <w:rFonts w:ascii="Times New Roman" w:eastAsia="Times New Roman" w:hAnsi="Times New Roman" w:cs="Times New Roman"/>
                <w:lang w:val="fr-CA"/>
              </w:rPr>
              <w:t> </w:t>
            </w:r>
            <w:r w:rsidRPr="00DD0030">
              <w:rPr>
                <w:rFonts w:ascii="Times New Roman" w:eastAsia="Times New Roman" w:hAnsi="Times New Roman" w:cs="Times New Roman"/>
                <w:lang w:val="fr-CA"/>
              </w:rPr>
              <w:t xml:space="preserve">000 bourses ont été offertes à des citoyens des Amériques, créant ainsi l'un des plus grands programmes de bourses de l'OEA jamais mis en place avec un partenaire offrant des programmes et des cours en ligne de </w:t>
            </w:r>
            <w:r w:rsidR="009510BF" w:rsidRPr="00DD0030">
              <w:rPr>
                <w:rFonts w:ascii="Times New Roman" w:eastAsia="Times New Roman" w:hAnsi="Times New Roman" w:cs="Times New Roman"/>
                <w:lang w:val="fr-CA"/>
              </w:rPr>
              <w:t>Master</w:t>
            </w:r>
            <w:r w:rsidRPr="00DD0030">
              <w:rPr>
                <w:rFonts w:ascii="Times New Roman" w:eastAsia="Times New Roman" w:hAnsi="Times New Roman" w:cs="Times New Roman"/>
                <w:lang w:val="fr-CA"/>
              </w:rPr>
              <w:t xml:space="preserve"> et de </w:t>
            </w:r>
            <w:r w:rsidR="004D4012" w:rsidRPr="00DD0030">
              <w:rPr>
                <w:rFonts w:ascii="Times New Roman" w:eastAsia="Times New Roman" w:hAnsi="Times New Roman" w:cs="Times New Roman"/>
                <w:lang w:val="fr-CA"/>
              </w:rPr>
              <w:t>troisième</w:t>
            </w:r>
            <w:r w:rsidRPr="00DD0030">
              <w:rPr>
                <w:rFonts w:ascii="Times New Roman" w:eastAsia="Times New Roman" w:hAnsi="Times New Roman" w:cs="Times New Roman"/>
                <w:lang w:val="fr-CA"/>
              </w:rPr>
              <w:t xml:space="preserve"> cycle </w:t>
            </w:r>
            <w:r w:rsidR="00F73324" w:rsidRPr="00DD0030">
              <w:rPr>
                <w:rFonts w:ascii="Times New Roman" w:eastAsia="Times New Roman" w:hAnsi="Times New Roman" w:cs="Times New Roman"/>
                <w:lang w:val="fr-CA"/>
              </w:rPr>
              <w:t>dans le domaine des</w:t>
            </w:r>
            <w:r w:rsidRPr="00DD0030">
              <w:rPr>
                <w:rFonts w:ascii="Times New Roman" w:eastAsia="Times New Roman" w:hAnsi="Times New Roman" w:cs="Times New Roman"/>
                <w:lang w:val="fr-CA"/>
              </w:rPr>
              <w:t xml:space="preserve"> ST</w:t>
            </w:r>
            <w:r w:rsidR="00F73324" w:rsidRPr="00DD0030">
              <w:rPr>
                <w:rFonts w:ascii="Times New Roman" w:eastAsia="Times New Roman" w:hAnsi="Times New Roman" w:cs="Times New Roman"/>
                <w:lang w:val="fr-CA"/>
              </w:rPr>
              <w:t>E</w:t>
            </w:r>
            <w:r w:rsidRPr="00DD0030">
              <w:rPr>
                <w:rFonts w:ascii="Times New Roman" w:eastAsia="Times New Roman" w:hAnsi="Times New Roman" w:cs="Times New Roman"/>
                <w:lang w:val="fr-CA"/>
              </w:rPr>
              <w:t>M.</w:t>
            </w:r>
          </w:p>
          <w:p w14:paraId="283C37D4" w14:textId="77777777" w:rsidR="00EC0E60" w:rsidRPr="00DD0030" w:rsidRDefault="00EC0E60" w:rsidP="00422F43">
            <w:pPr>
              <w:suppressAutoHyphens/>
              <w:jc w:val="both"/>
              <w:rPr>
                <w:rFonts w:ascii="Times New Roman" w:eastAsia="Times New Roman" w:hAnsi="Times New Roman" w:cs="Times New Roman"/>
                <w:lang w:val="fr-CA"/>
              </w:rPr>
            </w:pPr>
          </w:p>
          <w:p w14:paraId="29369489" w14:textId="342196E8" w:rsidR="002C0D64" w:rsidRPr="00DD0030" w:rsidRDefault="000A4A20"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t>Le partenariat</w:t>
            </w:r>
            <w:r w:rsidR="00826218" w:rsidRPr="00DD0030">
              <w:rPr>
                <w:rFonts w:ascii="Times New Roman" w:eastAsia="Times New Roman" w:hAnsi="Times New Roman" w:cs="Times New Roman"/>
                <w:lang w:val="fr-CA"/>
              </w:rPr>
              <w:t xml:space="preserve"> avec l’</w:t>
            </w:r>
            <w:r w:rsidRPr="00DD0030">
              <w:rPr>
                <w:rFonts w:ascii="Times New Roman" w:eastAsia="Times New Roman" w:hAnsi="Times New Roman" w:cs="Times New Roman"/>
                <w:lang w:val="fr-CA"/>
              </w:rPr>
              <w:t>Open Campus</w:t>
            </w:r>
            <w:r w:rsidR="00826218" w:rsidRPr="00DD0030">
              <w:rPr>
                <w:rFonts w:ascii="Times New Roman" w:eastAsia="Times New Roman" w:hAnsi="Times New Roman" w:cs="Times New Roman"/>
                <w:lang w:val="fr-CA"/>
              </w:rPr>
              <w:t xml:space="preserve"> de l’Université des Indes occidentales</w:t>
            </w:r>
            <w:r w:rsidRPr="00DD0030">
              <w:rPr>
                <w:rFonts w:ascii="Times New Roman" w:eastAsia="Times New Roman" w:hAnsi="Times New Roman" w:cs="Times New Roman"/>
                <w:lang w:val="fr-CA"/>
              </w:rPr>
              <w:t xml:space="preserve">, en collaboration avec le Réseau interaméricain de formation des enseignants (RIED), a soutenu la formation de 400 enseignants dans les domaines de l'éducation </w:t>
            </w:r>
            <w:r w:rsidR="00826218" w:rsidRPr="00DD0030">
              <w:rPr>
                <w:rFonts w:ascii="Times New Roman" w:eastAsia="Times New Roman" w:hAnsi="Times New Roman" w:cs="Times New Roman"/>
                <w:lang w:val="fr-CA"/>
              </w:rPr>
              <w:t xml:space="preserve">de la petite enfance </w:t>
            </w:r>
            <w:r w:rsidRPr="00DD0030">
              <w:rPr>
                <w:rFonts w:ascii="Times New Roman" w:eastAsia="Times New Roman" w:hAnsi="Times New Roman" w:cs="Times New Roman"/>
                <w:lang w:val="fr-CA"/>
              </w:rPr>
              <w:t xml:space="preserve">et de la </w:t>
            </w:r>
            <w:r w:rsidR="00826218" w:rsidRPr="00DD0030">
              <w:rPr>
                <w:rFonts w:ascii="Times New Roman" w:eastAsia="Times New Roman" w:hAnsi="Times New Roman" w:cs="Times New Roman"/>
                <w:lang w:val="fr-CA"/>
              </w:rPr>
              <w:t>prise en charge des enfants</w:t>
            </w:r>
            <w:r w:rsidRPr="00DD0030">
              <w:rPr>
                <w:rFonts w:ascii="Times New Roman" w:eastAsia="Times New Roman" w:hAnsi="Times New Roman" w:cs="Times New Roman"/>
                <w:lang w:val="fr-CA"/>
              </w:rPr>
              <w:t>.</w:t>
            </w:r>
          </w:p>
          <w:p w14:paraId="2DED216A" w14:textId="77777777" w:rsidR="00EC0E60" w:rsidRPr="00DD0030" w:rsidRDefault="00EC0E60" w:rsidP="00422F43">
            <w:pPr>
              <w:suppressAutoHyphens/>
              <w:jc w:val="both"/>
              <w:rPr>
                <w:rFonts w:ascii="Times New Roman" w:eastAsia="Times New Roman" w:hAnsi="Times New Roman" w:cs="Times New Roman"/>
                <w:lang w:val="fr-CA"/>
              </w:rPr>
            </w:pPr>
          </w:p>
          <w:p w14:paraId="7D27AA95" w14:textId="0E969C33" w:rsidR="002C0D64" w:rsidRPr="00DD0030" w:rsidRDefault="000A4A20"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t xml:space="preserve">Plus de 170 citoyens des Amériques ont accepté des offres de bourses pour suivre un </w:t>
            </w:r>
            <w:r w:rsidR="00826218" w:rsidRPr="00DD0030">
              <w:rPr>
                <w:rFonts w:ascii="Times New Roman" w:eastAsia="Times New Roman" w:hAnsi="Times New Roman" w:cs="Times New Roman"/>
                <w:lang w:val="fr-CA"/>
              </w:rPr>
              <w:t>Master</w:t>
            </w:r>
            <w:r w:rsidRPr="00DD0030">
              <w:rPr>
                <w:rFonts w:ascii="Times New Roman" w:eastAsia="Times New Roman" w:hAnsi="Times New Roman" w:cs="Times New Roman"/>
                <w:lang w:val="fr-CA"/>
              </w:rPr>
              <w:t xml:space="preserve"> en leadership, gestion et technologies émergentes dans le domaine de l'éducation à l'Université internationale Marconi, renforçant ainsi l'enseignement et les TIC dans la profession d'enseignant dans la région.</w:t>
            </w:r>
          </w:p>
          <w:p w14:paraId="75C8167A" w14:textId="77777777" w:rsidR="00EC0E60" w:rsidRPr="00DD0030" w:rsidRDefault="00EC0E60" w:rsidP="00422F43">
            <w:pPr>
              <w:suppressAutoHyphens/>
              <w:jc w:val="both"/>
              <w:rPr>
                <w:rFonts w:ascii="Times New Roman" w:eastAsia="Times New Roman" w:hAnsi="Times New Roman" w:cs="Times New Roman"/>
                <w:lang w:val="fr-CA"/>
              </w:rPr>
            </w:pPr>
          </w:p>
          <w:p w14:paraId="18134C5F" w14:textId="6CE2F408" w:rsidR="002C0D64" w:rsidRPr="00DD0030" w:rsidRDefault="000A4A20"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t>Plus de 85 citoyens des Amériques ont reçu des bourses pour suivre un diplôme en ligne en éducation STEM</w:t>
            </w:r>
            <w:r w:rsidR="009510BF" w:rsidRPr="00DD0030">
              <w:rPr>
                <w:rFonts w:ascii="Times New Roman" w:eastAsia="Times New Roman" w:hAnsi="Times New Roman" w:cs="Times New Roman"/>
                <w:lang w:val="fr-CA"/>
              </w:rPr>
              <w:t>/</w:t>
            </w:r>
            <w:r w:rsidRPr="00DD0030">
              <w:rPr>
                <w:rFonts w:ascii="Times New Roman" w:eastAsia="Times New Roman" w:hAnsi="Times New Roman" w:cs="Times New Roman"/>
                <w:lang w:val="fr-CA"/>
              </w:rPr>
              <w:t xml:space="preserve">STEAM à l'Université pontificale bolivarienne de Colombie dans le </w:t>
            </w:r>
            <w:r w:rsidR="009510BF" w:rsidRPr="00DD0030">
              <w:rPr>
                <w:rFonts w:ascii="Times New Roman" w:eastAsia="Times New Roman" w:hAnsi="Times New Roman" w:cs="Times New Roman"/>
                <w:lang w:val="fr-CA"/>
              </w:rPr>
              <w:t>période</w:t>
            </w:r>
            <w:r w:rsidRPr="00DD0030">
              <w:rPr>
                <w:rFonts w:ascii="Times New Roman" w:eastAsia="Times New Roman" w:hAnsi="Times New Roman" w:cs="Times New Roman"/>
                <w:lang w:val="fr-CA"/>
              </w:rPr>
              <w:t xml:space="preserve"> 2020-2021. </w:t>
            </w:r>
          </w:p>
          <w:p w14:paraId="37658A57" w14:textId="77777777" w:rsidR="00EC0E60" w:rsidRPr="00DD0030" w:rsidRDefault="00EC0E60" w:rsidP="00422F43">
            <w:pPr>
              <w:suppressAutoHyphens/>
              <w:jc w:val="both"/>
              <w:rPr>
                <w:rFonts w:ascii="Times New Roman" w:eastAsia="Times New Roman" w:hAnsi="Times New Roman" w:cs="Times New Roman"/>
                <w:lang w:val="fr-CA"/>
              </w:rPr>
            </w:pPr>
          </w:p>
          <w:p w14:paraId="4D78FD6D" w14:textId="298136AF" w:rsidR="002C0D64" w:rsidRPr="00DD0030" w:rsidRDefault="000A4A20"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t>Plus de 1</w:t>
            </w:r>
            <w:r w:rsidR="009510BF" w:rsidRPr="00DD0030">
              <w:rPr>
                <w:rFonts w:ascii="Times New Roman" w:eastAsia="Times New Roman" w:hAnsi="Times New Roman" w:cs="Times New Roman"/>
                <w:lang w:val="fr-CA"/>
              </w:rPr>
              <w:t> </w:t>
            </w:r>
            <w:r w:rsidRPr="00DD0030">
              <w:rPr>
                <w:rFonts w:ascii="Times New Roman" w:eastAsia="Times New Roman" w:hAnsi="Times New Roman" w:cs="Times New Roman"/>
                <w:lang w:val="fr-CA"/>
              </w:rPr>
              <w:t xml:space="preserve">300 bourses ont été attribuées à des citoyens des Amériques pour suivre divers programmes en ligne liés aux STEM et aux STREAM </w:t>
            </w:r>
            <w:r w:rsidR="000B0B13" w:rsidRPr="00DD0030">
              <w:rPr>
                <w:rFonts w:ascii="Times New Roman" w:eastAsia="Times New Roman" w:hAnsi="Times New Roman" w:cs="Times New Roman"/>
                <w:lang w:val="fr-CA"/>
              </w:rPr>
              <w:t>à</w:t>
            </w:r>
            <w:r w:rsidRPr="00DD0030">
              <w:rPr>
                <w:rFonts w:ascii="Times New Roman" w:eastAsia="Times New Roman" w:hAnsi="Times New Roman" w:cs="Times New Roman"/>
                <w:lang w:val="fr-CA"/>
              </w:rPr>
              <w:t xml:space="preserve"> l'école de commerce </w:t>
            </w:r>
            <w:r w:rsidR="000B0B13" w:rsidRPr="00B00EAA">
              <w:rPr>
                <w:rFonts w:ascii="Times New Roman" w:eastAsia="Times New Roman" w:hAnsi="Times New Roman" w:cs="Times New Roman"/>
                <w:i/>
                <w:iCs/>
                <w:lang w:val="fr-CA"/>
              </w:rPr>
              <w:t>Formato Educativo</w:t>
            </w:r>
            <w:r w:rsidR="000B0B13" w:rsidRPr="00DD0030">
              <w:rPr>
                <w:rFonts w:ascii="Times New Roman" w:eastAsia="Times New Roman" w:hAnsi="Times New Roman" w:cs="Times New Roman"/>
                <w:lang w:val="fr-CA"/>
              </w:rPr>
              <w:t xml:space="preserve"> entre</w:t>
            </w:r>
            <w:r w:rsidRPr="00DD0030">
              <w:rPr>
                <w:rFonts w:ascii="Times New Roman" w:eastAsia="Times New Roman" w:hAnsi="Times New Roman" w:cs="Times New Roman"/>
                <w:lang w:val="fr-CA"/>
              </w:rPr>
              <w:t xml:space="preserve"> 2019 </w:t>
            </w:r>
            <w:r w:rsidR="000B0B13" w:rsidRPr="00DD0030">
              <w:rPr>
                <w:rFonts w:ascii="Times New Roman" w:eastAsia="Times New Roman" w:hAnsi="Times New Roman" w:cs="Times New Roman"/>
                <w:lang w:val="fr-CA"/>
              </w:rPr>
              <w:t>et</w:t>
            </w:r>
            <w:r w:rsidRPr="00DD0030">
              <w:rPr>
                <w:rFonts w:ascii="Times New Roman" w:eastAsia="Times New Roman" w:hAnsi="Times New Roman" w:cs="Times New Roman"/>
                <w:lang w:val="fr-CA"/>
              </w:rPr>
              <w:t xml:space="preserve"> 2021.</w:t>
            </w:r>
          </w:p>
        </w:tc>
        <w:tc>
          <w:tcPr>
            <w:tcW w:w="2442" w:type="pct"/>
          </w:tcPr>
          <w:p w14:paraId="359F25ED" w14:textId="6EFC1B04" w:rsidR="002C0D64" w:rsidRPr="00DD0030" w:rsidRDefault="000A4A20" w:rsidP="004E66E1">
            <w:pPr>
              <w:suppressAutoHyphens/>
              <w:jc w:val="center"/>
              <w:rPr>
                <w:rFonts w:ascii="Times New Roman" w:eastAsia="Times New Roman" w:hAnsi="Times New Roman" w:cs="Times New Roman"/>
                <w:b/>
                <w:bCs/>
                <w:lang w:val="fr-CA"/>
              </w:rPr>
            </w:pPr>
            <w:r w:rsidRPr="00DD0030">
              <w:rPr>
                <w:rFonts w:ascii="Times New Roman" w:eastAsia="Times New Roman" w:hAnsi="Times New Roman" w:cs="Times New Roman"/>
                <w:b/>
                <w:bCs/>
                <w:lang w:val="fr-CA"/>
              </w:rPr>
              <w:lastRenderedPageBreak/>
              <w:t xml:space="preserve">Portail </w:t>
            </w:r>
            <w:r w:rsidR="00E62A22" w:rsidRPr="00DD0030">
              <w:rPr>
                <w:rFonts w:ascii="Times New Roman" w:eastAsia="Times New Roman" w:hAnsi="Times New Roman" w:cs="Times New Roman"/>
                <w:b/>
                <w:bCs/>
                <w:lang w:val="fr-CA"/>
              </w:rPr>
              <w:t>éducationnel</w:t>
            </w:r>
            <w:r w:rsidRPr="00DD0030">
              <w:rPr>
                <w:rFonts w:ascii="Times New Roman" w:eastAsia="Times New Roman" w:hAnsi="Times New Roman" w:cs="Times New Roman"/>
                <w:b/>
                <w:bCs/>
                <w:lang w:val="fr-CA"/>
              </w:rPr>
              <w:t xml:space="preserve"> des Amériques</w:t>
            </w:r>
          </w:p>
          <w:p w14:paraId="219319AB" w14:textId="77777777" w:rsidR="00A048BA" w:rsidRPr="00422F43" w:rsidRDefault="00A048BA" w:rsidP="00422F43">
            <w:pPr>
              <w:suppressAutoHyphens/>
              <w:jc w:val="both"/>
              <w:rPr>
                <w:rFonts w:ascii="Times New Roman" w:eastAsia="Times New Roman" w:hAnsi="Times New Roman" w:cs="Times New Roman"/>
                <w:lang w:val="fr-CA"/>
              </w:rPr>
            </w:pPr>
          </w:p>
          <w:p w14:paraId="357EBB15" w14:textId="4B2B45FD" w:rsidR="002C0D64" w:rsidRPr="00DD0030" w:rsidRDefault="000A4A20"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t xml:space="preserve">Les </w:t>
            </w:r>
            <w:r w:rsidR="000B0B13" w:rsidRPr="00DD0030">
              <w:rPr>
                <w:rFonts w:ascii="Times New Roman" w:eastAsia="Times New Roman" w:hAnsi="Times New Roman" w:cs="Times New Roman"/>
                <w:lang w:val="fr-CA"/>
              </w:rPr>
              <w:t>partenariats</w:t>
            </w:r>
            <w:r w:rsidRPr="00DD0030">
              <w:rPr>
                <w:rFonts w:ascii="Times New Roman" w:eastAsia="Times New Roman" w:hAnsi="Times New Roman" w:cs="Times New Roman"/>
                <w:lang w:val="fr-CA"/>
              </w:rPr>
              <w:t xml:space="preserve"> public-privé sont essentiels pour faire avancer les objectifs fixés par cette Commission dans l</w:t>
            </w:r>
            <w:r w:rsidR="000B0B13" w:rsidRPr="00DD0030">
              <w:rPr>
                <w:rFonts w:ascii="Times New Roman" w:eastAsia="Times New Roman" w:hAnsi="Times New Roman" w:cs="Times New Roman"/>
                <w:lang w:val="fr-CA"/>
              </w:rPr>
              <w:t xml:space="preserve">e PIE. </w:t>
            </w:r>
            <w:r w:rsidR="008C3387" w:rsidRPr="00DD0030">
              <w:rPr>
                <w:rFonts w:ascii="Times New Roman" w:eastAsia="Times New Roman" w:hAnsi="Times New Roman" w:cs="Times New Roman"/>
                <w:lang w:val="fr-CA"/>
              </w:rPr>
              <w:t>L</w:t>
            </w:r>
            <w:r w:rsidR="000B0B13" w:rsidRPr="00DD0030">
              <w:rPr>
                <w:rFonts w:ascii="Times New Roman" w:eastAsia="Times New Roman" w:hAnsi="Times New Roman" w:cs="Times New Roman"/>
                <w:lang w:val="fr-CA"/>
              </w:rPr>
              <w:t>e</w:t>
            </w:r>
            <w:r w:rsidRPr="00DD0030">
              <w:rPr>
                <w:rFonts w:ascii="Times New Roman" w:eastAsia="Times New Roman" w:hAnsi="Times New Roman" w:cs="Times New Roman"/>
                <w:lang w:val="fr-CA"/>
              </w:rPr>
              <w:t xml:space="preserve"> SEDI a </w:t>
            </w:r>
            <w:r w:rsidR="000B0B13" w:rsidRPr="00DD0030">
              <w:rPr>
                <w:rFonts w:ascii="Times New Roman" w:eastAsia="Times New Roman" w:hAnsi="Times New Roman" w:cs="Times New Roman"/>
                <w:lang w:val="fr-CA"/>
              </w:rPr>
              <w:t>noué</w:t>
            </w:r>
            <w:r w:rsidRPr="00DD0030">
              <w:rPr>
                <w:rFonts w:ascii="Times New Roman" w:eastAsia="Times New Roman" w:hAnsi="Times New Roman" w:cs="Times New Roman"/>
                <w:lang w:val="fr-CA"/>
              </w:rPr>
              <w:t xml:space="preserve"> des </w:t>
            </w:r>
            <w:r w:rsidR="000B0B13" w:rsidRPr="00DD0030">
              <w:rPr>
                <w:rFonts w:ascii="Times New Roman" w:eastAsia="Times New Roman" w:hAnsi="Times New Roman" w:cs="Times New Roman"/>
                <w:lang w:val="fr-CA"/>
              </w:rPr>
              <w:t>partenariats</w:t>
            </w:r>
            <w:r w:rsidRPr="00DD0030">
              <w:rPr>
                <w:rFonts w:ascii="Times New Roman" w:eastAsia="Times New Roman" w:hAnsi="Times New Roman" w:cs="Times New Roman"/>
                <w:lang w:val="fr-CA"/>
              </w:rPr>
              <w:t xml:space="preserve"> importants permett</w:t>
            </w:r>
            <w:r w:rsidR="000B0B13" w:rsidRPr="00DD0030">
              <w:rPr>
                <w:rFonts w:ascii="Times New Roman" w:eastAsia="Times New Roman" w:hAnsi="Times New Roman" w:cs="Times New Roman"/>
                <w:lang w:val="fr-CA"/>
              </w:rPr>
              <w:t>a</w:t>
            </w:r>
            <w:r w:rsidRPr="00DD0030">
              <w:rPr>
                <w:rFonts w:ascii="Times New Roman" w:eastAsia="Times New Roman" w:hAnsi="Times New Roman" w:cs="Times New Roman"/>
                <w:lang w:val="fr-CA"/>
              </w:rPr>
              <w:t xml:space="preserve">nt d'optimiser les ressources et de contribuer à </w:t>
            </w:r>
            <w:r w:rsidR="008C3387" w:rsidRPr="00DD0030">
              <w:rPr>
                <w:rFonts w:ascii="Times New Roman" w:eastAsia="Times New Roman" w:hAnsi="Times New Roman" w:cs="Times New Roman"/>
                <w:lang w:val="fr-CA"/>
              </w:rPr>
              <w:t>la</w:t>
            </w:r>
            <w:r w:rsidRPr="00DD0030">
              <w:rPr>
                <w:rFonts w:ascii="Times New Roman" w:eastAsia="Times New Roman" w:hAnsi="Times New Roman" w:cs="Times New Roman"/>
                <w:lang w:val="fr-CA"/>
              </w:rPr>
              <w:t xml:space="preserve"> réalisation</w:t>
            </w:r>
            <w:r w:rsidR="008C3387" w:rsidRPr="00DD0030">
              <w:rPr>
                <w:rFonts w:ascii="Times New Roman" w:eastAsia="Times New Roman" w:hAnsi="Times New Roman" w:cs="Times New Roman"/>
                <w:lang w:val="fr-CA"/>
              </w:rPr>
              <w:t xml:space="preserve"> de ces objectifs</w:t>
            </w:r>
            <w:r w:rsidRPr="00DD0030">
              <w:rPr>
                <w:rFonts w:ascii="Times New Roman" w:eastAsia="Times New Roman" w:hAnsi="Times New Roman" w:cs="Times New Roman"/>
                <w:lang w:val="fr-CA"/>
              </w:rPr>
              <w:t>.</w:t>
            </w:r>
          </w:p>
          <w:p w14:paraId="59DBE121" w14:textId="77777777" w:rsidR="00EC0E60" w:rsidRPr="00DD0030" w:rsidRDefault="00EC0E60" w:rsidP="00422F43">
            <w:pPr>
              <w:suppressAutoHyphens/>
              <w:jc w:val="both"/>
              <w:rPr>
                <w:rFonts w:ascii="Times New Roman" w:eastAsia="Times New Roman" w:hAnsi="Times New Roman" w:cs="Times New Roman"/>
                <w:lang w:val="fr-CA"/>
              </w:rPr>
            </w:pPr>
          </w:p>
          <w:p w14:paraId="63589A49" w14:textId="48DC0959" w:rsidR="002C0D64" w:rsidRPr="00DD0030" w:rsidRDefault="000A4A20"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lastRenderedPageBreak/>
              <w:t>Grâce au programme éducatif OAS-ProFuturo, plus de 540</w:t>
            </w:r>
            <w:r w:rsidR="008C3387" w:rsidRPr="00DD0030">
              <w:rPr>
                <w:rFonts w:ascii="Times New Roman" w:eastAsia="Times New Roman" w:hAnsi="Times New Roman" w:cs="Times New Roman"/>
                <w:lang w:val="fr-CA"/>
              </w:rPr>
              <w:t> </w:t>
            </w:r>
            <w:r w:rsidRPr="00DD0030">
              <w:rPr>
                <w:rFonts w:ascii="Times New Roman" w:eastAsia="Times New Roman" w:hAnsi="Times New Roman" w:cs="Times New Roman"/>
                <w:lang w:val="fr-CA"/>
              </w:rPr>
              <w:t xml:space="preserve">000 </w:t>
            </w:r>
            <w:r w:rsidR="008C3387" w:rsidRPr="00DD0030">
              <w:rPr>
                <w:rFonts w:ascii="Times New Roman" w:eastAsia="Times New Roman" w:hAnsi="Times New Roman" w:cs="Times New Roman"/>
                <w:lang w:val="fr-CA"/>
              </w:rPr>
              <w:t>dollars américains</w:t>
            </w:r>
            <w:r w:rsidRPr="00DD0030">
              <w:rPr>
                <w:rFonts w:ascii="Times New Roman" w:eastAsia="Times New Roman" w:hAnsi="Times New Roman" w:cs="Times New Roman"/>
                <w:lang w:val="fr-CA"/>
              </w:rPr>
              <w:t xml:space="preserve"> </w:t>
            </w:r>
            <w:r w:rsidR="008C3387" w:rsidRPr="00DD0030">
              <w:rPr>
                <w:rFonts w:ascii="Times New Roman" w:eastAsia="Times New Roman" w:hAnsi="Times New Roman" w:cs="Times New Roman"/>
                <w:lang w:val="fr-CA"/>
              </w:rPr>
              <w:t xml:space="preserve">sous forme </w:t>
            </w:r>
            <w:r w:rsidRPr="00DD0030">
              <w:rPr>
                <w:rFonts w:ascii="Times New Roman" w:eastAsia="Times New Roman" w:hAnsi="Times New Roman" w:cs="Times New Roman"/>
                <w:lang w:val="fr-CA"/>
              </w:rPr>
              <w:t>d'équipements technologiques ont été fournis à 92 écoles primaires des Caraïbes et plus de 5</w:t>
            </w:r>
            <w:r w:rsidR="008C3387" w:rsidRPr="00DD0030">
              <w:rPr>
                <w:rFonts w:ascii="Times New Roman" w:eastAsia="Times New Roman" w:hAnsi="Times New Roman" w:cs="Times New Roman"/>
                <w:lang w:val="fr-CA"/>
              </w:rPr>
              <w:t> </w:t>
            </w:r>
            <w:r w:rsidRPr="00DD0030">
              <w:rPr>
                <w:rFonts w:ascii="Times New Roman" w:eastAsia="Times New Roman" w:hAnsi="Times New Roman" w:cs="Times New Roman"/>
                <w:lang w:val="fr-CA"/>
              </w:rPr>
              <w:t xml:space="preserve">000 enseignants des Amériques ont été formés à l'innovation et à l'intégration des TIC dans l'enseignement. </w:t>
            </w:r>
          </w:p>
          <w:p w14:paraId="5923C08E" w14:textId="77777777" w:rsidR="00EC0E60" w:rsidRPr="00DD0030" w:rsidRDefault="00EC0E60" w:rsidP="00422F43">
            <w:pPr>
              <w:suppressAutoHyphens/>
              <w:jc w:val="both"/>
              <w:rPr>
                <w:rFonts w:ascii="Times New Roman" w:eastAsia="Times New Roman" w:hAnsi="Times New Roman" w:cs="Times New Roman"/>
                <w:lang w:val="fr-CA"/>
              </w:rPr>
            </w:pPr>
          </w:p>
          <w:p w14:paraId="4B9EDFDA" w14:textId="356F4A11" w:rsidR="002C0D64" w:rsidRPr="00DD0030" w:rsidRDefault="000A4A20"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t xml:space="preserve">Le portail </w:t>
            </w:r>
            <w:r w:rsidR="008C3387" w:rsidRPr="00DD0030">
              <w:rPr>
                <w:rFonts w:ascii="Times New Roman" w:eastAsia="Times New Roman" w:hAnsi="Times New Roman" w:cs="Times New Roman"/>
                <w:lang w:val="fr-CA"/>
              </w:rPr>
              <w:t>éducationnel</w:t>
            </w:r>
            <w:r w:rsidRPr="00DD0030">
              <w:rPr>
                <w:rFonts w:ascii="Times New Roman" w:eastAsia="Times New Roman" w:hAnsi="Times New Roman" w:cs="Times New Roman"/>
                <w:lang w:val="fr-CA"/>
              </w:rPr>
              <w:t xml:space="preserve"> des Amériques a maintenu son offre de cours et de formations diplômantes</w:t>
            </w:r>
            <w:r w:rsidR="008C3387" w:rsidRPr="00DD0030">
              <w:rPr>
                <w:rFonts w:ascii="Times New Roman" w:eastAsia="Times New Roman" w:hAnsi="Times New Roman" w:cs="Times New Roman"/>
                <w:lang w:val="fr-CA"/>
              </w:rPr>
              <w:t xml:space="preserve"> </w:t>
            </w:r>
            <w:r w:rsidRPr="00DD0030">
              <w:rPr>
                <w:rFonts w:ascii="Times New Roman" w:eastAsia="Times New Roman" w:hAnsi="Times New Roman" w:cs="Times New Roman"/>
                <w:lang w:val="fr-CA"/>
              </w:rPr>
              <w:t xml:space="preserve">pour le développement professionnel sur des thèmes pertinents pour la région, tels que l'éducation, le genre et le développement territorial. </w:t>
            </w:r>
          </w:p>
          <w:p w14:paraId="28FE86FD" w14:textId="77777777" w:rsidR="00EC0E60" w:rsidRPr="00DD0030" w:rsidRDefault="00EC0E60" w:rsidP="00422F43">
            <w:pPr>
              <w:suppressAutoHyphens/>
              <w:jc w:val="both"/>
              <w:rPr>
                <w:rFonts w:ascii="Times New Roman" w:eastAsia="Times New Roman" w:hAnsi="Times New Roman" w:cs="Times New Roman"/>
                <w:lang w:val="fr-CA"/>
              </w:rPr>
            </w:pPr>
          </w:p>
          <w:p w14:paraId="478D54C0" w14:textId="0B5CA3AF" w:rsidR="002C0D64" w:rsidRPr="00DD0030" w:rsidRDefault="000A4A20"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t>Ces dernières années, plus de 2</w:t>
            </w:r>
            <w:r w:rsidR="008C3387" w:rsidRPr="00DD0030">
              <w:rPr>
                <w:rFonts w:ascii="Times New Roman" w:eastAsia="Times New Roman" w:hAnsi="Times New Roman" w:cs="Times New Roman"/>
                <w:lang w:val="fr-CA"/>
              </w:rPr>
              <w:t> </w:t>
            </w:r>
            <w:r w:rsidRPr="00DD0030">
              <w:rPr>
                <w:rFonts w:ascii="Times New Roman" w:eastAsia="Times New Roman" w:hAnsi="Times New Roman" w:cs="Times New Roman"/>
                <w:lang w:val="fr-CA"/>
              </w:rPr>
              <w:t xml:space="preserve">000 personnes ont eu accès à ces programmes. </w:t>
            </w:r>
          </w:p>
          <w:p w14:paraId="13F93679" w14:textId="77777777" w:rsidR="00EC0E60" w:rsidRPr="00DD0030" w:rsidRDefault="00EC0E60" w:rsidP="00422F43">
            <w:pPr>
              <w:suppressAutoHyphens/>
              <w:jc w:val="both"/>
              <w:rPr>
                <w:rFonts w:ascii="Times New Roman" w:eastAsia="Times New Roman" w:hAnsi="Times New Roman" w:cs="Times New Roman"/>
                <w:lang w:val="fr-CA"/>
              </w:rPr>
            </w:pPr>
          </w:p>
          <w:p w14:paraId="5AAB88F0" w14:textId="64F140AF" w:rsidR="002C0D64" w:rsidRPr="00DD0030" w:rsidRDefault="000A4A20" w:rsidP="00DD0030">
            <w:pPr>
              <w:suppressAutoHyphens/>
              <w:ind w:firstLine="720"/>
              <w:jc w:val="both"/>
              <w:rPr>
                <w:rFonts w:ascii="Times New Roman" w:eastAsia="Times New Roman" w:hAnsi="Times New Roman" w:cs="Times New Roman"/>
                <w:lang w:val="fr-CA"/>
              </w:rPr>
            </w:pPr>
            <w:r w:rsidRPr="00DD0030">
              <w:rPr>
                <w:rFonts w:ascii="Times New Roman" w:eastAsia="Times New Roman" w:hAnsi="Times New Roman" w:cs="Times New Roman"/>
                <w:lang w:val="fr-CA"/>
              </w:rPr>
              <w:t xml:space="preserve">Grâce aux partenariats avec d'autres organes et secrétariats de l'OEA, tels que la Commission interaméricaine des droits de l'homme (CIDH) ou le Comité interaméricain contre le terrorisme (CICTE), de nouveaux programmes de formation </w:t>
            </w:r>
            <w:r w:rsidR="008C3387" w:rsidRPr="00DD0030">
              <w:rPr>
                <w:rFonts w:ascii="Times New Roman" w:eastAsia="Times New Roman" w:hAnsi="Times New Roman" w:cs="Times New Roman"/>
                <w:lang w:val="fr-CA"/>
              </w:rPr>
              <w:t>aux</w:t>
            </w:r>
            <w:r w:rsidRPr="00DD0030">
              <w:rPr>
                <w:rFonts w:ascii="Times New Roman" w:eastAsia="Times New Roman" w:hAnsi="Times New Roman" w:cs="Times New Roman"/>
                <w:lang w:val="fr-CA"/>
              </w:rPr>
              <w:t xml:space="preserve"> droits de l'homme, </w:t>
            </w:r>
            <w:r w:rsidR="008C3387" w:rsidRPr="00DD0030">
              <w:rPr>
                <w:rFonts w:ascii="Times New Roman" w:eastAsia="Times New Roman" w:hAnsi="Times New Roman" w:cs="Times New Roman"/>
                <w:lang w:val="fr-CA"/>
              </w:rPr>
              <w:t xml:space="preserve">à </w:t>
            </w:r>
            <w:r w:rsidRPr="00DD0030">
              <w:rPr>
                <w:rFonts w:ascii="Times New Roman" w:eastAsia="Times New Roman" w:hAnsi="Times New Roman" w:cs="Times New Roman"/>
                <w:lang w:val="fr-CA"/>
              </w:rPr>
              <w:t xml:space="preserve">la sécurité publique, </w:t>
            </w:r>
            <w:r w:rsidR="008C3387" w:rsidRPr="00DD0030">
              <w:rPr>
                <w:rFonts w:ascii="Times New Roman" w:eastAsia="Times New Roman" w:hAnsi="Times New Roman" w:cs="Times New Roman"/>
                <w:lang w:val="fr-CA"/>
              </w:rPr>
              <w:t xml:space="preserve">à </w:t>
            </w:r>
            <w:r w:rsidRPr="00DD0030">
              <w:rPr>
                <w:rFonts w:ascii="Times New Roman" w:eastAsia="Times New Roman" w:hAnsi="Times New Roman" w:cs="Times New Roman"/>
                <w:lang w:val="fr-CA"/>
              </w:rPr>
              <w:t xml:space="preserve">la cybersécurité et </w:t>
            </w:r>
            <w:r w:rsidR="008C3387" w:rsidRPr="00DD0030">
              <w:rPr>
                <w:rFonts w:ascii="Times New Roman" w:eastAsia="Times New Roman" w:hAnsi="Times New Roman" w:cs="Times New Roman"/>
                <w:lang w:val="fr-CA"/>
              </w:rPr>
              <w:t xml:space="preserve">à </w:t>
            </w:r>
            <w:r w:rsidRPr="00DD0030">
              <w:rPr>
                <w:rFonts w:ascii="Times New Roman" w:eastAsia="Times New Roman" w:hAnsi="Times New Roman" w:cs="Times New Roman"/>
                <w:lang w:val="fr-CA"/>
              </w:rPr>
              <w:t>la prévention de la violence dans différent</w:t>
            </w:r>
            <w:r w:rsidR="008C3387" w:rsidRPr="00DD0030">
              <w:rPr>
                <w:rFonts w:ascii="Times New Roman" w:eastAsia="Times New Roman" w:hAnsi="Times New Roman" w:cs="Times New Roman"/>
                <w:lang w:val="fr-CA"/>
              </w:rPr>
              <w:t xml:space="preserve">es sphères </w:t>
            </w:r>
            <w:r w:rsidRPr="00DD0030">
              <w:rPr>
                <w:rFonts w:ascii="Times New Roman" w:eastAsia="Times New Roman" w:hAnsi="Times New Roman" w:cs="Times New Roman"/>
                <w:lang w:val="fr-CA"/>
              </w:rPr>
              <w:t>ont été élaborés au cours de l'année écoulée. La plupart de ces cours ont été offerts gratuitement.</w:t>
            </w:r>
          </w:p>
          <w:p w14:paraId="01B135E2" w14:textId="77777777" w:rsidR="00EC0E60" w:rsidRPr="00DD0030" w:rsidRDefault="00EC0E60" w:rsidP="00DD0030">
            <w:pPr>
              <w:suppressAutoHyphens/>
              <w:ind w:firstLine="720"/>
              <w:jc w:val="both"/>
              <w:rPr>
                <w:rFonts w:ascii="Times New Roman" w:eastAsia="Times New Roman" w:hAnsi="Times New Roman" w:cs="Times New Roman"/>
                <w:lang w:val="fr-CA"/>
              </w:rPr>
            </w:pPr>
          </w:p>
        </w:tc>
      </w:tr>
    </w:tbl>
    <w:p w14:paraId="18C01EF8" w14:textId="77777777" w:rsidR="00EC0E60" w:rsidRPr="00DD0030" w:rsidRDefault="00EC0E60" w:rsidP="00422F43">
      <w:pPr>
        <w:suppressAutoHyphens/>
        <w:jc w:val="both"/>
        <w:rPr>
          <w:sz w:val="22"/>
          <w:szCs w:val="22"/>
          <w:lang w:val="fr-CA"/>
        </w:rPr>
      </w:pPr>
    </w:p>
    <w:p w14:paraId="0964753E" w14:textId="36661538" w:rsidR="002C0D64" w:rsidRPr="00DD0030" w:rsidRDefault="000A4A20" w:rsidP="00422F43">
      <w:pPr>
        <w:suppressAutoHyphens/>
        <w:ind w:firstLine="720"/>
        <w:jc w:val="both"/>
        <w:rPr>
          <w:sz w:val="22"/>
          <w:szCs w:val="22"/>
          <w:lang w:val="fr-CA"/>
        </w:rPr>
      </w:pPr>
      <w:r w:rsidRPr="00DD0030">
        <w:rPr>
          <w:sz w:val="22"/>
          <w:szCs w:val="22"/>
          <w:lang w:val="fr-CA"/>
        </w:rPr>
        <w:t xml:space="preserve">Un rapport détaillé pays par pays sur chacune des activités pour la période </w:t>
      </w:r>
      <w:r w:rsidR="000B0B13" w:rsidRPr="00DD0030">
        <w:rPr>
          <w:sz w:val="22"/>
          <w:szCs w:val="22"/>
          <w:lang w:val="fr-CA"/>
        </w:rPr>
        <w:t xml:space="preserve">allant de </w:t>
      </w:r>
      <w:r w:rsidRPr="00DD0030">
        <w:rPr>
          <w:sz w:val="22"/>
          <w:szCs w:val="22"/>
          <w:lang w:val="fr-CA"/>
        </w:rPr>
        <w:t xml:space="preserve">2019 à 2021 est disponible </w:t>
      </w:r>
      <w:hyperlink r:id="rId34" w:history="1">
        <w:r w:rsidRPr="00DD0030">
          <w:rPr>
            <w:rStyle w:val="Hyperlink"/>
            <w:sz w:val="22"/>
            <w:szCs w:val="22"/>
            <w:lang w:val="fr-CA"/>
          </w:rPr>
          <w:t>ici</w:t>
        </w:r>
      </w:hyperlink>
      <w:r w:rsidRPr="00DD0030">
        <w:rPr>
          <w:sz w:val="22"/>
          <w:szCs w:val="22"/>
          <w:lang w:val="fr-CA"/>
        </w:rPr>
        <w:t>.</w:t>
      </w:r>
      <w:r w:rsidRPr="00DD0030">
        <w:rPr>
          <w:noProof/>
          <w:sz w:val="22"/>
          <w:szCs w:val="22"/>
          <w:lang w:val="fr-CA"/>
        </w:rPr>
        <mc:AlternateContent>
          <mc:Choice Requires="wps">
            <w:drawing>
              <wp:anchor distT="0" distB="0" distL="114300" distR="114300" simplePos="0" relativeHeight="251659264" behindDoc="0" locked="1" layoutInCell="1" allowOverlap="1" wp14:anchorId="6DF27598" wp14:editId="66844653">
                <wp:simplePos x="0" y="0"/>
                <wp:positionH relativeFrom="column">
                  <wp:posOffset>51435</wp:posOffset>
                </wp:positionH>
                <wp:positionV relativeFrom="page">
                  <wp:posOffset>9326880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36B07F4" w14:textId="645514B7" w:rsidR="002C0D64" w:rsidRDefault="000A4A20">
                            <w:pPr>
                              <w:rPr>
                                <w:sz w:val="18"/>
                              </w:rPr>
                            </w:pPr>
                            <w:r>
                              <w:rPr>
                                <w:sz w:val="18"/>
                              </w:rPr>
                              <w:fldChar w:fldCharType="begin"/>
                            </w:r>
                            <w:r>
                              <w:rPr>
                                <w:sz w:val="18"/>
                              </w:rPr>
                              <w:instrText xml:space="preserve"> FILENAME  \* MERGEFORMAT </w:instrText>
                            </w:r>
                            <w:r>
                              <w:rPr>
                                <w:sz w:val="18"/>
                              </w:rPr>
                              <w:fldChar w:fldCharType="separate"/>
                            </w:r>
                            <w:r>
                              <w:rPr>
                                <w:noProof/>
                                <w:sz w:val="18"/>
                              </w:rPr>
                              <w:t>CIDED00240</w:t>
                            </w:r>
                            <w:r w:rsidR="00422F43">
                              <w:rPr>
                                <w:noProof/>
                                <w:sz w:val="18"/>
                              </w:rPr>
                              <w:t>F</w:t>
                            </w:r>
                            <w:r>
                              <w:rPr>
                                <w:noProof/>
                                <w:sz w:val="18"/>
                              </w:rPr>
                              <w:t>0</w:t>
                            </w:r>
                            <w:r w:rsidR="00422F43">
                              <w:rPr>
                                <w:noProof/>
                                <w:sz w:val="18"/>
                              </w:rPr>
                              <w:t>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F27598" id="_x0000_t202" coordsize="21600,21600" o:spt="202" path="m,l,21600r21600,l21600,xe">
                <v:stroke joinstyle="miter"/>
                <v:path gradientshapeok="t" o:connecttype="rect"/>
              </v:shapetype>
              <v:shape id="Text Box 3" o:spid="_x0000_s1026" type="#_x0000_t202" style="position:absolute;left:0;text-align:left;margin-left:4.05pt;margin-top:734.4pt;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" filled="f" stroked="f">
                <v:stroke joinstyle="round"/>
                <v:textbox>
                  <w:txbxContent>
                    <w:p w14:paraId="036B07F4" w14:textId="645514B7" w:rsidR="002C0D64" w:rsidRDefault="000A4A20">
                      <w:pPr>
                        <w:rPr>
                          <w:sz w:val="18"/>
                        </w:rPr>
                      </w:pPr>
                      <w:r>
                        <w:rPr>
                          <w:sz w:val="18"/>
                        </w:rPr>
                        <w:fldChar w:fldCharType="begin"/>
                      </w:r>
                      <w:r>
                        <w:rPr>
                          <w:sz w:val="18"/>
                        </w:rPr>
                        <w:instrText xml:space="preserve"> FILENAME  \* MERGEFORMAT </w:instrText>
                      </w:r>
                      <w:r>
                        <w:rPr>
                          <w:sz w:val="18"/>
                        </w:rPr>
                        <w:fldChar w:fldCharType="separate"/>
                      </w:r>
                      <w:r>
                        <w:rPr>
                          <w:noProof/>
                          <w:sz w:val="18"/>
                        </w:rPr>
                        <w:t>CIDED00240</w:t>
                      </w:r>
                      <w:r w:rsidR="00422F43">
                        <w:rPr>
                          <w:noProof/>
                          <w:sz w:val="18"/>
                        </w:rPr>
                        <w:t>F</w:t>
                      </w:r>
                      <w:r>
                        <w:rPr>
                          <w:noProof/>
                          <w:sz w:val="18"/>
                        </w:rPr>
                        <w:t>0</w:t>
                      </w:r>
                      <w:r w:rsidR="00422F43">
                        <w:rPr>
                          <w:noProof/>
                          <w:sz w:val="18"/>
                        </w:rPr>
                        <w:t>4</w:t>
                      </w:r>
                      <w:r>
                        <w:rPr>
                          <w:sz w:val="18"/>
                        </w:rPr>
                        <w:fldChar w:fldCharType="end"/>
                      </w:r>
                    </w:p>
                  </w:txbxContent>
                </v:textbox>
                <w10:wrap anchory="page"/>
                <w10:anchorlock/>
              </v:shape>
            </w:pict>
          </mc:Fallback>
        </mc:AlternateContent>
      </w:r>
    </w:p>
    <w:sectPr w:rsidR="002C0D64" w:rsidRPr="00DD0030" w:rsidSect="00DD0030">
      <w:headerReference w:type="default" r:id="rId35"/>
      <w:headerReference w:type="first" r:id="rId36"/>
      <w:type w:val="oddPage"/>
      <w:pgSz w:w="12240" w:h="15840" w:code="1"/>
      <w:pgMar w:top="2160" w:right="1570" w:bottom="1296" w:left="1699" w:header="1296" w:footer="1296"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9042" w14:textId="77777777" w:rsidR="000A4A20" w:rsidRDefault="000A4A20">
      <w:r>
        <w:rPr>
          <w:lang w:val="es"/>
        </w:rPr>
        <w:separator/>
      </w:r>
    </w:p>
  </w:endnote>
  <w:endnote w:type="continuationSeparator" w:id="0">
    <w:p w14:paraId="4EF3667B" w14:textId="77777777" w:rsidR="000A4A20" w:rsidRDefault="000A4A20">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28E3" w14:textId="77777777" w:rsidR="000A4A20" w:rsidRDefault="000A4A20">
      <w:r>
        <w:rPr>
          <w:lang w:val="es"/>
        </w:rPr>
        <w:separator/>
      </w:r>
    </w:p>
  </w:footnote>
  <w:footnote w:type="continuationSeparator" w:id="0">
    <w:p w14:paraId="165015E4" w14:textId="77777777" w:rsidR="000A4A20" w:rsidRDefault="000A4A20">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9842" w14:textId="77777777" w:rsidR="002C0D64" w:rsidRDefault="000A4A20">
    <w:pPr>
      <w:pStyle w:val="Header"/>
      <w:jc w:val="center"/>
      <w:rPr>
        <w:sz w:val="22"/>
        <w:szCs w:val="22"/>
      </w:rPr>
    </w:pPr>
    <w:r w:rsidRPr="009C75F5">
      <w:rPr>
        <w:sz w:val="22"/>
        <w:szCs w:val="22"/>
        <w:lang w:val="es"/>
      </w:rPr>
      <w:fldChar w:fldCharType="begin"/>
    </w:r>
    <w:r w:rsidRPr="009C75F5">
      <w:rPr>
        <w:sz w:val="22"/>
        <w:szCs w:val="22"/>
        <w:lang w:val="es"/>
      </w:rPr>
      <w:instrText xml:space="preserve"> PAGE   \* MERGEFORMAT </w:instrText>
    </w:r>
    <w:r w:rsidRPr="009C75F5">
      <w:rPr>
        <w:sz w:val="22"/>
        <w:szCs w:val="22"/>
        <w:lang w:val="es"/>
      </w:rPr>
      <w:fldChar w:fldCharType="separate"/>
    </w:r>
    <w:r w:rsidR="00FE7CC0">
      <w:rPr>
        <w:noProof/>
        <w:sz w:val="22"/>
        <w:szCs w:val="22"/>
        <w:lang w:val="es"/>
      </w:rPr>
      <w:t>- 3 -</w:t>
    </w:r>
    <w:r w:rsidRPr="009C75F5">
      <w:rPr>
        <w:sz w:val="22"/>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3553" w14:textId="77777777" w:rsidR="002C0D64" w:rsidRDefault="000A4A20">
    <w:pPr>
      <w:pStyle w:val="Header"/>
    </w:pPr>
    <w:r>
      <w:rPr>
        <w:noProof/>
        <w:lang w:val="es"/>
      </w:rPr>
      <mc:AlternateContent>
        <mc:Choice Requires="wps">
          <w:drawing>
            <wp:anchor distT="0" distB="0" distL="114300" distR="114300" simplePos="0" relativeHeight="251658752" behindDoc="0" locked="0" layoutInCell="1" allowOverlap="1" wp14:anchorId="5F473924" wp14:editId="6AAA8AA7">
              <wp:simplePos x="0" y="0"/>
              <wp:positionH relativeFrom="column">
                <wp:posOffset>598612</wp:posOffset>
              </wp:positionH>
              <wp:positionV relativeFrom="paragraph">
                <wp:posOffset>-338455</wp:posOffset>
              </wp:positionV>
              <wp:extent cx="4484536" cy="671968"/>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536" cy="6719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24F16" w14:textId="77777777" w:rsidR="002C0D64" w:rsidRPr="007B47F7" w:rsidRDefault="000A4A20">
                          <w:pPr>
                            <w:pStyle w:val="Header"/>
                            <w:tabs>
                              <w:tab w:val="left" w:pos="900"/>
                            </w:tabs>
                            <w:spacing w:line="0" w:lineRule="atLeast"/>
                            <w:jc w:val="center"/>
                            <w:rPr>
                              <w:rFonts w:ascii="Garamond" w:hAnsi="Garamond"/>
                              <w:b/>
                              <w:sz w:val="28"/>
                              <w:lang w:val="fr-FR"/>
                            </w:rPr>
                          </w:pPr>
                          <w:r w:rsidRPr="007B47F7">
                            <w:rPr>
                              <w:b/>
                              <w:sz w:val="28"/>
                              <w:lang w:val="fr-FR"/>
                            </w:rPr>
                            <w:t xml:space="preserve">ORGANISATION DES ÉTATS AMÉRICAINS </w:t>
                          </w:r>
                        </w:p>
                        <w:p w14:paraId="6190E2F2" w14:textId="77777777" w:rsidR="002C0D64" w:rsidRPr="007B47F7" w:rsidRDefault="000A4A20">
                          <w:pPr>
                            <w:pStyle w:val="Header"/>
                            <w:tabs>
                              <w:tab w:val="left" w:pos="900"/>
                            </w:tabs>
                            <w:spacing w:line="0" w:lineRule="atLeast"/>
                            <w:jc w:val="center"/>
                            <w:rPr>
                              <w:rFonts w:ascii="Garamond" w:hAnsi="Garamond"/>
                              <w:b/>
                              <w:szCs w:val="22"/>
                              <w:lang w:val="fr-FR"/>
                            </w:rPr>
                          </w:pPr>
                          <w:r w:rsidRPr="007B47F7">
                            <w:rPr>
                              <w:b/>
                              <w:szCs w:val="22"/>
                              <w:lang w:val="fr-FR"/>
                            </w:rPr>
                            <w:t xml:space="preserve">Conseil interaméricain pour le développement intégré </w:t>
                          </w:r>
                        </w:p>
                        <w:p w14:paraId="0E5F4398" w14:textId="77777777" w:rsidR="002C0D64" w:rsidRDefault="000A4A20">
                          <w:pPr>
                            <w:pStyle w:val="Header"/>
                            <w:tabs>
                              <w:tab w:val="left" w:pos="900"/>
                            </w:tabs>
                            <w:spacing w:line="0" w:lineRule="atLeast"/>
                            <w:jc w:val="center"/>
                            <w:rPr>
                              <w:b/>
                              <w:szCs w:val="22"/>
                            </w:rPr>
                          </w:pPr>
                          <w:r>
                            <w:rPr>
                              <w:b/>
                              <w:szCs w:val="22"/>
                              <w:lang w:val="es"/>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73924" id="_x0000_t202" coordsize="21600,21600" o:spt="202" path="m,l,21600r21600,l21600,xe">
              <v:stroke joinstyle="miter"/>
              <v:path gradientshapeok="t" o:connecttype="rect"/>
            </v:shapetype>
            <v:shape id="Text Box 1" o:spid="_x0000_s1027" type="#_x0000_t202" style="position:absolute;margin-left:47.15pt;margin-top:-26.65pt;width:353.1pt;height:5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" stroked="f">
              <v:textbox>
                <w:txbxContent>
                  <w:p w14:paraId="66B24F16" w14:textId="77777777" w:rsidR="002C0D64" w:rsidRPr="007B47F7" w:rsidRDefault="000A4A20">
                    <w:pPr>
                      <w:pStyle w:val="Header"/>
                      <w:tabs>
                        <w:tab w:val="left" w:pos="900"/>
                      </w:tabs>
                      <w:spacing w:line="0" w:lineRule="atLeast"/>
                      <w:jc w:val="center"/>
                      <w:rPr>
                        <w:rFonts w:ascii="Garamond" w:hAnsi="Garamond"/>
                        <w:b/>
                        <w:sz w:val="28"/>
                        <w:lang w:val="fr-FR"/>
                      </w:rPr>
                    </w:pPr>
                    <w:r w:rsidRPr="007B47F7">
                      <w:rPr>
                        <w:b/>
                        <w:sz w:val="28"/>
                        <w:lang w:val="fr-FR"/>
                      </w:rPr>
                      <w:t xml:space="preserve">ORGANISATION DES ÉTATS AMÉRICAINS </w:t>
                    </w:r>
                  </w:p>
                  <w:p w14:paraId="6190E2F2" w14:textId="77777777" w:rsidR="002C0D64" w:rsidRPr="007B47F7" w:rsidRDefault="000A4A20">
                    <w:pPr>
                      <w:pStyle w:val="Header"/>
                      <w:tabs>
                        <w:tab w:val="left" w:pos="900"/>
                      </w:tabs>
                      <w:spacing w:line="0" w:lineRule="atLeast"/>
                      <w:jc w:val="center"/>
                      <w:rPr>
                        <w:rFonts w:ascii="Garamond" w:hAnsi="Garamond"/>
                        <w:b/>
                        <w:szCs w:val="22"/>
                        <w:lang w:val="fr-FR"/>
                      </w:rPr>
                    </w:pPr>
                    <w:r w:rsidRPr="007B47F7">
                      <w:rPr>
                        <w:b/>
                        <w:szCs w:val="22"/>
                        <w:lang w:val="fr-FR"/>
                      </w:rPr>
                      <w:t xml:space="preserve">Conseil interaméricain pour le développement intégré </w:t>
                    </w:r>
                  </w:p>
                  <w:p w14:paraId="0E5F4398" w14:textId="77777777" w:rsidR="002C0D64" w:rsidRDefault="000A4A20">
                    <w:pPr>
                      <w:pStyle w:val="Header"/>
                      <w:tabs>
                        <w:tab w:val="left" w:pos="900"/>
                      </w:tabs>
                      <w:spacing w:line="0" w:lineRule="atLeast"/>
                      <w:jc w:val="center"/>
                      <w:rPr>
                        <w:b/>
                        <w:szCs w:val="22"/>
                      </w:rPr>
                    </w:pPr>
                    <w:r>
                      <w:rPr>
                        <w:b/>
                        <w:szCs w:val="22"/>
                        <w:lang w:val="es"/>
                      </w:rPr>
                      <w:t>(CIDI)</w:t>
                    </w:r>
                  </w:p>
                </w:txbxContent>
              </v:textbox>
            </v:shape>
          </w:pict>
        </mc:Fallback>
      </mc:AlternateContent>
    </w:r>
    <w:r>
      <w:rPr>
        <w:noProof/>
        <w:lang w:val="es"/>
      </w:rPr>
      <mc:AlternateContent>
        <mc:Choice Requires="wps">
          <w:drawing>
            <wp:anchor distT="0" distB="0" distL="114300" distR="114300" simplePos="0" relativeHeight="251657728" behindDoc="0" locked="0" layoutInCell="1" allowOverlap="1" wp14:anchorId="11B1C849" wp14:editId="6C5D60D3">
              <wp:simplePos x="0" y="0"/>
              <wp:positionH relativeFrom="column">
                <wp:posOffset>5080000</wp:posOffset>
              </wp:positionH>
              <wp:positionV relativeFrom="paragraph">
                <wp:posOffset>-483235</wp:posOffset>
              </wp:positionV>
              <wp:extent cx="1287780" cy="8623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52B22" w14:textId="77777777" w:rsidR="0073480E" w:rsidRDefault="00FB2A63" w:rsidP="00AB7175">
                          <w:pPr>
                            <w:ind w:right="-130"/>
                          </w:pPr>
                          <w:r>
                            <w:rPr>
                              <w:noProof/>
                              <w:color w:val="000000"/>
                              <w:lang w:val="es"/>
                            </w:rPr>
                            <w:drawing>
                              <wp:inline distT="0" distB="0" distL="0" distR="0" wp14:anchorId="1C0603CB" wp14:editId="2DCC32B4">
                                <wp:extent cx="1102995" cy="775335"/>
                                <wp:effectExtent l="0" t="0" r="0" b="0"/>
                                <wp:docPr id="7"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7753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1C849" id="Text Box 2" o:spid="_x0000_s1028" type="#_x0000_t202" style="position:absolute;margin-left:400pt;margin-top:-38.05pt;width:101.4pt;height:6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" stroked="f">
              <v:textbox>
                <w:txbxContent>
                  <w:p w14:paraId="58352B22" w14:textId="77777777" w:rsidR="0073480E" w:rsidRDefault="00FB2A63" w:rsidP="00AB7175">
                    <w:pPr>
                      <w:ind w:right="-130"/>
                    </w:pPr>
                    <w:r>
                      <w:rPr>
                        <w:noProof/>
                        <w:color w:val="000000"/>
                        <w:lang w:val="es"/>
                      </w:rPr>
                      <w:drawing>
                        <wp:inline distT="0" distB="0" distL="0" distR="0" wp14:anchorId="1C0603CB" wp14:editId="2DCC32B4">
                          <wp:extent cx="1102995" cy="775335"/>
                          <wp:effectExtent l="0" t="0" r="0" b="0"/>
                          <wp:docPr id="7"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775335"/>
                                  </a:xfrm>
                                  <a:prstGeom prst="rect">
                                    <a:avLst/>
                                  </a:prstGeom>
                                  <a:noFill/>
                                  <a:ln>
                                    <a:noFill/>
                                  </a:ln>
                                </pic:spPr>
                              </pic:pic>
                            </a:graphicData>
                          </a:graphic>
                        </wp:inline>
                      </w:drawing>
                    </w:r>
                  </w:p>
                </w:txbxContent>
              </v:textbox>
            </v:shape>
          </w:pict>
        </mc:Fallback>
      </mc:AlternateContent>
    </w:r>
    <w:r>
      <w:rPr>
        <w:noProof/>
        <w:lang w:val="es"/>
      </w:rPr>
      <w:drawing>
        <wp:anchor distT="0" distB="0" distL="114300" distR="114300" simplePos="0" relativeHeight="251656704" behindDoc="0" locked="0" layoutInCell="1" allowOverlap="1" wp14:anchorId="5558635B" wp14:editId="3AE878B2">
          <wp:simplePos x="0" y="0"/>
          <wp:positionH relativeFrom="column">
            <wp:posOffset>-444500</wp:posOffset>
          </wp:positionH>
          <wp:positionV relativeFrom="paragraph">
            <wp:posOffset>-483235</wp:posOffset>
          </wp:positionV>
          <wp:extent cx="822960" cy="824865"/>
          <wp:effectExtent l="0" t="0" r="0" b="0"/>
          <wp:wrapNone/>
          <wp:docPr id="6" name="Picture 6" descr="Sello OEA co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S Seal with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969F3" w14:textId="77777777" w:rsidR="001B0828" w:rsidRDefault="001B08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266B" w14:textId="77777777" w:rsidR="00DD0030" w:rsidRDefault="00DD0030">
    <w:pPr>
      <w:pStyle w:val="Header"/>
      <w:jc w:val="center"/>
      <w:rPr>
        <w:sz w:val="22"/>
        <w:szCs w:val="22"/>
      </w:rPr>
    </w:pPr>
    <w:r w:rsidRPr="009C75F5">
      <w:rPr>
        <w:sz w:val="22"/>
        <w:szCs w:val="22"/>
        <w:lang w:val="es"/>
      </w:rPr>
      <w:fldChar w:fldCharType="begin"/>
    </w:r>
    <w:r w:rsidRPr="009C75F5">
      <w:rPr>
        <w:sz w:val="22"/>
        <w:szCs w:val="22"/>
        <w:lang w:val="es"/>
      </w:rPr>
      <w:instrText xml:space="preserve"> PAGE   \* MERGEFORMAT </w:instrText>
    </w:r>
    <w:r w:rsidRPr="009C75F5">
      <w:rPr>
        <w:sz w:val="22"/>
        <w:szCs w:val="22"/>
        <w:lang w:val="es"/>
      </w:rPr>
      <w:fldChar w:fldCharType="separate"/>
    </w:r>
    <w:r>
      <w:rPr>
        <w:noProof/>
        <w:sz w:val="22"/>
        <w:szCs w:val="22"/>
        <w:lang w:val="es"/>
      </w:rPr>
      <w:t>- 3 -</w:t>
    </w:r>
    <w:r w:rsidRPr="009C75F5">
      <w:rPr>
        <w:sz w:val="22"/>
        <w:szCs w:val="22"/>
        <w:lang w:val="e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BB7B" w14:textId="77777777" w:rsidR="00DD0030" w:rsidRPr="00DD0030" w:rsidRDefault="00DD0030" w:rsidP="00DD0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1D2"/>
    <w:multiLevelType w:val="hybridMultilevel"/>
    <w:tmpl w:val="ED74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923AB"/>
    <w:multiLevelType w:val="hybridMultilevel"/>
    <w:tmpl w:val="41EC8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11570"/>
    <w:multiLevelType w:val="hybridMultilevel"/>
    <w:tmpl w:val="16BEEAE6"/>
    <w:lvl w:ilvl="0" w:tplc="548A894A">
      <w:start w:val="1"/>
      <w:numFmt w:val="bullet"/>
      <w:lvlText w:val=""/>
      <w:lvlJc w:val="left"/>
      <w:pPr>
        <w:ind w:left="1080" w:hanging="360"/>
      </w:pPr>
      <w:rPr>
        <w:rFonts w:ascii="Symbol" w:hAnsi="Symbol" w:hint="default"/>
      </w:rPr>
    </w:lvl>
    <w:lvl w:ilvl="1" w:tplc="865258D2" w:tentative="1">
      <w:start w:val="1"/>
      <w:numFmt w:val="bullet"/>
      <w:lvlText w:val="o"/>
      <w:lvlJc w:val="left"/>
      <w:pPr>
        <w:ind w:left="1800" w:hanging="360"/>
      </w:pPr>
      <w:rPr>
        <w:rFonts w:ascii="Courier New" w:hAnsi="Courier New" w:cs="Courier New" w:hint="default"/>
      </w:rPr>
    </w:lvl>
    <w:lvl w:ilvl="2" w:tplc="DE12DC94" w:tentative="1">
      <w:start w:val="1"/>
      <w:numFmt w:val="bullet"/>
      <w:lvlText w:val=""/>
      <w:lvlJc w:val="left"/>
      <w:pPr>
        <w:ind w:left="2520" w:hanging="360"/>
      </w:pPr>
      <w:rPr>
        <w:rFonts w:ascii="Wingdings" w:hAnsi="Wingdings" w:hint="default"/>
      </w:rPr>
    </w:lvl>
    <w:lvl w:ilvl="3" w:tplc="B4D03D92" w:tentative="1">
      <w:start w:val="1"/>
      <w:numFmt w:val="bullet"/>
      <w:lvlText w:val=""/>
      <w:lvlJc w:val="left"/>
      <w:pPr>
        <w:ind w:left="3240" w:hanging="360"/>
      </w:pPr>
      <w:rPr>
        <w:rFonts w:ascii="Symbol" w:hAnsi="Symbol" w:hint="default"/>
      </w:rPr>
    </w:lvl>
    <w:lvl w:ilvl="4" w:tplc="6CA8DB60" w:tentative="1">
      <w:start w:val="1"/>
      <w:numFmt w:val="bullet"/>
      <w:lvlText w:val="o"/>
      <w:lvlJc w:val="left"/>
      <w:pPr>
        <w:ind w:left="3960" w:hanging="360"/>
      </w:pPr>
      <w:rPr>
        <w:rFonts w:ascii="Courier New" w:hAnsi="Courier New" w:cs="Courier New" w:hint="default"/>
      </w:rPr>
    </w:lvl>
    <w:lvl w:ilvl="5" w:tplc="6DE217DE" w:tentative="1">
      <w:start w:val="1"/>
      <w:numFmt w:val="bullet"/>
      <w:lvlText w:val=""/>
      <w:lvlJc w:val="left"/>
      <w:pPr>
        <w:ind w:left="4680" w:hanging="360"/>
      </w:pPr>
      <w:rPr>
        <w:rFonts w:ascii="Wingdings" w:hAnsi="Wingdings" w:hint="default"/>
      </w:rPr>
    </w:lvl>
    <w:lvl w:ilvl="6" w:tplc="DFF0995A" w:tentative="1">
      <w:start w:val="1"/>
      <w:numFmt w:val="bullet"/>
      <w:lvlText w:val=""/>
      <w:lvlJc w:val="left"/>
      <w:pPr>
        <w:ind w:left="5400" w:hanging="360"/>
      </w:pPr>
      <w:rPr>
        <w:rFonts w:ascii="Symbol" w:hAnsi="Symbol" w:hint="default"/>
      </w:rPr>
    </w:lvl>
    <w:lvl w:ilvl="7" w:tplc="A20C3484" w:tentative="1">
      <w:start w:val="1"/>
      <w:numFmt w:val="bullet"/>
      <w:lvlText w:val="o"/>
      <w:lvlJc w:val="left"/>
      <w:pPr>
        <w:ind w:left="6120" w:hanging="360"/>
      </w:pPr>
      <w:rPr>
        <w:rFonts w:ascii="Courier New" w:hAnsi="Courier New" w:cs="Courier New" w:hint="default"/>
      </w:rPr>
    </w:lvl>
    <w:lvl w:ilvl="8" w:tplc="3CE4668E" w:tentative="1">
      <w:start w:val="1"/>
      <w:numFmt w:val="bullet"/>
      <w:lvlText w:val=""/>
      <w:lvlJc w:val="left"/>
      <w:pPr>
        <w:ind w:left="6840" w:hanging="360"/>
      </w:pPr>
      <w:rPr>
        <w:rFonts w:ascii="Wingdings" w:hAnsi="Wingdings" w:hint="default"/>
      </w:rPr>
    </w:lvl>
  </w:abstractNum>
  <w:abstractNum w:abstractNumId="3" w15:restartNumberingAfterBreak="0">
    <w:nsid w:val="10C8700D"/>
    <w:multiLevelType w:val="hybridMultilevel"/>
    <w:tmpl w:val="BFA47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06845"/>
    <w:multiLevelType w:val="hybridMultilevel"/>
    <w:tmpl w:val="5704B636"/>
    <w:lvl w:ilvl="0" w:tplc="67D00E78">
      <w:start w:val="1"/>
      <w:numFmt w:val="decimal"/>
      <w:lvlText w:val="%1."/>
      <w:lvlJc w:val="left"/>
      <w:pPr>
        <w:ind w:left="360" w:hanging="360"/>
      </w:pPr>
      <w:rPr>
        <w:b/>
      </w:rPr>
    </w:lvl>
    <w:lvl w:ilvl="1" w:tplc="B044CC5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337D01"/>
    <w:multiLevelType w:val="hybridMultilevel"/>
    <w:tmpl w:val="E7927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B0826"/>
    <w:multiLevelType w:val="hybridMultilevel"/>
    <w:tmpl w:val="3E604DF4"/>
    <w:lvl w:ilvl="0" w:tplc="7982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804B6"/>
    <w:multiLevelType w:val="hybridMultilevel"/>
    <w:tmpl w:val="DB945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A13C3E"/>
    <w:multiLevelType w:val="hybridMultilevel"/>
    <w:tmpl w:val="152EE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04D2D"/>
    <w:multiLevelType w:val="hybridMultilevel"/>
    <w:tmpl w:val="6046B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B946C0"/>
    <w:multiLevelType w:val="hybridMultilevel"/>
    <w:tmpl w:val="2312D3E0"/>
    <w:lvl w:ilvl="0" w:tplc="7B04EDA8">
      <w:start w:val="1"/>
      <w:numFmt w:val="decimal"/>
      <w:lvlText w:val="%1."/>
      <w:lvlJc w:val="left"/>
      <w:pPr>
        <w:ind w:left="720" w:hanging="360"/>
      </w:pPr>
    </w:lvl>
    <w:lvl w:ilvl="1" w:tplc="F0B87E1A">
      <w:start w:val="1"/>
      <w:numFmt w:val="lowerLetter"/>
      <w:lvlText w:val="%2."/>
      <w:lvlJc w:val="left"/>
      <w:pPr>
        <w:ind w:left="1440" w:hanging="360"/>
      </w:pPr>
    </w:lvl>
    <w:lvl w:ilvl="2" w:tplc="21F4144C">
      <w:start w:val="1"/>
      <w:numFmt w:val="lowerRoman"/>
      <w:lvlText w:val="%3."/>
      <w:lvlJc w:val="right"/>
      <w:pPr>
        <w:ind w:left="2160" w:hanging="180"/>
      </w:pPr>
    </w:lvl>
    <w:lvl w:ilvl="3" w:tplc="263A0B00">
      <w:start w:val="1"/>
      <w:numFmt w:val="decimal"/>
      <w:lvlText w:val="%4."/>
      <w:lvlJc w:val="left"/>
      <w:pPr>
        <w:ind w:left="2880" w:hanging="360"/>
      </w:pPr>
    </w:lvl>
    <w:lvl w:ilvl="4" w:tplc="8152958E">
      <w:start w:val="1"/>
      <w:numFmt w:val="lowerLetter"/>
      <w:lvlText w:val="%5."/>
      <w:lvlJc w:val="left"/>
      <w:pPr>
        <w:ind w:left="3600" w:hanging="360"/>
      </w:pPr>
    </w:lvl>
    <w:lvl w:ilvl="5" w:tplc="00B8D392">
      <w:start w:val="1"/>
      <w:numFmt w:val="lowerRoman"/>
      <w:lvlText w:val="%6."/>
      <w:lvlJc w:val="right"/>
      <w:pPr>
        <w:ind w:left="4320" w:hanging="180"/>
      </w:pPr>
    </w:lvl>
    <w:lvl w:ilvl="6" w:tplc="1158BA62">
      <w:start w:val="1"/>
      <w:numFmt w:val="decimal"/>
      <w:lvlText w:val="%7."/>
      <w:lvlJc w:val="left"/>
      <w:pPr>
        <w:ind w:left="5040" w:hanging="360"/>
      </w:pPr>
    </w:lvl>
    <w:lvl w:ilvl="7" w:tplc="D292BFE6">
      <w:start w:val="1"/>
      <w:numFmt w:val="lowerLetter"/>
      <w:lvlText w:val="%8."/>
      <w:lvlJc w:val="left"/>
      <w:pPr>
        <w:ind w:left="5760" w:hanging="360"/>
      </w:pPr>
    </w:lvl>
    <w:lvl w:ilvl="8" w:tplc="7E54ECA2">
      <w:start w:val="1"/>
      <w:numFmt w:val="lowerRoman"/>
      <w:lvlText w:val="%9."/>
      <w:lvlJc w:val="right"/>
      <w:pPr>
        <w:ind w:left="6480" w:hanging="180"/>
      </w:pPr>
    </w:lvl>
  </w:abstractNum>
  <w:abstractNum w:abstractNumId="11" w15:restartNumberingAfterBreak="0">
    <w:nsid w:val="25B24B11"/>
    <w:multiLevelType w:val="multilevel"/>
    <w:tmpl w:val="40BCD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D92788"/>
    <w:multiLevelType w:val="hybridMultilevel"/>
    <w:tmpl w:val="2BB4E74C"/>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3" w15:restartNumberingAfterBreak="0">
    <w:nsid w:val="39483619"/>
    <w:multiLevelType w:val="hybridMultilevel"/>
    <w:tmpl w:val="1768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04447"/>
    <w:multiLevelType w:val="multilevel"/>
    <w:tmpl w:val="1E12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7C3483"/>
    <w:multiLevelType w:val="hybridMultilevel"/>
    <w:tmpl w:val="57B8A406"/>
    <w:lvl w:ilvl="0" w:tplc="93C21FA0">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204285"/>
    <w:multiLevelType w:val="hybridMultilevel"/>
    <w:tmpl w:val="53BCD47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D50589"/>
    <w:multiLevelType w:val="hybridMultilevel"/>
    <w:tmpl w:val="9E3CDDEE"/>
    <w:lvl w:ilvl="0" w:tplc="69B26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844604"/>
    <w:multiLevelType w:val="hybridMultilevel"/>
    <w:tmpl w:val="846A467C"/>
    <w:lvl w:ilvl="0" w:tplc="FD124AB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BC3554"/>
    <w:multiLevelType w:val="hybridMultilevel"/>
    <w:tmpl w:val="1A64F3C8"/>
    <w:lvl w:ilvl="0" w:tplc="830619B6">
      <w:start w:val="1"/>
      <w:numFmt w:val="bullet"/>
      <w:lvlText w:val=""/>
      <w:lvlJc w:val="left"/>
      <w:pPr>
        <w:ind w:left="720" w:hanging="360"/>
      </w:pPr>
      <w:rPr>
        <w:rFonts w:ascii="Symbol" w:hAnsi="Symbol" w:hint="default"/>
      </w:rPr>
    </w:lvl>
    <w:lvl w:ilvl="1" w:tplc="BE9CDB74" w:tentative="1">
      <w:start w:val="1"/>
      <w:numFmt w:val="bullet"/>
      <w:lvlText w:val="o"/>
      <w:lvlJc w:val="left"/>
      <w:pPr>
        <w:ind w:left="1440" w:hanging="360"/>
      </w:pPr>
      <w:rPr>
        <w:rFonts w:ascii="Courier New" w:hAnsi="Courier New" w:cs="Courier New" w:hint="default"/>
      </w:rPr>
    </w:lvl>
    <w:lvl w:ilvl="2" w:tplc="9DC4DA9C" w:tentative="1">
      <w:start w:val="1"/>
      <w:numFmt w:val="bullet"/>
      <w:lvlText w:val=""/>
      <w:lvlJc w:val="left"/>
      <w:pPr>
        <w:ind w:left="2160" w:hanging="360"/>
      </w:pPr>
      <w:rPr>
        <w:rFonts w:ascii="Wingdings" w:hAnsi="Wingdings" w:hint="default"/>
      </w:rPr>
    </w:lvl>
    <w:lvl w:ilvl="3" w:tplc="2D08E0A8" w:tentative="1">
      <w:start w:val="1"/>
      <w:numFmt w:val="bullet"/>
      <w:lvlText w:val=""/>
      <w:lvlJc w:val="left"/>
      <w:pPr>
        <w:ind w:left="2880" w:hanging="360"/>
      </w:pPr>
      <w:rPr>
        <w:rFonts w:ascii="Symbol" w:hAnsi="Symbol" w:hint="default"/>
      </w:rPr>
    </w:lvl>
    <w:lvl w:ilvl="4" w:tplc="5122FBCC" w:tentative="1">
      <w:start w:val="1"/>
      <w:numFmt w:val="bullet"/>
      <w:lvlText w:val="o"/>
      <w:lvlJc w:val="left"/>
      <w:pPr>
        <w:ind w:left="3600" w:hanging="360"/>
      </w:pPr>
      <w:rPr>
        <w:rFonts w:ascii="Courier New" w:hAnsi="Courier New" w:cs="Courier New" w:hint="default"/>
      </w:rPr>
    </w:lvl>
    <w:lvl w:ilvl="5" w:tplc="71F64AFA" w:tentative="1">
      <w:start w:val="1"/>
      <w:numFmt w:val="bullet"/>
      <w:lvlText w:val=""/>
      <w:lvlJc w:val="left"/>
      <w:pPr>
        <w:ind w:left="4320" w:hanging="360"/>
      </w:pPr>
      <w:rPr>
        <w:rFonts w:ascii="Wingdings" w:hAnsi="Wingdings" w:hint="default"/>
      </w:rPr>
    </w:lvl>
    <w:lvl w:ilvl="6" w:tplc="B0F66008" w:tentative="1">
      <w:start w:val="1"/>
      <w:numFmt w:val="bullet"/>
      <w:lvlText w:val=""/>
      <w:lvlJc w:val="left"/>
      <w:pPr>
        <w:ind w:left="5040" w:hanging="360"/>
      </w:pPr>
      <w:rPr>
        <w:rFonts w:ascii="Symbol" w:hAnsi="Symbol" w:hint="default"/>
      </w:rPr>
    </w:lvl>
    <w:lvl w:ilvl="7" w:tplc="6EE6106E" w:tentative="1">
      <w:start w:val="1"/>
      <w:numFmt w:val="bullet"/>
      <w:lvlText w:val="o"/>
      <w:lvlJc w:val="left"/>
      <w:pPr>
        <w:ind w:left="5760" w:hanging="360"/>
      </w:pPr>
      <w:rPr>
        <w:rFonts w:ascii="Courier New" w:hAnsi="Courier New" w:cs="Courier New" w:hint="default"/>
      </w:rPr>
    </w:lvl>
    <w:lvl w:ilvl="8" w:tplc="CBFCFF00" w:tentative="1">
      <w:start w:val="1"/>
      <w:numFmt w:val="bullet"/>
      <w:lvlText w:val=""/>
      <w:lvlJc w:val="left"/>
      <w:pPr>
        <w:ind w:left="6480" w:hanging="360"/>
      </w:pPr>
      <w:rPr>
        <w:rFonts w:ascii="Wingdings" w:hAnsi="Wingdings" w:hint="default"/>
      </w:rPr>
    </w:lvl>
  </w:abstractNum>
  <w:abstractNum w:abstractNumId="20" w15:restartNumberingAfterBreak="0">
    <w:nsid w:val="66AD508C"/>
    <w:multiLevelType w:val="multilevel"/>
    <w:tmpl w:val="906033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C1E1B7A"/>
    <w:multiLevelType w:val="hybridMultilevel"/>
    <w:tmpl w:val="BB38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B57D26"/>
    <w:multiLevelType w:val="hybridMultilevel"/>
    <w:tmpl w:val="DC5E8800"/>
    <w:lvl w:ilvl="0" w:tplc="EF7058B2">
      <w:start w:val="1"/>
      <w:numFmt w:val="bullet"/>
      <w:lvlText w:val=""/>
      <w:lvlJc w:val="left"/>
      <w:pPr>
        <w:ind w:left="720" w:hanging="360"/>
      </w:pPr>
      <w:rPr>
        <w:rFonts w:ascii="Symbol" w:hAnsi="Symbol" w:hint="default"/>
      </w:rPr>
    </w:lvl>
    <w:lvl w:ilvl="1" w:tplc="32A8ABBA" w:tentative="1">
      <w:start w:val="1"/>
      <w:numFmt w:val="bullet"/>
      <w:lvlText w:val="o"/>
      <w:lvlJc w:val="left"/>
      <w:pPr>
        <w:ind w:left="1440" w:hanging="360"/>
      </w:pPr>
      <w:rPr>
        <w:rFonts w:ascii="Courier New" w:hAnsi="Courier New" w:cs="Courier New" w:hint="default"/>
      </w:rPr>
    </w:lvl>
    <w:lvl w:ilvl="2" w:tplc="92D2FB4C" w:tentative="1">
      <w:start w:val="1"/>
      <w:numFmt w:val="bullet"/>
      <w:lvlText w:val=""/>
      <w:lvlJc w:val="left"/>
      <w:pPr>
        <w:ind w:left="2160" w:hanging="360"/>
      </w:pPr>
      <w:rPr>
        <w:rFonts w:ascii="Wingdings" w:hAnsi="Wingdings" w:hint="default"/>
      </w:rPr>
    </w:lvl>
    <w:lvl w:ilvl="3" w:tplc="4662790E" w:tentative="1">
      <w:start w:val="1"/>
      <w:numFmt w:val="bullet"/>
      <w:lvlText w:val=""/>
      <w:lvlJc w:val="left"/>
      <w:pPr>
        <w:ind w:left="2880" w:hanging="360"/>
      </w:pPr>
      <w:rPr>
        <w:rFonts w:ascii="Symbol" w:hAnsi="Symbol" w:hint="default"/>
      </w:rPr>
    </w:lvl>
    <w:lvl w:ilvl="4" w:tplc="76FC3682" w:tentative="1">
      <w:start w:val="1"/>
      <w:numFmt w:val="bullet"/>
      <w:lvlText w:val="o"/>
      <w:lvlJc w:val="left"/>
      <w:pPr>
        <w:ind w:left="3600" w:hanging="360"/>
      </w:pPr>
      <w:rPr>
        <w:rFonts w:ascii="Courier New" w:hAnsi="Courier New" w:cs="Courier New" w:hint="default"/>
      </w:rPr>
    </w:lvl>
    <w:lvl w:ilvl="5" w:tplc="707E2E08" w:tentative="1">
      <w:start w:val="1"/>
      <w:numFmt w:val="bullet"/>
      <w:lvlText w:val=""/>
      <w:lvlJc w:val="left"/>
      <w:pPr>
        <w:ind w:left="4320" w:hanging="360"/>
      </w:pPr>
      <w:rPr>
        <w:rFonts w:ascii="Wingdings" w:hAnsi="Wingdings" w:hint="default"/>
      </w:rPr>
    </w:lvl>
    <w:lvl w:ilvl="6" w:tplc="4C3E54AA" w:tentative="1">
      <w:start w:val="1"/>
      <w:numFmt w:val="bullet"/>
      <w:lvlText w:val=""/>
      <w:lvlJc w:val="left"/>
      <w:pPr>
        <w:ind w:left="5040" w:hanging="360"/>
      </w:pPr>
      <w:rPr>
        <w:rFonts w:ascii="Symbol" w:hAnsi="Symbol" w:hint="default"/>
      </w:rPr>
    </w:lvl>
    <w:lvl w:ilvl="7" w:tplc="6AA823B6" w:tentative="1">
      <w:start w:val="1"/>
      <w:numFmt w:val="bullet"/>
      <w:lvlText w:val="o"/>
      <w:lvlJc w:val="left"/>
      <w:pPr>
        <w:ind w:left="5760" w:hanging="360"/>
      </w:pPr>
      <w:rPr>
        <w:rFonts w:ascii="Courier New" w:hAnsi="Courier New" w:cs="Courier New" w:hint="default"/>
      </w:rPr>
    </w:lvl>
    <w:lvl w:ilvl="8" w:tplc="68D65782" w:tentative="1">
      <w:start w:val="1"/>
      <w:numFmt w:val="bullet"/>
      <w:lvlText w:val=""/>
      <w:lvlJc w:val="left"/>
      <w:pPr>
        <w:ind w:left="6480" w:hanging="360"/>
      </w:pPr>
      <w:rPr>
        <w:rFonts w:ascii="Wingdings" w:hAnsi="Wingdings" w:hint="default"/>
      </w:rPr>
    </w:lvl>
  </w:abstractNum>
  <w:abstractNum w:abstractNumId="23" w15:restartNumberingAfterBreak="0">
    <w:nsid w:val="7EC113C6"/>
    <w:multiLevelType w:val="hybridMultilevel"/>
    <w:tmpl w:val="BD62DA58"/>
    <w:lvl w:ilvl="0" w:tplc="680291FA">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1D61F2"/>
    <w:multiLevelType w:val="hybridMultilevel"/>
    <w:tmpl w:val="935CC8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6F2B3F"/>
    <w:multiLevelType w:val="hybridMultilevel"/>
    <w:tmpl w:val="81B80D7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19"/>
  </w:num>
  <w:num w:numId="2">
    <w:abstractNumId w:val="10"/>
  </w:num>
  <w:num w:numId="3">
    <w:abstractNumId w:val="2"/>
  </w:num>
  <w:num w:numId="4">
    <w:abstractNumId w:val="22"/>
  </w:num>
  <w:num w:numId="5">
    <w:abstractNumId w:val="11"/>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0"/>
  </w:num>
  <w:num w:numId="10">
    <w:abstractNumId w:val="15"/>
  </w:num>
  <w:num w:numId="11">
    <w:abstractNumId w:val="17"/>
  </w:num>
  <w:num w:numId="12">
    <w:abstractNumId w:val="23"/>
  </w:num>
  <w:num w:numId="13">
    <w:abstractNumId w:val="4"/>
  </w:num>
  <w:num w:numId="14">
    <w:abstractNumId w:val="21"/>
  </w:num>
  <w:num w:numId="15">
    <w:abstractNumId w:val="14"/>
  </w:num>
  <w:num w:numId="16">
    <w:abstractNumId w:val="3"/>
  </w:num>
  <w:num w:numId="17">
    <w:abstractNumId w:val="24"/>
  </w:num>
  <w:num w:numId="18">
    <w:abstractNumId w:val="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 w:numId="23">
    <w:abstractNumId w:val="16"/>
  </w:num>
  <w:num w:numId="24">
    <w:abstractNumId w:val="13"/>
  </w:num>
  <w:num w:numId="25">
    <w:abstractNumId w:val="18"/>
  </w:num>
  <w:num w:numId="26">
    <w:abstractNumId w:val="20"/>
  </w:num>
  <w:num w:numId="27">
    <w:abstractNumId w:val="25"/>
  </w:num>
  <w:num w:numId="28">
    <w:abstractNumId w:val="12"/>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3737D5B-8688-4836-905C-7B9ECD5EB404}"/>
    <w:docVar w:name="dgnword-eventsink" w:val="100576536"/>
  </w:docVars>
  <w:rsids>
    <w:rsidRoot w:val="007F2774"/>
    <w:rsid w:val="00011272"/>
    <w:rsid w:val="000129E8"/>
    <w:rsid w:val="0001595C"/>
    <w:rsid w:val="000205EC"/>
    <w:rsid w:val="00022092"/>
    <w:rsid w:val="00032E3E"/>
    <w:rsid w:val="000427B5"/>
    <w:rsid w:val="00044808"/>
    <w:rsid w:val="00050886"/>
    <w:rsid w:val="000546DE"/>
    <w:rsid w:val="00056200"/>
    <w:rsid w:val="00061861"/>
    <w:rsid w:val="00064A6B"/>
    <w:rsid w:val="00064DCC"/>
    <w:rsid w:val="000661F4"/>
    <w:rsid w:val="00066D87"/>
    <w:rsid w:val="00070537"/>
    <w:rsid w:val="000717C2"/>
    <w:rsid w:val="000736AA"/>
    <w:rsid w:val="00073CCC"/>
    <w:rsid w:val="00074325"/>
    <w:rsid w:val="00074E66"/>
    <w:rsid w:val="0007585A"/>
    <w:rsid w:val="000767EC"/>
    <w:rsid w:val="00086B35"/>
    <w:rsid w:val="000969F9"/>
    <w:rsid w:val="00097899"/>
    <w:rsid w:val="000A18DF"/>
    <w:rsid w:val="000A2417"/>
    <w:rsid w:val="000A4A20"/>
    <w:rsid w:val="000A67FD"/>
    <w:rsid w:val="000A72E3"/>
    <w:rsid w:val="000B0B13"/>
    <w:rsid w:val="000B1FCF"/>
    <w:rsid w:val="000B43F5"/>
    <w:rsid w:val="000B6478"/>
    <w:rsid w:val="000C1D9D"/>
    <w:rsid w:val="000C3438"/>
    <w:rsid w:val="000C344F"/>
    <w:rsid w:val="000D4368"/>
    <w:rsid w:val="000D540D"/>
    <w:rsid w:val="000D6070"/>
    <w:rsid w:val="000D7601"/>
    <w:rsid w:val="000E313E"/>
    <w:rsid w:val="000E439E"/>
    <w:rsid w:val="000E5242"/>
    <w:rsid w:val="000E6C8E"/>
    <w:rsid w:val="000F2650"/>
    <w:rsid w:val="00100FE1"/>
    <w:rsid w:val="001069A4"/>
    <w:rsid w:val="00106D57"/>
    <w:rsid w:val="00124219"/>
    <w:rsid w:val="001259E2"/>
    <w:rsid w:val="0012611C"/>
    <w:rsid w:val="0013037E"/>
    <w:rsid w:val="001327AD"/>
    <w:rsid w:val="00133A15"/>
    <w:rsid w:val="001405C9"/>
    <w:rsid w:val="00142D34"/>
    <w:rsid w:val="001467B5"/>
    <w:rsid w:val="00146FB1"/>
    <w:rsid w:val="00150AE4"/>
    <w:rsid w:val="00152D2E"/>
    <w:rsid w:val="00153DD8"/>
    <w:rsid w:val="0016660D"/>
    <w:rsid w:val="00166C73"/>
    <w:rsid w:val="00171B89"/>
    <w:rsid w:val="0017321C"/>
    <w:rsid w:val="00180746"/>
    <w:rsid w:val="00183C2C"/>
    <w:rsid w:val="001842C2"/>
    <w:rsid w:val="00187D59"/>
    <w:rsid w:val="00192B19"/>
    <w:rsid w:val="001A09CE"/>
    <w:rsid w:val="001B0828"/>
    <w:rsid w:val="001B0AB0"/>
    <w:rsid w:val="001C6DC5"/>
    <w:rsid w:val="001C74F1"/>
    <w:rsid w:val="001D0221"/>
    <w:rsid w:val="001D738C"/>
    <w:rsid w:val="001E2674"/>
    <w:rsid w:val="001E29E7"/>
    <w:rsid w:val="001E3150"/>
    <w:rsid w:val="001E3438"/>
    <w:rsid w:val="001E3C78"/>
    <w:rsid w:val="001F2739"/>
    <w:rsid w:val="002001DE"/>
    <w:rsid w:val="00201D8D"/>
    <w:rsid w:val="0020227F"/>
    <w:rsid w:val="002024FE"/>
    <w:rsid w:val="00203839"/>
    <w:rsid w:val="0020460C"/>
    <w:rsid w:val="002050F0"/>
    <w:rsid w:val="00206D74"/>
    <w:rsid w:val="002135EF"/>
    <w:rsid w:val="0021766D"/>
    <w:rsid w:val="00217F89"/>
    <w:rsid w:val="00222AFE"/>
    <w:rsid w:val="00223E5C"/>
    <w:rsid w:val="00223FF7"/>
    <w:rsid w:val="00224C3F"/>
    <w:rsid w:val="00225597"/>
    <w:rsid w:val="0023460B"/>
    <w:rsid w:val="00234996"/>
    <w:rsid w:val="00235CB9"/>
    <w:rsid w:val="00244FC6"/>
    <w:rsid w:val="00255CB6"/>
    <w:rsid w:val="00264202"/>
    <w:rsid w:val="0026449A"/>
    <w:rsid w:val="00264E16"/>
    <w:rsid w:val="002678ED"/>
    <w:rsid w:val="00267E1B"/>
    <w:rsid w:val="002706D3"/>
    <w:rsid w:val="0027412E"/>
    <w:rsid w:val="00277682"/>
    <w:rsid w:val="002777A5"/>
    <w:rsid w:val="002822E7"/>
    <w:rsid w:val="0028278B"/>
    <w:rsid w:val="00282ED9"/>
    <w:rsid w:val="0028696A"/>
    <w:rsid w:val="00286D8C"/>
    <w:rsid w:val="002A03E9"/>
    <w:rsid w:val="002A0CE5"/>
    <w:rsid w:val="002A1985"/>
    <w:rsid w:val="002A1CB2"/>
    <w:rsid w:val="002A3CB5"/>
    <w:rsid w:val="002A5885"/>
    <w:rsid w:val="002A63EC"/>
    <w:rsid w:val="002B2DE0"/>
    <w:rsid w:val="002C0D64"/>
    <w:rsid w:val="002C12FB"/>
    <w:rsid w:val="002C346D"/>
    <w:rsid w:val="002C4FD7"/>
    <w:rsid w:val="002C6142"/>
    <w:rsid w:val="002C6B0D"/>
    <w:rsid w:val="002D289A"/>
    <w:rsid w:val="002D2ECF"/>
    <w:rsid w:val="002D412D"/>
    <w:rsid w:val="002E2CC7"/>
    <w:rsid w:val="002E609F"/>
    <w:rsid w:val="002F02AD"/>
    <w:rsid w:val="002F0A27"/>
    <w:rsid w:val="002F0AF9"/>
    <w:rsid w:val="002F25F2"/>
    <w:rsid w:val="002F36D8"/>
    <w:rsid w:val="002F5352"/>
    <w:rsid w:val="002F6A7D"/>
    <w:rsid w:val="00305E93"/>
    <w:rsid w:val="0030650A"/>
    <w:rsid w:val="0031130C"/>
    <w:rsid w:val="003116AC"/>
    <w:rsid w:val="00312748"/>
    <w:rsid w:val="0032713A"/>
    <w:rsid w:val="00327C07"/>
    <w:rsid w:val="003302CF"/>
    <w:rsid w:val="00335ABE"/>
    <w:rsid w:val="003366D5"/>
    <w:rsid w:val="00337A39"/>
    <w:rsid w:val="00345C27"/>
    <w:rsid w:val="00345DCF"/>
    <w:rsid w:val="00350910"/>
    <w:rsid w:val="003529F3"/>
    <w:rsid w:val="00352BB7"/>
    <w:rsid w:val="00353D7A"/>
    <w:rsid w:val="00357684"/>
    <w:rsid w:val="00362D68"/>
    <w:rsid w:val="0037599C"/>
    <w:rsid w:val="003775B4"/>
    <w:rsid w:val="003805E5"/>
    <w:rsid w:val="003836D2"/>
    <w:rsid w:val="00390A70"/>
    <w:rsid w:val="00390D0F"/>
    <w:rsid w:val="003923A6"/>
    <w:rsid w:val="003945DC"/>
    <w:rsid w:val="0039735C"/>
    <w:rsid w:val="003A1B46"/>
    <w:rsid w:val="003A5B70"/>
    <w:rsid w:val="003B0B19"/>
    <w:rsid w:val="003B40C4"/>
    <w:rsid w:val="003C2402"/>
    <w:rsid w:val="003C332F"/>
    <w:rsid w:val="003C448A"/>
    <w:rsid w:val="003D0721"/>
    <w:rsid w:val="003D1018"/>
    <w:rsid w:val="003D13AD"/>
    <w:rsid w:val="003D22B4"/>
    <w:rsid w:val="003D4305"/>
    <w:rsid w:val="003E06FC"/>
    <w:rsid w:val="003E1AD3"/>
    <w:rsid w:val="003E687F"/>
    <w:rsid w:val="003F023D"/>
    <w:rsid w:val="003F09DF"/>
    <w:rsid w:val="003F4F8C"/>
    <w:rsid w:val="003F4FA0"/>
    <w:rsid w:val="003F6FF7"/>
    <w:rsid w:val="00413FE5"/>
    <w:rsid w:val="00414A9D"/>
    <w:rsid w:val="00415C84"/>
    <w:rsid w:val="0041703A"/>
    <w:rsid w:val="00420AA2"/>
    <w:rsid w:val="00421AA1"/>
    <w:rsid w:val="004227D9"/>
    <w:rsid w:val="00422F43"/>
    <w:rsid w:val="004234FB"/>
    <w:rsid w:val="00427879"/>
    <w:rsid w:val="004279F5"/>
    <w:rsid w:val="00435ACA"/>
    <w:rsid w:val="00441851"/>
    <w:rsid w:val="00457B19"/>
    <w:rsid w:val="0046163D"/>
    <w:rsid w:val="00461F49"/>
    <w:rsid w:val="0046301C"/>
    <w:rsid w:val="00463A6B"/>
    <w:rsid w:val="0046512F"/>
    <w:rsid w:val="00467A8F"/>
    <w:rsid w:val="00476255"/>
    <w:rsid w:val="00476E68"/>
    <w:rsid w:val="00490731"/>
    <w:rsid w:val="00493B12"/>
    <w:rsid w:val="00496190"/>
    <w:rsid w:val="00496643"/>
    <w:rsid w:val="00496BBC"/>
    <w:rsid w:val="00497443"/>
    <w:rsid w:val="004A1D26"/>
    <w:rsid w:val="004A6065"/>
    <w:rsid w:val="004A7C48"/>
    <w:rsid w:val="004B2B39"/>
    <w:rsid w:val="004B387B"/>
    <w:rsid w:val="004B5C41"/>
    <w:rsid w:val="004D2279"/>
    <w:rsid w:val="004D4012"/>
    <w:rsid w:val="004D44C9"/>
    <w:rsid w:val="004D6937"/>
    <w:rsid w:val="004D6E2B"/>
    <w:rsid w:val="004E66E1"/>
    <w:rsid w:val="004F0EF3"/>
    <w:rsid w:val="004F4571"/>
    <w:rsid w:val="004F6805"/>
    <w:rsid w:val="0050011F"/>
    <w:rsid w:val="00502854"/>
    <w:rsid w:val="0050667F"/>
    <w:rsid w:val="005112C3"/>
    <w:rsid w:val="00512AA5"/>
    <w:rsid w:val="00513B4E"/>
    <w:rsid w:val="00514812"/>
    <w:rsid w:val="00514EDB"/>
    <w:rsid w:val="005336D0"/>
    <w:rsid w:val="0053678B"/>
    <w:rsid w:val="00540938"/>
    <w:rsid w:val="005462E3"/>
    <w:rsid w:val="00551063"/>
    <w:rsid w:val="00551805"/>
    <w:rsid w:val="0055186F"/>
    <w:rsid w:val="00564C90"/>
    <w:rsid w:val="00564FA3"/>
    <w:rsid w:val="00567152"/>
    <w:rsid w:val="00567200"/>
    <w:rsid w:val="005679D8"/>
    <w:rsid w:val="00572067"/>
    <w:rsid w:val="00575511"/>
    <w:rsid w:val="00575576"/>
    <w:rsid w:val="00577517"/>
    <w:rsid w:val="0058420A"/>
    <w:rsid w:val="0058459D"/>
    <w:rsid w:val="00591B36"/>
    <w:rsid w:val="00594069"/>
    <w:rsid w:val="005A32F0"/>
    <w:rsid w:val="005A5372"/>
    <w:rsid w:val="005B0464"/>
    <w:rsid w:val="005B5F61"/>
    <w:rsid w:val="005B7D03"/>
    <w:rsid w:val="005C20AF"/>
    <w:rsid w:val="005D1365"/>
    <w:rsid w:val="005D44CE"/>
    <w:rsid w:val="005D4508"/>
    <w:rsid w:val="005D74F2"/>
    <w:rsid w:val="005E004D"/>
    <w:rsid w:val="005E085B"/>
    <w:rsid w:val="005E13A9"/>
    <w:rsid w:val="005F1964"/>
    <w:rsid w:val="005F29C1"/>
    <w:rsid w:val="005F78BB"/>
    <w:rsid w:val="00602980"/>
    <w:rsid w:val="0060547A"/>
    <w:rsid w:val="006123C5"/>
    <w:rsid w:val="00612E0C"/>
    <w:rsid w:val="0062153F"/>
    <w:rsid w:val="00622F41"/>
    <w:rsid w:val="00624DA5"/>
    <w:rsid w:val="006251D4"/>
    <w:rsid w:val="00633E20"/>
    <w:rsid w:val="00634DFE"/>
    <w:rsid w:val="00634E7B"/>
    <w:rsid w:val="006374D0"/>
    <w:rsid w:val="00642E66"/>
    <w:rsid w:val="0064648A"/>
    <w:rsid w:val="006469F1"/>
    <w:rsid w:val="00655B90"/>
    <w:rsid w:val="00663D49"/>
    <w:rsid w:val="00665985"/>
    <w:rsid w:val="00666B25"/>
    <w:rsid w:val="00670E8A"/>
    <w:rsid w:val="006711F3"/>
    <w:rsid w:val="00675F54"/>
    <w:rsid w:val="00676A69"/>
    <w:rsid w:val="00680EA5"/>
    <w:rsid w:val="006839FF"/>
    <w:rsid w:val="00685580"/>
    <w:rsid w:val="00686FEA"/>
    <w:rsid w:val="00691624"/>
    <w:rsid w:val="00691B9D"/>
    <w:rsid w:val="006949BA"/>
    <w:rsid w:val="0069766D"/>
    <w:rsid w:val="006A075D"/>
    <w:rsid w:val="006A1A6B"/>
    <w:rsid w:val="006A483E"/>
    <w:rsid w:val="006A545B"/>
    <w:rsid w:val="006A6025"/>
    <w:rsid w:val="006A67F9"/>
    <w:rsid w:val="006B12C0"/>
    <w:rsid w:val="006B21AD"/>
    <w:rsid w:val="006B3BA2"/>
    <w:rsid w:val="006B68E2"/>
    <w:rsid w:val="006B710A"/>
    <w:rsid w:val="006C2422"/>
    <w:rsid w:val="006C2539"/>
    <w:rsid w:val="006C6F0E"/>
    <w:rsid w:val="006D11BB"/>
    <w:rsid w:val="006D7239"/>
    <w:rsid w:val="006E4145"/>
    <w:rsid w:val="006F0712"/>
    <w:rsid w:val="006F4488"/>
    <w:rsid w:val="006F619F"/>
    <w:rsid w:val="00721843"/>
    <w:rsid w:val="00722693"/>
    <w:rsid w:val="00723DE2"/>
    <w:rsid w:val="00723EE9"/>
    <w:rsid w:val="0072562F"/>
    <w:rsid w:val="0072621E"/>
    <w:rsid w:val="00730E0A"/>
    <w:rsid w:val="00731A03"/>
    <w:rsid w:val="007325A6"/>
    <w:rsid w:val="0073480E"/>
    <w:rsid w:val="0073522A"/>
    <w:rsid w:val="00737DD9"/>
    <w:rsid w:val="0074309C"/>
    <w:rsid w:val="00743DD7"/>
    <w:rsid w:val="007443E9"/>
    <w:rsid w:val="007458B8"/>
    <w:rsid w:val="00756232"/>
    <w:rsid w:val="00763F3A"/>
    <w:rsid w:val="007648E4"/>
    <w:rsid w:val="007703A2"/>
    <w:rsid w:val="00772F05"/>
    <w:rsid w:val="00776B3C"/>
    <w:rsid w:val="00781CB8"/>
    <w:rsid w:val="00781D3F"/>
    <w:rsid w:val="00783480"/>
    <w:rsid w:val="00787435"/>
    <w:rsid w:val="00791916"/>
    <w:rsid w:val="00794A66"/>
    <w:rsid w:val="00794BF4"/>
    <w:rsid w:val="00796149"/>
    <w:rsid w:val="00797260"/>
    <w:rsid w:val="007A307C"/>
    <w:rsid w:val="007B08BF"/>
    <w:rsid w:val="007B0E4C"/>
    <w:rsid w:val="007B1C71"/>
    <w:rsid w:val="007B2DE5"/>
    <w:rsid w:val="007B47F7"/>
    <w:rsid w:val="007B51C0"/>
    <w:rsid w:val="007B5591"/>
    <w:rsid w:val="007B578D"/>
    <w:rsid w:val="007B6A70"/>
    <w:rsid w:val="007B6AD7"/>
    <w:rsid w:val="007B7D90"/>
    <w:rsid w:val="007C252B"/>
    <w:rsid w:val="007C2A94"/>
    <w:rsid w:val="007C565B"/>
    <w:rsid w:val="007C6CAB"/>
    <w:rsid w:val="007D0B50"/>
    <w:rsid w:val="007D2223"/>
    <w:rsid w:val="007D2FF8"/>
    <w:rsid w:val="007D3DC1"/>
    <w:rsid w:val="007D5C3E"/>
    <w:rsid w:val="007D764E"/>
    <w:rsid w:val="007E3B33"/>
    <w:rsid w:val="007E4931"/>
    <w:rsid w:val="007E4BB3"/>
    <w:rsid w:val="007E57B0"/>
    <w:rsid w:val="007E6D06"/>
    <w:rsid w:val="007F13AB"/>
    <w:rsid w:val="007F22EF"/>
    <w:rsid w:val="007F2774"/>
    <w:rsid w:val="007F764A"/>
    <w:rsid w:val="00801C23"/>
    <w:rsid w:val="008023AC"/>
    <w:rsid w:val="008026FE"/>
    <w:rsid w:val="00804AEC"/>
    <w:rsid w:val="00815A1F"/>
    <w:rsid w:val="00820F66"/>
    <w:rsid w:val="00821E7C"/>
    <w:rsid w:val="00826218"/>
    <w:rsid w:val="00827358"/>
    <w:rsid w:val="00835438"/>
    <w:rsid w:val="00836CCC"/>
    <w:rsid w:val="0084046A"/>
    <w:rsid w:val="00844D1E"/>
    <w:rsid w:val="00857B08"/>
    <w:rsid w:val="00860083"/>
    <w:rsid w:val="00860DE1"/>
    <w:rsid w:val="0086317C"/>
    <w:rsid w:val="00865686"/>
    <w:rsid w:val="00865B5C"/>
    <w:rsid w:val="00870AC5"/>
    <w:rsid w:val="00873BBB"/>
    <w:rsid w:val="008759EC"/>
    <w:rsid w:val="008814B8"/>
    <w:rsid w:val="008819DA"/>
    <w:rsid w:val="00887A65"/>
    <w:rsid w:val="00887DA5"/>
    <w:rsid w:val="0089063B"/>
    <w:rsid w:val="00890C34"/>
    <w:rsid w:val="008917B9"/>
    <w:rsid w:val="00896014"/>
    <w:rsid w:val="008A2F14"/>
    <w:rsid w:val="008A34DC"/>
    <w:rsid w:val="008A6F94"/>
    <w:rsid w:val="008B4134"/>
    <w:rsid w:val="008B4353"/>
    <w:rsid w:val="008B4457"/>
    <w:rsid w:val="008B5AF8"/>
    <w:rsid w:val="008C0F2B"/>
    <w:rsid w:val="008C254E"/>
    <w:rsid w:val="008C3387"/>
    <w:rsid w:val="008D2C52"/>
    <w:rsid w:val="008D57AD"/>
    <w:rsid w:val="008E37DB"/>
    <w:rsid w:val="008F747C"/>
    <w:rsid w:val="0090209F"/>
    <w:rsid w:val="009054CB"/>
    <w:rsid w:val="00906DF9"/>
    <w:rsid w:val="00910645"/>
    <w:rsid w:val="009146EA"/>
    <w:rsid w:val="00916A3D"/>
    <w:rsid w:val="00917040"/>
    <w:rsid w:val="00920867"/>
    <w:rsid w:val="00920F2A"/>
    <w:rsid w:val="00921B83"/>
    <w:rsid w:val="00921E9E"/>
    <w:rsid w:val="00922D98"/>
    <w:rsid w:val="00924613"/>
    <w:rsid w:val="00924BA1"/>
    <w:rsid w:val="00925759"/>
    <w:rsid w:val="00926D97"/>
    <w:rsid w:val="009270A9"/>
    <w:rsid w:val="009304AE"/>
    <w:rsid w:val="00934888"/>
    <w:rsid w:val="0093527F"/>
    <w:rsid w:val="00942059"/>
    <w:rsid w:val="00942174"/>
    <w:rsid w:val="00942F2F"/>
    <w:rsid w:val="00943F3F"/>
    <w:rsid w:val="00945D81"/>
    <w:rsid w:val="009510BF"/>
    <w:rsid w:val="00954D9D"/>
    <w:rsid w:val="009571C8"/>
    <w:rsid w:val="0096142F"/>
    <w:rsid w:val="00962EF0"/>
    <w:rsid w:val="00965A6D"/>
    <w:rsid w:val="0097131C"/>
    <w:rsid w:val="00973211"/>
    <w:rsid w:val="00986E8C"/>
    <w:rsid w:val="00987797"/>
    <w:rsid w:val="009979A7"/>
    <w:rsid w:val="009A194A"/>
    <w:rsid w:val="009A19EC"/>
    <w:rsid w:val="009B2AE9"/>
    <w:rsid w:val="009B2F59"/>
    <w:rsid w:val="009B307F"/>
    <w:rsid w:val="009C1AB6"/>
    <w:rsid w:val="009C2F5A"/>
    <w:rsid w:val="009C3EA4"/>
    <w:rsid w:val="009C6F26"/>
    <w:rsid w:val="009C75F5"/>
    <w:rsid w:val="009C7AAB"/>
    <w:rsid w:val="009E1F42"/>
    <w:rsid w:val="009E628C"/>
    <w:rsid w:val="009F0791"/>
    <w:rsid w:val="00A048BA"/>
    <w:rsid w:val="00A06676"/>
    <w:rsid w:val="00A06AF5"/>
    <w:rsid w:val="00A06FE9"/>
    <w:rsid w:val="00A115F5"/>
    <w:rsid w:val="00A12EA0"/>
    <w:rsid w:val="00A13E2C"/>
    <w:rsid w:val="00A21D74"/>
    <w:rsid w:val="00A23230"/>
    <w:rsid w:val="00A232CD"/>
    <w:rsid w:val="00A256AB"/>
    <w:rsid w:val="00A323C5"/>
    <w:rsid w:val="00A34167"/>
    <w:rsid w:val="00A34777"/>
    <w:rsid w:val="00A36552"/>
    <w:rsid w:val="00A45877"/>
    <w:rsid w:val="00A47F5A"/>
    <w:rsid w:val="00A5263A"/>
    <w:rsid w:val="00A52CAE"/>
    <w:rsid w:val="00A541DF"/>
    <w:rsid w:val="00A61635"/>
    <w:rsid w:val="00A65508"/>
    <w:rsid w:val="00A65BDE"/>
    <w:rsid w:val="00A65D71"/>
    <w:rsid w:val="00A67CD8"/>
    <w:rsid w:val="00A74B2B"/>
    <w:rsid w:val="00A82B49"/>
    <w:rsid w:val="00A8315E"/>
    <w:rsid w:val="00A840AC"/>
    <w:rsid w:val="00A851C2"/>
    <w:rsid w:val="00A86D6C"/>
    <w:rsid w:val="00A870BA"/>
    <w:rsid w:val="00A9203C"/>
    <w:rsid w:val="00A946F7"/>
    <w:rsid w:val="00A96D30"/>
    <w:rsid w:val="00A9780D"/>
    <w:rsid w:val="00A97B79"/>
    <w:rsid w:val="00AA2AE0"/>
    <w:rsid w:val="00AA5EF8"/>
    <w:rsid w:val="00AA7CBB"/>
    <w:rsid w:val="00AB37B9"/>
    <w:rsid w:val="00AB7175"/>
    <w:rsid w:val="00AC3A0C"/>
    <w:rsid w:val="00AC4232"/>
    <w:rsid w:val="00AC7FA2"/>
    <w:rsid w:val="00AD4B7D"/>
    <w:rsid w:val="00AD6394"/>
    <w:rsid w:val="00AD6CDB"/>
    <w:rsid w:val="00AE13AF"/>
    <w:rsid w:val="00AF06BC"/>
    <w:rsid w:val="00AF0C03"/>
    <w:rsid w:val="00B00EAA"/>
    <w:rsid w:val="00B058E9"/>
    <w:rsid w:val="00B12B15"/>
    <w:rsid w:val="00B16016"/>
    <w:rsid w:val="00B16C78"/>
    <w:rsid w:val="00B17520"/>
    <w:rsid w:val="00B2189B"/>
    <w:rsid w:val="00B234AF"/>
    <w:rsid w:val="00B27F1B"/>
    <w:rsid w:val="00B43107"/>
    <w:rsid w:val="00B439EC"/>
    <w:rsid w:val="00B47109"/>
    <w:rsid w:val="00B50945"/>
    <w:rsid w:val="00B5122D"/>
    <w:rsid w:val="00B52813"/>
    <w:rsid w:val="00B53242"/>
    <w:rsid w:val="00B5382C"/>
    <w:rsid w:val="00B53CFE"/>
    <w:rsid w:val="00B5781C"/>
    <w:rsid w:val="00B624CF"/>
    <w:rsid w:val="00B63B4B"/>
    <w:rsid w:val="00B6694A"/>
    <w:rsid w:val="00B7428A"/>
    <w:rsid w:val="00B824FD"/>
    <w:rsid w:val="00B847B7"/>
    <w:rsid w:val="00B86E88"/>
    <w:rsid w:val="00B90CD0"/>
    <w:rsid w:val="00B930C9"/>
    <w:rsid w:val="00B94C7D"/>
    <w:rsid w:val="00B97D8D"/>
    <w:rsid w:val="00BA3604"/>
    <w:rsid w:val="00BB0341"/>
    <w:rsid w:val="00BB0755"/>
    <w:rsid w:val="00BB3F05"/>
    <w:rsid w:val="00BB4A78"/>
    <w:rsid w:val="00BB7135"/>
    <w:rsid w:val="00BC0115"/>
    <w:rsid w:val="00BC5445"/>
    <w:rsid w:val="00BC7B0E"/>
    <w:rsid w:val="00BD2433"/>
    <w:rsid w:val="00BD4B3F"/>
    <w:rsid w:val="00BD6CF4"/>
    <w:rsid w:val="00BE0DFE"/>
    <w:rsid w:val="00BE3015"/>
    <w:rsid w:val="00BF0567"/>
    <w:rsid w:val="00BF1293"/>
    <w:rsid w:val="00BF41FF"/>
    <w:rsid w:val="00C02DB7"/>
    <w:rsid w:val="00C02DEE"/>
    <w:rsid w:val="00C05556"/>
    <w:rsid w:val="00C11323"/>
    <w:rsid w:val="00C14F5D"/>
    <w:rsid w:val="00C223D4"/>
    <w:rsid w:val="00C41591"/>
    <w:rsid w:val="00C43947"/>
    <w:rsid w:val="00C45F98"/>
    <w:rsid w:val="00C46BCF"/>
    <w:rsid w:val="00C51DDA"/>
    <w:rsid w:val="00C52216"/>
    <w:rsid w:val="00C54598"/>
    <w:rsid w:val="00C607E3"/>
    <w:rsid w:val="00C61825"/>
    <w:rsid w:val="00C6456D"/>
    <w:rsid w:val="00C65A4B"/>
    <w:rsid w:val="00C67169"/>
    <w:rsid w:val="00C81A83"/>
    <w:rsid w:val="00C83711"/>
    <w:rsid w:val="00C8384A"/>
    <w:rsid w:val="00C878A5"/>
    <w:rsid w:val="00C90BA2"/>
    <w:rsid w:val="00C92818"/>
    <w:rsid w:val="00C962B2"/>
    <w:rsid w:val="00CA12D4"/>
    <w:rsid w:val="00CA2349"/>
    <w:rsid w:val="00CB0A35"/>
    <w:rsid w:val="00CB2F2F"/>
    <w:rsid w:val="00CC195B"/>
    <w:rsid w:val="00CC49AE"/>
    <w:rsid w:val="00CC550E"/>
    <w:rsid w:val="00CC7FAC"/>
    <w:rsid w:val="00CD3A0E"/>
    <w:rsid w:val="00CD3B89"/>
    <w:rsid w:val="00CD472D"/>
    <w:rsid w:val="00CD611F"/>
    <w:rsid w:val="00CE52EB"/>
    <w:rsid w:val="00CF178C"/>
    <w:rsid w:val="00CF4554"/>
    <w:rsid w:val="00CF4D95"/>
    <w:rsid w:val="00CF629A"/>
    <w:rsid w:val="00CF6933"/>
    <w:rsid w:val="00CF6FDB"/>
    <w:rsid w:val="00D02797"/>
    <w:rsid w:val="00D02EFD"/>
    <w:rsid w:val="00D07BD9"/>
    <w:rsid w:val="00D108CD"/>
    <w:rsid w:val="00D12A50"/>
    <w:rsid w:val="00D13BBD"/>
    <w:rsid w:val="00D24197"/>
    <w:rsid w:val="00D25A1B"/>
    <w:rsid w:val="00D307BF"/>
    <w:rsid w:val="00D307EB"/>
    <w:rsid w:val="00D31989"/>
    <w:rsid w:val="00D324C0"/>
    <w:rsid w:val="00D32A6A"/>
    <w:rsid w:val="00D42ACE"/>
    <w:rsid w:val="00D4500E"/>
    <w:rsid w:val="00D57730"/>
    <w:rsid w:val="00D61F56"/>
    <w:rsid w:val="00D643E9"/>
    <w:rsid w:val="00D64EA6"/>
    <w:rsid w:val="00D6769E"/>
    <w:rsid w:val="00D676CC"/>
    <w:rsid w:val="00D71EDB"/>
    <w:rsid w:val="00D80335"/>
    <w:rsid w:val="00D863B6"/>
    <w:rsid w:val="00D86CF5"/>
    <w:rsid w:val="00D87277"/>
    <w:rsid w:val="00D8755F"/>
    <w:rsid w:val="00DA67FE"/>
    <w:rsid w:val="00DA7F82"/>
    <w:rsid w:val="00DB360D"/>
    <w:rsid w:val="00DB36EA"/>
    <w:rsid w:val="00DB3B6E"/>
    <w:rsid w:val="00DB5D3D"/>
    <w:rsid w:val="00DB715D"/>
    <w:rsid w:val="00DC24A9"/>
    <w:rsid w:val="00DC4BF4"/>
    <w:rsid w:val="00DC520A"/>
    <w:rsid w:val="00DC5436"/>
    <w:rsid w:val="00DD0030"/>
    <w:rsid w:val="00DD0139"/>
    <w:rsid w:val="00DD0DD6"/>
    <w:rsid w:val="00DD2121"/>
    <w:rsid w:val="00DE0DD6"/>
    <w:rsid w:val="00DE2DA4"/>
    <w:rsid w:val="00DF12CD"/>
    <w:rsid w:val="00E0149A"/>
    <w:rsid w:val="00E0217F"/>
    <w:rsid w:val="00E0378E"/>
    <w:rsid w:val="00E0439B"/>
    <w:rsid w:val="00E0528B"/>
    <w:rsid w:val="00E06590"/>
    <w:rsid w:val="00E072BE"/>
    <w:rsid w:val="00E16177"/>
    <w:rsid w:val="00E209E8"/>
    <w:rsid w:val="00E23168"/>
    <w:rsid w:val="00E3284A"/>
    <w:rsid w:val="00E3574F"/>
    <w:rsid w:val="00E40079"/>
    <w:rsid w:val="00E423A7"/>
    <w:rsid w:val="00E50C47"/>
    <w:rsid w:val="00E51CC2"/>
    <w:rsid w:val="00E55047"/>
    <w:rsid w:val="00E55B8A"/>
    <w:rsid w:val="00E61585"/>
    <w:rsid w:val="00E6287A"/>
    <w:rsid w:val="00E62A22"/>
    <w:rsid w:val="00E74AE3"/>
    <w:rsid w:val="00E770B0"/>
    <w:rsid w:val="00E81822"/>
    <w:rsid w:val="00E83BE7"/>
    <w:rsid w:val="00E90F30"/>
    <w:rsid w:val="00E93464"/>
    <w:rsid w:val="00E946CB"/>
    <w:rsid w:val="00EA0458"/>
    <w:rsid w:val="00EA188D"/>
    <w:rsid w:val="00EA6A13"/>
    <w:rsid w:val="00EA7DE7"/>
    <w:rsid w:val="00EB09BC"/>
    <w:rsid w:val="00EB69E3"/>
    <w:rsid w:val="00EB7237"/>
    <w:rsid w:val="00EB7C4A"/>
    <w:rsid w:val="00EC00D8"/>
    <w:rsid w:val="00EC0E60"/>
    <w:rsid w:val="00EC5E91"/>
    <w:rsid w:val="00EC7711"/>
    <w:rsid w:val="00ED10E0"/>
    <w:rsid w:val="00ED2AF4"/>
    <w:rsid w:val="00ED2DE0"/>
    <w:rsid w:val="00ED7C6A"/>
    <w:rsid w:val="00EE29AE"/>
    <w:rsid w:val="00EE51B7"/>
    <w:rsid w:val="00EE7A49"/>
    <w:rsid w:val="00EE7D67"/>
    <w:rsid w:val="00EF5709"/>
    <w:rsid w:val="00F013AE"/>
    <w:rsid w:val="00F0248D"/>
    <w:rsid w:val="00F0479A"/>
    <w:rsid w:val="00F103CE"/>
    <w:rsid w:val="00F1187D"/>
    <w:rsid w:val="00F2051F"/>
    <w:rsid w:val="00F213D6"/>
    <w:rsid w:val="00F256C7"/>
    <w:rsid w:val="00F31B9A"/>
    <w:rsid w:val="00F349DE"/>
    <w:rsid w:val="00F360B5"/>
    <w:rsid w:val="00F421C6"/>
    <w:rsid w:val="00F4735E"/>
    <w:rsid w:val="00F5197F"/>
    <w:rsid w:val="00F524DB"/>
    <w:rsid w:val="00F52523"/>
    <w:rsid w:val="00F530B2"/>
    <w:rsid w:val="00F53223"/>
    <w:rsid w:val="00F64176"/>
    <w:rsid w:val="00F663E8"/>
    <w:rsid w:val="00F71307"/>
    <w:rsid w:val="00F73324"/>
    <w:rsid w:val="00F76DC9"/>
    <w:rsid w:val="00F773E4"/>
    <w:rsid w:val="00F774E9"/>
    <w:rsid w:val="00F8041D"/>
    <w:rsid w:val="00F8105E"/>
    <w:rsid w:val="00F87541"/>
    <w:rsid w:val="00F91045"/>
    <w:rsid w:val="00F91F7C"/>
    <w:rsid w:val="00FA589E"/>
    <w:rsid w:val="00FA607C"/>
    <w:rsid w:val="00FA61C9"/>
    <w:rsid w:val="00FA6A04"/>
    <w:rsid w:val="00FB0853"/>
    <w:rsid w:val="00FB2A63"/>
    <w:rsid w:val="00FB6445"/>
    <w:rsid w:val="00FC14EE"/>
    <w:rsid w:val="00FC16EC"/>
    <w:rsid w:val="00FC73C7"/>
    <w:rsid w:val="00FD02D9"/>
    <w:rsid w:val="00FD0C6F"/>
    <w:rsid w:val="00FD4F65"/>
    <w:rsid w:val="00FE0EB3"/>
    <w:rsid w:val="00FE356F"/>
    <w:rsid w:val="00FE404F"/>
    <w:rsid w:val="00FE7AA0"/>
    <w:rsid w:val="00FE7CC0"/>
    <w:rsid w:val="00FF1C1F"/>
    <w:rsid w:val="00FF6C28"/>
    <w:rsid w:val="00FF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C3C4"/>
  <w15:docId w15:val="{6B12216E-A494-46A8-9E3D-23C19DB4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uiPriority w:val="99"/>
    <w:rsid w:val="00653821"/>
    <w:rPr>
      <w:vertAlign w:val="superscript"/>
      <w:lang w:val="en-US" w:eastAsia="en-US"/>
    </w:rPr>
  </w:style>
  <w:style w:type="paragraph" w:styleId="BalloonText">
    <w:name w:val="Balloon Text"/>
    <w:basedOn w:val="Normal"/>
    <w:semiHidden/>
    <w:rsid w:val="0005588A"/>
    <w:rPr>
      <w:rFonts w:ascii="Tahoma" w:hAnsi="Tahoma" w:cs="Tahoma"/>
      <w:sz w:val="16"/>
      <w:szCs w:val="16"/>
    </w:rPr>
  </w:style>
  <w:style w:type="character" w:styleId="Hyperlink">
    <w:name w:val="Hyperlink"/>
    <w:rsid w:val="00B348D0"/>
    <w:rPr>
      <w:rFonts w:ascii="Times New Roman" w:hAnsi="Times New Roman" w:cs="Times New Roman" w:hint="default"/>
      <w:color w:val="0000FF"/>
      <w:u w:val="single"/>
      <w:lang w:val="en-US" w:eastAsia="en-US"/>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rPr>
  </w:style>
  <w:style w:type="character" w:styleId="Strong">
    <w:name w:val="Strong"/>
    <w:uiPriority w:val="22"/>
    <w:qFormat/>
    <w:rsid w:val="00876986"/>
    <w:rPr>
      <w:b/>
      <w:bCs/>
      <w:lang w:val="en-US" w:eastAsia="en-US"/>
    </w:rPr>
  </w:style>
  <w:style w:type="character" w:customStyle="1" w:styleId="apple-converted-space">
    <w:name w:val="apple-converted-space"/>
    <w:basedOn w:val="DefaultParagraphFont"/>
    <w:rsid w:val="00876986"/>
  </w:style>
  <w:style w:type="character" w:styleId="FollowedHyperlink">
    <w:name w:val="FollowedHyperlink"/>
    <w:rsid w:val="003B0B53"/>
    <w:rPr>
      <w:color w:val="800080"/>
      <w:u w:val="single"/>
      <w:lang w:val="en-US" w:eastAsia="en-US"/>
    </w:rPr>
  </w:style>
  <w:style w:type="character" w:customStyle="1" w:styleId="hps">
    <w:name w:val="hps"/>
    <w:basedOn w:val="DefaultParagraphFont"/>
    <w:rsid w:val="004707EB"/>
  </w:style>
  <w:style w:type="paragraph" w:customStyle="1" w:styleId="listparagraph">
    <w:name w:val="listparagraph"/>
    <w:basedOn w:val="Normal"/>
    <w:rsid w:val="00400C8D"/>
    <w:pPr>
      <w:ind w:left="720"/>
    </w:pPr>
    <w:rPr>
      <w:rFonts w:eastAsia="MS Mincho"/>
      <w:sz w:val="24"/>
      <w:szCs w:val="24"/>
    </w:rPr>
  </w:style>
  <w:style w:type="character" w:styleId="Emphasis">
    <w:name w:val="Emphasis"/>
    <w:uiPriority w:val="20"/>
    <w:qFormat/>
    <w:rsid w:val="00400C8D"/>
    <w:rPr>
      <w:i/>
      <w:iCs/>
      <w:lang w:val="en-US" w:eastAsia="en-US"/>
    </w:rPr>
  </w:style>
  <w:style w:type="paragraph" w:styleId="ListParagraph0">
    <w:name w:val="List Paragraph"/>
    <w:basedOn w:val="Normal"/>
    <w:uiPriority w:val="34"/>
    <w:qFormat/>
    <w:rsid w:val="005A23D1"/>
    <w:pPr>
      <w:ind w:left="720"/>
    </w:pPr>
    <w:rPr>
      <w:rFonts w:eastAsia="Calibri"/>
      <w:sz w:val="24"/>
      <w:szCs w:val="24"/>
    </w:rPr>
  </w:style>
  <w:style w:type="character" w:customStyle="1" w:styleId="user">
    <w:name w:val="user"/>
    <w:semiHidden/>
    <w:rsid w:val="00FB1180"/>
    <w:rPr>
      <w:rFonts w:ascii="Calibri" w:hAnsi="Calibri"/>
      <w:b w:val="0"/>
      <w:bCs w:val="0"/>
      <w:i w:val="0"/>
      <w:iCs w:val="0"/>
      <w:strike w:val="0"/>
      <w:color w:val="0000FF"/>
      <w:sz w:val="24"/>
      <w:szCs w:val="24"/>
      <w:u w:val="none"/>
      <w:lang w:val="en-US" w:eastAsia="en-US"/>
    </w:rPr>
  </w:style>
  <w:style w:type="character" w:customStyle="1" w:styleId="style21">
    <w:name w:val="style21"/>
    <w:rsid w:val="00F869FB"/>
    <w:rPr>
      <w:sz w:val="24"/>
      <w:szCs w:val="24"/>
      <w:lang w:val="en-US" w:eastAsia="en-US"/>
    </w:rPr>
  </w:style>
  <w:style w:type="character" w:customStyle="1" w:styleId="FootnoteTextChar">
    <w:name w:val="Footnote Text Char"/>
    <w:link w:val="FootnoteText"/>
    <w:uiPriority w:val="99"/>
    <w:rsid w:val="00CD18F0"/>
  </w:style>
  <w:style w:type="character" w:customStyle="1" w:styleId="st1">
    <w:name w:val="st1"/>
    <w:rsid w:val="000749FE"/>
  </w:style>
  <w:style w:type="paragraph" w:styleId="PlainText">
    <w:name w:val="Plain Text"/>
    <w:basedOn w:val="Normal"/>
    <w:link w:val="PlainTextChar"/>
    <w:uiPriority w:val="99"/>
    <w:unhideWhenUsed/>
    <w:rsid w:val="000B127B"/>
    <w:rPr>
      <w:rFonts w:ascii="Courier New" w:eastAsia="Calibri" w:hAnsi="Courier New" w:cs="Courier New"/>
    </w:rPr>
  </w:style>
  <w:style w:type="character" w:customStyle="1" w:styleId="PlainTextChar">
    <w:name w:val="Plain Text Char"/>
    <w:link w:val="PlainText"/>
    <w:uiPriority w:val="99"/>
    <w:rsid w:val="000B127B"/>
    <w:rPr>
      <w:rFonts w:ascii="Courier New" w:eastAsia="Calibri" w:hAnsi="Courier New" w:cs="Courier New"/>
      <w:lang w:val="en-US" w:eastAsia="en-US"/>
    </w:rPr>
  </w:style>
  <w:style w:type="paragraph" w:customStyle="1" w:styleId="Style1">
    <w:name w:val="Style 1"/>
    <w:basedOn w:val="Normal"/>
    <w:uiPriority w:val="99"/>
    <w:rsid w:val="002A6D9C"/>
    <w:pPr>
      <w:widowControl w:val="0"/>
      <w:autoSpaceDE w:val="0"/>
      <w:autoSpaceDN w:val="0"/>
      <w:adjustRightInd w:val="0"/>
    </w:pPr>
    <w:rPr>
      <w:sz w:val="24"/>
      <w:szCs w:val="24"/>
    </w:rPr>
  </w:style>
  <w:style w:type="character" w:customStyle="1" w:styleId="HeaderChar">
    <w:name w:val="Header Char"/>
    <w:aliases w:val="encabezado Char"/>
    <w:link w:val="Header"/>
    <w:rsid w:val="0021348D"/>
    <w:rPr>
      <w:lang w:val="en-US" w:eastAsia="en-US"/>
    </w:rPr>
  </w:style>
  <w:style w:type="paragraph" w:styleId="NoSpacing">
    <w:name w:val="No Spacing"/>
    <w:uiPriority w:val="1"/>
    <w:qFormat/>
    <w:rsid w:val="00F916EE"/>
    <w:rPr>
      <w:rFonts w:ascii="Calibri" w:eastAsia="Calibri" w:hAnsi="Calibri"/>
      <w:sz w:val="22"/>
      <w:szCs w:val="22"/>
    </w:rPr>
  </w:style>
  <w:style w:type="paragraph" w:styleId="NormalWeb">
    <w:name w:val="Normal (Web)"/>
    <w:basedOn w:val="Normal"/>
    <w:uiPriority w:val="99"/>
    <w:unhideWhenUsed/>
    <w:rsid w:val="00602980"/>
    <w:pPr>
      <w:spacing w:before="100" w:beforeAutospacing="1" w:after="100" w:afterAutospacing="1"/>
    </w:pPr>
    <w:rPr>
      <w:sz w:val="24"/>
      <w:szCs w:val="24"/>
    </w:rPr>
  </w:style>
  <w:style w:type="character" w:customStyle="1" w:styleId="FooterChar">
    <w:name w:val="Footer Char"/>
    <w:link w:val="Footer"/>
    <w:uiPriority w:val="99"/>
    <w:rsid w:val="00A870BA"/>
  </w:style>
  <w:style w:type="character" w:customStyle="1" w:styleId="list0020paragraphchar">
    <w:name w:val="list0020paragraphchar"/>
    <w:rsid w:val="00FA6A04"/>
  </w:style>
  <w:style w:type="paragraph" w:styleId="HTMLPreformatted">
    <w:name w:val="HTML Preformatted"/>
    <w:basedOn w:val="Normal"/>
    <w:link w:val="HTMLPreformattedChar"/>
    <w:uiPriority w:val="99"/>
    <w:unhideWhenUsed/>
    <w:rsid w:val="00860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860DE1"/>
    <w:rPr>
      <w:rFonts w:ascii="Courier New" w:hAnsi="Courier New" w:cs="Courier New"/>
    </w:rPr>
  </w:style>
  <w:style w:type="character" w:customStyle="1" w:styleId="tlid-translation">
    <w:name w:val="tlid-translation"/>
    <w:rsid w:val="007B6A70"/>
  </w:style>
  <w:style w:type="character" w:styleId="CommentReference">
    <w:name w:val="annotation reference"/>
    <w:uiPriority w:val="99"/>
    <w:unhideWhenUsed/>
    <w:rsid w:val="007E6D06"/>
    <w:rPr>
      <w:sz w:val="16"/>
      <w:szCs w:val="16"/>
    </w:rPr>
  </w:style>
  <w:style w:type="paragraph" w:styleId="CommentText">
    <w:name w:val="annotation text"/>
    <w:basedOn w:val="Normal"/>
    <w:link w:val="CommentTextChar"/>
    <w:uiPriority w:val="99"/>
    <w:unhideWhenUsed/>
    <w:rsid w:val="007E6D06"/>
    <w:pPr>
      <w:spacing w:after="200"/>
    </w:pPr>
    <w:rPr>
      <w:rFonts w:ascii="Calibri" w:eastAsia="Calibri" w:hAnsi="Calibri"/>
    </w:rPr>
  </w:style>
  <w:style w:type="character" w:customStyle="1" w:styleId="CommentTextChar">
    <w:name w:val="Comment Text Char"/>
    <w:link w:val="CommentText"/>
    <w:uiPriority w:val="99"/>
    <w:rsid w:val="007E6D06"/>
    <w:rPr>
      <w:rFonts w:ascii="Calibri" w:eastAsia="Calibri" w:hAnsi="Calibri"/>
    </w:rPr>
  </w:style>
  <w:style w:type="table" w:styleId="TableGrid">
    <w:name w:val="Table Grid"/>
    <w:basedOn w:val="TableNormal"/>
    <w:uiPriority w:val="39"/>
    <w:rsid w:val="00415C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FF8"/>
    <w:rPr>
      <w:color w:val="808080"/>
    </w:rPr>
  </w:style>
  <w:style w:type="paragraph" w:customStyle="1" w:styleId="TableHeading">
    <w:name w:val="Table Heading"/>
    <w:basedOn w:val="Normal"/>
    <w:rsid w:val="00EC0E60"/>
    <w:pPr>
      <w:suppressLineNumbers/>
      <w:suppressAutoHyphens/>
      <w:jc w:val="center"/>
    </w:pPr>
    <w:rPr>
      <w:b/>
      <w:bCs/>
      <w:sz w:val="24"/>
      <w:szCs w:val="24"/>
      <w:lang w:eastAsia="ar-SA"/>
    </w:rPr>
  </w:style>
  <w:style w:type="character" w:styleId="UnresolvedMention">
    <w:name w:val="Unresolved Mention"/>
    <w:basedOn w:val="DefaultParagraphFont"/>
    <w:uiPriority w:val="99"/>
    <w:semiHidden/>
    <w:unhideWhenUsed/>
    <w:rsid w:val="00022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52014">
      <w:bodyDiv w:val="1"/>
      <w:marLeft w:val="0"/>
      <w:marRight w:val="0"/>
      <w:marTop w:val="0"/>
      <w:marBottom w:val="0"/>
      <w:divBdr>
        <w:top w:val="none" w:sz="0" w:space="0" w:color="auto"/>
        <w:left w:val="none" w:sz="0" w:space="0" w:color="auto"/>
        <w:bottom w:val="none" w:sz="0" w:space="0" w:color="auto"/>
        <w:right w:val="none" w:sz="0" w:space="0" w:color="auto"/>
      </w:divBdr>
    </w:div>
    <w:div w:id="1163932041">
      <w:bodyDiv w:val="1"/>
      <w:marLeft w:val="0"/>
      <w:marRight w:val="0"/>
      <w:marTop w:val="0"/>
      <w:marBottom w:val="0"/>
      <w:divBdr>
        <w:top w:val="none" w:sz="0" w:space="0" w:color="auto"/>
        <w:left w:val="none" w:sz="0" w:space="0" w:color="auto"/>
        <w:bottom w:val="none" w:sz="0" w:space="0" w:color="auto"/>
        <w:right w:val="none" w:sz="0" w:space="0" w:color="auto"/>
      </w:divBdr>
    </w:div>
    <w:div w:id="1546217213">
      <w:bodyDiv w:val="1"/>
      <w:marLeft w:val="0"/>
      <w:marRight w:val="0"/>
      <w:marTop w:val="0"/>
      <w:marBottom w:val="0"/>
      <w:divBdr>
        <w:top w:val="none" w:sz="0" w:space="0" w:color="auto"/>
        <w:left w:val="none" w:sz="0" w:space="0" w:color="auto"/>
        <w:bottom w:val="none" w:sz="0" w:space="0" w:color="auto"/>
        <w:right w:val="none" w:sz="0" w:space="0" w:color="auto"/>
      </w:divBdr>
    </w:div>
    <w:div w:id="1859342812">
      <w:bodyDiv w:val="1"/>
      <w:marLeft w:val="0"/>
      <w:marRight w:val="0"/>
      <w:marTop w:val="0"/>
      <w:marBottom w:val="0"/>
      <w:divBdr>
        <w:top w:val="none" w:sz="0" w:space="0" w:color="auto"/>
        <w:left w:val="none" w:sz="0" w:space="0" w:color="auto"/>
        <w:bottom w:val="none" w:sz="0" w:space="0" w:color="auto"/>
        <w:right w:val="none" w:sz="0" w:space="0" w:color="auto"/>
      </w:divBdr>
    </w:div>
    <w:div w:id="1913613540">
      <w:bodyDiv w:val="1"/>
      <w:marLeft w:val="0"/>
      <w:marRight w:val="0"/>
      <w:marTop w:val="0"/>
      <w:marBottom w:val="0"/>
      <w:divBdr>
        <w:top w:val="none" w:sz="0" w:space="0" w:color="auto"/>
        <w:left w:val="none" w:sz="0" w:space="0" w:color="auto"/>
        <w:bottom w:val="none" w:sz="0" w:space="0" w:color="auto"/>
        <w:right w:val="none" w:sz="0" w:space="0" w:color="auto"/>
      </w:divBdr>
    </w:div>
    <w:div w:id="2102405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m.oas.org/IDMS/Redirectpage.aspx?class=V.11.1%20CIDI/RME/RES.&amp;classNum=1&amp;lang=f" TargetMode="External"/><Relationship Id="rId18" Type="http://schemas.openxmlformats.org/officeDocument/2006/relationships/hyperlink" Target="http://scm.oas.org/IDMS/Redirectpage.aspx?class=XIII.6.9%20CIDI/CIE/doc&amp;classNum=7&amp;lang=s" TargetMode="External"/><Relationship Id="rId26" Type="http://schemas.openxmlformats.org/officeDocument/2006/relationships/hyperlink" Target="http://scm.oas.org/doc_public/french/hist_21/AG08273F09.docx" TargetMode="External"/><Relationship Id="rId21" Type="http://schemas.openxmlformats.org/officeDocument/2006/relationships/hyperlink" Target="https://portal.educoas.org/es/redes/educaci-n/inicio-home?lang=en" TargetMode="External"/><Relationship Id="rId34" Type="http://schemas.openxmlformats.org/officeDocument/2006/relationships/hyperlink" Target="https://nam10.safelinks.protection.outlook.com/?url=https%3A%2F%2Fdrive.google.com%2Fdrive%2Ffolders%2F1RQKpWbi2i_c92Rwn7QTomfQZOCSKhwxm%3Fusp%3Dsharing&amp;data=04%7C01%7CJGiacoman%40oas.org%7C07cb02f898744daf0d8108d9bbefce32%7C4fdc3f2315064175958c37999cee0941%7C0%7C0%7C637747460905598496%7CUnknown%7CTWFpbGZsb3d8eyJWIjoiMC4wLjAwMDAiLCJQIjoiV2luMzIiLCJBTiI6Ik1haWwiLCJXVCI6Mn0%3D%7C3000&amp;sdata=nLu3VsN3rZjdKtZJAodLyQRhbNQyLCpFu6R8WWIuE5U%3D&amp;reserved=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m.oas.org/IDMS/Redirectpage.aspx?class=XIII.6.9%20CIDI/CIE/doc&amp;classNum=4&amp;lang=s" TargetMode="External"/><Relationship Id="rId25" Type="http://schemas.openxmlformats.org/officeDocument/2006/relationships/hyperlink" Target="http://scm.oas.org/IDMS/Redirectpage.aspx?class=XIII.6.9%20CIDI/CIE/doc&amp;classNum=5&amp;lang=s" TargetMode="External"/><Relationship Id="rId33" Type="http://schemas.openxmlformats.org/officeDocument/2006/relationships/hyperlink" Target="http://scm.oas.org/IDMS/Redirectpage.aspx?class=XIII.6.9%20CIDI/CIE/doc&amp;classNum=8&amp;lang=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m.oas.org/IDMS/Redirectpage.aspx?class=XIII.6.9%20CIDI/CIE/doc&amp;classNum=9&amp;lang=f" TargetMode="External"/><Relationship Id="rId20" Type="http://schemas.openxmlformats.org/officeDocument/2006/relationships/hyperlink" Target="https://portal.educoas.org/es/redes/educaci-n/espacio-ministerios-ministry-space?lang=en" TargetMode="External"/><Relationship Id="rId29" Type="http://schemas.openxmlformats.org/officeDocument/2006/relationships/hyperlink" Target="http://scm.oas.org/IDMS/Redirectpage.aspx?class=CIDI/INF.&amp;classNum=426&amp;lang=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ortal.educoas.org/es/redes/educaci-n/inicio-home" TargetMode="External"/><Relationship Id="rId32" Type="http://schemas.openxmlformats.org/officeDocument/2006/relationships/hyperlink" Target="http://scm.oas.org/IDMS/Redirectpage.aspx?class=XIII.6.9%20CIDI/CIE/doc&amp;classNum=8&amp;lang=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as.org/es/sedi/dhdee/CIE/PLAN%20TRABAJO%20CIE%202019-2022-APR0BADO-CIDED00212-ESP.docx" TargetMode="External"/><Relationship Id="rId23" Type="http://schemas.openxmlformats.org/officeDocument/2006/relationships/hyperlink" Target="http://scm.oas.org/IDMS/Redirectpage.aspx?class=XIII.6.9%20CIDI/CIE/doc&amp;classNum=6&amp;lang=s" TargetMode="External"/><Relationship Id="rId28" Type="http://schemas.openxmlformats.org/officeDocument/2006/relationships/hyperlink" Target="http://scm.oas.org/IDMS/Redirectpage.aspx?class=CIDI/INF.&amp;classNum=426&amp;lang=e"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portal.educoas.org/es/redes/educaci-n/experiencias-video-spots?lang=en" TargetMode="External"/><Relationship Id="rId31" Type="http://schemas.openxmlformats.org/officeDocument/2006/relationships/hyperlink" Target="http://www.rialnet.org/sites/default/files/documents/ResultadosTallerChile_FINAL_ESP.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m.oas.org/IDMS/Redirectpage.aspx?class=V.13.1%20CIDI/RME/doc&amp;classNum=6&amp;lang=f" TargetMode="External"/><Relationship Id="rId22" Type="http://schemas.openxmlformats.org/officeDocument/2006/relationships/hyperlink" Target="https://portal.educoas.org/es/redes/educaci-n/inicio-home" TargetMode="External"/><Relationship Id="rId27" Type="http://schemas.openxmlformats.org/officeDocument/2006/relationships/hyperlink" Target="http://scm.oas.org/IDMS/Redirectpage.aspx?class=CIDI/INF.&amp;classNum=426&amp;lang=s" TargetMode="External"/><Relationship Id="rId30" Type="http://schemas.openxmlformats.org/officeDocument/2006/relationships/hyperlink" Target="http://scm.oas.org/IDMS/Redirectpage.aspx?class=CIDI/INF.&amp;classNum=426&amp;lang=p"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B7353BFE9827438EBF19872927A460" ma:contentTypeVersion="14" ma:contentTypeDescription="Create a new document." ma:contentTypeScope="" ma:versionID="5875221b52279e7f6b666ad6cac9f295">
  <xsd:schema xmlns:xsd="http://www.w3.org/2001/XMLSchema" xmlns:xs="http://www.w3.org/2001/XMLSchema" xmlns:p="http://schemas.microsoft.com/office/2006/metadata/properties" xmlns:ns3="d96ab0fc-bb98-41ac-b264-64d49f623ac2" xmlns:ns4="6691804d-c530-47b1-9b8c-031a554c30cd" targetNamespace="http://schemas.microsoft.com/office/2006/metadata/properties" ma:root="true" ma:fieldsID="678eff5389fb8050a6ed3c87a4745a8b" ns3:_="" ns4:_="">
    <xsd:import namespace="d96ab0fc-bb98-41ac-b264-64d49f623ac2"/>
    <xsd:import namespace="6691804d-c530-47b1-9b8c-031a554c30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ab0fc-bb98-41ac-b264-64d49f623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91804d-c530-47b1-9b8c-031a554c30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EFD6-5196-415A-9C8C-4D0372F6FB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873BE-5D8F-4991-A222-DFB05150CB2F}">
  <ds:schemaRefs>
    <ds:schemaRef ds:uri="http://schemas.microsoft.com/sharepoint/v3/contenttype/forms"/>
  </ds:schemaRefs>
</ds:datastoreItem>
</file>

<file path=customXml/itemProps3.xml><?xml version="1.0" encoding="utf-8"?>
<ds:datastoreItem xmlns:ds="http://schemas.openxmlformats.org/officeDocument/2006/customXml" ds:itemID="{1ADFFDF7-F83C-4152-8145-0AC78E4DD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ab0fc-bb98-41ac-b264-64d49f623ac2"/>
    <ds:schemaRef ds:uri="6691804d-c530-47b1-9b8c-031a554c3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745FA-2CF1-418F-8BEF-D22A2E99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4477</Words>
  <Characters>25522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CIDI Energy</vt:lpstr>
    </vt:vector>
  </TitlesOfParts>
  <Manager/>
  <Company>Organization of American States</Company>
  <LinksUpToDate>false</LinksUpToDate>
  <CharactersWithSpaces>29940</CharactersWithSpaces>
  <SharedDoc>false</SharedDoc>
  <HyperlinkBase/>
  <HLinks>
    <vt:vector size="12" baseType="variant">
      <vt:variant>
        <vt:i4>3538955</vt:i4>
      </vt:variant>
      <vt:variant>
        <vt:i4>3</vt:i4>
      </vt:variant>
      <vt:variant>
        <vt:i4>0</vt:i4>
      </vt:variant>
      <vt:variant>
        <vt:i4>5</vt:i4>
      </vt:variant>
      <vt:variant>
        <vt:lpwstr>https://repositorio.cepal.org/bitstream/handle/11362/44396/4/S1900050_en.pdf</vt:lpwstr>
      </vt:variant>
      <vt:variant>
        <vt:lpwstr/>
      </vt:variant>
      <vt:variant>
        <vt:i4>3538955</vt:i4>
      </vt:variant>
      <vt:variant>
        <vt:i4>0</vt:i4>
      </vt:variant>
      <vt:variant>
        <vt:i4>0</vt:i4>
      </vt:variant>
      <vt:variant>
        <vt:i4>5</vt:i4>
      </vt:variant>
      <vt:variant>
        <vt:lpwstr>https://repositorio.cepal.org/bitstream/handle/11362/44396/4/S1900050_en.pdf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CIDI Energy</dc:title>
  <dc:subject/>
  <dc:creator>Juan Cruz Monticelli</dc:creator>
  <cp:keywords>, docId:8B9E7644CA4BB8AA86BF235B4A136144</cp:keywords>
  <dc:description/>
  <cp:lastModifiedBy>Diaz - Avalos,  Estela</cp:lastModifiedBy>
  <cp:revision>3</cp:revision>
  <cp:lastPrinted>2018-08-24T16:52:00Z</cp:lastPrinted>
  <dcterms:created xsi:type="dcterms:W3CDTF">2022-01-07T23:01:00Z</dcterms:created>
  <dcterms:modified xsi:type="dcterms:W3CDTF">2022-01-07T23:03:00Z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sAAA4E8dREqJqIp6VnF5hamP7FrIjGUJs0SlEz76m9YjuqM=</vt:lpwstr>
  </property>
  <property fmtid="{D5CDD505-2E9C-101B-9397-08002B2CF9AE}" pid="3" name="MAIL_MSG_ID1">
    <vt:lpwstr>UFAAhWon0ndq8Ewi26PbwdPO98/JnojRsSI3odWrqEjQsbEIT5u/KiT2TrmuUkD3/AjSdFtDZFyWVNHN_x000d_
g8z+cBdcAmyNelVv8XnQ/uFWyLpuHADRS99XOdn84e6ywz9an4TxDK2HHkmj6QbNg8z+cBdcAmyN_x000d_
elVv8XnQ/uFWyLpuHADRS99XOdn84WAf/DZZKFfXemf/A3UncavOr3jNuxlBXmQdrsW5JgFYjbGR_x000d_
49l+TSv/Rampy0jwR</vt:lpwstr>
  </property>
  <property fmtid="{D5CDD505-2E9C-101B-9397-08002B2CF9AE}" pid="4" name="MAIL_MSG_ID2">
    <vt:lpwstr>5DlMxpL3YkBvOpEoY33bLlNZ1U/oFbVLZLvb2CGDwgknBIBRQeBPjgRZtmA_x000d_
Zp3ht2cmokxaR2vuh8CL8XonvNM=</vt:lpwstr>
  </property>
  <property fmtid="{D5CDD505-2E9C-101B-9397-08002B2CF9AE}" pid="5" name="RESPONSE_SENDER_NAME">
    <vt:lpwstr>sAAA4E8dREqJqIoYVO7W0BwIOSDDCJO7VXUk6QBWjHbMZwE=</vt:lpwstr>
  </property>
  <property fmtid="{D5CDD505-2E9C-101B-9397-08002B2CF9AE}" pid="6" name="ContentTypeId">
    <vt:lpwstr>0x01010082B7353BFE9827438EBF19872927A460</vt:lpwstr>
  </property>
</Properties>
</file>