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76678A" w:rsidRDefault="00D306D1" w:rsidP="00627C9F">
      <w:pPr>
        <w:jc w:val="both"/>
        <w:rPr>
          <w:rFonts w:asciiTheme="majorHAnsi" w:hAnsiTheme="majorHAnsi" w:cs="Univers"/>
          <w:b/>
          <w:bCs/>
          <w:sz w:val="20"/>
          <w:szCs w:val="20"/>
          <w:lang w:val="es-ES_tradnl"/>
        </w:rPr>
      </w:pPr>
      <w:r w:rsidRPr="0076678A">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77749134" wp14:editId="4DF36A3B">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B626A6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76678A">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0E3F3A78" wp14:editId="2AB2C9B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0D00" w:rsidRDefault="00510D00" w:rsidP="00AE5488">
                            <w:r>
                              <w:rPr>
                                <w:noProof/>
                              </w:rPr>
                              <w:drawing>
                                <wp:inline distT="0" distB="0" distL="0" distR="0" wp14:anchorId="5D8C41AD" wp14:editId="68C066A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510D00" w:rsidRDefault="00510D00" w:rsidP="00AE5488">
                      <w:r>
                        <w:rPr>
                          <w:noProof/>
                        </w:rPr>
                        <w:drawing>
                          <wp:inline distT="0" distB="0" distL="0" distR="0" wp14:anchorId="5D8C41AD" wp14:editId="68C066A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76678A" w:rsidRDefault="00040C3A" w:rsidP="00040C3A">
      <w:pPr>
        <w:tabs>
          <w:tab w:val="center" w:pos="5400"/>
        </w:tabs>
        <w:suppressAutoHyphens/>
        <w:jc w:val="both"/>
        <w:rPr>
          <w:rFonts w:asciiTheme="majorHAnsi" w:hAnsiTheme="majorHAnsi"/>
          <w:sz w:val="20"/>
          <w:szCs w:val="20"/>
          <w:lang w:val="es-ES"/>
        </w:rPr>
      </w:pPr>
    </w:p>
    <w:p w:rsidR="00040C3A" w:rsidRPr="0076678A" w:rsidRDefault="00040C3A" w:rsidP="00040C3A">
      <w:pPr>
        <w:tabs>
          <w:tab w:val="center" w:pos="5400"/>
        </w:tabs>
        <w:suppressAutoHyphens/>
        <w:jc w:val="both"/>
        <w:rPr>
          <w:rFonts w:asciiTheme="majorHAnsi" w:hAnsiTheme="majorHAnsi"/>
          <w:sz w:val="20"/>
          <w:szCs w:val="20"/>
          <w:lang w:val="es-ES"/>
        </w:rPr>
      </w:pPr>
    </w:p>
    <w:p w:rsidR="005128E4" w:rsidRPr="0076678A" w:rsidRDefault="005128E4" w:rsidP="00040C3A">
      <w:pPr>
        <w:tabs>
          <w:tab w:val="center" w:pos="5400"/>
        </w:tabs>
        <w:suppressAutoHyphens/>
        <w:rPr>
          <w:rFonts w:asciiTheme="majorHAnsi" w:hAnsiTheme="majorHAnsi"/>
          <w:sz w:val="20"/>
          <w:szCs w:val="20"/>
          <w:lang w:val="es-ES_tradnl"/>
        </w:rPr>
      </w:pPr>
    </w:p>
    <w:p w:rsidR="005128E4" w:rsidRPr="0076678A" w:rsidRDefault="005128E4" w:rsidP="00040C3A">
      <w:pPr>
        <w:tabs>
          <w:tab w:val="center" w:pos="5400"/>
        </w:tabs>
        <w:suppressAutoHyphens/>
        <w:rPr>
          <w:rFonts w:asciiTheme="majorHAnsi" w:hAnsiTheme="majorHAnsi"/>
          <w:sz w:val="20"/>
          <w:szCs w:val="20"/>
          <w:lang w:val="es-ES_tradnl"/>
        </w:rPr>
      </w:pPr>
    </w:p>
    <w:p w:rsidR="005128E4" w:rsidRPr="0076678A" w:rsidRDefault="005128E4" w:rsidP="00040C3A">
      <w:pPr>
        <w:tabs>
          <w:tab w:val="center" w:pos="5400"/>
        </w:tabs>
        <w:suppressAutoHyphens/>
        <w:rPr>
          <w:rFonts w:asciiTheme="majorHAnsi" w:hAnsiTheme="majorHAnsi"/>
          <w:sz w:val="20"/>
          <w:szCs w:val="20"/>
          <w:lang w:val="es-ES_tradnl"/>
        </w:rPr>
      </w:pPr>
    </w:p>
    <w:p w:rsidR="00040C3A" w:rsidRPr="0076678A" w:rsidRDefault="00040C3A" w:rsidP="005128E4">
      <w:pPr>
        <w:tabs>
          <w:tab w:val="center" w:pos="5400"/>
        </w:tabs>
        <w:suppressAutoHyphens/>
        <w:jc w:val="center"/>
        <w:rPr>
          <w:rFonts w:asciiTheme="majorHAnsi" w:hAnsiTheme="majorHAnsi"/>
          <w:sz w:val="20"/>
          <w:szCs w:val="20"/>
          <w:lang w:val="es-ES_tradnl"/>
        </w:rPr>
      </w:pPr>
    </w:p>
    <w:p w:rsidR="00040C3A" w:rsidRPr="0076678A" w:rsidRDefault="00040C3A" w:rsidP="005128E4">
      <w:pPr>
        <w:tabs>
          <w:tab w:val="center" w:pos="5400"/>
        </w:tabs>
        <w:suppressAutoHyphens/>
        <w:jc w:val="center"/>
        <w:rPr>
          <w:rFonts w:asciiTheme="majorHAnsi" w:hAnsiTheme="majorHAnsi"/>
          <w:sz w:val="20"/>
          <w:szCs w:val="20"/>
          <w:lang w:val="es-ES_tradnl"/>
        </w:rPr>
      </w:pPr>
    </w:p>
    <w:p w:rsidR="005B52B0" w:rsidRPr="0076678A" w:rsidRDefault="005B52B0" w:rsidP="005128E4">
      <w:pPr>
        <w:tabs>
          <w:tab w:val="center" w:pos="5400"/>
        </w:tabs>
        <w:suppressAutoHyphens/>
        <w:jc w:val="center"/>
        <w:rPr>
          <w:rFonts w:asciiTheme="majorHAnsi" w:hAnsiTheme="majorHAnsi"/>
          <w:sz w:val="20"/>
          <w:szCs w:val="20"/>
          <w:lang w:val="es-ES_tradnl"/>
        </w:rPr>
      </w:pPr>
    </w:p>
    <w:p w:rsidR="005B52B0" w:rsidRPr="0076678A" w:rsidRDefault="005B52B0" w:rsidP="005128E4">
      <w:pPr>
        <w:tabs>
          <w:tab w:val="center" w:pos="5400"/>
        </w:tabs>
        <w:suppressAutoHyphens/>
        <w:jc w:val="center"/>
        <w:rPr>
          <w:rFonts w:asciiTheme="majorHAnsi" w:hAnsiTheme="majorHAnsi"/>
          <w:sz w:val="20"/>
          <w:szCs w:val="20"/>
          <w:lang w:val="es-ES_tradnl"/>
        </w:rPr>
      </w:pPr>
    </w:p>
    <w:p w:rsidR="005B52B0" w:rsidRPr="0076678A" w:rsidRDefault="005B52B0" w:rsidP="005128E4">
      <w:pPr>
        <w:tabs>
          <w:tab w:val="center" w:pos="5400"/>
        </w:tabs>
        <w:suppressAutoHyphens/>
        <w:jc w:val="center"/>
        <w:rPr>
          <w:rFonts w:asciiTheme="majorHAnsi" w:hAnsiTheme="majorHAnsi"/>
          <w:sz w:val="20"/>
          <w:szCs w:val="20"/>
          <w:lang w:val="es-ES_tradnl"/>
        </w:rPr>
      </w:pPr>
    </w:p>
    <w:p w:rsidR="00040C3A" w:rsidRPr="0076678A" w:rsidRDefault="00040C3A" w:rsidP="00040C3A">
      <w:pPr>
        <w:tabs>
          <w:tab w:val="center" w:pos="5400"/>
        </w:tabs>
        <w:suppressAutoHyphens/>
        <w:jc w:val="center"/>
        <w:rPr>
          <w:rFonts w:asciiTheme="majorHAnsi" w:hAnsiTheme="majorHAnsi"/>
          <w:sz w:val="20"/>
          <w:szCs w:val="20"/>
          <w:lang w:val="es-ES_tradnl"/>
        </w:rPr>
      </w:pPr>
    </w:p>
    <w:p w:rsidR="00040C3A" w:rsidRPr="0076678A" w:rsidRDefault="00040C3A" w:rsidP="00040C3A">
      <w:pPr>
        <w:tabs>
          <w:tab w:val="center" w:pos="5400"/>
        </w:tabs>
        <w:suppressAutoHyphens/>
        <w:jc w:val="center"/>
        <w:rPr>
          <w:rFonts w:asciiTheme="majorHAnsi" w:hAnsiTheme="majorHAnsi"/>
          <w:sz w:val="20"/>
          <w:szCs w:val="20"/>
          <w:lang w:val="es-ES_tradnl"/>
        </w:rPr>
      </w:pPr>
    </w:p>
    <w:p w:rsidR="00040C3A" w:rsidRPr="0076678A" w:rsidRDefault="003D3BC2" w:rsidP="00040C3A">
      <w:pPr>
        <w:tabs>
          <w:tab w:val="center" w:pos="5400"/>
        </w:tabs>
        <w:suppressAutoHyphens/>
        <w:jc w:val="center"/>
        <w:rPr>
          <w:rFonts w:asciiTheme="majorHAnsi" w:hAnsiTheme="majorHAnsi"/>
          <w:sz w:val="20"/>
          <w:szCs w:val="20"/>
          <w:lang w:val="es-ES_tradnl"/>
        </w:rPr>
      </w:pPr>
      <w:r w:rsidRPr="0076678A">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27F03257" wp14:editId="44C7FF6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0D00" w:rsidRPr="004E2649" w:rsidRDefault="00510D0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68573F">
                              <w:rPr>
                                <w:rFonts w:asciiTheme="majorHAnsi" w:hAnsiTheme="majorHAnsi" w:cs="Arial"/>
                                <w:b/>
                                <w:bCs/>
                                <w:color w:val="0D0D0D" w:themeColor="text1" w:themeTint="F2"/>
                                <w:sz w:val="36"/>
                                <w:szCs w:val="22"/>
                                <w:lang w:val="es-ES_tradnl"/>
                              </w:rPr>
                              <w:t xml:space="preserve"> 66</w:t>
                            </w:r>
                            <w:r>
                              <w:rPr>
                                <w:rFonts w:asciiTheme="majorHAnsi" w:hAnsiTheme="majorHAnsi" w:cs="Arial"/>
                                <w:b/>
                                <w:bCs/>
                                <w:color w:val="0D0D0D" w:themeColor="text1" w:themeTint="F2"/>
                                <w:sz w:val="36"/>
                                <w:szCs w:val="22"/>
                                <w:lang w:val="es-ES_tradnl"/>
                              </w:rPr>
                              <w:t>/15</w:t>
                            </w:r>
                          </w:p>
                          <w:p w:rsidR="00510D00" w:rsidRPr="004E2649" w:rsidRDefault="00510D0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1436-11</w:t>
                            </w:r>
                            <w:r w:rsidRPr="004E2649">
                              <w:rPr>
                                <w:rFonts w:asciiTheme="majorHAnsi" w:hAnsiTheme="majorHAnsi" w:cs="Arial"/>
                                <w:b/>
                                <w:color w:val="0D0D0D" w:themeColor="text1" w:themeTint="F2"/>
                                <w:sz w:val="36"/>
                                <w:szCs w:val="22"/>
                                <w:lang w:val="es-ES_tradnl"/>
                              </w:rPr>
                              <w:t xml:space="preserve"> </w:t>
                            </w:r>
                          </w:p>
                          <w:p w:rsidR="00510D00" w:rsidRDefault="00510D0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bookmarkStart w:id="1" w:name="_ftnref1"/>
                          </w:p>
                          <w:p w:rsidR="00210EEB" w:rsidRPr="0010736F" w:rsidRDefault="00210EEB" w:rsidP="00997BC5">
                            <w:pPr>
                              <w:spacing w:line="276" w:lineRule="auto"/>
                              <w:rPr>
                                <w:rFonts w:asciiTheme="majorHAnsi" w:hAnsiTheme="majorHAnsi" w:cs="Arial"/>
                                <w:color w:val="0D0D0D" w:themeColor="text1" w:themeTint="F2"/>
                                <w:szCs w:val="22"/>
                                <w:lang w:val="es-ES_tradnl"/>
                              </w:rPr>
                            </w:pPr>
                          </w:p>
                          <w:bookmarkEnd w:id="1"/>
                          <w:p w:rsidR="00510D00" w:rsidRDefault="00510D00" w:rsidP="00B3274C">
                            <w:pPr>
                              <w:tabs>
                                <w:tab w:val="center" w:pos="5400"/>
                              </w:tabs>
                              <w:suppressAutoHyphens/>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EMILIO PALACIO URRUTIA Y OTROS</w:t>
                            </w:r>
                          </w:p>
                          <w:p w:rsidR="00210EEB" w:rsidRPr="00B3274C" w:rsidRDefault="00210EEB" w:rsidP="00B3274C">
                            <w:pPr>
                              <w:tabs>
                                <w:tab w:val="center" w:pos="5400"/>
                              </w:tabs>
                              <w:suppressAutoHyphens/>
                              <w:spacing w:line="276" w:lineRule="auto"/>
                              <w:rPr>
                                <w:rFonts w:asciiTheme="majorHAnsi" w:hAnsiTheme="majorHAnsi" w:cs="Arial"/>
                                <w:color w:val="0D0D0D" w:themeColor="text1" w:themeTint="F2"/>
                                <w:szCs w:val="22"/>
                                <w:lang w:val="es-ES_tradnl"/>
                              </w:rPr>
                            </w:pPr>
                            <w:r w:rsidRPr="000146E8">
                              <w:rPr>
                                <w:rFonts w:asciiTheme="majorHAnsi" w:hAnsiTheme="majorHAnsi" w:cs="Arial"/>
                                <w:color w:val="0D0D0D" w:themeColor="text1" w:themeTint="F2"/>
                                <w:szCs w:val="22"/>
                                <w:lang w:val="es-ES_tradnl"/>
                              </w:rPr>
                              <w:t>ECUADOR</w:t>
                            </w:r>
                          </w:p>
                          <w:p w:rsidR="00510D00" w:rsidRPr="0010736F" w:rsidRDefault="00510D00" w:rsidP="00997BC5">
                            <w:pPr>
                              <w:spacing w:line="276" w:lineRule="auto"/>
                              <w:rPr>
                                <w:rFonts w:asciiTheme="majorHAnsi" w:hAnsiTheme="majorHAnsi" w:cs="Arial"/>
                                <w:color w:val="0D0D0D" w:themeColor="text1" w:themeTint="F2"/>
                                <w:szCs w:val="22"/>
                                <w:lang w:val="es-ES"/>
                              </w:rPr>
                            </w:pPr>
                          </w:p>
                          <w:p w:rsidR="00510D00" w:rsidRPr="00BC4E49" w:rsidRDefault="00510D00" w:rsidP="007A5817">
                            <w:pPr>
                              <w:rPr>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10D00" w:rsidRPr="004E2649" w:rsidRDefault="00510D0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68573F">
                        <w:rPr>
                          <w:rFonts w:asciiTheme="majorHAnsi" w:hAnsiTheme="majorHAnsi" w:cs="Arial"/>
                          <w:b/>
                          <w:bCs/>
                          <w:color w:val="0D0D0D" w:themeColor="text1" w:themeTint="F2"/>
                          <w:sz w:val="36"/>
                          <w:szCs w:val="22"/>
                          <w:lang w:val="es-ES_tradnl"/>
                        </w:rPr>
                        <w:t xml:space="preserve"> 66</w:t>
                      </w:r>
                      <w:r>
                        <w:rPr>
                          <w:rFonts w:asciiTheme="majorHAnsi" w:hAnsiTheme="majorHAnsi" w:cs="Arial"/>
                          <w:b/>
                          <w:bCs/>
                          <w:color w:val="0D0D0D" w:themeColor="text1" w:themeTint="F2"/>
                          <w:sz w:val="36"/>
                          <w:szCs w:val="22"/>
                          <w:lang w:val="es-ES_tradnl"/>
                        </w:rPr>
                        <w:t>/15</w:t>
                      </w:r>
                    </w:p>
                    <w:p w:rsidR="00510D00" w:rsidRPr="004E2649" w:rsidRDefault="00510D0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1436-11</w:t>
                      </w:r>
                      <w:r w:rsidRPr="004E2649">
                        <w:rPr>
                          <w:rFonts w:asciiTheme="majorHAnsi" w:hAnsiTheme="majorHAnsi" w:cs="Arial"/>
                          <w:b/>
                          <w:color w:val="0D0D0D" w:themeColor="text1" w:themeTint="F2"/>
                          <w:sz w:val="36"/>
                          <w:szCs w:val="22"/>
                          <w:lang w:val="es-ES_tradnl"/>
                        </w:rPr>
                        <w:t xml:space="preserve"> </w:t>
                      </w:r>
                    </w:p>
                    <w:p w:rsidR="00510D00" w:rsidRDefault="00510D0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bookmarkStart w:id="2" w:name="_ftnref1"/>
                    </w:p>
                    <w:p w:rsidR="00210EEB" w:rsidRPr="0010736F" w:rsidRDefault="00210EEB" w:rsidP="00997BC5">
                      <w:pPr>
                        <w:spacing w:line="276" w:lineRule="auto"/>
                        <w:rPr>
                          <w:rFonts w:asciiTheme="majorHAnsi" w:hAnsiTheme="majorHAnsi" w:cs="Arial"/>
                          <w:color w:val="0D0D0D" w:themeColor="text1" w:themeTint="F2"/>
                          <w:szCs w:val="22"/>
                          <w:lang w:val="es-ES_tradnl"/>
                        </w:rPr>
                      </w:pPr>
                    </w:p>
                    <w:bookmarkEnd w:id="2"/>
                    <w:p w:rsidR="00510D00" w:rsidRDefault="00510D00" w:rsidP="00B3274C">
                      <w:pPr>
                        <w:tabs>
                          <w:tab w:val="center" w:pos="5400"/>
                        </w:tabs>
                        <w:suppressAutoHyphens/>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EMILIO PALACIO URRUTIA Y OTROS</w:t>
                      </w:r>
                    </w:p>
                    <w:p w:rsidR="00210EEB" w:rsidRPr="00B3274C" w:rsidRDefault="00210EEB" w:rsidP="00B3274C">
                      <w:pPr>
                        <w:tabs>
                          <w:tab w:val="center" w:pos="5400"/>
                        </w:tabs>
                        <w:suppressAutoHyphens/>
                        <w:spacing w:line="276" w:lineRule="auto"/>
                        <w:rPr>
                          <w:rFonts w:asciiTheme="majorHAnsi" w:hAnsiTheme="majorHAnsi" w:cs="Arial"/>
                          <w:color w:val="0D0D0D" w:themeColor="text1" w:themeTint="F2"/>
                          <w:szCs w:val="22"/>
                          <w:lang w:val="es-ES_tradnl"/>
                        </w:rPr>
                      </w:pPr>
                      <w:r w:rsidRPr="000146E8">
                        <w:rPr>
                          <w:rFonts w:asciiTheme="majorHAnsi" w:hAnsiTheme="majorHAnsi" w:cs="Arial"/>
                          <w:color w:val="0D0D0D" w:themeColor="text1" w:themeTint="F2"/>
                          <w:szCs w:val="22"/>
                          <w:lang w:val="es-ES_tradnl"/>
                        </w:rPr>
                        <w:t>ECUADOR</w:t>
                      </w:r>
                    </w:p>
                    <w:p w:rsidR="00510D00" w:rsidRPr="0010736F" w:rsidRDefault="00510D00" w:rsidP="00997BC5">
                      <w:pPr>
                        <w:spacing w:line="276" w:lineRule="auto"/>
                        <w:rPr>
                          <w:rFonts w:asciiTheme="majorHAnsi" w:hAnsiTheme="majorHAnsi" w:cs="Arial"/>
                          <w:color w:val="0D0D0D" w:themeColor="text1" w:themeTint="F2"/>
                          <w:szCs w:val="22"/>
                          <w:lang w:val="es-ES"/>
                        </w:rPr>
                      </w:pPr>
                    </w:p>
                    <w:p w:rsidR="00510D00" w:rsidRPr="00BC4E49" w:rsidRDefault="00510D00" w:rsidP="007A5817">
                      <w:pPr>
                        <w:rPr>
                          <w:color w:val="0D0D0D" w:themeColor="text1" w:themeTint="F2"/>
                          <w:lang w:val="es-ES"/>
                        </w:rPr>
                      </w:pPr>
                    </w:p>
                  </w:txbxContent>
                </v:textbox>
              </v:shape>
            </w:pict>
          </mc:Fallback>
        </mc:AlternateContent>
      </w:r>
      <w:r w:rsidR="004E2649" w:rsidRPr="0076678A">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479F1845" wp14:editId="3D72EBD4">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0D00" w:rsidRPr="0033303A" w:rsidRDefault="0033303A" w:rsidP="007A5817">
                            <w:pPr>
                              <w:spacing w:line="276" w:lineRule="auto"/>
                              <w:jc w:val="right"/>
                              <w:rPr>
                                <w:rFonts w:asciiTheme="minorHAnsi" w:hAnsiTheme="minorHAnsi"/>
                                <w:color w:val="FFFFFF" w:themeColor="background1"/>
                                <w:sz w:val="22"/>
                                <w:lang w:val="pt-BR"/>
                              </w:rPr>
                            </w:pPr>
                            <w:r w:rsidRPr="0033303A">
                              <w:rPr>
                                <w:rFonts w:asciiTheme="minorHAnsi" w:hAnsiTheme="minorHAnsi"/>
                                <w:color w:val="FFFFFF" w:themeColor="background1"/>
                                <w:sz w:val="22"/>
                                <w:lang w:val="pt-BR"/>
                              </w:rPr>
                              <w:t>OEA/Ser.L/V/II.156</w:t>
                            </w:r>
                          </w:p>
                          <w:p w:rsidR="00510D00" w:rsidRDefault="00510D00" w:rsidP="00EC4D86">
                            <w:pPr>
                              <w:spacing w:line="276" w:lineRule="auto"/>
                              <w:jc w:val="right"/>
                              <w:rPr>
                                <w:rFonts w:asciiTheme="minorHAnsi" w:hAnsiTheme="minorHAnsi"/>
                                <w:color w:val="FFFFFF" w:themeColor="background1"/>
                                <w:sz w:val="22"/>
                                <w:lang w:val="pt-BR"/>
                              </w:rPr>
                            </w:pPr>
                            <w:r w:rsidRPr="00212302">
                              <w:rPr>
                                <w:rFonts w:asciiTheme="minorHAnsi" w:hAnsiTheme="minorHAnsi"/>
                                <w:color w:val="FFFFFF" w:themeColor="background1"/>
                                <w:sz w:val="22"/>
                                <w:lang w:val="pt-BR"/>
                              </w:rPr>
                              <w:t xml:space="preserve">Doc. </w:t>
                            </w:r>
                            <w:r w:rsidR="0068573F">
                              <w:rPr>
                                <w:rFonts w:asciiTheme="minorHAnsi" w:hAnsiTheme="minorHAnsi"/>
                                <w:color w:val="FFFFFF" w:themeColor="background1"/>
                                <w:sz w:val="22"/>
                                <w:lang w:val="pt-BR"/>
                              </w:rPr>
                              <w:t>18</w:t>
                            </w:r>
                          </w:p>
                          <w:p w:rsidR="00510D00" w:rsidRPr="0068573F" w:rsidRDefault="0068573F" w:rsidP="00EC4D86">
                            <w:pPr>
                              <w:spacing w:line="276" w:lineRule="auto"/>
                              <w:jc w:val="right"/>
                              <w:rPr>
                                <w:rFonts w:asciiTheme="minorHAnsi" w:hAnsiTheme="minorHAnsi"/>
                                <w:color w:val="FFFFFF" w:themeColor="background1"/>
                                <w:sz w:val="22"/>
                                <w:lang w:val="pt-BR"/>
                              </w:rPr>
                            </w:pPr>
                            <w:r w:rsidRPr="0068573F">
                              <w:rPr>
                                <w:rFonts w:asciiTheme="minorHAnsi" w:hAnsiTheme="minorHAnsi"/>
                                <w:color w:val="FFFFFF" w:themeColor="background1"/>
                                <w:sz w:val="22"/>
                                <w:lang w:val="pt-BR"/>
                              </w:rPr>
                              <w:t>27</w:t>
                            </w:r>
                            <w:r w:rsidR="00510D00" w:rsidRPr="0068573F">
                              <w:rPr>
                                <w:rFonts w:asciiTheme="minorHAnsi" w:hAnsiTheme="minorHAnsi"/>
                                <w:color w:val="FFFFFF" w:themeColor="background1"/>
                                <w:sz w:val="22"/>
                                <w:lang w:val="pt-BR"/>
                              </w:rPr>
                              <w:t xml:space="preserve"> de octubre de 2015</w:t>
                            </w:r>
                          </w:p>
                          <w:p w:rsidR="00510D00" w:rsidRPr="0068573F" w:rsidRDefault="0068573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510D00" w:rsidRPr="0033303A" w:rsidRDefault="0033303A" w:rsidP="007A5817">
                      <w:pPr>
                        <w:spacing w:line="276" w:lineRule="auto"/>
                        <w:jc w:val="right"/>
                        <w:rPr>
                          <w:rFonts w:asciiTheme="minorHAnsi" w:hAnsiTheme="minorHAnsi"/>
                          <w:color w:val="FFFFFF" w:themeColor="background1"/>
                          <w:sz w:val="22"/>
                          <w:lang w:val="pt-BR"/>
                        </w:rPr>
                      </w:pPr>
                      <w:r w:rsidRPr="0033303A">
                        <w:rPr>
                          <w:rFonts w:asciiTheme="minorHAnsi" w:hAnsiTheme="minorHAnsi"/>
                          <w:color w:val="FFFFFF" w:themeColor="background1"/>
                          <w:sz w:val="22"/>
                          <w:lang w:val="pt-BR"/>
                        </w:rPr>
                        <w:t>OEA/Ser.L/V/II.156</w:t>
                      </w:r>
                    </w:p>
                    <w:p w:rsidR="00510D00" w:rsidRDefault="00510D00" w:rsidP="00EC4D86">
                      <w:pPr>
                        <w:spacing w:line="276" w:lineRule="auto"/>
                        <w:jc w:val="right"/>
                        <w:rPr>
                          <w:rFonts w:asciiTheme="minorHAnsi" w:hAnsiTheme="minorHAnsi"/>
                          <w:color w:val="FFFFFF" w:themeColor="background1"/>
                          <w:sz w:val="22"/>
                          <w:lang w:val="pt-BR"/>
                        </w:rPr>
                      </w:pPr>
                      <w:r w:rsidRPr="00212302">
                        <w:rPr>
                          <w:rFonts w:asciiTheme="minorHAnsi" w:hAnsiTheme="minorHAnsi"/>
                          <w:color w:val="FFFFFF" w:themeColor="background1"/>
                          <w:sz w:val="22"/>
                          <w:lang w:val="pt-BR"/>
                        </w:rPr>
                        <w:t xml:space="preserve">Doc. </w:t>
                      </w:r>
                      <w:r w:rsidR="0068573F">
                        <w:rPr>
                          <w:rFonts w:asciiTheme="minorHAnsi" w:hAnsiTheme="minorHAnsi"/>
                          <w:color w:val="FFFFFF" w:themeColor="background1"/>
                          <w:sz w:val="22"/>
                          <w:lang w:val="pt-BR"/>
                        </w:rPr>
                        <w:t>18</w:t>
                      </w:r>
                    </w:p>
                    <w:p w:rsidR="00510D00" w:rsidRPr="0068573F" w:rsidRDefault="0068573F" w:rsidP="00EC4D86">
                      <w:pPr>
                        <w:spacing w:line="276" w:lineRule="auto"/>
                        <w:jc w:val="right"/>
                        <w:rPr>
                          <w:rFonts w:asciiTheme="minorHAnsi" w:hAnsiTheme="minorHAnsi"/>
                          <w:color w:val="FFFFFF" w:themeColor="background1"/>
                          <w:sz w:val="22"/>
                          <w:lang w:val="pt-BR"/>
                        </w:rPr>
                      </w:pPr>
                      <w:r w:rsidRPr="0068573F">
                        <w:rPr>
                          <w:rFonts w:asciiTheme="minorHAnsi" w:hAnsiTheme="minorHAnsi"/>
                          <w:color w:val="FFFFFF" w:themeColor="background1"/>
                          <w:sz w:val="22"/>
                          <w:lang w:val="pt-BR"/>
                        </w:rPr>
                        <w:t>27</w:t>
                      </w:r>
                      <w:r w:rsidR="00510D00" w:rsidRPr="0068573F">
                        <w:rPr>
                          <w:rFonts w:asciiTheme="minorHAnsi" w:hAnsiTheme="minorHAnsi"/>
                          <w:color w:val="FFFFFF" w:themeColor="background1"/>
                          <w:sz w:val="22"/>
                          <w:lang w:val="pt-BR"/>
                        </w:rPr>
                        <w:t xml:space="preserve"> de octubre de 2015</w:t>
                      </w:r>
                    </w:p>
                    <w:p w:rsidR="00510D00" w:rsidRPr="0068573F" w:rsidRDefault="0068573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Original: español</w:t>
                      </w:r>
                    </w:p>
                  </w:txbxContent>
                </v:textbox>
              </v:shape>
            </w:pict>
          </mc:Fallback>
        </mc:AlternateContent>
      </w:r>
    </w:p>
    <w:p w:rsidR="00040C3A" w:rsidRPr="0076678A" w:rsidRDefault="00040C3A" w:rsidP="00040C3A">
      <w:pPr>
        <w:tabs>
          <w:tab w:val="center" w:pos="5400"/>
        </w:tabs>
        <w:suppressAutoHyphens/>
        <w:jc w:val="center"/>
        <w:rPr>
          <w:rFonts w:asciiTheme="majorHAnsi" w:hAnsiTheme="majorHAnsi"/>
          <w:sz w:val="20"/>
          <w:szCs w:val="20"/>
          <w:lang w:val="es-ES_tradnl"/>
        </w:rPr>
      </w:pPr>
    </w:p>
    <w:p w:rsidR="00040C3A" w:rsidRPr="0076678A" w:rsidRDefault="00040C3A" w:rsidP="00040C3A">
      <w:pPr>
        <w:tabs>
          <w:tab w:val="center" w:pos="5400"/>
        </w:tabs>
        <w:suppressAutoHyphens/>
        <w:jc w:val="center"/>
        <w:rPr>
          <w:rFonts w:asciiTheme="majorHAnsi" w:hAnsiTheme="majorHAnsi"/>
          <w:sz w:val="20"/>
          <w:szCs w:val="20"/>
          <w:lang w:val="es-ES_tradnl"/>
        </w:rPr>
      </w:pPr>
    </w:p>
    <w:p w:rsidR="00040C3A" w:rsidRPr="0076678A" w:rsidRDefault="00040C3A" w:rsidP="00040C3A">
      <w:pPr>
        <w:tabs>
          <w:tab w:val="center" w:pos="5400"/>
        </w:tabs>
        <w:suppressAutoHyphens/>
        <w:jc w:val="center"/>
        <w:rPr>
          <w:rFonts w:asciiTheme="majorHAnsi" w:hAnsiTheme="majorHAnsi" w:cs="Arial"/>
          <w:sz w:val="20"/>
          <w:szCs w:val="20"/>
          <w:lang w:val="es-ES_tradnl"/>
        </w:rPr>
      </w:pPr>
    </w:p>
    <w:p w:rsidR="00040C3A" w:rsidRPr="0076678A" w:rsidRDefault="00040C3A" w:rsidP="00040C3A">
      <w:pPr>
        <w:tabs>
          <w:tab w:val="center" w:pos="5400"/>
        </w:tabs>
        <w:suppressAutoHyphens/>
        <w:jc w:val="center"/>
        <w:rPr>
          <w:rFonts w:asciiTheme="majorHAnsi" w:hAnsiTheme="majorHAnsi"/>
          <w:sz w:val="20"/>
          <w:szCs w:val="20"/>
          <w:lang w:val="es-ES_tradnl"/>
        </w:rPr>
      </w:pPr>
    </w:p>
    <w:p w:rsidR="00040C3A" w:rsidRPr="0076678A" w:rsidRDefault="00040C3A" w:rsidP="00040C3A">
      <w:pPr>
        <w:tabs>
          <w:tab w:val="center" w:pos="5400"/>
        </w:tabs>
        <w:suppressAutoHyphens/>
        <w:jc w:val="center"/>
        <w:rPr>
          <w:rFonts w:asciiTheme="majorHAnsi" w:hAnsiTheme="majorHAnsi"/>
          <w:sz w:val="20"/>
          <w:szCs w:val="20"/>
          <w:lang w:val="es-ES_tradnl"/>
        </w:rPr>
      </w:pPr>
    </w:p>
    <w:p w:rsidR="00040C3A" w:rsidRPr="0076678A" w:rsidRDefault="00040C3A" w:rsidP="00040C3A">
      <w:pPr>
        <w:tabs>
          <w:tab w:val="center" w:pos="5400"/>
        </w:tabs>
        <w:suppressAutoHyphens/>
        <w:jc w:val="center"/>
        <w:rPr>
          <w:rFonts w:asciiTheme="majorHAnsi" w:hAnsiTheme="majorHAnsi"/>
          <w:sz w:val="20"/>
          <w:szCs w:val="20"/>
          <w:lang w:val="es-ES_tradnl"/>
        </w:rPr>
      </w:pPr>
    </w:p>
    <w:p w:rsidR="00040C3A" w:rsidRPr="0076678A" w:rsidRDefault="00040C3A" w:rsidP="00040C3A">
      <w:pPr>
        <w:tabs>
          <w:tab w:val="center" w:pos="5400"/>
        </w:tabs>
        <w:suppressAutoHyphens/>
        <w:jc w:val="center"/>
        <w:rPr>
          <w:rFonts w:asciiTheme="majorHAnsi" w:hAnsiTheme="majorHAnsi"/>
          <w:sz w:val="20"/>
          <w:szCs w:val="20"/>
          <w:lang w:val="es-ES_tradnl"/>
        </w:rPr>
      </w:pPr>
    </w:p>
    <w:p w:rsidR="005128E4" w:rsidRPr="0076678A" w:rsidRDefault="005128E4" w:rsidP="00040C3A">
      <w:pPr>
        <w:tabs>
          <w:tab w:val="center" w:pos="5400"/>
        </w:tabs>
        <w:suppressAutoHyphens/>
        <w:jc w:val="center"/>
        <w:rPr>
          <w:rFonts w:asciiTheme="majorHAnsi" w:hAnsiTheme="majorHAnsi"/>
          <w:sz w:val="20"/>
          <w:szCs w:val="20"/>
          <w:lang w:val="es-ES_tradnl"/>
        </w:rPr>
      </w:pPr>
    </w:p>
    <w:p w:rsidR="00040C3A" w:rsidRPr="0076678A" w:rsidRDefault="00040C3A" w:rsidP="00040C3A">
      <w:pPr>
        <w:tabs>
          <w:tab w:val="center" w:pos="5400"/>
        </w:tabs>
        <w:suppressAutoHyphens/>
        <w:jc w:val="center"/>
        <w:rPr>
          <w:rFonts w:asciiTheme="majorHAnsi" w:hAnsiTheme="majorHAnsi"/>
          <w:sz w:val="20"/>
          <w:szCs w:val="20"/>
          <w:lang w:val="es-ES_tradnl"/>
        </w:rPr>
      </w:pPr>
    </w:p>
    <w:p w:rsidR="005128E4" w:rsidRPr="0076678A" w:rsidRDefault="005128E4" w:rsidP="00040C3A">
      <w:pPr>
        <w:tabs>
          <w:tab w:val="center" w:pos="5400"/>
        </w:tabs>
        <w:suppressAutoHyphens/>
        <w:jc w:val="center"/>
        <w:rPr>
          <w:rFonts w:asciiTheme="majorHAnsi" w:hAnsiTheme="majorHAnsi"/>
          <w:sz w:val="20"/>
          <w:szCs w:val="20"/>
          <w:lang w:val="es-ES_tradnl"/>
        </w:rPr>
      </w:pPr>
    </w:p>
    <w:p w:rsidR="005128E4" w:rsidRPr="0076678A" w:rsidRDefault="005128E4" w:rsidP="00040C3A">
      <w:pPr>
        <w:tabs>
          <w:tab w:val="center" w:pos="5400"/>
        </w:tabs>
        <w:suppressAutoHyphens/>
        <w:jc w:val="center"/>
        <w:rPr>
          <w:rFonts w:asciiTheme="majorHAnsi" w:hAnsiTheme="majorHAnsi"/>
          <w:sz w:val="20"/>
          <w:szCs w:val="20"/>
          <w:lang w:val="es-ES_tradnl"/>
        </w:rPr>
      </w:pPr>
    </w:p>
    <w:p w:rsidR="005128E4" w:rsidRPr="0076678A" w:rsidRDefault="005128E4" w:rsidP="00040C3A">
      <w:pPr>
        <w:tabs>
          <w:tab w:val="center" w:pos="5400"/>
        </w:tabs>
        <w:suppressAutoHyphens/>
        <w:jc w:val="center"/>
        <w:rPr>
          <w:rFonts w:asciiTheme="majorHAnsi" w:hAnsiTheme="majorHAnsi"/>
          <w:sz w:val="20"/>
          <w:szCs w:val="20"/>
          <w:lang w:val="es-ES_tradnl"/>
        </w:rPr>
      </w:pPr>
    </w:p>
    <w:p w:rsidR="00040C3A" w:rsidRPr="0076678A" w:rsidRDefault="00040C3A" w:rsidP="00040C3A">
      <w:pPr>
        <w:tabs>
          <w:tab w:val="center" w:pos="5400"/>
        </w:tabs>
        <w:suppressAutoHyphens/>
        <w:jc w:val="center"/>
        <w:rPr>
          <w:rFonts w:asciiTheme="majorHAnsi" w:hAnsiTheme="majorHAnsi"/>
          <w:sz w:val="20"/>
          <w:szCs w:val="20"/>
          <w:lang w:val="es-ES_tradnl"/>
        </w:rPr>
      </w:pPr>
    </w:p>
    <w:p w:rsidR="00040C3A" w:rsidRPr="0076678A" w:rsidRDefault="00040C3A" w:rsidP="00040C3A">
      <w:pPr>
        <w:tabs>
          <w:tab w:val="center" w:pos="5400"/>
        </w:tabs>
        <w:suppressAutoHyphens/>
        <w:jc w:val="center"/>
        <w:rPr>
          <w:rFonts w:asciiTheme="majorHAnsi" w:hAnsiTheme="majorHAnsi"/>
          <w:sz w:val="20"/>
          <w:szCs w:val="20"/>
          <w:lang w:val="es-ES_tradnl"/>
        </w:rPr>
      </w:pPr>
    </w:p>
    <w:p w:rsidR="00A50FCF" w:rsidRPr="0076678A" w:rsidRDefault="00A50FCF" w:rsidP="00040C3A">
      <w:pPr>
        <w:tabs>
          <w:tab w:val="center" w:pos="5400"/>
        </w:tabs>
        <w:suppressAutoHyphens/>
        <w:jc w:val="center"/>
        <w:rPr>
          <w:rFonts w:asciiTheme="majorHAnsi" w:hAnsiTheme="majorHAnsi"/>
          <w:sz w:val="20"/>
          <w:szCs w:val="20"/>
          <w:lang w:val="es-ES_tradnl"/>
        </w:rPr>
      </w:pPr>
    </w:p>
    <w:p w:rsidR="00A50FCF" w:rsidRPr="0076678A" w:rsidRDefault="00A50FCF" w:rsidP="00040C3A">
      <w:pPr>
        <w:tabs>
          <w:tab w:val="center" w:pos="5400"/>
        </w:tabs>
        <w:suppressAutoHyphens/>
        <w:jc w:val="center"/>
        <w:rPr>
          <w:rFonts w:asciiTheme="majorHAnsi" w:hAnsiTheme="majorHAnsi"/>
          <w:sz w:val="20"/>
          <w:szCs w:val="20"/>
          <w:lang w:val="es-ES_tradnl"/>
        </w:rPr>
      </w:pPr>
    </w:p>
    <w:p w:rsidR="00A50FCF" w:rsidRPr="0076678A" w:rsidRDefault="00A50FCF" w:rsidP="00040C3A">
      <w:pPr>
        <w:tabs>
          <w:tab w:val="center" w:pos="5400"/>
        </w:tabs>
        <w:suppressAutoHyphens/>
        <w:jc w:val="center"/>
        <w:rPr>
          <w:rFonts w:asciiTheme="majorHAnsi" w:hAnsiTheme="majorHAnsi"/>
          <w:sz w:val="20"/>
          <w:szCs w:val="20"/>
          <w:lang w:val="es-ES_tradnl"/>
        </w:rPr>
      </w:pPr>
    </w:p>
    <w:p w:rsidR="00A50FCF" w:rsidRPr="0076678A" w:rsidRDefault="00A50FCF" w:rsidP="00040C3A">
      <w:pPr>
        <w:tabs>
          <w:tab w:val="center" w:pos="5400"/>
        </w:tabs>
        <w:suppressAutoHyphens/>
        <w:jc w:val="center"/>
        <w:rPr>
          <w:rFonts w:asciiTheme="majorHAnsi" w:hAnsiTheme="majorHAnsi"/>
          <w:sz w:val="20"/>
          <w:szCs w:val="20"/>
          <w:lang w:val="es-ES_tradnl"/>
        </w:rPr>
      </w:pPr>
    </w:p>
    <w:p w:rsidR="00A50FCF" w:rsidRPr="0076678A" w:rsidRDefault="00A50FCF" w:rsidP="00040C3A">
      <w:pPr>
        <w:tabs>
          <w:tab w:val="center" w:pos="5400"/>
        </w:tabs>
        <w:suppressAutoHyphens/>
        <w:jc w:val="center"/>
        <w:rPr>
          <w:rFonts w:asciiTheme="majorHAnsi" w:hAnsiTheme="majorHAnsi"/>
          <w:sz w:val="20"/>
          <w:szCs w:val="20"/>
          <w:lang w:val="es-ES_tradnl"/>
        </w:rPr>
      </w:pPr>
    </w:p>
    <w:p w:rsidR="00A50FCF" w:rsidRPr="0076678A" w:rsidRDefault="00A50FCF" w:rsidP="00040C3A">
      <w:pPr>
        <w:tabs>
          <w:tab w:val="center" w:pos="5400"/>
        </w:tabs>
        <w:suppressAutoHyphens/>
        <w:jc w:val="center"/>
        <w:rPr>
          <w:rFonts w:asciiTheme="majorHAnsi" w:hAnsiTheme="majorHAnsi"/>
          <w:sz w:val="20"/>
          <w:szCs w:val="20"/>
          <w:lang w:val="es-ES_tradnl"/>
        </w:rPr>
      </w:pPr>
    </w:p>
    <w:p w:rsidR="00A50FCF" w:rsidRPr="0076678A" w:rsidRDefault="00A50FCF" w:rsidP="00040C3A">
      <w:pPr>
        <w:tabs>
          <w:tab w:val="center" w:pos="5400"/>
        </w:tabs>
        <w:suppressAutoHyphens/>
        <w:jc w:val="center"/>
        <w:rPr>
          <w:rFonts w:asciiTheme="majorHAnsi" w:hAnsiTheme="majorHAnsi"/>
          <w:sz w:val="20"/>
          <w:szCs w:val="20"/>
          <w:lang w:val="es-ES_tradnl"/>
        </w:rPr>
      </w:pPr>
    </w:p>
    <w:p w:rsidR="00A50FCF" w:rsidRPr="0076678A" w:rsidRDefault="00A50FCF" w:rsidP="00040C3A">
      <w:pPr>
        <w:tabs>
          <w:tab w:val="center" w:pos="5400"/>
        </w:tabs>
        <w:suppressAutoHyphens/>
        <w:jc w:val="center"/>
        <w:rPr>
          <w:rFonts w:asciiTheme="majorHAnsi" w:hAnsiTheme="majorHAnsi"/>
          <w:sz w:val="20"/>
          <w:szCs w:val="20"/>
          <w:lang w:val="es-ES_tradnl"/>
        </w:rPr>
      </w:pPr>
    </w:p>
    <w:p w:rsidR="00A50FCF" w:rsidRPr="0076678A" w:rsidRDefault="00A50FCF" w:rsidP="00040C3A">
      <w:pPr>
        <w:tabs>
          <w:tab w:val="center" w:pos="5400"/>
        </w:tabs>
        <w:suppressAutoHyphens/>
        <w:jc w:val="center"/>
        <w:rPr>
          <w:rFonts w:asciiTheme="majorHAnsi" w:hAnsiTheme="majorHAnsi"/>
          <w:sz w:val="20"/>
          <w:szCs w:val="20"/>
          <w:lang w:val="es-ES_tradnl"/>
        </w:rPr>
      </w:pPr>
    </w:p>
    <w:p w:rsidR="00A50FCF" w:rsidRPr="0076678A" w:rsidRDefault="00A50FCF" w:rsidP="00040C3A">
      <w:pPr>
        <w:tabs>
          <w:tab w:val="center" w:pos="5400"/>
        </w:tabs>
        <w:suppressAutoHyphens/>
        <w:jc w:val="center"/>
        <w:rPr>
          <w:rFonts w:asciiTheme="majorHAnsi" w:hAnsiTheme="majorHAnsi"/>
          <w:sz w:val="20"/>
          <w:szCs w:val="20"/>
          <w:lang w:val="es-ES_tradnl"/>
        </w:rPr>
      </w:pPr>
    </w:p>
    <w:p w:rsidR="00A50FCF" w:rsidRPr="0076678A" w:rsidRDefault="00A50FCF" w:rsidP="00040C3A">
      <w:pPr>
        <w:tabs>
          <w:tab w:val="center" w:pos="5400"/>
        </w:tabs>
        <w:suppressAutoHyphens/>
        <w:jc w:val="center"/>
        <w:rPr>
          <w:rFonts w:asciiTheme="majorHAnsi" w:hAnsiTheme="majorHAnsi"/>
          <w:sz w:val="20"/>
          <w:szCs w:val="20"/>
          <w:lang w:val="es-ES_tradnl"/>
        </w:rPr>
      </w:pPr>
    </w:p>
    <w:p w:rsidR="00A50FCF" w:rsidRPr="0076678A" w:rsidRDefault="00A50FCF" w:rsidP="00040C3A">
      <w:pPr>
        <w:tabs>
          <w:tab w:val="center" w:pos="5400"/>
        </w:tabs>
        <w:suppressAutoHyphens/>
        <w:jc w:val="center"/>
        <w:rPr>
          <w:rFonts w:asciiTheme="majorHAnsi" w:hAnsiTheme="majorHAnsi"/>
          <w:sz w:val="20"/>
          <w:szCs w:val="20"/>
          <w:lang w:val="es-ES_tradnl"/>
        </w:rPr>
      </w:pPr>
    </w:p>
    <w:p w:rsidR="00A50FCF" w:rsidRPr="0076678A" w:rsidRDefault="00A50FCF" w:rsidP="00040C3A">
      <w:pPr>
        <w:tabs>
          <w:tab w:val="center" w:pos="5400"/>
        </w:tabs>
        <w:suppressAutoHyphens/>
        <w:jc w:val="center"/>
        <w:rPr>
          <w:rFonts w:asciiTheme="majorHAnsi" w:hAnsiTheme="majorHAnsi"/>
          <w:sz w:val="20"/>
          <w:szCs w:val="20"/>
          <w:lang w:val="es-ES_tradnl"/>
        </w:rPr>
      </w:pPr>
    </w:p>
    <w:p w:rsidR="00A50FCF" w:rsidRPr="0076678A" w:rsidRDefault="00A50FCF" w:rsidP="00040C3A">
      <w:pPr>
        <w:tabs>
          <w:tab w:val="center" w:pos="5400"/>
        </w:tabs>
        <w:suppressAutoHyphens/>
        <w:jc w:val="center"/>
        <w:rPr>
          <w:rFonts w:asciiTheme="majorHAnsi" w:hAnsiTheme="majorHAnsi"/>
          <w:sz w:val="20"/>
          <w:szCs w:val="20"/>
          <w:lang w:val="es-ES_tradnl"/>
        </w:rPr>
      </w:pPr>
    </w:p>
    <w:p w:rsidR="00A50FCF" w:rsidRPr="0076678A" w:rsidRDefault="0090270B" w:rsidP="00040C3A">
      <w:pPr>
        <w:tabs>
          <w:tab w:val="center" w:pos="5400"/>
        </w:tabs>
        <w:suppressAutoHyphens/>
        <w:jc w:val="center"/>
        <w:rPr>
          <w:rFonts w:asciiTheme="majorHAnsi" w:hAnsiTheme="majorHAnsi"/>
          <w:sz w:val="20"/>
          <w:szCs w:val="20"/>
          <w:lang w:val="es-ES_tradnl"/>
        </w:rPr>
      </w:pPr>
      <w:r w:rsidRPr="0076678A">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7CCDF8E8" wp14:editId="04D2D4C5">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0D00" w:rsidRPr="00890650" w:rsidRDefault="00510D00" w:rsidP="00A91FE3">
                            <w:pPr>
                              <w:tabs>
                                <w:tab w:val="center" w:pos="5400"/>
                              </w:tabs>
                              <w:suppressAutoHyphens/>
                              <w:spacing w:before="60"/>
                              <w:jc w:val="both"/>
                              <w:rPr>
                                <w:rFonts w:asciiTheme="majorHAnsi" w:hAnsiTheme="majorHAnsi"/>
                                <w:color w:val="0D0D0D" w:themeColor="text1" w:themeTint="F2"/>
                                <w:sz w:val="18"/>
                                <w:szCs w:val="22"/>
                                <w:lang w:val="es-ES"/>
                              </w:rPr>
                            </w:pPr>
                            <w:r w:rsidRPr="00DA4A58">
                              <w:rPr>
                                <w:rFonts w:asciiTheme="majorHAnsi" w:hAnsiTheme="majorHAnsi"/>
                                <w:color w:val="0D0D0D" w:themeColor="text1" w:themeTint="F2"/>
                                <w:sz w:val="18"/>
                                <w:szCs w:val="20"/>
                                <w:lang w:val="es-ES"/>
                              </w:rPr>
                              <w:t>Aprobado por la Comisión en su ses</w:t>
                            </w:r>
                            <w:r w:rsidR="00A91FE3">
                              <w:rPr>
                                <w:rFonts w:asciiTheme="majorHAnsi" w:hAnsiTheme="majorHAnsi"/>
                                <w:color w:val="0D0D0D" w:themeColor="text1" w:themeTint="F2"/>
                                <w:sz w:val="18"/>
                                <w:szCs w:val="20"/>
                                <w:lang w:val="es-ES"/>
                              </w:rPr>
                              <w:t xml:space="preserve">ión No. </w:t>
                            </w:r>
                            <w:r w:rsidR="0068573F">
                              <w:rPr>
                                <w:rFonts w:asciiTheme="majorHAnsi" w:hAnsiTheme="majorHAnsi"/>
                                <w:color w:val="0D0D0D" w:themeColor="text1" w:themeTint="F2"/>
                                <w:sz w:val="18"/>
                                <w:szCs w:val="20"/>
                                <w:lang w:val="es-ES"/>
                              </w:rPr>
                              <w:t>2051 celebrada el 27</w:t>
                            </w:r>
                            <w:r w:rsidR="00A91FE3">
                              <w:rPr>
                                <w:rFonts w:asciiTheme="majorHAnsi" w:hAnsiTheme="majorHAnsi"/>
                                <w:color w:val="0D0D0D" w:themeColor="text1" w:themeTint="F2"/>
                                <w:sz w:val="18"/>
                                <w:szCs w:val="20"/>
                                <w:lang w:val="es-ES"/>
                              </w:rPr>
                              <w:t xml:space="preserve"> de octubre de 2015</w:t>
                            </w:r>
                            <w:r w:rsidRPr="00DA4A58">
                              <w:rPr>
                                <w:rFonts w:asciiTheme="majorHAnsi" w:hAnsiTheme="majorHAnsi"/>
                                <w:color w:val="0D0D0D" w:themeColor="text1" w:themeTint="F2"/>
                                <w:sz w:val="18"/>
                                <w:szCs w:val="20"/>
                                <w:lang w:val="es-ES"/>
                              </w:rPr>
                              <w:br/>
                            </w:r>
                            <w:r w:rsidR="00A91FE3">
                              <w:rPr>
                                <w:rFonts w:asciiTheme="majorHAnsi" w:hAnsiTheme="majorHAnsi" w:cs="Univers"/>
                                <w:color w:val="0D0D0D" w:themeColor="text1" w:themeTint="F2"/>
                                <w:sz w:val="18"/>
                                <w:szCs w:val="20"/>
                                <w:lang w:val="es-ES"/>
                              </w:rPr>
                              <w:t>156</w:t>
                            </w:r>
                            <w:r w:rsidRPr="00DA4A58">
                              <w:rPr>
                                <w:rFonts w:asciiTheme="majorHAnsi" w:hAnsiTheme="majorHAnsi" w:cs="Univers"/>
                                <w:color w:val="0D0D0D" w:themeColor="text1" w:themeTint="F2"/>
                                <w:sz w:val="18"/>
                                <w:szCs w:val="20"/>
                                <w:lang w:val="es-ES_tradnl"/>
                              </w:rPr>
                              <w:t xml:space="preserve"> período ordinario de sesiones</w:t>
                            </w:r>
                          </w:p>
                          <w:p w:rsidR="00510D00" w:rsidRPr="007A5817" w:rsidRDefault="00510D00" w:rsidP="00247403">
                            <w:pPr>
                              <w:tabs>
                                <w:tab w:val="center" w:pos="5400"/>
                              </w:tabs>
                              <w:suppressAutoHyphens/>
                              <w:spacing w:before="60"/>
                              <w:rPr>
                                <w:rFonts w:asciiTheme="minorHAnsi" w:hAnsiTheme="minorHAnsi" w:cs="Univers"/>
                                <w:color w:val="0D0D0D" w:themeColor="text1" w:themeTint="F2"/>
                                <w:sz w:val="20"/>
                                <w:szCs w:val="20"/>
                                <w:lang w:val="es-ES"/>
                              </w:rPr>
                            </w:pPr>
                          </w:p>
                          <w:p w:rsidR="00510D00" w:rsidRPr="00167A34" w:rsidRDefault="00510D0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510D00" w:rsidRPr="00890650" w:rsidRDefault="00510D00" w:rsidP="00A91FE3">
                      <w:pPr>
                        <w:tabs>
                          <w:tab w:val="center" w:pos="5400"/>
                        </w:tabs>
                        <w:suppressAutoHyphens/>
                        <w:spacing w:before="60"/>
                        <w:jc w:val="both"/>
                        <w:rPr>
                          <w:rFonts w:asciiTheme="majorHAnsi" w:hAnsiTheme="majorHAnsi"/>
                          <w:color w:val="0D0D0D" w:themeColor="text1" w:themeTint="F2"/>
                          <w:sz w:val="18"/>
                          <w:szCs w:val="22"/>
                          <w:lang w:val="es-ES"/>
                        </w:rPr>
                      </w:pPr>
                      <w:r w:rsidRPr="00DA4A58">
                        <w:rPr>
                          <w:rFonts w:asciiTheme="majorHAnsi" w:hAnsiTheme="majorHAnsi"/>
                          <w:color w:val="0D0D0D" w:themeColor="text1" w:themeTint="F2"/>
                          <w:sz w:val="18"/>
                          <w:szCs w:val="20"/>
                          <w:lang w:val="es-ES"/>
                        </w:rPr>
                        <w:t>Aprobado por la Comisión en su ses</w:t>
                      </w:r>
                      <w:r w:rsidR="00A91FE3">
                        <w:rPr>
                          <w:rFonts w:asciiTheme="majorHAnsi" w:hAnsiTheme="majorHAnsi"/>
                          <w:color w:val="0D0D0D" w:themeColor="text1" w:themeTint="F2"/>
                          <w:sz w:val="18"/>
                          <w:szCs w:val="20"/>
                          <w:lang w:val="es-ES"/>
                        </w:rPr>
                        <w:t xml:space="preserve">ión No. </w:t>
                      </w:r>
                      <w:r w:rsidR="0068573F">
                        <w:rPr>
                          <w:rFonts w:asciiTheme="majorHAnsi" w:hAnsiTheme="majorHAnsi"/>
                          <w:color w:val="0D0D0D" w:themeColor="text1" w:themeTint="F2"/>
                          <w:sz w:val="18"/>
                          <w:szCs w:val="20"/>
                          <w:lang w:val="es-ES"/>
                        </w:rPr>
                        <w:t>2051 celebrada el 27</w:t>
                      </w:r>
                      <w:r w:rsidR="00A91FE3">
                        <w:rPr>
                          <w:rFonts w:asciiTheme="majorHAnsi" w:hAnsiTheme="majorHAnsi"/>
                          <w:color w:val="0D0D0D" w:themeColor="text1" w:themeTint="F2"/>
                          <w:sz w:val="18"/>
                          <w:szCs w:val="20"/>
                          <w:lang w:val="es-ES"/>
                        </w:rPr>
                        <w:t xml:space="preserve"> de octubre de 2015</w:t>
                      </w:r>
                      <w:r w:rsidRPr="00DA4A58">
                        <w:rPr>
                          <w:rFonts w:asciiTheme="majorHAnsi" w:hAnsiTheme="majorHAnsi"/>
                          <w:color w:val="0D0D0D" w:themeColor="text1" w:themeTint="F2"/>
                          <w:sz w:val="18"/>
                          <w:szCs w:val="20"/>
                          <w:lang w:val="es-ES"/>
                        </w:rPr>
                        <w:br/>
                      </w:r>
                      <w:r w:rsidR="00A91FE3">
                        <w:rPr>
                          <w:rFonts w:asciiTheme="majorHAnsi" w:hAnsiTheme="majorHAnsi" w:cs="Univers"/>
                          <w:color w:val="0D0D0D" w:themeColor="text1" w:themeTint="F2"/>
                          <w:sz w:val="18"/>
                          <w:szCs w:val="20"/>
                          <w:lang w:val="es-ES"/>
                        </w:rPr>
                        <w:t>156</w:t>
                      </w:r>
                      <w:r w:rsidRPr="00DA4A58">
                        <w:rPr>
                          <w:rFonts w:asciiTheme="majorHAnsi" w:hAnsiTheme="majorHAnsi" w:cs="Univers"/>
                          <w:color w:val="0D0D0D" w:themeColor="text1" w:themeTint="F2"/>
                          <w:sz w:val="18"/>
                          <w:szCs w:val="20"/>
                          <w:lang w:val="es-ES_tradnl"/>
                        </w:rPr>
                        <w:t xml:space="preserve"> período ordinario de sesiones</w:t>
                      </w:r>
                    </w:p>
                    <w:p w:rsidR="00510D00" w:rsidRPr="007A5817" w:rsidRDefault="00510D00" w:rsidP="00247403">
                      <w:pPr>
                        <w:tabs>
                          <w:tab w:val="center" w:pos="5400"/>
                        </w:tabs>
                        <w:suppressAutoHyphens/>
                        <w:spacing w:before="60"/>
                        <w:rPr>
                          <w:rFonts w:asciiTheme="minorHAnsi" w:hAnsiTheme="minorHAnsi" w:cs="Univers"/>
                          <w:color w:val="0D0D0D" w:themeColor="text1" w:themeTint="F2"/>
                          <w:sz w:val="20"/>
                          <w:szCs w:val="20"/>
                          <w:lang w:val="es-ES"/>
                        </w:rPr>
                      </w:pPr>
                    </w:p>
                    <w:p w:rsidR="00510D00" w:rsidRPr="00167A34" w:rsidRDefault="00510D0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76678A" w:rsidRDefault="00A50FCF" w:rsidP="00040C3A">
      <w:pPr>
        <w:tabs>
          <w:tab w:val="center" w:pos="5400"/>
        </w:tabs>
        <w:suppressAutoHyphens/>
        <w:jc w:val="center"/>
        <w:rPr>
          <w:rFonts w:asciiTheme="majorHAnsi" w:hAnsiTheme="majorHAnsi"/>
          <w:sz w:val="20"/>
          <w:szCs w:val="20"/>
          <w:lang w:val="es-ES_tradnl"/>
        </w:rPr>
      </w:pPr>
    </w:p>
    <w:p w:rsidR="00A50FCF" w:rsidRPr="0076678A" w:rsidRDefault="00A50FCF" w:rsidP="00040C3A">
      <w:pPr>
        <w:tabs>
          <w:tab w:val="center" w:pos="5400"/>
        </w:tabs>
        <w:suppressAutoHyphens/>
        <w:jc w:val="center"/>
        <w:rPr>
          <w:rFonts w:asciiTheme="majorHAnsi" w:hAnsiTheme="majorHAnsi"/>
          <w:sz w:val="20"/>
          <w:szCs w:val="20"/>
          <w:lang w:val="es-ES_tradnl"/>
        </w:rPr>
      </w:pPr>
    </w:p>
    <w:p w:rsidR="00A50FCF" w:rsidRPr="0076678A" w:rsidRDefault="00A50FCF" w:rsidP="00040C3A">
      <w:pPr>
        <w:tabs>
          <w:tab w:val="center" w:pos="5400"/>
        </w:tabs>
        <w:suppressAutoHyphens/>
        <w:jc w:val="center"/>
        <w:rPr>
          <w:rFonts w:asciiTheme="majorHAnsi" w:hAnsiTheme="majorHAnsi"/>
          <w:sz w:val="20"/>
          <w:szCs w:val="20"/>
          <w:lang w:val="es-ES_tradnl"/>
        </w:rPr>
      </w:pPr>
    </w:p>
    <w:p w:rsidR="00A50FCF" w:rsidRPr="0076678A" w:rsidRDefault="00A50FCF" w:rsidP="00040C3A">
      <w:pPr>
        <w:tabs>
          <w:tab w:val="center" w:pos="5400"/>
        </w:tabs>
        <w:suppressAutoHyphens/>
        <w:jc w:val="center"/>
        <w:rPr>
          <w:rFonts w:asciiTheme="majorHAnsi" w:hAnsiTheme="majorHAnsi"/>
          <w:sz w:val="20"/>
          <w:szCs w:val="20"/>
          <w:lang w:val="es-ES_tradnl"/>
        </w:rPr>
      </w:pPr>
    </w:p>
    <w:p w:rsidR="00A50FCF" w:rsidRPr="0076678A" w:rsidRDefault="0090270B" w:rsidP="00040C3A">
      <w:pPr>
        <w:tabs>
          <w:tab w:val="center" w:pos="5400"/>
        </w:tabs>
        <w:suppressAutoHyphens/>
        <w:jc w:val="center"/>
        <w:rPr>
          <w:rFonts w:asciiTheme="majorHAnsi" w:hAnsiTheme="majorHAnsi"/>
          <w:sz w:val="20"/>
          <w:szCs w:val="20"/>
          <w:lang w:val="es-ES_tradnl"/>
        </w:rPr>
      </w:pPr>
      <w:r w:rsidRPr="0076678A">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2739400B" wp14:editId="5A5A9B7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0D00" w:rsidRPr="0068573F" w:rsidRDefault="00510D00" w:rsidP="00113F73">
                            <w:pPr>
                              <w:spacing w:line="276" w:lineRule="auto"/>
                              <w:rPr>
                                <w:rFonts w:asciiTheme="majorHAnsi" w:hAnsiTheme="majorHAnsi"/>
                                <w:color w:val="595959" w:themeColor="text1" w:themeTint="A6"/>
                                <w:sz w:val="18"/>
                                <w:szCs w:val="18"/>
                                <w:lang w:val="es-ES"/>
                              </w:rPr>
                            </w:pPr>
                            <w:r w:rsidRPr="005D7908">
                              <w:rPr>
                                <w:rFonts w:asciiTheme="majorHAnsi" w:hAnsiTheme="majorHAnsi"/>
                                <w:b/>
                                <w:color w:val="595959" w:themeColor="text1" w:themeTint="A6"/>
                                <w:sz w:val="18"/>
                                <w:szCs w:val="18"/>
                                <w:lang w:val="pt-BR"/>
                              </w:rPr>
                              <w:t>Citar como:</w:t>
                            </w:r>
                            <w:r w:rsidR="0068573F" w:rsidRPr="005D7908">
                              <w:rPr>
                                <w:rFonts w:asciiTheme="majorHAnsi" w:hAnsiTheme="majorHAnsi"/>
                                <w:color w:val="595959" w:themeColor="text1" w:themeTint="A6"/>
                                <w:sz w:val="18"/>
                                <w:szCs w:val="18"/>
                                <w:lang w:val="pt-BR"/>
                              </w:rPr>
                              <w:t xml:space="preserve"> CIDH.</w:t>
                            </w:r>
                            <w:r w:rsidRPr="005D7908">
                              <w:rPr>
                                <w:rFonts w:asciiTheme="majorHAnsi" w:hAnsiTheme="majorHAnsi"/>
                                <w:color w:val="595959" w:themeColor="text1" w:themeTint="A6"/>
                                <w:sz w:val="18"/>
                                <w:szCs w:val="18"/>
                                <w:lang w:val="pt-BR"/>
                              </w:rPr>
                              <w:t xml:space="preserve"> Informe No.</w:t>
                            </w:r>
                            <w:r w:rsidR="00F9682D" w:rsidRPr="005D7908">
                              <w:rPr>
                                <w:rFonts w:asciiTheme="majorHAnsi" w:hAnsiTheme="majorHAnsi"/>
                                <w:color w:val="595959" w:themeColor="text1" w:themeTint="A6"/>
                                <w:sz w:val="18"/>
                                <w:szCs w:val="18"/>
                                <w:lang w:val="pt-BR"/>
                              </w:rPr>
                              <w:t xml:space="preserve"> </w:t>
                            </w:r>
                            <w:r w:rsidR="0068573F" w:rsidRPr="005D7908">
                              <w:rPr>
                                <w:rFonts w:asciiTheme="majorHAnsi" w:hAnsiTheme="majorHAnsi"/>
                                <w:color w:val="595959" w:themeColor="text1" w:themeTint="A6"/>
                                <w:sz w:val="18"/>
                                <w:szCs w:val="18"/>
                                <w:lang w:val="pt-BR"/>
                              </w:rPr>
                              <w:t>66</w:t>
                            </w:r>
                            <w:r w:rsidR="00F9682D" w:rsidRPr="005D7908">
                              <w:rPr>
                                <w:rFonts w:asciiTheme="majorHAnsi" w:hAnsiTheme="majorHAnsi"/>
                                <w:color w:val="595959" w:themeColor="text1" w:themeTint="A6"/>
                                <w:sz w:val="18"/>
                                <w:szCs w:val="18"/>
                                <w:lang w:val="pt-BR"/>
                              </w:rPr>
                              <w:t xml:space="preserve">/15. </w:t>
                            </w:r>
                            <w:r w:rsidR="00F9682D" w:rsidRPr="000146E8">
                              <w:rPr>
                                <w:rFonts w:asciiTheme="majorHAnsi" w:hAnsiTheme="majorHAnsi"/>
                                <w:color w:val="595959" w:themeColor="text1" w:themeTint="A6"/>
                                <w:sz w:val="18"/>
                                <w:szCs w:val="18"/>
                                <w:lang w:val="es-ES"/>
                              </w:rPr>
                              <w:t>Petición 1436-11. Admisibilidad. Emilio Pala</w:t>
                            </w:r>
                            <w:r w:rsidR="0068573F">
                              <w:rPr>
                                <w:rFonts w:asciiTheme="majorHAnsi" w:hAnsiTheme="majorHAnsi"/>
                                <w:color w:val="595959" w:themeColor="text1" w:themeTint="A6"/>
                                <w:sz w:val="18"/>
                                <w:szCs w:val="18"/>
                                <w:lang w:val="es-ES"/>
                              </w:rPr>
                              <w:t>cio Urrutia y otros. Ecuador. 27</w:t>
                            </w:r>
                            <w:r w:rsidR="00F9682D" w:rsidRPr="000146E8">
                              <w:rPr>
                                <w:rFonts w:asciiTheme="majorHAnsi" w:hAnsiTheme="majorHAnsi"/>
                                <w:color w:val="595959" w:themeColor="text1" w:themeTint="A6"/>
                                <w:sz w:val="18"/>
                                <w:szCs w:val="18"/>
                                <w:lang w:val="es-ES"/>
                              </w:rPr>
                              <w:t xml:space="preserve"> de octubre de 2015.</w:t>
                            </w:r>
                            <w:r w:rsidR="00F9682D">
                              <w:rPr>
                                <w:rFonts w:asciiTheme="majorHAnsi" w:hAnsiTheme="majorHAnsi"/>
                                <w:color w:val="595959" w:themeColor="text1" w:themeTint="A6"/>
                                <w:sz w:val="18"/>
                                <w:szCs w:val="18"/>
                                <w:lang w:val="es-ES"/>
                              </w:rPr>
                              <w:t xml:space="preserve"> </w:t>
                            </w:r>
                            <w:r w:rsidRPr="00F9682D">
                              <w:rPr>
                                <w:rFonts w:asciiTheme="majorHAnsi" w:hAnsiTheme="majorHAnsi"/>
                                <w:color w:val="595959" w:themeColor="text1" w:themeTint="A6"/>
                                <w:sz w:val="18"/>
                                <w:szCs w:val="18"/>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510D00" w:rsidRPr="0068573F" w:rsidRDefault="00510D00" w:rsidP="00113F73">
                      <w:pPr>
                        <w:spacing w:line="276" w:lineRule="auto"/>
                        <w:rPr>
                          <w:rFonts w:asciiTheme="majorHAnsi" w:hAnsiTheme="majorHAnsi"/>
                          <w:color w:val="595959" w:themeColor="text1" w:themeTint="A6"/>
                          <w:sz w:val="18"/>
                          <w:szCs w:val="18"/>
                          <w:lang w:val="es-ES"/>
                        </w:rPr>
                      </w:pPr>
                      <w:r w:rsidRPr="005D7908">
                        <w:rPr>
                          <w:rFonts w:asciiTheme="majorHAnsi" w:hAnsiTheme="majorHAnsi"/>
                          <w:b/>
                          <w:color w:val="595959" w:themeColor="text1" w:themeTint="A6"/>
                          <w:sz w:val="18"/>
                          <w:szCs w:val="18"/>
                          <w:lang w:val="pt-BR"/>
                        </w:rPr>
                        <w:t>Citar como:</w:t>
                      </w:r>
                      <w:r w:rsidR="0068573F" w:rsidRPr="005D7908">
                        <w:rPr>
                          <w:rFonts w:asciiTheme="majorHAnsi" w:hAnsiTheme="majorHAnsi"/>
                          <w:color w:val="595959" w:themeColor="text1" w:themeTint="A6"/>
                          <w:sz w:val="18"/>
                          <w:szCs w:val="18"/>
                          <w:lang w:val="pt-BR"/>
                        </w:rPr>
                        <w:t xml:space="preserve"> CIDH.</w:t>
                      </w:r>
                      <w:r w:rsidRPr="005D7908">
                        <w:rPr>
                          <w:rFonts w:asciiTheme="majorHAnsi" w:hAnsiTheme="majorHAnsi"/>
                          <w:color w:val="595959" w:themeColor="text1" w:themeTint="A6"/>
                          <w:sz w:val="18"/>
                          <w:szCs w:val="18"/>
                          <w:lang w:val="pt-BR"/>
                        </w:rPr>
                        <w:t xml:space="preserve"> Informe No.</w:t>
                      </w:r>
                      <w:r w:rsidR="00F9682D" w:rsidRPr="005D7908">
                        <w:rPr>
                          <w:rFonts w:asciiTheme="majorHAnsi" w:hAnsiTheme="majorHAnsi"/>
                          <w:color w:val="595959" w:themeColor="text1" w:themeTint="A6"/>
                          <w:sz w:val="18"/>
                          <w:szCs w:val="18"/>
                          <w:lang w:val="pt-BR"/>
                        </w:rPr>
                        <w:t xml:space="preserve"> </w:t>
                      </w:r>
                      <w:r w:rsidR="0068573F" w:rsidRPr="005D7908">
                        <w:rPr>
                          <w:rFonts w:asciiTheme="majorHAnsi" w:hAnsiTheme="majorHAnsi"/>
                          <w:color w:val="595959" w:themeColor="text1" w:themeTint="A6"/>
                          <w:sz w:val="18"/>
                          <w:szCs w:val="18"/>
                          <w:lang w:val="pt-BR"/>
                        </w:rPr>
                        <w:t>66</w:t>
                      </w:r>
                      <w:r w:rsidR="00F9682D" w:rsidRPr="005D7908">
                        <w:rPr>
                          <w:rFonts w:asciiTheme="majorHAnsi" w:hAnsiTheme="majorHAnsi"/>
                          <w:color w:val="595959" w:themeColor="text1" w:themeTint="A6"/>
                          <w:sz w:val="18"/>
                          <w:szCs w:val="18"/>
                          <w:lang w:val="pt-BR"/>
                        </w:rPr>
                        <w:t xml:space="preserve">/15. </w:t>
                      </w:r>
                      <w:r w:rsidR="00F9682D" w:rsidRPr="000146E8">
                        <w:rPr>
                          <w:rFonts w:asciiTheme="majorHAnsi" w:hAnsiTheme="majorHAnsi"/>
                          <w:color w:val="595959" w:themeColor="text1" w:themeTint="A6"/>
                          <w:sz w:val="18"/>
                          <w:szCs w:val="18"/>
                          <w:lang w:val="es-ES"/>
                        </w:rPr>
                        <w:t>Petición 1436-11. Admisibilidad. Emilio Pala</w:t>
                      </w:r>
                      <w:r w:rsidR="0068573F">
                        <w:rPr>
                          <w:rFonts w:asciiTheme="majorHAnsi" w:hAnsiTheme="majorHAnsi"/>
                          <w:color w:val="595959" w:themeColor="text1" w:themeTint="A6"/>
                          <w:sz w:val="18"/>
                          <w:szCs w:val="18"/>
                          <w:lang w:val="es-ES"/>
                        </w:rPr>
                        <w:t>cio Urrutia y otros. Ecuador. 27</w:t>
                      </w:r>
                      <w:r w:rsidR="00F9682D" w:rsidRPr="000146E8">
                        <w:rPr>
                          <w:rFonts w:asciiTheme="majorHAnsi" w:hAnsiTheme="majorHAnsi"/>
                          <w:color w:val="595959" w:themeColor="text1" w:themeTint="A6"/>
                          <w:sz w:val="18"/>
                          <w:szCs w:val="18"/>
                          <w:lang w:val="es-ES"/>
                        </w:rPr>
                        <w:t xml:space="preserve"> de octubre de 2015.</w:t>
                      </w:r>
                      <w:r w:rsidR="00F9682D">
                        <w:rPr>
                          <w:rFonts w:asciiTheme="majorHAnsi" w:hAnsiTheme="majorHAnsi"/>
                          <w:color w:val="595959" w:themeColor="text1" w:themeTint="A6"/>
                          <w:sz w:val="18"/>
                          <w:szCs w:val="18"/>
                          <w:lang w:val="es-ES"/>
                        </w:rPr>
                        <w:t xml:space="preserve"> </w:t>
                      </w:r>
                      <w:r w:rsidRPr="00F9682D">
                        <w:rPr>
                          <w:rFonts w:asciiTheme="majorHAnsi" w:hAnsiTheme="majorHAnsi"/>
                          <w:color w:val="595959" w:themeColor="text1" w:themeTint="A6"/>
                          <w:sz w:val="18"/>
                          <w:szCs w:val="18"/>
                          <w:lang w:val="es-ES"/>
                        </w:rPr>
                        <w:t xml:space="preserve"> </w:t>
                      </w:r>
                    </w:p>
                  </w:txbxContent>
                </v:textbox>
              </v:shape>
            </w:pict>
          </mc:Fallback>
        </mc:AlternateContent>
      </w:r>
    </w:p>
    <w:p w:rsidR="00A50FCF" w:rsidRPr="0076678A" w:rsidRDefault="00A50FCF" w:rsidP="00040C3A">
      <w:pPr>
        <w:tabs>
          <w:tab w:val="center" w:pos="5400"/>
        </w:tabs>
        <w:suppressAutoHyphens/>
        <w:jc w:val="center"/>
        <w:rPr>
          <w:rFonts w:asciiTheme="majorHAnsi" w:hAnsiTheme="majorHAnsi"/>
          <w:sz w:val="20"/>
          <w:szCs w:val="20"/>
          <w:lang w:val="es-ES_tradnl"/>
        </w:rPr>
      </w:pPr>
    </w:p>
    <w:p w:rsidR="0090270B" w:rsidRPr="0076678A" w:rsidRDefault="00D306D1" w:rsidP="005516A1">
      <w:pPr>
        <w:tabs>
          <w:tab w:val="center" w:pos="5400"/>
        </w:tabs>
        <w:suppressAutoHyphens/>
        <w:jc w:val="center"/>
        <w:rPr>
          <w:rFonts w:asciiTheme="majorHAnsi" w:hAnsiTheme="majorHAnsi"/>
          <w:b/>
          <w:sz w:val="20"/>
          <w:szCs w:val="20"/>
          <w:lang w:val="es-ES_tradnl"/>
        </w:rPr>
      </w:pPr>
      <w:r w:rsidRPr="0076678A">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610C2523" wp14:editId="29F98CED">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0D00" w:rsidRPr="00D72DC6" w:rsidRDefault="00510D0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84D1A23" wp14:editId="40F0ACF2">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510D00" w:rsidRPr="00D72DC6" w:rsidRDefault="00510D0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84D1A23" wp14:editId="40F0ACF2">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76678A">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65A03870" wp14:editId="4EA2007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0D00" w:rsidRPr="004B7EB6" w:rsidRDefault="00510D0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510D00" w:rsidRPr="004B7EB6" w:rsidRDefault="00510D0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76678A" w:rsidRDefault="0070697F" w:rsidP="005516A1">
      <w:pPr>
        <w:tabs>
          <w:tab w:val="center" w:pos="5400"/>
        </w:tabs>
        <w:suppressAutoHyphens/>
        <w:jc w:val="center"/>
        <w:rPr>
          <w:rFonts w:asciiTheme="majorHAnsi" w:hAnsiTheme="majorHAnsi"/>
          <w:b/>
          <w:sz w:val="20"/>
          <w:szCs w:val="20"/>
          <w:lang w:val="es-ES_tradnl"/>
        </w:rPr>
        <w:sectPr w:rsidR="0070697F" w:rsidRPr="0076678A"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rsidR="000E1570" w:rsidRPr="0076678A" w:rsidRDefault="0068573F" w:rsidP="000E1570">
      <w:pPr>
        <w:tabs>
          <w:tab w:val="center" w:pos="5400"/>
        </w:tabs>
        <w:suppressAutoHyphens/>
        <w:spacing w:line="276" w:lineRule="auto"/>
        <w:jc w:val="center"/>
        <w:rPr>
          <w:rFonts w:asciiTheme="majorHAnsi" w:hAnsiTheme="majorHAnsi"/>
          <w:b/>
          <w:sz w:val="20"/>
          <w:szCs w:val="20"/>
          <w:lang w:val="es-ES_tradnl"/>
        </w:rPr>
      </w:pPr>
      <w:r>
        <w:rPr>
          <w:rFonts w:asciiTheme="majorHAnsi" w:hAnsiTheme="majorHAnsi"/>
          <w:b/>
          <w:sz w:val="20"/>
          <w:szCs w:val="20"/>
          <w:lang w:val="es-ES_tradnl"/>
        </w:rPr>
        <w:lastRenderedPageBreak/>
        <w:t>INFORME No. 66</w:t>
      </w:r>
      <w:r w:rsidR="00C76246">
        <w:rPr>
          <w:rFonts w:asciiTheme="majorHAnsi" w:hAnsiTheme="majorHAnsi"/>
          <w:b/>
          <w:sz w:val="20"/>
          <w:szCs w:val="20"/>
          <w:lang w:val="es-ES_tradnl"/>
        </w:rPr>
        <w:t>/15</w:t>
      </w:r>
    </w:p>
    <w:p w:rsidR="000E1570" w:rsidRPr="0076678A" w:rsidRDefault="00C76246" w:rsidP="000E1570">
      <w:pPr>
        <w:tabs>
          <w:tab w:val="center" w:pos="5400"/>
        </w:tabs>
        <w:suppressAutoHyphens/>
        <w:spacing w:line="276" w:lineRule="auto"/>
        <w:jc w:val="center"/>
        <w:rPr>
          <w:rFonts w:asciiTheme="majorHAnsi" w:hAnsiTheme="majorHAnsi"/>
          <w:b/>
          <w:sz w:val="20"/>
          <w:szCs w:val="20"/>
          <w:lang w:val="es-ES_tradnl"/>
        </w:rPr>
      </w:pPr>
      <w:r>
        <w:rPr>
          <w:rFonts w:asciiTheme="majorHAnsi" w:hAnsiTheme="majorHAnsi"/>
          <w:b/>
          <w:sz w:val="20"/>
          <w:szCs w:val="20"/>
          <w:lang w:val="es-ES_tradnl"/>
        </w:rPr>
        <w:t>PETICIÓN 1436-11</w:t>
      </w:r>
      <w:r w:rsidR="000E1570" w:rsidRPr="0076678A">
        <w:rPr>
          <w:rFonts w:asciiTheme="majorHAnsi" w:hAnsiTheme="majorHAnsi"/>
          <w:b/>
          <w:sz w:val="20"/>
          <w:szCs w:val="20"/>
          <w:lang w:val="es-ES_tradnl"/>
        </w:rPr>
        <w:t xml:space="preserve"> </w:t>
      </w:r>
    </w:p>
    <w:p w:rsidR="000E1570" w:rsidRPr="0076678A" w:rsidRDefault="000E1570" w:rsidP="000E1570">
      <w:pPr>
        <w:tabs>
          <w:tab w:val="center" w:pos="5400"/>
        </w:tabs>
        <w:suppressAutoHyphens/>
        <w:spacing w:line="276" w:lineRule="auto"/>
        <w:jc w:val="center"/>
        <w:rPr>
          <w:rFonts w:asciiTheme="majorHAnsi" w:hAnsiTheme="majorHAnsi"/>
          <w:sz w:val="20"/>
          <w:szCs w:val="20"/>
          <w:lang w:val="es-ES_tradnl"/>
        </w:rPr>
      </w:pPr>
      <w:r w:rsidRPr="0076678A">
        <w:rPr>
          <w:rFonts w:asciiTheme="majorHAnsi" w:hAnsiTheme="majorHAnsi"/>
          <w:sz w:val="20"/>
          <w:szCs w:val="20"/>
          <w:lang w:val="es-ES_tradnl"/>
        </w:rPr>
        <w:t>ADMISIBILIDAD</w:t>
      </w:r>
    </w:p>
    <w:p w:rsidR="00E8548C" w:rsidRDefault="00E8548C" w:rsidP="000E1570">
      <w:pPr>
        <w:tabs>
          <w:tab w:val="center" w:pos="5400"/>
        </w:tabs>
        <w:suppressAutoHyphens/>
        <w:spacing w:line="276" w:lineRule="auto"/>
        <w:jc w:val="center"/>
        <w:rPr>
          <w:rFonts w:asciiTheme="majorHAnsi" w:hAnsiTheme="majorHAnsi"/>
          <w:sz w:val="20"/>
          <w:szCs w:val="20"/>
          <w:lang w:val="es-ES_tradnl"/>
        </w:rPr>
      </w:pPr>
      <w:r>
        <w:rPr>
          <w:rFonts w:asciiTheme="majorHAnsi" w:hAnsiTheme="majorHAnsi" w:cs="Arial"/>
          <w:spacing w:val="-2"/>
          <w:sz w:val="20"/>
          <w:szCs w:val="20"/>
          <w:lang w:val="es-ES"/>
        </w:rPr>
        <w:t>EMILIO PALACIO URRUTIA</w:t>
      </w:r>
      <w:r>
        <w:rPr>
          <w:rFonts w:asciiTheme="majorHAnsi" w:hAnsiTheme="majorHAnsi"/>
          <w:sz w:val="20"/>
          <w:szCs w:val="20"/>
          <w:lang w:val="es-ES_tradnl"/>
        </w:rPr>
        <w:t xml:space="preserve"> Y OTROS</w:t>
      </w:r>
      <w:r w:rsidR="00F41C83">
        <w:rPr>
          <w:rFonts w:asciiTheme="majorHAnsi" w:hAnsiTheme="majorHAnsi"/>
          <w:sz w:val="20"/>
          <w:szCs w:val="20"/>
          <w:lang w:val="es-ES_tradnl"/>
        </w:rPr>
        <w:t xml:space="preserve"> (Diario </w:t>
      </w:r>
      <w:r w:rsidR="00F41C83" w:rsidRPr="00F41C83">
        <w:rPr>
          <w:rFonts w:asciiTheme="majorHAnsi" w:hAnsiTheme="majorHAnsi"/>
          <w:i/>
          <w:sz w:val="20"/>
          <w:szCs w:val="20"/>
          <w:lang w:val="es-ES_tradnl"/>
        </w:rPr>
        <w:t>El Universo</w:t>
      </w:r>
      <w:r w:rsidR="00F41C83">
        <w:rPr>
          <w:rFonts w:asciiTheme="majorHAnsi" w:hAnsiTheme="majorHAnsi"/>
          <w:sz w:val="20"/>
          <w:szCs w:val="20"/>
          <w:lang w:val="es-ES_tradnl"/>
        </w:rPr>
        <w:t>)</w:t>
      </w:r>
    </w:p>
    <w:p w:rsidR="000E1570" w:rsidRPr="0076678A" w:rsidRDefault="00E8548C" w:rsidP="000E1570">
      <w:pPr>
        <w:tabs>
          <w:tab w:val="center" w:pos="5400"/>
        </w:tabs>
        <w:suppressAutoHyphens/>
        <w:spacing w:line="276" w:lineRule="auto"/>
        <w:jc w:val="center"/>
        <w:rPr>
          <w:rFonts w:asciiTheme="majorHAnsi" w:hAnsiTheme="majorHAnsi"/>
          <w:sz w:val="20"/>
          <w:szCs w:val="20"/>
          <w:lang w:val="es-ES_tradnl"/>
        </w:rPr>
      </w:pPr>
      <w:r>
        <w:rPr>
          <w:rFonts w:asciiTheme="majorHAnsi" w:hAnsiTheme="majorHAnsi"/>
          <w:sz w:val="20"/>
          <w:szCs w:val="20"/>
          <w:lang w:val="es-ES_tradnl"/>
        </w:rPr>
        <w:t>ECUADOR</w:t>
      </w:r>
    </w:p>
    <w:p w:rsidR="000E1570" w:rsidRPr="0076678A" w:rsidRDefault="0068573F" w:rsidP="000E1570">
      <w:pPr>
        <w:tabs>
          <w:tab w:val="center" w:pos="5400"/>
        </w:tabs>
        <w:suppressAutoHyphens/>
        <w:spacing w:line="276" w:lineRule="auto"/>
        <w:jc w:val="center"/>
        <w:rPr>
          <w:rFonts w:asciiTheme="majorHAnsi" w:hAnsiTheme="majorHAnsi"/>
          <w:sz w:val="20"/>
          <w:szCs w:val="20"/>
          <w:lang w:val="es-ES_tradnl"/>
        </w:rPr>
      </w:pPr>
      <w:r>
        <w:rPr>
          <w:rFonts w:asciiTheme="majorHAnsi" w:hAnsiTheme="majorHAnsi"/>
          <w:sz w:val="20"/>
          <w:szCs w:val="20"/>
          <w:lang w:val="es-ES_tradnl"/>
        </w:rPr>
        <w:t>27</w:t>
      </w:r>
      <w:r w:rsidR="000E1570" w:rsidRPr="00DA4A58">
        <w:rPr>
          <w:rFonts w:asciiTheme="majorHAnsi" w:hAnsiTheme="majorHAnsi"/>
          <w:sz w:val="20"/>
          <w:szCs w:val="20"/>
          <w:lang w:val="es-ES_tradnl"/>
        </w:rPr>
        <w:t xml:space="preserve"> DE</w:t>
      </w:r>
      <w:r w:rsidR="000F479F" w:rsidRPr="00DA4A58">
        <w:rPr>
          <w:rFonts w:asciiTheme="majorHAnsi" w:hAnsiTheme="majorHAnsi"/>
          <w:sz w:val="20"/>
          <w:szCs w:val="20"/>
          <w:lang w:val="es-ES_tradnl"/>
        </w:rPr>
        <w:t xml:space="preserve"> OCTUBRE</w:t>
      </w:r>
      <w:r w:rsidR="000E1570" w:rsidRPr="00DA4A58">
        <w:rPr>
          <w:rFonts w:asciiTheme="majorHAnsi" w:hAnsiTheme="majorHAnsi"/>
          <w:sz w:val="20"/>
          <w:szCs w:val="20"/>
          <w:lang w:val="es-ES_tradnl"/>
        </w:rPr>
        <w:t xml:space="preserve"> DE 2015</w:t>
      </w:r>
    </w:p>
    <w:p w:rsidR="00DF1EC4" w:rsidRPr="0076678A" w:rsidRDefault="00DF1EC4" w:rsidP="00DF1EC4">
      <w:pPr>
        <w:tabs>
          <w:tab w:val="center" w:pos="4680"/>
          <w:tab w:val="left" w:pos="6511"/>
        </w:tabs>
        <w:jc w:val="center"/>
        <w:rPr>
          <w:rFonts w:asciiTheme="majorHAnsi" w:hAnsiTheme="majorHAnsi" w:cs="Calibri"/>
          <w:sz w:val="20"/>
          <w:szCs w:val="20"/>
          <w:lang w:val="es-ES_tradnl"/>
        </w:rPr>
      </w:pPr>
    </w:p>
    <w:p w:rsidR="000E1570" w:rsidRPr="0076678A" w:rsidRDefault="000E1570" w:rsidP="000E1570">
      <w:pPr>
        <w:rPr>
          <w:rFonts w:asciiTheme="majorHAnsi" w:hAnsiTheme="majorHAnsi"/>
          <w:sz w:val="20"/>
          <w:szCs w:val="20"/>
          <w:lang w:val="es-ES"/>
        </w:rPr>
      </w:pPr>
    </w:p>
    <w:p w:rsidR="000E1570" w:rsidRPr="0076678A" w:rsidRDefault="000E1570" w:rsidP="004A3D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outlineLvl w:val="0"/>
        <w:rPr>
          <w:rFonts w:asciiTheme="majorHAnsi" w:hAnsiTheme="majorHAnsi"/>
          <w:b/>
          <w:bCs/>
          <w:kern w:val="36"/>
          <w:sz w:val="20"/>
          <w:szCs w:val="20"/>
          <w:lang w:val="es-ES"/>
        </w:rPr>
      </w:pPr>
      <w:r w:rsidRPr="0076678A">
        <w:rPr>
          <w:rFonts w:asciiTheme="majorHAnsi" w:hAnsiTheme="majorHAnsi"/>
          <w:b/>
          <w:bCs/>
          <w:kern w:val="36"/>
          <w:sz w:val="20"/>
          <w:szCs w:val="20"/>
          <w:lang w:val="es-ES"/>
        </w:rPr>
        <w:t>RESUMEN</w:t>
      </w:r>
    </w:p>
    <w:p w:rsidR="000E1570" w:rsidRPr="0076678A" w:rsidRDefault="000E1570" w:rsidP="00A8563D">
      <w:pPr>
        <w:rPr>
          <w:rFonts w:asciiTheme="majorHAnsi" w:hAnsiTheme="majorHAnsi"/>
          <w:b/>
          <w:sz w:val="20"/>
          <w:szCs w:val="20"/>
        </w:rPr>
      </w:pPr>
    </w:p>
    <w:p w:rsidR="00C82795" w:rsidRPr="00204E43" w:rsidRDefault="000E1570" w:rsidP="00C8279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204E43">
        <w:rPr>
          <w:rFonts w:ascii="Cambria" w:hAnsi="Cambria"/>
          <w:sz w:val="20"/>
          <w:szCs w:val="20"/>
          <w:lang w:val="es-ES"/>
        </w:rPr>
        <w:t>El</w:t>
      </w:r>
      <w:r w:rsidR="005670C9" w:rsidRPr="00204E43">
        <w:rPr>
          <w:rFonts w:ascii="Cambria" w:hAnsi="Cambria" w:cs="Arial"/>
          <w:spacing w:val="-2"/>
          <w:sz w:val="20"/>
          <w:szCs w:val="20"/>
          <w:lang w:val="es-ES"/>
        </w:rPr>
        <w:t xml:space="preserve"> </w:t>
      </w:r>
      <w:r w:rsidR="000F479F" w:rsidRPr="00204E43">
        <w:rPr>
          <w:rFonts w:ascii="Cambria" w:hAnsi="Cambria" w:cs="Arial"/>
          <w:spacing w:val="-2"/>
          <w:sz w:val="20"/>
          <w:szCs w:val="20"/>
          <w:lang w:val="es-ES"/>
        </w:rPr>
        <w:t>24</w:t>
      </w:r>
      <w:r w:rsidR="00C76246" w:rsidRPr="00204E43">
        <w:rPr>
          <w:rFonts w:ascii="Cambria" w:hAnsi="Cambria" w:cs="Arial"/>
          <w:spacing w:val="-2"/>
          <w:sz w:val="20"/>
          <w:szCs w:val="20"/>
          <w:lang w:val="es-ES"/>
        </w:rPr>
        <w:t xml:space="preserve"> de octubre de </w:t>
      </w:r>
      <w:r w:rsidR="00E8548C" w:rsidRPr="00204E43">
        <w:rPr>
          <w:rFonts w:ascii="Cambria" w:hAnsi="Cambria" w:cs="Arial"/>
          <w:spacing w:val="-2"/>
          <w:sz w:val="20"/>
          <w:szCs w:val="20"/>
          <w:lang w:val="es-ES"/>
        </w:rPr>
        <w:t>2011</w:t>
      </w:r>
      <w:r w:rsidRPr="00204E43">
        <w:rPr>
          <w:rFonts w:ascii="Cambria" w:hAnsi="Cambria" w:cs="Arial"/>
          <w:spacing w:val="-2"/>
          <w:sz w:val="20"/>
          <w:szCs w:val="20"/>
          <w:lang w:val="es-ES"/>
        </w:rPr>
        <w:t xml:space="preserve">, </w:t>
      </w:r>
      <w:r w:rsidR="000B6B94" w:rsidRPr="00204E43">
        <w:rPr>
          <w:rFonts w:ascii="Cambria" w:hAnsi="Cambria" w:cs="Arial"/>
          <w:spacing w:val="-2"/>
          <w:sz w:val="20"/>
          <w:szCs w:val="20"/>
          <w:lang w:val="es-ES"/>
        </w:rPr>
        <w:t>la Comisión Interamericana de Derechos Humanos (en adelante “la Comisión” o “la CIDH”) recibió una petición</w:t>
      </w:r>
      <w:r w:rsidR="00204E43" w:rsidRPr="00204E43">
        <w:rPr>
          <w:rFonts w:ascii="Cambria" w:hAnsi="Cambria" w:cs="Arial"/>
          <w:spacing w:val="-2"/>
          <w:sz w:val="20"/>
          <w:szCs w:val="20"/>
          <w:lang w:val="es-ES"/>
        </w:rPr>
        <w:t>, mediante</w:t>
      </w:r>
      <w:r w:rsidR="000F479F" w:rsidRPr="00204E43">
        <w:rPr>
          <w:rFonts w:ascii="Cambria" w:hAnsi="Cambria" w:cs="Arial"/>
          <w:spacing w:val="-2"/>
          <w:sz w:val="20"/>
          <w:szCs w:val="20"/>
          <w:lang w:val="es-ES"/>
        </w:rPr>
        <w:t xml:space="preserve"> la cual </w:t>
      </w:r>
      <w:r w:rsidR="000B6B94" w:rsidRPr="00204E43">
        <w:rPr>
          <w:rFonts w:ascii="Cambria" w:hAnsi="Cambria" w:cs="Arial"/>
          <w:spacing w:val="-2"/>
          <w:sz w:val="20"/>
          <w:szCs w:val="20"/>
          <w:lang w:val="es-ES"/>
        </w:rPr>
        <w:t xml:space="preserve">se </w:t>
      </w:r>
      <w:r w:rsidR="00204E43" w:rsidRPr="00204E43">
        <w:rPr>
          <w:rFonts w:ascii="Cambria" w:hAnsi="Cambria" w:cs="Arial"/>
          <w:spacing w:val="-2"/>
          <w:sz w:val="20"/>
          <w:szCs w:val="20"/>
          <w:lang w:val="es-ES"/>
        </w:rPr>
        <w:t>alega</w:t>
      </w:r>
      <w:r w:rsidRPr="00204E43">
        <w:rPr>
          <w:rFonts w:ascii="Cambria" w:hAnsi="Cambria" w:cs="Arial"/>
          <w:spacing w:val="-2"/>
          <w:sz w:val="20"/>
          <w:szCs w:val="20"/>
          <w:lang w:val="es-ES"/>
        </w:rPr>
        <w:t xml:space="preserve"> la r</w:t>
      </w:r>
      <w:r w:rsidR="006841DA" w:rsidRPr="00204E43">
        <w:rPr>
          <w:rFonts w:ascii="Cambria" w:hAnsi="Cambria" w:cs="Arial"/>
          <w:spacing w:val="-2"/>
          <w:sz w:val="20"/>
          <w:szCs w:val="20"/>
          <w:lang w:val="es-ES"/>
        </w:rPr>
        <w:t>esponsabilidad internacional d</w:t>
      </w:r>
      <w:r w:rsidR="000F479F" w:rsidRPr="00204E43">
        <w:rPr>
          <w:rFonts w:ascii="Cambria" w:hAnsi="Cambria"/>
          <w:sz w:val="20"/>
          <w:szCs w:val="20"/>
          <w:lang w:val="es-ES"/>
        </w:rPr>
        <w:t xml:space="preserve">e la </w:t>
      </w:r>
      <w:r w:rsidR="000F479F" w:rsidRPr="00204E43">
        <w:rPr>
          <w:rFonts w:ascii="Cambria" w:hAnsi="Cambria"/>
          <w:sz w:val="20"/>
          <w:szCs w:val="20"/>
          <w:lang w:val="es-ES_tradnl"/>
        </w:rPr>
        <w:t xml:space="preserve">República de Ecuador (en adelante “el Estado” o “Ecuador”) </w:t>
      </w:r>
      <w:r w:rsidR="00C50360" w:rsidRPr="00204E43">
        <w:rPr>
          <w:rFonts w:ascii="Cambria" w:hAnsi="Cambria"/>
          <w:sz w:val="20"/>
          <w:szCs w:val="20"/>
          <w:lang w:val="es-ES"/>
        </w:rPr>
        <w:t>por</w:t>
      </w:r>
      <w:r w:rsidR="00843F37" w:rsidRPr="00204E43">
        <w:rPr>
          <w:rFonts w:ascii="Cambria" w:hAnsi="Cambria"/>
          <w:sz w:val="20"/>
          <w:szCs w:val="20"/>
          <w:lang w:val="es-ES"/>
        </w:rPr>
        <w:t xml:space="preserve"> la presunta </w:t>
      </w:r>
      <w:r w:rsidR="000B6B94" w:rsidRPr="00204E43">
        <w:rPr>
          <w:rFonts w:ascii="Cambria" w:hAnsi="Cambria"/>
          <w:sz w:val="20"/>
          <w:szCs w:val="20"/>
          <w:lang w:val="es-ES"/>
        </w:rPr>
        <w:t>violación</w:t>
      </w:r>
      <w:r w:rsidR="000F479F" w:rsidRPr="00204E43">
        <w:rPr>
          <w:rFonts w:ascii="Cambria" w:hAnsi="Cambria"/>
          <w:sz w:val="20"/>
          <w:szCs w:val="20"/>
          <w:lang w:val="es-ES"/>
        </w:rPr>
        <w:t xml:space="preserve"> </w:t>
      </w:r>
      <w:r w:rsidR="00C50360" w:rsidRPr="00204E43">
        <w:rPr>
          <w:rFonts w:ascii="Cambria" w:hAnsi="Cambria"/>
          <w:sz w:val="20"/>
          <w:szCs w:val="20"/>
          <w:lang w:val="es-ES"/>
        </w:rPr>
        <w:t xml:space="preserve">de </w:t>
      </w:r>
      <w:r w:rsidR="006841DA" w:rsidRPr="00204E43">
        <w:rPr>
          <w:rFonts w:ascii="Cambria" w:hAnsi="Cambria"/>
          <w:sz w:val="20"/>
          <w:szCs w:val="20"/>
          <w:lang w:val="es-ES"/>
        </w:rPr>
        <w:t xml:space="preserve">los </w:t>
      </w:r>
      <w:r w:rsidR="006841DA" w:rsidRPr="00204E43">
        <w:rPr>
          <w:rFonts w:ascii="Cambria" w:hAnsi="Cambria" w:cs="Arial"/>
          <w:spacing w:val="-2"/>
          <w:sz w:val="20"/>
          <w:szCs w:val="20"/>
          <w:lang w:val="es-ES"/>
        </w:rPr>
        <w:t>artículos</w:t>
      </w:r>
      <w:r w:rsidR="00BD09D5" w:rsidRPr="00204E43">
        <w:rPr>
          <w:rFonts w:ascii="Cambria" w:hAnsi="Cambria" w:cs="Arial"/>
          <w:spacing w:val="-2"/>
          <w:sz w:val="20"/>
          <w:szCs w:val="20"/>
          <w:lang w:val="es-ES"/>
        </w:rPr>
        <w:t xml:space="preserve"> 7 (</w:t>
      </w:r>
      <w:r w:rsidR="008A4F82" w:rsidRPr="00204E43">
        <w:rPr>
          <w:rFonts w:ascii="Cambria" w:hAnsi="Cambria" w:cs="Arial"/>
          <w:spacing w:val="-2"/>
          <w:sz w:val="20"/>
          <w:szCs w:val="20"/>
          <w:lang w:val="es-ES"/>
        </w:rPr>
        <w:t>libertad personal</w:t>
      </w:r>
      <w:r w:rsidR="00BD09D5" w:rsidRPr="00204E43">
        <w:rPr>
          <w:rFonts w:ascii="Cambria" w:hAnsi="Cambria" w:cs="Arial"/>
          <w:spacing w:val="-2"/>
          <w:sz w:val="20"/>
          <w:szCs w:val="20"/>
          <w:lang w:val="es-ES"/>
        </w:rPr>
        <w:t>), 8 (</w:t>
      </w:r>
      <w:r w:rsidR="008A4F82" w:rsidRPr="00204E43">
        <w:rPr>
          <w:rFonts w:ascii="Cambria" w:hAnsi="Cambria" w:cs="Arial"/>
          <w:spacing w:val="-2"/>
          <w:sz w:val="20"/>
          <w:szCs w:val="20"/>
          <w:lang w:val="es-ES"/>
        </w:rPr>
        <w:t>garantías judiciales</w:t>
      </w:r>
      <w:r w:rsidR="00BD09D5" w:rsidRPr="00204E43">
        <w:rPr>
          <w:rFonts w:ascii="Cambria" w:hAnsi="Cambria" w:cs="Arial"/>
          <w:spacing w:val="-2"/>
          <w:sz w:val="20"/>
          <w:szCs w:val="20"/>
          <w:lang w:val="es-ES"/>
        </w:rPr>
        <w:t>),</w:t>
      </w:r>
      <w:r w:rsidR="006841DA" w:rsidRPr="00204E43">
        <w:rPr>
          <w:rFonts w:ascii="Cambria" w:hAnsi="Cambria" w:cs="Arial"/>
          <w:spacing w:val="-2"/>
          <w:sz w:val="20"/>
          <w:szCs w:val="20"/>
          <w:lang w:val="es-ES"/>
        </w:rPr>
        <w:t xml:space="preserve"> </w:t>
      </w:r>
      <w:r w:rsidR="002525FD" w:rsidRPr="00204E43">
        <w:rPr>
          <w:rFonts w:ascii="Cambria" w:hAnsi="Cambria"/>
          <w:sz w:val="20"/>
          <w:szCs w:val="20"/>
          <w:lang w:val="es-ES"/>
        </w:rPr>
        <w:t>13 (libertad de</w:t>
      </w:r>
      <w:r w:rsidR="00736A00" w:rsidRPr="00204E43">
        <w:rPr>
          <w:rFonts w:ascii="Cambria" w:hAnsi="Cambria"/>
          <w:sz w:val="20"/>
          <w:szCs w:val="20"/>
          <w:lang w:val="es-ES"/>
        </w:rPr>
        <w:t xml:space="preserve"> pensamiento y</w:t>
      </w:r>
      <w:r w:rsidR="002525FD" w:rsidRPr="00204E43">
        <w:rPr>
          <w:rFonts w:ascii="Cambria" w:hAnsi="Cambria"/>
          <w:sz w:val="20"/>
          <w:szCs w:val="20"/>
          <w:lang w:val="es-ES"/>
        </w:rPr>
        <w:t xml:space="preserve"> expresión), </w:t>
      </w:r>
      <w:r w:rsidR="00BA564F" w:rsidRPr="00204E43">
        <w:rPr>
          <w:rFonts w:ascii="Cambria" w:hAnsi="Cambria"/>
          <w:sz w:val="20"/>
          <w:szCs w:val="20"/>
          <w:lang w:val="es-ES"/>
        </w:rPr>
        <w:t xml:space="preserve">y </w:t>
      </w:r>
      <w:r w:rsidR="006841DA" w:rsidRPr="00204E43">
        <w:rPr>
          <w:rFonts w:ascii="Cambria" w:hAnsi="Cambria" w:cs="Arial"/>
          <w:spacing w:val="-2"/>
          <w:sz w:val="20"/>
          <w:szCs w:val="20"/>
          <w:lang w:val="es-ES"/>
        </w:rPr>
        <w:t>21 (propiedad priv</w:t>
      </w:r>
      <w:r w:rsidR="000F479F" w:rsidRPr="00204E43">
        <w:rPr>
          <w:rFonts w:ascii="Cambria" w:hAnsi="Cambria" w:cs="Arial"/>
          <w:spacing w:val="-2"/>
          <w:sz w:val="20"/>
          <w:szCs w:val="20"/>
          <w:lang w:val="es-ES"/>
        </w:rPr>
        <w:t>ada) de</w:t>
      </w:r>
      <w:r w:rsidR="000F479F" w:rsidRPr="00204E43">
        <w:rPr>
          <w:rFonts w:ascii="Cambria" w:hAnsi="Cambria"/>
          <w:sz w:val="20"/>
          <w:szCs w:val="20"/>
          <w:lang w:val="es-ES"/>
        </w:rPr>
        <w:t xml:space="preserve"> la Convención Americana sobre Derechos Humanos (en adelante “la Convención Americana” o “Convención”), </w:t>
      </w:r>
      <w:r w:rsidR="000F479F" w:rsidRPr="00204E43">
        <w:rPr>
          <w:rFonts w:ascii="Cambria" w:hAnsi="Cambria" w:cs="Arial"/>
          <w:spacing w:val="-2"/>
          <w:sz w:val="20"/>
          <w:szCs w:val="20"/>
          <w:lang w:val="es-ES"/>
        </w:rPr>
        <w:t xml:space="preserve"> </w:t>
      </w:r>
      <w:r w:rsidR="006841DA" w:rsidRPr="00204E43">
        <w:rPr>
          <w:rFonts w:ascii="Cambria" w:hAnsi="Cambria"/>
          <w:sz w:val="20"/>
          <w:szCs w:val="20"/>
          <w:lang w:val="es-ES"/>
        </w:rPr>
        <w:t xml:space="preserve">en relación con los artículos </w:t>
      </w:r>
      <w:r w:rsidR="00326192">
        <w:rPr>
          <w:rFonts w:ascii="Cambria" w:hAnsi="Cambria"/>
          <w:sz w:val="20"/>
          <w:szCs w:val="20"/>
          <w:lang w:val="es-ES"/>
        </w:rPr>
        <w:t>1.1</w:t>
      </w:r>
      <w:r w:rsidR="006841DA" w:rsidRPr="00204E43">
        <w:rPr>
          <w:rFonts w:ascii="Cambria" w:hAnsi="Cambria"/>
          <w:sz w:val="20"/>
          <w:szCs w:val="20"/>
          <w:lang w:val="es-ES"/>
        </w:rPr>
        <w:t xml:space="preserve"> y 2 del mismo instrumento</w:t>
      </w:r>
      <w:r w:rsidR="000B6B94" w:rsidRPr="00204E43">
        <w:rPr>
          <w:rFonts w:ascii="Cambria" w:hAnsi="Cambria" w:cs="Arial"/>
          <w:spacing w:val="-2"/>
          <w:sz w:val="20"/>
          <w:szCs w:val="20"/>
          <w:lang w:val="es-ES"/>
        </w:rPr>
        <w:t xml:space="preserve">, en perjuicio de Emilio Palacio Urrutia, </w:t>
      </w:r>
      <w:r w:rsidR="000B6B94" w:rsidRPr="00204E43">
        <w:rPr>
          <w:rFonts w:ascii="Cambria" w:hAnsi="Cambria"/>
          <w:sz w:val="20"/>
          <w:szCs w:val="20"/>
          <w:lang w:val="es-ES"/>
        </w:rPr>
        <w:t xml:space="preserve">periodista y editorialista del Diario </w:t>
      </w:r>
      <w:r w:rsidR="000B6B94" w:rsidRPr="00204E43">
        <w:rPr>
          <w:rFonts w:ascii="Cambria" w:hAnsi="Cambria"/>
          <w:i/>
          <w:sz w:val="20"/>
          <w:szCs w:val="20"/>
          <w:lang w:val="es-ES"/>
        </w:rPr>
        <w:t>El Universo</w:t>
      </w:r>
      <w:r w:rsidR="000B6B94" w:rsidRPr="00204E43">
        <w:rPr>
          <w:rFonts w:ascii="Cambria" w:hAnsi="Cambria" w:cs="Arial"/>
          <w:spacing w:val="-2"/>
          <w:sz w:val="20"/>
          <w:szCs w:val="20"/>
          <w:lang w:val="es-ES"/>
        </w:rPr>
        <w:t xml:space="preserve">, Carlos Nicolás Pérez Lapentti, Carlos Eduardo Pérez Barriga y César Enrique Pérez Barriga, </w:t>
      </w:r>
      <w:r w:rsidR="00204E43" w:rsidRPr="00204E43">
        <w:rPr>
          <w:rFonts w:ascii="Cambria" w:hAnsi="Cambria"/>
          <w:sz w:val="20"/>
          <w:szCs w:val="20"/>
          <w:lang w:val="es-ES"/>
        </w:rPr>
        <w:t>directivos de dicho diario</w:t>
      </w:r>
      <w:r w:rsidR="000B6B94" w:rsidRPr="00204E43">
        <w:rPr>
          <w:rFonts w:ascii="Cambria" w:hAnsi="Cambria" w:cs="Arial"/>
          <w:spacing w:val="-2"/>
          <w:sz w:val="20"/>
          <w:szCs w:val="20"/>
          <w:lang w:val="es-ES"/>
        </w:rPr>
        <w:t xml:space="preserve"> (</w:t>
      </w:r>
      <w:r w:rsidR="000B6B94" w:rsidRPr="00204E43">
        <w:rPr>
          <w:rFonts w:ascii="Cambria" w:hAnsi="Cambria"/>
          <w:sz w:val="20"/>
          <w:szCs w:val="20"/>
          <w:lang w:val="es-ES"/>
        </w:rPr>
        <w:t xml:space="preserve">en adelante “los peticionarios” o “las presuntas </w:t>
      </w:r>
      <w:r w:rsidR="00204E43" w:rsidRPr="00204E43">
        <w:rPr>
          <w:rFonts w:ascii="Cambria" w:hAnsi="Cambria"/>
          <w:sz w:val="20"/>
          <w:szCs w:val="20"/>
          <w:lang w:val="es-ES"/>
        </w:rPr>
        <w:t>víctimas</w:t>
      </w:r>
      <w:r w:rsidR="000B6B94" w:rsidRPr="00204E43">
        <w:rPr>
          <w:rFonts w:ascii="Cambria" w:hAnsi="Cambria"/>
          <w:sz w:val="20"/>
          <w:szCs w:val="20"/>
          <w:lang w:val="es-ES"/>
        </w:rPr>
        <w:t>”).</w:t>
      </w:r>
    </w:p>
    <w:p w:rsidR="008A4F82" w:rsidRPr="000446A8" w:rsidRDefault="008A4F82" w:rsidP="008A4F8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p>
    <w:p w:rsidR="00A34A1D" w:rsidRPr="00AC1080" w:rsidRDefault="000F14B3" w:rsidP="000F14B3">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Arial Unicode MS"/>
          <w:sz w:val="20"/>
          <w:szCs w:val="20"/>
          <w:lang w:val="es-ES"/>
        </w:rPr>
      </w:pPr>
      <w:r w:rsidRPr="00AC1080">
        <w:rPr>
          <w:sz w:val="20"/>
          <w:szCs w:val="20"/>
          <w:lang w:val="es-ES"/>
        </w:rPr>
        <w:t xml:space="preserve">Los peticionarios </w:t>
      </w:r>
      <w:r w:rsidR="003C16F7" w:rsidRPr="00AC1080">
        <w:rPr>
          <w:sz w:val="20"/>
          <w:szCs w:val="20"/>
          <w:lang w:val="es-ES"/>
        </w:rPr>
        <w:t>alegaron</w:t>
      </w:r>
      <w:r w:rsidR="00736A00" w:rsidRPr="00AC1080">
        <w:rPr>
          <w:sz w:val="20"/>
          <w:szCs w:val="20"/>
          <w:lang w:val="es-ES"/>
        </w:rPr>
        <w:t xml:space="preserve"> que</w:t>
      </w:r>
      <w:r w:rsidR="00F41C83" w:rsidRPr="00AC1080">
        <w:rPr>
          <w:sz w:val="20"/>
          <w:szCs w:val="20"/>
          <w:lang w:val="es-ES"/>
        </w:rPr>
        <w:t xml:space="preserve"> </w:t>
      </w:r>
      <w:r w:rsidR="00EC4D86">
        <w:rPr>
          <w:sz w:val="20"/>
          <w:szCs w:val="20"/>
          <w:lang w:val="es-ES"/>
        </w:rPr>
        <w:t>fueron condenados</w:t>
      </w:r>
      <w:r w:rsidR="00326192">
        <w:rPr>
          <w:sz w:val="20"/>
          <w:szCs w:val="20"/>
          <w:lang w:val="es-ES"/>
        </w:rPr>
        <w:t>,</w:t>
      </w:r>
      <w:r w:rsidR="00EC4D86">
        <w:rPr>
          <w:sz w:val="20"/>
          <w:szCs w:val="20"/>
          <w:lang w:val="es-ES"/>
        </w:rPr>
        <w:t xml:space="preserve"> </w:t>
      </w:r>
      <w:r w:rsidR="000B6B94">
        <w:rPr>
          <w:sz w:val="20"/>
          <w:szCs w:val="20"/>
          <w:lang w:val="es-ES"/>
        </w:rPr>
        <w:t>en un ju</w:t>
      </w:r>
      <w:r w:rsidR="00326192">
        <w:rPr>
          <w:sz w:val="20"/>
          <w:szCs w:val="20"/>
          <w:lang w:val="es-ES"/>
        </w:rPr>
        <w:t xml:space="preserve">icio marcado de irregularidades, </w:t>
      </w:r>
      <w:r w:rsidR="00EC4D86">
        <w:rPr>
          <w:sz w:val="20"/>
          <w:szCs w:val="20"/>
          <w:lang w:val="es-ES"/>
        </w:rPr>
        <w:t xml:space="preserve">a tres años de prisión y al pago de treinta millones de dólares por </w:t>
      </w:r>
      <w:r w:rsidR="00204E43">
        <w:rPr>
          <w:sz w:val="20"/>
          <w:szCs w:val="20"/>
          <w:lang w:val="es-ES"/>
        </w:rPr>
        <w:t xml:space="preserve">concepto de </w:t>
      </w:r>
      <w:r w:rsidR="00EC4D86">
        <w:rPr>
          <w:sz w:val="20"/>
          <w:szCs w:val="20"/>
          <w:lang w:val="es-ES"/>
        </w:rPr>
        <w:t xml:space="preserve">danos y perjuicios </w:t>
      </w:r>
      <w:r w:rsidR="003340DA" w:rsidRPr="00AC1080">
        <w:rPr>
          <w:rFonts w:asciiTheme="majorHAnsi" w:hAnsiTheme="majorHAnsi" w:cs="Arial"/>
          <w:spacing w:val="-2"/>
          <w:sz w:val="20"/>
          <w:szCs w:val="20"/>
          <w:lang w:val="es-ES"/>
        </w:rPr>
        <w:t xml:space="preserve">por la </w:t>
      </w:r>
      <w:r w:rsidR="00720CFC" w:rsidRPr="00AC1080">
        <w:rPr>
          <w:rFonts w:asciiTheme="majorHAnsi" w:hAnsiTheme="majorHAnsi" w:cs="Arial"/>
          <w:spacing w:val="-2"/>
          <w:sz w:val="20"/>
          <w:szCs w:val="20"/>
          <w:lang w:val="es-ES"/>
        </w:rPr>
        <w:t xml:space="preserve">supuesta </w:t>
      </w:r>
      <w:r w:rsidR="003340DA" w:rsidRPr="00AC1080">
        <w:rPr>
          <w:rFonts w:asciiTheme="majorHAnsi" w:hAnsiTheme="majorHAnsi" w:cs="Arial"/>
          <w:spacing w:val="-2"/>
          <w:sz w:val="20"/>
          <w:szCs w:val="20"/>
          <w:lang w:val="es-ES"/>
        </w:rPr>
        <w:t xml:space="preserve">comisión del </w:t>
      </w:r>
      <w:r w:rsidR="00010C6B" w:rsidRPr="00AC1080">
        <w:rPr>
          <w:rFonts w:asciiTheme="majorHAnsi" w:hAnsiTheme="majorHAnsi" w:cs="Arial"/>
          <w:spacing w:val="-2"/>
          <w:sz w:val="20"/>
          <w:szCs w:val="20"/>
          <w:lang w:val="es-ES"/>
        </w:rPr>
        <w:t>“</w:t>
      </w:r>
      <w:r w:rsidR="003340DA" w:rsidRPr="00AC1080">
        <w:rPr>
          <w:rFonts w:asciiTheme="majorHAnsi" w:hAnsiTheme="majorHAnsi" w:cs="Arial"/>
          <w:spacing w:val="-2"/>
          <w:sz w:val="20"/>
          <w:szCs w:val="20"/>
          <w:lang w:val="es-ES"/>
        </w:rPr>
        <w:t>delito de injuria calumniosa grave a la autoridad</w:t>
      </w:r>
      <w:r w:rsidR="00010C6B" w:rsidRPr="00AC1080">
        <w:rPr>
          <w:rFonts w:asciiTheme="majorHAnsi" w:hAnsiTheme="majorHAnsi" w:cs="Arial"/>
          <w:spacing w:val="-2"/>
          <w:sz w:val="20"/>
          <w:szCs w:val="20"/>
          <w:lang w:val="es-ES"/>
        </w:rPr>
        <w:t>”</w:t>
      </w:r>
      <w:r w:rsidR="00EC4D86">
        <w:rPr>
          <w:rFonts w:asciiTheme="majorHAnsi" w:hAnsiTheme="majorHAnsi" w:cs="Arial"/>
          <w:spacing w:val="-2"/>
          <w:sz w:val="20"/>
          <w:szCs w:val="20"/>
          <w:lang w:val="es-ES"/>
        </w:rPr>
        <w:t>.</w:t>
      </w:r>
      <w:r w:rsidR="00720CFC" w:rsidRPr="00AC1080">
        <w:rPr>
          <w:rFonts w:asciiTheme="majorHAnsi" w:hAnsiTheme="majorHAnsi" w:cs="Arial"/>
          <w:spacing w:val="-2"/>
          <w:sz w:val="20"/>
          <w:szCs w:val="20"/>
          <w:lang w:val="es-ES"/>
        </w:rPr>
        <w:t xml:space="preserve"> </w:t>
      </w:r>
      <w:r w:rsidR="00EC4D86" w:rsidRPr="00AC1080">
        <w:rPr>
          <w:rFonts w:asciiTheme="majorHAnsi" w:hAnsiTheme="majorHAnsi" w:cs="Arial"/>
          <w:spacing w:val="-2"/>
          <w:sz w:val="20"/>
          <w:szCs w:val="20"/>
          <w:lang w:val="es-ES"/>
        </w:rPr>
        <w:t xml:space="preserve">Afirmaron que la demanda fue interpuesta en su contra por el Presidente de la República, Rafael Correa, luego de que </w:t>
      </w:r>
      <w:r w:rsidR="00EC4D86" w:rsidRPr="00AC1080">
        <w:rPr>
          <w:rFonts w:asciiTheme="majorHAnsi" w:hAnsiTheme="majorHAnsi" w:cs="Arial"/>
          <w:i/>
          <w:spacing w:val="-2"/>
          <w:sz w:val="20"/>
          <w:szCs w:val="20"/>
          <w:lang w:val="es-ES"/>
        </w:rPr>
        <w:t>El Universo</w:t>
      </w:r>
      <w:r w:rsidR="00EC4D86" w:rsidRPr="00AC1080">
        <w:rPr>
          <w:rFonts w:asciiTheme="majorHAnsi" w:hAnsiTheme="majorHAnsi" w:cs="Arial"/>
          <w:spacing w:val="-2"/>
          <w:sz w:val="20"/>
          <w:szCs w:val="20"/>
          <w:lang w:val="es-ES"/>
        </w:rPr>
        <w:t xml:space="preserve"> publicara una columna de opinión del periodista Emilio Palacio en relación con un tema de interés público. </w:t>
      </w:r>
      <w:r w:rsidR="0085011C" w:rsidRPr="00AC1080">
        <w:rPr>
          <w:rFonts w:asciiTheme="majorHAnsi" w:hAnsiTheme="majorHAnsi" w:cs="Arial"/>
          <w:spacing w:val="-2"/>
          <w:sz w:val="20"/>
          <w:szCs w:val="20"/>
          <w:lang w:val="es-ES"/>
        </w:rPr>
        <w:t xml:space="preserve">Sostienen que </w:t>
      </w:r>
      <w:r w:rsidR="00573AFA" w:rsidRPr="00AC1080">
        <w:rPr>
          <w:rFonts w:asciiTheme="majorHAnsi" w:hAnsiTheme="majorHAnsi" w:cs="Arial"/>
          <w:spacing w:val="-2"/>
          <w:sz w:val="20"/>
          <w:szCs w:val="20"/>
          <w:lang w:val="es-ES"/>
        </w:rPr>
        <w:t>las</w:t>
      </w:r>
      <w:r w:rsidR="00720CFC" w:rsidRPr="00AC1080">
        <w:rPr>
          <w:rFonts w:asciiTheme="majorHAnsi" w:hAnsiTheme="majorHAnsi" w:cs="Arial"/>
          <w:spacing w:val="-2"/>
          <w:sz w:val="20"/>
          <w:szCs w:val="20"/>
          <w:lang w:val="es-ES"/>
        </w:rPr>
        <w:t xml:space="preserve"> condena</w:t>
      </w:r>
      <w:r w:rsidR="00573AFA" w:rsidRPr="00AC1080">
        <w:rPr>
          <w:rFonts w:asciiTheme="majorHAnsi" w:hAnsiTheme="majorHAnsi" w:cs="Arial"/>
          <w:spacing w:val="-2"/>
          <w:sz w:val="20"/>
          <w:szCs w:val="20"/>
          <w:lang w:val="es-ES"/>
        </w:rPr>
        <w:t>s</w:t>
      </w:r>
      <w:r w:rsidR="0085011C" w:rsidRPr="00AC1080">
        <w:rPr>
          <w:rFonts w:asciiTheme="majorHAnsi" w:hAnsiTheme="majorHAnsi" w:cs="Arial"/>
          <w:spacing w:val="-2"/>
          <w:sz w:val="20"/>
          <w:szCs w:val="20"/>
          <w:lang w:val="es-ES"/>
        </w:rPr>
        <w:t xml:space="preserve"> impuesta</w:t>
      </w:r>
      <w:r w:rsidR="00573AFA" w:rsidRPr="00AC1080">
        <w:rPr>
          <w:rFonts w:asciiTheme="majorHAnsi" w:hAnsiTheme="majorHAnsi" w:cs="Arial"/>
          <w:spacing w:val="-2"/>
          <w:sz w:val="20"/>
          <w:szCs w:val="20"/>
          <w:lang w:val="es-ES"/>
        </w:rPr>
        <w:t>s</w:t>
      </w:r>
      <w:r w:rsidR="0085011C" w:rsidRPr="00AC1080">
        <w:rPr>
          <w:rFonts w:asciiTheme="majorHAnsi" w:hAnsiTheme="majorHAnsi" w:cs="Arial"/>
          <w:spacing w:val="-2"/>
          <w:sz w:val="20"/>
          <w:szCs w:val="20"/>
          <w:lang w:val="es-ES"/>
        </w:rPr>
        <w:t xml:space="preserve"> </w:t>
      </w:r>
      <w:r w:rsidR="00204E43">
        <w:rPr>
          <w:rFonts w:asciiTheme="majorHAnsi" w:hAnsiTheme="majorHAnsi" w:cs="Arial"/>
          <w:spacing w:val="-2"/>
          <w:sz w:val="20"/>
          <w:szCs w:val="20"/>
          <w:lang w:val="es-ES"/>
        </w:rPr>
        <w:t xml:space="preserve">son </w:t>
      </w:r>
      <w:r w:rsidR="00EC4D86" w:rsidRPr="00AC1080">
        <w:rPr>
          <w:rFonts w:asciiTheme="majorHAnsi" w:hAnsiTheme="majorHAnsi" w:cs="Arial"/>
          <w:spacing w:val="-2"/>
          <w:sz w:val="20"/>
          <w:szCs w:val="20"/>
          <w:lang w:val="es-ES"/>
        </w:rPr>
        <w:t>contraria</w:t>
      </w:r>
      <w:r w:rsidR="00204E43">
        <w:rPr>
          <w:rFonts w:asciiTheme="majorHAnsi" w:hAnsiTheme="majorHAnsi" w:cs="Arial"/>
          <w:spacing w:val="-2"/>
          <w:sz w:val="20"/>
          <w:szCs w:val="20"/>
          <w:lang w:val="es-ES"/>
        </w:rPr>
        <w:t>s</w:t>
      </w:r>
      <w:r w:rsidR="00EC4D86" w:rsidRPr="00AC1080">
        <w:rPr>
          <w:rFonts w:asciiTheme="majorHAnsi" w:hAnsiTheme="majorHAnsi" w:cs="Arial"/>
          <w:spacing w:val="-2"/>
          <w:sz w:val="20"/>
          <w:szCs w:val="20"/>
          <w:lang w:val="es-ES"/>
        </w:rPr>
        <w:t xml:space="preserve"> a las obligaciones internacionales del Estado en materia de derechos humanos, especialmente el dere</w:t>
      </w:r>
      <w:r w:rsidR="00EC4D86">
        <w:rPr>
          <w:rFonts w:asciiTheme="majorHAnsi" w:hAnsiTheme="majorHAnsi" w:cs="Arial"/>
          <w:spacing w:val="-2"/>
          <w:sz w:val="20"/>
          <w:szCs w:val="20"/>
          <w:lang w:val="es-ES"/>
        </w:rPr>
        <w:t>cho a la libertad de expresión</w:t>
      </w:r>
      <w:r w:rsidR="00204E43">
        <w:rPr>
          <w:rFonts w:asciiTheme="majorHAnsi" w:hAnsiTheme="majorHAnsi" w:cs="Arial"/>
          <w:spacing w:val="-2"/>
          <w:sz w:val="20"/>
          <w:szCs w:val="20"/>
          <w:lang w:val="es-ES"/>
        </w:rPr>
        <w:t>;</w:t>
      </w:r>
      <w:r w:rsidR="00EC4D86">
        <w:rPr>
          <w:rFonts w:asciiTheme="majorHAnsi" w:hAnsiTheme="majorHAnsi" w:cs="Arial"/>
          <w:spacing w:val="-2"/>
          <w:sz w:val="20"/>
          <w:szCs w:val="20"/>
          <w:lang w:val="es-ES"/>
        </w:rPr>
        <w:t xml:space="preserve"> </w:t>
      </w:r>
      <w:r w:rsidR="00720CFC" w:rsidRPr="00AC1080">
        <w:rPr>
          <w:rFonts w:asciiTheme="majorHAnsi" w:hAnsiTheme="majorHAnsi" w:cs="Arial"/>
          <w:spacing w:val="-2"/>
          <w:sz w:val="20"/>
          <w:szCs w:val="20"/>
          <w:lang w:val="es-ES"/>
        </w:rPr>
        <w:t>se enmarca</w:t>
      </w:r>
      <w:r w:rsidR="00573AFA" w:rsidRPr="00AC1080">
        <w:rPr>
          <w:rFonts w:asciiTheme="majorHAnsi" w:hAnsiTheme="majorHAnsi" w:cs="Arial"/>
          <w:spacing w:val="-2"/>
          <w:sz w:val="20"/>
          <w:szCs w:val="20"/>
          <w:lang w:val="es-ES"/>
        </w:rPr>
        <w:t>n</w:t>
      </w:r>
      <w:r w:rsidR="00720CFC" w:rsidRPr="00AC1080">
        <w:rPr>
          <w:rFonts w:asciiTheme="majorHAnsi" w:hAnsiTheme="majorHAnsi" w:cs="Arial"/>
          <w:spacing w:val="-2"/>
          <w:sz w:val="20"/>
          <w:szCs w:val="20"/>
          <w:lang w:val="es-ES"/>
        </w:rPr>
        <w:t xml:space="preserve"> en un contexto de falta de independencia del Poder Judicial</w:t>
      </w:r>
      <w:r w:rsidR="0085011C" w:rsidRPr="00AC1080">
        <w:rPr>
          <w:rFonts w:asciiTheme="majorHAnsi" w:hAnsiTheme="majorHAnsi" w:cs="Arial"/>
          <w:spacing w:val="-2"/>
          <w:sz w:val="20"/>
          <w:szCs w:val="20"/>
          <w:lang w:val="es-ES"/>
        </w:rPr>
        <w:t xml:space="preserve"> y de</w:t>
      </w:r>
      <w:r w:rsidR="00C11F26" w:rsidRPr="00AC1080">
        <w:rPr>
          <w:rFonts w:asciiTheme="majorHAnsi" w:hAnsiTheme="majorHAnsi" w:cs="Arial"/>
          <w:spacing w:val="-2"/>
          <w:sz w:val="20"/>
          <w:szCs w:val="20"/>
          <w:lang w:val="es-ES"/>
        </w:rPr>
        <w:t>muestra</w:t>
      </w:r>
      <w:r w:rsidR="00573AFA" w:rsidRPr="00AC1080">
        <w:rPr>
          <w:rFonts w:asciiTheme="majorHAnsi" w:hAnsiTheme="majorHAnsi" w:cs="Arial"/>
          <w:spacing w:val="-2"/>
          <w:sz w:val="20"/>
          <w:szCs w:val="20"/>
          <w:lang w:val="es-ES"/>
        </w:rPr>
        <w:t>n</w:t>
      </w:r>
      <w:r w:rsidR="00C11F26" w:rsidRPr="00AC1080">
        <w:rPr>
          <w:rFonts w:asciiTheme="majorHAnsi" w:hAnsiTheme="majorHAnsi" w:cs="Arial"/>
          <w:spacing w:val="-2"/>
          <w:sz w:val="20"/>
          <w:szCs w:val="20"/>
          <w:lang w:val="es-ES"/>
        </w:rPr>
        <w:t xml:space="preserve"> </w:t>
      </w:r>
      <w:r w:rsidR="00C1443C" w:rsidRPr="00AC1080">
        <w:rPr>
          <w:rFonts w:asciiTheme="majorHAnsi" w:hAnsiTheme="majorHAnsi" w:cs="Arial"/>
          <w:spacing w:val="-2"/>
          <w:sz w:val="20"/>
          <w:szCs w:val="20"/>
          <w:lang w:val="es-ES"/>
        </w:rPr>
        <w:t xml:space="preserve">la </w:t>
      </w:r>
      <w:r w:rsidR="00C33D3E" w:rsidRPr="00AC1080">
        <w:rPr>
          <w:rFonts w:asciiTheme="majorHAnsi" w:hAnsiTheme="majorHAnsi" w:cs="Arial"/>
          <w:spacing w:val="-2"/>
          <w:sz w:val="20"/>
          <w:szCs w:val="20"/>
          <w:lang w:val="es-ES"/>
        </w:rPr>
        <w:t xml:space="preserve">“sistematicidad por la cual el Estado de Ecuador utiliza </w:t>
      </w:r>
      <w:r w:rsidR="0085011C" w:rsidRPr="00AC1080">
        <w:rPr>
          <w:rFonts w:asciiTheme="majorHAnsi" w:hAnsiTheme="majorHAnsi" w:cs="Arial"/>
          <w:spacing w:val="-2"/>
          <w:sz w:val="20"/>
          <w:szCs w:val="20"/>
          <w:lang w:val="es-ES"/>
        </w:rPr>
        <w:t>el Poder Público para perseguir a periodistas y así censurarlos”.</w:t>
      </w:r>
      <w:r w:rsidR="00F2453A" w:rsidRPr="00AC1080">
        <w:rPr>
          <w:rFonts w:asciiTheme="majorHAnsi" w:hAnsiTheme="majorHAnsi" w:cs="Arial"/>
          <w:spacing w:val="-2"/>
          <w:sz w:val="20"/>
          <w:szCs w:val="20"/>
          <w:lang w:val="es-ES"/>
        </w:rPr>
        <w:t xml:space="preserve"> Indicaron que </w:t>
      </w:r>
      <w:r w:rsidR="003E0E0A" w:rsidRPr="00AC1080">
        <w:rPr>
          <w:rFonts w:asciiTheme="majorHAnsi" w:hAnsiTheme="majorHAnsi" w:cs="Arial"/>
          <w:spacing w:val="-2"/>
          <w:sz w:val="20"/>
          <w:szCs w:val="20"/>
          <w:lang w:val="es-ES"/>
        </w:rPr>
        <w:t>“</w:t>
      </w:r>
      <w:r w:rsidR="00774370" w:rsidRPr="00AC1080">
        <w:rPr>
          <w:rFonts w:asciiTheme="majorHAnsi" w:hAnsiTheme="majorHAnsi" w:cs="Arial"/>
          <w:spacing w:val="-2"/>
          <w:sz w:val="20"/>
          <w:szCs w:val="20"/>
          <w:lang w:val="es-ES"/>
        </w:rPr>
        <w:t>los recursos internos se deben tener por agotados</w:t>
      </w:r>
      <w:r w:rsidR="003E0E0A" w:rsidRPr="00AC1080">
        <w:rPr>
          <w:rFonts w:asciiTheme="majorHAnsi" w:hAnsiTheme="majorHAnsi" w:cs="Arial"/>
          <w:spacing w:val="-2"/>
          <w:sz w:val="20"/>
          <w:szCs w:val="20"/>
          <w:lang w:val="es-ES"/>
        </w:rPr>
        <w:t>”</w:t>
      </w:r>
      <w:r w:rsidR="00774370" w:rsidRPr="00AC1080">
        <w:rPr>
          <w:rFonts w:asciiTheme="majorHAnsi" w:hAnsiTheme="majorHAnsi" w:cs="Arial"/>
          <w:spacing w:val="-2"/>
          <w:sz w:val="20"/>
          <w:szCs w:val="20"/>
          <w:lang w:val="es-ES"/>
        </w:rPr>
        <w:t>, así como el resto de los requisitos previstos en la Convención Americana</w:t>
      </w:r>
      <w:r w:rsidR="00F2453A" w:rsidRPr="00AC1080">
        <w:rPr>
          <w:rFonts w:asciiTheme="majorHAnsi" w:hAnsiTheme="majorHAnsi" w:cs="Arial"/>
          <w:spacing w:val="-2"/>
          <w:sz w:val="20"/>
          <w:szCs w:val="20"/>
          <w:lang w:val="es-ES"/>
        </w:rPr>
        <w:t xml:space="preserve"> se deben tener por satisfechos</w:t>
      </w:r>
      <w:r w:rsidR="00573AFA" w:rsidRPr="00AC1080">
        <w:rPr>
          <w:rFonts w:asciiTheme="majorHAnsi" w:hAnsiTheme="majorHAnsi" w:cs="Arial"/>
          <w:spacing w:val="-2"/>
          <w:sz w:val="20"/>
          <w:szCs w:val="20"/>
          <w:lang w:val="es-ES"/>
        </w:rPr>
        <w:t>, por lo que s</w:t>
      </w:r>
      <w:r w:rsidR="00F2453A" w:rsidRPr="00AC1080">
        <w:rPr>
          <w:rFonts w:asciiTheme="majorHAnsi" w:hAnsiTheme="majorHAnsi" w:cs="Arial"/>
          <w:spacing w:val="-2"/>
          <w:sz w:val="20"/>
          <w:szCs w:val="20"/>
          <w:lang w:val="es-ES"/>
        </w:rPr>
        <w:t>olicitaron a la Comisión declarar la admisibilidad de la presente petición.</w:t>
      </w:r>
    </w:p>
    <w:p w:rsidR="00A34A1D" w:rsidRPr="00AC1080" w:rsidRDefault="00A34A1D" w:rsidP="00A34A1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p>
    <w:p w:rsidR="00B62BE4" w:rsidRDefault="00204E43" w:rsidP="00B62BE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AR"/>
        </w:rPr>
      </w:pPr>
      <w:r>
        <w:rPr>
          <w:rFonts w:asciiTheme="majorHAnsi" w:hAnsiTheme="majorHAnsi"/>
          <w:sz w:val="20"/>
          <w:szCs w:val="20"/>
          <w:lang w:val="es-ES_tradnl"/>
        </w:rPr>
        <w:t>El Estado, por su p</w:t>
      </w:r>
      <w:r w:rsidR="00D50139" w:rsidRPr="00AC1080">
        <w:rPr>
          <w:rFonts w:asciiTheme="majorHAnsi" w:hAnsiTheme="majorHAnsi"/>
          <w:sz w:val="20"/>
          <w:szCs w:val="20"/>
          <w:lang w:val="es-ES_tradnl"/>
        </w:rPr>
        <w:t xml:space="preserve">arte, alegó que la petición no reúne los requisitos establecidos en el artículo 46 de la Convención, además de que </w:t>
      </w:r>
      <w:r>
        <w:rPr>
          <w:rFonts w:asciiTheme="majorHAnsi" w:hAnsiTheme="majorHAnsi"/>
          <w:sz w:val="20"/>
          <w:szCs w:val="20"/>
          <w:lang w:val="es-ES_tradnl"/>
        </w:rPr>
        <w:t>sus hechos</w:t>
      </w:r>
      <w:r w:rsidR="00D50139" w:rsidRPr="00AC1080">
        <w:rPr>
          <w:rFonts w:asciiTheme="majorHAnsi" w:hAnsiTheme="majorHAnsi"/>
          <w:sz w:val="20"/>
          <w:szCs w:val="20"/>
          <w:lang w:val="es-ES_tradnl"/>
        </w:rPr>
        <w:t xml:space="preserve"> no caracterizan una violación de derechos humanos, y por lo tanto es manifiestamente infundada. </w:t>
      </w:r>
      <w:r w:rsidR="006C29A9" w:rsidRPr="00AC1080">
        <w:rPr>
          <w:rFonts w:asciiTheme="majorHAnsi" w:hAnsiTheme="majorHAnsi"/>
          <w:sz w:val="20"/>
          <w:szCs w:val="20"/>
          <w:lang w:val="es-ES_tradnl"/>
        </w:rPr>
        <w:t>Solic</w:t>
      </w:r>
      <w:r w:rsidR="00EC4D86">
        <w:rPr>
          <w:rFonts w:asciiTheme="majorHAnsi" w:hAnsiTheme="majorHAnsi"/>
          <w:sz w:val="20"/>
          <w:szCs w:val="20"/>
          <w:lang w:val="es-ES_tradnl"/>
        </w:rPr>
        <w:t>itó a la CIDH que declare la in</w:t>
      </w:r>
      <w:r w:rsidR="006C29A9" w:rsidRPr="00AC1080">
        <w:rPr>
          <w:rFonts w:asciiTheme="majorHAnsi" w:hAnsiTheme="majorHAnsi"/>
          <w:sz w:val="20"/>
          <w:szCs w:val="20"/>
          <w:lang w:val="es-ES_tradnl"/>
        </w:rPr>
        <w:t>a</w:t>
      </w:r>
      <w:r w:rsidR="00EC4D86">
        <w:rPr>
          <w:rFonts w:asciiTheme="majorHAnsi" w:hAnsiTheme="majorHAnsi"/>
          <w:sz w:val="20"/>
          <w:szCs w:val="20"/>
          <w:lang w:val="es-ES_tradnl"/>
        </w:rPr>
        <w:t>d</w:t>
      </w:r>
      <w:r w:rsidR="006C29A9" w:rsidRPr="00AC1080">
        <w:rPr>
          <w:rFonts w:asciiTheme="majorHAnsi" w:hAnsiTheme="majorHAnsi"/>
          <w:sz w:val="20"/>
          <w:szCs w:val="20"/>
          <w:lang w:val="es-ES_tradnl"/>
        </w:rPr>
        <w:t xml:space="preserve">misibilidad de la petición </w:t>
      </w:r>
      <w:r w:rsidR="006C29A9" w:rsidRPr="00AC1080">
        <w:rPr>
          <w:rFonts w:asciiTheme="majorHAnsi" w:hAnsiTheme="majorHAnsi"/>
          <w:sz w:val="20"/>
          <w:szCs w:val="20"/>
          <w:lang w:val="es-ES"/>
        </w:rPr>
        <w:t>“</w:t>
      </w:r>
      <w:r w:rsidR="007E667E" w:rsidRPr="00AC1080">
        <w:rPr>
          <w:rFonts w:asciiTheme="majorHAnsi" w:hAnsiTheme="majorHAnsi"/>
          <w:sz w:val="20"/>
          <w:szCs w:val="20"/>
          <w:lang w:val="es-ES"/>
        </w:rPr>
        <w:t xml:space="preserve">toda vez que en jurisdicción interna la Corte Nacional de Justicia aceptó la solicitud de perdón de la pena </w:t>
      </w:r>
      <w:r w:rsidR="00297A9E" w:rsidRPr="00AC1080">
        <w:rPr>
          <w:rFonts w:asciiTheme="majorHAnsi" w:hAnsiTheme="majorHAnsi"/>
          <w:sz w:val="20"/>
          <w:szCs w:val="20"/>
          <w:lang w:val="es-ES"/>
        </w:rPr>
        <w:t xml:space="preserve">[presentada por Rafael Correa] </w:t>
      </w:r>
      <w:r w:rsidR="007E667E" w:rsidRPr="00AC1080">
        <w:rPr>
          <w:rFonts w:asciiTheme="majorHAnsi" w:hAnsiTheme="majorHAnsi"/>
          <w:sz w:val="20"/>
          <w:szCs w:val="20"/>
          <w:lang w:val="es-ES"/>
        </w:rPr>
        <w:t>a favor de los señores Emilio Palacio Urrutia, Carlos Nicolás Pérez Lapentti, Carlos Eduardo Pérez Barriga y César Enrique Pérez Barriga y la remisión de la obligación del pago de los daños y perjuicios, y consecuentemente ordenó el archivo de la causa penal instaurada</w:t>
      </w:r>
      <w:r w:rsidR="00297A9E" w:rsidRPr="00AC1080">
        <w:rPr>
          <w:rFonts w:asciiTheme="majorHAnsi" w:hAnsiTheme="majorHAnsi"/>
          <w:sz w:val="20"/>
          <w:szCs w:val="20"/>
          <w:lang w:val="es-ES"/>
        </w:rPr>
        <w:t xml:space="preserve"> en contra de los peticionarios</w:t>
      </w:r>
      <w:r w:rsidR="006C29A9" w:rsidRPr="00AC1080">
        <w:rPr>
          <w:rFonts w:asciiTheme="majorHAnsi" w:hAnsiTheme="majorHAnsi"/>
          <w:sz w:val="20"/>
          <w:szCs w:val="20"/>
          <w:lang w:val="es-ES"/>
        </w:rPr>
        <w:t xml:space="preserve">”. </w:t>
      </w:r>
    </w:p>
    <w:p w:rsidR="00B62BE4" w:rsidRDefault="00B62BE4" w:rsidP="00B62BE4">
      <w:pPr>
        <w:pStyle w:val="ListParagraph"/>
        <w:rPr>
          <w:rFonts w:asciiTheme="majorHAnsi" w:hAnsiTheme="majorHAnsi"/>
          <w:sz w:val="20"/>
          <w:szCs w:val="20"/>
          <w:lang w:val="es-ES"/>
        </w:rPr>
      </w:pPr>
    </w:p>
    <w:p w:rsidR="000E1570" w:rsidRPr="00B62BE4" w:rsidRDefault="000E1570" w:rsidP="00B62BE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AR"/>
        </w:rPr>
      </w:pPr>
      <w:r w:rsidRPr="00B62BE4">
        <w:rPr>
          <w:rFonts w:asciiTheme="majorHAnsi" w:hAnsiTheme="majorHAnsi"/>
          <w:sz w:val="20"/>
          <w:szCs w:val="20"/>
          <w:lang w:val="es-ES"/>
        </w:rPr>
        <w:t>Tras analizar las posiciones de las partes y el cumplimiento con los requisitos previstos en los artículos 46 y 47 de la Convención Americana, la Comisión decide declarar la petición admisible a efecto del examen sobre la presunta violaci</w:t>
      </w:r>
      <w:r w:rsidR="002525FD" w:rsidRPr="00B62BE4">
        <w:rPr>
          <w:rFonts w:asciiTheme="majorHAnsi" w:hAnsiTheme="majorHAnsi"/>
          <w:sz w:val="20"/>
          <w:szCs w:val="20"/>
          <w:lang w:val="es-ES"/>
        </w:rPr>
        <w:t xml:space="preserve">ón de los artículos </w:t>
      </w:r>
      <w:r w:rsidR="003F1294" w:rsidRPr="00B62BE4">
        <w:rPr>
          <w:rFonts w:asciiTheme="majorHAnsi" w:hAnsiTheme="majorHAnsi"/>
          <w:sz w:val="20"/>
          <w:szCs w:val="20"/>
          <w:lang w:val="es-ES"/>
        </w:rPr>
        <w:t xml:space="preserve">8, </w:t>
      </w:r>
      <w:r w:rsidR="006C73B3">
        <w:rPr>
          <w:rFonts w:asciiTheme="majorHAnsi" w:hAnsiTheme="majorHAnsi"/>
          <w:sz w:val="20"/>
          <w:szCs w:val="20"/>
          <w:lang w:val="es-ES"/>
        </w:rPr>
        <w:t xml:space="preserve">13 </w:t>
      </w:r>
      <w:r w:rsidR="00D50139" w:rsidRPr="00B62BE4">
        <w:rPr>
          <w:rFonts w:asciiTheme="majorHAnsi" w:hAnsiTheme="majorHAnsi"/>
          <w:sz w:val="20"/>
          <w:szCs w:val="20"/>
          <w:lang w:val="es-ES"/>
        </w:rPr>
        <w:t>y 25</w:t>
      </w:r>
      <w:r w:rsidRPr="00B62BE4">
        <w:rPr>
          <w:rFonts w:asciiTheme="majorHAnsi" w:hAnsiTheme="majorHAnsi"/>
          <w:sz w:val="20"/>
          <w:szCs w:val="20"/>
          <w:lang w:val="es-ES"/>
        </w:rPr>
        <w:t xml:space="preserve"> de la Convención Americana </w:t>
      </w:r>
      <w:r w:rsidRPr="009C7F86">
        <w:rPr>
          <w:rFonts w:asciiTheme="majorHAnsi" w:hAnsiTheme="majorHAnsi"/>
          <w:sz w:val="20"/>
          <w:szCs w:val="20"/>
          <w:lang w:val="es-ES"/>
        </w:rPr>
        <w:t xml:space="preserve">con relación </w:t>
      </w:r>
      <w:r w:rsidR="00DF56F9" w:rsidRPr="009C7F86">
        <w:rPr>
          <w:rFonts w:asciiTheme="majorHAnsi" w:hAnsiTheme="majorHAnsi"/>
          <w:sz w:val="20"/>
          <w:szCs w:val="20"/>
          <w:lang w:val="es-ES"/>
        </w:rPr>
        <w:t xml:space="preserve">a los </w:t>
      </w:r>
      <w:r w:rsidRPr="009C7F86">
        <w:rPr>
          <w:rFonts w:asciiTheme="majorHAnsi" w:hAnsiTheme="majorHAnsi"/>
          <w:sz w:val="20"/>
          <w:szCs w:val="20"/>
          <w:lang w:val="es-ES"/>
        </w:rPr>
        <w:t>artículos 1.1 y 2 del mism</w:t>
      </w:r>
      <w:r w:rsidR="00843F37" w:rsidRPr="009C7F86">
        <w:rPr>
          <w:rFonts w:asciiTheme="majorHAnsi" w:hAnsiTheme="majorHAnsi"/>
          <w:sz w:val="20"/>
          <w:szCs w:val="20"/>
          <w:lang w:val="es-ES"/>
        </w:rPr>
        <w:t xml:space="preserve">o instrumento. Asimismo, </w:t>
      </w:r>
      <w:r w:rsidR="006C73B3" w:rsidRPr="009C7F86">
        <w:rPr>
          <w:rFonts w:asciiTheme="majorHAnsi" w:hAnsiTheme="majorHAnsi"/>
          <w:sz w:val="20"/>
          <w:szCs w:val="20"/>
          <w:lang w:val="es-ES"/>
        </w:rPr>
        <w:t xml:space="preserve">concluye que la petición es inadmisible en relación son la alegada violación de los artículos 7 y 21 de la Convención. Finalmente, </w:t>
      </w:r>
      <w:r w:rsidR="00843F37" w:rsidRPr="009C7F86">
        <w:rPr>
          <w:rFonts w:asciiTheme="majorHAnsi" w:hAnsiTheme="majorHAnsi"/>
          <w:sz w:val="20"/>
          <w:szCs w:val="20"/>
          <w:lang w:val="es-ES"/>
        </w:rPr>
        <w:t>decide</w:t>
      </w:r>
      <w:r w:rsidRPr="009C7F86">
        <w:rPr>
          <w:rFonts w:asciiTheme="majorHAnsi" w:hAnsiTheme="majorHAnsi"/>
          <w:sz w:val="20"/>
          <w:szCs w:val="20"/>
          <w:lang w:val="es-ES"/>
        </w:rPr>
        <w:t xml:space="preserve"> notificar esta decisión a</w:t>
      </w:r>
      <w:r w:rsidRPr="00B62BE4">
        <w:rPr>
          <w:rFonts w:asciiTheme="majorHAnsi" w:hAnsiTheme="majorHAnsi"/>
          <w:sz w:val="20"/>
          <w:szCs w:val="20"/>
          <w:lang w:val="es-ES"/>
        </w:rPr>
        <w:t xml:space="preserve"> las partes y publicarla e incluirla en su Informe Anual </w:t>
      </w:r>
      <w:r w:rsidR="00FB654B" w:rsidRPr="00B62BE4">
        <w:rPr>
          <w:rFonts w:asciiTheme="majorHAnsi" w:hAnsiTheme="majorHAnsi"/>
          <w:sz w:val="20"/>
          <w:szCs w:val="20"/>
          <w:lang w:val="es-ES"/>
        </w:rPr>
        <w:t>a</w:t>
      </w:r>
      <w:r w:rsidRPr="00B62BE4">
        <w:rPr>
          <w:rFonts w:asciiTheme="majorHAnsi" w:hAnsiTheme="majorHAnsi"/>
          <w:sz w:val="20"/>
          <w:szCs w:val="20"/>
          <w:lang w:val="es-ES"/>
        </w:rPr>
        <w:t xml:space="preserve"> la Asamblea General de la OEA.</w:t>
      </w:r>
    </w:p>
    <w:p w:rsidR="000E1570" w:rsidRPr="00771BE8" w:rsidRDefault="000E1570" w:rsidP="000E1570">
      <w:pPr>
        <w:ind w:left="1440"/>
        <w:outlineLvl w:val="0"/>
        <w:rPr>
          <w:rFonts w:asciiTheme="majorHAnsi" w:hAnsiTheme="majorHAnsi"/>
          <w:b/>
          <w:bCs/>
          <w:kern w:val="36"/>
          <w:sz w:val="20"/>
          <w:szCs w:val="20"/>
          <w:lang w:val="es-ES"/>
        </w:rPr>
      </w:pPr>
    </w:p>
    <w:p w:rsidR="000E1570" w:rsidRPr="00771BE8" w:rsidRDefault="000E1570" w:rsidP="004A3D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Theme="majorHAnsi" w:hAnsiTheme="majorHAnsi"/>
          <w:b/>
          <w:bCs/>
          <w:kern w:val="36"/>
          <w:sz w:val="20"/>
          <w:szCs w:val="20"/>
          <w:lang w:val="es-ES"/>
        </w:rPr>
      </w:pPr>
      <w:r w:rsidRPr="00771BE8">
        <w:rPr>
          <w:rFonts w:asciiTheme="majorHAnsi" w:hAnsiTheme="majorHAnsi"/>
          <w:b/>
          <w:bCs/>
          <w:kern w:val="36"/>
          <w:sz w:val="20"/>
          <w:szCs w:val="20"/>
          <w:lang w:val="es-ES"/>
        </w:rPr>
        <w:t>TRÁMITE ANTE LA COMISIÓN</w:t>
      </w:r>
    </w:p>
    <w:p w:rsidR="000E1570" w:rsidRPr="00771BE8" w:rsidRDefault="000E1570" w:rsidP="000E1570">
      <w:pPr>
        <w:ind w:left="720"/>
        <w:rPr>
          <w:rFonts w:asciiTheme="majorHAnsi" w:hAnsiTheme="majorHAnsi"/>
          <w:sz w:val="20"/>
          <w:szCs w:val="20"/>
        </w:rPr>
      </w:pPr>
    </w:p>
    <w:p w:rsidR="00642C78" w:rsidRPr="00972113" w:rsidRDefault="009D1932" w:rsidP="00642C7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972113">
        <w:rPr>
          <w:rFonts w:asciiTheme="majorHAnsi" w:hAnsiTheme="majorHAnsi"/>
          <w:sz w:val="20"/>
          <w:szCs w:val="20"/>
          <w:lang w:val="es-ES"/>
        </w:rPr>
        <w:t>La presente petic</w:t>
      </w:r>
      <w:r w:rsidR="00972113">
        <w:rPr>
          <w:rFonts w:asciiTheme="majorHAnsi" w:hAnsiTheme="majorHAnsi"/>
          <w:sz w:val="20"/>
          <w:szCs w:val="20"/>
          <w:lang w:val="es-ES"/>
        </w:rPr>
        <w:t xml:space="preserve">ión fue recibida por la CIDH </w:t>
      </w:r>
      <w:r w:rsidRPr="00972113">
        <w:rPr>
          <w:rFonts w:asciiTheme="majorHAnsi" w:hAnsiTheme="majorHAnsi"/>
          <w:sz w:val="20"/>
          <w:szCs w:val="20"/>
          <w:lang w:val="es-ES"/>
        </w:rPr>
        <w:t xml:space="preserve">el 24 de octubre de 2011 conjuntamente con una solicitud de medidas cautelares. </w:t>
      </w:r>
      <w:r w:rsidR="003905BA" w:rsidRPr="003B4352">
        <w:rPr>
          <w:rFonts w:asciiTheme="majorHAnsi" w:hAnsiTheme="majorHAnsi"/>
          <w:sz w:val="20"/>
          <w:szCs w:val="20"/>
          <w:lang w:val="es-ES"/>
        </w:rPr>
        <w:t>Tras la adopción de medidas cautelares</w:t>
      </w:r>
      <w:r w:rsidR="008F2256" w:rsidRPr="003B4352">
        <w:rPr>
          <w:rFonts w:asciiTheme="majorHAnsi" w:hAnsiTheme="majorHAnsi"/>
          <w:sz w:val="20"/>
          <w:szCs w:val="20"/>
          <w:lang w:val="es-ES"/>
        </w:rPr>
        <w:t xml:space="preserve"> (</w:t>
      </w:r>
      <w:r w:rsidR="008F2256" w:rsidRPr="003B4352">
        <w:rPr>
          <w:rFonts w:asciiTheme="majorHAnsi" w:hAnsiTheme="majorHAnsi"/>
          <w:i/>
          <w:sz w:val="20"/>
          <w:szCs w:val="20"/>
          <w:lang w:val="es-ES"/>
        </w:rPr>
        <w:t>infra</w:t>
      </w:r>
      <w:r w:rsidR="008F2256" w:rsidRPr="003B4352">
        <w:rPr>
          <w:rFonts w:asciiTheme="majorHAnsi" w:hAnsiTheme="majorHAnsi"/>
          <w:sz w:val="20"/>
          <w:szCs w:val="20"/>
          <w:lang w:val="es-ES"/>
        </w:rPr>
        <w:t xml:space="preserve"> párr. 6)</w:t>
      </w:r>
      <w:r w:rsidR="003905BA" w:rsidRPr="003B4352">
        <w:rPr>
          <w:rFonts w:asciiTheme="majorHAnsi" w:hAnsiTheme="majorHAnsi"/>
          <w:sz w:val="20"/>
          <w:szCs w:val="20"/>
          <w:lang w:val="es-ES"/>
        </w:rPr>
        <w:t xml:space="preserve">, el </w:t>
      </w:r>
      <w:r w:rsidR="008F2256" w:rsidRPr="003B4352">
        <w:rPr>
          <w:rFonts w:asciiTheme="majorHAnsi" w:hAnsiTheme="majorHAnsi"/>
          <w:sz w:val="20"/>
          <w:szCs w:val="20"/>
          <w:lang w:val="es-ES"/>
        </w:rPr>
        <w:t>2</w:t>
      </w:r>
      <w:r w:rsidR="005D7908" w:rsidRPr="003B4352">
        <w:rPr>
          <w:rFonts w:asciiTheme="majorHAnsi" w:hAnsiTheme="majorHAnsi"/>
          <w:sz w:val="20"/>
          <w:szCs w:val="20"/>
          <w:lang w:val="es-ES"/>
        </w:rPr>
        <w:t>1</w:t>
      </w:r>
      <w:r w:rsidR="003905BA" w:rsidRPr="003B4352">
        <w:rPr>
          <w:rFonts w:asciiTheme="majorHAnsi" w:hAnsiTheme="majorHAnsi"/>
          <w:sz w:val="20"/>
          <w:szCs w:val="20"/>
          <w:lang w:val="es-ES"/>
        </w:rPr>
        <w:t xml:space="preserve"> de </w:t>
      </w:r>
      <w:r w:rsidR="008F2256" w:rsidRPr="003B4352">
        <w:rPr>
          <w:rFonts w:asciiTheme="majorHAnsi" w:hAnsiTheme="majorHAnsi"/>
          <w:sz w:val="20"/>
          <w:szCs w:val="20"/>
          <w:lang w:val="es-ES"/>
        </w:rPr>
        <w:t xml:space="preserve">febrero de 2012 la CIDH </w:t>
      </w:r>
      <w:r w:rsidR="005D7908" w:rsidRPr="003B4352">
        <w:rPr>
          <w:rFonts w:asciiTheme="majorHAnsi" w:hAnsiTheme="majorHAnsi"/>
          <w:sz w:val="20"/>
          <w:szCs w:val="20"/>
          <w:lang w:val="es-ES"/>
        </w:rPr>
        <w:t>instruyó a la Secretaría Ejecutiva</w:t>
      </w:r>
      <w:r w:rsidR="008F2256" w:rsidRPr="003B4352">
        <w:rPr>
          <w:rFonts w:asciiTheme="majorHAnsi" w:hAnsiTheme="majorHAnsi"/>
          <w:sz w:val="20"/>
          <w:szCs w:val="20"/>
          <w:lang w:val="es-ES"/>
        </w:rPr>
        <w:t xml:space="preserve"> adelantar el examen de la petición, de conformidad con el artículo 29.2. iv) de su Reglamento.</w:t>
      </w:r>
      <w:r w:rsidR="003905BA">
        <w:rPr>
          <w:rFonts w:asciiTheme="majorHAnsi" w:hAnsiTheme="majorHAnsi"/>
          <w:sz w:val="20"/>
          <w:szCs w:val="20"/>
          <w:lang w:val="es-ES"/>
        </w:rPr>
        <w:t xml:space="preserve"> </w:t>
      </w:r>
      <w:r w:rsidR="00914D2F" w:rsidRPr="00972113">
        <w:rPr>
          <w:rFonts w:asciiTheme="majorHAnsi" w:hAnsiTheme="majorHAnsi"/>
          <w:sz w:val="20"/>
          <w:szCs w:val="20"/>
          <w:lang w:val="es-ES"/>
        </w:rPr>
        <w:t xml:space="preserve">El </w:t>
      </w:r>
      <w:r w:rsidR="00615340">
        <w:rPr>
          <w:rFonts w:asciiTheme="majorHAnsi" w:hAnsiTheme="majorHAnsi"/>
          <w:sz w:val="20"/>
          <w:szCs w:val="20"/>
          <w:lang w:val="es-ES"/>
        </w:rPr>
        <w:t>8</w:t>
      </w:r>
      <w:r w:rsidR="005D41D3" w:rsidRPr="00972113">
        <w:rPr>
          <w:rFonts w:asciiTheme="majorHAnsi" w:hAnsiTheme="majorHAnsi"/>
          <w:sz w:val="20"/>
          <w:szCs w:val="20"/>
          <w:lang w:val="es-ES"/>
        </w:rPr>
        <w:t xml:space="preserve"> de marzo de 2012</w:t>
      </w:r>
      <w:r w:rsidR="00D50139" w:rsidRPr="00972113">
        <w:rPr>
          <w:rFonts w:asciiTheme="majorHAnsi" w:hAnsiTheme="majorHAnsi"/>
          <w:sz w:val="20"/>
          <w:szCs w:val="20"/>
          <w:lang w:val="es-ES"/>
        </w:rPr>
        <w:t>, la</w:t>
      </w:r>
      <w:r w:rsidR="009054E0" w:rsidRPr="00972113">
        <w:rPr>
          <w:rFonts w:asciiTheme="majorHAnsi" w:hAnsiTheme="majorHAnsi"/>
          <w:sz w:val="20"/>
          <w:szCs w:val="20"/>
          <w:lang w:val="es-ES"/>
        </w:rPr>
        <w:t xml:space="preserve"> CIDH transmitió </w:t>
      </w:r>
      <w:r w:rsidR="00972113" w:rsidRPr="007E13F2">
        <w:rPr>
          <w:rFonts w:ascii="Cambria" w:hAnsi="Cambria"/>
          <w:sz w:val="20"/>
          <w:szCs w:val="20"/>
          <w:lang w:val="es-ES"/>
        </w:rPr>
        <w:t xml:space="preserve">las partes </w:t>
      </w:r>
      <w:r w:rsidR="00972113" w:rsidRPr="009C7F86">
        <w:rPr>
          <w:rFonts w:ascii="Cambria" w:hAnsi="Cambria"/>
          <w:sz w:val="20"/>
          <w:szCs w:val="20"/>
          <w:lang w:val="es-ES"/>
        </w:rPr>
        <w:t>pertinentes de</w:t>
      </w:r>
      <w:r w:rsidR="00DF56F9" w:rsidRPr="009C7F86">
        <w:rPr>
          <w:rFonts w:ascii="Cambria" w:hAnsi="Cambria"/>
          <w:sz w:val="20"/>
          <w:szCs w:val="20"/>
          <w:lang w:val="es-ES"/>
        </w:rPr>
        <w:t xml:space="preserve"> la </w:t>
      </w:r>
      <w:r w:rsidR="00DF56F9" w:rsidRPr="009C7F86">
        <w:rPr>
          <w:rFonts w:ascii="Cambria" w:hAnsi="Cambria"/>
          <w:sz w:val="20"/>
          <w:szCs w:val="20"/>
          <w:lang w:val="es-ES"/>
        </w:rPr>
        <w:lastRenderedPageBreak/>
        <w:t>petición</w:t>
      </w:r>
      <w:r w:rsidR="00723887" w:rsidRPr="009C7F86">
        <w:rPr>
          <w:rFonts w:ascii="Cambria" w:hAnsi="Cambria"/>
          <w:sz w:val="20"/>
          <w:szCs w:val="20"/>
          <w:lang w:val="es-ES"/>
        </w:rPr>
        <w:t xml:space="preserve"> </w:t>
      </w:r>
      <w:r w:rsidR="00972113" w:rsidRPr="009C7F86">
        <w:rPr>
          <w:rFonts w:ascii="Cambria" w:hAnsi="Cambria"/>
          <w:sz w:val="20"/>
          <w:szCs w:val="20"/>
          <w:lang w:val="es-ES"/>
        </w:rPr>
        <w:t>a</w:t>
      </w:r>
      <w:r w:rsidR="00972113">
        <w:rPr>
          <w:rFonts w:ascii="Cambria" w:hAnsi="Cambria"/>
          <w:sz w:val="20"/>
          <w:szCs w:val="20"/>
          <w:lang w:val="es-ES"/>
        </w:rPr>
        <w:t>l Estado</w:t>
      </w:r>
      <w:r w:rsidR="00972113" w:rsidRPr="007E13F2">
        <w:rPr>
          <w:rFonts w:ascii="Cambria" w:hAnsi="Cambria"/>
          <w:sz w:val="20"/>
          <w:szCs w:val="20"/>
          <w:lang w:val="es-ES"/>
        </w:rPr>
        <w:t xml:space="preserve"> y le solicitó que presentara su respuesta dentro del plazo de 2 meses</w:t>
      </w:r>
      <w:r w:rsidRPr="00972113">
        <w:rPr>
          <w:rFonts w:asciiTheme="majorHAnsi" w:hAnsiTheme="majorHAnsi"/>
          <w:sz w:val="20"/>
          <w:szCs w:val="20"/>
          <w:lang w:val="es-ES"/>
        </w:rPr>
        <w:t xml:space="preserve">. </w:t>
      </w:r>
      <w:r w:rsidR="00615340">
        <w:rPr>
          <w:rFonts w:asciiTheme="majorHAnsi" w:hAnsiTheme="majorHAnsi"/>
          <w:sz w:val="20"/>
          <w:szCs w:val="20"/>
          <w:lang w:val="es-ES"/>
        </w:rPr>
        <w:t>Después de concedida una prórroga, m</w:t>
      </w:r>
      <w:r w:rsidR="00022578" w:rsidRPr="00972113">
        <w:rPr>
          <w:rFonts w:asciiTheme="majorHAnsi" w:hAnsiTheme="majorHAnsi"/>
          <w:sz w:val="20"/>
          <w:szCs w:val="20"/>
          <w:lang w:val="es-ES"/>
        </w:rPr>
        <w:t xml:space="preserve">ediante escrito </w:t>
      </w:r>
      <w:r w:rsidR="00914D2F" w:rsidRPr="00972113">
        <w:rPr>
          <w:rFonts w:asciiTheme="majorHAnsi" w:hAnsiTheme="majorHAnsi"/>
          <w:sz w:val="20"/>
          <w:szCs w:val="20"/>
          <w:lang w:val="es-ES"/>
        </w:rPr>
        <w:t xml:space="preserve">de fecha </w:t>
      </w:r>
      <w:r w:rsidRPr="00972113">
        <w:rPr>
          <w:rFonts w:asciiTheme="majorHAnsi" w:hAnsiTheme="majorHAnsi"/>
          <w:sz w:val="20"/>
          <w:szCs w:val="20"/>
          <w:lang w:val="es-ES"/>
        </w:rPr>
        <w:t>7</w:t>
      </w:r>
      <w:r w:rsidR="00D50729" w:rsidRPr="00972113">
        <w:rPr>
          <w:rFonts w:asciiTheme="majorHAnsi" w:hAnsiTheme="majorHAnsi"/>
          <w:sz w:val="20"/>
          <w:szCs w:val="20"/>
          <w:lang w:val="es-ES"/>
        </w:rPr>
        <w:t xml:space="preserve"> de junio de 2012</w:t>
      </w:r>
      <w:r w:rsidR="00022578" w:rsidRPr="00972113">
        <w:rPr>
          <w:rFonts w:asciiTheme="majorHAnsi" w:hAnsiTheme="majorHAnsi"/>
          <w:sz w:val="20"/>
          <w:szCs w:val="20"/>
          <w:lang w:val="es-ES"/>
        </w:rPr>
        <w:t xml:space="preserve"> </w:t>
      </w:r>
      <w:r w:rsidR="00B66830">
        <w:rPr>
          <w:rFonts w:asciiTheme="majorHAnsi" w:hAnsiTheme="majorHAnsi"/>
          <w:sz w:val="20"/>
          <w:szCs w:val="20"/>
          <w:lang w:val="es-ES"/>
        </w:rPr>
        <w:t xml:space="preserve">el Estado </w:t>
      </w:r>
      <w:r w:rsidR="00972113" w:rsidRPr="007E13F2">
        <w:rPr>
          <w:rFonts w:ascii="Cambria" w:hAnsi="Cambria"/>
          <w:sz w:val="20"/>
          <w:szCs w:val="20"/>
          <w:lang w:val="es-ES"/>
        </w:rPr>
        <w:t>presentó s</w:t>
      </w:r>
      <w:r w:rsidR="00B66830">
        <w:rPr>
          <w:rFonts w:ascii="Cambria" w:hAnsi="Cambria"/>
          <w:sz w:val="20"/>
          <w:szCs w:val="20"/>
          <w:lang w:val="es-ES"/>
        </w:rPr>
        <w:t>u respuesta y se dio traslado a los</w:t>
      </w:r>
      <w:r w:rsidR="00972113" w:rsidRPr="007E13F2">
        <w:rPr>
          <w:rFonts w:ascii="Cambria" w:hAnsi="Cambria"/>
          <w:sz w:val="20"/>
          <w:szCs w:val="20"/>
          <w:lang w:val="es-ES"/>
        </w:rPr>
        <w:t xml:space="preserve"> peticionario</w:t>
      </w:r>
      <w:r w:rsidR="00B66830">
        <w:rPr>
          <w:rFonts w:asciiTheme="majorHAnsi" w:hAnsiTheme="majorHAnsi" w:cs="Arial"/>
          <w:spacing w:val="-2"/>
          <w:sz w:val="20"/>
          <w:szCs w:val="20"/>
          <w:lang w:val="es-ES"/>
        </w:rPr>
        <w:t>s</w:t>
      </w:r>
      <w:r w:rsidR="001D09CA">
        <w:rPr>
          <w:rFonts w:asciiTheme="majorHAnsi" w:hAnsiTheme="majorHAnsi" w:cs="Arial"/>
          <w:spacing w:val="-2"/>
          <w:sz w:val="20"/>
          <w:szCs w:val="20"/>
          <w:lang w:val="es-ES"/>
        </w:rPr>
        <w:t>.</w:t>
      </w:r>
      <w:r w:rsidR="00972113">
        <w:rPr>
          <w:rFonts w:asciiTheme="majorHAnsi" w:hAnsiTheme="majorHAnsi" w:cs="Arial"/>
          <w:spacing w:val="-2"/>
          <w:sz w:val="20"/>
          <w:szCs w:val="20"/>
          <w:lang w:val="es-ES"/>
        </w:rPr>
        <w:t xml:space="preserve"> </w:t>
      </w:r>
      <w:r w:rsidR="00B66830">
        <w:rPr>
          <w:rFonts w:ascii="Cambria" w:hAnsi="Cambria"/>
          <w:sz w:val="20"/>
          <w:szCs w:val="20"/>
          <w:lang w:val="es-ES"/>
        </w:rPr>
        <w:t>Los</w:t>
      </w:r>
      <w:r w:rsidR="00972113" w:rsidRPr="007E13F2">
        <w:rPr>
          <w:rFonts w:ascii="Cambria" w:hAnsi="Cambria"/>
          <w:sz w:val="20"/>
          <w:szCs w:val="20"/>
          <w:lang w:val="es-ES"/>
        </w:rPr>
        <w:t xml:space="preserve"> peticionario</w:t>
      </w:r>
      <w:r w:rsidR="00B66830">
        <w:rPr>
          <w:rFonts w:ascii="Cambria" w:hAnsi="Cambria"/>
          <w:sz w:val="20"/>
          <w:szCs w:val="20"/>
          <w:lang w:val="es-ES"/>
        </w:rPr>
        <w:t>s</w:t>
      </w:r>
      <w:r w:rsidR="00972113" w:rsidRPr="007E13F2">
        <w:rPr>
          <w:rFonts w:ascii="Cambria" w:hAnsi="Cambria"/>
          <w:sz w:val="20"/>
          <w:szCs w:val="20"/>
          <w:lang w:val="es-ES"/>
        </w:rPr>
        <w:t xml:space="preserve"> present</w:t>
      </w:r>
      <w:r w:rsidR="00B66830">
        <w:rPr>
          <w:rFonts w:ascii="Cambria" w:hAnsi="Cambria"/>
          <w:sz w:val="20"/>
          <w:szCs w:val="20"/>
          <w:lang w:val="es-ES"/>
        </w:rPr>
        <w:t xml:space="preserve">aron </w:t>
      </w:r>
      <w:r w:rsidR="00972113" w:rsidRPr="007E13F2">
        <w:rPr>
          <w:rFonts w:ascii="Cambria" w:hAnsi="Cambria"/>
          <w:sz w:val="20"/>
          <w:szCs w:val="20"/>
          <w:lang w:val="es-ES"/>
        </w:rPr>
        <w:t xml:space="preserve">observaciones adicionales </w:t>
      </w:r>
      <w:r w:rsidR="00FC3C9E" w:rsidRPr="00972113">
        <w:rPr>
          <w:rFonts w:asciiTheme="majorHAnsi" w:hAnsiTheme="majorHAnsi"/>
          <w:sz w:val="20"/>
          <w:szCs w:val="20"/>
          <w:lang w:val="es-ES"/>
        </w:rPr>
        <w:t xml:space="preserve">el </w:t>
      </w:r>
      <w:r w:rsidRPr="00972113">
        <w:rPr>
          <w:rFonts w:asciiTheme="majorHAnsi" w:hAnsiTheme="majorHAnsi"/>
          <w:sz w:val="20"/>
          <w:szCs w:val="20"/>
          <w:lang w:val="es-ES"/>
        </w:rPr>
        <w:t>25</w:t>
      </w:r>
      <w:r w:rsidR="00BA1CA5" w:rsidRPr="00972113">
        <w:rPr>
          <w:rFonts w:asciiTheme="majorHAnsi" w:hAnsiTheme="majorHAnsi"/>
          <w:sz w:val="20"/>
          <w:szCs w:val="20"/>
          <w:lang w:val="es-ES"/>
        </w:rPr>
        <w:t xml:space="preserve"> de julio de 2012</w:t>
      </w:r>
      <w:r w:rsidR="001D09CA">
        <w:rPr>
          <w:rFonts w:asciiTheme="majorHAnsi" w:hAnsiTheme="majorHAnsi"/>
          <w:sz w:val="20"/>
          <w:szCs w:val="20"/>
          <w:lang w:val="es-ES"/>
        </w:rPr>
        <w:t xml:space="preserve">, </w:t>
      </w:r>
      <w:r w:rsidR="001D09CA" w:rsidRPr="009C7F86">
        <w:rPr>
          <w:rFonts w:asciiTheme="majorHAnsi" w:hAnsiTheme="majorHAnsi"/>
          <w:sz w:val="20"/>
          <w:szCs w:val="20"/>
          <w:lang w:val="es-ES"/>
        </w:rPr>
        <w:t>debidamente trasladada al Estado el 31 de julio de 2012</w:t>
      </w:r>
      <w:r w:rsidR="00A33925" w:rsidRPr="009C7F86">
        <w:rPr>
          <w:rFonts w:asciiTheme="majorHAnsi" w:hAnsiTheme="majorHAnsi"/>
          <w:sz w:val="20"/>
          <w:szCs w:val="20"/>
          <w:lang w:val="es-ES"/>
        </w:rPr>
        <w:t>.</w:t>
      </w:r>
      <w:r w:rsidR="00BA1CA5" w:rsidRPr="00972113">
        <w:rPr>
          <w:rFonts w:asciiTheme="majorHAnsi" w:hAnsiTheme="majorHAnsi"/>
          <w:sz w:val="20"/>
          <w:szCs w:val="20"/>
          <w:lang w:val="es-ES"/>
        </w:rPr>
        <w:t xml:space="preserve"> El </w:t>
      </w:r>
      <w:r w:rsidR="00972113" w:rsidRPr="00972113">
        <w:rPr>
          <w:rFonts w:asciiTheme="majorHAnsi" w:hAnsiTheme="majorHAnsi"/>
          <w:sz w:val="20"/>
          <w:szCs w:val="20"/>
          <w:lang w:val="es-ES"/>
        </w:rPr>
        <w:t>24</w:t>
      </w:r>
      <w:r w:rsidR="00BA1CA5" w:rsidRPr="00972113">
        <w:rPr>
          <w:rFonts w:asciiTheme="majorHAnsi" w:hAnsiTheme="majorHAnsi"/>
          <w:sz w:val="20"/>
          <w:szCs w:val="20"/>
          <w:lang w:val="es-ES"/>
        </w:rPr>
        <w:t xml:space="preserve"> de julio de 2012, y </w:t>
      </w:r>
      <w:r w:rsidR="00972113" w:rsidRPr="00972113">
        <w:rPr>
          <w:rFonts w:asciiTheme="majorHAnsi" w:hAnsiTheme="majorHAnsi"/>
          <w:sz w:val="20"/>
          <w:szCs w:val="20"/>
          <w:lang w:val="es-ES"/>
        </w:rPr>
        <w:t>19</w:t>
      </w:r>
      <w:r w:rsidR="00BA1CA5" w:rsidRPr="00972113">
        <w:rPr>
          <w:rFonts w:asciiTheme="majorHAnsi" w:hAnsiTheme="majorHAnsi"/>
          <w:sz w:val="20"/>
          <w:szCs w:val="20"/>
          <w:lang w:val="es-ES"/>
        </w:rPr>
        <w:t xml:space="preserve"> de septiembre, el Estado </w:t>
      </w:r>
      <w:r w:rsidR="00972113" w:rsidRPr="00972113">
        <w:rPr>
          <w:rFonts w:asciiTheme="majorHAnsi" w:hAnsiTheme="majorHAnsi"/>
          <w:sz w:val="20"/>
          <w:szCs w:val="20"/>
          <w:lang w:val="es-ES"/>
        </w:rPr>
        <w:t xml:space="preserve">hizo </w:t>
      </w:r>
      <w:r w:rsidR="00972113">
        <w:rPr>
          <w:rFonts w:asciiTheme="majorHAnsi" w:hAnsiTheme="majorHAnsi"/>
          <w:sz w:val="20"/>
          <w:szCs w:val="20"/>
          <w:lang w:val="es-ES"/>
        </w:rPr>
        <w:t>llegar sus nuevas observaciones,</w:t>
      </w:r>
      <w:r w:rsidR="00972113" w:rsidRPr="00972113">
        <w:rPr>
          <w:rFonts w:ascii="Cambria" w:hAnsi="Cambria"/>
          <w:sz w:val="20"/>
          <w:szCs w:val="20"/>
          <w:lang w:val="es-ES"/>
        </w:rPr>
        <w:t xml:space="preserve"> </w:t>
      </w:r>
      <w:r w:rsidR="00972113" w:rsidRPr="007E13F2">
        <w:rPr>
          <w:rFonts w:ascii="Cambria" w:hAnsi="Cambria"/>
          <w:sz w:val="20"/>
          <w:szCs w:val="20"/>
          <w:lang w:val="es-ES"/>
        </w:rPr>
        <w:t xml:space="preserve">las cuales fueron </w:t>
      </w:r>
      <w:r w:rsidR="00972113">
        <w:rPr>
          <w:rFonts w:ascii="Cambria" w:hAnsi="Cambria"/>
          <w:sz w:val="20"/>
          <w:szCs w:val="20"/>
          <w:lang w:val="es-ES"/>
        </w:rPr>
        <w:t xml:space="preserve">debidamente </w:t>
      </w:r>
      <w:r w:rsidR="00B66830">
        <w:rPr>
          <w:rFonts w:ascii="Cambria" w:hAnsi="Cambria"/>
          <w:sz w:val="20"/>
          <w:szCs w:val="20"/>
          <w:lang w:val="es-ES"/>
        </w:rPr>
        <w:t xml:space="preserve">trasladadas a los </w:t>
      </w:r>
      <w:r w:rsidR="00972113" w:rsidRPr="007E13F2">
        <w:rPr>
          <w:rFonts w:ascii="Cambria" w:hAnsi="Cambria"/>
          <w:sz w:val="20"/>
          <w:szCs w:val="20"/>
          <w:lang w:val="es-ES"/>
        </w:rPr>
        <w:t>peticionario</w:t>
      </w:r>
      <w:r w:rsidR="00B66830">
        <w:rPr>
          <w:rFonts w:ascii="Cambria" w:hAnsi="Cambria"/>
          <w:sz w:val="20"/>
          <w:szCs w:val="20"/>
          <w:lang w:val="es-ES"/>
        </w:rPr>
        <w:t>s.</w:t>
      </w:r>
    </w:p>
    <w:p w:rsidR="00972113" w:rsidRDefault="00972113" w:rsidP="00972113">
      <w:pPr>
        <w:pStyle w:val="ListParagraph"/>
        <w:rPr>
          <w:rFonts w:asciiTheme="majorHAnsi" w:hAnsiTheme="majorHAnsi"/>
          <w:sz w:val="20"/>
          <w:szCs w:val="20"/>
          <w:lang w:val="es-ES"/>
        </w:rPr>
      </w:pPr>
    </w:p>
    <w:p w:rsidR="007F1420" w:rsidRPr="00642C78" w:rsidRDefault="007F1420" w:rsidP="0033303A">
      <w:pPr>
        <w:pStyle w:val="ListParagraph"/>
        <w:numPr>
          <w:ilvl w:val="0"/>
          <w:numId w:val="66"/>
        </w:numPr>
        <w:rPr>
          <w:rFonts w:asciiTheme="majorHAnsi" w:hAnsiTheme="majorHAnsi"/>
          <w:b/>
          <w:sz w:val="20"/>
          <w:szCs w:val="20"/>
          <w:lang w:val="es-ES"/>
        </w:rPr>
      </w:pPr>
      <w:r w:rsidRPr="00642C78">
        <w:rPr>
          <w:rFonts w:asciiTheme="majorHAnsi" w:hAnsiTheme="majorHAnsi"/>
          <w:b/>
          <w:sz w:val="20"/>
          <w:szCs w:val="20"/>
          <w:lang w:val="es-ES"/>
        </w:rPr>
        <w:t>Medidas Cautelares</w:t>
      </w:r>
    </w:p>
    <w:p w:rsidR="00642C78" w:rsidRPr="00642C78" w:rsidRDefault="00642C78" w:rsidP="00642C78">
      <w:pPr>
        <w:pStyle w:val="ListParagraph"/>
        <w:rPr>
          <w:rFonts w:asciiTheme="majorHAnsi" w:hAnsiTheme="majorHAnsi"/>
          <w:sz w:val="20"/>
          <w:szCs w:val="20"/>
          <w:lang w:val="es-ES"/>
        </w:rPr>
      </w:pPr>
    </w:p>
    <w:p w:rsidR="00642C78" w:rsidRPr="00E22579" w:rsidRDefault="00642C78" w:rsidP="00642C7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E22579">
        <w:rPr>
          <w:rFonts w:asciiTheme="majorHAnsi" w:hAnsiTheme="majorHAnsi" w:cs="Tahoma"/>
          <w:sz w:val="20"/>
          <w:szCs w:val="20"/>
          <w:lang w:val="es-ES_tradnl"/>
        </w:rPr>
        <w:t xml:space="preserve">El 21 de febrero de 2012, la CIDH </w:t>
      </w:r>
      <w:r w:rsidR="0014204C">
        <w:rPr>
          <w:rFonts w:asciiTheme="majorHAnsi" w:hAnsiTheme="majorHAnsi" w:cs="Tahoma"/>
          <w:sz w:val="20"/>
          <w:szCs w:val="20"/>
          <w:lang w:val="es-ES_tradnl"/>
        </w:rPr>
        <w:t>decidió otorgar</w:t>
      </w:r>
      <w:r w:rsidRPr="00E22579">
        <w:rPr>
          <w:rFonts w:asciiTheme="majorHAnsi" w:hAnsiTheme="majorHAnsi" w:cs="Tahoma"/>
          <w:sz w:val="20"/>
          <w:szCs w:val="20"/>
          <w:lang w:val="es-ES_tradnl"/>
        </w:rPr>
        <w:t xml:space="preserve"> medidas cautelares </w:t>
      </w:r>
      <w:r w:rsidR="0014204C">
        <w:rPr>
          <w:rFonts w:asciiTheme="majorHAnsi" w:hAnsiTheme="majorHAnsi" w:cs="Tahoma"/>
          <w:sz w:val="20"/>
          <w:szCs w:val="20"/>
          <w:lang w:val="es-ES_tradnl"/>
        </w:rPr>
        <w:t xml:space="preserve">406-11 </w:t>
      </w:r>
      <w:r w:rsidRPr="00E22579">
        <w:rPr>
          <w:rFonts w:asciiTheme="majorHAnsi" w:hAnsiTheme="majorHAnsi" w:cs="Tahoma"/>
          <w:sz w:val="20"/>
          <w:szCs w:val="20"/>
          <w:lang w:val="es-ES_tradnl"/>
        </w:rPr>
        <w:t>a favor de Emilio Palacio, Carlos Nicolás Pérez Lapentti, Carlos Pére</w:t>
      </w:r>
      <w:r w:rsidR="00E22579">
        <w:rPr>
          <w:rFonts w:asciiTheme="majorHAnsi" w:hAnsiTheme="majorHAnsi" w:cs="Tahoma"/>
          <w:sz w:val="20"/>
          <w:szCs w:val="20"/>
          <w:lang w:val="es-ES_tradnl"/>
        </w:rPr>
        <w:t>z Barriga y César Pérez Barriga</w:t>
      </w:r>
      <w:r w:rsidR="0014122C" w:rsidRPr="00E22579">
        <w:rPr>
          <w:rFonts w:asciiTheme="majorHAnsi" w:hAnsiTheme="majorHAnsi" w:cs="Tahoma"/>
          <w:sz w:val="20"/>
          <w:szCs w:val="20"/>
          <w:lang w:val="es-ES_tradnl"/>
        </w:rPr>
        <w:t xml:space="preserve">. </w:t>
      </w:r>
      <w:r w:rsidR="00E22579">
        <w:rPr>
          <w:rFonts w:asciiTheme="majorHAnsi" w:hAnsiTheme="majorHAnsi" w:cs="Tahoma"/>
          <w:sz w:val="20"/>
          <w:szCs w:val="20"/>
          <w:lang w:val="es-ES_tradnl"/>
        </w:rPr>
        <w:t xml:space="preserve">El </w:t>
      </w:r>
      <w:r w:rsidR="00E22579" w:rsidRPr="00E22579">
        <w:rPr>
          <w:rFonts w:asciiTheme="majorHAnsi" w:hAnsiTheme="majorHAnsi" w:cs="Tahoma"/>
          <w:sz w:val="20"/>
          <w:szCs w:val="20"/>
          <w:lang w:val="es-ES_tradnl"/>
        </w:rPr>
        <w:t xml:space="preserve"> 29 de febrero de 2012, los </w:t>
      </w:r>
      <w:r w:rsidR="00E22579">
        <w:rPr>
          <w:rFonts w:asciiTheme="majorHAnsi" w:hAnsiTheme="majorHAnsi" w:cs="Tahoma"/>
          <w:sz w:val="20"/>
          <w:szCs w:val="20"/>
          <w:lang w:val="es-ES_tradnl"/>
        </w:rPr>
        <w:t>beneficiarios</w:t>
      </w:r>
      <w:r w:rsidR="00E22579" w:rsidRPr="00E22579">
        <w:rPr>
          <w:rFonts w:asciiTheme="majorHAnsi" w:hAnsiTheme="majorHAnsi" w:cs="Tahoma"/>
          <w:sz w:val="20"/>
          <w:szCs w:val="20"/>
          <w:lang w:val="es-ES_tradnl"/>
        </w:rPr>
        <w:t xml:space="preserve"> </w:t>
      </w:r>
      <w:r w:rsidR="00E22579">
        <w:rPr>
          <w:rFonts w:asciiTheme="majorHAnsi" w:hAnsiTheme="majorHAnsi" w:cs="Tahoma"/>
          <w:sz w:val="20"/>
          <w:szCs w:val="20"/>
          <w:lang w:val="es-ES_tradnl"/>
        </w:rPr>
        <w:t>solicitaron el</w:t>
      </w:r>
      <w:r w:rsidR="00E22579" w:rsidRPr="00E22579">
        <w:rPr>
          <w:rFonts w:asciiTheme="majorHAnsi" w:hAnsiTheme="majorHAnsi" w:cs="Tahoma"/>
          <w:sz w:val="20"/>
          <w:szCs w:val="20"/>
          <w:lang w:val="es-ES_tradnl"/>
        </w:rPr>
        <w:t xml:space="preserve"> levantamiento</w:t>
      </w:r>
      <w:r w:rsidR="00E22579">
        <w:rPr>
          <w:rFonts w:asciiTheme="majorHAnsi" w:hAnsiTheme="majorHAnsi" w:cs="Tahoma"/>
          <w:sz w:val="20"/>
          <w:szCs w:val="20"/>
          <w:lang w:val="es-ES_tradnl"/>
        </w:rPr>
        <w:t xml:space="preserve"> de las medidas cautelares</w:t>
      </w:r>
      <w:r w:rsidR="00E22579" w:rsidRPr="00E22579">
        <w:rPr>
          <w:rFonts w:asciiTheme="majorHAnsi" w:hAnsiTheme="majorHAnsi" w:cs="Tahoma"/>
          <w:sz w:val="20"/>
          <w:szCs w:val="20"/>
          <w:lang w:val="es-ES_tradnl"/>
        </w:rPr>
        <w:t xml:space="preserve">, en vista que habían cesado las causas de urgencia inmediata que las </w:t>
      </w:r>
      <w:r w:rsidR="00E22579">
        <w:rPr>
          <w:rFonts w:asciiTheme="majorHAnsi" w:hAnsiTheme="majorHAnsi" w:cs="Tahoma"/>
          <w:sz w:val="20"/>
          <w:szCs w:val="20"/>
          <w:lang w:val="es-ES_tradnl"/>
        </w:rPr>
        <w:t>habría motivado</w:t>
      </w:r>
      <w:r w:rsidR="00E22579" w:rsidRPr="00E22579">
        <w:rPr>
          <w:rFonts w:asciiTheme="majorHAnsi" w:hAnsiTheme="majorHAnsi" w:cs="Tahoma"/>
          <w:sz w:val="20"/>
          <w:szCs w:val="20"/>
          <w:lang w:val="es-ES_tradnl"/>
        </w:rPr>
        <w:t xml:space="preserve">. </w:t>
      </w:r>
      <w:r w:rsidRPr="00E22579">
        <w:rPr>
          <w:rFonts w:asciiTheme="majorHAnsi" w:hAnsiTheme="majorHAnsi" w:cs="Tahoma"/>
          <w:sz w:val="20"/>
          <w:szCs w:val="20"/>
          <w:lang w:val="es-ES_tradnl"/>
        </w:rPr>
        <w:t xml:space="preserve">El 9 de marzo de 2012, la CIDH levantó </w:t>
      </w:r>
      <w:r w:rsidR="00E22579">
        <w:rPr>
          <w:rFonts w:asciiTheme="majorHAnsi" w:hAnsiTheme="majorHAnsi" w:cs="Tahoma"/>
          <w:sz w:val="20"/>
          <w:szCs w:val="20"/>
          <w:lang w:val="es-ES_tradnl"/>
        </w:rPr>
        <w:t>las</w:t>
      </w:r>
      <w:r w:rsidRPr="00E22579">
        <w:rPr>
          <w:rFonts w:asciiTheme="majorHAnsi" w:hAnsiTheme="majorHAnsi" w:cs="Tahoma"/>
          <w:sz w:val="20"/>
          <w:szCs w:val="20"/>
          <w:lang w:val="es-ES_tradnl"/>
        </w:rPr>
        <w:t xml:space="preserve"> medidas caut</w:t>
      </w:r>
      <w:r w:rsidR="00E22579">
        <w:rPr>
          <w:rFonts w:asciiTheme="majorHAnsi" w:hAnsiTheme="majorHAnsi" w:cs="Tahoma"/>
          <w:sz w:val="20"/>
          <w:szCs w:val="20"/>
          <w:lang w:val="es-ES_tradnl"/>
        </w:rPr>
        <w:t>elares y archivó el expediente.</w:t>
      </w:r>
      <w:r w:rsidRPr="00E22579">
        <w:rPr>
          <w:rFonts w:asciiTheme="majorHAnsi" w:hAnsiTheme="majorHAnsi" w:cs="Tahoma"/>
          <w:sz w:val="20"/>
          <w:szCs w:val="20"/>
          <w:lang w:val="es-ES_tradnl"/>
        </w:rPr>
        <w:t xml:space="preserve"> </w:t>
      </w:r>
    </w:p>
    <w:p w:rsidR="00642C78" w:rsidRPr="00642C78" w:rsidRDefault="00642C78" w:rsidP="00642C7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p>
    <w:p w:rsidR="000E1570" w:rsidRPr="005B1868" w:rsidRDefault="000E1570" w:rsidP="004A3D9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Theme="majorHAnsi" w:hAnsiTheme="majorHAnsi"/>
          <w:b/>
          <w:bCs/>
          <w:kern w:val="36"/>
          <w:sz w:val="20"/>
          <w:szCs w:val="20"/>
          <w:lang w:val="es-ES"/>
        </w:rPr>
      </w:pPr>
      <w:r w:rsidRPr="005B1868">
        <w:rPr>
          <w:rFonts w:asciiTheme="majorHAnsi" w:hAnsiTheme="majorHAnsi"/>
          <w:b/>
          <w:bCs/>
          <w:kern w:val="36"/>
          <w:sz w:val="20"/>
          <w:szCs w:val="20"/>
          <w:lang w:val="es-ES"/>
        </w:rPr>
        <w:t>POSICIONES DE LAS PARTES</w:t>
      </w:r>
    </w:p>
    <w:p w:rsidR="000E1570" w:rsidRPr="00642C78" w:rsidRDefault="000E1570" w:rsidP="000E1570">
      <w:pPr>
        <w:keepNext/>
        <w:ind w:left="1440" w:hanging="720"/>
        <w:outlineLvl w:val="1"/>
        <w:rPr>
          <w:rFonts w:asciiTheme="majorHAnsi" w:hAnsiTheme="majorHAnsi" w:cs="Arial"/>
          <w:b/>
          <w:bCs/>
          <w:sz w:val="20"/>
          <w:szCs w:val="20"/>
          <w:lang w:val="es-ES"/>
        </w:rPr>
      </w:pPr>
    </w:p>
    <w:p w:rsidR="000E1570" w:rsidRPr="00642C78" w:rsidRDefault="000E1570" w:rsidP="000E1570">
      <w:pPr>
        <w:keepNext/>
        <w:ind w:left="1440" w:hanging="720"/>
        <w:outlineLvl w:val="1"/>
        <w:rPr>
          <w:rFonts w:asciiTheme="majorHAnsi" w:hAnsiTheme="majorHAnsi" w:cs="Arial"/>
          <w:b/>
          <w:bCs/>
          <w:sz w:val="20"/>
          <w:szCs w:val="20"/>
          <w:lang w:val="es-ES"/>
        </w:rPr>
      </w:pPr>
      <w:r w:rsidRPr="00642C78">
        <w:rPr>
          <w:rFonts w:asciiTheme="majorHAnsi" w:hAnsiTheme="majorHAnsi" w:cs="Arial"/>
          <w:b/>
          <w:bCs/>
          <w:sz w:val="20"/>
          <w:szCs w:val="20"/>
          <w:lang w:val="es-ES"/>
        </w:rPr>
        <w:t>A.</w:t>
      </w:r>
      <w:r w:rsidRPr="00642C78">
        <w:rPr>
          <w:rFonts w:asciiTheme="majorHAnsi" w:hAnsiTheme="majorHAnsi" w:cs="Arial"/>
          <w:b/>
          <w:bCs/>
          <w:sz w:val="20"/>
          <w:szCs w:val="20"/>
          <w:lang w:val="es-ES"/>
        </w:rPr>
        <w:tab/>
        <w:t>Posición de los peticionarios</w:t>
      </w:r>
    </w:p>
    <w:p w:rsidR="000E1570" w:rsidRPr="00642C78" w:rsidRDefault="000E1570" w:rsidP="000E1570">
      <w:pPr>
        <w:ind w:left="720"/>
        <w:rPr>
          <w:rFonts w:asciiTheme="majorHAnsi" w:hAnsiTheme="majorHAnsi"/>
          <w:sz w:val="20"/>
          <w:szCs w:val="20"/>
        </w:rPr>
      </w:pPr>
    </w:p>
    <w:p w:rsidR="005837FE" w:rsidRDefault="00404F73" w:rsidP="003F1E7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642C78">
        <w:rPr>
          <w:rFonts w:asciiTheme="majorHAnsi" w:hAnsiTheme="majorHAnsi"/>
          <w:sz w:val="20"/>
          <w:szCs w:val="20"/>
          <w:lang w:val="es-ES"/>
        </w:rPr>
        <w:t xml:space="preserve">Los peticionarios </w:t>
      </w:r>
      <w:r w:rsidR="00A409EA">
        <w:rPr>
          <w:rFonts w:asciiTheme="majorHAnsi" w:hAnsiTheme="majorHAnsi"/>
          <w:sz w:val="20"/>
          <w:szCs w:val="20"/>
          <w:lang w:val="es-ES"/>
        </w:rPr>
        <w:t xml:space="preserve">manifestaron </w:t>
      </w:r>
      <w:r w:rsidRPr="00642C78">
        <w:rPr>
          <w:rFonts w:asciiTheme="majorHAnsi" w:hAnsiTheme="majorHAnsi"/>
          <w:sz w:val="20"/>
          <w:szCs w:val="20"/>
          <w:lang w:val="es-ES"/>
        </w:rPr>
        <w:t>que</w:t>
      </w:r>
      <w:r w:rsidR="00481ED1" w:rsidRPr="00642C78">
        <w:rPr>
          <w:rFonts w:asciiTheme="majorHAnsi" w:hAnsiTheme="majorHAnsi"/>
          <w:sz w:val="20"/>
          <w:szCs w:val="20"/>
          <w:lang w:val="es-ES"/>
        </w:rPr>
        <w:t xml:space="preserve"> </w:t>
      </w:r>
      <w:r w:rsidR="005902AE" w:rsidRPr="00642C78">
        <w:rPr>
          <w:rFonts w:asciiTheme="majorHAnsi" w:hAnsiTheme="majorHAnsi"/>
          <w:sz w:val="20"/>
          <w:szCs w:val="20"/>
          <w:lang w:val="es-ES"/>
        </w:rPr>
        <w:t xml:space="preserve">el </w:t>
      </w:r>
      <w:r w:rsidR="008F7CB7">
        <w:rPr>
          <w:rFonts w:asciiTheme="majorHAnsi" w:hAnsiTheme="majorHAnsi"/>
          <w:sz w:val="20"/>
          <w:szCs w:val="20"/>
          <w:lang w:val="es-ES"/>
        </w:rPr>
        <w:t>6</w:t>
      </w:r>
      <w:r w:rsidR="000774B9" w:rsidRPr="00642C78">
        <w:rPr>
          <w:rFonts w:asciiTheme="majorHAnsi" w:hAnsiTheme="majorHAnsi"/>
          <w:sz w:val="20"/>
          <w:szCs w:val="20"/>
          <w:lang w:val="es-ES"/>
        </w:rPr>
        <w:t xml:space="preserve"> de febrero de 2011</w:t>
      </w:r>
      <w:r w:rsidR="00A409EA">
        <w:rPr>
          <w:rFonts w:asciiTheme="majorHAnsi" w:hAnsiTheme="majorHAnsi"/>
          <w:sz w:val="20"/>
          <w:szCs w:val="20"/>
          <w:lang w:val="es-ES"/>
        </w:rPr>
        <w:t xml:space="preserve"> se publicó en el diario </w:t>
      </w:r>
      <w:r w:rsidR="005902AE" w:rsidRPr="00A409EA">
        <w:rPr>
          <w:rFonts w:asciiTheme="majorHAnsi" w:hAnsiTheme="majorHAnsi"/>
          <w:i/>
          <w:sz w:val="20"/>
          <w:szCs w:val="20"/>
          <w:lang w:val="es-ES"/>
        </w:rPr>
        <w:t>El Universo</w:t>
      </w:r>
      <w:r w:rsidR="00A409EA">
        <w:rPr>
          <w:rFonts w:asciiTheme="majorHAnsi" w:hAnsiTheme="majorHAnsi"/>
          <w:sz w:val="20"/>
          <w:szCs w:val="20"/>
          <w:lang w:val="es-ES"/>
        </w:rPr>
        <w:t xml:space="preserve"> un artículo denominado “No</w:t>
      </w:r>
      <w:r w:rsidR="005902AE" w:rsidRPr="00642C78">
        <w:rPr>
          <w:rFonts w:asciiTheme="majorHAnsi" w:hAnsiTheme="majorHAnsi"/>
          <w:sz w:val="20"/>
          <w:szCs w:val="20"/>
          <w:lang w:val="es-ES"/>
        </w:rPr>
        <w:t xml:space="preserve"> a las mentiras” redactado y suscrito por el periodista Emilio Pa</w:t>
      </w:r>
      <w:r w:rsidR="00A409EA">
        <w:rPr>
          <w:rFonts w:asciiTheme="majorHAnsi" w:hAnsiTheme="majorHAnsi"/>
          <w:sz w:val="20"/>
          <w:szCs w:val="20"/>
          <w:lang w:val="es-ES"/>
        </w:rPr>
        <w:t>lacio Urru</w:t>
      </w:r>
      <w:r w:rsidR="005902AE" w:rsidRPr="00642C78">
        <w:rPr>
          <w:rFonts w:asciiTheme="majorHAnsi" w:hAnsiTheme="majorHAnsi"/>
          <w:sz w:val="20"/>
          <w:szCs w:val="20"/>
          <w:lang w:val="es-ES"/>
        </w:rPr>
        <w:t>tia</w:t>
      </w:r>
      <w:r w:rsidR="003F1E77">
        <w:rPr>
          <w:rStyle w:val="FootnoteReference"/>
          <w:rFonts w:asciiTheme="majorHAnsi" w:hAnsiTheme="majorHAnsi"/>
          <w:sz w:val="20"/>
          <w:szCs w:val="20"/>
          <w:lang w:val="es-ES"/>
        </w:rPr>
        <w:footnoteReference w:id="2"/>
      </w:r>
      <w:r w:rsidR="005902AE" w:rsidRPr="00642C78">
        <w:rPr>
          <w:rFonts w:asciiTheme="majorHAnsi" w:hAnsiTheme="majorHAnsi"/>
          <w:sz w:val="20"/>
          <w:szCs w:val="20"/>
          <w:lang w:val="es-ES"/>
        </w:rPr>
        <w:t>. En dicho artículo</w:t>
      </w:r>
      <w:r w:rsidR="003F1E77">
        <w:rPr>
          <w:rFonts w:asciiTheme="majorHAnsi" w:hAnsiTheme="majorHAnsi"/>
          <w:sz w:val="20"/>
          <w:szCs w:val="20"/>
          <w:lang w:val="es-ES"/>
        </w:rPr>
        <w:t xml:space="preserve"> - indica la petición- </w:t>
      </w:r>
      <w:r w:rsidR="005902AE" w:rsidRPr="00642C78">
        <w:rPr>
          <w:rFonts w:asciiTheme="majorHAnsi" w:hAnsiTheme="majorHAnsi"/>
          <w:sz w:val="20"/>
          <w:szCs w:val="20"/>
          <w:lang w:val="es-ES"/>
        </w:rPr>
        <w:t>el</w:t>
      </w:r>
      <w:r w:rsidR="003F1E77">
        <w:rPr>
          <w:rFonts w:asciiTheme="majorHAnsi" w:hAnsiTheme="majorHAnsi"/>
          <w:sz w:val="20"/>
          <w:szCs w:val="20"/>
          <w:lang w:val="es-ES"/>
        </w:rPr>
        <w:t xml:space="preserve"> </w:t>
      </w:r>
      <w:r w:rsidR="005902AE" w:rsidRPr="00642C78">
        <w:rPr>
          <w:rFonts w:asciiTheme="majorHAnsi" w:hAnsiTheme="majorHAnsi"/>
          <w:sz w:val="20"/>
          <w:szCs w:val="20"/>
          <w:lang w:val="es-ES"/>
        </w:rPr>
        <w:t xml:space="preserve">periodista </w:t>
      </w:r>
      <w:r w:rsidR="00A409EA">
        <w:rPr>
          <w:rFonts w:asciiTheme="majorHAnsi" w:hAnsiTheme="majorHAnsi"/>
          <w:sz w:val="20"/>
          <w:szCs w:val="20"/>
          <w:lang w:val="es-ES"/>
        </w:rPr>
        <w:t>“</w:t>
      </w:r>
      <w:r w:rsidR="005902AE" w:rsidRPr="00642C78">
        <w:rPr>
          <w:rFonts w:asciiTheme="majorHAnsi" w:hAnsiTheme="majorHAnsi"/>
          <w:sz w:val="20"/>
          <w:szCs w:val="20"/>
          <w:lang w:val="es-ES"/>
        </w:rPr>
        <w:t xml:space="preserve">expresó su opinión </w:t>
      </w:r>
      <w:r w:rsidR="003C033A">
        <w:rPr>
          <w:rFonts w:asciiTheme="majorHAnsi" w:hAnsiTheme="majorHAnsi"/>
          <w:sz w:val="20"/>
          <w:szCs w:val="20"/>
          <w:lang w:val="es-ES"/>
        </w:rPr>
        <w:t>sobre</w:t>
      </w:r>
      <w:r w:rsidR="005902AE" w:rsidRPr="00642C78">
        <w:rPr>
          <w:rFonts w:asciiTheme="majorHAnsi" w:hAnsiTheme="majorHAnsi"/>
          <w:sz w:val="20"/>
          <w:szCs w:val="20"/>
          <w:lang w:val="es-ES"/>
        </w:rPr>
        <w:t xml:space="preserve"> los hechos ocurridos el </w:t>
      </w:r>
      <w:r w:rsidR="00A409EA">
        <w:rPr>
          <w:rFonts w:asciiTheme="majorHAnsi" w:hAnsiTheme="majorHAnsi"/>
          <w:sz w:val="20"/>
          <w:szCs w:val="20"/>
          <w:lang w:val="es-ES"/>
        </w:rPr>
        <w:t>30</w:t>
      </w:r>
      <w:r w:rsidR="005902AE" w:rsidRPr="00642C78">
        <w:rPr>
          <w:rFonts w:asciiTheme="majorHAnsi" w:hAnsiTheme="majorHAnsi"/>
          <w:sz w:val="20"/>
          <w:szCs w:val="20"/>
          <w:lang w:val="es-ES"/>
        </w:rPr>
        <w:t xml:space="preserve"> de</w:t>
      </w:r>
      <w:r w:rsidR="000774B9" w:rsidRPr="00642C78">
        <w:rPr>
          <w:rFonts w:asciiTheme="majorHAnsi" w:hAnsiTheme="majorHAnsi"/>
          <w:sz w:val="20"/>
          <w:szCs w:val="20"/>
          <w:lang w:val="es-ES"/>
        </w:rPr>
        <w:t xml:space="preserve"> septiembre de 2010 en Ecuador</w:t>
      </w:r>
      <w:r w:rsidR="00A409EA">
        <w:rPr>
          <w:rFonts w:asciiTheme="majorHAnsi" w:hAnsiTheme="majorHAnsi"/>
          <w:sz w:val="20"/>
          <w:szCs w:val="20"/>
          <w:lang w:val="es-ES"/>
        </w:rPr>
        <w:t xml:space="preserve">, </w:t>
      </w:r>
      <w:r w:rsidR="003C033A">
        <w:rPr>
          <w:rFonts w:asciiTheme="majorHAnsi" w:hAnsiTheme="majorHAnsi"/>
          <w:sz w:val="20"/>
          <w:szCs w:val="20"/>
          <w:lang w:val="es-ES"/>
        </w:rPr>
        <w:t xml:space="preserve">con </w:t>
      </w:r>
      <w:r w:rsidR="00204E43">
        <w:rPr>
          <w:rFonts w:asciiTheme="majorHAnsi" w:hAnsiTheme="majorHAnsi"/>
          <w:sz w:val="20"/>
          <w:szCs w:val="20"/>
          <w:lang w:val="es-ES"/>
        </w:rPr>
        <w:t>relación</w:t>
      </w:r>
      <w:r w:rsidR="003C033A">
        <w:rPr>
          <w:rFonts w:asciiTheme="majorHAnsi" w:hAnsiTheme="majorHAnsi"/>
          <w:sz w:val="20"/>
          <w:szCs w:val="20"/>
          <w:lang w:val="es-ES"/>
        </w:rPr>
        <w:t xml:space="preserve"> a las actuaciones del Poder P</w:t>
      </w:r>
      <w:r w:rsidR="009A3266">
        <w:rPr>
          <w:rFonts w:asciiTheme="majorHAnsi" w:hAnsiTheme="majorHAnsi"/>
          <w:sz w:val="20"/>
          <w:szCs w:val="20"/>
          <w:lang w:val="es-ES"/>
        </w:rPr>
        <w:t>ú</w:t>
      </w:r>
      <w:r w:rsidR="003C033A">
        <w:rPr>
          <w:rFonts w:asciiTheme="majorHAnsi" w:hAnsiTheme="majorHAnsi"/>
          <w:sz w:val="20"/>
          <w:szCs w:val="20"/>
          <w:lang w:val="es-ES"/>
        </w:rPr>
        <w:t>blico en dicha fecha, cuando</w:t>
      </w:r>
      <w:r w:rsidR="005902AE" w:rsidRPr="00771BE8">
        <w:rPr>
          <w:rFonts w:asciiTheme="majorHAnsi" w:hAnsiTheme="majorHAnsi"/>
          <w:sz w:val="20"/>
          <w:szCs w:val="20"/>
          <w:lang w:val="es-ES"/>
        </w:rPr>
        <w:t xml:space="preserve"> miembros de la tropa de la Policía Nacional de Ecuador iniciaron una protesta en sus cuarteles suspendiendo su jornada de trabajo, bloquea</w:t>
      </w:r>
      <w:r w:rsidR="003C033A">
        <w:rPr>
          <w:rFonts w:asciiTheme="majorHAnsi" w:hAnsiTheme="majorHAnsi"/>
          <w:sz w:val="20"/>
          <w:szCs w:val="20"/>
          <w:lang w:val="es-ES"/>
        </w:rPr>
        <w:t xml:space="preserve">ndo </w:t>
      </w:r>
      <w:r w:rsidR="005902AE" w:rsidRPr="00771BE8">
        <w:rPr>
          <w:rFonts w:asciiTheme="majorHAnsi" w:hAnsiTheme="majorHAnsi"/>
          <w:sz w:val="20"/>
          <w:szCs w:val="20"/>
          <w:lang w:val="es-ES"/>
        </w:rPr>
        <w:t>carreteras e impidieron el ingreso al Parl</w:t>
      </w:r>
      <w:r w:rsidR="000774B9" w:rsidRPr="00771BE8">
        <w:rPr>
          <w:rFonts w:asciiTheme="majorHAnsi" w:hAnsiTheme="majorHAnsi"/>
          <w:sz w:val="20"/>
          <w:szCs w:val="20"/>
          <w:lang w:val="es-ES"/>
        </w:rPr>
        <w:t>amento en Quito</w:t>
      </w:r>
      <w:r w:rsidR="003C033A">
        <w:rPr>
          <w:rFonts w:asciiTheme="majorHAnsi" w:hAnsiTheme="majorHAnsi"/>
          <w:sz w:val="20"/>
          <w:szCs w:val="20"/>
          <w:lang w:val="es-ES"/>
        </w:rPr>
        <w:t>; así como la</w:t>
      </w:r>
      <w:r w:rsidR="005902AE" w:rsidRPr="00771BE8">
        <w:rPr>
          <w:rFonts w:asciiTheme="majorHAnsi" w:hAnsiTheme="majorHAnsi"/>
          <w:sz w:val="20"/>
          <w:szCs w:val="20"/>
          <w:lang w:val="es-ES"/>
        </w:rPr>
        <w:t xml:space="preserve"> opinión </w:t>
      </w:r>
      <w:r w:rsidR="0033180A" w:rsidRPr="00771BE8">
        <w:rPr>
          <w:rFonts w:asciiTheme="majorHAnsi" w:hAnsiTheme="majorHAnsi"/>
          <w:sz w:val="20"/>
          <w:szCs w:val="20"/>
          <w:lang w:val="es-ES"/>
        </w:rPr>
        <w:t>crítica</w:t>
      </w:r>
      <w:r w:rsidR="005902AE" w:rsidRPr="00771BE8">
        <w:rPr>
          <w:rFonts w:asciiTheme="majorHAnsi" w:hAnsiTheme="majorHAnsi"/>
          <w:sz w:val="20"/>
          <w:szCs w:val="20"/>
          <w:lang w:val="es-ES"/>
        </w:rPr>
        <w:t xml:space="preserve"> </w:t>
      </w:r>
      <w:r w:rsidR="00F25CF1">
        <w:rPr>
          <w:rFonts w:asciiTheme="majorHAnsi" w:hAnsiTheme="majorHAnsi"/>
          <w:sz w:val="20"/>
          <w:szCs w:val="20"/>
          <w:lang w:val="es-ES"/>
        </w:rPr>
        <w:t xml:space="preserve">del periodista sobre las posteriores reacciones y actuaciones del </w:t>
      </w:r>
      <w:r w:rsidR="00204E43">
        <w:rPr>
          <w:rFonts w:asciiTheme="majorHAnsi" w:hAnsiTheme="majorHAnsi"/>
          <w:sz w:val="20"/>
          <w:szCs w:val="20"/>
          <w:lang w:val="es-ES"/>
        </w:rPr>
        <w:t>Presidente</w:t>
      </w:r>
      <w:r w:rsidR="00F25CF1">
        <w:rPr>
          <w:rFonts w:asciiTheme="majorHAnsi" w:hAnsiTheme="majorHAnsi"/>
          <w:sz w:val="20"/>
          <w:szCs w:val="20"/>
          <w:lang w:val="es-ES"/>
        </w:rPr>
        <w:t xml:space="preserve"> de la república con relación a dichos sucesos”. </w:t>
      </w:r>
      <w:r w:rsidR="005837FE">
        <w:rPr>
          <w:rFonts w:asciiTheme="majorHAnsi" w:hAnsiTheme="majorHAnsi"/>
          <w:sz w:val="20"/>
          <w:szCs w:val="20"/>
          <w:lang w:val="es-ES"/>
        </w:rPr>
        <w:t xml:space="preserve"> </w:t>
      </w:r>
    </w:p>
    <w:p w:rsidR="003F1E77" w:rsidRPr="00771BE8" w:rsidRDefault="003F1E77" w:rsidP="003F1E77">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p>
    <w:p w:rsidR="000E1570" w:rsidRPr="00771BE8" w:rsidRDefault="009A3266" w:rsidP="00D71C4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Pr>
          <w:rFonts w:asciiTheme="majorHAnsi" w:hAnsiTheme="majorHAnsi"/>
          <w:sz w:val="20"/>
          <w:szCs w:val="20"/>
          <w:lang w:val="es-ES"/>
        </w:rPr>
        <w:t xml:space="preserve">Indicaron que </w:t>
      </w:r>
      <w:r w:rsidRPr="00771BE8">
        <w:rPr>
          <w:rFonts w:asciiTheme="majorHAnsi" w:hAnsiTheme="majorHAnsi"/>
          <w:sz w:val="20"/>
          <w:szCs w:val="20"/>
          <w:lang w:val="es-ES"/>
        </w:rPr>
        <w:t>motivado por el artículo descrito</w:t>
      </w:r>
      <w:r w:rsidR="001005F7">
        <w:rPr>
          <w:rFonts w:asciiTheme="majorHAnsi" w:hAnsiTheme="majorHAnsi"/>
          <w:sz w:val="20"/>
          <w:szCs w:val="20"/>
          <w:lang w:val="es-ES"/>
        </w:rPr>
        <w:t>,</w:t>
      </w:r>
      <w:r>
        <w:rPr>
          <w:rFonts w:asciiTheme="majorHAnsi" w:hAnsiTheme="majorHAnsi"/>
          <w:sz w:val="20"/>
          <w:szCs w:val="20"/>
          <w:lang w:val="es-ES"/>
        </w:rPr>
        <w:t xml:space="preserve"> </w:t>
      </w:r>
      <w:r w:rsidR="001005F7">
        <w:rPr>
          <w:rFonts w:asciiTheme="majorHAnsi" w:hAnsiTheme="majorHAnsi"/>
          <w:sz w:val="20"/>
          <w:szCs w:val="20"/>
          <w:lang w:val="es-ES"/>
        </w:rPr>
        <w:t xml:space="preserve">el 21 de marzo de 2011 </w:t>
      </w:r>
      <w:r w:rsidR="00DA19D9" w:rsidRPr="00771BE8">
        <w:rPr>
          <w:rFonts w:asciiTheme="majorHAnsi" w:hAnsiTheme="majorHAnsi"/>
          <w:sz w:val="20"/>
          <w:szCs w:val="20"/>
          <w:lang w:val="es-ES"/>
        </w:rPr>
        <w:t>Rafael Correa Delgado</w:t>
      </w:r>
      <w:r w:rsidR="00065E0A" w:rsidRPr="00771BE8">
        <w:rPr>
          <w:rFonts w:asciiTheme="majorHAnsi" w:hAnsiTheme="majorHAnsi"/>
          <w:sz w:val="20"/>
          <w:szCs w:val="20"/>
          <w:lang w:val="es-ES"/>
        </w:rPr>
        <w:t>, Presidente de la República de Ecuador</w:t>
      </w:r>
      <w:r w:rsidR="00E11712" w:rsidRPr="00771BE8">
        <w:rPr>
          <w:rFonts w:asciiTheme="majorHAnsi" w:hAnsiTheme="majorHAnsi"/>
          <w:sz w:val="20"/>
          <w:szCs w:val="20"/>
          <w:lang w:val="es-ES"/>
        </w:rPr>
        <w:t>,</w:t>
      </w:r>
      <w:r w:rsidR="00DA19D9" w:rsidRPr="00771BE8">
        <w:rPr>
          <w:rFonts w:asciiTheme="majorHAnsi" w:hAnsiTheme="majorHAnsi"/>
          <w:sz w:val="20"/>
          <w:szCs w:val="20"/>
          <w:lang w:val="es-ES"/>
        </w:rPr>
        <w:t xml:space="preserve"> </w:t>
      </w:r>
      <w:r w:rsidR="00065E0A" w:rsidRPr="00771BE8">
        <w:rPr>
          <w:rFonts w:asciiTheme="majorHAnsi" w:hAnsiTheme="majorHAnsi"/>
          <w:sz w:val="20"/>
          <w:szCs w:val="20"/>
          <w:lang w:val="es-ES"/>
        </w:rPr>
        <w:t xml:space="preserve">interpuso </w:t>
      </w:r>
      <w:r>
        <w:rPr>
          <w:rFonts w:asciiTheme="majorHAnsi" w:hAnsiTheme="majorHAnsi"/>
          <w:sz w:val="20"/>
          <w:szCs w:val="20"/>
          <w:lang w:val="es-ES"/>
        </w:rPr>
        <w:t xml:space="preserve">ante el Juez de Garantías Penales de Guayas </w:t>
      </w:r>
      <w:r w:rsidR="00065E0A" w:rsidRPr="00771BE8">
        <w:rPr>
          <w:rFonts w:asciiTheme="majorHAnsi" w:hAnsiTheme="majorHAnsi"/>
          <w:sz w:val="20"/>
          <w:szCs w:val="20"/>
          <w:lang w:val="es-ES"/>
        </w:rPr>
        <w:t xml:space="preserve">una </w:t>
      </w:r>
      <w:r w:rsidR="00065E0A" w:rsidRPr="00771BE8">
        <w:rPr>
          <w:rFonts w:asciiTheme="majorHAnsi" w:hAnsiTheme="majorHAnsi"/>
          <w:sz w:val="20"/>
          <w:szCs w:val="20"/>
          <w:lang w:val="es-ES"/>
        </w:rPr>
        <w:lastRenderedPageBreak/>
        <w:t xml:space="preserve">acusación </w:t>
      </w:r>
      <w:r>
        <w:rPr>
          <w:rFonts w:asciiTheme="majorHAnsi" w:hAnsiTheme="majorHAnsi"/>
          <w:sz w:val="20"/>
          <w:szCs w:val="20"/>
          <w:lang w:val="es-ES"/>
        </w:rPr>
        <w:t xml:space="preserve">particular </w:t>
      </w:r>
      <w:r w:rsidR="00065E0A" w:rsidRPr="00771BE8">
        <w:rPr>
          <w:rFonts w:asciiTheme="majorHAnsi" w:hAnsiTheme="majorHAnsi"/>
          <w:sz w:val="20"/>
          <w:szCs w:val="20"/>
          <w:lang w:val="es-ES"/>
        </w:rPr>
        <w:t>por el delito de injuria calumniosa</w:t>
      </w:r>
      <w:r w:rsidR="00BF40EA" w:rsidRPr="00771BE8">
        <w:rPr>
          <w:rFonts w:asciiTheme="majorHAnsi" w:hAnsiTheme="majorHAnsi"/>
          <w:sz w:val="20"/>
          <w:szCs w:val="20"/>
          <w:lang w:val="es-ES"/>
        </w:rPr>
        <w:t xml:space="preserve"> grave a la autoridad</w:t>
      </w:r>
      <w:r w:rsidR="00FF095E">
        <w:rPr>
          <w:rStyle w:val="FootnoteReference"/>
          <w:rFonts w:asciiTheme="majorHAnsi" w:hAnsiTheme="majorHAnsi"/>
          <w:sz w:val="20"/>
          <w:szCs w:val="20"/>
          <w:lang w:val="es-ES"/>
        </w:rPr>
        <w:footnoteReference w:id="3"/>
      </w:r>
      <w:r w:rsidR="00065E0A" w:rsidRPr="00771BE8">
        <w:rPr>
          <w:rFonts w:asciiTheme="majorHAnsi" w:hAnsiTheme="majorHAnsi"/>
          <w:sz w:val="20"/>
          <w:szCs w:val="20"/>
          <w:lang w:val="es-ES"/>
        </w:rPr>
        <w:t xml:space="preserve"> en contra de los peticionarios: Emilio Palacio Urrutia (periodista y editorialista</w:t>
      </w:r>
      <w:r w:rsidR="00E11712" w:rsidRPr="00771BE8">
        <w:rPr>
          <w:rFonts w:asciiTheme="majorHAnsi" w:hAnsiTheme="majorHAnsi"/>
          <w:sz w:val="20"/>
          <w:szCs w:val="20"/>
          <w:lang w:val="es-ES"/>
        </w:rPr>
        <w:t xml:space="preserve"> del diario </w:t>
      </w:r>
      <w:r w:rsidR="00E11712" w:rsidRPr="00FF095E">
        <w:rPr>
          <w:rFonts w:asciiTheme="majorHAnsi" w:hAnsiTheme="majorHAnsi"/>
          <w:i/>
          <w:sz w:val="20"/>
          <w:szCs w:val="20"/>
          <w:lang w:val="es-ES"/>
        </w:rPr>
        <w:t>El Universo</w:t>
      </w:r>
      <w:r w:rsidR="00065E0A" w:rsidRPr="00771BE8">
        <w:rPr>
          <w:rFonts w:asciiTheme="majorHAnsi" w:hAnsiTheme="majorHAnsi"/>
          <w:sz w:val="20"/>
          <w:szCs w:val="20"/>
          <w:lang w:val="es-ES"/>
        </w:rPr>
        <w:t xml:space="preserve">), Carlos Nicolás Pérez </w:t>
      </w:r>
      <w:r w:rsidR="00DF56F9" w:rsidRPr="009C7F86">
        <w:rPr>
          <w:rFonts w:asciiTheme="majorHAnsi" w:hAnsiTheme="majorHAnsi"/>
          <w:sz w:val="20"/>
          <w:szCs w:val="20"/>
          <w:lang w:val="es-ES"/>
        </w:rPr>
        <w:t>Lapentti</w:t>
      </w:r>
      <w:r w:rsidR="00065E0A" w:rsidRPr="009C7F86">
        <w:rPr>
          <w:rFonts w:asciiTheme="majorHAnsi" w:hAnsiTheme="majorHAnsi"/>
          <w:sz w:val="20"/>
          <w:szCs w:val="20"/>
          <w:lang w:val="es-ES"/>
        </w:rPr>
        <w:t>, Carlos</w:t>
      </w:r>
      <w:r w:rsidR="00065E0A" w:rsidRPr="00771BE8">
        <w:rPr>
          <w:rFonts w:asciiTheme="majorHAnsi" w:hAnsiTheme="majorHAnsi"/>
          <w:sz w:val="20"/>
          <w:szCs w:val="20"/>
          <w:lang w:val="es-ES"/>
        </w:rPr>
        <w:t xml:space="preserve"> Eduardo Pérez Barriga, y Cesar Enrique Pérez Barriga</w:t>
      </w:r>
      <w:r w:rsidR="00FF095E">
        <w:rPr>
          <w:rFonts w:asciiTheme="majorHAnsi" w:hAnsiTheme="majorHAnsi"/>
          <w:sz w:val="20"/>
          <w:szCs w:val="20"/>
          <w:lang w:val="es-ES"/>
        </w:rPr>
        <w:t xml:space="preserve"> </w:t>
      </w:r>
      <w:r w:rsidR="00E11712" w:rsidRPr="00771BE8">
        <w:rPr>
          <w:rFonts w:asciiTheme="majorHAnsi" w:hAnsiTheme="majorHAnsi"/>
          <w:sz w:val="20"/>
          <w:szCs w:val="20"/>
          <w:lang w:val="es-ES"/>
        </w:rPr>
        <w:t xml:space="preserve">(directivos de diario </w:t>
      </w:r>
      <w:r w:rsidR="00E11712" w:rsidRPr="00FF095E">
        <w:rPr>
          <w:rFonts w:asciiTheme="majorHAnsi" w:hAnsiTheme="majorHAnsi"/>
          <w:i/>
          <w:sz w:val="20"/>
          <w:szCs w:val="20"/>
          <w:lang w:val="es-ES"/>
        </w:rPr>
        <w:t>El Universo</w:t>
      </w:r>
      <w:r w:rsidR="00E11712" w:rsidRPr="00771BE8">
        <w:rPr>
          <w:rFonts w:asciiTheme="majorHAnsi" w:hAnsiTheme="majorHAnsi"/>
          <w:sz w:val="20"/>
          <w:szCs w:val="20"/>
          <w:lang w:val="es-ES"/>
        </w:rPr>
        <w:t xml:space="preserve">), así como en contra de la empresa </w:t>
      </w:r>
      <w:r w:rsidR="00E11712" w:rsidRPr="009C7F86">
        <w:rPr>
          <w:rFonts w:asciiTheme="majorHAnsi" w:hAnsiTheme="majorHAnsi"/>
          <w:sz w:val="20"/>
          <w:szCs w:val="20"/>
          <w:lang w:val="es-ES"/>
        </w:rPr>
        <w:t xml:space="preserve">propietaria </w:t>
      </w:r>
      <w:r w:rsidR="001D09CA" w:rsidRPr="009C7F86">
        <w:rPr>
          <w:rFonts w:asciiTheme="majorHAnsi" w:hAnsiTheme="majorHAnsi"/>
          <w:sz w:val="20"/>
          <w:szCs w:val="20"/>
          <w:lang w:val="es-ES"/>
        </w:rPr>
        <w:t xml:space="preserve">de </w:t>
      </w:r>
      <w:r w:rsidR="00E11712" w:rsidRPr="009C7F86">
        <w:rPr>
          <w:rFonts w:asciiTheme="majorHAnsi" w:hAnsiTheme="majorHAnsi"/>
          <w:sz w:val="20"/>
          <w:szCs w:val="20"/>
          <w:lang w:val="es-ES"/>
        </w:rPr>
        <w:t>di</w:t>
      </w:r>
      <w:r w:rsidR="00DA19D9" w:rsidRPr="009C7F86">
        <w:rPr>
          <w:rFonts w:asciiTheme="majorHAnsi" w:hAnsiTheme="majorHAnsi"/>
          <w:sz w:val="20"/>
          <w:szCs w:val="20"/>
          <w:lang w:val="es-ES"/>
        </w:rPr>
        <w:t>cho diario</w:t>
      </w:r>
      <w:r w:rsidR="00DA19D9" w:rsidRPr="00771BE8">
        <w:rPr>
          <w:rFonts w:asciiTheme="majorHAnsi" w:hAnsiTheme="majorHAnsi"/>
          <w:sz w:val="20"/>
          <w:szCs w:val="20"/>
          <w:lang w:val="es-ES"/>
        </w:rPr>
        <w:t xml:space="preserve"> </w:t>
      </w:r>
      <w:r w:rsidR="00C86475">
        <w:rPr>
          <w:rFonts w:asciiTheme="majorHAnsi" w:hAnsiTheme="majorHAnsi"/>
          <w:sz w:val="20"/>
          <w:szCs w:val="20"/>
          <w:lang w:val="es-ES"/>
        </w:rPr>
        <w:t xml:space="preserve">Compañía Anónima </w:t>
      </w:r>
      <w:r w:rsidR="00C86475" w:rsidRPr="00C86475">
        <w:rPr>
          <w:rFonts w:asciiTheme="majorHAnsi" w:hAnsiTheme="majorHAnsi"/>
          <w:i/>
          <w:sz w:val="20"/>
          <w:szCs w:val="20"/>
          <w:lang w:val="es-ES"/>
        </w:rPr>
        <w:t>E</w:t>
      </w:r>
      <w:r w:rsidR="00E11712" w:rsidRPr="00C86475">
        <w:rPr>
          <w:rFonts w:asciiTheme="majorHAnsi" w:hAnsiTheme="majorHAnsi"/>
          <w:i/>
          <w:sz w:val="20"/>
          <w:szCs w:val="20"/>
          <w:lang w:val="es-ES"/>
        </w:rPr>
        <w:t>l Universo</w:t>
      </w:r>
      <w:r w:rsidR="00E11712" w:rsidRPr="00771BE8">
        <w:rPr>
          <w:rFonts w:asciiTheme="majorHAnsi" w:hAnsiTheme="majorHAnsi"/>
          <w:sz w:val="20"/>
          <w:szCs w:val="20"/>
          <w:lang w:val="es-ES"/>
        </w:rPr>
        <w:t>.</w:t>
      </w:r>
      <w:r w:rsidR="00DA19D9" w:rsidRPr="00771BE8">
        <w:rPr>
          <w:rFonts w:asciiTheme="majorHAnsi" w:hAnsiTheme="majorHAnsi"/>
          <w:sz w:val="20"/>
          <w:szCs w:val="20"/>
          <w:lang w:val="es-ES"/>
        </w:rPr>
        <w:t xml:space="preserve"> Los peticionarios precisa</w:t>
      </w:r>
      <w:r w:rsidR="00C86475">
        <w:rPr>
          <w:rFonts w:asciiTheme="majorHAnsi" w:hAnsiTheme="majorHAnsi"/>
          <w:sz w:val="20"/>
          <w:szCs w:val="20"/>
          <w:lang w:val="es-ES"/>
        </w:rPr>
        <w:t>ron</w:t>
      </w:r>
      <w:r w:rsidR="00DA19D9" w:rsidRPr="00771BE8">
        <w:rPr>
          <w:rFonts w:asciiTheme="majorHAnsi" w:hAnsiTheme="majorHAnsi"/>
          <w:sz w:val="20"/>
          <w:szCs w:val="20"/>
          <w:lang w:val="es-ES"/>
        </w:rPr>
        <w:t xml:space="preserve"> que </w:t>
      </w:r>
      <w:r w:rsidR="00C86475">
        <w:rPr>
          <w:rFonts w:asciiTheme="majorHAnsi" w:hAnsiTheme="majorHAnsi"/>
          <w:sz w:val="20"/>
          <w:szCs w:val="20"/>
          <w:lang w:val="es-ES"/>
        </w:rPr>
        <w:t>“[</w:t>
      </w:r>
      <w:r w:rsidR="00DA19D9" w:rsidRPr="00771BE8">
        <w:rPr>
          <w:rFonts w:asciiTheme="majorHAnsi" w:hAnsiTheme="majorHAnsi"/>
          <w:sz w:val="20"/>
          <w:szCs w:val="20"/>
          <w:lang w:val="es-ES"/>
        </w:rPr>
        <w:t>e</w:t>
      </w:r>
      <w:r w:rsidR="00C86475">
        <w:rPr>
          <w:rFonts w:asciiTheme="majorHAnsi" w:hAnsiTheme="majorHAnsi"/>
          <w:sz w:val="20"/>
          <w:szCs w:val="20"/>
          <w:lang w:val="es-ES"/>
        </w:rPr>
        <w:t>]</w:t>
      </w:r>
      <w:r w:rsidR="00DA19D9" w:rsidRPr="00771BE8">
        <w:rPr>
          <w:rFonts w:asciiTheme="majorHAnsi" w:hAnsiTheme="majorHAnsi"/>
          <w:sz w:val="20"/>
          <w:szCs w:val="20"/>
          <w:lang w:val="es-ES"/>
        </w:rPr>
        <w:t xml:space="preserve">l Presidente Rafael Correa solicitó </w:t>
      </w:r>
      <w:r w:rsidR="00C86475">
        <w:rPr>
          <w:rFonts w:asciiTheme="majorHAnsi" w:hAnsiTheme="majorHAnsi"/>
          <w:sz w:val="20"/>
          <w:szCs w:val="20"/>
          <w:lang w:val="es-ES"/>
        </w:rPr>
        <w:t xml:space="preserve">expresamente </w:t>
      </w:r>
      <w:r w:rsidR="00DA19D9" w:rsidRPr="00771BE8">
        <w:rPr>
          <w:rFonts w:asciiTheme="majorHAnsi" w:hAnsiTheme="majorHAnsi"/>
          <w:sz w:val="20"/>
          <w:szCs w:val="20"/>
          <w:lang w:val="es-ES"/>
        </w:rPr>
        <w:t>que s</w:t>
      </w:r>
      <w:r w:rsidR="00C86475">
        <w:rPr>
          <w:rFonts w:asciiTheme="majorHAnsi" w:hAnsiTheme="majorHAnsi"/>
          <w:sz w:val="20"/>
          <w:szCs w:val="20"/>
          <w:lang w:val="es-ES"/>
        </w:rPr>
        <w:t>e tomara en cuenta su rol como ‘</w:t>
      </w:r>
      <w:r w:rsidR="00DA19D9" w:rsidRPr="00771BE8">
        <w:rPr>
          <w:rFonts w:asciiTheme="majorHAnsi" w:hAnsiTheme="majorHAnsi"/>
          <w:sz w:val="20"/>
          <w:szCs w:val="20"/>
          <w:lang w:val="es-ES"/>
        </w:rPr>
        <w:t>Jefe de Estado y de Gobierno</w:t>
      </w:r>
      <w:r w:rsidR="00C86475">
        <w:rPr>
          <w:rFonts w:asciiTheme="majorHAnsi" w:hAnsiTheme="majorHAnsi"/>
          <w:sz w:val="20"/>
          <w:szCs w:val="20"/>
          <w:lang w:val="es-ES"/>
        </w:rPr>
        <w:t>’</w:t>
      </w:r>
      <w:r w:rsidR="00DA19D9" w:rsidRPr="00771BE8">
        <w:rPr>
          <w:rFonts w:asciiTheme="majorHAnsi" w:hAnsiTheme="majorHAnsi"/>
          <w:sz w:val="20"/>
          <w:szCs w:val="20"/>
          <w:lang w:val="es-ES"/>
        </w:rPr>
        <w:t>, manifestando como fundamento de su querella que se le ataca y desacredita con relación a actuaciones relacionadas directamente con su ma</w:t>
      </w:r>
      <w:r w:rsidR="00723887">
        <w:rPr>
          <w:rFonts w:asciiTheme="majorHAnsi" w:hAnsiTheme="majorHAnsi"/>
          <w:sz w:val="20"/>
          <w:szCs w:val="20"/>
          <w:lang w:val="es-ES"/>
        </w:rPr>
        <w:t>ndato, tomando en cuenta</w:t>
      </w:r>
      <w:r w:rsidR="0045458F" w:rsidRPr="00771BE8">
        <w:rPr>
          <w:rFonts w:asciiTheme="majorHAnsi" w:hAnsiTheme="majorHAnsi"/>
          <w:sz w:val="20"/>
          <w:szCs w:val="20"/>
          <w:lang w:val="es-ES"/>
        </w:rPr>
        <w:t xml:space="preserve"> su carácter de </w:t>
      </w:r>
      <w:r w:rsidR="00C86475">
        <w:rPr>
          <w:rFonts w:asciiTheme="majorHAnsi" w:hAnsiTheme="majorHAnsi"/>
          <w:sz w:val="20"/>
          <w:szCs w:val="20"/>
          <w:lang w:val="es-ES"/>
        </w:rPr>
        <w:t>‘</w:t>
      </w:r>
      <w:r w:rsidR="00DA19D9" w:rsidRPr="00771BE8">
        <w:rPr>
          <w:rFonts w:asciiTheme="majorHAnsi" w:hAnsiTheme="majorHAnsi"/>
          <w:sz w:val="20"/>
          <w:szCs w:val="20"/>
          <w:lang w:val="es-ES"/>
        </w:rPr>
        <w:t>autoridad</w:t>
      </w:r>
      <w:r w:rsidR="00C86475">
        <w:rPr>
          <w:rFonts w:asciiTheme="majorHAnsi" w:hAnsiTheme="majorHAnsi"/>
          <w:sz w:val="20"/>
          <w:szCs w:val="20"/>
          <w:lang w:val="es-ES"/>
        </w:rPr>
        <w:t>’</w:t>
      </w:r>
      <w:r w:rsidR="0045458F" w:rsidRPr="00771BE8">
        <w:rPr>
          <w:rFonts w:asciiTheme="majorHAnsi" w:hAnsiTheme="majorHAnsi"/>
          <w:sz w:val="20"/>
          <w:szCs w:val="20"/>
          <w:lang w:val="es-ES"/>
        </w:rPr>
        <w:t xml:space="preserve"> </w:t>
      </w:r>
      <w:r w:rsidR="00DA19D9" w:rsidRPr="00771BE8">
        <w:rPr>
          <w:rFonts w:asciiTheme="majorHAnsi" w:hAnsiTheme="majorHAnsi"/>
          <w:sz w:val="20"/>
          <w:szCs w:val="20"/>
          <w:lang w:val="es-ES"/>
        </w:rPr>
        <w:t>como Presidente de la República</w:t>
      </w:r>
      <w:r w:rsidR="00C86475">
        <w:rPr>
          <w:rFonts w:asciiTheme="majorHAnsi" w:hAnsiTheme="majorHAnsi"/>
          <w:sz w:val="20"/>
          <w:szCs w:val="20"/>
          <w:lang w:val="es-ES"/>
        </w:rPr>
        <w:t>”</w:t>
      </w:r>
      <w:r w:rsidR="00DA19D9" w:rsidRPr="00771BE8">
        <w:rPr>
          <w:rFonts w:asciiTheme="majorHAnsi" w:hAnsiTheme="majorHAnsi"/>
          <w:sz w:val="20"/>
          <w:szCs w:val="20"/>
          <w:lang w:val="es-ES"/>
        </w:rPr>
        <w:t>.</w:t>
      </w:r>
      <w:r w:rsidR="00C86475">
        <w:rPr>
          <w:rFonts w:asciiTheme="majorHAnsi" w:hAnsiTheme="majorHAnsi"/>
          <w:sz w:val="20"/>
          <w:szCs w:val="20"/>
          <w:lang w:val="es-ES"/>
        </w:rPr>
        <w:t xml:space="preserve"> Afirman que “quien dice demandar como ciudadano, lo hace respecto de una crítica a su actuación como Presidente, y pide una sanción que solo es aplicable a quien injuria a una autoridad”. </w:t>
      </w:r>
      <w:r w:rsidR="007075A0">
        <w:rPr>
          <w:rFonts w:asciiTheme="majorHAnsi" w:hAnsiTheme="majorHAnsi"/>
          <w:sz w:val="20"/>
          <w:szCs w:val="20"/>
          <w:lang w:val="es-ES"/>
        </w:rPr>
        <w:t>En su petitorio, el Presidente Correa “</w:t>
      </w:r>
      <w:r w:rsidR="00204E43">
        <w:rPr>
          <w:rFonts w:asciiTheme="majorHAnsi" w:hAnsiTheme="majorHAnsi"/>
          <w:sz w:val="20"/>
          <w:szCs w:val="20"/>
          <w:lang w:val="es-ES"/>
        </w:rPr>
        <w:t>solicitó</w:t>
      </w:r>
      <w:r w:rsidR="007075A0">
        <w:rPr>
          <w:rFonts w:asciiTheme="majorHAnsi" w:hAnsiTheme="majorHAnsi"/>
          <w:sz w:val="20"/>
          <w:szCs w:val="20"/>
          <w:lang w:val="es-ES"/>
        </w:rPr>
        <w:t xml:space="preserve"> que se condene a los querellados a la máxima pena de tres años de prisión, y al pago indemnizatorio que consiste en el monto solicitado de Cincuenta Millones de Dólares  de los Estados Unidos […] al mencionado periodista y directivos de manera solidaria, y de Treinta Millones de Dólares […] a la Compañía Anónima </w:t>
      </w:r>
      <w:r w:rsidR="007075A0" w:rsidRPr="007075A0">
        <w:rPr>
          <w:rFonts w:asciiTheme="majorHAnsi" w:hAnsiTheme="majorHAnsi"/>
          <w:i/>
          <w:sz w:val="20"/>
          <w:szCs w:val="20"/>
          <w:lang w:val="es-ES"/>
        </w:rPr>
        <w:t>El Universo</w:t>
      </w:r>
      <w:r w:rsidR="007075A0">
        <w:rPr>
          <w:rFonts w:asciiTheme="majorHAnsi" w:hAnsiTheme="majorHAnsi"/>
          <w:sz w:val="20"/>
          <w:szCs w:val="20"/>
          <w:lang w:val="es-ES"/>
        </w:rPr>
        <w:t>”.</w:t>
      </w:r>
    </w:p>
    <w:p w:rsidR="000446A8" w:rsidRPr="00771BE8" w:rsidRDefault="000446A8" w:rsidP="000446A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BE5DA4" w:rsidRDefault="00191DE3" w:rsidP="00BE5DA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0E1933">
        <w:rPr>
          <w:rFonts w:asciiTheme="majorHAnsi" w:hAnsiTheme="majorHAnsi"/>
          <w:sz w:val="20"/>
          <w:szCs w:val="20"/>
          <w:lang w:val="es-ES"/>
        </w:rPr>
        <w:t xml:space="preserve">Los peticionarios </w:t>
      </w:r>
      <w:r w:rsidR="00BE5DA4">
        <w:rPr>
          <w:rFonts w:asciiTheme="majorHAnsi" w:hAnsiTheme="majorHAnsi"/>
          <w:sz w:val="20"/>
          <w:szCs w:val="20"/>
          <w:lang w:val="es-ES"/>
        </w:rPr>
        <w:t>expresaron</w:t>
      </w:r>
      <w:r w:rsidR="00F2672A" w:rsidRPr="000E1933">
        <w:rPr>
          <w:rFonts w:asciiTheme="majorHAnsi" w:hAnsiTheme="majorHAnsi"/>
          <w:sz w:val="20"/>
          <w:szCs w:val="20"/>
          <w:lang w:val="es-ES"/>
        </w:rPr>
        <w:t xml:space="preserve"> que </w:t>
      </w:r>
      <w:r w:rsidR="00BF40EA" w:rsidRPr="000E1933">
        <w:rPr>
          <w:rFonts w:asciiTheme="majorHAnsi" w:hAnsiTheme="majorHAnsi"/>
          <w:sz w:val="20"/>
          <w:szCs w:val="20"/>
          <w:lang w:val="es-ES"/>
        </w:rPr>
        <w:t xml:space="preserve">el citado proceso penal fue objeto de conocimiento de </w:t>
      </w:r>
      <w:r w:rsidR="00051964" w:rsidRPr="000E1933">
        <w:rPr>
          <w:rFonts w:asciiTheme="majorHAnsi" w:hAnsiTheme="majorHAnsi"/>
          <w:sz w:val="20"/>
          <w:szCs w:val="20"/>
          <w:lang w:val="es-ES"/>
        </w:rPr>
        <w:t>múltiples</w:t>
      </w:r>
      <w:r w:rsidR="00BF40EA" w:rsidRPr="000E1933">
        <w:rPr>
          <w:rFonts w:asciiTheme="majorHAnsi" w:hAnsiTheme="majorHAnsi"/>
          <w:sz w:val="20"/>
          <w:szCs w:val="20"/>
          <w:lang w:val="es-ES"/>
        </w:rPr>
        <w:t xml:space="preserve"> juec</w:t>
      </w:r>
      <w:r w:rsidR="00393941" w:rsidRPr="000E1933">
        <w:rPr>
          <w:rFonts w:asciiTheme="majorHAnsi" w:hAnsiTheme="majorHAnsi"/>
          <w:sz w:val="20"/>
          <w:szCs w:val="20"/>
          <w:lang w:val="es-ES"/>
        </w:rPr>
        <w:t xml:space="preserve">es, y </w:t>
      </w:r>
      <w:r w:rsidR="008B74F6">
        <w:rPr>
          <w:rFonts w:asciiTheme="majorHAnsi" w:hAnsiTheme="majorHAnsi"/>
          <w:sz w:val="20"/>
          <w:szCs w:val="20"/>
          <w:lang w:val="es-ES"/>
        </w:rPr>
        <w:t>quienes</w:t>
      </w:r>
      <w:r w:rsidR="00393941" w:rsidRPr="000E1933">
        <w:rPr>
          <w:rFonts w:asciiTheme="majorHAnsi" w:hAnsiTheme="majorHAnsi"/>
          <w:sz w:val="20"/>
          <w:szCs w:val="20"/>
          <w:lang w:val="es-ES"/>
        </w:rPr>
        <w:t xml:space="preserve"> </w:t>
      </w:r>
      <w:r w:rsidR="00BF40EA" w:rsidRPr="000E1933">
        <w:rPr>
          <w:rFonts w:asciiTheme="majorHAnsi" w:hAnsiTheme="majorHAnsi"/>
          <w:sz w:val="20"/>
          <w:szCs w:val="20"/>
          <w:lang w:val="es-ES"/>
        </w:rPr>
        <w:t xml:space="preserve">se excusaron, separaron del caso, </w:t>
      </w:r>
      <w:r w:rsidR="00887C2A" w:rsidRPr="000E1933">
        <w:rPr>
          <w:rFonts w:asciiTheme="majorHAnsi" w:hAnsiTheme="majorHAnsi"/>
          <w:sz w:val="20"/>
          <w:szCs w:val="20"/>
          <w:lang w:val="es-ES"/>
        </w:rPr>
        <w:t>mientras que otros</w:t>
      </w:r>
      <w:r w:rsidR="00BF40EA" w:rsidRPr="000E1933">
        <w:rPr>
          <w:rFonts w:asciiTheme="majorHAnsi" w:hAnsiTheme="majorHAnsi"/>
          <w:sz w:val="20"/>
          <w:szCs w:val="20"/>
          <w:lang w:val="es-ES"/>
        </w:rPr>
        <w:t xml:space="preserve"> fueron suspendidos, sustituido</w:t>
      </w:r>
      <w:r w:rsidR="009874DB" w:rsidRPr="000E1933">
        <w:rPr>
          <w:rFonts w:asciiTheme="majorHAnsi" w:hAnsiTheme="majorHAnsi"/>
          <w:sz w:val="20"/>
          <w:szCs w:val="20"/>
          <w:lang w:val="es-ES"/>
        </w:rPr>
        <w:t>s</w:t>
      </w:r>
      <w:r w:rsidR="00BF40EA" w:rsidRPr="000E1933">
        <w:rPr>
          <w:rFonts w:asciiTheme="majorHAnsi" w:hAnsiTheme="majorHAnsi"/>
          <w:sz w:val="20"/>
          <w:szCs w:val="20"/>
          <w:lang w:val="es-ES"/>
        </w:rPr>
        <w:t xml:space="preserve"> o nombrados, incluso por algunas horas.</w:t>
      </w:r>
      <w:r w:rsidR="009874DB" w:rsidRPr="000E1933">
        <w:rPr>
          <w:rFonts w:asciiTheme="majorHAnsi" w:hAnsiTheme="majorHAnsi"/>
          <w:sz w:val="20"/>
          <w:szCs w:val="20"/>
          <w:lang w:val="es-ES"/>
        </w:rPr>
        <w:t xml:space="preserve"> </w:t>
      </w:r>
      <w:r w:rsidR="007075A0" w:rsidRPr="000E1933">
        <w:rPr>
          <w:rFonts w:asciiTheme="majorHAnsi" w:hAnsiTheme="majorHAnsi"/>
          <w:sz w:val="20"/>
          <w:szCs w:val="20"/>
          <w:lang w:val="es-ES"/>
        </w:rPr>
        <w:t xml:space="preserve"> </w:t>
      </w:r>
      <w:r w:rsidR="000E1933">
        <w:rPr>
          <w:rFonts w:asciiTheme="majorHAnsi" w:hAnsiTheme="majorHAnsi"/>
          <w:sz w:val="20"/>
          <w:szCs w:val="20"/>
          <w:lang w:val="es-ES"/>
        </w:rPr>
        <w:t>Manifestaron</w:t>
      </w:r>
      <w:r w:rsidR="0092665B" w:rsidRPr="000E1933">
        <w:rPr>
          <w:rFonts w:asciiTheme="majorHAnsi" w:hAnsiTheme="majorHAnsi"/>
          <w:sz w:val="20"/>
          <w:szCs w:val="20"/>
          <w:lang w:val="es-ES"/>
        </w:rPr>
        <w:t xml:space="preserve"> que</w:t>
      </w:r>
      <w:r w:rsidR="00196DD1" w:rsidRPr="000E1933">
        <w:rPr>
          <w:rFonts w:asciiTheme="majorHAnsi" w:hAnsiTheme="majorHAnsi"/>
          <w:sz w:val="20"/>
          <w:szCs w:val="20"/>
          <w:lang w:val="es-ES"/>
        </w:rPr>
        <w:t xml:space="preserve"> el </w:t>
      </w:r>
      <w:r w:rsidR="000E1933">
        <w:rPr>
          <w:rFonts w:asciiTheme="majorHAnsi" w:hAnsiTheme="majorHAnsi"/>
          <w:sz w:val="20"/>
          <w:szCs w:val="20"/>
          <w:lang w:val="es-ES"/>
        </w:rPr>
        <w:t>19</w:t>
      </w:r>
      <w:r w:rsidR="00196DD1" w:rsidRPr="000E1933">
        <w:rPr>
          <w:rFonts w:asciiTheme="majorHAnsi" w:hAnsiTheme="majorHAnsi"/>
          <w:sz w:val="20"/>
          <w:szCs w:val="20"/>
          <w:lang w:val="es-ES"/>
        </w:rPr>
        <w:t xml:space="preserve"> de julio de 2011 se celebró</w:t>
      </w:r>
      <w:r w:rsidR="0092665B" w:rsidRPr="000E1933">
        <w:rPr>
          <w:rFonts w:asciiTheme="majorHAnsi" w:hAnsiTheme="majorHAnsi"/>
          <w:sz w:val="20"/>
          <w:szCs w:val="20"/>
          <w:lang w:val="es-ES"/>
        </w:rPr>
        <w:t xml:space="preserve"> la audiencia de juzgamiento de juicio penal</w:t>
      </w:r>
      <w:r w:rsidR="000E1933">
        <w:rPr>
          <w:rFonts w:asciiTheme="majorHAnsi" w:hAnsiTheme="majorHAnsi"/>
          <w:sz w:val="20"/>
          <w:szCs w:val="20"/>
          <w:lang w:val="es-ES"/>
        </w:rPr>
        <w:t xml:space="preserve">, la cual </w:t>
      </w:r>
      <w:r w:rsidR="00196DD1" w:rsidRPr="000E1933">
        <w:rPr>
          <w:rFonts w:asciiTheme="majorHAnsi" w:hAnsiTheme="majorHAnsi"/>
          <w:sz w:val="20"/>
          <w:szCs w:val="20"/>
          <w:lang w:val="es-ES"/>
        </w:rPr>
        <w:t>fue celebrada</w:t>
      </w:r>
      <w:r w:rsidR="00051964" w:rsidRPr="000E1933">
        <w:rPr>
          <w:rFonts w:asciiTheme="majorHAnsi" w:hAnsiTheme="majorHAnsi"/>
          <w:sz w:val="20"/>
          <w:szCs w:val="20"/>
          <w:lang w:val="es-ES"/>
        </w:rPr>
        <w:t xml:space="preserve"> </w:t>
      </w:r>
      <w:r w:rsidR="00196DD1" w:rsidRPr="000E1933">
        <w:rPr>
          <w:rFonts w:asciiTheme="majorHAnsi" w:hAnsiTheme="majorHAnsi"/>
          <w:sz w:val="20"/>
          <w:szCs w:val="20"/>
          <w:lang w:val="es-ES"/>
        </w:rPr>
        <w:t>por un</w:t>
      </w:r>
      <w:r w:rsidR="000E1933">
        <w:rPr>
          <w:rFonts w:asciiTheme="majorHAnsi" w:hAnsiTheme="majorHAnsi"/>
          <w:sz w:val="20"/>
          <w:szCs w:val="20"/>
          <w:lang w:val="es-ES"/>
        </w:rPr>
        <w:t xml:space="preserve"> juez temporal</w:t>
      </w:r>
      <w:r w:rsidR="008C1E32">
        <w:rPr>
          <w:rFonts w:asciiTheme="majorHAnsi" w:hAnsiTheme="majorHAnsi"/>
          <w:sz w:val="20"/>
          <w:szCs w:val="20"/>
          <w:lang w:val="es-ES"/>
        </w:rPr>
        <w:t>, “quien dijo que se incorporaba al proceso en ese momento”</w:t>
      </w:r>
      <w:r w:rsidR="00196DD1" w:rsidRPr="000E1933">
        <w:rPr>
          <w:rFonts w:asciiTheme="majorHAnsi" w:hAnsiTheme="majorHAnsi"/>
          <w:sz w:val="20"/>
          <w:szCs w:val="20"/>
          <w:lang w:val="es-ES"/>
        </w:rPr>
        <w:t>. Los peticionarios precisa</w:t>
      </w:r>
      <w:r w:rsidR="000E1933">
        <w:rPr>
          <w:rFonts w:asciiTheme="majorHAnsi" w:hAnsiTheme="majorHAnsi"/>
          <w:sz w:val="20"/>
          <w:szCs w:val="20"/>
          <w:lang w:val="es-ES"/>
        </w:rPr>
        <w:t>ron</w:t>
      </w:r>
      <w:r w:rsidR="00196DD1" w:rsidRPr="000E1933">
        <w:rPr>
          <w:rFonts w:asciiTheme="majorHAnsi" w:hAnsiTheme="majorHAnsi"/>
          <w:sz w:val="20"/>
          <w:szCs w:val="20"/>
          <w:lang w:val="es-ES"/>
        </w:rPr>
        <w:t xml:space="preserve"> que la citada audiencia </w:t>
      </w:r>
      <w:r w:rsidR="00051964" w:rsidRPr="000E1933">
        <w:rPr>
          <w:rFonts w:asciiTheme="majorHAnsi" w:hAnsiTheme="majorHAnsi"/>
          <w:sz w:val="20"/>
          <w:szCs w:val="20"/>
          <w:lang w:val="es-ES"/>
        </w:rPr>
        <w:t xml:space="preserve">se celebró bajo </w:t>
      </w:r>
      <w:r w:rsidR="008C1E32">
        <w:rPr>
          <w:rFonts w:asciiTheme="majorHAnsi" w:hAnsiTheme="majorHAnsi"/>
          <w:sz w:val="20"/>
          <w:szCs w:val="20"/>
          <w:lang w:val="es-ES"/>
        </w:rPr>
        <w:t>"</w:t>
      </w:r>
      <w:r w:rsidR="00051964" w:rsidRPr="000E1933">
        <w:rPr>
          <w:rFonts w:asciiTheme="majorHAnsi" w:hAnsiTheme="majorHAnsi"/>
          <w:sz w:val="20"/>
          <w:szCs w:val="20"/>
          <w:lang w:val="es-ES"/>
        </w:rPr>
        <w:t>un fuerte ambiente político y confrontacional</w:t>
      </w:r>
      <w:r w:rsidR="0002187F" w:rsidRPr="0002187F">
        <w:rPr>
          <w:rFonts w:asciiTheme="majorHAnsi" w:hAnsiTheme="majorHAnsi"/>
          <w:sz w:val="20"/>
          <w:szCs w:val="20"/>
          <w:lang w:val="es-ES"/>
        </w:rPr>
        <w:t>”</w:t>
      </w:r>
      <w:r w:rsidR="00051964" w:rsidRPr="000E1933">
        <w:rPr>
          <w:rFonts w:asciiTheme="majorHAnsi" w:hAnsiTheme="majorHAnsi"/>
          <w:sz w:val="20"/>
          <w:szCs w:val="20"/>
          <w:lang w:val="es-ES"/>
        </w:rPr>
        <w:t>.</w:t>
      </w:r>
    </w:p>
    <w:p w:rsidR="00BE5DA4" w:rsidRDefault="00BE5DA4" w:rsidP="00BE5DA4">
      <w:pPr>
        <w:pStyle w:val="ListParagraph"/>
        <w:rPr>
          <w:rFonts w:asciiTheme="majorHAnsi" w:hAnsiTheme="majorHAnsi"/>
          <w:sz w:val="20"/>
          <w:szCs w:val="20"/>
          <w:lang w:val="es-ES"/>
        </w:rPr>
      </w:pPr>
    </w:p>
    <w:p w:rsidR="005B77F2" w:rsidRPr="00BE5DA4" w:rsidRDefault="00BE5DA4" w:rsidP="00BE5DA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Pr>
          <w:rFonts w:asciiTheme="majorHAnsi" w:hAnsiTheme="majorHAnsi"/>
          <w:sz w:val="20"/>
          <w:szCs w:val="20"/>
          <w:lang w:val="es-ES"/>
        </w:rPr>
        <w:t>S</w:t>
      </w:r>
      <w:r w:rsidR="00591FC9" w:rsidRPr="00BE5DA4">
        <w:rPr>
          <w:rFonts w:asciiTheme="majorHAnsi" w:hAnsiTheme="majorHAnsi"/>
          <w:sz w:val="20"/>
          <w:szCs w:val="20"/>
          <w:lang w:val="es-ES"/>
        </w:rPr>
        <w:t xml:space="preserve">eñalaron </w:t>
      </w:r>
      <w:r w:rsidR="00702ABE" w:rsidRPr="00BE5DA4">
        <w:rPr>
          <w:rFonts w:asciiTheme="majorHAnsi" w:hAnsiTheme="majorHAnsi"/>
          <w:sz w:val="20"/>
          <w:szCs w:val="20"/>
          <w:lang w:val="es-ES"/>
        </w:rPr>
        <w:t xml:space="preserve">que </w:t>
      </w:r>
      <w:r w:rsidR="002B407E" w:rsidRPr="00BE5DA4">
        <w:rPr>
          <w:rFonts w:asciiTheme="majorHAnsi" w:hAnsiTheme="majorHAnsi"/>
          <w:sz w:val="20"/>
          <w:szCs w:val="20"/>
          <w:lang w:val="es-ES"/>
        </w:rPr>
        <w:t xml:space="preserve">el </w:t>
      </w:r>
      <w:r w:rsidR="000E1933" w:rsidRPr="00BE5DA4">
        <w:rPr>
          <w:rFonts w:asciiTheme="majorHAnsi" w:hAnsiTheme="majorHAnsi"/>
          <w:sz w:val="20"/>
          <w:szCs w:val="20"/>
          <w:lang w:val="es-ES"/>
        </w:rPr>
        <w:t>20</w:t>
      </w:r>
      <w:r w:rsidR="000574E7" w:rsidRPr="00BE5DA4">
        <w:rPr>
          <w:rFonts w:asciiTheme="majorHAnsi" w:hAnsiTheme="majorHAnsi"/>
          <w:sz w:val="20"/>
          <w:szCs w:val="20"/>
          <w:lang w:val="es-ES"/>
        </w:rPr>
        <w:t xml:space="preserve"> de julio</w:t>
      </w:r>
      <w:r w:rsidR="002B407E" w:rsidRPr="00BE5DA4">
        <w:rPr>
          <w:rFonts w:asciiTheme="majorHAnsi" w:hAnsiTheme="majorHAnsi"/>
          <w:sz w:val="20"/>
          <w:szCs w:val="20"/>
          <w:lang w:val="es-ES"/>
        </w:rPr>
        <w:t xml:space="preserve"> de 2011, al día siguiente de finalizada la relatada audiencia, el juez temporal del Juzgado Décimo Quinto de Garantías Penales de Gu</w:t>
      </w:r>
      <w:r w:rsidR="009E0FFA" w:rsidRPr="00BE5DA4">
        <w:rPr>
          <w:rFonts w:asciiTheme="majorHAnsi" w:hAnsiTheme="majorHAnsi"/>
          <w:sz w:val="20"/>
          <w:szCs w:val="20"/>
          <w:lang w:val="es-ES"/>
        </w:rPr>
        <w:t>ayas</w:t>
      </w:r>
      <w:r w:rsidR="000E1933" w:rsidRPr="00BE5DA4">
        <w:rPr>
          <w:rFonts w:asciiTheme="majorHAnsi" w:hAnsiTheme="majorHAnsi"/>
          <w:sz w:val="20"/>
          <w:szCs w:val="20"/>
          <w:lang w:val="es-ES"/>
        </w:rPr>
        <w:t>, Juan Paredes,</w:t>
      </w:r>
      <w:r w:rsidR="009E0FFA" w:rsidRPr="00BE5DA4">
        <w:rPr>
          <w:rFonts w:asciiTheme="majorHAnsi" w:hAnsiTheme="majorHAnsi"/>
          <w:sz w:val="20"/>
          <w:szCs w:val="20"/>
          <w:lang w:val="es-ES"/>
        </w:rPr>
        <w:t xml:space="preserve"> </w:t>
      </w:r>
      <w:r w:rsidR="008C1E32" w:rsidRPr="00BE5DA4">
        <w:rPr>
          <w:rFonts w:asciiTheme="majorHAnsi" w:hAnsiTheme="majorHAnsi"/>
          <w:sz w:val="20"/>
          <w:szCs w:val="20"/>
          <w:lang w:val="es-ES"/>
        </w:rPr>
        <w:t>publicó</w:t>
      </w:r>
      <w:r w:rsidR="009E0FFA" w:rsidRPr="00BE5DA4">
        <w:rPr>
          <w:rFonts w:asciiTheme="majorHAnsi" w:hAnsiTheme="majorHAnsi"/>
          <w:sz w:val="20"/>
          <w:szCs w:val="20"/>
          <w:lang w:val="es-ES"/>
        </w:rPr>
        <w:t xml:space="preserve"> sentencia en la que </w:t>
      </w:r>
      <w:r w:rsidR="002B407E" w:rsidRPr="00BE5DA4">
        <w:rPr>
          <w:rFonts w:asciiTheme="majorHAnsi" w:hAnsiTheme="majorHAnsi"/>
          <w:sz w:val="20"/>
          <w:szCs w:val="20"/>
          <w:lang w:val="es-ES"/>
        </w:rPr>
        <w:t>consideró que los acusados eran responsables de la comisión del citado delito</w:t>
      </w:r>
      <w:r w:rsidR="006E71E4" w:rsidRPr="00BE5DA4">
        <w:rPr>
          <w:rFonts w:asciiTheme="majorHAnsi" w:hAnsiTheme="majorHAnsi"/>
          <w:sz w:val="20"/>
          <w:szCs w:val="20"/>
          <w:lang w:val="es-ES"/>
        </w:rPr>
        <w:t>, y</w:t>
      </w:r>
      <w:r w:rsidR="009E0FFA" w:rsidRPr="00BE5DA4">
        <w:rPr>
          <w:rFonts w:asciiTheme="majorHAnsi" w:hAnsiTheme="majorHAnsi"/>
          <w:sz w:val="20"/>
          <w:szCs w:val="20"/>
          <w:lang w:val="es-ES"/>
        </w:rPr>
        <w:t xml:space="preserve"> </w:t>
      </w:r>
      <w:r w:rsidR="006E71E4" w:rsidRPr="00BE5DA4">
        <w:rPr>
          <w:rFonts w:asciiTheme="majorHAnsi" w:hAnsiTheme="majorHAnsi"/>
          <w:sz w:val="20"/>
          <w:szCs w:val="20"/>
          <w:lang w:val="es-ES"/>
        </w:rPr>
        <w:t xml:space="preserve">los condenó a tres años de prisión, </w:t>
      </w:r>
      <w:r w:rsidR="008B74F6" w:rsidRPr="00BE5DA4">
        <w:rPr>
          <w:rFonts w:asciiTheme="majorHAnsi" w:hAnsiTheme="majorHAnsi"/>
          <w:sz w:val="20"/>
          <w:szCs w:val="20"/>
          <w:lang w:val="es-ES"/>
        </w:rPr>
        <w:t>y</w:t>
      </w:r>
      <w:r w:rsidR="006E71E4" w:rsidRPr="00BE5DA4">
        <w:rPr>
          <w:rFonts w:asciiTheme="majorHAnsi" w:hAnsiTheme="majorHAnsi"/>
          <w:sz w:val="20"/>
          <w:szCs w:val="20"/>
          <w:lang w:val="es-ES"/>
        </w:rPr>
        <w:t xml:space="preserve"> multa de doce dólares de los Estados Unidos de América. Asimismo, los condenó al pago de daños y </w:t>
      </w:r>
      <w:r w:rsidR="00204E43" w:rsidRPr="00BE5DA4">
        <w:rPr>
          <w:rFonts w:asciiTheme="majorHAnsi" w:hAnsiTheme="majorHAnsi"/>
          <w:sz w:val="20"/>
          <w:szCs w:val="20"/>
          <w:lang w:val="es-ES"/>
        </w:rPr>
        <w:t>perjuicios causados</w:t>
      </w:r>
      <w:r w:rsidR="008B74F6" w:rsidRPr="00BE5DA4">
        <w:rPr>
          <w:rFonts w:asciiTheme="majorHAnsi" w:hAnsiTheme="majorHAnsi"/>
          <w:sz w:val="20"/>
          <w:szCs w:val="20"/>
          <w:lang w:val="es-ES"/>
        </w:rPr>
        <w:t xml:space="preserve"> al querellante Rafael Correa</w:t>
      </w:r>
      <w:r w:rsidR="006E71E4" w:rsidRPr="00BE5DA4">
        <w:rPr>
          <w:rFonts w:asciiTheme="majorHAnsi" w:hAnsiTheme="majorHAnsi"/>
          <w:sz w:val="20"/>
          <w:szCs w:val="20"/>
          <w:lang w:val="es-ES"/>
        </w:rPr>
        <w:t xml:space="preserve"> por la cantidad de</w:t>
      </w:r>
      <w:r w:rsidR="008240A9" w:rsidRPr="00BE5DA4">
        <w:rPr>
          <w:rFonts w:asciiTheme="majorHAnsi" w:hAnsiTheme="majorHAnsi"/>
          <w:sz w:val="20"/>
          <w:szCs w:val="20"/>
          <w:lang w:val="es-ES"/>
        </w:rPr>
        <w:t xml:space="preserve"> US</w:t>
      </w:r>
      <w:r w:rsidR="008B74F6" w:rsidRPr="00BE5DA4">
        <w:rPr>
          <w:rFonts w:asciiTheme="majorHAnsi" w:hAnsiTheme="majorHAnsi"/>
          <w:sz w:val="20"/>
          <w:szCs w:val="20"/>
          <w:lang w:val="es-ES"/>
        </w:rPr>
        <w:t xml:space="preserve"> $</w:t>
      </w:r>
      <w:r w:rsidR="006E71E4" w:rsidRPr="00BE5DA4">
        <w:rPr>
          <w:rFonts w:asciiTheme="majorHAnsi" w:hAnsiTheme="majorHAnsi"/>
          <w:sz w:val="20"/>
          <w:szCs w:val="20"/>
          <w:lang w:val="es-ES"/>
        </w:rPr>
        <w:t xml:space="preserve">30.000.00 dólares, </w:t>
      </w:r>
      <w:r w:rsidR="009E0FFA" w:rsidRPr="00BE5DA4">
        <w:rPr>
          <w:rFonts w:asciiTheme="majorHAnsi" w:hAnsiTheme="majorHAnsi"/>
          <w:sz w:val="20"/>
          <w:szCs w:val="20"/>
          <w:lang w:val="es-ES"/>
        </w:rPr>
        <w:t xml:space="preserve">y </w:t>
      </w:r>
      <w:r w:rsidR="00204E43" w:rsidRPr="00BE5DA4">
        <w:rPr>
          <w:rFonts w:asciiTheme="majorHAnsi" w:hAnsiTheme="majorHAnsi"/>
          <w:sz w:val="20"/>
          <w:szCs w:val="20"/>
          <w:lang w:val="es-ES"/>
        </w:rPr>
        <w:t xml:space="preserve">condenó civilmente a </w:t>
      </w:r>
      <w:r w:rsidR="008B74F6" w:rsidRPr="00BE5DA4">
        <w:rPr>
          <w:rFonts w:asciiTheme="majorHAnsi" w:hAnsiTheme="majorHAnsi"/>
          <w:sz w:val="20"/>
          <w:szCs w:val="20"/>
          <w:lang w:val="es-ES"/>
        </w:rPr>
        <w:t xml:space="preserve">la Compañía Anónima </w:t>
      </w:r>
      <w:r w:rsidR="008B74F6" w:rsidRPr="00BE5DA4">
        <w:rPr>
          <w:rFonts w:asciiTheme="majorHAnsi" w:hAnsiTheme="majorHAnsi"/>
          <w:i/>
          <w:sz w:val="20"/>
          <w:szCs w:val="20"/>
          <w:lang w:val="es-ES"/>
        </w:rPr>
        <w:t>El Universo</w:t>
      </w:r>
      <w:r w:rsidR="008B74F6" w:rsidRPr="00BE5DA4">
        <w:rPr>
          <w:rFonts w:asciiTheme="majorHAnsi" w:hAnsiTheme="majorHAnsi"/>
          <w:sz w:val="20"/>
          <w:szCs w:val="20"/>
          <w:lang w:val="es-ES"/>
        </w:rPr>
        <w:t xml:space="preserve"> </w:t>
      </w:r>
      <w:r w:rsidR="006E71E4" w:rsidRPr="00BE5DA4">
        <w:rPr>
          <w:rFonts w:asciiTheme="majorHAnsi" w:hAnsiTheme="majorHAnsi"/>
          <w:sz w:val="20"/>
          <w:szCs w:val="20"/>
          <w:lang w:val="es-ES"/>
        </w:rPr>
        <w:t>por la can</w:t>
      </w:r>
      <w:r w:rsidR="008B74F6" w:rsidRPr="00BE5DA4">
        <w:rPr>
          <w:rFonts w:asciiTheme="majorHAnsi" w:hAnsiTheme="majorHAnsi"/>
          <w:sz w:val="20"/>
          <w:szCs w:val="20"/>
          <w:lang w:val="es-ES"/>
        </w:rPr>
        <w:t>tidad de US $10.000.00 dólar</w:t>
      </w:r>
      <w:r w:rsidR="00CB0CF8" w:rsidRPr="00BE5DA4">
        <w:rPr>
          <w:rFonts w:asciiTheme="majorHAnsi" w:hAnsiTheme="majorHAnsi"/>
          <w:sz w:val="20"/>
          <w:szCs w:val="20"/>
          <w:lang w:val="es-ES"/>
        </w:rPr>
        <w:t>es.</w:t>
      </w:r>
      <w:r w:rsidR="0094287E" w:rsidRPr="00BE5DA4">
        <w:rPr>
          <w:rFonts w:asciiTheme="majorHAnsi" w:hAnsiTheme="majorHAnsi"/>
          <w:sz w:val="20"/>
          <w:szCs w:val="20"/>
          <w:lang w:val="es-ES"/>
        </w:rPr>
        <w:t xml:space="preserve"> En adición a lo anterior, se condenó a los peticionarios al pago de</w:t>
      </w:r>
      <w:r w:rsidR="008240A9" w:rsidRPr="00BE5DA4">
        <w:rPr>
          <w:rFonts w:asciiTheme="majorHAnsi" w:hAnsiTheme="majorHAnsi"/>
          <w:sz w:val="20"/>
          <w:szCs w:val="20"/>
          <w:lang w:val="es-ES"/>
        </w:rPr>
        <w:t xml:space="preserve"> US</w:t>
      </w:r>
      <w:r w:rsidR="0094287E" w:rsidRPr="00BE5DA4">
        <w:rPr>
          <w:rFonts w:asciiTheme="majorHAnsi" w:hAnsiTheme="majorHAnsi"/>
          <w:sz w:val="20"/>
          <w:szCs w:val="20"/>
          <w:lang w:val="es-ES"/>
        </w:rPr>
        <w:t xml:space="preserve"> $2.000.00 dólares</w:t>
      </w:r>
      <w:r w:rsidR="00F1277A" w:rsidRPr="00BE5DA4">
        <w:rPr>
          <w:rFonts w:asciiTheme="majorHAnsi" w:hAnsiTheme="majorHAnsi"/>
          <w:sz w:val="20"/>
          <w:szCs w:val="20"/>
          <w:lang w:val="es-ES"/>
        </w:rPr>
        <w:t xml:space="preserve"> por concepto de costas a favor de los abogados del Presidente Correa.</w:t>
      </w:r>
      <w:r w:rsidR="00540DCE" w:rsidRPr="00BE5DA4">
        <w:rPr>
          <w:rFonts w:asciiTheme="majorHAnsi" w:hAnsiTheme="majorHAnsi"/>
          <w:sz w:val="20"/>
          <w:szCs w:val="20"/>
          <w:lang w:val="es-ES"/>
        </w:rPr>
        <w:t xml:space="preserve"> Asimismo, los peticionarios </w:t>
      </w:r>
      <w:r>
        <w:rPr>
          <w:rFonts w:asciiTheme="majorHAnsi" w:hAnsiTheme="majorHAnsi"/>
          <w:sz w:val="20"/>
          <w:szCs w:val="20"/>
          <w:lang w:val="es-ES"/>
        </w:rPr>
        <w:t xml:space="preserve">resaltaron </w:t>
      </w:r>
      <w:r w:rsidR="00540DCE" w:rsidRPr="00BE5DA4">
        <w:rPr>
          <w:rFonts w:asciiTheme="majorHAnsi" w:hAnsiTheme="majorHAnsi"/>
          <w:sz w:val="20"/>
          <w:szCs w:val="20"/>
          <w:lang w:val="es-ES"/>
        </w:rPr>
        <w:t xml:space="preserve">la imposibilidad material de que se haya </w:t>
      </w:r>
      <w:r w:rsidR="008C1E32" w:rsidRPr="00BE5DA4">
        <w:rPr>
          <w:rFonts w:asciiTheme="majorHAnsi" w:hAnsiTheme="majorHAnsi"/>
          <w:sz w:val="20"/>
          <w:szCs w:val="20"/>
          <w:lang w:val="es-ES"/>
        </w:rPr>
        <w:t>publicado</w:t>
      </w:r>
      <w:r w:rsidR="00540DCE" w:rsidRPr="00BE5DA4">
        <w:rPr>
          <w:rFonts w:asciiTheme="majorHAnsi" w:hAnsiTheme="majorHAnsi"/>
          <w:sz w:val="20"/>
          <w:szCs w:val="20"/>
          <w:lang w:val="es-ES"/>
        </w:rPr>
        <w:t xml:space="preserve"> un fallo de 156 hojas en 25 horas</w:t>
      </w:r>
      <w:r w:rsidR="00CB0CF8" w:rsidRPr="00BE5DA4">
        <w:rPr>
          <w:rFonts w:asciiTheme="majorHAnsi" w:hAnsiTheme="majorHAnsi"/>
          <w:sz w:val="20"/>
          <w:szCs w:val="20"/>
          <w:lang w:val="es-ES"/>
        </w:rPr>
        <w:t xml:space="preserve"> (tras la citada audiencia)</w:t>
      </w:r>
      <w:r w:rsidR="00540DCE" w:rsidRPr="00BE5DA4">
        <w:rPr>
          <w:rFonts w:asciiTheme="majorHAnsi" w:hAnsiTheme="majorHAnsi"/>
          <w:sz w:val="20"/>
          <w:szCs w:val="20"/>
          <w:lang w:val="es-ES"/>
        </w:rPr>
        <w:t xml:space="preserve">, </w:t>
      </w:r>
      <w:r w:rsidR="00EE5B1A" w:rsidRPr="00BE5DA4">
        <w:rPr>
          <w:rFonts w:asciiTheme="majorHAnsi" w:hAnsiTheme="majorHAnsi"/>
          <w:sz w:val="20"/>
          <w:szCs w:val="20"/>
          <w:lang w:val="es-ES"/>
        </w:rPr>
        <w:t>por un juez que recién había asumido competencia.</w:t>
      </w:r>
      <w:r w:rsidR="0025779D" w:rsidRPr="00BE5DA4">
        <w:rPr>
          <w:rFonts w:asciiTheme="majorHAnsi" w:hAnsiTheme="majorHAnsi"/>
          <w:sz w:val="20"/>
          <w:szCs w:val="20"/>
          <w:lang w:val="es-ES"/>
        </w:rPr>
        <w:t xml:space="preserve"> Según los peticionarios, cuando el juez temporal dictó sentencia el expediente contaba con 5.878 fojas.</w:t>
      </w:r>
    </w:p>
    <w:p w:rsidR="007C12FE" w:rsidRPr="00771BE8" w:rsidRDefault="007C12FE" w:rsidP="007C12FE">
      <w:pPr>
        <w:pStyle w:val="ListParagraph"/>
        <w:rPr>
          <w:rFonts w:asciiTheme="majorHAnsi" w:hAnsiTheme="majorHAnsi"/>
          <w:sz w:val="20"/>
          <w:szCs w:val="20"/>
          <w:lang w:val="es-ES"/>
        </w:rPr>
      </w:pPr>
    </w:p>
    <w:p w:rsidR="00C02475" w:rsidRPr="009C7F86" w:rsidRDefault="009479B9" w:rsidP="00D0607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771BE8">
        <w:rPr>
          <w:rFonts w:asciiTheme="majorHAnsi" w:hAnsiTheme="majorHAnsi"/>
          <w:sz w:val="20"/>
          <w:szCs w:val="20"/>
          <w:lang w:val="es-ES"/>
        </w:rPr>
        <w:t>Los peticionarios precisa</w:t>
      </w:r>
      <w:r w:rsidR="006E3560">
        <w:rPr>
          <w:rFonts w:asciiTheme="majorHAnsi" w:hAnsiTheme="majorHAnsi"/>
          <w:sz w:val="20"/>
          <w:szCs w:val="20"/>
          <w:lang w:val="es-ES"/>
        </w:rPr>
        <w:t>ro</w:t>
      </w:r>
      <w:r w:rsidRPr="00771BE8">
        <w:rPr>
          <w:rFonts w:asciiTheme="majorHAnsi" w:hAnsiTheme="majorHAnsi"/>
          <w:sz w:val="20"/>
          <w:szCs w:val="20"/>
          <w:lang w:val="es-ES"/>
        </w:rPr>
        <w:t>n</w:t>
      </w:r>
      <w:r w:rsidR="00782C63" w:rsidRPr="00771BE8">
        <w:rPr>
          <w:rFonts w:asciiTheme="majorHAnsi" w:hAnsiTheme="majorHAnsi"/>
          <w:sz w:val="20"/>
          <w:szCs w:val="20"/>
          <w:lang w:val="es-ES"/>
        </w:rPr>
        <w:t xml:space="preserve"> que</w:t>
      </w:r>
      <w:r w:rsidRPr="00771BE8">
        <w:rPr>
          <w:rFonts w:asciiTheme="majorHAnsi" w:hAnsiTheme="majorHAnsi"/>
          <w:sz w:val="20"/>
          <w:szCs w:val="20"/>
          <w:lang w:val="es-ES"/>
        </w:rPr>
        <w:t xml:space="preserve"> </w:t>
      </w:r>
      <w:r w:rsidR="007A4F1E">
        <w:rPr>
          <w:rFonts w:asciiTheme="majorHAnsi" w:hAnsiTheme="majorHAnsi"/>
          <w:sz w:val="20"/>
          <w:szCs w:val="20"/>
          <w:lang w:val="es-ES"/>
        </w:rPr>
        <w:t xml:space="preserve">el 22 de julio </w:t>
      </w:r>
      <w:r w:rsidR="007A4F1E" w:rsidRPr="009C7F86">
        <w:rPr>
          <w:rFonts w:asciiTheme="majorHAnsi" w:hAnsiTheme="majorHAnsi"/>
          <w:sz w:val="20"/>
          <w:szCs w:val="20"/>
          <w:lang w:val="es-ES"/>
        </w:rPr>
        <w:t>de 2011</w:t>
      </w:r>
      <w:r w:rsidR="007C12FE" w:rsidRPr="009C7F86">
        <w:rPr>
          <w:rFonts w:asciiTheme="majorHAnsi" w:hAnsiTheme="majorHAnsi"/>
          <w:sz w:val="20"/>
          <w:szCs w:val="20"/>
          <w:lang w:val="es-ES"/>
        </w:rPr>
        <w:t xml:space="preserve"> el Presidente </w:t>
      </w:r>
      <w:r w:rsidR="003E124B" w:rsidRPr="009C7F86">
        <w:rPr>
          <w:rFonts w:asciiTheme="majorHAnsi" w:hAnsiTheme="majorHAnsi"/>
          <w:sz w:val="20"/>
          <w:szCs w:val="20"/>
          <w:lang w:val="es-ES"/>
        </w:rPr>
        <w:t xml:space="preserve">Rafael </w:t>
      </w:r>
      <w:r w:rsidR="007C12FE" w:rsidRPr="009C7F86">
        <w:rPr>
          <w:rFonts w:asciiTheme="majorHAnsi" w:hAnsiTheme="majorHAnsi"/>
          <w:sz w:val="20"/>
          <w:szCs w:val="20"/>
          <w:lang w:val="es-ES"/>
        </w:rPr>
        <w:t>Correa apel</w:t>
      </w:r>
      <w:r w:rsidR="007A4F1E" w:rsidRPr="009C7F86">
        <w:rPr>
          <w:rFonts w:asciiTheme="majorHAnsi" w:hAnsiTheme="majorHAnsi"/>
          <w:sz w:val="20"/>
          <w:szCs w:val="20"/>
          <w:lang w:val="es-ES"/>
        </w:rPr>
        <w:t>ó</w:t>
      </w:r>
      <w:r w:rsidR="007C12FE" w:rsidRPr="009C7F86">
        <w:rPr>
          <w:rFonts w:asciiTheme="majorHAnsi" w:hAnsiTheme="majorHAnsi"/>
          <w:sz w:val="20"/>
          <w:szCs w:val="20"/>
          <w:lang w:val="es-ES"/>
        </w:rPr>
        <w:t xml:space="preserve"> el f</w:t>
      </w:r>
      <w:r w:rsidR="004569EB" w:rsidRPr="009C7F86">
        <w:rPr>
          <w:rFonts w:asciiTheme="majorHAnsi" w:hAnsiTheme="majorHAnsi"/>
          <w:sz w:val="20"/>
          <w:szCs w:val="20"/>
          <w:lang w:val="es-ES"/>
        </w:rPr>
        <w:t>allo de primera i</w:t>
      </w:r>
      <w:r w:rsidR="00D56138" w:rsidRPr="009C7F86">
        <w:rPr>
          <w:rFonts w:asciiTheme="majorHAnsi" w:hAnsiTheme="majorHAnsi"/>
          <w:sz w:val="20"/>
          <w:szCs w:val="20"/>
          <w:lang w:val="es-ES"/>
        </w:rPr>
        <w:t>nstancia</w:t>
      </w:r>
      <w:r w:rsidR="00F84772" w:rsidRPr="009C7F86">
        <w:rPr>
          <w:rFonts w:asciiTheme="majorHAnsi" w:hAnsiTheme="majorHAnsi"/>
          <w:sz w:val="20"/>
          <w:szCs w:val="20"/>
          <w:lang w:val="es-ES"/>
        </w:rPr>
        <w:t>. Afirmaron que ese mismo día Carlos Nicolás Pérez</w:t>
      </w:r>
      <w:r w:rsidR="00DF56F9" w:rsidRPr="009C7F86">
        <w:rPr>
          <w:rFonts w:asciiTheme="majorHAnsi" w:hAnsiTheme="majorHAnsi"/>
          <w:sz w:val="20"/>
          <w:szCs w:val="20"/>
          <w:lang w:val="es-ES"/>
        </w:rPr>
        <w:t xml:space="preserve"> Lapentti</w:t>
      </w:r>
      <w:r w:rsidR="00F84772" w:rsidRPr="009C7F86">
        <w:rPr>
          <w:rFonts w:asciiTheme="majorHAnsi" w:hAnsiTheme="majorHAnsi"/>
          <w:sz w:val="20"/>
          <w:szCs w:val="20"/>
          <w:lang w:val="es-ES"/>
        </w:rPr>
        <w:t xml:space="preserve">, Carlos Eduardo Pérez Barriga, y Cesar Enrique Pérez Barriga interpusieron recursos de </w:t>
      </w:r>
      <w:r w:rsidR="00C4428D" w:rsidRPr="009C7F86">
        <w:rPr>
          <w:rFonts w:asciiTheme="majorHAnsi" w:hAnsiTheme="majorHAnsi"/>
          <w:sz w:val="20"/>
          <w:szCs w:val="20"/>
          <w:lang w:val="es-ES"/>
        </w:rPr>
        <w:t>apelación</w:t>
      </w:r>
      <w:r w:rsidR="00F84772" w:rsidRPr="009C7F86">
        <w:rPr>
          <w:rFonts w:asciiTheme="majorHAnsi" w:hAnsiTheme="majorHAnsi"/>
          <w:sz w:val="20"/>
          <w:szCs w:val="20"/>
          <w:lang w:val="es-ES"/>
        </w:rPr>
        <w:t xml:space="preserve"> y nulidad contra la sentencia, y el 26 de julio</w:t>
      </w:r>
      <w:r w:rsidR="004569EB" w:rsidRPr="009C7F86">
        <w:rPr>
          <w:rFonts w:asciiTheme="majorHAnsi" w:hAnsiTheme="majorHAnsi"/>
          <w:sz w:val="20"/>
          <w:szCs w:val="20"/>
          <w:lang w:val="es-ES"/>
        </w:rPr>
        <w:t xml:space="preserve"> </w:t>
      </w:r>
      <w:r w:rsidR="00F84772" w:rsidRPr="009C7F86">
        <w:rPr>
          <w:rFonts w:asciiTheme="majorHAnsi" w:hAnsiTheme="majorHAnsi"/>
          <w:sz w:val="20"/>
          <w:szCs w:val="20"/>
          <w:lang w:val="es-ES"/>
        </w:rPr>
        <w:t>lo hizo Emilio Palacio.</w:t>
      </w:r>
      <w:r w:rsidR="00D06072" w:rsidRPr="009C7F86">
        <w:rPr>
          <w:rFonts w:asciiTheme="majorHAnsi" w:hAnsiTheme="majorHAnsi"/>
          <w:sz w:val="20"/>
          <w:szCs w:val="20"/>
          <w:lang w:val="es-ES"/>
        </w:rPr>
        <w:t xml:space="preserve"> Los peticionarios agregaron que l</w:t>
      </w:r>
      <w:r w:rsidR="00F84772" w:rsidRPr="009C7F86">
        <w:rPr>
          <w:rFonts w:asciiTheme="majorHAnsi" w:hAnsiTheme="majorHAnsi"/>
          <w:sz w:val="20"/>
          <w:szCs w:val="20"/>
          <w:lang w:val="es-ES"/>
        </w:rPr>
        <w:t>a causa fue asignada a la Se</w:t>
      </w:r>
      <w:r w:rsidR="001D09CA" w:rsidRPr="009C7F86">
        <w:rPr>
          <w:rFonts w:asciiTheme="majorHAnsi" w:hAnsiTheme="majorHAnsi"/>
          <w:sz w:val="20"/>
          <w:szCs w:val="20"/>
          <w:lang w:val="es-ES"/>
        </w:rPr>
        <w:t>gunda Sala Penal de Guayas, qu</w:t>
      </w:r>
      <w:r w:rsidR="00B9213A" w:rsidRPr="009C7F86">
        <w:rPr>
          <w:rFonts w:asciiTheme="majorHAnsi" w:hAnsiTheme="majorHAnsi"/>
          <w:sz w:val="20"/>
          <w:szCs w:val="20"/>
          <w:lang w:val="es-ES"/>
        </w:rPr>
        <w:t>e</w:t>
      </w:r>
      <w:r w:rsidR="00F84772" w:rsidRPr="009C7F86">
        <w:rPr>
          <w:rFonts w:asciiTheme="majorHAnsi" w:hAnsiTheme="majorHAnsi"/>
          <w:sz w:val="20"/>
          <w:szCs w:val="20"/>
          <w:lang w:val="es-ES"/>
        </w:rPr>
        <w:t xml:space="preserve"> después de varias pr</w:t>
      </w:r>
      <w:r w:rsidR="00D06072" w:rsidRPr="009C7F86">
        <w:rPr>
          <w:rFonts w:asciiTheme="majorHAnsi" w:hAnsiTheme="majorHAnsi"/>
          <w:sz w:val="20"/>
          <w:szCs w:val="20"/>
          <w:lang w:val="es-ES"/>
        </w:rPr>
        <w:t>ó</w:t>
      </w:r>
      <w:r w:rsidR="00F84772" w:rsidRPr="009C7F86">
        <w:rPr>
          <w:rFonts w:asciiTheme="majorHAnsi" w:hAnsiTheme="majorHAnsi"/>
          <w:sz w:val="20"/>
          <w:szCs w:val="20"/>
          <w:lang w:val="es-ES"/>
        </w:rPr>
        <w:t xml:space="preserve">rrogas </w:t>
      </w:r>
      <w:r w:rsidR="00C02475" w:rsidRPr="009C7F86">
        <w:rPr>
          <w:rFonts w:asciiTheme="majorHAnsi" w:hAnsiTheme="majorHAnsi"/>
          <w:sz w:val="20"/>
          <w:szCs w:val="20"/>
          <w:lang w:val="es-ES"/>
        </w:rPr>
        <w:t xml:space="preserve">e irregulares cambios </w:t>
      </w:r>
      <w:r w:rsidR="00AF0C13" w:rsidRPr="009C7F86">
        <w:rPr>
          <w:rFonts w:asciiTheme="majorHAnsi" w:hAnsiTheme="majorHAnsi"/>
          <w:sz w:val="20"/>
          <w:szCs w:val="20"/>
          <w:lang w:val="es-ES"/>
        </w:rPr>
        <w:t xml:space="preserve">en la composición de sus </w:t>
      </w:r>
      <w:r w:rsidR="00C02475" w:rsidRPr="009C7F86">
        <w:rPr>
          <w:rFonts w:asciiTheme="majorHAnsi" w:hAnsiTheme="majorHAnsi"/>
          <w:sz w:val="20"/>
          <w:szCs w:val="20"/>
          <w:lang w:val="es-ES"/>
        </w:rPr>
        <w:t xml:space="preserve">jueces, </w:t>
      </w:r>
      <w:r w:rsidR="00F84772" w:rsidRPr="009C7F86">
        <w:rPr>
          <w:rFonts w:asciiTheme="majorHAnsi" w:hAnsiTheme="majorHAnsi"/>
          <w:sz w:val="20"/>
          <w:szCs w:val="20"/>
          <w:lang w:val="es-ES"/>
        </w:rPr>
        <w:t>celebró la audiencia de apelación</w:t>
      </w:r>
      <w:r w:rsidR="00D06072" w:rsidRPr="009C7F86">
        <w:rPr>
          <w:rFonts w:asciiTheme="majorHAnsi" w:hAnsiTheme="majorHAnsi"/>
          <w:sz w:val="20"/>
          <w:szCs w:val="20"/>
          <w:lang w:val="es-ES"/>
        </w:rPr>
        <w:t xml:space="preserve"> los días 16 y 20 de septiembre</w:t>
      </w:r>
      <w:r w:rsidR="00CA3749" w:rsidRPr="009C7F86">
        <w:rPr>
          <w:rFonts w:asciiTheme="majorHAnsi" w:hAnsiTheme="majorHAnsi"/>
          <w:sz w:val="20"/>
          <w:szCs w:val="20"/>
          <w:lang w:val="es-ES"/>
        </w:rPr>
        <w:t xml:space="preserve"> de 2011</w:t>
      </w:r>
      <w:r w:rsidR="00D06072" w:rsidRPr="009C7F86">
        <w:rPr>
          <w:rFonts w:asciiTheme="majorHAnsi" w:hAnsiTheme="majorHAnsi"/>
          <w:sz w:val="20"/>
          <w:szCs w:val="20"/>
          <w:lang w:val="es-ES"/>
        </w:rPr>
        <w:t xml:space="preserve">. </w:t>
      </w:r>
      <w:r w:rsidR="008A3B7D" w:rsidRPr="009C7F86">
        <w:rPr>
          <w:rFonts w:asciiTheme="majorHAnsi" w:hAnsiTheme="majorHAnsi"/>
          <w:sz w:val="20"/>
          <w:szCs w:val="20"/>
          <w:lang w:val="es-ES"/>
        </w:rPr>
        <w:t xml:space="preserve"> </w:t>
      </w:r>
    </w:p>
    <w:p w:rsidR="00C02475" w:rsidRDefault="00C02475" w:rsidP="00C02475">
      <w:pPr>
        <w:pStyle w:val="ListParagraph"/>
        <w:rPr>
          <w:rFonts w:asciiTheme="majorHAnsi" w:hAnsiTheme="majorHAnsi"/>
          <w:sz w:val="20"/>
          <w:szCs w:val="20"/>
          <w:lang w:val="es-ES"/>
        </w:rPr>
      </w:pPr>
    </w:p>
    <w:p w:rsidR="00C02475" w:rsidRDefault="008A3B7D" w:rsidP="00C0247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Pr>
          <w:rFonts w:asciiTheme="majorHAnsi" w:hAnsiTheme="majorHAnsi"/>
          <w:sz w:val="20"/>
          <w:szCs w:val="20"/>
          <w:lang w:val="es-ES"/>
        </w:rPr>
        <w:t>Al respecto, los peticionarios indicaron que</w:t>
      </w:r>
      <w:r w:rsidR="00C02475">
        <w:rPr>
          <w:rFonts w:asciiTheme="majorHAnsi" w:hAnsiTheme="majorHAnsi"/>
          <w:sz w:val="20"/>
          <w:szCs w:val="20"/>
          <w:lang w:val="es-ES"/>
        </w:rPr>
        <w:t>, en efecto,</w:t>
      </w:r>
      <w:r>
        <w:rPr>
          <w:rFonts w:asciiTheme="majorHAnsi" w:hAnsiTheme="majorHAnsi"/>
          <w:sz w:val="20"/>
          <w:szCs w:val="20"/>
          <w:lang w:val="es-ES"/>
        </w:rPr>
        <w:t xml:space="preserve"> </w:t>
      </w:r>
      <w:r w:rsidR="00C02475">
        <w:rPr>
          <w:rFonts w:asciiTheme="majorHAnsi" w:hAnsiTheme="majorHAnsi"/>
          <w:sz w:val="20"/>
          <w:szCs w:val="20"/>
          <w:lang w:val="es-ES"/>
        </w:rPr>
        <w:t xml:space="preserve">el 5 de septiembre de 2011 la Sala dictó una providencia según la cual  ordenó que se realizaran “dos audiencias: primero la del recurso de nulidad y, posteriormente, si fuere el caso, la apelación”, y postergó  la audiencia para el martes 4 de octubre “en la que se conocerá exclusivamente la fundamentación del recurso de nulidad”. Ese mismo día, el Presidente Rafael Correa </w:t>
      </w:r>
      <w:r w:rsidR="00AF0C13">
        <w:rPr>
          <w:rFonts w:asciiTheme="majorHAnsi" w:hAnsiTheme="majorHAnsi"/>
          <w:sz w:val="20"/>
          <w:szCs w:val="20"/>
          <w:lang w:val="es-ES"/>
        </w:rPr>
        <w:t xml:space="preserve">dictó </w:t>
      </w:r>
      <w:r w:rsidR="00C02475">
        <w:rPr>
          <w:rFonts w:asciiTheme="majorHAnsi" w:hAnsiTheme="majorHAnsi"/>
          <w:sz w:val="20"/>
          <w:szCs w:val="20"/>
          <w:lang w:val="es-ES"/>
        </w:rPr>
        <w:t xml:space="preserve">el </w:t>
      </w:r>
      <w:r w:rsidR="00590A46">
        <w:rPr>
          <w:rFonts w:asciiTheme="majorHAnsi" w:hAnsiTheme="majorHAnsi"/>
          <w:sz w:val="20"/>
          <w:szCs w:val="20"/>
          <w:lang w:val="es-ES"/>
        </w:rPr>
        <w:t>Decreto</w:t>
      </w:r>
      <w:r w:rsidR="00C02475">
        <w:rPr>
          <w:rFonts w:asciiTheme="majorHAnsi" w:hAnsiTheme="majorHAnsi"/>
          <w:sz w:val="20"/>
          <w:szCs w:val="20"/>
          <w:lang w:val="es-ES"/>
        </w:rPr>
        <w:t xml:space="preserve"> Ejecutivo No. 872, mediante el cual se </w:t>
      </w:r>
      <w:r w:rsidR="00AF0C13">
        <w:rPr>
          <w:rFonts w:asciiTheme="majorHAnsi" w:hAnsiTheme="majorHAnsi"/>
          <w:sz w:val="20"/>
          <w:szCs w:val="20"/>
          <w:lang w:val="es-ES"/>
        </w:rPr>
        <w:t>declaró el E</w:t>
      </w:r>
      <w:r w:rsidR="00C02475">
        <w:rPr>
          <w:rFonts w:asciiTheme="majorHAnsi" w:hAnsiTheme="majorHAnsi"/>
          <w:sz w:val="20"/>
          <w:szCs w:val="20"/>
          <w:lang w:val="es-ES"/>
        </w:rPr>
        <w:t xml:space="preserve">stado de </w:t>
      </w:r>
      <w:r w:rsidR="00AF0C13">
        <w:rPr>
          <w:rFonts w:asciiTheme="majorHAnsi" w:hAnsiTheme="majorHAnsi"/>
          <w:sz w:val="20"/>
          <w:szCs w:val="20"/>
          <w:lang w:val="es-ES"/>
        </w:rPr>
        <w:t>Excepción</w:t>
      </w:r>
      <w:r w:rsidR="00C02475">
        <w:rPr>
          <w:rFonts w:asciiTheme="majorHAnsi" w:hAnsiTheme="majorHAnsi"/>
          <w:sz w:val="20"/>
          <w:szCs w:val="20"/>
          <w:lang w:val="es-ES"/>
        </w:rPr>
        <w:t xml:space="preserve"> en la </w:t>
      </w:r>
      <w:r w:rsidR="00AF0C13">
        <w:rPr>
          <w:rFonts w:asciiTheme="majorHAnsi" w:hAnsiTheme="majorHAnsi"/>
          <w:sz w:val="20"/>
          <w:szCs w:val="20"/>
          <w:lang w:val="es-ES"/>
        </w:rPr>
        <w:t>Función</w:t>
      </w:r>
      <w:r w:rsidR="00C02475">
        <w:rPr>
          <w:rFonts w:asciiTheme="majorHAnsi" w:hAnsiTheme="majorHAnsi"/>
          <w:sz w:val="20"/>
          <w:szCs w:val="20"/>
          <w:lang w:val="es-ES"/>
        </w:rPr>
        <w:t xml:space="preserve"> Judicial, que permite </w:t>
      </w:r>
      <w:r w:rsidR="00AF0C13">
        <w:rPr>
          <w:rFonts w:asciiTheme="majorHAnsi" w:hAnsiTheme="majorHAnsi"/>
          <w:sz w:val="20"/>
          <w:szCs w:val="20"/>
          <w:lang w:val="es-ES"/>
        </w:rPr>
        <w:t>“</w:t>
      </w:r>
      <w:r w:rsidR="00C02475">
        <w:rPr>
          <w:rFonts w:asciiTheme="majorHAnsi" w:hAnsiTheme="majorHAnsi"/>
          <w:sz w:val="20"/>
          <w:szCs w:val="20"/>
          <w:lang w:val="es-ES"/>
        </w:rPr>
        <w:t>la movilización de todo el personal de la función judicial</w:t>
      </w:r>
      <w:r w:rsidR="00AF0C13">
        <w:rPr>
          <w:rFonts w:asciiTheme="majorHAnsi" w:hAnsiTheme="majorHAnsi"/>
          <w:sz w:val="20"/>
          <w:szCs w:val="20"/>
          <w:lang w:val="es-ES"/>
        </w:rPr>
        <w:t>”</w:t>
      </w:r>
      <w:r w:rsidR="00C02475">
        <w:rPr>
          <w:rFonts w:asciiTheme="majorHAnsi" w:hAnsiTheme="majorHAnsi"/>
          <w:sz w:val="20"/>
          <w:szCs w:val="20"/>
          <w:lang w:val="es-ES"/>
        </w:rPr>
        <w:t xml:space="preserve">, incluso los jueces asignados a esta causa. </w:t>
      </w:r>
    </w:p>
    <w:p w:rsidR="00AF0C13" w:rsidRDefault="00AF0C13" w:rsidP="00AF0C13">
      <w:pPr>
        <w:pStyle w:val="ListParagraph"/>
        <w:rPr>
          <w:rFonts w:asciiTheme="majorHAnsi" w:hAnsiTheme="majorHAnsi"/>
          <w:sz w:val="20"/>
          <w:szCs w:val="20"/>
          <w:lang w:val="es-ES"/>
        </w:rPr>
      </w:pPr>
    </w:p>
    <w:p w:rsidR="00AF0C13" w:rsidRDefault="00AF0C13" w:rsidP="00AF0C1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Pr>
          <w:rFonts w:asciiTheme="majorHAnsi" w:hAnsiTheme="majorHAnsi"/>
          <w:sz w:val="20"/>
          <w:szCs w:val="20"/>
          <w:lang w:val="es-ES"/>
        </w:rPr>
        <w:t>Los peticionarios afirmaron que</w:t>
      </w:r>
      <w:r w:rsidR="00590A46">
        <w:rPr>
          <w:rFonts w:asciiTheme="majorHAnsi" w:hAnsiTheme="majorHAnsi"/>
          <w:sz w:val="20"/>
          <w:szCs w:val="20"/>
          <w:lang w:val="es-ES"/>
        </w:rPr>
        <w:t>, en efecto,</w:t>
      </w:r>
      <w:r>
        <w:rPr>
          <w:rFonts w:asciiTheme="majorHAnsi" w:hAnsiTheme="majorHAnsi"/>
          <w:sz w:val="20"/>
          <w:szCs w:val="20"/>
          <w:lang w:val="es-ES"/>
        </w:rPr>
        <w:t xml:space="preserve"> el 13 de septiembre el juez titular </w:t>
      </w:r>
      <w:r w:rsidR="00590A46">
        <w:rPr>
          <w:rFonts w:asciiTheme="majorHAnsi" w:hAnsiTheme="majorHAnsi"/>
          <w:sz w:val="20"/>
          <w:szCs w:val="20"/>
          <w:lang w:val="es-ES"/>
        </w:rPr>
        <w:t xml:space="preserve">de la Sala Segunda, </w:t>
      </w:r>
      <w:r>
        <w:rPr>
          <w:rFonts w:asciiTheme="majorHAnsi" w:hAnsiTheme="majorHAnsi"/>
          <w:sz w:val="20"/>
          <w:szCs w:val="20"/>
          <w:lang w:val="es-ES"/>
        </w:rPr>
        <w:t xml:space="preserve">Primo </w:t>
      </w:r>
      <w:r w:rsidR="0088291A">
        <w:rPr>
          <w:rFonts w:asciiTheme="majorHAnsi" w:hAnsiTheme="majorHAnsi"/>
          <w:sz w:val="20"/>
          <w:szCs w:val="20"/>
          <w:lang w:val="es-ES"/>
        </w:rPr>
        <w:t>Díaz</w:t>
      </w:r>
      <w:r>
        <w:rPr>
          <w:rFonts w:asciiTheme="majorHAnsi" w:hAnsiTheme="majorHAnsi"/>
          <w:sz w:val="20"/>
          <w:szCs w:val="20"/>
          <w:lang w:val="es-ES"/>
        </w:rPr>
        <w:t xml:space="preserve"> Garaycoa</w:t>
      </w:r>
      <w:r w:rsidR="00590A46">
        <w:rPr>
          <w:rFonts w:asciiTheme="majorHAnsi" w:hAnsiTheme="majorHAnsi"/>
          <w:sz w:val="20"/>
          <w:szCs w:val="20"/>
          <w:lang w:val="es-ES"/>
        </w:rPr>
        <w:t>,</w:t>
      </w:r>
      <w:r>
        <w:rPr>
          <w:rFonts w:asciiTheme="majorHAnsi" w:hAnsiTheme="majorHAnsi"/>
          <w:sz w:val="20"/>
          <w:szCs w:val="20"/>
          <w:lang w:val="es-ES"/>
        </w:rPr>
        <w:t xml:space="preserve"> fue trasladado a otro cargo de la función judicial </w:t>
      </w:r>
      <w:r w:rsidR="002E404A">
        <w:rPr>
          <w:rFonts w:asciiTheme="majorHAnsi" w:hAnsiTheme="majorHAnsi"/>
          <w:sz w:val="20"/>
          <w:szCs w:val="20"/>
          <w:lang w:val="es-ES"/>
        </w:rPr>
        <w:t>por el periodo d</w:t>
      </w:r>
      <w:r w:rsidR="00590A46">
        <w:rPr>
          <w:rFonts w:asciiTheme="majorHAnsi" w:hAnsiTheme="majorHAnsi"/>
          <w:sz w:val="20"/>
          <w:szCs w:val="20"/>
          <w:lang w:val="es-ES"/>
        </w:rPr>
        <w:t xml:space="preserve">el 13 al 19 de septiembre </w:t>
      </w:r>
      <w:r>
        <w:rPr>
          <w:rFonts w:asciiTheme="majorHAnsi" w:hAnsiTheme="majorHAnsi"/>
          <w:sz w:val="20"/>
          <w:szCs w:val="20"/>
          <w:lang w:val="es-ES"/>
        </w:rPr>
        <w:t xml:space="preserve">y que durante su breve ausencia la </w:t>
      </w:r>
      <w:r w:rsidR="002E404A">
        <w:rPr>
          <w:rFonts w:asciiTheme="majorHAnsi" w:hAnsiTheme="majorHAnsi"/>
          <w:sz w:val="20"/>
          <w:szCs w:val="20"/>
          <w:lang w:val="es-ES"/>
        </w:rPr>
        <w:t xml:space="preserve">nueva composición de la </w:t>
      </w:r>
      <w:r>
        <w:rPr>
          <w:rFonts w:asciiTheme="majorHAnsi" w:hAnsiTheme="majorHAnsi"/>
          <w:sz w:val="20"/>
          <w:szCs w:val="20"/>
          <w:lang w:val="es-ES"/>
        </w:rPr>
        <w:t xml:space="preserve">Sala expidió una resolución </w:t>
      </w:r>
      <w:r>
        <w:rPr>
          <w:rFonts w:asciiTheme="majorHAnsi" w:hAnsiTheme="majorHAnsi"/>
          <w:sz w:val="20"/>
          <w:szCs w:val="20"/>
          <w:lang w:val="es-ES"/>
        </w:rPr>
        <w:lastRenderedPageBreak/>
        <w:t xml:space="preserve">revocando la resolución de 5 de septiembre, por el cual se ordenaba la realización </w:t>
      </w:r>
      <w:r w:rsidR="002E404A">
        <w:rPr>
          <w:rFonts w:asciiTheme="majorHAnsi" w:hAnsiTheme="majorHAnsi"/>
          <w:sz w:val="20"/>
          <w:szCs w:val="20"/>
          <w:lang w:val="es-ES"/>
        </w:rPr>
        <w:t>de la audiencia de nulidad para el 4 de octubre</w:t>
      </w:r>
      <w:r>
        <w:rPr>
          <w:rFonts w:asciiTheme="majorHAnsi" w:hAnsiTheme="majorHAnsi"/>
          <w:sz w:val="20"/>
          <w:szCs w:val="20"/>
          <w:lang w:val="es-ES"/>
        </w:rPr>
        <w:t xml:space="preserve">. La Sala habría decidido fijar la audiencia de apelación y nulidad para el 16 de septiembre. Indicaron que </w:t>
      </w:r>
      <w:r w:rsidR="00590A46">
        <w:rPr>
          <w:rFonts w:asciiTheme="majorHAnsi" w:hAnsiTheme="majorHAnsi"/>
          <w:sz w:val="20"/>
          <w:szCs w:val="20"/>
          <w:lang w:val="es-ES"/>
        </w:rPr>
        <w:t xml:space="preserve">el juez Primo </w:t>
      </w:r>
      <w:r w:rsidR="002E404A">
        <w:rPr>
          <w:rFonts w:asciiTheme="majorHAnsi" w:hAnsiTheme="majorHAnsi"/>
          <w:sz w:val="20"/>
          <w:szCs w:val="20"/>
          <w:lang w:val="es-ES"/>
        </w:rPr>
        <w:t>Díaz</w:t>
      </w:r>
      <w:r w:rsidR="00590A46">
        <w:rPr>
          <w:rFonts w:asciiTheme="majorHAnsi" w:hAnsiTheme="majorHAnsi"/>
          <w:sz w:val="20"/>
          <w:szCs w:val="20"/>
          <w:lang w:val="es-ES"/>
        </w:rPr>
        <w:t xml:space="preserve"> culminó las funciones en el otro cargo asignado antes de lo previsto  y se reincorporó al cargo el 15 de septiembre. A</w:t>
      </w:r>
      <w:r>
        <w:rPr>
          <w:rFonts w:asciiTheme="majorHAnsi" w:hAnsiTheme="majorHAnsi"/>
          <w:sz w:val="20"/>
          <w:szCs w:val="20"/>
          <w:lang w:val="es-ES"/>
        </w:rPr>
        <w:t>l regresar a sus funciones y enterarse de la decisión</w:t>
      </w:r>
      <w:r w:rsidR="00590A46">
        <w:rPr>
          <w:rFonts w:asciiTheme="majorHAnsi" w:hAnsiTheme="majorHAnsi"/>
          <w:sz w:val="20"/>
          <w:szCs w:val="20"/>
          <w:lang w:val="es-ES"/>
        </w:rPr>
        <w:t xml:space="preserve"> adoptada durante su ausencia,</w:t>
      </w:r>
      <w:r>
        <w:rPr>
          <w:rFonts w:asciiTheme="majorHAnsi" w:hAnsiTheme="majorHAnsi"/>
          <w:sz w:val="20"/>
          <w:szCs w:val="20"/>
          <w:lang w:val="es-ES"/>
        </w:rPr>
        <w:t xml:space="preserve"> el juez Primo </w:t>
      </w:r>
      <w:r w:rsidR="0088291A">
        <w:rPr>
          <w:rFonts w:asciiTheme="majorHAnsi" w:hAnsiTheme="majorHAnsi"/>
          <w:sz w:val="20"/>
          <w:szCs w:val="20"/>
          <w:lang w:val="es-ES"/>
        </w:rPr>
        <w:t>Díaz</w:t>
      </w:r>
      <w:r>
        <w:rPr>
          <w:rFonts w:asciiTheme="majorHAnsi" w:hAnsiTheme="majorHAnsi"/>
          <w:sz w:val="20"/>
          <w:szCs w:val="20"/>
          <w:lang w:val="es-ES"/>
        </w:rPr>
        <w:t xml:space="preserve"> Garaycoa renunció a su cargo. </w:t>
      </w:r>
    </w:p>
    <w:p w:rsidR="00AF0C13" w:rsidRDefault="00AF0C13" w:rsidP="00AF0C13">
      <w:pPr>
        <w:pStyle w:val="ListParagraph"/>
        <w:rPr>
          <w:rFonts w:asciiTheme="majorHAnsi" w:hAnsiTheme="majorHAnsi"/>
          <w:sz w:val="20"/>
          <w:szCs w:val="20"/>
          <w:lang w:val="es-ES"/>
        </w:rPr>
      </w:pPr>
    </w:p>
    <w:p w:rsidR="00AE216A" w:rsidRPr="00590A46" w:rsidRDefault="008A3B7D" w:rsidP="00510D0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590A46">
        <w:rPr>
          <w:rFonts w:asciiTheme="majorHAnsi" w:hAnsiTheme="majorHAnsi"/>
          <w:sz w:val="20"/>
          <w:szCs w:val="20"/>
          <w:lang w:val="es-ES"/>
        </w:rPr>
        <w:t>Alega</w:t>
      </w:r>
      <w:r w:rsidR="00590A46">
        <w:rPr>
          <w:rFonts w:asciiTheme="majorHAnsi" w:hAnsiTheme="majorHAnsi"/>
          <w:sz w:val="20"/>
          <w:szCs w:val="20"/>
          <w:lang w:val="es-ES"/>
        </w:rPr>
        <w:t>ro</w:t>
      </w:r>
      <w:r w:rsidRPr="00590A46">
        <w:rPr>
          <w:rFonts w:asciiTheme="majorHAnsi" w:hAnsiTheme="majorHAnsi"/>
          <w:sz w:val="20"/>
          <w:szCs w:val="20"/>
          <w:lang w:val="es-ES"/>
        </w:rPr>
        <w:t xml:space="preserve">n que </w:t>
      </w:r>
      <w:r w:rsidR="00590A46" w:rsidRPr="00590A46">
        <w:rPr>
          <w:rFonts w:asciiTheme="majorHAnsi" w:hAnsiTheme="majorHAnsi"/>
          <w:sz w:val="20"/>
          <w:szCs w:val="20"/>
          <w:lang w:val="es-ES"/>
        </w:rPr>
        <w:t xml:space="preserve">se enteraron </w:t>
      </w:r>
      <w:r w:rsidRPr="00590A46">
        <w:rPr>
          <w:rFonts w:asciiTheme="majorHAnsi" w:hAnsiTheme="majorHAnsi"/>
          <w:sz w:val="20"/>
          <w:szCs w:val="20"/>
          <w:lang w:val="es-ES"/>
        </w:rPr>
        <w:t xml:space="preserve">que la Sala </w:t>
      </w:r>
      <w:r w:rsidR="00AE216A" w:rsidRPr="00590A46">
        <w:rPr>
          <w:rFonts w:asciiTheme="majorHAnsi" w:hAnsiTheme="majorHAnsi"/>
          <w:sz w:val="20"/>
          <w:szCs w:val="20"/>
          <w:lang w:val="es-ES"/>
        </w:rPr>
        <w:t>había</w:t>
      </w:r>
      <w:r w:rsidRPr="00590A46">
        <w:rPr>
          <w:rFonts w:asciiTheme="majorHAnsi" w:hAnsiTheme="majorHAnsi"/>
          <w:sz w:val="20"/>
          <w:szCs w:val="20"/>
          <w:lang w:val="es-ES"/>
        </w:rPr>
        <w:t xml:space="preserve"> fijado la audiencia para el siguiente </w:t>
      </w:r>
      <w:r w:rsidR="00AE216A" w:rsidRPr="00590A46">
        <w:rPr>
          <w:rFonts w:asciiTheme="majorHAnsi" w:hAnsiTheme="majorHAnsi"/>
          <w:sz w:val="20"/>
          <w:szCs w:val="20"/>
          <w:lang w:val="es-ES"/>
        </w:rPr>
        <w:t>día</w:t>
      </w:r>
      <w:r w:rsidRPr="00590A46">
        <w:rPr>
          <w:rFonts w:asciiTheme="majorHAnsi" w:hAnsiTheme="majorHAnsi"/>
          <w:sz w:val="20"/>
          <w:szCs w:val="20"/>
          <w:lang w:val="es-ES"/>
        </w:rPr>
        <w:t xml:space="preserve"> (16 de septiembre)</w:t>
      </w:r>
      <w:r w:rsidR="00590A46" w:rsidRPr="00590A46">
        <w:rPr>
          <w:rFonts w:asciiTheme="majorHAnsi" w:hAnsiTheme="majorHAnsi"/>
          <w:sz w:val="20"/>
          <w:szCs w:val="20"/>
          <w:lang w:val="es-ES"/>
        </w:rPr>
        <w:t>,</w:t>
      </w:r>
      <w:r w:rsidRPr="00590A46">
        <w:rPr>
          <w:rFonts w:asciiTheme="majorHAnsi" w:hAnsiTheme="majorHAnsi"/>
          <w:sz w:val="20"/>
          <w:szCs w:val="20"/>
          <w:lang w:val="es-ES"/>
        </w:rPr>
        <w:t xml:space="preserve"> a </w:t>
      </w:r>
      <w:r w:rsidR="00AE216A" w:rsidRPr="00590A46">
        <w:rPr>
          <w:rFonts w:asciiTheme="majorHAnsi" w:hAnsiTheme="majorHAnsi"/>
          <w:sz w:val="20"/>
          <w:szCs w:val="20"/>
          <w:lang w:val="es-ES"/>
        </w:rPr>
        <w:t>través</w:t>
      </w:r>
      <w:r w:rsidRPr="00590A46">
        <w:rPr>
          <w:rFonts w:asciiTheme="majorHAnsi" w:hAnsiTheme="majorHAnsi"/>
          <w:sz w:val="20"/>
          <w:szCs w:val="20"/>
          <w:lang w:val="es-ES"/>
        </w:rPr>
        <w:t xml:space="preserve"> de un mensaje publicado </w:t>
      </w:r>
      <w:r w:rsidR="00AE216A" w:rsidRPr="00590A46">
        <w:rPr>
          <w:rFonts w:asciiTheme="majorHAnsi" w:hAnsiTheme="majorHAnsi"/>
          <w:sz w:val="20"/>
          <w:szCs w:val="20"/>
          <w:lang w:val="es-ES"/>
        </w:rPr>
        <w:t xml:space="preserve">a las 6:00 am </w:t>
      </w:r>
      <w:r w:rsidRPr="00590A46">
        <w:rPr>
          <w:rFonts w:asciiTheme="majorHAnsi" w:hAnsiTheme="majorHAnsi"/>
          <w:sz w:val="20"/>
          <w:szCs w:val="20"/>
          <w:lang w:val="es-ES"/>
        </w:rPr>
        <w:t>por Rafael Correa en su cuenta en Twitter</w:t>
      </w:r>
      <w:r w:rsidR="00AE216A" w:rsidRPr="00590A46">
        <w:rPr>
          <w:rFonts w:asciiTheme="majorHAnsi" w:hAnsiTheme="majorHAnsi"/>
          <w:sz w:val="20"/>
          <w:szCs w:val="20"/>
          <w:lang w:val="es-ES"/>
        </w:rPr>
        <w:t xml:space="preserve"> “[…] han puesto la audiencia caso Diario El Universo para mañana viernes”. Los peticionarios afirmaron que debido a lo anterior, los abogados de la defensa acudieron a la Sala Segunda de lo Penal de Guayas en la mañana de ese jueves para impugnar el auto de convocatoria de audiencia. Antes de iniciar la audiencia al día siguiente, los abogados de la defensa también recusaron a los jueces que integran la Segunda Sala Penal “por falta de probidad, así como por falta </w:t>
      </w:r>
      <w:r w:rsidR="00AE216A" w:rsidRPr="009C7F86">
        <w:rPr>
          <w:rFonts w:asciiTheme="majorHAnsi" w:hAnsiTheme="majorHAnsi"/>
          <w:sz w:val="20"/>
          <w:szCs w:val="20"/>
          <w:lang w:val="es-ES"/>
        </w:rPr>
        <w:t xml:space="preserve">de </w:t>
      </w:r>
      <w:r w:rsidR="00CA3749" w:rsidRPr="009C7F86">
        <w:rPr>
          <w:rFonts w:asciiTheme="majorHAnsi" w:hAnsiTheme="majorHAnsi"/>
          <w:sz w:val="20"/>
          <w:szCs w:val="20"/>
          <w:lang w:val="es-ES"/>
        </w:rPr>
        <w:t>im</w:t>
      </w:r>
      <w:r w:rsidR="00AE216A" w:rsidRPr="009C7F86">
        <w:rPr>
          <w:rFonts w:asciiTheme="majorHAnsi" w:hAnsiTheme="majorHAnsi"/>
          <w:sz w:val="20"/>
          <w:szCs w:val="20"/>
          <w:lang w:val="es-ES"/>
        </w:rPr>
        <w:t>parcialidad”.</w:t>
      </w:r>
      <w:r w:rsidR="00AE216A" w:rsidRPr="00590A46">
        <w:rPr>
          <w:rFonts w:asciiTheme="majorHAnsi" w:hAnsiTheme="majorHAnsi"/>
          <w:sz w:val="20"/>
          <w:szCs w:val="20"/>
          <w:lang w:val="es-ES"/>
        </w:rPr>
        <w:t xml:space="preserve"> Alegaron que dicha solicitud de recusación “no fue atendida, ni siquiera fue atendida por escrito”.</w:t>
      </w:r>
      <w:r w:rsidR="00BA4670" w:rsidRPr="00590A46">
        <w:rPr>
          <w:rFonts w:asciiTheme="majorHAnsi" w:hAnsiTheme="majorHAnsi"/>
          <w:sz w:val="20"/>
          <w:szCs w:val="20"/>
          <w:lang w:val="es-ES"/>
        </w:rPr>
        <w:t xml:space="preserve"> </w:t>
      </w:r>
    </w:p>
    <w:p w:rsidR="00C4428D" w:rsidRDefault="00C4428D" w:rsidP="00C4428D">
      <w:pPr>
        <w:pStyle w:val="ListParagraph"/>
        <w:rPr>
          <w:rFonts w:asciiTheme="majorHAnsi" w:hAnsiTheme="majorHAnsi"/>
          <w:sz w:val="20"/>
          <w:szCs w:val="20"/>
          <w:lang w:val="es-ES"/>
        </w:rPr>
      </w:pPr>
    </w:p>
    <w:p w:rsidR="007D03A4" w:rsidRDefault="00D06072" w:rsidP="00D0607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Pr>
          <w:rFonts w:asciiTheme="majorHAnsi" w:hAnsiTheme="majorHAnsi"/>
          <w:sz w:val="20"/>
          <w:szCs w:val="20"/>
          <w:lang w:val="es-ES"/>
        </w:rPr>
        <w:t>Al concluir la audiencia</w:t>
      </w:r>
      <w:r w:rsidR="00BE5DA4">
        <w:rPr>
          <w:rFonts w:asciiTheme="majorHAnsi" w:hAnsiTheme="majorHAnsi"/>
          <w:sz w:val="20"/>
          <w:szCs w:val="20"/>
          <w:lang w:val="es-ES"/>
        </w:rPr>
        <w:t>,</w:t>
      </w:r>
      <w:r>
        <w:rPr>
          <w:rFonts w:asciiTheme="majorHAnsi" w:hAnsiTheme="majorHAnsi"/>
          <w:sz w:val="20"/>
          <w:szCs w:val="20"/>
          <w:lang w:val="es-ES"/>
        </w:rPr>
        <w:t xml:space="preserve"> </w:t>
      </w:r>
      <w:r w:rsidR="008E4AAF" w:rsidRPr="00D06072">
        <w:rPr>
          <w:rFonts w:asciiTheme="majorHAnsi" w:hAnsiTheme="majorHAnsi"/>
          <w:sz w:val="20"/>
          <w:szCs w:val="20"/>
          <w:lang w:val="es-ES"/>
        </w:rPr>
        <w:t xml:space="preserve">la Segunda Sala </w:t>
      </w:r>
      <w:r w:rsidR="006A1BA4" w:rsidRPr="00D06072">
        <w:rPr>
          <w:rFonts w:asciiTheme="majorHAnsi" w:hAnsiTheme="majorHAnsi"/>
          <w:sz w:val="20"/>
          <w:szCs w:val="20"/>
          <w:lang w:val="es-ES"/>
        </w:rPr>
        <w:t>confirmó la sentencia condenatoria</w:t>
      </w:r>
      <w:r w:rsidR="001D1A11" w:rsidRPr="00D06072">
        <w:rPr>
          <w:rFonts w:asciiTheme="majorHAnsi" w:hAnsiTheme="majorHAnsi"/>
          <w:sz w:val="20"/>
          <w:szCs w:val="20"/>
          <w:lang w:val="es-ES"/>
        </w:rPr>
        <w:t xml:space="preserve"> en todos sus términos</w:t>
      </w:r>
      <w:r w:rsidR="008E4AAF" w:rsidRPr="00D06072">
        <w:rPr>
          <w:rFonts w:asciiTheme="majorHAnsi" w:hAnsiTheme="majorHAnsi"/>
          <w:sz w:val="20"/>
          <w:szCs w:val="20"/>
          <w:lang w:val="es-ES"/>
        </w:rPr>
        <w:t>.</w:t>
      </w:r>
      <w:r w:rsidR="003E124B" w:rsidRPr="00D06072">
        <w:rPr>
          <w:rFonts w:asciiTheme="majorHAnsi" w:hAnsiTheme="majorHAnsi"/>
          <w:sz w:val="20"/>
          <w:szCs w:val="20"/>
          <w:lang w:val="es-ES"/>
        </w:rPr>
        <w:t xml:space="preserve"> Afirmaron que </w:t>
      </w:r>
      <w:r w:rsidR="0051070A" w:rsidRPr="00D06072">
        <w:rPr>
          <w:rFonts w:asciiTheme="majorHAnsi" w:hAnsiTheme="majorHAnsi"/>
          <w:sz w:val="20"/>
          <w:szCs w:val="20"/>
          <w:lang w:val="es-ES"/>
        </w:rPr>
        <w:t xml:space="preserve">el 27 de septiembre de 2011 </w:t>
      </w:r>
      <w:r w:rsidR="003E124B" w:rsidRPr="00D06072">
        <w:rPr>
          <w:rFonts w:asciiTheme="majorHAnsi" w:hAnsiTheme="majorHAnsi"/>
          <w:sz w:val="20"/>
          <w:szCs w:val="20"/>
          <w:lang w:val="es-ES"/>
        </w:rPr>
        <w:t>Emilio Palacio, a través de sus abogados, interpuso recurso de casación en contra del fallo</w:t>
      </w:r>
      <w:r w:rsidR="0051070A" w:rsidRPr="00D06072">
        <w:rPr>
          <w:rFonts w:asciiTheme="majorHAnsi" w:hAnsiTheme="majorHAnsi"/>
          <w:sz w:val="20"/>
          <w:szCs w:val="20"/>
          <w:lang w:val="es-ES"/>
        </w:rPr>
        <w:t xml:space="preserve">. El 30 de septiembre de 2011 </w:t>
      </w:r>
      <w:r w:rsidR="000C2693" w:rsidRPr="00D06072">
        <w:rPr>
          <w:rFonts w:asciiTheme="majorHAnsi" w:hAnsiTheme="majorHAnsi"/>
          <w:sz w:val="20"/>
          <w:szCs w:val="20"/>
          <w:lang w:val="es-ES"/>
        </w:rPr>
        <w:t xml:space="preserve">el resto de los peticionarios ejercieron </w:t>
      </w:r>
      <w:r w:rsidR="00496797">
        <w:rPr>
          <w:rFonts w:asciiTheme="majorHAnsi" w:hAnsiTheme="majorHAnsi"/>
          <w:sz w:val="20"/>
          <w:szCs w:val="20"/>
          <w:lang w:val="es-ES"/>
        </w:rPr>
        <w:t>igualmente dicho</w:t>
      </w:r>
      <w:r w:rsidR="000C2693" w:rsidRPr="00D06072">
        <w:rPr>
          <w:rFonts w:asciiTheme="majorHAnsi" w:hAnsiTheme="majorHAnsi"/>
          <w:sz w:val="20"/>
          <w:szCs w:val="20"/>
          <w:lang w:val="es-ES"/>
        </w:rPr>
        <w:t xml:space="preserve"> recurso. </w:t>
      </w:r>
      <w:r w:rsidR="00496797">
        <w:rPr>
          <w:rFonts w:asciiTheme="majorHAnsi" w:hAnsiTheme="majorHAnsi"/>
          <w:sz w:val="20"/>
          <w:szCs w:val="20"/>
          <w:lang w:val="es-ES"/>
        </w:rPr>
        <w:t xml:space="preserve">No obstante, indicaron </w:t>
      </w:r>
      <w:r w:rsidR="00496797" w:rsidRPr="009C7F86">
        <w:rPr>
          <w:rFonts w:asciiTheme="majorHAnsi" w:hAnsiTheme="majorHAnsi"/>
          <w:sz w:val="20"/>
          <w:szCs w:val="20"/>
          <w:lang w:val="es-ES"/>
        </w:rPr>
        <w:t>que e</w:t>
      </w:r>
      <w:r w:rsidR="000C2693" w:rsidRPr="009C7F86">
        <w:rPr>
          <w:rFonts w:asciiTheme="majorHAnsi" w:hAnsiTheme="majorHAnsi"/>
          <w:sz w:val="20"/>
          <w:szCs w:val="20"/>
          <w:lang w:val="es-ES"/>
        </w:rPr>
        <w:t xml:space="preserve">l 4 de </w:t>
      </w:r>
      <w:r w:rsidR="00B9213A" w:rsidRPr="009C7F86">
        <w:rPr>
          <w:rFonts w:asciiTheme="majorHAnsi" w:hAnsiTheme="majorHAnsi"/>
          <w:sz w:val="20"/>
          <w:szCs w:val="20"/>
          <w:lang w:val="es-ES"/>
        </w:rPr>
        <w:t>octubre</w:t>
      </w:r>
      <w:r w:rsidR="000C2693" w:rsidRPr="00D06072">
        <w:rPr>
          <w:rFonts w:asciiTheme="majorHAnsi" w:hAnsiTheme="majorHAnsi"/>
          <w:sz w:val="20"/>
          <w:szCs w:val="20"/>
          <w:lang w:val="es-ES"/>
        </w:rPr>
        <w:t xml:space="preserve"> </w:t>
      </w:r>
      <w:r w:rsidR="00496797">
        <w:rPr>
          <w:rFonts w:asciiTheme="majorHAnsi" w:hAnsiTheme="majorHAnsi"/>
          <w:sz w:val="20"/>
          <w:szCs w:val="20"/>
          <w:lang w:val="es-ES"/>
        </w:rPr>
        <w:t xml:space="preserve">la Segunda Sala de lo Penal negó </w:t>
      </w:r>
      <w:r w:rsidR="000C2693" w:rsidRPr="00D06072">
        <w:rPr>
          <w:rFonts w:asciiTheme="majorHAnsi" w:hAnsiTheme="majorHAnsi"/>
          <w:sz w:val="20"/>
          <w:szCs w:val="20"/>
          <w:lang w:val="es-ES"/>
        </w:rPr>
        <w:t xml:space="preserve">la admisión del </w:t>
      </w:r>
      <w:r w:rsidR="009A7DCB">
        <w:rPr>
          <w:rFonts w:asciiTheme="majorHAnsi" w:hAnsiTheme="majorHAnsi"/>
          <w:sz w:val="20"/>
          <w:szCs w:val="20"/>
          <w:lang w:val="es-ES"/>
        </w:rPr>
        <w:t>recurso de c</w:t>
      </w:r>
      <w:r w:rsidR="000C2693" w:rsidRPr="00D06072">
        <w:rPr>
          <w:rFonts w:asciiTheme="majorHAnsi" w:hAnsiTheme="majorHAnsi"/>
          <w:sz w:val="20"/>
          <w:szCs w:val="20"/>
          <w:lang w:val="es-ES"/>
        </w:rPr>
        <w:t xml:space="preserve">asación a Emilio </w:t>
      </w:r>
      <w:r w:rsidR="007A4F1E" w:rsidRPr="00D06072">
        <w:rPr>
          <w:rFonts w:asciiTheme="majorHAnsi" w:hAnsiTheme="majorHAnsi"/>
          <w:sz w:val="20"/>
          <w:szCs w:val="20"/>
          <w:lang w:val="es-ES"/>
        </w:rPr>
        <w:t>Palacio</w:t>
      </w:r>
      <w:r w:rsidR="008A3B7D">
        <w:rPr>
          <w:rFonts w:asciiTheme="majorHAnsi" w:hAnsiTheme="majorHAnsi"/>
          <w:sz w:val="20"/>
          <w:szCs w:val="20"/>
          <w:lang w:val="es-ES"/>
        </w:rPr>
        <w:t>, “</w:t>
      </w:r>
      <w:r w:rsidR="009A7DCB">
        <w:rPr>
          <w:rFonts w:asciiTheme="majorHAnsi" w:hAnsiTheme="majorHAnsi"/>
          <w:sz w:val="20"/>
          <w:szCs w:val="20"/>
          <w:lang w:val="es-ES"/>
        </w:rPr>
        <w:t xml:space="preserve">por considerar que </w:t>
      </w:r>
      <w:r w:rsidR="008A3B7D">
        <w:rPr>
          <w:rFonts w:asciiTheme="majorHAnsi" w:hAnsiTheme="majorHAnsi"/>
          <w:sz w:val="20"/>
          <w:szCs w:val="20"/>
          <w:lang w:val="es-ES"/>
        </w:rPr>
        <w:t>había</w:t>
      </w:r>
      <w:r w:rsidR="009A7DCB">
        <w:rPr>
          <w:rFonts w:asciiTheme="majorHAnsi" w:hAnsiTheme="majorHAnsi"/>
          <w:sz w:val="20"/>
          <w:szCs w:val="20"/>
          <w:lang w:val="es-ES"/>
        </w:rPr>
        <w:t xml:space="preserve"> aba</w:t>
      </w:r>
      <w:r w:rsidR="008A3B7D">
        <w:rPr>
          <w:rFonts w:asciiTheme="majorHAnsi" w:hAnsiTheme="majorHAnsi"/>
          <w:sz w:val="20"/>
          <w:szCs w:val="20"/>
          <w:lang w:val="es-ES"/>
        </w:rPr>
        <w:t>n</w:t>
      </w:r>
      <w:r w:rsidR="009A7DCB">
        <w:rPr>
          <w:rFonts w:asciiTheme="majorHAnsi" w:hAnsiTheme="majorHAnsi"/>
          <w:sz w:val="20"/>
          <w:szCs w:val="20"/>
          <w:lang w:val="es-ES"/>
        </w:rPr>
        <w:t xml:space="preserve">donado los recursos de nulidad y </w:t>
      </w:r>
      <w:r w:rsidR="008A3B7D">
        <w:rPr>
          <w:rFonts w:asciiTheme="majorHAnsi" w:hAnsiTheme="majorHAnsi"/>
          <w:sz w:val="20"/>
          <w:szCs w:val="20"/>
          <w:lang w:val="es-ES"/>
        </w:rPr>
        <w:t>apelación</w:t>
      </w:r>
      <w:r w:rsidR="00496797">
        <w:rPr>
          <w:rFonts w:asciiTheme="majorHAnsi" w:hAnsiTheme="majorHAnsi"/>
          <w:sz w:val="20"/>
          <w:szCs w:val="20"/>
          <w:lang w:val="es-ES"/>
        </w:rPr>
        <w:t xml:space="preserve"> y como consecuencia le impide la facultad d</w:t>
      </w:r>
      <w:r w:rsidR="008A3B7D">
        <w:rPr>
          <w:rFonts w:asciiTheme="majorHAnsi" w:hAnsiTheme="majorHAnsi"/>
          <w:sz w:val="20"/>
          <w:szCs w:val="20"/>
          <w:lang w:val="es-ES"/>
        </w:rPr>
        <w:t>e presentar recurso de casación”</w:t>
      </w:r>
      <w:r w:rsidR="00496797">
        <w:rPr>
          <w:rFonts w:asciiTheme="majorHAnsi" w:hAnsiTheme="majorHAnsi"/>
          <w:sz w:val="20"/>
          <w:szCs w:val="20"/>
          <w:lang w:val="es-ES"/>
        </w:rPr>
        <w:t xml:space="preserve">. En ese mismo acto, decidió admitir el recurso de casación de las otras partes en el juicio.  </w:t>
      </w:r>
    </w:p>
    <w:p w:rsidR="00273BE6" w:rsidRDefault="00273BE6" w:rsidP="00273BE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p>
    <w:p w:rsidR="00496797" w:rsidRDefault="00496797" w:rsidP="00D0607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2E404A">
        <w:rPr>
          <w:rFonts w:asciiTheme="majorHAnsi" w:hAnsiTheme="majorHAnsi"/>
          <w:sz w:val="20"/>
          <w:szCs w:val="20"/>
          <w:lang w:val="es-ES"/>
        </w:rPr>
        <w:t xml:space="preserve">Los peticionarios explicaron que el 4 de octubre de 2011, Emilio Palacio </w:t>
      </w:r>
      <w:r w:rsidR="00273BE6" w:rsidRPr="002E404A">
        <w:rPr>
          <w:rFonts w:asciiTheme="majorHAnsi" w:hAnsiTheme="majorHAnsi"/>
          <w:sz w:val="20"/>
          <w:szCs w:val="20"/>
          <w:lang w:val="es-ES"/>
        </w:rPr>
        <w:t>e</w:t>
      </w:r>
      <w:r w:rsidRPr="002E404A">
        <w:rPr>
          <w:rFonts w:asciiTheme="majorHAnsi" w:hAnsiTheme="majorHAnsi"/>
          <w:sz w:val="20"/>
          <w:szCs w:val="20"/>
          <w:lang w:val="es-ES"/>
        </w:rPr>
        <w:t xml:space="preserve">jerció un recurso de hecho en contra del auto </w:t>
      </w:r>
      <w:r w:rsidR="00273BE6" w:rsidRPr="002E404A">
        <w:rPr>
          <w:rFonts w:asciiTheme="majorHAnsi" w:hAnsiTheme="majorHAnsi"/>
          <w:sz w:val="20"/>
          <w:szCs w:val="20"/>
          <w:lang w:val="es-ES"/>
        </w:rPr>
        <w:t>por el cual se inadmitió su</w:t>
      </w:r>
      <w:r w:rsidRPr="002E404A">
        <w:rPr>
          <w:rFonts w:asciiTheme="majorHAnsi" w:hAnsiTheme="majorHAnsi"/>
          <w:sz w:val="20"/>
          <w:szCs w:val="20"/>
          <w:lang w:val="es-ES"/>
        </w:rPr>
        <w:t xml:space="preserve"> recurso de casaci</w:t>
      </w:r>
      <w:r w:rsidR="00273BE6" w:rsidRPr="002E404A">
        <w:rPr>
          <w:rFonts w:asciiTheme="majorHAnsi" w:hAnsiTheme="majorHAnsi"/>
          <w:sz w:val="20"/>
          <w:szCs w:val="20"/>
          <w:lang w:val="es-ES"/>
        </w:rPr>
        <w:t xml:space="preserve">ón, con el objeto de detener la </w:t>
      </w:r>
      <w:r w:rsidR="002E404A" w:rsidRPr="002E404A">
        <w:rPr>
          <w:rFonts w:asciiTheme="majorHAnsi" w:hAnsiTheme="majorHAnsi"/>
          <w:sz w:val="20"/>
          <w:szCs w:val="20"/>
          <w:lang w:val="es-ES"/>
        </w:rPr>
        <w:t>ejecución</w:t>
      </w:r>
      <w:r w:rsidR="00273BE6" w:rsidRPr="002E404A">
        <w:rPr>
          <w:rFonts w:asciiTheme="majorHAnsi" w:hAnsiTheme="majorHAnsi"/>
          <w:sz w:val="20"/>
          <w:szCs w:val="20"/>
          <w:lang w:val="es-ES"/>
        </w:rPr>
        <w:t xml:space="preserve"> del fallo en su contra. El recurso de hecho </w:t>
      </w:r>
      <w:r w:rsidR="002E404A" w:rsidRPr="002E404A">
        <w:rPr>
          <w:rFonts w:asciiTheme="majorHAnsi" w:hAnsiTheme="majorHAnsi"/>
          <w:sz w:val="20"/>
          <w:szCs w:val="20"/>
          <w:lang w:val="es-ES"/>
        </w:rPr>
        <w:t>habría</w:t>
      </w:r>
      <w:r w:rsidR="00273BE6" w:rsidRPr="002E404A">
        <w:rPr>
          <w:rFonts w:asciiTheme="majorHAnsi" w:hAnsiTheme="majorHAnsi"/>
          <w:sz w:val="20"/>
          <w:szCs w:val="20"/>
          <w:lang w:val="es-ES"/>
        </w:rPr>
        <w:t xml:space="preserve"> sido</w:t>
      </w:r>
      <w:r w:rsidRPr="002E404A">
        <w:rPr>
          <w:rFonts w:asciiTheme="majorHAnsi" w:hAnsiTheme="majorHAnsi"/>
          <w:sz w:val="20"/>
          <w:szCs w:val="20"/>
          <w:lang w:val="es-ES"/>
        </w:rPr>
        <w:t xml:space="preserve"> </w:t>
      </w:r>
      <w:r w:rsidR="00273BE6" w:rsidRPr="002E404A">
        <w:rPr>
          <w:rFonts w:asciiTheme="majorHAnsi" w:hAnsiTheme="majorHAnsi"/>
          <w:sz w:val="20"/>
          <w:szCs w:val="20"/>
          <w:lang w:val="es-ES"/>
        </w:rPr>
        <w:t>concedido, suspendié</w:t>
      </w:r>
      <w:r w:rsidR="00673762" w:rsidRPr="002E404A">
        <w:rPr>
          <w:rFonts w:asciiTheme="majorHAnsi" w:hAnsiTheme="majorHAnsi"/>
          <w:sz w:val="20"/>
          <w:szCs w:val="20"/>
          <w:lang w:val="es-ES"/>
        </w:rPr>
        <w:t>ndose</w:t>
      </w:r>
      <w:r w:rsidR="00273BE6" w:rsidRPr="002E404A">
        <w:rPr>
          <w:rFonts w:asciiTheme="majorHAnsi" w:hAnsiTheme="majorHAnsi"/>
          <w:sz w:val="20"/>
          <w:szCs w:val="20"/>
          <w:lang w:val="es-ES"/>
        </w:rPr>
        <w:t xml:space="preserve"> </w:t>
      </w:r>
      <w:r w:rsidR="00673762" w:rsidRPr="002E404A">
        <w:rPr>
          <w:rFonts w:asciiTheme="majorHAnsi" w:hAnsiTheme="majorHAnsi"/>
          <w:sz w:val="20"/>
          <w:szCs w:val="20"/>
          <w:lang w:val="es-ES"/>
        </w:rPr>
        <w:t xml:space="preserve">la ejecución de la </w:t>
      </w:r>
      <w:r w:rsidR="00273BE6" w:rsidRPr="002E404A">
        <w:rPr>
          <w:rFonts w:asciiTheme="majorHAnsi" w:hAnsiTheme="majorHAnsi"/>
          <w:sz w:val="20"/>
          <w:szCs w:val="20"/>
          <w:lang w:val="es-ES"/>
        </w:rPr>
        <w:t xml:space="preserve">sentencia contra Emilio Palacio, </w:t>
      </w:r>
      <w:r w:rsidR="00273BE6" w:rsidRPr="009C7F86">
        <w:rPr>
          <w:rFonts w:asciiTheme="majorHAnsi" w:hAnsiTheme="majorHAnsi"/>
          <w:sz w:val="20"/>
          <w:szCs w:val="20"/>
          <w:lang w:val="es-ES"/>
        </w:rPr>
        <w:t xml:space="preserve">hasta tanto la Corte Nacional de Justicia decida el recurso de </w:t>
      </w:r>
      <w:r w:rsidR="002E404A" w:rsidRPr="009C7F86">
        <w:rPr>
          <w:rFonts w:asciiTheme="majorHAnsi" w:hAnsiTheme="majorHAnsi"/>
          <w:sz w:val="20"/>
          <w:szCs w:val="20"/>
          <w:lang w:val="es-ES"/>
        </w:rPr>
        <w:t>casación</w:t>
      </w:r>
      <w:r w:rsidR="00273BE6" w:rsidRPr="009C7F86">
        <w:rPr>
          <w:rFonts w:asciiTheme="majorHAnsi" w:hAnsiTheme="majorHAnsi"/>
          <w:sz w:val="20"/>
          <w:szCs w:val="20"/>
          <w:lang w:val="es-ES"/>
        </w:rPr>
        <w:t xml:space="preserve"> interpuesto por las otras partes.</w:t>
      </w:r>
      <w:r w:rsidR="00673762" w:rsidRPr="009C7F86">
        <w:rPr>
          <w:rFonts w:asciiTheme="majorHAnsi" w:hAnsiTheme="majorHAnsi"/>
          <w:sz w:val="20"/>
          <w:szCs w:val="20"/>
          <w:lang w:val="es-ES"/>
        </w:rPr>
        <w:t xml:space="preserve"> </w:t>
      </w:r>
      <w:r w:rsidR="0016475F" w:rsidRPr="009C7F86">
        <w:rPr>
          <w:rFonts w:asciiTheme="majorHAnsi" w:hAnsiTheme="majorHAnsi"/>
          <w:sz w:val="20"/>
          <w:szCs w:val="20"/>
          <w:lang w:val="es-ES"/>
        </w:rPr>
        <w:t xml:space="preserve"> El 17 de febrero de 2012</w:t>
      </w:r>
      <w:r w:rsidR="00910FCD" w:rsidRPr="009C7F86">
        <w:rPr>
          <w:rFonts w:asciiTheme="majorHAnsi" w:hAnsiTheme="majorHAnsi"/>
          <w:sz w:val="20"/>
          <w:szCs w:val="20"/>
          <w:lang w:val="es-ES"/>
        </w:rPr>
        <w:t xml:space="preserve"> la Corte Nacional dictó</w:t>
      </w:r>
      <w:r w:rsidR="0016475F" w:rsidRPr="009C7F86">
        <w:rPr>
          <w:rFonts w:asciiTheme="majorHAnsi" w:hAnsiTheme="majorHAnsi"/>
          <w:sz w:val="20"/>
          <w:szCs w:val="20"/>
          <w:lang w:val="es-ES"/>
        </w:rPr>
        <w:t xml:space="preserve"> sentencia de </w:t>
      </w:r>
      <w:r w:rsidR="00910FCD" w:rsidRPr="009C7F86">
        <w:rPr>
          <w:rFonts w:asciiTheme="majorHAnsi" w:hAnsiTheme="majorHAnsi"/>
          <w:sz w:val="20"/>
          <w:szCs w:val="20"/>
          <w:lang w:val="es-ES"/>
        </w:rPr>
        <w:t>casación, mediante la cual desestimó el recurso.  Informaron</w:t>
      </w:r>
      <w:r w:rsidR="00910FCD">
        <w:rPr>
          <w:rFonts w:asciiTheme="majorHAnsi" w:hAnsiTheme="majorHAnsi"/>
          <w:sz w:val="20"/>
          <w:szCs w:val="20"/>
          <w:lang w:val="es-ES"/>
        </w:rPr>
        <w:t xml:space="preserve"> que días después</w:t>
      </w:r>
      <w:r w:rsidR="00326192">
        <w:rPr>
          <w:rFonts w:asciiTheme="majorHAnsi" w:hAnsiTheme="majorHAnsi"/>
          <w:sz w:val="20"/>
          <w:szCs w:val="20"/>
          <w:lang w:val="es-ES"/>
        </w:rPr>
        <w:t>,</w:t>
      </w:r>
      <w:r w:rsidR="00910FCD">
        <w:rPr>
          <w:rFonts w:asciiTheme="majorHAnsi" w:hAnsiTheme="majorHAnsi"/>
          <w:sz w:val="20"/>
          <w:szCs w:val="20"/>
          <w:lang w:val="es-ES"/>
        </w:rPr>
        <w:t xml:space="preserve"> </w:t>
      </w:r>
      <w:r w:rsidR="00910FCD" w:rsidRPr="00771BE8">
        <w:rPr>
          <w:rFonts w:asciiTheme="majorHAnsi" w:hAnsiTheme="majorHAnsi"/>
          <w:sz w:val="20"/>
          <w:szCs w:val="20"/>
          <w:lang w:val="es-ES"/>
        </w:rPr>
        <w:t xml:space="preserve">el Presidente </w:t>
      </w:r>
      <w:r w:rsidR="00910FCD">
        <w:rPr>
          <w:rFonts w:asciiTheme="majorHAnsi" w:hAnsiTheme="majorHAnsi"/>
          <w:sz w:val="20"/>
          <w:szCs w:val="20"/>
          <w:lang w:val="es-ES"/>
        </w:rPr>
        <w:t xml:space="preserve">Rafael Correa </w:t>
      </w:r>
      <w:r w:rsidR="00910FCD" w:rsidRPr="00771BE8">
        <w:rPr>
          <w:rFonts w:asciiTheme="majorHAnsi" w:hAnsiTheme="majorHAnsi"/>
          <w:sz w:val="20"/>
          <w:szCs w:val="20"/>
          <w:lang w:val="es-ES"/>
        </w:rPr>
        <w:t xml:space="preserve">otorgó el perdón de la condena y </w:t>
      </w:r>
      <w:r w:rsidR="00910FCD">
        <w:rPr>
          <w:rFonts w:asciiTheme="majorHAnsi" w:hAnsiTheme="majorHAnsi"/>
          <w:sz w:val="20"/>
          <w:szCs w:val="20"/>
          <w:lang w:val="es-ES"/>
        </w:rPr>
        <w:t xml:space="preserve">la Corte Nacional de Justicia ordenó el archivo </w:t>
      </w:r>
      <w:r w:rsidR="00910FCD" w:rsidRPr="00771BE8">
        <w:rPr>
          <w:rFonts w:asciiTheme="majorHAnsi" w:hAnsiTheme="majorHAnsi"/>
          <w:sz w:val="20"/>
          <w:szCs w:val="20"/>
          <w:lang w:val="es-ES"/>
        </w:rPr>
        <w:t>del expediente</w:t>
      </w:r>
      <w:r w:rsidR="00910FCD">
        <w:rPr>
          <w:rFonts w:asciiTheme="majorHAnsi" w:hAnsiTheme="majorHAnsi"/>
          <w:sz w:val="20"/>
          <w:szCs w:val="20"/>
          <w:lang w:val="es-ES"/>
        </w:rPr>
        <w:t>.</w:t>
      </w:r>
    </w:p>
    <w:p w:rsidR="00494C3E" w:rsidRDefault="00494C3E" w:rsidP="00494C3E">
      <w:pPr>
        <w:pStyle w:val="ListParagraph"/>
        <w:rPr>
          <w:rFonts w:asciiTheme="majorHAnsi" w:hAnsiTheme="majorHAnsi"/>
          <w:sz w:val="20"/>
          <w:szCs w:val="20"/>
          <w:lang w:val="es-ES"/>
        </w:rPr>
      </w:pPr>
    </w:p>
    <w:p w:rsidR="002A7E2B" w:rsidRPr="00204E43" w:rsidRDefault="00494C3E" w:rsidP="002A7E2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Pr>
          <w:rFonts w:asciiTheme="majorHAnsi" w:hAnsiTheme="majorHAnsi"/>
          <w:sz w:val="20"/>
          <w:szCs w:val="20"/>
          <w:lang w:val="es-ES"/>
        </w:rPr>
        <w:t>Sobre la base de estos hechos, los peticionarios sostienen que el Estado</w:t>
      </w:r>
      <w:r w:rsidR="002A7E2B">
        <w:rPr>
          <w:rFonts w:asciiTheme="majorHAnsi" w:hAnsiTheme="majorHAnsi"/>
          <w:sz w:val="20"/>
          <w:szCs w:val="20"/>
          <w:lang w:val="es-ES"/>
        </w:rPr>
        <w:t xml:space="preserve"> </w:t>
      </w:r>
      <w:r w:rsidR="006163FB">
        <w:rPr>
          <w:rFonts w:asciiTheme="majorHAnsi" w:hAnsiTheme="majorHAnsi"/>
          <w:sz w:val="20"/>
          <w:szCs w:val="20"/>
          <w:lang w:val="es-ES"/>
        </w:rPr>
        <w:t xml:space="preserve"> es </w:t>
      </w:r>
      <w:r w:rsidR="002A7E2B" w:rsidRPr="00204E43">
        <w:rPr>
          <w:rFonts w:ascii="Cambria" w:hAnsi="Cambria" w:cs="Arial"/>
          <w:spacing w:val="-2"/>
          <w:sz w:val="20"/>
          <w:szCs w:val="20"/>
          <w:lang w:val="es-ES"/>
        </w:rPr>
        <w:t>responsab</w:t>
      </w:r>
      <w:r w:rsidR="006163FB">
        <w:rPr>
          <w:rFonts w:ascii="Cambria" w:hAnsi="Cambria" w:cs="Arial"/>
          <w:spacing w:val="-2"/>
          <w:sz w:val="20"/>
          <w:szCs w:val="20"/>
          <w:lang w:val="es-ES"/>
        </w:rPr>
        <w:t>le</w:t>
      </w:r>
      <w:r w:rsidR="002A7E2B" w:rsidRPr="00204E43">
        <w:rPr>
          <w:rFonts w:ascii="Cambria" w:hAnsi="Cambria" w:cs="Arial"/>
          <w:spacing w:val="-2"/>
          <w:sz w:val="20"/>
          <w:szCs w:val="20"/>
          <w:lang w:val="es-ES"/>
        </w:rPr>
        <w:t xml:space="preserve"> internacional</w:t>
      </w:r>
      <w:r w:rsidR="006163FB">
        <w:rPr>
          <w:rFonts w:ascii="Cambria" w:hAnsi="Cambria" w:cs="Arial"/>
          <w:spacing w:val="-2"/>
          <w:sz w:val="20"/>
          <w:szCs w:val="20"/>
          <w:lang w:val="es-ES"/>
        </w:rPr>
        <w:t xml:space="preserve">mente </w:t>
      </w:r>
      <w:r w:rsidR="002A7E2B" w:rsidRPr="00204E43">
        <w:rPr>
          <w:rFonts w:ascii="Cambria" w:hAnsi="Cambria"/>
          <w:sz w:val="20"/>
          <w:szCs w:val="20"/>
          <w:lang w:val="es-ES"/>
        </w:rPr>
        <w:t xml:space="preserve">por la violación de los </w:t>
      </w:r>
      <w:r w:rsidR="002A7E2B" w:rsidRPr="00204E43">
        <w:rPr>
          <w:rFonts w:ascii="Cambria" w:hAnsi="Cambria" w:cs="Arial"/>
          <w:spacing w:val="-2"/>
          <w:sz w:val="20"/>
          <w:szCs w:val="20"/>
          <w:lang w:val="es-ES"/>
        </w:rPr>
        <w:t xml:space="preserve">artículos 7 (libertad personal), 8 (garantías judiciales), </w:t>
      </w:r>
      <w:r w:rsidR="002A7E2B" w:rsidRPr="00204E43">
        <w:rPr>
          <w:rFonts w:ascii="Cambria" w:hAnsi="Cambria"/>
          <w:sz w:val="20"/>
          <w:szCs w:val="20"/>
          <w:lang w:val="es-ES"/>
        </w:rPr>
        <w:t xml:space="preserve">13 (libertad de pensamiento y expresión), y </w:t>
      </w:r>
      <w:r w:rsidR="002A7E2B" w:rsidRPr="00204E43">
        <w:rPr>
          <w:rFonts w:ascii="Cambria" w:hAnsi="Cambria" w:cs="Arial"/>
          <w:spacing w:val="-2"/>
          <w:sz w:val="20"/>
          <w:szCs w:val="20"/>
          <w:lang w:val="es-ES"/>
        </w:rPr>
        <w:t>21 (propiedad privada) de</w:t>
      </w:r>
      <w:r w:rsidR="002A7E2B" w:rsidRPr="00204E43">
        <w:rPr>
          <w:rFonts w:ascii="Cambria" w:hAnsi="Cambria"/>
          <w:sz w:val="20"/>
          <w:szCs w:val="20"/>
          <w:lang w:val="es-ES"/>
        </w:rPr>
        <w:t xml:space="preserve"> la Convención Americana, </w:t>
      </w:r>
      <w:r w:rsidR="002A7E2B" w:rsidRPr="00204E43">
        <w:rPr>
          <w:rFonts w:ascii="Cambria" w:hAnsi="Cambria" w:cs="Arial"/>
          <w:spacing w:val="-2"/>
          <w:sz w:val="20"/>
          <w:szCs w:val="20"/>
          <w:lang w:val="es-ES"/>
        </w:rPr>
        <w:t xml:space="preserve"> </w:t>
      </w:r>
      <w:r w:rsidR="002A7E2B" w:rsidRPr="00204E43">
        <w:rPr>
          <w:rFonts w:ascii="Cambria" w:hAnsi="Cambria"/>
          <w:sz w:val="20"/>
          <w:szCs w:val="20"/>
          <w:lang w:val="es-ES"/>
        </w:rPr>
        <w:t xml:space="preserve">en relación con los artículos </w:t>
      </w:r>
      <w:r w:rsidR="002A7E2B">
        <w:rPr>
          <w:rFonts w:ascii="Cambria" w:hAnsi="Cambria"/>
          <w:sz w:val="20"/>
          <w:szCs w:val="20"/>
          <w:lang w:val="es-ES"/>
        </w:rPr>
        <w:t>1.1</w:t>
      </w:r>
      <w:r w:rsidR="002A7E2B" w:rsidRPr="00204E43">
        <w:rPr>
          <w:rFonts w:ascii="Cambria" w:hAnsi="Cambria"/>
          <w:sz w:val="20"/>
          <w:szCs w:val="20"/>
          <w:lang w:val="es-ES"/>
        </w:rPr>
        <w:t xml:space="preserve"> y 2 del mismo instrumento</w:t>
      </w:r>
      <w:r w:rsidR="002A7E2B" w:rsidRPr="00204E43">
        <w:rPr>
          <w:rFonts w:ascii="Cambria" w:hAnsi="Cambria" w:cs="Arial"/>
          <w:spacing w:val="-2"/>
          <w:sz w:val="20"/>
          <w:szCs w:val="20"/>
          <w:lang w:val="es-ES"/>
        </w:rPr>
        <w:t xml:space="preserve">, en perjuicio de </w:t>
      </w:r>
      <w:r w:rsidR="002A7E2B" w:rsidRPr="00204E43">
        <w:rPr>
          <w:rFonts w:ascii="Cambria" w:hAnsi="Cambria"/>
          <w:sz w:val="20"/>
          <w:szCs w:val="20"/>
          <w:lang w:val="es-ES"/>
        </w:rPr>
        <w:t>las presuntas víctimas.</w:t>
      </w:r>
    </w:p>
    <w:p w:rsidR="00D8431B" w:rsidRDefault="00D8431B" w:rsidP="00D8431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p>
    <w:p w:rsidR="00950E85" w:rsidRPr="00950E85" w:rsidRDefault="00950E85" w:rsidP="00510D0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950E85">
        <w:rPr>
          <w:rFonts w:asciiTheme="majorHAnsi" w:hAnsiTheme="majorHAnsi"/>
          <w:sz w:val="20"/>
          <w:szCs w:val="20"/>
          <w:lang w:val="es-ES"/>
        </w:rPr>
        <w:t xml:space="preserve">Al respecto y en respuesta al alegato estatal de falta de caracterización de los hechos </w:t>
      </w:r>
      <w:r w:rsidR="00217391">
        <w:rPr>
          <w:rFonts w:asciiTheme="majorHAnsi" w:hAnsiTheme="majorHAnsi"/>
          <w:sz w:val="20"/>
          <w:szCs w:val="20"/>
          <w:lang w:val="es-ES"/>
        </w:rPr>
        <w:t>objeto de este caso</w:t>
      </w:r>
      <w:r w:rsidRPr="00950E85">
        <w:rPr>
          <w:rFonts w:asciiTheme="majorHAnsi" w:hAnsiTheme="majorHAnsi"/>
          <w:sz w:val="20"/>
          <w:szCs w:val="20"/>
          <w:lang w:val="es-ES"/>
        </w:rPr>
        <w:t>, l</w:t>
      </w:r>
      <w:r w:rsidR="005408C4" w:rsidRPr="00950E85">
        <w:rPr>
          <w:rFonts w:asciiTheme="majorHAnsi" w:hAnsiTheme="majorHAnsi"/>
          <w:sz w:val="20"/>
          <w:szCs w:val="20"/>
          <w:lang w:val="es-ES"/>
        </w:rPr>
        <w:t>os peticionarios precisaron que</w:t>
      </w:r>
      <w:r w:rsidR="00217391">
        <w:rPr>
          <w:rFonts w:asciiTheme="majorHAnsi" w:hAnsiTheme="majorHAnsi"/>
          <w:sz w:val="20"/>
          <w:szCs w:val="20"/>
          <w:lang w:val="es-ES"/>
        </w:rPr>
        <w:t xml:space="preserve"> la petición </w:t>
      </w:r>
      <w:r w:rsidR="005408C4" w:rsidRPr="00950E85">
        <w:rPr>
          <w:rFonts w:asciiTheme="majorHAnsi" w:hAnsiTheme="majorHAnsi"/>
          <w:sz w:val="20"/>
          <w:szCs w:val="20"/>
          <w:lang w:val="es-ES"/>
        </w:rPr>
        <w:t xml:space="preserve">no sólo plantea el resultado del proceso penal, es decir, la condena a la pena de prisión de tres años más </w:t>
      </w:r>
      <w:r w:rsidR="005408C4" w:rsidRPr="009C7F86">
        <w:rPr>
          <w:rFonts w:asciiTheme="majorHAnsi" w:hAnsiTheme="majorHAnsi"/>
          <w:sz w:val="20"/>
          <w:szCs w:val="20"/>
          <w:lang w:val="es-ES"/>
        </w:rPr>
        <w:t xml:space="preserve">la </w:t>
      </w:r>
      <w:r w:rsidR="00CA3749" w:rsidRPr="009C7F86">
        <w:rPr>
          <w:rFonts w:asciiTheme="majorHAnsi" w:hAnsiTheme="majorHAnsi"/>
          <w:sz w:val="20"/>
          <w:szCs w:val="20"/>
          <w:lang w:val="es-ES"/>
        </w:rPr>
        <w:t>“</w:t>
      </w:r>
      <w:r w:rsidR="005408C4" w:rsidRPr="009C7F86">
        <w:rPr>
          <w:rFonts w:asciiTheme="majorHAnsi" w:hAnsiTheme="majorHAnsi"/>
          <w:sz w:val="20"/>
          <w:szCs w:val="20"/>
          <w:lang w:val="es-ES"/>
        </w:rPr>
        <w:t xml:space="preserve">condena civil </w:t>
      </w:r>
      <w:r w:rsidR="00217391" w:rsidRPr="009C7F86">
        <w:rPr>
          <w:rFonts w:asciiTheme="majorHAnsi" w:hAnsiTheme="majorHAnsi"/>
          <w:sz w:val="20"/>
          <w:szCs w:val="20"/>
          <w:lang w:val="es-ES"/>
        </w:rPr>
        <w:t>millonaria</w:t>
      </w:r>
      <w:r w:rsidR="00CA3749" w:rsidRPr="009C7F86">
        <w:rPr>
          <w:rFonts w:asciiTheme="majorHAnsi" w:hAnsiTheme="majorHAnsi"/>
          <w:sz w:val="20"/>
          <w:szCs w:val="20"/>
          <w:lang w:val="es-ES"/>
        </w:rPr>
        <w:t>”</w:t>
      </w:r>
      <w:r w:rsidR="00217391" w:rsidRPr="009C7F86">
        <w:rPr>
          <w:rFonts w:asciiTheme="majorHAnsi" w:hAnsiTheme="majorHAnsi"/>
          <w:sz w:val="20"/>
          <w:szCs w:val="20"/>
          <w:lang w:val="es-ES"/>
        </w:rPr>
        <w:t xml:space="preserve">, </w:t>
      </w:r>
      <w:r w:rsidR="005408C4" w:rsidRPr="009C7F86">
        <w:rPr>
          <w:rFonts w:asciiTheme="majorHAnsi" w:hAnsiTheme="majorHAnsi"/>
          <w:sz w:val="20"/>
          <w:szCs w:val="20"/>
          <w:lang w:val="es-ES"/>
        </w:rPr>
        <w:t>c</w:t>
      </w:r>
      <w:r w:rsidR="005408C4" w:rsidRPr="00950E85">
        <w:rPr>
          <w:rFonts w:asciiTheme="majorHAnsi" w:hAnsiTheme="majorHAnsi"/>
          <w:sz w:val="20"/>
          <w:szCs w:val="20"/>
          <w:lang w:val="es-ES"/>
        </w:rPr>
        <w:t>omo violatorio de la Convención Americana. Los peticio</w:t>
      </w:r>
      <w:r w:rsidR="00217391">
        <w:rPr>
          <w:rFonts w:asciiTheme="majorHAnsi" w:hAnsiTheme="majorHAnsi"/>
          <w:sz w:val="20"/>
          <w:szCs w:val="20"/>
          <w:lang w:val="es-ES"/>
        </w:rPr>
        <w:t>narios alegaron</w:t>
      </w:r>
      <w:r w:rsidRPr="00950E85">
        <w:rPr>
          <w:rFonts w:asciiTheme="majorHAnsi" w:hAnsiTheme="majorHAnsi"/>
          <w:sz w:val="20"/>
          <w:szCs w:val="20"/>
          <w:lang w:val="es-ES"/>
        </w:rPr>
        <w:t xml:space="preserve"> que la petici</w:t>
      </w:r>
      <w:r w:rsidRPr="00950E85">
        <w:rPr>
          <w:rFonts w:asciiTheme="majorHAnsi" w:hAnsiTheme="majorHAnsi"/>
          <w:sz w:val="20"/>
          <w:szCs w:val="20"/>
          <w:lang w:val="es-ES" w:eastAsia="ja-JP"/>
        </w:rPr>
        <w:t xml:space="preserve">ón se refiere al proceso penal en sí mismo como violatorio a la Convención. Explicaron que “el daño en efecto se consumó en el mismo momento de la imposición de la denuncia penal por razón de una norma de desacato, en los términos desarrollados por [la] Comisión”. Expresaron que “si bien el perdón extingue la pena, no extingue la sentencia condenatoria dictada por los tribunales del Estado </w:t>
      </w:r>
      <w:r w:rsidRPr="00950E85">
        <w:rPr>
          <w:rFonts w:asciiTheme="majorHAnsi" w:hAnsiTheme="majorHAnsi"/>
          <w:sz w:val="20"/>
          <w:szCs w:val="20"/>
          <w:lang w:val="es-ES"/>
        </w:rPr>
        <w:t xml:space="preserve">ecuatoriano en la cual se impuso responsabilidad penal por la aplicación de una ley de desacato, no solo manteniendo la condena en contra de las víctimas, sino manteniendo un precedente perfectamente aplicable a otros periodistas y medios de comunicación que pretendan hacer uso de su libertad de expresión en materias de interés público”. </w:t>
      </w:r>
      <w:r w:rsidR="00217391">
        <w:rPr>
          <w:rFonts w:asciiTheme="majorHAnsi" w:hAnsiTheme="majorHAnsi"/>
          <w:sz w:val="20"/>
          <w:szCs w:val="20"/>
          <w:lang w:val="es-ES"/>
        </w:rPr>
        <w:t xml:space="preserve"> Asimismo, sostienen que “la mera aplicación de un delito de actividad para dictar una sentencia privativa de libertad constituye una violación al artículo 7 de la Convención Americana, en tanto que dicha medida se constituiría en ilegal y arbitraria, por contravenir los estándares internacionales en materia de libertad de expresión y el derecho penal, además de ser irrazonables y desproporcionadas”. </w:t>
      </w:r>
    </w:p>
    <w:p w:rsidR="00950E85" w:rsidRDefault="00950E85" w:rsidP="00CA3749">
      <w:pPr>
        <w:pStyle w:val="ListParagraph"/>
        <w:rPr>
          <w:rFonts w:asciiTheme="majorHAnsi" w:hAnsiTheme="majorHAnsi"/>
          <w:sz w:val="20"/>
          <w:szCs w:val="20"/>
          <w:lang w:val="es-ES"/>
        </w:rPr>
      </w:pPr>
    </w:p>
    <w:p w:rsidR="00FD6558" w:rsidRPr="00FD6558" w:rsidRDefault="00950E85" w:rsidP="00950E8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494C3E">
        <w:rPr>
          <w:rFonts w:asciiTheme="majorHAnsi" w:hAnsiTheme="majorHAnsi"/>
          <w:sz w:val="20"/>
          <w:szCs w:val="20"/>
          <w:lang w:val="es-ES"/>
        </w:rPr>
        <w:t xml:space="preserve">Los peticionarios alegaron que </w:t>
      </w:r>
      <w:r>
        <w:rPr>
          <w:rFonts w:asciiTheme="majorHAnsi" w:hAnsiTheme="majorHAnsi"/>
          <w:sz w:val="20"/>
          <w:szCs w:val="20"/>
          <w:lang w:val="es-ES"/>
        </w:rPr>
        <w:t>esta</w:t>
      </w:r>
      <w:r w:rsidRPr="00494C3E">
        <w:rPr>
          <w:rFonts w:asciiTheme="majorHAnsi" w:hAnsiTheme="majorHAnsi"/>
          <w:sz w:val="20"/>
          <w:szCs w:val="20"/>
          <w:lang w:val="es-ES"/>
        </w:rPr>
        <w:t xml:space="preserve">s </w:t>
      </w:r>
      <w:r>
        <w:rPr>
          <w:rFonts w:asciiTheme="majorHAnsi" w:hAnsiTheme="majorHAnsi"/>
          <w:sz w:val="20"/>
          <w:szCs w:val="20"/>
          <w:lang w:val="es-ES"/>
        </w:rPr>
        <w:t>violaciones</w:t>
      </w:r>
      <w:r w:rsidRPr="00494C3E">
        <w:rPr>
          <w:rFonts w:asciiTheme="majorHAnsi" w:hAnsiTheme="majorHAnsi"/>
          <w:sz w:val="20"/>
          <w:szCs w:val="20"/>
          <w:lang w:val="es-ES"/>
        </w:rPr>
        <w:t xml:space="preserve"> </w:t>
      </w:r>
      <w:r w:rsidRPr="00494C3E">
        <w:rPr>
          <w:rFonts w:asciiTheme="majorHAnsi" w:hAnsiTheme="majorHAnsi" w:cs="Arial"/>
          <w:spacing w:val="-2"/>
          <w:sz w:val="20"/>
          <w:szCs w:val="20"/>
          <w:lang w:val="es-ES"/>
        </w:rPr>
        <w:t xml:space="preserve">se enmarcan en un contexto de falta de independencia del Poder Judicial y demuestran la “sistematicidad por la cual el Estado de Ecuador utiliza el Poder Público para perseguir a periodistas y así censurarlos”. </w:t>
      </w:r>
      <w:r>
        <w:rPr>
          <w:rFonts w:asciiTheme="majorHAnsi" w:hAnsiTheme="majorHAnsi" w:cs="Arial"/>
          <w:spacing w:val="-2"/>
          <w:sz w:val="20"/>
          <w:szCs w:val="20"/>
          <w:lang w:val="es-ES"/>
        </w:rPr>
        <w:t xml:space="preserve">Al respecto, consideran que la falta de </w:t>
      </w:r>
      <w:r>
        <w:rPr>
          <w:rFonts w:asciiTheme="majorHAnsi" w:hAnsiTheme="majorHAnsi" w:cs="Arial"/>
          <w:spacing w:val="-2"/>
          <w:sz w:val="20"/>
          <w:szCs w:val="20"/>
          <w:lang w:val="es-ES"/>
        </w:rPr>
        <w:lastRenderedPageBreak/>
        <w:t xml:space="preserve">independencia del Poder Judicial ha implicado “una escasa e ineficaz tutela judicial de los derechos de los ciudadanos y una politización de la justicia. Lo que obviamente influye en el presente caso [originado] en una demanda nada más y nada menos que del Presidente de la Republica”. </w:t>
      </w:r>
    </w:p>
    <w:p w:rsidR="00FD6558" w:rsidRDefault="00FD6558" w:rsidP="00FD6558">
      <w:pPr>
        <w:pStyle w:val="ListParagraph"/>
        <w:rPr>
          <w:rFonts w:asciiTheme="majorHAnsi" w:hAnsiTheme="majorHAnsi" w:cs="Arial"/>
          <w:spacing w:val="-2"/>
          <w:sz w:val="20"/>
          <w:szCs w:val="20"/>
          <w:lang w:val="es-ES"/>
        </w:rPr>
      </w:pPr>
    </w:p>
    <w:p w:rsidR="00950E85" w:rsidRPr="00771BE8" w:rsidRDefault="00950E85" w:rsidP="00950E8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Pr>
          <w:rFonts w:asciiTheme="majorHAnsi" w:hAnsiTheme="majorHAnsi" w:cs="Arial"/>
          <w:spacing w:val="-2"/>
          <w:sz w:val="20"/>
          <w:szCs w:val="20"/>
          <w:lang w:val="es-ES"/>
        </w:rPr>
        <w:t xml:space="preserve">Agregaron que </w:t>
      </w:r>
      <w:r>
        <w:rPr>
          <w:rFonts w:asciiTheme="majorHAnsi" w:hAnsiTheme="majorHAnsi"/>
          <w:sz w:val="20"/>
          <w:szCs w:val="20"/>
          <w:lang w:val="es-ES"/>
        </w:rPr>
        <w:t>el d</w:t>
      </w:r>
      <w:r w:rsidRPr="00771BE8">
        <w:rPr>
          <w:rFonts w:asciiTheme="majorHAnsi" w:hAnsiTheme="majorHAnsi"/>
          <w:sz w:val="20"/>
          <w:szCs w:val="20"/>
          <w:lang w:val="es-ES"/>
        </w:rPr>
        <w:t xml:space="preserve">iario </w:t>
      </w:r>
      <w:r w:rsidRPr="00494C3E">
        <w:rPr>
          <w:rFonts w:asciiTheme="majorHAnsi" w:hAnsiTheme="majorHAnsi"/>
          <w:i/>
          <w:sz w:val="20"/>
          <w:szCs w:val="20"/>
          <w:lang w:val="es-ES"/>
        </w:rPr>
        <w:t>El Universo</w:t>
      </w:r>
      <w:r w:rsidRPr="00771BE8">
        <w:rPr>
          <w:rFonts w:asciiTheme="majorHAnsi" w:hAnsiTheme="majorHAnsi"/>
          <w:sz w:val="20"/>
          <w:szCs w:val="20"/>
          <w:lang w:val="es-ES"/>
        </w:rPr>
        <w:t xml:space="preserve"> ha sido objeto de un hostiga</w:t>
      </w:r>
      <w:r>
        <w:rPr>
          <w:rFonts w:asciiTheme="majorHAnsi" w:hAnsiTheme="majorHAnsi"/>
          <w:sz w:val="20"/>
          <w:szCs w:val="20"/>
          <w:lang w:val="es-ES"/>
        </w:rPr>
        <w:t xml:space="preserve">miento generalizado y agravado y que de manera particular, el periodista </w:t>
      </w:r>
      <w:r w:rsidRPr="00771BE8">
        <w:rPr>
          <w:rFonts w:asciiTheme="majorHAnsi" w:hAnsiTheme="majorHAnsi"/>
          <w:sz w:val="20"/>
          <w:szCs w:val="20"/>
          <w:lang w:val="es-ES"/>
        </w:rPr>
        <w:t>Emilio Palacio Urrutia</w:t>
      </w:r>
      <w:r>
        <w:rPr>
          <w:rFonts w:asciiTheme="majorHAnsi" w:hAnsiTheme="majorHAnsi"/>
          <w:sz w:val="20"/>
          <w:szCs w:val="20"/>
          <w:lang w:val="es-ES"/>
        </w:rPr>
        <w:t xml:space="preserve"> ha sido víctima de estigmatización y</w:t>
      </w:r>
      <w:r w:rsidRPr="00771BE8">
        <w:rPr>
          <w:rFonts w:asciiTheme="majorHAnsi" w:hAnsiTheme="majorHAnsi"/>
          <w:sz w:val="20"/>
          <w:szCs w:val="20"/>
          <w:lang w:val="es-ES"/>
        </w:rPr>
        <w:t xml:space="preserve"> persecución por parte de órganos del Estado.</w:t>
      </w:r>
      <w:r w:rsidR="00FD6558">
        <w:rPr>
          <w:rFonts w:asciiTheme="majorHAnsi" w:hAnsiTheme="majorHAnsi"/>
          <w:sz w:val="20"/>
          <w:szCs w:val="20"/>
          <w:lang w:val="es-ES"/>
        </w:rPr>
        <w:t xml:space="preserve">  Al respecto, alegaron que el hostigamiento contra el diario </w:t>
      </w:r>
      <w:r w:rsidR="00FD6558" w:rsidRPr="00FD6558">
        <w:rPr>
          <w:rFonts w:asciiTheme="majorHAnsi" w:hAnsiTheme="majorHAnsi"/>
          <w:i/>
          <w:sz w:val="20"/>
          <w:szCs w:val="20"/>
          <w:lang w:val="es-ES"/>
        </w:rPr>
        <w:t>El Universo</w:t>
      </w:r>
      <w:r w:rsidR="00FD6558">
        <w:rPr>
          <w:rFonts w:asciiTheme="majorHAnsi" w:hAnsiTheme="majorHAnsi"/>
          <w:sz w:val="20"/>
          <w:szCs w:val="20"/>
          <w:lang w:val="es-ES"/>
        </w:rPr>
        <w:t xml:space="preserve"> se ha agravado en los últimos 5 años. Según la petición, </w:t>
      </w:r>
      <w:r w:rsidR="00D83DA9">
        <w:rPr>
          <w:rFonts w:asciiTheme="majorHAnsi" w:hAnsiTheme="majorHAnsi"/>
          <w:sz w:val="20"/>
          <w:szCs w:val="20"/>
          <w:lang w:val="es-ES"/>
        </w:rPr>
        <w:t>“</w:t>
      </w:r>
      <w:r w:rsidR="00FD6558">
        <w:rPr>
          <w:rFonts w:asciiTheme="majorHAnsi" w:hAnsiTheme="majorHAnsi"/>
          <w:sz w:val="20"/>
          <w:szCs w:val="20"/>
          <w:lang w:val="es-ES"/>
        </w:rPr>
        <w:t xml:space="preserve">en el 2007, el Presidente Rafael Correa de forma directa atacó a través de un Enlace Presidencial al diario </w:t>
      </w:r>
      <w:r w:rsidR="00FD6558" w:rsidRPr="00FD6558">
        <w:rPr>
          <w:rFonts w:asciiTheme="majorHAnsi" w:hAnsiTheme="majorHAnsi"/>
          <w:i/>
          <w:sz w:val="20"/>
          <w:szCs w:val="20"/>
          <w:lang w:val="es-ES"/>
        </w:rPr>
        <w:t>El Universo</w:t>
      </w:r>
      <w:r w:rsidR="00FD6558">
        <w:rPr>
          <w:rFonts w:asciiTheme="majorHAnsi" w:hAnsiTheme="majorHAnsi"/>
          <w:sz w:val="20"/>
          <w:szCs w:val="20"/>
          <w:lang w:val="es-ES"/>
        </w:rPr>
        <w:t>, aseverando que eran una ´porquería´, ´mala fe´, ´sinverg</w:t>
      </w:r>
      <w:r w:rsidR="00906891">
        <w:rPr>
          <w:rFonts w:asciiTheme="majorHAnsi" w:hAnsiTheme="majorHAnsi"/>
          <w:sz w:val="20"/>
          <w:szCs w:val="20"/>
          <w:lang w:val="es-ES"/>
        </w:rPr>
        <w:t>ü</w:t>
      </w:r>
      <w:r w:rsidR="00FD6558">
        <w:rPr>
          <w:rFonts w:asciiTheme="majorHAnsi" w:hAnsiTheme="majorHAnsi"/>
          <w:sz w:val="20"/>
          <w:szCs w:val="20"/>
          <w:lang w:val="es-ES"/>
        </w:rPr>
        <w:t>enzas´ , ´mentirosos´, ´ignorantes´, ´bestias´, ´enemigos personales´, entre otros planteamientos</w:t>
      </w:r>
      <w:r w:rsidR="00D83DA9">
        <w:rPr>
          <w:rFonts w:asciiTheme="majorHAnsi" w:hAnsiTheme="majorHAnsi"/>
          <w:sz w:val="20"/>
          <w:szCs w:val="20"/>
          <w:lang w:val="es-ES"/>
        </w:rPr>
        <w:t xml:space="preserve">”.  En el 2008, “el Presidente Correa atribuyó al diario el Universo que no pagaba impuestos, exponiendo que “No caigan en las garras de </w:t>
      </w:r>
      <w:r w:rsidR="00D83DA9" w:rsidRPr="009C7F86">
        <w:rPr>
          <w:rFonts w:asciiTheme="majorHAnsi" w:hAnsiTheme="majorHAnsi"/>
          <w:sz w:val="20"/>
          <w:szCs w:val="20"/>
          <w:lang w:val="es-ES"/>
        </w:rPr>
        <w:t xml:space="preserve">los </w:t>
      </w:r>
      <w:r w:rsidR="00CA3749" w:rsidRPr="009C7F86">
        <w:rPr>
          <w:rFonts w:asciiTheme="majorHAnsi" w:hAnsiTheme="majorHAnsi"/>
          <w:sz w:val="20"/>
          <w:szCs w:val="20"/>
          <w:lang w:val="es-ES"/>
        </w:rPr>
        <w:t>tramposos</w:t>
      </w:r>
      <w:r w:rsidR="00D83DA9" w:rsidRPr="009C7F86">
        <w:rPr>
          <w:rFonts w:asciiTheme="majorHAnsi" w:hAnsiTheme="majorHAnsi"/>
          <w:sz w:val="20"/>
          <w:szCs w:val="20"/>
          <w:lang w:val="es-ES"/>
        </w:rPr>
        <w:t>,</w:t>
      </w:r>
      <w:r w:rsidR="00D83DA9">
        <w:rPr>
          <w:rFonts w:asciiTheme="majorHAnsi" w:hAnsiTheme="majorHAnsi"/>
          <w:sz w:val="20"/>
          <w:szCs w:val="20"/>
          <w:lang w:val="es-ES"/>
        </w:rPr>
        <w:t xml:space="preserve"> muchos de ellos, medios de comunicación que no pagan impuestos ¡Sinverg</w:t>
      </w:r>
      <w:r w:rsidR="00906891">
        <w:rPr>
          <w:rFonts w:asciiTheme="majorHAnsi" w:hAnsiTheme="majorHAnsi"/>
          <w:sz w:val="20"/>
          <w:szCs w:val="20"/>
          <w:lang w:val="es-ES"/>
        </w:rPr>
        <w:t>ü</w:t>
      </w:r>
      <w:r w:rsidR="00D83DA9">
        <w:rPr>
          <w:rFonts w:asciiTheme="majorHAnsi" w:hAnsiTheme="majorHAnsi"/>
          <w:sz w:val="20"/>
          <w:szCs w:val="20"/>
          <w:lang w:val="es-ES"/>
        </w:rPr>
        <w:t xml:space="preserve">enzas!”; </w:t>
      </w:r>
      <w:r w:rsidR="00CA3749">
        <w:rPr>
          <w:rFonts w:asciiTheme="majorHAnsi" w:hAnsiTheme="majorHAnsi"/>
          <w:sz w:val="20"/>
          <w:szCs w:val="20"/>
          <w:lang w:val="es-ES"/>
        </w:rPr>
        <w:t>también</w:t>
      </w:r>
      <w:r w:rsidR="00D83DA9">
        <w:rPr>
          <w:rFonts w:asciiTheme="majorHAnsi" w:hAnsiTheme="majorHAnsi"/>
          <w:sz w:val="20"/>
          <w:szCs w:val="20"/>
          <w:lang w:val="es-ES"/>
        </w:rPr>
        <w:t xml:space="preserve"> los habría acusado de corruptos  “Así es la corrupción, así es la desinformaci</w:t>
      </w:r>
      <w:r w:rsidR="00906891">
        <w:rPr>
          <w:rFonts w:asciiTheme="majorHAnsi" w:hAnsiTheme="majorHAnsi"/>
          <w:sz w:val="20"/>
          <w:szCs w:val="20"/>
          <w:lang w:val="es-ES"/>
        </w:rPr>
        <w:t>ón de medios de comunica</w:t>
      </w:r>
      <w:r w:rsidR="00D83DA9">
        <w:rPr>
          <w:rFonts w:asciiTheme="majorHAnsi" w:hAnsiTheme="majorHAnsi"/>
          <w:sz w:val="20"/>
          <w:szCs w:val="20"/>
          <w:lang w:val="es-ES"/>
        </w:rPr>
        <w:t>c</w:t>
      </w:r>
      <w:r w:rsidR="00906891">
        <w:rPr>
          <w:rFonts w:asciiTheme="majorHAnsi" w:hAnsiTheme="majorHAnsi"/>
          <w:sz w:val="20"/>
          <w:szCs w:val="20"/>
          <w:lang w:val="es-ES"/>
        </w:rPr>
        <w:t>i</w:t>
      </w:r>
      <w:r w:rsidR="00D83DA9">
        <w:rPr>
          <w:rFonts w:asciiTheme="majorHAnsi" w:hAnsiTheme="majorHAnsi"/>
          <w:sz w:val="20"/>
          <w:szCs w:val="20"/>
          <w:lang w:val="es-ES"/>
        </w:rPr>
        <w:t>ón corruptos</w:t>
      </w:r>
      <w:r w:rsidR="00906891">
        <w:rPr>
          <w:rFonts w:asciiTheme="majorHAnsi" w:hAnsiTheme="majorHAnsi"/>
          <w:sz w:val="20"/>
          <w:szCs w:val="20"/>
          <w:lang w:val="es-ES"/>
        </w:rPr>
        <w:t>.  Ya señores, no se dejen insultar por este periódico, por este periodicucho; una vergüenza”.  Manifestaron que en el a</w:t>
      </w:r>
      <w:r w:rsidR="00693A0C">
        <w:rPr>
          <w:rFonts w:asciiTheme="majorHAnsi" w:hAnsiTheme="majorHAnsi"/>
          <w:sz w:val="20"/>
          <w:szCs w:val="20"/>
          <w:lang w:val="es-ES"/>
        </w:rPr>
        <w:t xml:space="preserve">ño 2010 </w:t>
      </w:r>
      <w:r w:rsidR="00906891">
        <w:rPr>
          <w:rFonts w:asciiTheme="majorHAnsi" w:hAnsiTheme="majorHAnsi"/>
          <w:sz w:val="20"/>
          <w:szCs w:val="20"/>
          <w:lang w:val="es-ES"/>
        </w:rPr>
        <w:t xml:space="preserve">el Presidente </w:t>
      </w:r>
      <w:r w:rsidR="00693A0C">
        <w:rPr>
          <w:rFonts w:asciiTheme="majorHAnsi" w:hAnsiTheme="majorHAnsi"/>
          <w:sz w:val="20"/>
          <w:szCs w:val="20"/>
          <w:lang w:val="es-ES"/>
        </w:rPr>
        <w:t xml:space="preserve">indicó </w:t>
      </w:r>
      <w:r w:rsidR="00CA3749">
        <w:rPr>
          <w:rFonts w:asciiTheme="majorHAnsi" w:hAnsiTheme="majorHAnsi"/>
          <w:sz w:val="20"/>
          <w:szCs w:val="20"/>
          <w:lang w:val="es-ES"/>
        </w:rPr>
        <w:t>refiriéndose</w:t>
      </w:r>
      <w:r w:rsidR="00693A0C">
        <w:rPr>
          <w:rFonts w:asciiTheme="majorHAnsi" w:hAnsiTheme="majorHAnsi"/>
          <w:sz w:val="20"/>
          <w:szCs w:val="20"/>
          <w:lang w:val="es-ES"/>
        </w:rPr>
        <w:t xml:space="preserve"> al </w:t>
      </w:r>
      <w:r w:rsidR="00693A0C" w:rsidRPr="009C7F86">
        <w:rPr>
          <w:rFonts w:asciiTheme="majorHAnsi" w:hAnsiTheme="majorHAnsi"/>
          <w:sz w:val="20"/>
          <w:szCs w:val="20"/>
          <w:lang w:val="es-ES"/>
        </w:rPr>
        <w:t xml:space="preserve">diario </w:t>
      </w:r>
      <w:r w:rsidR="00B9213A" w:rsidRPr="009C7F86">
        <w:rPr>
          <w:rFonts w:asciiTheme="majorHAnsi" w:hAnsiTheme="majorHAnsi"/>
          <w:sz w:val="20"/>
          <w:szCs w:val="20"/>
          <w:lang w:val="es-ES"/>
        </w:rPr>
        <w:t>“e</w:t>
      </w:r>
      <w:r w:rsidR="00CA3749" w:rsidRPr="009C7F86">
        <w:rPr>
          <w:rFonts w:asciiTheme="majorHAnsi" w:hAnsiTheme="majorHAnsi"/>
          <w:sz w:val="20"/>
          <w:szCs w:val="20"/>
          <w:lang w:val="es-ES"/>
        </w:rPr>
        <w:t>sta</w:t>
      </w:r>
      <w:r w:rsidR="00693A0C" w:rsidRPr="009C7F86">
        <w:rPr>
          <w:rFonts w:asciiTheme="majorHAnsi" w:hAnsiTheme="majorHAnsi"/>
          <w:sz w:val="20"/>
          <w:szCs w:val="20"/>
          <w:lang w:val="es-ES"/>
        </w:rPr>
        <w:t xml:space="preserve"> es</w:t>
      </w:r>
      <w:r w:rsidR="00693A0C">
        <w:rPr>
          <w:rFonts w:asciiTheme="majorHAnsi" w:hAnsiTheme="majorHAnsi"/>
          <w:sz w:val="20"/>
          <w:szCs w:val="20"/>
          <w:lang w:val="es-ES"/>
        </w:rPr>
        <w:t xml:space="preserve"> la prensa libre. En verdad es la prensa buitre. No es  que denuncia la carroña, la putrefaccion, la genera, la crea, porque de eso vive, de esa carroña, de esa pitrefacción, de esa pestilencia. No le creamos nada a esa prensa buitre, compatriotas</w:t>
      </w:r>
      <w:r w:rsidR="00B9213A">
        <w:rPr>
          <w:rFonts w:asciiTheme="majorHAnsi" w:hAnsiTheme="majorHAnsi"/>
          <w:sz w:val="20"/>
          <w:szCs w:val="20"/>
          <w:lang w:val="es-ES"/>
        </w:rPr>
        <w:t>”</w:t>
      </w:r>
      <w:r w:rsidR="00693A0C">
        <w:rPr>
          <w:rFonts w:asciiTheme="majorHAnsi" w:hAnsiTheme="majorHAnsi"/>
          <w:sz w:val="20"/>
          <w:szCs w:val="20"/>
          <w:lang w:val="es-ES"/>
        </w:rPr>
        <w:t xml:space="preserve">.  Al respecto, los peticionarios indicaron que el diario </w:t>
      </w:r>
      <w:r w:rsidR="00693A0C" w:rsidRPr="00693A0C">
        <w:rPr>
          <w:rFonts w:asciiTheme="majorHAnsi" w:hAnsiTheme="majorHAnsi"/>
          <w:i/>
          <w:sz w:val="20"/>
          <w:szCs w:val="20"/>
          <w:lang w:val="es-ES"/>
        </w:rPr>
        <w:t>El Universo</w:t>
      </w:r>
      <w:r w:rsidR="00693A0C">
        <w:rPr>
          <w:rFonts w:asciiTheme="majorHAnsi" w:hAnsiTheme="majorHAnsi"/>
          <w:sz w:val="20"/>
          <w:szCs w:val="20"/>
          <w:lang w:val="es-ES"/>
        </w:rPr>
        <w:t xml:space="preserve"> </w:t>
      </w:r>
      <w:r w:rsidR="001D09F3">
        <w:rPr>
          <w:rFonts w:asciiTheme="majorHAnsi" w:hAnsiTheme="majorHAnsi"/>
          <w:sz w:val="20"/>
          <w:szCs w:val="20"/>
          <w:lang w:val="es-ES"/>
        </w:rPr>
        <w:t xml:space="preserve">- con más de 90 años de historia - </w:t>
      </w:r>
      <w:r w:rsidR="00693A0C">
        <w:rPr>
          <w:rFonts w:asciiTheme="majorHAnsi" w:hAnsiTheme="majorHAnsi"/>
          <w:sz w:val="20"/>
          <w:szCs w:val="20"/>
          <w:lang w:val="es-ES"/>
        </w:rPr>
        <w:t>es el más le</w:t>
      </w:r>
      <w:r w:rsidR="001D09F3">
        <w:rPr>
          <w:rFonts w:asciiTheme="majorHAnsi" w:hAnsiTheme="majorHAnsi"/>
          <w:sz w:val="20"/>
          <w:szCs w:val="20"/>
          <w:lang w:val="es-ES"/>
        </w:rPr>
        <w:t>ído en Guayaquil</w:t>
      </w:r>
      <w:r w:rsidR="00693A0C">
        <w:rPr>
          <w:rFonts w:asciiTheme="majorHAnsi" w:hAnsiTheme="majorHAnsi"/>
          <w:sz w:val="20"/>
          <w:szCs w:val="20"/>
          <w:lang w:val="es-ES"/>
        </w:rPr>
        <w:t>.</w:t>
      </w:r>
    </w:p>
    <w:p w:rsidR="006B25BE" w:rsidRPr="00771BE8" w:rsidRDefault="006B25BE" w:rsidP="006B25BE">
      <w:pPr>
        <w:pStyle w:val="ListParagraph"/>
        <w:rPr>
          <w:rFonts w:asciiTheme="majorHAnsi" w:hAnsiTheme="majorHAnsi"/>
          <w:sz w:val="20"/>
          <w:szCs w:val="20"/>
          <w:lang w:val="es-ES"/>
        </w:rPr>
      </w:pPr>
    </w:p>
    <w:p w:rsidR="006B25BE" w:rsidRDefault="006B25BE" w:rsidP="005408C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771BE8">
        <w:rPr>
          <w:rFonts w:asciiTheme="majorHAnsi" w:hAnsiTheme="majorHAnsi"/>
          <w:sz w:val="20"/>
          <w:szCs w:val="20"/>
          <w:lang w:val="es-ES"/>
        </w:rPr>
        <w:t>Los peticionarios argumentan que cumplen con el requisito de agotamiento de los recursos internos, ya que se ejercieron los recursos internos válidos, adecuados y disponibles, incluido el recurso extraordinario de casación.</w:t>
      </w:r>
      <w:r w:rsidR="00EF25EE" w:rsidRPr="00771BE8">
        <w:rPr>
          <w:rFonts w:asciiTheme="majorHAnsi" w:hAnsiTheme="majorHAnsi"/>
          <w:sz w:val="20"/>
          <w:szCs w:val="20"/>
          <w:lang w:val="es-ES"/>
        </w:rPr>
        <w:t xml:space="preserve"> Los peticionarios señalaron </w:t>
      </w:r>
      <w:r w:rsidR="00C729D0" w:rsidRPr="00771BE8">
        <w:rPr>
          <w:rFonts w:asciiTheme="majorHAnsi" w:hAnsiTheme="majorHAnsi"/>
          <w:sz w:val="20"/>
          <w:szCs w:val="20"/>
          <w:lang w:val="es-ES"/>
        </w:rPr>
        <w:t>que,</w:t>
      </w:r>
      <w:r w:rsidR="00EF25EE" w:rsidRPr="00771BE8">
        <w:rPr>
          <w:rFonts w:asciiTheme="majorHAnsi" w:hAnsiTheme="majorHAnsi"/>
          <w:sz w:val="20"/>
          <w:szCs w:val="20"/>
          <w:lang w:val="es-ES"/>
        </w:rPr>
        <w:t xml:space="preserve"> contrario a lo argumentado por el Estado, </w:t>
      </w:r>
      <w:r w:rsidR="00E44728">
        <w:rPr>
          <w:rFonts w:asciiTheme="majorHAnsi" w:hAnsiTheme="majorHAnsi"/>
          <w:sz w:val="20"/>
          <w:szCs w:val="20"/>
          <w:lang w:val="es-ES"/>
        </w:rPr>
        <w:t xml:space="preserve">la acción de protección es de carácter extraordinario y no constituye un </w:t>
      </w:r>
      <w:r w:rsidR="00F93C22" w:rsidRPr="00771BE8">
        <w:rPr>
          <w:rFonts w:asciiTheme="majorHAnsi" w:hAnsiTheme="majorHAnsi"/>
          <w:sz w:val="20"/>
          <w:szCs w:val="20"/>
          <w:lang w:val="es-ES"/>
        </w:rPr>
        <w:t>recurso idóneo</w:t>
      </w:r>
      <w:r w:rsidR="00E44728">
        <w:rPr>
          <w:rFonts w:asciiTheme="majorHAnsi" w:hAnsiTheme="majorHAnsi"/>
          <w:sz w:val="20"/>
          <w:szCs w:val="20"/>
          <w:lang w:val="es-ES"/>
        </w:rPr>
        <w:t>. La acción extraordinaria de protección es de carácter discrecional y sin efectos suspensivos de la lesión cuyo objeto no sería la revisión d</w:t>
      </w:r>
      <w:r w:rsidR="00F93C22" w:rsidRPr="00771BE8">
        <w:rPr>
          <w:rFonts w:asciiTheme="majorHAnsi" w:hAnsiTheme="majorHAnsi"/>
          <w:sz w:val="20"/>
          <w:szCs w:val="20"/>
          <w:lang w:val="es-ES"/>
        </w:rPr>
        <w:t>el</w:t>
      </w:r>
      <w:r w:rsidR="00E44728">
        <w:rPr>
          <w:rFonts w:asciiTheme="majorHAnsi" w:hAnsiTheme="majorHAnsi"/>
          <w:sz w:val="20"/>
          <w:szCs w:val="20"/>
          <w:lang w:val="es-ES"/>
        </w:rPr>
        <w:t xml:space="preserve"> proceso penal sino el análisis de la constitucionalidad </w:t>
      </w:r>
      <w:r w:rsidR="00F93C22" w:rsidRPr="00771BE8">
        <w:rPr>
          <w:rFonts w:asciiTheme="majorHAnsi" w:hAnsiTheme="majorHAnsi"/>
          <w:sz w:val="20"/>
          <w:szCs w:val="20"/>
          <w:lang w:val="es-ES"/>
        </w:rPr>
        <w:t>de</w:t>
      </w:r>
      <w:r w:rsidR="00E44728">
        <w:rPr>
          <w:rFonts w:asciiTheme="majorHAnsi" w:hAnsiTheme="majorHAnsi"/>
          <w:sz w:val="20"/>
          <w:szCs w:val="20"/>
          <w:lang w:val="es-ES"/>
        </w:rPr>
        <w:t xml:space="preserve"> las</w:t>
      </w:r>
      <w:r w:rsidR="00F93C22" w:rsidRPr="00771BE8">
        <w:rPr>
          <w:rFonts w:asciiTheme="majorHAnsi" w:hAnsiTheme="majorHAnsi"/>
          <w:sz w:val="20"/>
          <w:szCs w:val="20"/>
          <w:lang w:val="es-ES"/>
        </w:rPr>
        <w:t xml:space="preserve"> leyes.</w:t>
      </w:r>
    </w:p>
    <w:p w:rsidR="007178B8" w:rsidRDefault="007178B8" w:rsidP="007178B8">
      <w:pPr>
        <w:pStyle w:val="ListParagraph"/>
        <w:rPr>
          <w:rFonts w:asciiTheme="majorHAnsi" w:hAnsiTheme="majorHAnsi"/>
          <w:sz w:val="20"/>
          <w:szCs w:val="20"/>
          <w:lang w:val="es-ES"/>
        </w:rPr>
      </w:pPr>
    </w:p>
    <w:p w:rsidR="007178B8" w:rsidRPr="00771BE8" w:rsidRDefault="007178B8" w:rsidP="005408C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Pr>
          <w:rFonts w:asciiTheme="majorHAnsi" w:hAnsiTheme="majorHAnsi"/>
          <w:sz w:val="20"/>
          <w:szCs w:val="20"/>
          <w:lang w:val="es-ES"/>
        </w:rPr>
        <w:t>Finalmente, solicitaron a la CIDH rechazar</w:t>
      </w:r>
      <w:r w:rsidR="009A6730">
        <w:rPr>
          <w:rFonts w:asciiTheme="majorHAnsi" w:hAnsiTheme="majorHAnsi"/>
          <w:sz w:val="20"/>
          <w:szCs w:val="20"/>
          <w:lang w:val="es-ES"/>
        </w:rPr>
        <w:t>,</w:t>
      </w:r>
      <w:r>
        <w:rPr>
          <w:rFonts w:asciiTheme="majorHAnsi" w:hAnsiTheme="majorHAnsi"/>
          <w:sz w:val="20"/>
          <w:szCs w:val="20"/>
          <w:lang w:val="es-ES"/>
        </w:rPr>
        <w:t xml:space="preserve"> por ser manifiestamente improcedente</w:t>
      </w:r>
      <w:r w:rsidR="009A6730">
        <w:rPr>
          <w:rFonts w:asciiTheme="majorHAnsi" w:hAnsiTheme="majorHAnsi"/>
          <w:sz w:val="20"/>
          <w:szCs w:val="20"/>
          <w:lang w:val="es-ES"/>
        </w:rPr>
        <w:t>,</w:t>
      </w:r>
      <w:r>
        <w:rPr>
          <w:rFonts w:asciiTheme="majorHAnsi" w:hAnsiTheme="majorHAnsi"/>
          <w:sz w:val="20"/>
          <w:szCs w:val="20"/>
          <w:lang w:val="es-ES"/>
        </w:rPr>
        <w:t xml:space="preserve"> la recusación hecha por el Estado.</w:t>
      </w:r>
    </w:p>
    <w:p w:rsidR="000E1570" w:rsidRPr="00771BE8" w:rsidRDefault="000E1570" w:rsidP="000E1570">
      <w:pPr>
        <w:rPr>
          <w:rFonts w:asciiTheme="majorHAnsi" w:hAnsiTheme="majorHAnsi"/>
          <w:sz w:val="20"/>
          <w:szCs w:val="20"/>
          <w:lang w:val="es-ES"/>
        </w:rPr>
      </w:pPr>
    </w:p>
    <w:p w:rsidR="00D25195" w:rsidRPr="00771BE8" w:rsidRDefault="000E1570" w:rsidP="0033303A">
      <w:pPr>
        <w:ind w:firstLine="720"/>
        <w:rPr>
          <w:rFonts w:asciiTheme="majorHAnsi" w:hAnsiTheme="majorHAnsi"/>
          <w:b/>
          <w:sz w:val="20"/>
          <w:szCs w:val="20"/>
          <w:lang w:val="es-ES"/>
        </w:rPr>
      </w:pPr>
      <w:r w:rsidRPr="00771BE8">
        <w:rPr>
          <w:rFonts w:asciiTheme="majorHAnsi" w:hAnsiTheme="majorHAnsi"/>
          <w:b/>
          <w:sz w:val="20"/>
          <w:szCs w:val="20"/>
          <w:lang w:val="es-ES"/>
        </w:rPr>
        <w:t>B.</w:t>
      </w:r>
      <w:r w:rsidRPr="00771BE8">
        <w:rPr>
          <w:rFonts w:asciiTheme="majorHAnsi" w:hAnsiTheme="majorHAnsi"/>
          <w:b/>
          <w:sz w:val="20"/>
          <w:szCs w:val="20"/>
          <w:lang w:val="es-ES"/>
        </w:rPr>
        <w:tab/>
        <w:t xml:space="preserve">Posición del Estado </w:t>
      </w:r>
    </w:p>
    <w:p w:rsidR="00D25195" w:rsidRPr="00771BE8" w:rsidRDefault="00D25195" w:rsidP="00D25195">
      <w:pPr>
        <w:rPr>
          <w:rFonts w:asciiTheme="majorHAnsi" w:hAnsiTheme="majorHAnsi"/>
          <w:b/>
          <w:sz w:val="20"/>
          <w:szCs w:val="20"/>
          <w:lang w:val="es-ES"/>
        </w:rPr>
      </w:pPr>
    </w:p>
    <w:p w:rsidR="008B523F" w:rsidRPr="007C7A81" w:rsidRDefault="001E3C75" w:rsidP="00E54DEA">
      <w:pPr>
        <w:pStyle w:val="ListParagraph"/>
        <w:numPr>
          <w:ilvl w:val="0"/>
          <w:numId w:val="57"/>
        </w:numPr>
        <w:ind w:left="0" w:firstLine="720"/>
        <w:jc w:val="both"/>
        <w:rPr>
          <w:rFonts w:asciiTheme="majorHAnsi" w:hAnsiTheme="majorHAnsi"/>
          <w:sz w:val="20"/>
          <w:szCs w:val="20"/>
          <w:lang w:val="es-ES"/>
        </w:rPr>
      </w:pPr>
      <w:r w:rsidRPr="00771BE8">
        <w:rPr>
          <w:rFonts w:asciiTheme="majorHAnsi" w:hAnsiTheme="majorHAnsi" w:cs="Times New Roman"/>
          <w:sz w:val="20"/>
          <w:szCs w:val="20"/>
          <w:lang w:val="es-ES"/>
        </w:rPr>
        <w:t>El Estado señal</w:t>
      </w:r>
      <w:r w:rsidR="00F0238F">
        <w:rPr>
          <w:rFonts w:asciiTheme="majorHAnsi" w:hAnsiTheme="majorHAnsi" w:cs="Times New Roman"/>
          <w:sz w:val="20"/>
          <w:szCs w:val="20"/>
          <w:lang w:val="es-ES"/>
        </w:rPr>
        <w:t>ó</w:t>
      </w:r>
      <w:r w:rsidRPr="00771BE8">
        <w:rPr>
          <w:rFonts w:asciiTheme="majorHAnsi" w:hAnsiTheme="majorHAnsi" w:cs="Times New Roman"/>
          <w:sz w:val="20"/>
          <w:szCs w:val="20"/>
          <w:lang w:val="es-ES"/>
        </w:rPr>
        <w:t xml:space="preserve"> que </w:t>
      </w:r>
      <w:r w:rsidR="008B523F">
        <w:rPr>
          <w:rFonts w:asciiTheme="majorHAnsi" w:hAnsiTheme="majorHAnsi" w:cs="Times New Roman"/>
          <w:sz w:val="20"/>
          <w:szCs w:val="20"/>
          <w:lang w:val="es-ES"/>
        </w:rPr>
        <w:t>el 21 de marzo de 201</w:t>
      </w:r>
      <w:r w:rsidR="00204E43">
        <w:rPr>
          <w:rFonts w:asciiTheme="majorHAnsi" w:hAnsiTheme="majorHAnsi" w:cs="Times New Roman"/>
          <w:sz w:val="20"/>
          <w:szCs w:val="20"/>
          <w:lang w:val="es-ES"/>
        </w:rPr>
        <w:t>1, Rafael Correa interpuso ante</w:t>
      </w:r>
      <w:r w:rsidR="008B523F">
        <w:rPr>
          <w:rFonts w:asciiTheme="majorHAnsi" w:hAnsiTheme="majorHAnsi" w:cs="Times New Roman"/>
          <w:sz w:val="20"/>
          <w:szCs w:val="20"/>
          <w:lang w:val="es-ES"/>
        </w:rPr>
        <w:t xml:space="preserve"> el Juez de Garantías Penales de Guayas una acusación particular en contra de los señores Emilio Palacio, Carlos Pérez Lapentti, Carlos Pérez Barriga, César </w:t>
      </w:r>
      <w:r w:rsidR="008B523F" w:rsidRPr="009C7F86">
        <w:rPr>
          <w:rFonts w:asciiTheme="majorHAnsi" w:hAnsiTheme="majorHAnsi" w:cs="Times New Roman"/>
          <w:sz w:val="20"/>
          <w:szCs w:val="20"/>
          <w:lang w:val="es-ES"/>
        </w:rPr>
        <w:t xml:space="preserve">Pérez </w:t>
      </w:r>
      <w:r w:rsidR="00CA3749" w:rsidRPr="009C7F86">
        <w:rPr>
          <w:rFonts w:asciiTheme="majorHAnsi" w:hAnsiTheme="majorHAnsi" w:cs="Times New Roman"/>
          <w:sz w:val="20"/>
          <w:szCs w:val="20"/>
          <w:lang w:val="es-ES"/>
        </w:rPr>
        <w:t xml:space="preserve">Barriga </w:t>
      </w:r>
      <w:r w:rsidR="0031443F" w:rsidRPr="009C7F86">
        <w:rPr>
          <w:rFonts w:asciiTheme="majorHAnsi" w:hAnsiTheme="majorHAnsi" w:cs="Times New Roman"/>
          <w:sz w:val="20"/>
          <w:szCs w:val="20"/>
          <w:lang w:val="es-ES"/>
        </w:rPr>
        <w:t>por la</w:t>
      </w:r>
      <w:r w:rsidR="0031443F">
        <w:rPr>
          <w:rFonts w:asciiTheme="majorHAnsi" w:hAnsiTheme="majorHAnsi" w:cs="Times New Roman"/>
          <w:sz w:val="20"/>
          <w:szCs w:val="20"/>
          <w:lang w:val="es-ES"/>
        </w:rPr>
        <w:t xml:space="preserve"> </w:t>
      </w:r>
      <w:r w:rsidR="006611B9">
        <w:rPr>
          <w:rFonts w:asciiTheme="majorHAnsi" w:hAnsiTheme="majorHAnsi" w:cs="Times New Roman"/>
          <w:sz w:val="20"/>
          <w:szCs w:val="20"/>
          <w:lang w:val="es-ES"/>
        </w:rPr>
        <w:t>“</w:t>
      </w:r>
      <w:r w:rsidR="0031443F">
        <w:rPr>
          <w:rFonts w:asciiTheme="majorHAnsi" w:hAnsiTheme="majorHAnsi" w:cs="Times New Roman"/>
          <w:sz w:val="20"/>
          <w:szCs w:val="20"/>
          <w:lang w:val="es-ES"/>
        </w:rPr>
        <w:t>presunta comisión del delito de injuria calumniosa grave a la autoridad, previstos en los artículos 489, 491 y 493 del Código Penal</w:t>
      </w:r>
      <w:r w:rsidR="006611B9">
        <w:rPr>
          <w:rFonts w:asciiTheme="majorHAnsi" w:hAnsiTheme="majorHAnsi" w:cs="Times New Roman"/>
          <w:sz w:val="20"/>
          <w:szCs w:val="20"/>
          <w:lang w:val="es-ES"/>
        </w:rPr>
        <w:t>”</w:t>
      </w:r>
      <w:r w:rsidR="00121026">
        <w:rPr>
          <w:rFonts w:asciiTheme="majorHAnsi" w:hAnsiTheme="majorHAnsi" w:cs="Times New Roman"/>
          <w:sz w:val="20"/>
          <w:szCs w:val="20"/>
          <w:lang w:val="es-ES"/>
        </w:rPr>
        <w:t xml:space="preserve">, con motivo de un artículo de opinión publicado en el diario </w:t>
      </w:r>
      <w:r w:rsidR="00121026" w:rsidRPr="00121026">
        <w:rPr>
          <w:rFonts w:asciiTheme="majorHAnsi" w:hAnsiTheme="majorHAnsi" w:cs="Times New Roman"/>
          <w:i/>
          <w:sz w:val="20"/>
          <w:szCs w:val="20"/>
          <w:lang w:val="es-ES"/>
        </w:rPr>
        <w:t>El Universo</w:t>
      </w:r>
      <w:r w:rsidR="00121026">
        <w:rPr>
          <w:rFonts w:asciiTheme="majorHAnsi" w:hAnsiTheme="majorHAnsi" w:cs="Times New Roman"/>
          <w:sz w:val="20"/>
          <w:szCs w:val="20"/>
          <w:lang w:val="es-ES"/>
        </w:rPr>
        <w:t xml:space="preserve"> por Emilio Palacio</w:t>
      </w:r>
      <w:r w:rsidR="0031443F">
        <w:rPr>
          <w:rFonts w:asciiTheme="majorHAnsi" w:hAnsiTheme="majorHAnsi" w:cs="Times New Roman"/>
          <w:sz w:val="20"/>
          <w:szCs w:val="20"/>
          <w:lang w:val="es-ES"/>
        </w:rPr>
        <w:t xml:space="preserve">. Según el Estado, </w:t>
      </w:r>
      <w:r w:rsidR="006611B9">
        <w:rPr>
          <w:rFonts w:asciiTheme="majorHAnsi" w:hAnsiTheme="majorHAnsi" w:cs="Times New Roman"/>
          <w:sz w:val="20"/>
          <w:szCs w:val="20"/>
          <w:lang w:val="es-ES"/>
        </w:rPr>
        <w:t>“</w:t>
      </w:r>
      <w:r w:rsidR="0031443F">
        <w:rPr>
          <w:rFonts w:asciiTheme="majorHAnsi" w:hAnsiTheme="majorHAnsi" w:cs="Times New Roman"/>
          <w:sz w:val="20"/>
          <w:szCs w:val="20"/>
          <w:lang w:val="es-ES"/>
        </w:rPr>
        <w:t>en la querella el señor Correa manifest</w:t>
      </w:r>
      <w:r w:rsidR="006611B9">
        <w:rPr>
          <w:rFonts w:asciiTheme="majorHAnsi" w:hAnsiTheme="majorHAnsi" w:cs="Times New Roman"/>
          <w:sz w:val="20"/>
          <w:szCs w:val="20"/>
          <w:lang w:val="es-ES"/>
        </w:rPr>
        <w:t xml:space="preserve">ó que </w:t>
      </w:r>
      <w:r w:rsidR="006611B9" w:rsidRPr="006611B9">
        <w:rPr>
          <w:rFonts w:asciiTheme="majorHAnsi" w:hAnsiTheme="majorHAnsi" w:cs="Times New Roman"/>
          <w:sz w:val="20"/>
          <w:szCs w:val="20"/>
          <w:lang w:val="es-ES"/>
        </w:rPr>
        <w:t>‘</w:t>
      </w:r>
      <w:r w:rsidR="006611B9">
        <w:rPr>
          <w:rFonts w:asciiTheme="majorHAnsi" w:hAnsiTheme="majorHAnsi" w:cs="Times New Roman"/>
          <w:sz w:val="20"/>
          <w:szCs w:val="20"/>
          <w:lang w:val="es-ES"/>
        </w:rPr>
        <w:t>[</w:t>
      </w:r>
      <w:r w:rsidR="0031443F">
        <w:rPr>
          <w:rFonts w:asciiTheme="majorHAnsi" w:hAnsiTheme="majorHAnsi" w:cs="Times New Roman"/>
          <w:sz w:val="20"/>
          <w:szCs w:val="20"/>
          <w:lang w:val="es-ES"/>
        </w:rPr>
        <w:t>…</w:t>
      </w:r>
      <w:r w:rsidR="006611B9">
        <w:rPr>
          <w:rFonts w:asciiTheme="majorHAnsi" w:hAnsiTheme="majorHAnsi" w:cs="Times New Roman"/>
          <w:sz w:val="20"/>
          <w:szCs w:val="20"/>
          <w:lang w:val="es-ES"/>
        </w:rPr>
        <w:t>]</w:t>
      </w:r>
      <w:r w:rsidR="0031443F">
        <w:rPr>
          <w:rFonts w:asciiTheme="majorHAnsi" w:hAnsiTheme="majorHAnsi" w:cs="Times New Roman"/>
          <w:sz w:val="20"/>
          <w:szCs w:val="20"/>
          <w:lang w:val="es-ES"/>
        </w:rPr>
        <w:t xml:space="preserve"> </w:t>
      </w:r>
      <w:r w:rsidR="006611B9">
        <w:rPr>
          <w:rFonts w:asciiTheme="majorHAnsi" w:hAnsiTheme="majorHAnsi" w:cs="Times New Roman"/>
          <w:sz w:val="20"/>
          <w:szCs w:val="20"/>
          <w:lang w:val="es-ES"/>
        </w:rPr>
        <w:t>el ánimo de los querellados en dicha publicación […] es […] la de imputarme la comisión de actuaciones delictuosas, ilegales, improcedentes y contrarias a derecho´ y que por lo tanto ‘No estoy acusando por el delito de desacato […] estoy acusando por las injurias calumniosas vertidas en mi contra por parte de los querellados […]’”.</w:t>
      </w:r>
      <w:r w:rsidR="00180C7B">
        <w:rPr>
          <w:rFonts w:asciiTheme="majorHAnsi" w:hAnsiTheme="majorHAnsi" w:cs="Times New Roman"/>
          <w:sz w:val="20"/>
          <w:szCs w:val="20"/>
          <w:lang w:val="es-ES"/>
        </w:rPr>
        <w:t xml:space="preserve"> Indicó que </w:t>
      </w:r>
      <w:r w:rsidR="0070774A" w:rsidRPr="0070774A">
        <w:rPr>
          <w:rFonts w:asciiTheme="majorHAnsi" w:hAnsiTheme="majorHAnsi" w:cs="Times New Roman"/>
          <w:sz w:val="20"/>
          <w:szCs w:val="20"/>
          <w:lang w:val="es-ES"/>
        </w:rPr>
        <w:t>“</w:t>
      </w:r>
      <w:r w:rsidR="00180C7B">
        <w:rPr>
          <w:rFonts w:asciiTheme="majorHAnsi" w:hAnsiTheme="majorHAnsi" w:cs="Times New Roman"/>
          <w:sz w:val="20"/>
          <w:szCs w:val="20"/>
          <w:lang w:val="es-ES"/>
        </w:rPr>
        <w:t>el 20 de julio de 2011 el Juzgado Décimo Quinto de Garantías Penales de Guayas publicó la sentencia correspondiente</w:t>
      </w:r>
      <w:r w:rsidR="0070774A">
        <w:rPr>
          <w:rFonts w:asciiTheme="majorHAnsi" w:hAnsiTheme="majorHAnsi" w:cs="Times New Roman"/>
          <w:sz w:val="20"/>
          <w:szCs w:val="20"/>
          <w:lang w:val="es-ES"/>
        </w:rPr>
        <w:t xml:space="preserve">, en la que estableció que ‘considerando que se ha comprobado la </w:t>
      </w:r>
      <w:r w:rsidR="0070774A" w:rsidRPr="007C7A81">
        <w:rPr>
          <w:rFonts w:asciiTheme="majorHAnsi" w:hAnsiTheme="majorHAnsi" w:cs="Times New Roman"/>
          <w:sz w:val="20"/>
          <w:szCs w:val="20"/>
          <w:lang w:val="es-ES"/>
        </w:rPr>
        <w:t>existencia del delito y que los acusados o querellados son responsables del mismo, declaro la responsabilidad […]’ de todos los querellados, estableciendo la correspondiente pena y multa y condenando el pago de daños y perjuicios al querellante”.</w:t>
      </w:r>
    </w:p>
    <w:p w:rsidR="004E5603" w:rsidRPr="007C7A81" w:rsidRDefault="004E5603" w:rsidP="004E5603">
      <w:pPr>
        <w:pStyle w:val="ListParagraph"/>
        <w:jc w:val="both"/>
        <w:rPr>
          <w:rFonts w:asciiTheme="majorHAnsi" w:hAnsiTheme="majorHAnsi"/>
          <w:sz w:val="20"/>
          <w:szCs w:val="20"/>
          <w:lang w:val="es-ES"/>
        </w:rPr>
      </w:pPr>
    </w:p>
    <w:p w:rsidR="006C0BBD" w:rsidRPr="003E1833" w:rsidRDefault="004E5603" w:rsidP="00E54DEA">
      <w:pPr>
        <w:pStyle w:val="ListParagraph"/>
        <w:numPr>
          <w:ilvl w:val="0"/>
          <w:numId w:val="57"/>
        </w:numPr>
        <w:ind w:left="0" w:firstLine="720"/>
        <w:jc w:val="both"/>
        <w:rPr>
          <w:rFonts w:asciiTheme="majorHAnsi" w:hAnsiTheme="majorHAnsi"/>
          <w:sz w:val="20"/>
          <w:szCs w:val="20"/>
          <w:lang w:val="es-ES"/>
        </w:rPr>
      </w:pPr>
      <w:r w:rsidRPr="007C7A81">
        <w:rPr>
          <w:rFonts w:asciiTheme="majorHAnsi" w:hAnsiTheme="majorHAnsi" w:cs="Times New Roman"/>
          <w:sz w:val="20"/>
          <w:szCs w:val="20"/>
          <w:lang w:val="es-ES"/>
        </w:rPr>
        <w:t xml:space="preserve">El Estado manifestó que </w:t>
      </w:r>
      <w:r w:rsidR="00A350E9">
        <w:rPr>
          <w:rFonts w:asciiTheme="majorHAnsi" w:hAnsiTheme="majorHAnsi" w:cs="Times New Roman"/>
          <w:sz w:val="20"/>
          <w:szCs w:val="20"/>
          <w:lang w:val="es-ES"/>
        </w:rPr>
        <w:t xml:space="preserve">“el 22 de julio Rafael Correa consignó su recurso de apelación y los días 22 y 26 de julio los sentenciados presentaron sus recursos de apelación y nulidad de la sentencia de primera instancia”. Explicó que </w:t>
      </w:r>
      <w:r w:rsidR="003E7A81">
        <w:rPr>
          <w:rFonts w:asciiTheme="majorHAnsi" w:hAnsiTheme="majorHAnsi" w:cs="Times New Roman"/>
          <w:sz w:val="20"/>
          <w:szCs w:val="20"/>
          <w:lang w:val="es-ES"/>
        </w:rPr>
        <w:t>“</w:t>
      </w:r>
      <w:r w:rsidR="00A350E9">
        <w:rPr>
          <w:rFonts w:asciiTheme="majorHAnsi" w:hAnsiTheme="majorHAnsi" w:cs="Times New Roman"/>
          <w:sz w:val="20"/>
          <w:szCs w:val="20"/>
          <w:lang w:val="es-ES"/>
        </w:rPr>
        <w:t xml:space="preserve">la audiencia de apelación se llevó a cabo en dos partes: la primera se realizó el 16 y la segunda, el 20 de septiembre de 2011 ante la Segunda Sala de lo Penal y Transito de la Corte Provincial de Justicia de Guayas. La sentencia de apelación confirmó </w:t>
      </w:r>
      <w:r w:rsidR="003E7A81">
        <w:rPr>
          <w:rFonts w:asciiTheme="majorHAnsi" w:hAnsiTheme="majorHAnsi" w:cs="Times New Roman"/>
          <w:sz w:val="20"/>
          <w:szCs w:val="20"/>
          <w:lang w:val="es-ES"/>
        </w:rPr>
        <w:t xml:space="preserve"> ‘</w:t>
      </w:r>
      <w:r w:rsidRPr="007C7A81">
        <w:rPr>
          <w:rFonts w:asciiTheme="majorHAnsi" w:hAnsiTheme="majorHAnsi" w:cs="Times New Roman"/>
          <w:sz w:val="20"/>
          <w:szCs w:val="20"/>
          <w:lang w:val="es-ES"/>
        </w:rPr>
        <w:t>en todas sus partes la sentencia dictada por el Juez de primera instancia</w:t>
      </w:r>
      <w:r w:rsidR="003E7A81">
        <w:rPr>
          <w:rFonts w:asciiTheme="majorHAnsi" w:hAnsiTheme="majorHAnsi" w:cs="Times New Roman"/>
          <w:sz w:val="20"/>
          <w:szCs w:val="20"/>
          <w:lang w:val="es-ES"/>
        </w:rPr>
        <w:t>’</w:t>
      </w:r>
      <w:r w:rsidRPr="007C7A81">
        <w:rPr>
          <w:rFonts w:asciiTheme="majorHAnsi" w:hAnsiTheme="majorHAnsi" w:cs="Times New Roman"/>
          <w:sz w:val="20"/>
          <w:szCs w:val="20"/>
          <w:lang w:val="es-ES"/>
        </w:rPr>
        <w:t>”.</w:t>
      </w:r>
      <w:r w:rsidR="003E7A81">
        <w:rPr>
          <w:rFonts w:asciiTheme="majorHAnsi" w:hAnsiTheme="majorHAnsi" w:cs="Times New Roman"/>
          <w:sz w:val="20"/>
          <w:szCs w:val="20"/>
          <w:lang w:val="es-ES"/>
        </w:rPr>
        <w:t xml:space="preserve"> Manifestó el Estado que “los días 27, 28 y 30 de septiembre de 2011, los sentenciados interpusieron el recurso de casación, respectivamente. </w:t>
      </w:r>
      <w:r w:rsidRPr="007C7A81">
        <w:rPr>
          <w:rFonts w:asciiTheme="majorHAnsi" w:hAnsiTheme="majorHAnsi" w:cs="Times New Roman"/>
          <w:sz w:val="20"/>
          <w:szCs w:val="20"/>
          <w:lang w:val="es-ES"/>
        </w:rPr>
        <w:t xml:space="preserve"> </w:t>
      </w:r>
      <w:r w:rsidR="003E7A81">
        <w:rPr>
          <w:rFonts w:asciiTheme="majorHAnsi" w:hAnsiTheme="majorHAnsi" w:cs="Times New Roman"/>
          <w:sz w:val="20"/>
          <w:szCs w:val="20"/>
          <w:lang w:val="es-ES"/>
        </w:rPr>
        <w:t xml:space="preserve">El </w:t>
      </w:r>
      <w:r w:rsidR="003E7A81" w:rsidRPr="00B9213A">
        <w:rPr>
          <w:rFonts w:asciiTheme="majorHAnsi" w:hAnsiTheme="majorHAnsi" w:cs="Times New Roman"/>
          <w:sz w:val="20"/>
          <w:szCs w:val="20"/>
          <w:lang w:val="es-ES"/>
        </w:rPr>
        <w:t>día</w:t>
      </w:r>
      <w:r w:rsidR="003E7A81">
        <w:rPr>
          <w:rFonts w:asciiTheme="majorHAnsi" w:hAnsiTheme="majorHAnsi" w:cs="Times New Roman"/>
          <w:sz w:val="20"/>
          <w:szCs w:val="20"/>
          <w:lang w:val="es-ES"/>
        </w:rPr>
        <w:t xml:space="preserve"> 4 de octubre fue negada la admisión del recurso de casación interpuesto por Emilio Palacio, confirmando su condena y fueron admitidos </w:t>
      </w:r>
      <w:r w:rsidR="003E7A81">
        <w:rPr>
          <w:rFonts w:asciiTheme="majorHAnsi" w:hAnsiTheme="majorHAnsi" w:cs="Times New Roman"/>
          <w:sz w:val="20"/>
          <w:szCs w:val="20"/>
          <w:lang w:val="es-ES"/>
        </w:rPr>
        <w:lastRenderedPageBreak/>
        <w:t xml:space="preserve">los recursos de </w:t>
      </w:r>
      <w:r w:rsidR="003E1833">
        <w:rPr>
          <w:rFonts w:asciiTheme="majorHAnsi" w:hAnsiTheme="majorHAnsi" w:cs="Times New Roman"/>
          <w:sz w:val="20"/>
          <w:szCs w:val="20"/>
          <w:lang w:val="es-ES"/>
        </w:rPr>
        <w:t>casación</w:t>
      </w:r>
      <w:r w:rsidR="003E7A81">
        <w:rPr>
          <w:rFonts w:asciiTheme="majorHAnsi" w:hAnsiTheme="majorHAnsi" w:cs="Times New Roman"/>
          <w:sz w:val="20"/>
          <w:szCs w:val="20"/>
          <w:lang w:val="es-ES"/>
        </w:rPr>
        <w:t xml:space="preserve"> presentados por </w:t>
      </w:r>
      <w:r w:rsidR="003E1833">
        <w:rPr>
          <w:rFonts w:asciiTheme="majorHAnsi" w:hAnsiTheme="majorHAnsi" w:cs="Times New Roman"/>
          <w:sz w:val="20"/>
          <w:szCs w:val="20"/>
          <w:lang w:val="es-ES"/>
        </w:rPr>
        <w:t>los</w:t>
      </w:r>
      <w:r w:rsidR="003E7A81">
        <w:rPr>
          <w:rFonts w:asciiTheme="majorHAnsi" w:hAnsiTheme="majorHAnsi" w:cs="Times New Roman"/>
          <w:sz w:val="20"/>
          <w:szCs w:val="20"/>
          <w:lang w:val="es-ES"/>
        </w:rPr>
        <w:t xml:space="preserve"> demás </w:t>
      </w:r>
      <w:r w:rsidR="003E1833">
        <w:rPr>
          <w:rFonts w:asciiTheme="majorHAnsi" w:hAnsiTheme="majorHAnsi" w:cs="Times New Roman"/>
          <w:sz w:val="20"/>
          <w:szCs w:val="20"/>
          <w:lang w:val="es-ES"/>
        </w:rPr>
        <w:t>accionantes”</w:t>
      </w:r>
      <w:r w:rsidR="003E7A81">
        <w:rPr>
          <w:rFonts w:asciiTheme="majorHAnsi" w:hAnsiTheme="majorHAnsi" w:cs="Times New Roman"/>
          <w:sz w:val="20"/>
          <w:szCs w:val="20"/>
          <w:lang w:val="es-ES"/>
        </w:rPr>
        <w:t>.</w:t>
      </w:r>
      <w:r w:rsidR="003E1833">
        <w:rPr>
          <w:rFonts w:asciiTheme="majorHAnsi" w:hAnsiTheme="majorHAnsi" w:cs="Times New Roman"/>
          <w:sz w:val="20"/>
          <w:szCs w:val="20"/>
          <w:lang w:val="es-ES"/>
        </w:rPr>
        <w:t xml:space="preserve"> Ecuador indicó que a la fecha de la presentación de la petición ante la CIDH </w:t>
      </w:r>
      <w:r w:rsidR="003E7A81">
        <w:rPr>
          <w:rFonts w:asciiTheme="majorHAnsi" w:hAnsiTheme="majorHAnsi" w:cs="Times New Roman"/>
          <w:sz w:val="20"/>
          <w:szCs w:val="20"/>
          <w:lang w:val="es-ES"/>
        </w:rPr>
        <w:t xml:space="preserve"> </w:t>
      </w:r>
      <w:r w:rsidR="003E1833">
        <w:rPr>
          <w:rFonts w:asciiTheme="majorHAnsi" w:hAnsiTheme="majorHAnsi" w:cs="Times New Roman"/>
          <w:sz w:val="20"/>
          <w:szCs w:val="20"/>
          <w:lang w:val="es-ES"/>
        </w:rPr>
        <w:t xml:space="preserve">el recurso de casación continuaba sustanciándose. </w:t>
      </w:r>
    </w:p>
    <w:p w:rsidR="003E1833" w:rsidRPr="003E1833" w:rsidRDefault="003E1833" w:rsidP="003E1833">
      <w:pPr>
        <w:pStyle w:val="ListParagraph"/>
        <w:rPr>
          <w:rFonts w:asciiTheme="majorHAnsi" w:hAnsiTheme="majorHAnsi"/>
          <w:sz w:val="20"/>
          <w:szCs w:val="20"/>
          <w:lang w:val="es-ES"/>
        </w:rPr>
      </w:pPr>
    </w:p>
    <w:p w:rsidR="003E1833" w:rsidRDefault="003E1833" w:rsidP="00E54DEA">
      <w:pPr>
        <w:pStyle w:val="ListParagraph"/>
        <w:numPr>
          <w:ilvl w:val="0"/>
          <w:numId w:val="57"/>
        </w:numPr>
        <w:ind w:left="0" w:firstLine="720"/>
        <w:jc w:val="both"/>
        <w:rPr>
          <w:rFonts w:asciiTheme="majorHAnsi" w:hAnsiTheme="majorHAnsi"/>
          <w:sz w:val="20"/>
          <w:szCs w:val="20"/>
          <w:lang w:val="es-ES"/>
        </w:rPr>
      </w:pPr>
      <w:r>
        <w:rPr>
          <w:rFonts w:asciiTheme="majorHAnsi" w:hAnsiTheme="majorHAnsi"/>
          <w:sz w:val="20"/>
          <w:szCs w:val="20"/>
          <w:lang w:val="es-ES"/>
        </w:rPr>
        <w:t xml:space="preserve">Ecuador precisó que el 7 de </w:t>
      </w:r>
      <w:r w:rsidRPr="009C7F86">
        <w:rPr>
          <w:rFonts w:asciiTheme="majorHAnsi" w:hAnsiTheme="majorHAnsi"/>
          <w:sz w:val="20"/>
          <w:szCs w:val="20"/>
          <w:lang w:val="es-ES"/>
        </w:rPr>
        <w:t xml:space="preserve">octubre Emilio Palacio “interpuso recurso de hecho en contra del auto que inadmitió su recurso de casación […]. </w:t>
      </w:r>
      <w:r w:rsidR="00F14476" w:rsidRPr="009C7F86">
        <w:rPr>
          <w:rFonts w:asciiTheme="majorHAnsi" w:hAnsiTheme="majorHAnsi"/>
          <w:sz w:val="20"/>
          <w:szCs w:val="20"/>
          <w:lang w:val="es-ES"/>
        </w:rPr>
        <w:t>Este</w:t>
      </w:r>
      <w:r w:rsidR="007A1F75" w:rsidRPr="009C7F86">
        <w:rPr>
          <w:rFonts w:asciiTheme="majorHAnsi" w:hAnsiTheme="majorHAnsi"/>
          <w:sz w:val="20"/>
          <w:szCs w:val="20"/>
          <w:lang w:val="es-ES"/>
        </w:rPr>
        <w:t xml:space="preserve"> </w:t>
      </w:r>
      <w:r w:rsidRPr="009C7F86">
        <w:rPr>
          <w:rFonts w:asciiTheme="majorHAnsi" w:hAnsiTheme="majorHAnsi"/>
          <w:sz w:val="20"/>
          <w:szCs w:val="20"/>
          <w:lang w:val="es-ES"/>
        </w:rPr>
        <w:t xml:space="preserve">recurso de hecho se fundamentó en el artículo 327 del Código de Procedimiento Penal que establece </w:t>
      </w:r>
      <w:r w:rsidR="00F14476" w:rsidRPr="009C7F86">
        <w:rPr>
          <w:rFonts w:asciiTheme="majorHAnsi" w:hAnsiTheme="majorHAnsi"/>
          <w:sz w:val="20"/>
          <w:szCs w:val="20"/>
          <w:lang w:val="es-ES"/>
        </w:rPr>
        <w:t>[</w:t>
      </w:r>
      <w:r w:rsidRPr="009C7F86">
        <w:rPr>
          <w:rFonts w:asciiTheme="majorHAnsi" w:hAnsiTheme="majorHAnsi"/>
          <w:sz w:val="20"/>
          <w:szCs w:val="20"/>
          <w:lang w:val="es-ES"/>
        </w:rPr>
        <w:t>que</w:t>
      </w:r>
      <w:r w:rsidR="00F14476" w:rsidRPr="009C7F86">
        <w:rPr>
          <w:rFonts w:asciiTheme="majorHAnsi" w:hAnsiTheme="majorHAnsi"/>
          <w:sz w:val="20"/>
          <w:szCs w:val="20"/>
          <w:lang w:val="es-ES"/>
        </w:rPr>
        <w:t>]</w:t>
      </w:r>
      <w:r w:rsidRPr="009C7F86">
        <w:rPr>
          <w:rFonts w:asciiTheme="majorHAnsi" w:hAnsiTheme="majorHAnsi"/>
          <w:sz w:val="20"/>
          <w:szCs w:val="20"/>
          <w:lang w:val="es-ES"/>
        </w:rPr>
        <w:t xml:space="preserve"> </w:t>
      </w:r>
      <w:r w:rsidR="001D5B61" w:rsidRPr="009C7F86">
        <w:rPr>
          <w:rFonts w:asciiTheme="majorHAnsi" w:hAnsiTheme="majorHAnsi"/>
          <w:sz w:val="20"/>
          <w:szCs w:val="20"/>
          <w:lang w:val="es-ES"/>
        </w:rPr>
        <w:t>‘</w:t>
      </w:r>
      <w:r w:rsidRPr="009C7F86">
        <w:rPr>
          <w:rFonts w:asciiTheme="majorHAnsi" w:hAnsiTheme="majorHAnsi"/>
          <w:sz w:val="20"/>
          <w:szCs w:val="20"/>
          <w:lang w:val="es-ES"/>
        </w:rPr>
        <w:t>cuando</w:t>
      </w:r>
      <w:r w:rsidR="006F72C2" w:rsidRPr="009C7F86">
        <w:rPr>
          <w:rFonts w:asciiTheme="majorHAnsi" w:hAnsiTheme="majorHAnsi"/>
          <w:sz w:val="20"/>
          <w:szCs w:val="20"/>
          <w:lang w:val="es-ES"/>
        </w:rPr>
        <w:t xml:space="preserve"> en</w:t>
      </w:r>
      <w:r w:rsidRPr="009C7F86">
        <w:rPr>
          <w:rFonts w:asciiTheme="majorHAnsi" w:hAnsiTheme="majorHAnsi"/>
          <w:sz w:val="20"/>
          <w:szCs w:val="20"/>
          <w:lang w:val="es-ES"/>
        </w:rPr>
        <w:t xml:space="preserve"> un proceso existan varios coacusados, el recurso interpuesto por uno de el</w:t>
      </w:r>
      <w:r w:rsidR="006F72C2" w:rsidRPr="009C7F86">
        <w:rPr>
          <w:rFonts w:asciiTheme="majorHAnsi" w:hAnsiTheme="majorHAnsi"/>
          <w:sz w:val="20"/>
          <w:szCs w:val="20"/>
          <w:lang w:val="es-ES"/>
        </w:rPr>
        <w:t>los, beneficiara a los demás</w:t>
      </w:r>
      <w:r w:rsidR="001D5B61" w:rsidRPr="009C7F86">
        <w:rPr>
          <w:rFonts w:asciiTheme="majorHAnsi" w:hAnsiTheme="majorHAnsi"/>
          <w:sz w:val="20"/>
          <w:szCs w:val="20"/>
          <w:lang w:val="es-ES"/>
        </w:rPr>
        <w:t>’”</w:t>
      </w:r>
      <w:r w:rsidR="006F72C2" w:rsidRPr="009C7F86">
        <w:rPr>
          <w:rFonts w:asciiTheme="majorHAnsi" w:hAnsiTheme="majorHAnsi"/>
          <w:sz w:val="20"/>
          <w:szCs w:val="20"/>
          <w:lang w:val="es-ES"/>
        </w:rPr>
        <w:t>.</w:t>
      </w:r>
      <w:r w:rsidR="006F72C2">
        <w:rPr>
          <w:rFonts w:asciiTheme="majorHAnsi" w:hAnsiTheme="majorHAnsi"/>
          <w:sz w:val="20"/>
          <w:szCs w:val="20"/>
          <w:lang w:val="es-ES"/>
        </w:rPr>
        <w:t xml:space="preserve"> </w:t>
      </w:r>
      <w:r>
        <w:rPr>
          <w:rFonts w:asciiTheme="majorHAnsi" w:hAnsiTheme="majorHAnsi"/>
          <w:sz w:val="20"/>
          <w:szCs w:val="20"/>
          <w:lang w:val="es-ES"/>
        </w:rPr>
        <w:t xml:space="preserve">Explicó que la Sala Segunda Penal de Guayas concedió el recurso de hecho </w:t>
      </w:r>
      <w:r w:rsidR="00FD4866">
        <w:rPr>
          <w:rFonts w:asciiTheme="majorHAnsi" w:hAnsiTheme="majorHAnsi"/>
          <w:sz w:val="20"/>
          <w:szCs w:val="20"/>
          <w:lang w:val="es-ES"/>
        </w:rPr>
        <w:t xml:space="preserve">y ordenó </w:t>
      </w:r>
      <w:r>
        <w:rPr>
          <w:rFonts w:asciiTheme="majorHAnsi" w:hAnsiTheme="majorHAnsi"/>
          <w:sz w:val="20"/>
          <w:szCs w:val="20"/>
          <w:lang w:val="es-ES"/>
        </w:rPr>
        <w:t>la suspensión de la sentencia dispuesta para el querellado Emilio Palacio</w:t>
      </w:r>
      <w:r w:rsidR="00FD4866">
        <w:rPr>
          <w:rFonts w:asciiTheme="majorHAnsi" w:hAnsiTheme="majorHAnsi"/>
          <w:sz w:val="20"/>
          <w:szCs w:val="20"/>
          <w:lang w:val="es-ES"/>
        </w:rPr>
        <w:t xml:space="preserve"> hasta tanto se resolviera el recurso de casación interpuesto por el resto de los sentenciados. De esta manera, a juicio del Estado “la única persona que había concluido sus procedimientos locales – a la fecha de la presentación de la petición – debió esperar hasta el resultado del recurso de casación de los codemandados, pues a decir del Juez, el resultado del recurso de los demás habría podido modificar la situación jurídico del señor Palacio”. </w:t>
      </w:r>
    </w:p>
    <w:p w:rsidR="009A2F2B" w:rsidRPr="009A2F2B" w:rsidRDefault="009A2F2B" w:rsidP="009A2F2B">
      <w:pPr>
        <w:pStyle w:val="ListParagraph"/>
        <w:rPr>
          <w:rFonts w:asciiTheme="majorHAnsi" w:hAnsiTheme="majorHAnsi"/>
          <w:sz w:val="20"/>
          <w:szCs w:val="20"/>
          <w:lang w:val="es-ES"/>
        </w:rPr>
      </w:pPr>
    </w:p>
    <w:p w:rsidR="004E5603" w:rsidRPr="009A2F2B" w:rsidRDefault="009A2F2B" w:rsidP="00E54DEA">
      <w:pPr>
        <w:pStyle w:val="ListParagraph"/>
        <w:numPr>
          <w:ilvl w:val="0"/>
          <w:numId w:val="57"/>
        </w:numPr>
        <w:ind w:left="0" w:firstLine="720"/>
        <w:jc w:val="both"/>
        <w:rPr>
          <w:rFonts w:asciiTheme="majorHAnsi" w:hAnsiTheme="majorHAnsi"/>
          <w:sz w:val="20"/>
          <w:szCs w:val="20"/>
          <w:lang w:val="es-ES"/>
        </w:rPr>
      </w:pPr>
      <w:r w:rsidRPr="009A2F2B">
        <w:rPr>
          <w:rFonts w:asciiTheme="majorHAnsi" w:hAnsiTheme="majorHAnsi"/>
          <w:sz w:val="20"/>
          <w:szCs w:val="20"/>
          <w:lang w:val="es-ES"/>
        </w:rPr>
        <w:t>Posteriormente, explicó la Sala de lo Penal de la Corte Nacional de J</w:t>
      </w:r>
      <w:r w:rsidR="00650C61">
        <w:rPr>
          <w:rFonts w:asciiTheme="majorHAnsi" w:hAnsiTheme="majorHAnsi"/>
          <w:sz w:val="20"/>
          <w:szCs w:val="20"/>
          <w:lang w:val="es-ES"/>
        </w:rPr>
        <w:t>usticia dio a conocer su decisió</w:t>
      </w:r>
      <w:r w:rsidRPr="009A2F2B">
        <w:rPr>
          <w:rFonts w:asciiTheme="majorHAnsi" w:hAnsiTheme="majorHAnsi"/>
          <w:sz w:val="20"/>
          <w:szCs w:val="20"/>
          <w:lang w:val="es-ES"/>
        </w:rPr>
        <w:t xml:space="preserve">n de negar el recurso de </w:t>
      </w:r>
      <w:r w:rsidR="00F14476" w:rsidRPr="009A2F2B">
        <w:rPr>
          <w:rFonts w:asciiTheme="majorHAnsi" w:hAnsiTheme="majorHAnsi"/>
          <w:sz w:val="20"/>
          <w:szCs w:val="20"/>
          <w:lang w:val="es-ES"/>
        </w:rPr>
        <w:t>casación</w:t>
      </w:r>
      <w:r w:rsidRPr="009A2F2B">
        <w:rPr>
          <w:rFonts w:asciiTheme="majorHAnsi" w:hAnsiTheme="majorHAnsi"/>
          <w:sz w:val="20"/>
          <w:szCs w:val="20"/>
          <w:lang w:val="es-ES"/>
        </w:rPr>
        <w:t xml:space="preserve"> interpuesto durante audiencia de 16 de febrero de 2012.</w:t>
      </w:r>
      <w:r>
        <w:rPr>
          <w:rFonts w:asciiTheme="majorHAnsi" w:hAnsiTheme="majorHAnsi"/>
          <w:sz w:val="20"/>
          <w:szCs w:val="20"/>
          <w:lang w:val="es-ES"/>
        </w:rPr>
        <w:t xml:space="preserve"> </w:t>
      </w:r>
      <w:r w:rsidR="006D7EA9" w:rsidRPr="009A2F2B">
        <w:rPr>
          <w:rFonts w:asciiTheme="majorHAnsi" w:hAnsiTheme="majorHAnsi" w:cs="Times New Roman"/>
          <w:sz w:val="20"/>
          <w:szCs w:val="20"/>
          <w:lang w:val="es-ES"/>
        </w:rPr>
        <w:t xml:space="preserve">Informó que “mediante escrito de fecha 27 de febrero de 2012 el actor de la demanda de injurias calumniosas, economista Rafael Correa Delgado presentó a la Corte Nacional de Justicia el perdón de la pena a favor de los señores Emilio Palacio Urrutia, Carlos Eduardo Pérez Lapentti, Carlos Eduardo Pérez Barriga, César Enrique Pérez Barriga, al igual que la remisión o condonación de la obligación al pago de daños y perjuicios, indicando </w:t>
      </w:r>
      <w:r w:rsidR="006D7EA9" w:rsidRPr="007A1F75">
        <w:rPr>
          <w:rFonts w:asciiTheme="majorHAnsi" w:hAnsiTheme="majorHAnsi" w:cs="Times New Roman"/>
          <w:sz w:val="20"/>
          <w:szCs w:val="20"/>
          <w:lang w:val="es-ES"/>
        </w:rPr>
        <w:t xml:space="preserve">además que sus abogados defensores renuncian a su derecho de solicitar el pago de honorarios ordenado en costas procesales. En el mismo escrito solicitó el archivo del proceso, dejando constancia de que la sentencia no deberá surtir efecto alguno, ya que dichos efectos se extinguieron por el perdón de la parte demandante”. </w:t>
      </w:r>
      <w:r w:rsidR="007C7A81" w:rsidRPr="007A1F75">
        <w:rPr>
          <w:rFonts w:asciiTheme="majorHAnsi" w:hAnsiTheme="majorHAnsi"/>
          <w:sz w:val="20"/>
          <w:szCs w:val="20"/>
          <w:lang w:val="es-ES"/>
        </w:rPr>
        <w:t>El Estado agregó que mediante providencia de 28 de febrero de 2012, la Corte Nacional de Justicia aceptó la solicitud de perdón de la pena y remisión del pago de los daños y perjuicios, costas procesales, y ordenó el archivo de la causa</w:t>
      </w:r>
      <w:r w:rsidR="007A1F75">
        <w:rPr>
          <w:rFonts w:asciiTheme="majorHAnsi" w:hAnsiTheme="majorHAnsi"/>
          <w:sz w:val="20"/>
          <w:szCs w:val="20"/>
          <w:lang w:val="es-ES"/>
        </w:rPr>
        <w:t>.</w:t>
      </w:r>
    </w:p>
    <w:p w:rsidR="006611B9" w:rsidRPr="006611B9" w:rsidRDefault="006611B9" w:rsidP="006611B9">
      <w:pPr>
        <w:pStyle w:val="ListParagraph"/>
        <w:jc w:val="both"/>
        <w:rPr>
          <w:rFonts w:asciiTheme="majorHAnsi" w:hAnsiTheme="majorHAnsi"/>
          <w:sz w:val="20"/>
          <w:szCs w:val="20"/>
          <w:lang w:val="es-ES"/>
        </w:rPr>
      </w:pPr>
    </w:p>
    <w:p w:rsidR="005A5A21" w:rsidRPr="00BD7509" w:rsidRDefault="00BD7509" w:rsidP="00E54DEA">
      <w:pPr>
        <w:pStyle w:val="ListParagraph"/>
        <w:numPr>
          <w:ilvl w:val="0"/>
          <w:numId w:val="57"/>
        </w:numPr>
        <w:ind w:left="0" w:firstLine="720"/>
        <w:jc w:val="both"/>
        <w:rPr>
          <w:rFonts w:asciiTheme="majorHAnsi" w:hAnsiTheme="majorHAnsi"/>
          <w:sz w:val="20"/>
          <w:szCs w:val="20"/>
          <w:lang w:val="es-ES"/>
        </w:rPr>
      </w:pPr>
      <w:r w:rsidRPr="00BD7509">
        <w:rPr>
          <w:rFonts w:asciiTheme="majorHAnsi" w:hAnsiTheme="majorHAnsi" w:cs="Times New Roman"/>
          <w:sz w:val="20"/>
          <w:szCs w:val="20"/>
          <w:lang w:val="es-ES"/>
        </w:rPr>
        <w:t xml:space="preserve">Sobre el cumplimiento de los requisitos de admisibilidad, el Estado señaló </w:t>
      </w:r>
      <w:r w:rsidR="00DE1579" w:rsidRPr="00BD7509">
        <w:rPr>
          <w:rFonts w:asciiTheme="majorHAnsi" w:hAnsiTheme="majorHAnsi" w:cs="Times New Roman"/>
          <w:sz w:val="20"/>
          <w:szCs w:val="20"/>
          <w:lang w:val="es-ES"/>
        </w:rPr>
        <w:t xml:space="preserve">que </w:t>
      </w:r>
      <w:r w:rsidR="001B2950">
        <w:rPr>
          <w:rFonts w:asciiTheme="majorHAnsi" w:hAnsiTheme="majorHAnsi" w:cs="Times New Roman"/>
          <w:sz w:val="20"/>
          <w:szCs w:val="20"/>
          <w:lang w:val="es-ES"/>
        </w:rPr>
        <w:t>“</w:t>
      </w:r>
      <w:r w:rsidR="005A5A21" w:rsidRPr="00BD7509">
        <w:rPr>
          <w:rFonts w:asciiTheme="majorHAnsi" w:hAnsiTheme="majorHAnsi" w:cs="Times New Roman"/>
          <w:sz w:val="20"/>
          <w:szCs w:val="20"/>
          <w:lang w:val="es-ES"/>
        </w:rPr>
        <w:t>los recursos de jurisdicción interna no fue</w:t>
      </w:r>
      <w:r w:rsidR="00335BD5">
        <w:rPr>
          <w:rFonts w:asciiTheme="majorHAnsi" w:hAnsiTheme="majorHAnsi" w:cs="Times New Roman"/>
          <w:sz w:val="20"/>
          <w:szCs w:val="20"/>
          <w:lang w:val="es-ES"/>
        </w:rPr>
        <w:t>ron agotados</w:t>
      </w:r>
      <w:r w:rsidR="006E3CDC" w:rsidRPr="00BD7509">
        <w:rPr>
          <w:rFonts w:asciiTheme="majorHAnsi" w:hAnsiTheme="majorHAnsi" w:cs="Times New Roman"/>
          <w:sz w:val="20"/>
          <w:szCs w:val="20"/>
          <w:lang w:val="es-ES"/>
        </w:rPr>
        <w:t>, y que los hechos denunciados no caracterizan una violación a ning</w:t>
      </w:r>
      <w:r w:rsidR="001B2950">
        <w:rPr>
          <w:rFonts w:asciiTheme="majorHAnsi" w:hAnsiTheme="majorHAnsi" w:cs="Times New Roman"/>
          <w:sz w:val="20"/>
          <w:szCs w:val="20"/>
          <w:lang w:val="es-ES"/>
        </w:rPr>
        <w:t>ún derecho</w:t>
      </w:r>
      <w:r w:rsidR="006E3CDC" w:rsidRPr="00BD7509">
        <w:rPr>
          <w:rFonts w:asciiTheme="majorHAnsi" w:hAnsiTheme="majorHAnsi" w:cs="Times New Roman"/>
          <w:sz w:val="20"/>
          <w:szCs w:val="20"/>
          <w:lang w:val="es-ES"/>
        </w:rPr>
        <w:t xml:space="preserve"> consagrado en la Convención Americana</w:t>
      </w:r>
      <w:r w:rsidR="001B2950">
        <w:rPr>
          <w:rFonts w:asciiTheme="majorHAnsi" w:hAnsiTheme="majorHAnsi" w:cs="Times New Roman"/>
          <w:sz w:val="20"/>
          <w:szCs w:val="20"/>
          <w:lang w:val="es-ES"/>
        </w:rPr>
        <w:t>, razón por la cual esta petición no puede ser admitida”</w:t>
      </w:r>
      <w:r w:rsidR="006E3CDC" w:rsidRPr="00BD7509">
        <w:rPr>
          <w:rFonts w:asciiTheme="majorHAnsi" w:hAnsiTheme="majorHAnsi" w:cs="Times New Roman"/>
          <w:sz w:val="20"/>
          <w:szCs w:val="20"/>
          <w:lang w:val="es-ES"/>
        </w:rPr>
        <w:t xml:space="preserve">. El </w:t>
      </w:r>
      <w:r w:rsidR="00945AFE" w:rsidRPr="00BD7509">
        <w:rPr>
          <w:rFonts w:asciiTheme="majorHAnsi" w:hAnsiTheme="majorHAnsi" w:cs="Times New Roman"/>
          <w:sz w:val="20"/>
          <w:szCs w:val="20"/>
          <w:lang w:val="es-ES"/>
        </w:rPr>
        <w:t>Estado</w:t>
      </w:r>
      <w:r w:rsidR="006E3CDC" w:rsidRPr="00BD7509">
        <w:rPr>
          <w:rFonts w:asciiTheme="majorHAnsi" w:hAnsiTheme="majorHAnsi" w:cs="Times New Roman"/>
          <w:sz w:val="20"/>
          <w:szCs w:val="20"/>
          <w:lang w:val="es-ES"/>
        </w:rPr>
        <w:t xml:space="preserve"> </w:t>
      </w:r>
      <w:r w:rsidR="001B2950">
        <w:rPr>
          <w:rFonts w:asciiTheme="majorHAnsi" w:hAnsiTheme="majorHAnsi" w:cs="Times New Roman"/>
          <w:sz w:val="20"/>
          <w:szCs w:val="20"/>
          <w:lang w:val="es-ES"/>
        </w:rPr>
        <w:t xml:space="preserve">afirmó </w:t>
      </w:r>
      <w:r w:rsidR="006E3CDC" w:rsidRPr="00BD7509">
        <w:rPr>
          <w:rFonts w:asciiTheme="majorHAnsi" w:hAnsiTheme="majorHAnsi" w:cs="Times New Roman"/>
          <w:sz w:val="20"/>
          <w:szCs w:val="20"/>
          <w:lang w:val="es-ES"/>
        </w:rPr>
        <w:t xml:space="preserve">que </w:t>
      </w:r>
      <w:r w:rsidR="00B96549" w:rsidRPr="00BD7509">
        <w:rPr>
          <w:rFonts w:asciiTheme="majorHAnsi" w:hAnsiTheme="majorHAnsi" w:cs="Times New Roman"/>
          <w:sz w:val="20"/>
          <w:szCs w:val="20"/>
          <w:lang w:val="es-ES"/>
        </w:rPr>
        <w:t>en este caso</w:t>
      </w:r>
      <w:r w:rsidR="006E3CDC" w:rsidRPr="00BD7509">
        <w:rPr>
          <w:rFonts w:asciiTheme="majorHAnsi" w:hAnsiTheme="majorHAnsi" w:cs="Times New Roman"/>
          <w:sz w:val="20"/>
          <w:szCs w:val="20"/>
          <w:lang w:val="es-ES"/>
        </w:rPr>
        <w:t xml:space="preserve"> </w:t>
      </w:r>
      <w:r w:rsidR="003C3F79">
        <w:rPr>
          <w:rFonts w:asciiTheme="majorHAnsi" w:hAnsiTheme="majorHAnsi" w:cs="Times New Roman"/>
          <w:sz w:val="20"/>
          <w:szCs w:val="20"/>
          <w:lang w:val="es-ES"/>
        </w:rPr>
        <w:t>“</w:t>
      </w:r>
      <w:r w:rsidR="001B2950">
        <w:rPr>
          <w:rFonts w:asciiTheme="majorHAnsi" w:hAnsiTheme="majorHAnsi" w:cs="Times New Roman"/>
          <w:sz w:val="20"/>
          <w:szCs w:val="20"/>
          <w:lang w:val="es-ES"/>
        </w:rPr>
        <w:t>se puede deducir únicamente</w:t>
      </w:r>
      <w:r w:rsidR="006E3CDC" w:rsidRPr="00BD7509">
        <w:rPr>
          <w:rFonts w:asciiTheme="majorHAnsi" w:hAnsiTheme="majorHAnsi" w:cs="Times New Roman"/>
          <w:sz w:val="20"/>
          <w:szCs w:val="20"/>
          <w:lang w:val="es-ES"/>
        </w:rPr>
        <w:t xml:space="preserve"> la inconformidad del peticionario con las decisiones judiciales actuadas en el Ecuador</w:t>
      </w:r>
      <w:r w:rsidR="00335BD5">
        <w:rPr>
          <w:rFonts w:asciiTheme="majorHAnsi" w:hAnsiTheme="majorHAnsi" w:cs="Times New Roman"/>
          <w:sz w:val="20"/>
          <w:szCs w:val="20"/>
          <w:lang w:val="es-ES"/>
        </w:rPr>
        <w:t>”</w:t>
      </w:r>
      <w:r w:rsidR="006E3CDC" w:rsidRPr="00BD7509">
        <w:rPr>
          <w:rFonts w:asciiTheme="majorHAnsi" w:hAnsiTheme="majorHAnsi" w:cs="Times New Roman"/>
          <w:sz w:val="20"/>
          <w:szCs w:val="20"/>
          <w:lang w:val="es-ES"/>
        </w:rPr>
        <w:t>.</w:t>
      </w:r>
      <w:r w:rsidR="00682052" w:rsidRPr="00BD7509">
        <w:rPr>
          <w:rFonts w:asciiTheme="majorHAnsi" w:hAnsiTheme="majorHAnsi" w:cs="Times New Roman"/>
          <w:sz w:val="20"/>
          <w:szCs w:val="20"/>
          <w:lang w:val="es-ES"/>
        </w:rPr>
        <w:t xml:space="preserve"> </w:t>
      </w:r>
      <w:r w:rsidR="006E3CDC" w:rsidRPr="00BD7509">
        <w:rPr>
          <w:rFonts w:asciiTheme="majorHAnsi" w:hAnsiTheme="majorHAnsi" w:cs="Times New Roman"/>
          <w:sz w:val="20"/>
          <w:szCs w:val="20"/>
          <w:lang w:val="es-ES"/>
        </w:rPr>
        <w:t>Frente a d</w:t>
      </w:r>
      <w:r w:rsidR="006F72C2">
        <w:rPr>
          <w:rFonts w:asciiTheme="majorHAnsi" w:hAnsiTheme="majorHAnsi" w:cs="Times New Roman"/>
          <w:sz w:val="20"/>
          <w:szCs w:val="20"/>
          <w:lang w:val="es-ES"/>
        </w:rPr>
        <w:t xml:space="preserve">icha situación, el </w:t>
      </w:r>
      <w:r w:rsidR="006F72C2" w:rsidRPr="009C7F86">
        <w:rPr>
          <w:rFonts w:asciiTheme="majorHAnsi" w:hAnsiTheme="majorHAnsi" w:cs="Times New Roman"/>
          <w:sz w:val="20"/>
          <w:szCs w:val="20"/>
          <w:lang w:val="es-ES"/>
        </w:rPr>
        <w:t>Estado afirmó</w:t>
      </w:r>
      <w:r w:rsidR="007A1F75" w:rsidRPr="009C7F86">
        <w:rPr>
          <w:rFonts w:asciiTheme="majorHAnsi" w:hAnsiTheme="majorHAnsi" w:cs="Times New Roman"/>
          <w:sz w:val="20"/>
          <w:szCs w:val="20"/>
          <w:lang w:val="es-ES"/>
        </w:rPr>
        <w:t xml:space="preserve"> </w:t>
      </w:r>
      <w:r w:rsidR="006E3CDC" w:rsidRPr="009C7F86">
        <w:rPr>
          <w:rFonts w:asciiTheme="majorHAnsi" w:hAnsiTheme="majorHAnsi" w:cs="Times New Roman"/>
          <w:sz w:val="20"/>
          <w:szCs w:val="20"/>
          <w:lang w:val="es-ES"/>
        </w:rPr>
        <w:t>que</w:t>
      </w:r>
      <w:r w:rsidR="006E3CDC" w:rsidRPr="00BD7509">
        <w:rPr>
          <w:rFonts w:asciiTheme="majorHAnsi" w:hAnsiTheme="majorHAnsi" w:cs="Times New Roman"/>
          <w:sz w:val="20"/>
          <w:szCs w:val="20"/>
          <w:lang w:val="es-ES"/>
        </w:rPr>
        <w:t xml:space="preserve"> la Comisión Interamericana </w:t>
      </w:r>
      <w:r w:rsidR="00335BD5">
        <w:rPr>
          <w:rFonts w:asciiTheme="majorHAnsi" w:hAnsiTheme="majorHAnsi" w:cs="Times New Roman"/>
          <w:sz w:val="20"/>
          <w:szCs w:val="20"/>
          <w:lang w:val="es-ES"/>
        </w:rPr>
        <w:t>“</w:t>
      </w:r>
      <w:r w:rsidR="006E3CDC" w:rsidRPr="00BD7509">
        <w:rPr>
          <w:rFonts w:asciiTheme="majorHAnsi" w:hAnsiTheme="majorHAnsi" w:cs="Times New Roman"/>
          <w:sz w:val="20"/>
          <w:szCs w:val="20"/>
          <w:lang w:val="es-ES"/>
        </w:rPr>
        <w:t xml:space="preserve">se encuentra impedida </w:t>
      </w:r>
      <w:r w:rsidR="003C3F79">
        <w:rPr>
          <w:rFonts w:asciiTheme="majorHAnsi" w:hAnsiTheme="majorHAnsi" w:cs="Times New Roman"/>
          <w:sz w:val="20"/>
          <w:szCs w:val="20"/>
          <w:lang w:val="es-ES"/>
        </w:rPr>
        <w:t>de</w:t>
      </w:r>
      <w:r w:rsidR="00682052" w:rsidRPr="00BD7509">
        <w:rPr>
          <w:rFonts w:asciiTheme="majorHAnsi" w:hAnsiTheme="majorHAnsi" w:cs="Times New Roman"/>
          <w:sz w:val="20"/>
          <w:szCs w:val="20"/>
          <w:lang w:val="es-ES"/>
        </w:rPr>
        <w:t xml:space="preserve"> actuar como cuarta instancia revisando el fondo de los procesos locales</w:t>
      </w:r>
      <w:r w:rsidR="003C3F79">
        <w:rPr>
          <w:rFonts w:asciiTheme="majorHAnsi" w:hAnsiTheme="majorHAnsi" w:cs="Times New Roman"/>
          <w:sz w:val="20"/>
          <w:szCs w:val="20"/>
          <w:lang w:val="es-ES"/>
        </w:rPr>
        <w:t>”</w:t>
      </w:r>
      <w:r w:rsidR="00682052" w:rsidRPr="00BD7509">
        <w:rPr>
          <w:rFonts w:asciiTheme="majorHAnsi" w:hAnsiTheme="majorHAnsi" w:cs="Times New Roman"/>
          <w:sz w:val="20"/>
          <w:szCs w:val="20"/>
          <w:lang w:val="es-ES"/>
        </w:rPr>
        <w:t>.</w:t>
      </w:r>
    </w:p>
    <w:p w:rsidR="00682052" w:rsidRPr="00771BE8" w:rsidRDefault="00682052" w:rsidP="004B2B6E">
      <w:pPr>
        <w:jc w:val="both"/>
        <w:rPr>
          <w:rFonts w:asciiTheme="majorHAnsi" w:hAnsiTheme="majorHAnsi"/>
          <w:sz w:val="20"/>
          <w:szCs w:val="20"/>
          <w:lang w:val="es-ES"/>
        </w:rPr>
      </w:pPr>
    </w:p>
    <w:p w:rsidR="0086055D" w:rsidRDefault="006C0BBD" w:rsidP="00510D00">
      <w:pPr>
        <w:pStyle w:val="ListParagraph"/>
        <w:numPr>
          <w:ilvl w:val="0"/>
          <w:numId w:val="57"/>
        </w:numPr>
        <w:ind w:left="0" w:firstLine="720"/>
        <w:jc w:val="both"/>
        <w:rPr>
          <w:rFonts w:asciiTheme="majorHAnsi" w:hAnsiTheme="majorHAnsi"/>
          <w:sz w:val="20"/>
          <w:szCs w:val="20"/>
          <w:lang w:val="es-ES"/>
        </w:rPr>
      </w:pPr>
      <w:r w:rsidRPr="00335BD5">
        <w:rPr>
          <w:rFonts w:asciiTheme="majorHAnsi" w:hAnsiTheme="majorHAnsi" w:cs="Times New Roman"/>
          <w:sz w:val="20"/>
          <w:szCs w:val="20"/>
          <w:lang w:val="es-ES"/>
        </w:rPr>
        <w:t>En cuanto al agotamiento de los recursos de la jurisdicción interna, e</w:t>
      </w:r>
      <w:r w:rsidR="00500D0B" w:rsidRPr="00335BD5">
        <w:rPr>
          <w:rFonts w:asciiTheme="majorHAnsi" w:hAnsiTheme="majorHAnsi" w:cs="Times New Roman"/>
          <w:sz w:val="20"/>
          <w:szCs w:val="20"/>
          <w:lang w:val="es-ES"/>
        </w:rPr>
        <w:t>l Estado afirmó</w:t>
      </w:r>
      <w:r w:rsidR="00682052" w:rsidRPr="00335BD5">
        <w:rPr>
          <w:rFonts w:asciiTheme="majorHAnsi" w:hAnsiTheme="majorHAnsi" w:cs="Times New Roman"/>
          <w:sz w:val="20"/>
          <w:szCs w:val="20"/>
          <w:lang w:val="es-ES"/>
        </w:rPr>
        <w:t xml:space="preserve"> que </w:t>
      </w:r>
      <w:r w:rsidR="00500D0B" w:rsidRPr="00335BD5">
        <w:rPr>
          <w:rFonts w:asciiTheme="majorHAnsi" w:hAnsiTheme="majorHAnsi" w:cs="Times New Roman"/>
          <w:sz w:val="20"/>
          <w:szCs w:val="20"/>
          <w:lang w:val="es-ES"/>
        </w:rPr>
        <w:t>s</w:t>
      </w:r>
      <w:r w:rsidR="00465875" w:rsidRPr="00335BD5">
        <w:rPr>
          <w:rFonts w:asciiTheme="majorHAnsi" w:hAnsiTheme="majorHAnsi" w:cs="Times New Roman"/>
          <w:sz w:val="20"/>
          <w:szCs w:val="20"/>
          <w:lang w:val="es-ES"/>
        </w:rPr>
        <w:t>i</w:t>
      </w:r>
      <w:r w:rsidR="00335BD5" w:rsidRPr="00335BD5">
        <w:rPr>
          <w:rFonts w:asciiTheme="majorHAnsi" w:hAnsiTheme="majorHAnsi" w:cs="Times New Roman"/>
          <w:sz w:val="20"/>
          <w:szCs w:val="20"/>
          <w:lang w:val="es-ES"/>
        </w:rPr>
        <w:t xml:space="preserve"> los peticionarios</w:t>
      </w:r>
      <w:r w:rsidR="00465875" w:rsidRPr="00335BD5">
        <w:rPr>
          <w:rFonts w:asciiTheme="majorHAnsi" w:hAnsiTheme="majorHAnsi" w:cs="Times New Roman"/>
          <w:sz w:val="20"/>
          <w:szCs w:val="20"/>
          <w:lang w:val="es-ES"/>
        </w:rPr>
        <w:t xml:space="preserve"> </w:t>
      </w:r>
      <w:r w:rsidR="00335BD5" w:rsidRPr="00335BD5">
        <w:rPr>
          <w:rFonts w:asciiTheme="majorHAnsi" w:hAnsiTheme="majorHAnsi" w:cs="Times New Roman"/>
          <w:sz w:val="20"/>
          <w:szCs w:val="20"/>
          <w:lang w:val="es-ES"/>
        </w:rPr>
        <w:t>“</w:t>
      </w:r>
      <w:r w:rsidR="00465875" w:rsidRPr="00335BD5">
        <w:rPr>
          <w:rFonts w:asciiTheme="majorHAnsi" w:hAnsiTheme="majorHAnsi" w:cs="Times New Roman"/>
          <w:sz w:val="20"/>
          <w:szCs w:val="20"/>
          <w:lang w:val="es-ES"/>
        </w:rPr>
        <w:t>consideran que el proceso de injurias calumniosas a la autoridad es violatorio de</w:t>
      </w:r>
      <w:r w:rsidR="00500D0B" w:rsidRPr="00335BD5">
        <w:rPr>
          <w:rFonts w:asciiTheme="majorHAnsi" w:hAnsiTheme="majorHAnsi" w:cs="Times New Roman"/>
          <w:sz w:val="20"/>
          <w:szCs w:val="20"/>
          <w:lang w:val="es-ES"/>
        </w:rPr>
        <w:t>l derecho a</w:t>
      </w:r>
      <w:r w:rsidR="00465875" w:rsidRPr="00335BD5">
        <w:rPr>
          <w:rFonts w:asciiTheme="majorHAnsi" w:hAnsiTheme="majorHAnsi" w:cs="Times New Roman"/>
          <w:sz w:val="20"/>
          <w:szCs w:val="20"/>
          <w:lang w:val="es-ES"/>
        </w:rPr>
        <w:t xml:space="preserve"> la libertad de expresión, y </w:t>
      </w:r>
      <w:r w:rsidR="00500D0B" w:rsidRPr="00335BD5">
        <w:rPr>
          <w:rFonts w:asciiTheme="majorHAnsi" w:hAnsiTheme="majorHAnsi" w:cs="Times New Roman"/>
          <w:sz w:val="20"/>
          <w:szCs w:val="20"/>
          <w:lang w:val="es-ES"/>
        </w:rPr>
        <w:t xml:space="preserve">que </w:t>
      </w:r>
      <w:r w:rsidR="00465875" w:rsidRPr="00335BD5">
        <w:rPr>
          <w:rFonts w:asciiTheme="majorHAnsi" w:hAnsiTheme="majorHAnsi" w:cs="Times New Roman"/>
          <w:sz w:val="20"/>
          <w:szCs w:val="20"/>
          <w:lang w:val="es-ES"/>
        </w:rPr>
        <w:t xml:space="preserve">por tanto </w:t>
      </w:r>
      <w:r w:rsidR="00500D0B" w:rsidRPr="00335BD5">
        <w:rPr>
          <w:rFonts w:asciiTheme="majorHAnsi" w:hAnsiTheme="majorHAnsi" w:cs="Times New Roman"/>
          <w:sz w:val="20"/>
          <w:szCs w:val="20"/>
          <w:lang w:val="es-ES"/>
        </w:rPr>
        <w:t xml:space="preserve">este proceso </w:t>
      </w:r>
      <w:r w:rsidR="00465875" w:rsidRPr="00335BD5">
        <w:rPr>
          <w:rFonts w:asciiTheme="majorHAnsi" w:hAnsiTheme="majorHAnsi" w:cs="Times New Roman"/>
          <w:sz w:val="20"/>
          <w:szCs w:val="20"/>
          <w:lang w:val="es-ES"/>
        </w:rPr>
        <w:t>se encuentra tácitamente derogado en virtud de la cláusula derogatoria de la Constitución ecuatoriana promulgada en 2008, el E</w:t>
      </w:r>
      <w:r w:rsidR="004B2B6E" w:rsidRPr="00335BD5">
        <w:rPr>
          <w:rFonts w:asciiTheme="majorHAnsi" w:hAnsiTheme="majorHAnsi" w:cs="Times New Roman"/>
          <w:sz w:val="20"/>
          <w:szCs w:val="20"/>
          <w:lang w:val="es-ES"/>
        </w:rPr>
        <w:t xml:space="preserve">cuador prevé en su legislación </w:t>
      </w:r>
      <w:r w:rsidR="00465875" w:rsidRPr="00335BD5">
        <w:rPr>
          <w:rFonts w:asciiTheme="majorHAnsi" w:hAnsiTheme="majorHAnsi" w:cs="Times New Roman"/>
          <w:sz w:val="20"/>
          <w:szCs w:val="20"/>
          <w:lang w:val="es-ES"/>
        </w:rPr>
        <w:t>la d</w:t>
      </w:r>
      <w:r w:rsidR="00500D0B" w:rsidRPr="00335BD5">
        <w:rPr>
          <w:rFonts w:asciiTheme="majorHAnsi" w:hAnsiTheme="majorHAnsi" w:cs="Times New Roman"/>
          <w:sz w:val="20"/>
          <w:szCs w:val="20"/>
          <w:lang w:val="es-ES"/>
        </w:rPr>
        <w:t xml:space="preserve">emanda de inconstitucionalidad, que </w:t>
      </w:r>
      <w:r w:rsidR="00D02C72" w:rsidRPr="00335BD5">
        <w:rPr>
          <w:rFonts w:asciiTheme="majorHAnsi" w:hAnsiTheme="majorHAnsi" w:cs="Times New Roman"/>
          <w:sz w:val="20"/>
          <w:szCs w:val="20"/>
          <w:lang w:val="es-ES"/>
        </w:rPr>
        <w:t xml:space="preserve">pudo haber sido planteada de manera local, permitiéndole al </w:t>
      </w:r>
      <w:r w:rsidR="00500D0B" w:rsidRPr="00335BD5">
        <w:rPr>
          <w:rFonts w:asciiTheme="majorHAnsi" w:hAnsiTheme="majorHAnsi" w:cs="Times New Roman"/>
          <w:sz w:val="20"/>
          <w:szCs w:val="20"/>
          <w:lang w:val="es-ES"/>
        </w:rPr>
        <w:t>Ecuador</w:t>
      </w:r>
      <w:r w:rsidR="00D02C72" w:rsidRPr="00335BD5">
        <w:rPr>
          <w:rFonts w:asciiTheme="majorHAnsi" w:hAnsiTheme="majorHAnsi" w:cs="Times New Roman"/>
          <w:sz w:val="20"/>
          <w:szCs w:val="20"/>
          <w:lang w:val="es-ES"/>
        </w:rPr>
        <w:t xml:space="preserve"> resolver</w:t>
      </w:r>
      <w:r w:rsidR="004B2B6E" w:rsidRPr="00335BD5">
        <w:rPr>
          <w:rFonts w:asciiTheme="majorHAnsi" w:hAnsiTheme="majorHAnsi" w:cs="Times New Roman"/>
          <w:sz w:val="20"/>
          <w:szCs w:val="20"/>
          <w:lang w:val="es-ES"/>
        </w:rPr>
        <w:t xml:space="preserve"> el hecho presuntamente lesivo,</w:t>
      </w:r>
      <w:r w:rsidR="00D02C72" w:rsidRPr="00335BD5">
        <w:rPr>
          <w:rFonts w:asciiTheme="majorHAnsi" w:hAnsiTheme="majorHAnsi" w:cs="Times New Roman"/>
          <w:sz w:val="20"/>
          <w:szCs w:val="20"/>
          <w:lang w:val="es-ES"/>
        </w:rPr>
        <w:t xml:space="preserve"> </w:t>
      </w:r>
      <w:r w:rsidR="00696699" w:rsidRPr="00335BD5">
        <w:rPr>
          <w:rFonts w:asciiTheme="majorHAnsi" w:hAnsiTheme="majorHAnsi" w:cs="Times New Roman"/>
          <w:sz w:val="20"/>
          <w:szCs w:val="20"/>
          <w:lang w:val="es-ES"/>
        </w:rPr>
        <w:t>[</w:t>
      </w:r>
      <w:r w:rsidR="00D02C72" w:rsidRPr="00335BD5">
        <w:rPr>
          <w:rFonts w:asciiTheme="majorHAnsi" w:hAnsiTheme="majorHAnsi" w:cs="Times New Roman"/>
          <w:sz w:val="20"/>
          <w:szCs w:val="20"/>
          <w:lang w:val="es-ES"/>
        </w:rPr>
        <w:t>y</w:t>
      </w:r>
      <w:r w:rsidR="00696699" w:rsidRPr="00335BD5">
        <w:rPr>
          <w:rFonts w:asciiTheme="majorHAnsi" w:hAnsiTheme="majorHAnsi" w:cs="Times New Roman"/>
          <w:sz w:val="20"/>
          <w:szCs w:val="20"/>
          <w:lang w:val="es-ES"/>
        </w:rPr>
        <w:t>]</w:t>
      </w:r>
      <w:r w:rsidR="00D02C72" w:rsidRPr="00335BD5">
        <w:rPr>
          <w:rFonts w:asciiTheme="majorHAnsi" w:hAnsiTheme="majorHAnsi" w:cs="Times New Roman"/>
          <w:sz w:val="20"/>
          <w:szCs w:val="20"/>
          <w:lang w:val="es-ES"/>
        </w:rPr>
        <w:t xml:space="preserve"> así resolver lo conducente</w:t>
      </w:r>
      <w:r w:rsidR="00696699" w:rsidRPr="00335BD5">
        <w:rPr>
          <w:rFonts w:asciiTheme="majorHAnsi" w:hAnsiTheme="majorHAnsi" w:cs="Times New Roman"/>
          <w:sz w:val="20"/>
          <w:szCs w:val="20"/>
          <w:lang w:val="es-ES"/>
        </w:rPr>
        <w:t>”</w:t>
      </w:r>
      <w:r w:rsidR="00D02C72" w:rsidRPr="00335BD5">
        <w:rPr>
          <w:rFonts w:asciiTheme="majorHAnsi" w:hAnsiTheme="majorHAnsi" w:cs="Times New Roman"/>
          <w:sz w:val="20"/>
          <w:szCs w:val="20"/>
          <w:lang w:val="es-ES"/>
        </w:rPr>
        <w:t>.</w:t>
      </w:r>
      <w:r w:rsidRPr="00335BD5">
        <w:rPr>
          <w:rFonts w:asciiTheme="majorHAnsi" w:hAnsiTheme="majorHAnsi" w:cs="Times New Roman"/>
          <w:sz w:val="20"/>
          <w:szCs w:val="20"/>
          <w:lang w:val="es-ES"/>
        </w:rPr>
        <w:t xml:space="preserve"> </w:t>
      </w:r>
      <w:r w:rsidRPr="00335BD5">
        <w:rPr>
          <w:rFonts w:asciiTheme="majorHAnsi" w:hAnsiTheme="majorHAnsi"/>
          <w:sz w:val="20"/>
          <w:szCs w:val="20"/>
          <w:lang w:val="es-ES"/>
        </w:rPr>
        <w:t>El Estado explic</w:t>
      </w:r>
      <w:r w:rsidR="00696699" w:rsidRPr="00335BD5">
        <w:rPr>
          <w:rFonts w:asciiTheme="majorHAnsi" w:hAnsiTheme="majorHAnsi"/>
          <w:sz w:val="20"/>
          <w:szCs w:val="20"/>
          <w:lang w:val="es-ES"/>
        </w:rPr>
        <w:t xml:space="preserve">ó que </w:t>
      </w:r>
      <w:r w:rsidRPr="00335BD5">
        <w:rPr>
          <w:rFonts w:asciiTheme="majorHAnsi" w:hAnsiTheme="majorHAnsi"/>
          <w:sz w:val="20"/>
          <w:szCs w:val="20"/>
          <w:lang w:val="es-ES"/>
        </w:rPr>
        <w:t xml:space="preserve">los peticionarios </w:t>
      </w:r>
      <w:r w:rsidR="00696699" w:rsidRPr="00335BD5">
        <w:rPr>
          <w:rFonts w:asciiTheme="majorHAnsi" w:hAnsiTheme="majorHAnsi"/>
          <w:sz w:val="20"/>
          <w:szCs w:val="20"/>
          <w:lang w:val="es-ES"/>
        </w:rPr>
        <w:t>“</w:t>
      </w:r>
      <w:r w:rsidR="00AF3BDB" w:rsidRPr="00335BD5">
        <w:rPr>
          <w:rFonts w:asciiTheme="majorHAnsi" w:hAnsiTheme="majorHAnsi"/>
          <w:sz w:val="20"/>
          <w:szCs w:val="20"/>
          <w:lang w:val="es-ES"/>
        </w:rPr>
        <w:t xml:space="preserve">tuvieron y tienen </w:t>
      </w:r>
      <w:r w:rsidR="00696699" w:rsidRPr="00335BD5">
        <w:rPr>
          <w:rFonts w:asciiTheme="majorHAnsi" w:hAnsiTheme="majorHAnsi"/>
          <w:sz w:val="20"/>
          <w:szCs w:val="20"/>
          <w:lang w:val="es-ES"/>
        </w:rPr>
        <w:t>[</w:t>
      </w:r>
      <w:r w:rsidR="00AF3BDB" w:rsidRPr="00335BD5">
        <w:rPr>
          <w:rFonts w:asciiTheme="majorHAnsi" w:hAnsiTheme="majorHAnsi"/>
          <w:sz w:val="20"/>
          <w:szCs w:val="20"/>
          <w:lang w:val="es-ES"/>
        </w:rPr>
        <w:t>l</w:t>
      </w:r>
      <w:r w:rsidR="00696699" w:rsidRPr="00335BD5">
        <w:rPr>
          <w:rFonts w:asciiTheme="majorHAnsi" w:hAnsiTheme="majorHAnsi"/>
          <w:sz w:val="20"/>
          <w:szCs w:val="20"/>
          <w:lang w:val="es-ES"/>
        </w:rPr>
        <w:t>]</w:t>
      </w:r>
      <w:r w:rsidR="00AF3BDB" w:rsidRPr="00335BD5">
        <w:rPr>
          <w:rFonts w:asciiTheme="majorHAnsi" w:hAnsiTheme="majorHAnsi"/>
          <w:sz w:val="20"/>
          <w:szCs w:val="20"/>
          <w:lang w:val="es-ES"/>
        </w:rPr>
        <w:t>a posibilidad de presentar una demanda de inconstitucionalidad</w:t>
      </w:r>
      <w:r w:rsidR="00696699" w:rsidRPr="00335BD5">
        <w:rPr>
          <w:rFonts w:asciiTheme="majorHAnsi" w:hAnsiTheme="majorHAnsi" w:cs="Times New Roman"/>
          <w:sz w:val="20"/>
          <w:szCs w:val="20"/>
          <w:lang w:val="es-ES"/>
        </w:rPr>
        <w:t>”</w:t>
      </w:r>
      <w:r w:rsidR="00AF3BDB" w:rsidRPr="00335BD5">
        <w:rPr>
          <w:rFonts w:asciiTheme="majorHAnsi" w:hAnsiTheme="majorHAnsi"/>
          <w:sz w:val="20"/>
          <w:szCs w:val="20"/>
          <w:lang w:val="es-ES"/>
        </w:rPr>
        <w:t>.</w:t>
      </w:r>
      <w:r w:rsidR="009E20C3" w:rsidRPr="00335BD5">
        <w:rPr>
          <w:rFonts w:asciiTheme="majorHAnsi" w:hAnsiTheme="majorHAnsi"/>
          <w:sz w:val="20"/>
          <w:szCs w:val="20"/>
          <w:lang w:val="es-ES"/>
        </w:rPr>
        <w:t xml:space="preserve"> </w:t>
      </w:r>
    </w:p>
    <w:p w:rsidR="00335BD5" w:rsidRPr="00335BD5" w:rsidRDefault="00335BD5" w:rsidP="00335BD5">
      <w:pPr>
        <w:jc w:val="both"/>
        <w:rPr>
          <w:rFonts w:asciiTheme="majorHAnsi" w:hAnsiTheme="majorHAnsi"/>
          <w:sz w:val="20"/>
          <w:szCs w:val="20"/>
          <w:lang w:val="es-ES"/>
        </w:rPr>
      </w:pPr>
    </w:p>
    <w:p w:rsidR="00A00619" w:rsidRDefault="0086055D" w:rsidP="00E54DEA">
      <w:pPr>
        <w:pStyle w:val="ListParagraph"/>
        <w:numPr>
          <w:ilvl w:val="0"/>
          <w:numId w:val="57"/>
        </w:numPr>
        <w:ind w:left="0" w:firstLine="720"/>
        <w:jc w:val="both"/>
        <w:rPr>
          <w:rFonts w:asciiTheme="majorHAnsi" w:hAnsiTheme="majorHAnsi"/>
          <w:sz w:val="20"/>
          <w:szCs w:val="20"/>
          <w:lang w:val="es-ES"/>
        </w:rPr>
      </w:pPr>
      <w:r w:rsidRPr="0086055D">
        <w:rPr>
          <w:rFonts w:asciiTheme="majorHAnsi" w:hAnsiTheme="majorHAnsi"/>
          <w:sz w:val="20"/>
          <w:szCs w:val="20"/>
          <w:lang w:val="es-ES"/>
        </w:rPr>
        <w:t xml:space="preserve"> </w:t>
      </w:r>
      <w:r w:rsidR="006C0BBD">
        <w:rPr>
          <w:rFonts w:asciiTheme="majorHAnsi" w:hAnsiTheme="majorHAnsi"/>
          <w:sz w:val="20"/>
          <w:szCs w:val="20"/>
          <w:lang w:val="es-ES"/>
        </w:rPr>
        <w:t>Asimismo, e</w:t>
      </w:r>
      <w:r w:rsidR="009E20C3" w:rsidRPr="0086055D">
        <w:rPr>
          <w:rFonts w:asciiTheme="majorHAnsi" w:hAnsiTheme="majorHAnsi"/>
          <w:sz w:val="20"/>
          <w:szCs w:val="20"/>
          <w:lang w:val="es-ES"/>
        </w:rPr>
        <w:t xml:space="preserve">l Estado </w:t>
      </w:r>
      <w:r>
        <w:rPr>
          <w:rFonts w:asciiTheme="majorHAnsi" w:hAnsiTheme="majorHAnsi"/>
          <w:sz w:val="20"/>
          <w:szCs w:val="20"/>
          <w:lang w:val="es-ES"/>
        </w:rPr>
        <w:t xml:space="preserve">indicó que </w:t>
      </w:r>
      <w:r w:rsidRPr="0086055D">
        <w:rPr>
          <w:rFonts w:asciiTheme="majorHAnsi" w:hAnsiTheme="majorHAnsi"/>
          <w:sz w:val="20"/>
          <w:szCs w:val="20"/>
          <w:lang w:val="es-ES"/>
        </w:rPr>
        <w:t xml:space="preserve">si la presunta </w:t>
      </w:r>
      <w:r w:rsidR="006C0BBD" w:rsidRPr="0086055D">
        <w:rPr>
          <w:rFonts w:asciiTheme="majorHAnsi" w:hAnsiTheme="majorHAnsi"/>
          <w:sz w:val="20"/>
          <w:szCs w:val="20"/>
          <w:lang w:val="es-ES"/>
        </w:rPr>
        <w:t>víctima</w:t>
      </w:r>
      <w:r w:rsidR="00335BD5">
        <w:rPr>
          <w:rFonts w:asciiTheme="majorHAnsi" w:hAnsiTheme="majorHAnsi"/>
          <w:sz w:val="20"/>
          <w:szCs w:val="20"/>
          <w:lang w:val="es-ES"/>
        </w:rPr>
        <w:t xml:space="preserve"> Emilio Palacio</w:t>
      </w:r>
      <w:r w:rsidRPr="0086055D">
        <w:rPr>
          <w:rFonts w:asciiTheme="majorHAnsi" w:hAnsiTheme="majorHAnsi"/>
          <w:sz w:val="20"/>
          <w:szCs w:val="20"/>
          <w:lang w:val="es-ES"/>
        </w:rPr>
        <w:t xml:space="preserve"> “buscaba la nulidad de una </w:t>
      </w:r>
      <w:r w:rsidR="006C0BBD" w:rsidRPr="0086055D">
        <w:rPr>
          <w:rFonts w:asciiTheme="majorHAnsi" w:hAnsiTheme="majorHAnsi"/>
          <w:sz w:val="20"/>
          <w:szCs w:val="20"/>
          <w:lang w:val="es-ES"/>
        </w:rPr>
        <w:t>sentencia</w:t>
      </w:r>
      <w:r w:rsidRPr="0086055D">
        <w:rPr>
          <w:rFonts w:asciiTheme="majorHAnsi" w:hAnsiTheme="majorHAnsi"/>
          <w:sz w:val="20"/>
          <w:szCs w:val="20"/>
          <w:lang w:val="es-ES"/>
        </w:rPr>
        <w:t xml:space="preserve"> dictada en su contra, tanto la acción extraordinaria de protección</w:t>
      </w:r>
      <w:r w:rsidR="009E20C3" w:rsidRPr="0086055D">
        <w:rPr>
          <w:rFonts w:asciiTheme="majorHAnsi" w:hAnsiTheme="majorHAnsi"/>
          <w:sz w:val="20"/>
          <w:szCs w:val="20"/>
          <w:lang w:val="es-ES"/>
        </w:rPr>
        <w:t xml:space="preserve"> </w:t>
      </w:r>
      <w:r w:rsidRPr="0086055D">
        <w:rPr>
          <w:rFonts w:asciiTheme="majorHAnsi" w:hAnsiTheme="majorHAnsi"/>
          <w:sz w:val="20"/>
          <w:szCs w:val="20"/>
          <w:lang w:val="es-ES"/>
        </w:rPr>
        <w:t>como el recurso de casación eran los recursos locales a ser agotados por las presuntas víctimas antes de  acudir al sistema interamericano”.</w:t>
      </w:r>
      <w:r>
        <w:rPr>
          <w:rFonts w:asciiTheme="majorHAnsi" w:hAnsiTheme="majorHAnsi"/>
          <w:sz w:val="20"/>
          <w:szCs w:val="20"/>
          <w:lang w:val="es-ES"/>
        </w:rPr>
        <w:t xml:space="preserve">  A</w:t>
      </w:r>
      <w:r w:rsidRPr="0086055D">
        <w:rPr>
          <w:rFonts w:asciiTheme="majorHAnsi" w:hAnsiTheme="majorHAnsi"/>
          <w:sz w:val="20"/>
          <w:szCs w:val="20"/>
          <w:lang w:val="es-ES"/>
        </w:rPr>
        <w:t xml:space="preserve">gregó </w:t>
      </w:r>
      <w:r w:rsidR="00A00619">
        <w:rPr>
          <w:rFonts w:asciiTheme="majorHAnsi" w:hAnsiTheme="majorHAnsi"/>
          <w:sz w:val="20"/>
          <w:szCs w:val="20"/>
          <w:lang w:val="es-ES"/>
        </w:rPr>
        <w:t>que “</w:t>
      </w:r>
      <w:r>
        <w:rPr>
          <w:rFonts w:asciiTheme="majorHAnsi" w:hAnsiTheme="majorHAnsi"/>
          <w:sz w:val="20"/>
          <w:szCs w:val="20"/>
          <w:lang w:val="es-ES"/>
        </w:rPr>
        <w:t xml:space="preserve">toda vez </w:t>
      </w:r>
      <w:r w:rsidR="00AB2D81">
        <w:rPr>
          <w:rFonts w:asciiTheme="majorHAnsi" w:hAnsiTheme="majorHAnsi"/>
          <w:sz w:val="20"/>
          <w:szCs w:val="20"/>
          <w:lang w:val="es-ES"/>
        </w:rPr>
        <w:t xml:space="preserve"> que una parte procesal no puede beneficiarse de su propia negligencia, el Estado </w:t>
      </w:r>
      <w:r w:rsidR="009E20C3" w:rsidRPr="0086055D">
        <w:rPr>
          <w:rFonts w:asciiTheme="majorHAnsi" w:hAnsiTheme="majorHAnsi"/>
          <w:sz w:val="20"/>
          <w:szCs w:val="20"/>
          <w:lang w:val="es-ES"/>
        </w:rPr>
        <w:t>lamenta que el resultado de casación haya sido negativo a las pretensiones del peticionario,</w:t>
      </w:r>
      <w:r w:rsidR="00A00619">
        <w:rPr>
          <w:rFonts w:asciiTheme="majorHAnsi" w:hAnsiTheme="majorHAnsi"/>
          <w:sz w:val="20"/>
          <w:szCs w:val="20"/>
          <w:lang w:val="es-ES"/>
        </w:rPr>
        <w:t xml:space="preserve"> pero recuerda que la obligación del Estado se encuentra limitada a ofrecer el recurso, más no a garantizar sus resultados, pues puede suceder como en el presente caso, que la </w:t>
      </w:r>
      <w:r w:rsidR="006C0BBD">
        <w:rPr>
          <w:rFonts w:asciiTheme="majorHAnsi" w:hAnsiTheme="majorHAnsi"/>
          <w:sz w:val="20"/>
          <w:szCs w:val="20"/>
          <w:lang w:val="es-ES"/>
        </w:rPr>
        <w:t>inacción</w:t>
      </w:r>
      <w:r w:rsidR="00A00619">
        <w:rPr>
          <w:rFonts w:asciiTheme="majorHAnsi" w:hAnsiTheme="majorHAnsi"/>
          <w:sz w:val="20"/>
          <w:szCs w:val="20"/>
          <w:lang w:val="es-ES"/>
        </w:rPr>
        <w:t xml:space="preserve"> de los representantes judiciales de la contraparte, haya permitido que prescriba la acción extraordinaria de protección, cuya efectividad ha sido reiteradamente demostrada en el Ecuador”. </w:t>
      </w:r>
    </w:p>
    <w:p w:rsidR="00335BD5" w:rsidRPr="00335BD5" w:rsidRDefault="00335BD5" w:rsidP="00335BD5">
      <w:pPr>
        <w:pStyle w:val="ListParagraph"/>
        <w:rPr>
          <w:rFonts w:asciiTheme="majorHAnsi" w:hAnsiTheme="majorHAnsi"/>
          <w:sz w:val="20"/>
          <w:szCs w:val="20"/>
          <w:lang w:val="es-ES"/>
        </w:rPr>
      </w:pPr>
    </w:p>
    <w:p w:rsidR="00E01A0C" w:rsidRPr="00E01A0C" w:rsidRDefault="00335BD5" w:rsidP="00E178D0">
      <w:pPr>
        <w:pStyle w:val="ListParagraph"/>
        <w:numPr>
          <w:ilvl w:val="0"/>
          <w:numId w:val="57"/>
        </w:numPr>
        <w:ind w:left="0" w:firstLine="720"/>
        <w:jc w:val="both"/>
        <w:rPr>
          <w:rFonts w:asciiTheme="majorHAnsi" w:hAnsiTheme="majorHAnsi"/>
          <w:sz w:val="20"/>
          <w:szCs w:val="20"/>
          <w:rtl/>
          <w:lang w:val="es-ES"/>
        </w:rPr>
      </w:pPr>
      <w:r w:rsidRPr="00E01A0C">
        <w:rPr>
          <w:rFonts w:asciiTheme="majorHAnsi" w:hAnsiTheme="majorHAnsi"/>
          <w:sz w:val="20"/>
          <w:szCs w:val="20"/>
          <w:lang w:val="es-ES"/>
        </w:rPr>
        <w:t xml:space="preserve">Si bien el Estado reconoció la naturaleza </w:t>
      </w:r>
      <w:r w:rsidR="00E01A0C" w:rsidRPr="00E01A0C">
        <w:rPr>
          <w:rFonts w:asciiTheme="majorHAnsi" w:hAnsiTheme="majorHAnsi"/>
          <w:sz w:val="20"/>
          <w:szCs w:val="20"/>
          <w:lang w:val="es-ES"/>
        </w:rPr>
        <w:t>extraordinaria de los recursos</w:t>
      </w:r>
      <w:r w:rsidRPr="00E01A0C">
        <w:rPr>
          <w:rFonts w:asciiTheme="majorHAnsi" w:hAnsiTheme="majorHAnsi"/>
          <w:sz w:val="20"/>
          <w:szCs w:val="20"/>
          <w:lang w:val="es-ES"/>
        </w:rPr>
        <w:t xml:space="preserve"> mencionados</w:t>
      </w:r>
      <w:r w:rsidR="00E01A0C" w:rsidRPr="00E01A0C">
        <w:rPr>
          <w:rFonts w:asciiTheme="majorHAnsi" w:hAnsiTheme="majorHAnsi"/>
          <w:sz w:val="20"/>
          <w:szCs w:val="20"/>
          <w:lang w:val="es-ES"/>
        </w:rPr>
        <w:t xml:space="preserve"> (recurso de casación, acción de inconstitucionalidad y acción de protección)</w:t>
      </w:r>
      <w:r w:rsidRPr="00E01A0C">
        <w:rPr>
          <w:rFonts w:asciiTheme="majorHAnsi" w:hAnsiTheme="majorHAnsi"/>
          <w:sz w:val="20"/>
          <w:szCs w:val="20"/>
          <w:lang w:val="es-ES"/>
        </w:rPr>
        <w:t xml:space="preserve">, enfatizó que de conformidad con </w:t>
      </w:r>
      <w:r w:rsidRPr="00E01A0C">
        <w:rPr>
          <w:rFonts w:asciiTheme="majorHAnsi" w:hAnsiTheme="majorHAnsi"/>
          <w:sz w:val="20"/>
          <w:szCs w:val="20"/>
          <w:lang w:val="es-ES"/>
        </w:rPr>
        <w:lastRenderedPageBreak/>
        <w:t xml:space="preserve">la jurisprudencia y doctrina interamericana los recursos que deben agotarse “deben ser adecuados y efectivos para solventar la situación jurídica infringida, pasando a un segundo plano si estos son ordinarios o extraordinarios”. A su juicio, la doctrina de la Corte Interamericana  ha “deja[do] la puerta abierta a que en ciertos casos – aquellos en los que la </w:t>
      </w:r>
      <w:r w:rsidR="000A2107" w:rsidRPr="00E01A0C">
        <w:rPr>
          <w:rFonts w:asciiTheme="majorHAnsi" w:hAnsiTheme="majorHAnsi"/>
          <w:sz w:val="20"/>
          <w:szCs w:val="20"/>
          <w:lang w:val="es-ES"/>
        </w:rPr>
        <w:t>situación</w:t>
      </w:r>
      <w:r w:rsidRPr="00E01A0C">
        <w:rPr>
          <w:rFonts w:asciiTheme="majorHAnsi" w:hAnsiTheme="majorHAnsi"/>
          <w:sz w:val="20"/>
          <w:szCs w:val="20"/>
          <w:lang w:val="es-ES"/>
        </w:rPr>
        <w:t xml:space="preserve"> denunciada puede ser eficazmente resuelta</w:t>
      </w:r>
      <w:r w:rsidR="000A2107" w:rsidRPr="00E01A0C">
        <w:rPr>
          <w:rFonts w:asciiTheme="majorHAnsi" w:hAnsiTheme="majorHAnsi"/>
          <w:sz w:val="20"/>
          <w:szCs w:val="20"/>
          <w:lang w:val="es-ES"/>
        </w:rPr>
        <w:t xml:space="preserve"> por el ejercicio de un recurso de orden extraordinario – también nazca la obligación de agotar los extraordinarios”. </w:t>
      </w:r>
      <w:r w:rsidRPr="00E01A0C">
        <w:rPr>
          <w:rFonts w:asciiTheme="majorHAnsi" w:hAnsiTheme="majorHAnsi"/>
          <w:sz w:val="20"/>
          <w:szCs w:val="20"/>
          <w:lang w:val="es-ES"/>
        </w:rPr>
        <w:t xml:space="preserve"> </w:t>
      </w:r>
      <w:r w:rsidR="00E01A0C" w:rsidRPr="00E01A0C">
        <w:rPr>
          <w:rFonts w:asciiTheme="majorHAnsi" w:hAnsiTheme="majorHAnsi"/>
          <w:sz w:val="20"/>
          <w:szCs w:val="20"/>
          <w:lang w:val="es-ES"/>
        </w:rPr>
        <w:t>Finalmente, el Estado calificó como un “desacierto presentar un caso ante la justicia internacional de naturaleza subsidiaria antes de que concluyan los procesos locale</w:t>
      </w:r>
      <w:r w:rsidR="00E01A0C" w:rsidRPr="00E178D0">
        <w:rPr>
          <w:rFonts w:asciiTheme="majorHAnsi" w:hAnsiTheme="majorHAnsi"/>
          <w:sz w:val="20"/>
          <w:szCs w:val="20"/>
          <w:lang w:val="es-ES"/>
        </w:rPr>
        <w:t>s”</w:t>
      </w:r>
      <w:r w:rsidR="006F72C2" w:rsidRPr="00E178D0">
        <w:rPr>
          <w:rFonts w:asciiTheme="majorHAnsi" w:hAnsiTheme="majorHAnsi"/>
          <w:sz w:val="20"/>
          <w:szCs w:val="20"/>
          <w:lang w:val="es-ES"/>
        </w:rPr>
        <w:t>.</w:t>
      </w:r>
    </w:p>
    <w:p w:rsidR="00A00619" w:rsidRPr="00A00619" w:rsidRDefault="00A00619" w:rsidP="009C7F86">
      <w:pPr>
        <w:pStyle w:val="ListParagraph"/>
        <w:rPr>
          <w:rFonts w:asciiTheme="majorHAnsi" w:hAnsiTheme="majorHAnsi" w:cs="Times New Roman"/>
          <w:sz w:val="20"/>
          <w:szCs w:val="20"/>
          <w:rtl/>
          <w:lang w:val="es-ES"/>
        </w:rPr>
      </w:pPr>
    </w:p>
    <w:p w:rsidR="00AC01CB" w:rsidRDefault="009E20C3" w:rsidP="007C7A81">
      <w:pPr>
        <w:pStyle w:val="ListParagraph"/>
        <w:numPr>
          <w:ilvl w:val="0"/>
          <w:numId w:val="57"/>
        </w:numPr>
        <w:ind w:left="0" w:firstLine="720"/>
        <w:jc w:val="both"/>
        <w:rPr>
          <w:rFonts w:asciiTheme="majorHAnsi" w:hAnsiTheme="majorHAnsi"/>
          <w:sz w:val="20"/>
          <w:szCs w:val="20"/>
          <w:lang w:val="es-ES"/>
        </w:rPr>
      </w:pPr>
      <w:r w:rsidRPr="0086055D">
        <w:rPr>
          <w:rFonts w:asciiTheme="majorHAnsi" w:hAnsiTheme="majorHAnsi" w:cs="Times New Roman"/>
          <w:sz w:val="20"/>
          <w:szCs w:val="20"/>
          <w:lang w:val="es-ES"/>
        </w:rPr>
        <w:t xml:space="preserve"> </w:t>
      </w:r>
      <w:r w:rsidR="00E32558">
        <w:rPr>
          <w:rFonts w:asciiTheme="majorHAnsi" w:hAnsiTheme="majorHAnsi" w:cs="Times New Roman"/>
          <w:sz w:val="20"/>
          <w:szCs w:val="20"/>
          <w:lang w:val="es-ES"/>
        </w:rPr>
        <w:t>E</w:t>
      </w:r>
      <w:r w:rsidR="00E01A0C">
        <w:rPr>
          <w:rFonts w:asciiTheme="majorHAnsi" w:hAnsiTheme="majorHAnsi" w:cs="Times New Roman"/>
          <w:sz w:val="20"/>
          <w:szCs w:val="20"/>
          <w:lang w:val="es-ES"/>
        </w:rPr>
        <w:t xml:space="preserve">n cuanto a la </w:t>
      </w:r>
      <w:r w:rsidR="00E32558">
        <w:rPr>
          <w:rFonts w:asciiTheme="majorHAnsi" w:hAnsiTheme="majorHAnsi" w:cs="Times New Roman"/>
          <w:sz w:val="20"/>
          <w:szCs w:val="20"/>
          <w:lang w:val="es-ES"/>
        </w:rPr>
        <w:t xml:space="preserve">alegada </w:t>
      </w:r>
      <w:r w:rsidR="00E01A0C">
        <w:rPr>
          <w:rFonts w:asciiTheme="majorHAnsi" w:hAnsiTheme="majorHAnsi" w:cs="Times New Roman"/>
          <w:sz w:val="20"/>
          <w:szCs w:val="20"/>
          <w:lang w:val="es-ES"/>
        </w:rPr>
        <w:t xml:space="preserve">falta </w:t>
      </w:r>
      <w:r w:rsidR="006F72C2" w:rsidRPr="009C7F86">
        <w:rPr>
          <w:rFonts w:asciiTheme="majorHAnsi" w:hAnsiTheme="majorHAnsi" w:cs="Times New Roman"/>
          <w:sz w:val="20"/>
          <w:szCs w:val="20"/>
          <w:lang w:val="es-ES"/>
        </w:rPr>
        <w:t xml:space="preserve">de </w:t>
      </w:r>
      <w:r w:rsidR="00E01A0C" w:rsidRPr="009C7F86">
        <w:rPr>
          <w:rFonts w:asciiTheme="majorHAnsi" w:hAnsiTheme="majorHAnsi" w:cs="Times New Roman"/>
          <w:sz w:val="20"/>
          <w:szCs w:val="20"/>
          <w:lang w:val="es-ES"/>
        </w:rPr>
        <w:t>c</w:t>
      </w:r>
      <w:r w:rsidR="00E01A0C">
        <w:rPr>
          <w:rFonts w:asciiTheme="majorHAnsi" w:hAnsiTheme="majorHAnsi" w:cs="Times New Roman"/>
          <w:sz w:val="20"/>
          <w:szCs w:val="20"/>
          <w:lang w:val="es-ES"/>
        </w:rPr>
        <w:t xml:space="preserve">aracterización de los hechos como violaciones de derechos humanos, </w:t>
      </w:r>
      <w:r w:rsidR="00BE4609">
        <w:rPr>
          <w:rFonts w:asciiTheme="majorHAnsi" w:hAnsiTheme="majorHAnsi" w:cs="Times New Roman"/>
          <w:sz w:val="20"/>
          <w:szCs w:val="20"/>
          <w:lang w:val="es-ES"/>
        </w:rPr>
        <w:t>e</w:t>
      </w:r>
      <w:r w:rsidR="007C7A81">
        <w:rPr>
          <w:rFonts w:asciiTheme="majorHAnsi" w:hAnsiTheme="majorHAnsi" w:cs="Times New Roman"/>
          <w:sz w:val="20"/>
          <w:szCs w:val="20"/>
          <w:lang w:val="es-ES"/>
        </w:rPr>
        <w:t xml:space="preserve">l Estado expresó que </w:t>
      </w:r>
      <w:r w:rsidR="00BE4609">
        <w:rPr>
          <w:rFonts w:asciiTheme="majorHAnsi" w:hAnsiTheme="majorHAnsi" w:cs="Times New Roman"/>
          <w:sz w:val="20"/>
          <w:szCs w:val="20"/>
          <w:lang w:val="es-ES"/>
        </w:rPr>
        <w:t>con l</w:t>
      </w:r>
      <w:r w:rsidR="007C7A81">
        <w:rPr>
          <w:rFonts w:asciiTheme="majorHAnsi" w:hAnsiTheme="majorHAnsi" w:cs="Times New Roman"/>
          <w:sz w:val="20"/>
          <w:szCs w:val="20"/>
          <w:lang w:val="es-ES"/>
        </w:rPr>
        <w:t xml:space="preserve">a decisión de 28 de febrero de 2012, mediante la cual la Corte Nacional de Justicia aceptó el </w:t>
      </w:r>
      <w:r w:rsidR="007C7A81" w:rsidRPr="00771BE8">
        <w:rPr>
          <w:rFonts w:asciiTheme="majorHAnsi" w:hAnsiTheme="majorHAnsi"/>
          <w:sz w:val="20"/>
          <w:szCs w:val="20"/>
          <w:lang w:val="es-ES"/>
        </w:rPr>
        <w:t>perdón de la pena y remisión del pago de los daños y perjuicios, costas procesales, y ordenó el archivo de la causa</w:t>
      </w:r>
      <w:r w:rsidR="00BE4609">
        <w:rPr>
          <w:rFonts w:asciiTheme="majorHAnsi" w:hAnsiTheme="majorHAnsi"/>
          <w:sz w:val="20"/>
          <w:szCs w:val="20"/>
          <w:lang w:val="es-ES"/>
        </w:rPr>
        <w:t xml:space="preserve"> “</w:t>
      </w:r>
      <w:r w:rsidR="008D5DFD">
        <w:rPr>
          <w:rFonts w:asciiTheme="majorHAnsi" w:hAnsiTheme="majorHAnsi" w:cs="Times New Roman"/>
          <w:sz w:val="20"/>
          <w:szCs w:val="20"/>
          <w:lang w:val="es-ES"/>
        </w:rPr>
        <w:t xml:space="preserve">el resultado del proceso penal por injurias y calumnias </w:t>
      </w:r>
      <w:r w:rsidR="00BE4609">
        <w:rPr>
          <w:rFonts w:asciiTheme="majorHAnsi" w:hAnsiTheme="majorHAnsi"/>
          <w:sz w:val="20"/>
          <w:szCs w:val="20"/>
          <w:lang w:val="es-ES"/>
        </w:rPr>
        <w:t xml:space="preserve">reafirma que los hechos relatados por las presuntas víctimas no caracterizan una </w:t>
      </w:r>
      <w:r w:rsidR="006C0BBD">
        <w:rPr>
          <w:rFonts w:asciiTheme="majorHAnsi" w:hAnsiTheme="majorHAnsi"/>
          <w:sz w:val="20"/>
          <w:szCs w:val="20"/>
          <w:lang w:val="es-ES"/>
        </w:rPr>
        <w:t>violación</w:t>
      </w:r>
      <w:r w:rsidR="00BE4609">
        <w:rPr>
          <w:rFonts w:asciiTheme="majorHAnsi" w:hAnsiTheme="majorHAnsi"/>
          <w:sz w:val="20"/>
          <w:szCs w:val="20"/>
          <w:lang w:val="es-ES"/>
        </w:rPr>
        <w:t xml:space="preserve"> de los derechos protegidos por la Convención Americana demostrando que la petición es </w:t>
      </w:r>
      <w:r w:rsidR="00335BD5">
        <w:rPr>
          <w:rFonts w:asciiTheme="majorHAnsi" w:hAnsiTheme="majorHAnsi"/>
          <w:sz w:val="20"/>
          <w:szCs w:val="20"/>
          <w:lang w:val="es-ES"/>
        </w:rPr>
        <w:t>manifiestamente</w:t>
      </w:r>
      <w:r w:rsidR="00BE4609">
        <w:rPr>
          <w:rFonts w:asciiTheme="majorHAnsi" w:hAnsiTheme="majorHAnsi"/>
          <w:sz w:val="20"/>
          <w:szCs w:val="20"/>
          <w:lang w:val="es-ES"/>
        </w:rPr>
        <w:t xml:space="preserve"> infundada”. </w:t>
      </w:r>
      <w:r w:rsidR="00E01A0C">
        <w:rPr>
          <w:rFonts w:asciiTheme="majorHAnsi" w:hAnsiTheme="majorHAnsi"/>
          <w:sz w:val="20"/>
          <w:szCs w:val="20"/>
          <w:lang w:val="es-ES"/>
        </w:rPr>
        <w:t xml:space="preserve"> </w:t>
      </w:r>
      <w:r w:rsidR="00E32558">
        <w:rPr>
          <w:rFonts w:asciiTheme="majorHAnsi" w:hAnsiTheme="majorHAnsi"/>
          <w:sz w:val="20"/>
          <w:szCs w:val="20"/>
          <w:lang w:val="es-ES"/>
        </w:rPr>
        <w:t>Explicó</w:t>
      </w:r>
      <w:r w:rsidR="00E01A0C">
        <w:rPr>
          <w:rFonts w:asciiTheme="majorHAnsi" w:hAnsiTheme="majorHAnsi"/>
          <w:sz w:val="20"/>
          <w:szCs w:val="20"/>
          <w:lang w:val="es-ES"/>
        </w:rPr>
        <w:t xml:space="preserve"> que “el daño concreto que se pretende atribuir al Estado </w:t>
      </w:r>
      <w:r w:rsidR="00E32558">
        <w:rPr>
          <w:rFonts w:asciiTheme="majorHAnsi" w:hAnsiTheme="majorHAnsi"/>
          <w:sz w:val="20"/>
          <w:szCs w:val="20"/>
          <w:lang w:val="es-ES"/>
        </w:rPr>
        <w:t>no se ha dado: El señor Emilio Palacio y los demás demandados nunca pagaron un solo centavo y tampoco pasaron un solo minuto en prisión”. El Estado concluyó afirmando que “el Sistema no puede conocer casos basados en suposiciones a través del sistema de peticiones individuales y en el caso que nos ocupa, el peticionario no ha podido probar de qué manera el Estado es responsable de haber violado la libertad  personal, las garantías judiciales o la propiedad privada, de la forma en que jurisprudencialmente se ha desarrollado el contenido de esos artículos convencionales, toda vez que la sentencia no se ejecutó”</w:t>
      </w:r>
      <w:r w:rsidR="00AC01CB">
        <w:rPr>
          <w:rFonts w:asciiTheme="majorHAnsi" w:hAnsiTheme="majorHAnsi"/>
          <w:sz w:val="20"/>
          <w:szCs w:val="20"/>
          <w:lang w:val="es-ES"/>
        </w:rPr>
        <w:t>.</w:t>
      </w:r>
    </w:p>
    <w:p w:rsidR="00AC01CB" w:rsidRDefault="00AC01CB" w:rsidP="00AC01CB">
      <w:pPr>
        <w:pStyle w:val="ListParagraph"/>
        <w:jc w:val="both"/>
        <w:rPr>
          <w:rFonts w:asciiTheme="majorHAnsi" w:hAnsiTheme="majorHAnsi"/>
          <w:sz w:val="20"/>
          <w:szCs w:val="20"/>
          <w:lang w:val="es-ES"/>
        </w:rPr>
      </w:pPr>
    </w:p>
    <w:p w:rsidR="000E1570" w:rsidRPr="00785CCF" w:rsidRDefault="00AC01CB" w:rsidP="00510D00">
      <w:pPr>
        <w:pStyle w:val="ListParagraph"/>
        <w:numPr>
          <w:ilvl w:val="0"/>
          <w:numId w:val="57"/>
        </w:numPr>
        <w:ind w:left="0" w:firstLine="720"/>
        <w:jc w:val="both"/>
        <w:rPr>
          <w:rFonts w:asciiTheme="majorHAnsi" w:hAnsiTheme="majorHAnsi"/>
          <w:sz w:val="20"/>
          <w:szCs w:val="20"/>
          <w:lang w:val="es-ES"/>
        </w:rPr>
      </w:pPr>
      <w:r w:rsidRPr="00785CCF">
        <w:rPr>
          <w:rFonts w:asciiTheme="majorHAnsi" w:hAnsiTheme="majorHAnsi"/>
          <w:sz w:val="20"/>
          <w:szCs w:val="20"/>
          <w:lang w:val="es-ES"/>
        </w:rPr>
        <w:t xml:space="preserve">Finalmente, mediante escritos de 24 de julio y 19 de septiembre de 2012 </w:t>
      </w:r>
      <w:r w:rsidR="00785CCF" w:rsidRPr="00785CCF">
        <w:rPr>
          <w:rFonts w:asciiTheme="majorHAnsi" w:hAnsiTheme="majorHAnsi"/>
          <w:sz w:val="20"/>
          <w:szCs w:val="20"/>
          <w:lang w:val="es-ES"/>
        </w:rPr>
        <w:t xml:space="preserve">el Estado solicitó que la Relatora Especial para la Libertad de Expresión en ejercicio en ese entonces, Catalina Botero, “sea separada del conocimiento del presente caso ante la Comisión Interamericana”, al considerar que los comunicados de prensa emitidos por la Relatora Especial “han afectado el derecho a la </w:t>
      </w:r>
      <w:r w:rsidR="00785CCF">
        <w:rPr>
          <w:rFonts w:asciiTheme="majorHAnsi" w:hAnsiTheme="majorHAnsi"/>
          <w:sz w:val="20"/>
          <w:szCs w:val="20"/>
          <w:lang w:val="es-ES"/>
        </w:rPr>
        <w:t>defensa del que goza Ecuador, al</w:t>
      </w:r>
      <w:r w:rsidR="00785CCF" w:rsidRPr="00785CCF">
        <w:rPr>
          <w:rFonts w:asciiTheme="majorHAnsi" w:hAnsiTheme="majorHAnsi"/>
          <w:sz w:val="20"/>
          <w:szCs w:val="20"/>
          <w:lang w:val="es-ES"/>
        </w:rPr>
        <w:t xml:space="preserve"> haber establecido una posición institucional respecto de la responsabilidad del Ecuador sobre la petición de Emilio Palacio y otros”.</w:t>
      </w:r>
      <w:r w:rsidR="00785CCF">
        <w:rPr>
          <w:rFonts w:asciiTheme="majorHAnsi" w:hAnsiTheme="majorHAnsi"/>
          <w:sz w:val="20"/>
          <w:szCs w:val="20"/>
          <w:lang w:val="es-ES"/>
        </w:rPr>
        <w:t xml:space="preserve"> Ecuador solicitó además la recusación de</w:t>
      </w:r>
      <w:r w:rsidR="00785CCF" w:rsidRPr="00785CCF">
        <w:rPr>
          <w:rFonts w:asciiTheme="majorHAnsi" w:hAnsiTheme="majorHAnsi"/>
          <w:sz w:val="20"/>
          <w:szCs w:val="20"/>
          <w:lang w:val="es-ES"/>
        </w:rPr>
        <w:t xml:space="preserve"> los Comisionados “que avalaron </w:t>
      </w:r>
      <w:r w:rsidR="00785CCF">
        <w:rPr>
          <w:rFonts w:asciiTheme="majorHAnsi" w:hAnsiTheme="majorHAnsi"/>
          <w:sz w:val="20"/>
          <w:szCs w:val="20"/>
          <w:lang w:val="es-ES"/>
        </w:rPr>
        <w:t>el ac</w:t>
      </w:r>
      <w:r w:rsidR="00785CCF" w:rsidRPr="00785CCF">
        <w:rPr>
          <w:rFonts w:asciiTheme="majorHAnsi" w:hAnsiTheme="majorHAnsi"/>
          <w:sz w:val="20"/>
          <w:szCs w:val="20"/>
          <w:lang w:val="es-ES"/>
        </w:rPr>
        <w:t>tuar de la</w:t>
      </w:r>
      <w:r w:rsidR="00785CCF">
        <w:rPr>
          <w:rFonts w:asciiTheme="majorHAnsi" w:hAnsiTheme="majorHAnsi"/>
          <w:sz w:val="20"/>
          <w:szCs w:val="20"/>
          <w:lang w:val="es-ES"/>
        </w:rPr>
        <w:t xml:space="preserve"> </w:t>
      </w:r>
      <w:r w:rsidR="00785CCF" w:rsidRPr="00785CCF">
        <w:rPr>
          <w:rFonts w:asciiTheme="majorHAnsi" w:hAnsiTheme="majorHAnsi"/>
          <w:sz w:val="20"/>
          <w:szCs w:val="20"/>
          <w:lang w:val="es-ES"/>
        </w:rPr>
        <w:t>Relatoría</w:t>
      </w:r>
      <w:r w:rsidR="00186203">
        <w:rPr>
          <w:rFonts w:asciiTheme="majorHAnsi" w:hAnsiTheme="majorHAnsi"/>
          <w:sz w:val="20"/>
          <w:szCs w:val="20"/>
          <w:lang w:val="es-ES"/>
        </w:rPr>
        <w:t>.</w:t>
      </w:r>
      <w:r w:rsidR="00785CCF" w:rsidRPr="00785CCF">
        <w:rPr>
          <w:rFonts w:asciiTheme="majorHAnsi" w:hAnsiTheme="majorHAnsi"/>
          <w:sz w:val="20"/>
          <w:szCs w:val="20"/>
          <w:lang w:val="es-ES"/>
        </w:rPr>
        <w:t>”</w:t>
      </w:r>
    </w:p>
    <w:p w:rsidR="007C7A81" w:rsidRPr="007C7A81" w:rsidRDefault="007C7A81" w:rsidP="007C7A81">
      <w:pPr>
        <w:pStyle w:val="ListParagraph"/>
        <w:rPr>
          <w:rFonts w:asciiTheme="majorHAnsi" w:hAnsiTheme="majorHAnsi"/>
          <w:sz w:val="20"/>
          <w:szCs w:val="20"/>
          <w:lang w:val="es-ES"/>
        </w:rPr>
      </w:pPr>
    </w:p>
    <w:p w:rsidR="000E1570" w:rsidRPr="00771BE8" w:rsidRDefault="000E1570" w:rsidP="004A3D9B">
      <w:pPr>
        <w:keepNext/>
        <w:keepLines/>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Theme="majorHAnsi" w:hAnsiTheme="majorHAnsi"/>
          <w:b/>
          <w:bCs/>
          <w:kern w:val="36"/>
          <w:sz w:val="20"/>
          <w:szCs w:val="20"/>
          <w:lang w:val="es-ES"/>
        </w:rPr>
      </w:pPr>
      <w:r w:rsidRPr="00771BE8">
        <w:rPr>
          <w:rFonts w:asciiTheme="majorHAnsi" w:hAnsiTheme="majorHAnsi"/>
          <w:b/>
          <w:bCs/>
          <w:kern w:val="36"/>
          <w:sz w:val="20"/>
          <w:szCs w:val="20"/>
          <w:lang w:val="es-ES"/>
        </w:rPr>
        <w:t>ANÁLISIS</w:t>
      </w:r>
    </w:p>
    <w:p w:rsidR="006D4A73" w:rsidRPr="00771BE8" w:rsidRDefault="006D4A73" w:rsidP="006D4A73">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ind w:left="1440"/>
        <w:jc w:val="both"/>
        <w:outlineLvl w:val="0"/>
        <w:rPr>
          <w:rFonts w:asciiTheme="majorHAnsi" w:hAnsiTheme="majorHAnsi"/>
          <w:b/>
          <w:bCs/>
          <w:kern w:val="36"/>
          <w:sz w:val="20"/>
          <w:szCs w:val="20"/>
          <w:lang w:val="es-ES"/>
        </w:rPr>
      </w:pPr>
    </w:p>
    <w:p w:rsidR="008D4FEA" w:rsidRPr="009C7F86" w:rsidRDefault="008D4FEA" w:rsidP="0033303A">
      <w:pPr>
        <w:pStyle w:val="ListParagraph"/>
        <w:keepNext/>
        <w:keepLines/>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1440"/>
        <w:jc w:val="both"/>
        <w:outlineLvl w:val="0"/>
        <w:rPr>
          <w:rFonts w:asciiTheme="majorHAnsi" w:hAnsiTheme="majorHAnsi" w:cs="Arial"/>
          <w:b/>
          <w:bCs/>
          <w:sz w:val="20"/>
          <w:szCs w:val="20"/>
          <w:lang w:val="es-AR"/>
        </w:rPr>
      </w:pPr>
      <w:r w:rsidRPr="00B62BE4">
        <w:rPr>
          <w:rFonts w:asciiTheme="majorHAnsi" w:hAnsiTheme="majorHAnsi" w:cs="Arial"/>
          <w:b/>
          <w:bCs/>
          <w:sz w:val="20"/>
          <w:szCs w:val="20"/>
          <w:lang w:val="es-AR"/>
        </w:rPr>
        <w:t>Cuestión previa</w:t>
      </w:r>
      <w:r w:rsidR="00B62BE4">
        <w:rPr>
          <w:rFonts w:asciiTheme="majorHAnsi" w:hAnsiTheme="majorHAnsi" w:cs="Arial"/>
          <w:b/>
          <w:bCs/>
          <w:sz w:val="20"/>
          <w:szCs w:val="20"/>
          <w:lang w:val="es-AR"/>
        </w:rPr>
        <w:t>: sobre la solicitud de r</w:t>
      </w:r>
      <w:r w:rsidR="00FB5F7F" w:rsidRPr="00B62BE4">
        <w:rPr>
          <w:rFonts w:asciiTheme="majorHAnsi" w:hAnsiTheme="majorHAnsi" w:cs="Arial"/>
          <w:b/>
          <w:bCs/>
          <w:sz w:val="20"/>
          <w:szCs w:val="20"/>
          <w:lang w:val="es-AR"/>
        </w:rPr>
        <w:t>ecusación</w:t>
      </w:r>
      <w:r w:rsidR="00B62BE4">
        <w:rPr>
          <w:rFonts w:asciiTheme="majorHAnsi" w:hAnsiTheme="majorHAnsi" w:cs="Arial"/>
          <w:b/>
          <w:bCs/>
          <w:sz w:val="20"/>
          <w:szCs w:val="20"/>
          <w:lang w:val="es-AR"/>
        </w:rPr>
        <w:t xml:space="preserve"> </w:t>
      </w:r>
      <w:r w:rsidR="00B62BE4" w:rsidRPr="009C7F86">
        <w:rPr>
          <w:rFonts w:asciiTheme="majorHAnsi" w:hAnsiTheme="majorHAnsi" w:cs="Arial"/>
          <w:b/>
          <w:bCs/>
          <w:sz w:val="20"/>
          <w:szCs w:val="20"/>
          <w:lang w:val="es-AR"/>
        </w:rPr>
        <w:t>de</w:t>
      </w:r>
      <w:r w:rsidR="006F72C2" w:rsidRPr="009C7F86">
        <w:rPr>
          <w:rFonts w:asciiTheme="majorHAnsi" w:hAnsiTheme="majorHAnsi" w:cs="Arial"/>
          <w:b/>
          <w:bCs/>
          <w:sz w:val="20"/>
          <w:szCs w:val="20"/>
          <w:lang w:val="es-AR"/>
        </w:rPr>
        <w:t xml:space="preserve"> la Relatora de Libertad de Expresión y de</w:t>
      </w:r>
      <w:r w:rsidR="00B62BE4" w:rsidRPr="009C7F86">
        <w:rPr>
          <w:rFonts w:asciiTheme="majorHAnsi" w:hAnsiTheme="majorHAnsi" w:cs="Arial"/>
          <w:b/>
          <w:bCs/>
          <w:sz w:val="20"/>
          <w:szCs w:val="20"/>
          <w:lang w:val="es-AR"/>
        </w:rPr>
        <w:t xml:space="preserve"> los miembros de la CIDH</w:t>
      </w:r>
    </w:p>
    <w:p w:rsidR="009A6730" w:rsidRDefault="009A6730" w:rsidP="009A6730">
      <w:pPr>
        <w:pStyle w:val="ListParagraph"/>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ind w:left="1080"/>
        <w:jc w:val="both"/>
        <w:outlineLvl w:val="0"/>
        <w:rPr>
          <w:rFonts w:asciiTheme="majorHAnsi" w:hAnsiTheme="majorHAnsi" w:cs="Arial"/>
          <w:b/>
          <w:bCs/>
          <w:sz w:val="20"/>
          <w:szCs w:val="20"/>
          <w:lang w:val="es-AR"/>
        </w:rPr>
      </w:pPr>
    </w:p>
    <w:p w:rsidR="001163C4" w:rsidRDefault="00DE31C1" w:rsidP="005832A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Pr>
          <w:rFonts w:asciiTheme="majorHAnsi" w:hAnsiTheme="majorHAnsi"/>
          <w:sz w:val="20"/>
          <w:szCs w:val="20"/>
          <w:lang w:val="es-ES"/>
        </w:rPr>
        <w:t xml:space="preserve">De conformidad con </w:t>
      </w:r>
      <w:r w:rsidR="0063325D">
        <w:rPr>
          <w:rFonts w:asciiTheme="majorHAnsi" w:hAnsiTheme="majorHAnsi"/>
          <w:sz w:val="20"/>
          <w:szCs w:val="20"/>
          <w:lang w:val="es-ES"/>
        </w:rPr>
        <w:t>la Convención Americana</w:t>
      </w:r>
      <w:r>
        <w:rPr>
          <w:rFonts w:asciiTheme="majorHAnsi" w:hAnsiTheme="majorHAnsi"/>
          <w:sz w:val="20"/>
          <w:szCs w:val="20"/>
          <w:lang w:val="es-ES"/>
        </w:rPr>
        <w:t>, la Comisión Interamericana tiene</w:t>
      </w:r>
      <w:r w:rsidR="0063325D">
        <w:rPr>
          <w:rFonts w:asciiTheme="majorHAnsi" w:hAnsiTheme="majorHAnsi"/>
          <w:sz w:val="20"/>
          <w:szCs w:val="20"/>
          <w:lang w:val="es-ES"/>
        </w:rPr>
        <w:t xml:space="preserve"> como función principal la observancia y defensa de los derechos humanos en la región. </w:t>
      </w:r>
      <w:r w:rsidR="00541414">
        <w:rPr>
          <w:rFonts w:asciiTheme="majorHAnsi" w:hAnsiTheme="majorHAnsi"/>
          <w:sz w:val="20"/>
          <w:szCs w:val="20"/>
          <w:lang w:val="es-ES"/>
        </w:rPr>
        <w:t xml:space="preserve"> Para el</w:t>
      </w:r>
      <w:r w:rsidR="0063325D">
        <w:rPr>
          <w:rFonts w:asciiTheme="majorHAnsi" w:hAnsiTheme="majorHAnsi"/>
          <w:sz w:val="20"/>
          <w:szCs w:val="20"/>
          <w:lang w:val="es-ES"/>
        </w:rPr>
        <w:t xml:space="preserve"> cumplimiento de ese mandato, la CIDH</w:t>
      </w:r>
      <w:r w:rsidR="00541414">
        <w:rPr>
          <w:rFonts w:asciiTheme="majorHAnsi" w:hAnsiTheme="majorHAnsi"/>
          <w:sz w:val="20"/>
          <w:szCs w:val="20"/>
          <w:lang w:val="es-ES"/>
        </w:rPr>
        <w:t xml:space="preserve"> fue atribuida con competencia</w:t>
      </w:r>
      <w:r w:rsidR="000E5DF1">
        <w:rPr>
          <w:rFonts w:asciiTheme="majorHAnsi" w:hAnsiTheme="majorHAnsi"/>
          <w:sz w:val="20"/>
          <w:szCs w:val="20"/>
          <w:lang w:val="es-ES"/>
        </w:rPr>
        <w:t>s</w:t>
      </w:r>
      <w:r w:rsidR="00541414">
        <w:rPr>
          <w:rFonts w:asciiTheme="majorHAnsi" w:hAnsiTheme="majorHAnsi"/>
          <w:sz w:val="20"/>
          <w:szCs w:val="20"/>
          <w:lang w:val="es-ES"/>
        </w:rPr>
        <w:t xml:space="preserve"> para</w:t>
      </w:r>
      <w:r w:rsidR="0063325D">
        <w:rPr>
          <w:rFonts w:asciiTheme="majorHAnsi" w:hAnsiTheme="majorHAnsi"/>
          <w:sz w:val="20"/>
          <w:szCs w:val="20"/>
          <w:lang w:val="es-ES"/>
        </w:rPr>
        <w:t xml:space="preserve"> monitorea</w:t>
      </w:r>
      <w:r w:rsidR="00541414">
        <w:rPr>
          <w:rFonts w:asciiTheme="majorHAnsi" w:hAnsiTheme="majorHAnsi"/>
          <w:sz w:val="20"/>
          <w:szCs w:val="20"/>
          <w:lang w:val="es-ES"/>
        </w:rPr>
        <w:t>r</w:t>
      </w:r>
      <w:r w:rsidR="0063325D">
        <w:rPr>
          <w:rFonts w:asciiTheme="majorHAnsi" w:hAnsiTheme="majorHAnsi"/>
          <w:sz w:val="20"/>
          <w:szCs w:val="20"/>
          <w:lang w:val="es-ES"/>
        </w:rPr>
        <w:t xml:space="preserve"> la situación de los derechos humanos en la región y r</w:t>
      </w:r>
      <w:r w:rsidR="00541414">
        <w:rPr>
          <w:rFonts w:asciiTheme="majorHAnsi" w:hAnsiTheme="majorHAnsi"/>
          <w:sz w:val="20"/>
          <w:szCs w:val="20"/>
          <w:lang w:val="es-ES"/>
        </w:rPr>
        <w:t>ecom</w:t>
      </w:r>
      <w:r w:rsidR="0063325D" w:rsidRPr="0063325D">
        <w:rPr>
          <w:rFonts w:asciiTheme="majorHAnsi" w:hAnsiTheme="majorHAnsi"/>
          <w:sz w:val="20"/>
          <w:szCs w:val="20"/>
          <w:lang w:val="es-ES"/>
        </w:rPr>
        <w:t>enda</w:t>
      </w:r>
      <w:r w:rsidR="00541414">
        <w:rPr>
          <w:rFonts w:asciiTheme="majorHAnsi" w:hAnsiTheme="majorHAnsi"/>
          <w:sz w:val="20"/>
          <w:szCs w:val="20"/>
          <w:lang w:val="es-ES"/>
        </w:rPr>
        <w:t>r</w:t>
      </w:r>
      <w:r w:rsidR="0063325D" w:rsidRPr="0063325D">
        <w:rPr>
          <w:rFonts w:asciiTheme="majorHAnsi" w:hAnsiTheme="majorHAnsi"/>
          <w:sz w:val="20"/>
          <w:szCs w:val="20"/>
          <w:lang w:val="es-ES"/>
        </w:rPr>
        <w:t xml:space="preserve"> a los Estados Miembros de la OEA la adopción de medidas que contribuyan a la protección de los derechos humanos en los países del Continente</w:t>
      </w:r>
      <w:r>
        <w:rPr>
          <w:rFonts w:asciiTheme="majorHAnsi" w:hAnsiTheme="majorHAnsi"/>
          <w:sz w:val="20"/>
          <w:szCs w:val="20"/>
          <w:lang w:val="es-ES"/>
        </w:rPr>
        <w:t>. Los</w:t>
      </w:r>
      <w:r w:rsidR="00865F28">
        <w:rPr>
          <w:rFonts w:asciiTheme="majorHAnsi" w:hAnsiTheme="majorHAnsi"/>
          <w:sz w:val="20"/>
          <w:szCs w:val="20"/>
          <w:lang w:val="es-ES"/>
        </w:rPr>
        <w:t xml:space="preserve"> pronunciamientos e informes </w:t>
      </w:r>
      <w:r>
        <w:rPr>
          <w:rFonts w:asciiTheme="majorHAnsi" w:hAnsiTheme="majorHAnsi"/>
          <w:sz w:val="20"/>
          <w:szCs w:val="20"/>
          <w:lang w:val="es-ES"/>
        </w:rPr>
        <w:t>que</w:t>
      </w:r>
      <w:r w:rsidR="00865F28">
        <w:rPr>
          <w:rFonts w:asciiTheme="majorHAnsi" w:hAnsiTheme="majorHAnsi"/>
          <w:sz w:val="20"/>
          <w:szCs w:val="20"/>
          <w:lang w:val="es-ES"/>
        </w:rPr>
        <w:t xml:space="preserve"> emite</w:t>
      </w:r>
      <w:r w:rsidR="00541414">
        <w:rPr>
          <w:rFonts w:asciiTheme="majorHAnsi" w:hAnsiTheme="majorHAnsi"/>
          <w:sz w:val="20"/>
          <w:szCs w:val="20"/>
          <w:lang w:val="es-ES"/>
        </w:rPr>
        <w:t xml:space="preserve"> bajo estas atribuciones</w:t>
      </w:r>
      <w:r w:rsidR="005328AF">
        <w:rPr>
          <w:rFonts w:asciiTheme="majorHAnsi" w:hAnsiTheme="majorHAnsi"/>
          <w:sz w:val="20"/>
          <w:szCs w:val="20"/>
          <w:lang w:val="es-ES"/>
        </w:rPr>
        <w:t xml:space="preserve">, </w:t>
      </w:r>
      <w:r w:rsidR="00865F28">
        <w:rPr>
          <w:rFonts w:asciiTheme="majorHAnsi" w:hAnsiTheme="majorHAnsi"/>
          <w:sz w:val="20"/>
          <w:szCs w:val="20"/>
          <w:lang w:val="es-ES"/>
        </w:rPr>
        <w:t xml:space="preserve">especialmente aquellos que </w:t>
      </w:r>
      <w:r w:rsidR="00721CF3">
        <w:rPr>
          <w:rFonts w:asciiTheme="majorHAnsi" w:hAnsiTheme="majorHAnsi"/>
          <w:sz w:val="20"/>
          <w:szCs w:val="20"/>
          <w:lang w:val="es-ES"/>
        </w:rPr>
        <w:t xml:space="preserve">realiza </w:t>
      </w:r>
      <w:r w:rsidR="005328AF">
        <w:rPr>
          <w:rFonts w:asciiTheme="majorHAnsi" w:hAnsiTheme="majorHAnsi"/>
          <w:sz w:val="20"/>
          <w:szCs w:val="20"/>
          <w:lang w:val="es-ES"/>
        </w:rPr>
        <w:t xml:space="preserve">a través de sus distintas relatorías temáticas, </w:t>
      </w:r>
      <w:r w:rsidR="000E5DF1">
        <w:rPr>
          <w:rFonts w:asciiTheme="majorHAnsi" w:hAnsiTheme="majorHAnsi"/>
          <w:sz w:val="20"/>
          <w:szCs w:val="20"/>
          <w:lang w:val="es-ES"/>
        </w:rPr>
        <w:t xml:space="preserve">se fundamentan en un estudio y ponderación cabal de la información recibida y </w:t>
      </w:r>
      <w:r w:rsidR="005328AF">
        <w:rPr>
          <w:rFonts w:asciiTheme="majorHAnsi" w:hAnsiTheme="majorHAnsi"/>
          <w:sz w:val="20"/>
          <w:szCs w:val="20"/>
          <w:lang w:val="es-ES"/>
        </w:rPr>
        <w:t>tienen como propósito</w:t>
      </w:r>
      <w:r w:rsidR="0063325D">
        <w:rPr>
          <w:rFonts w:asciiTheme="majorHAnsi" w:hAnsiTheme="majorHAnsi"/>
          <w:sz w:val="20"/>
          <w:szCs w:val="20"/>
          <w:lang w:val="es-ES"/>
        </w:rPr>
        <w:t xml:space="preserve"> estimular </w:t>
      </w:r>
      <w:r w:rsidR="0063325D" w:rsidRPr="0063325D">
        <w:rPr>
          <w:rFonts w:asciiTheme="majorHAnsi" w:hAnsiTheme="majorHAnsi"/>
          <w:sz w:val="20"/>
          <w:szCs w:val="20"/>
          <w:lang w:val="es-ES"/>
        </w:rPr>
        <w:t xml:space="preserve">la implementación </w:t>
      </w:r>
      <w:r w:rsidR="0063325D">
        <w:rPr>
          <w:rFonts w:asciiTheme="majorHAnsi" w:hAnsiTheme="majorHAnsi"/>
          <w:sz w:val="20"/>
          <w:szCs w:val="20"/>
          <w:lang w:val="es-ES"/>
        </w:rPr>
        <w:t xml:space="preserve">nacional </w:t>
      </w:r>
      <w:r w:rsidR="0063325D" w:rsidRPr="0063325D">
        <w:rPr>
          <w:rFonts w:asciiTheme="majorHAnsi" w:hAnsiTheme="majorHAnsi"/>
          <w:sz w:val="20"/>
          <w:szCs w:val="20"/>
          <w:lang w:val="es-ES"/>
        </w:rPr>
        <w:t>d</w:t>
      </w:r>
      <w:r w:rsidR="007A1F75">
        <w:rPr>
          <w:rFonts w:asciiTheme="majorHAnsi" w:hAnsiTheme="majorHAnsi"/>
          <w:sz w:val="20"/>
          <w:szCs w:val="20"/>
          <w:lang w:val="es-ES"/>
        </w:rPr>
        <w:t xml:space="preserve">e los </w:t>
      </w:r>
      <w:r w:rsidR="0063325D">
        <w:rPr>
          <w:rFonts w:asciiTheme="majorHAnsi" w:hAnsiTheme="majorHAnsi"/>
          <w:sz w:val="20"/>
          <w:szCs w:val="20"/>
          <w:lang w:val="es-ES"/>
        </w:rPr>
        <w:t>estándares</w:t>
      </w:r>
      <w:r w:rsidR="006F72C2">
        <w:rPr>
          <w:rFonts w:asciiTheme="majorHAnsi" w:hAnsiTheme="majorHAnsi"/>
          <w:sz w:val="20"/>
          <w:szCs w:val="20"/>
          <w:lang w:val="es-ES"/>
        </w:rPr>
        <w:t xml:space="preserve"> </w:t>
      </w:r>
      <w:r w:rsidR="006F72C2" w:rsidRPr="009C7F86">
        <w:rPr>
          <w:rFonts w:asciiTheme="majorHAnsi" w:hAnsiTheme="majorHAnsi"/>
          <w:sz w:val="20"/>
          <w:szCs w:val="20"/>
          <w:lang w:val="es-ES"/>
        </w:rPr>
        <w:t>aplicables</w:t>
      </w:r>
      <w:r w:rsidR="0063325D" w:rsidRPr="009C7F86">
        <w:rPr>
          <w:rFonts w:asciiTheme="majorHAnsi" w:hAnsiTheme="majorHAnsi"/>
          <w:sz w:val="20"/>
          <w:szCs w:val="20"/>
          <w:lang w:val="es-ES"/>
        </w:rPr>
        <w:t xml:space="preserve"> en  materia</w:t>
      </w:r>
      <w:r w:rsidR="0063325D">
        <w:rPr>
          <w:rFonts w:asciiTheme="majorHAnsi" w:hAnsiTheme="majorHAnsi"/>
          <w:sz w:val="20"/>
          <w:szCs w:val="20"/>
          <w:lang w:val="es-ES"/>
        </w:rPr>
        <w:t xml:space="preserve"> de derechos humanos </w:t>
      </w:r>
      <w:r w:rsidR="0063325D" w:rsidRPr="0063325D">
        <w:rPr>
          <w:rFonts w:asciiTheme="majorHAnsi" w:hAnsiTheme="majorHAnsi"/>
          <w:sz w:val="20"/>
          <w:szCs w:val="20"/>
          <w:lang w:val="es-ES"/>
        </w:rPr>
        <w:t xml:space="preserve"> y contribuir a desarrollar la capacidad de los países a ese respecto</w:t>
      </w:r>
      <w:r w:rsidR="0063325D">
        <w:rPr>
          <w:rFonts w:asciiTheme="majorHAnsi" w:hAnsiTheme="majorHAnsi"/>
          <w:sz w:val="20"/>
          <w:szCs w:val="20"/>
          <w:lang w:val="es-ES"/>
        </w:rPr>
        <w:t xml:space="preserve">. </w:t>
      </w:r>
      <w:r w:rsidR="00721CF3">
        <w:rPr>
          <w:rFonts w:asciiTheme="majorHAnsi" w:hAnsiTheme="majorHAnsi"/>
          <w:sz w:val="20"/>
          <w:szCs w:val="20"/>
          <w:lang w:val="es-ES"/>
        </w:rPr>
        <w:t xml:space="preserve">También cumplen una función preventiva, mediante la alerta </w:t>
      </w:r>
      <w:r w:rsidR="000E5DF1">
        <w:rPr>
          <w:rFonts w:asciiTheme="majorHAnsi" w:hAnsiTheme="majorHAnsi"/>
          <w:sz w:val="20"/>
          <w:szCs w:val="20"/>
          <w:lang w:val="es-ES"/>
        </w:rPr>
        <w:t xml:space="preserve">temprana </w:t>
      </w:r>
      <w:r w:rsidR="00541414">
        <w:rPr>
          <w:rFonts w:asciiTheme="majorHAnsi" w:hAnsiTheme="majorHAnsi"/>
          <w:sz w:val="20"/>
          <w:szCs w:val="20"/>
          <w:lang w:val="es-ES"/>
        </w:rPr>
        <w:t>de situaciones que ponen en riesgo la vigencia de los derechos humanos en la región</w:t>
      </w:r>
      <w:r w:rsidR="001163C4">
        <w:rPr>
          <w:rFonts w:asciiTheme="majorHAnsi" w:hAnsiTheme="majorHAnsi"/>
          <w:sz w:val="20"/>
          <w:szCs w:val="20"/>
          <w:lang w:val="es-ES"/>
        </w:rPr>
        <w:t>.</w:t>
      </w:r>
    </w:p>
    <w:p w:rsidR="001163C4" w:rsidRDefault="001163C4" w:rsidP="001163C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p>
    <w:p w:rsidR="00803150" w:rsidRDefault="0086148E" w:rsidP="002C2CD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134949">
        <w:rPr>
          <w:rFonts w:asciiTheme="majorHAnsi" w:hAnsiTheme="majorHAnsi"/>
          <w:sz w:val="20"/>
          <w:szCs w:val="20"/>
          <w:lang w:val="es-ES"/>
        </w:rPr>
        <w:t>Aunque de distinta naturaleza, e</w:t>
      </w:r>
      <w:r w:rsidR="0063325D" w:rsidRPr="00134949">
        <w:rPr>
          <w:rFonts w:asciiTheme="majorHAnsi" w:hAnsiTheme="majorHAnsi"/>
          <w:sz w:val="20"/>
          <w:szCs w:val="20"/>
          <w:lang w:val="es-ES"/>
        </w:rPr>
        <w:t>sta función</w:t>
      </w:r>
      <w:r w:rsidRPr="00134949">
        <w:rPr>
          <w:rFonts w:asciiTheme="majorHAnsi" w:hAnsiTheme="majorHAnsi"/>
          <w:sz w:val="20"/>
          <w:szCs w:val="20"/>
          <w:lang w:val="es-ES"/>
        </w:rPr>
        <w:t xml:space="preserve"> </w:t>
      </w:r>
      <w:r w:rsidR="00541414" w:rsidRPr="00134949">
        <w:rPr>
          <w:rFonts w:asciiTheme="majorHAnsi" w:hAnsiTheme="majorHAnsi"/>
          <w:sz w:val="20"/>
          <w:szCs w:val="20"/>
          <w:lang w:val="es-ES"/>
        </w:rPr>
        <w:t xml:space="preserve">debe ser vista como </w:t>
      </w:r>
      <w:r w:rsidR="00721CF3" w:rsidRPr="00134949">
        <w:rPr>
          <w:rFonts w:asciiTheme="majorHAnsi" w:hAnsiTheme="majorHAnsi"/>
          <w:sz w:val="20"/>
          <w:szCs w:val="20"/>
          <w:lang w:val="es-ES"/>
        </w:rPr>
        <w:t>complementaria</w:t>
      </w:r>
      <w:r w:rsidR="00541414" w:rsidRPr="00134949">
        <w:rPr>
          <w:rFonts w:asciiTheme="majorHAnsi" w:hAnsiTheme="majorHAnsi"/>
          <w:sz w:val="20"/>
          <w:szCs w:val="20"/>
          <w:lang w:val="es-ES"/>
        </w:rPr>
        <w:t xml:space="preserve"> de</w:t>
      </w:r>
      <w:r w:rsidRPr="00134949">
        <w:rPr>
          <w:rFonts w:asciiTheme="majorHAnsi" w:hAnsiTheme="majorHAnsi"/>
          <w:sz w:val="20"/>
          <w:szCs w:val="20"/>
          <w:lang w:val="es-ES"/>
        </w:rPr>
        <w:t xml:space="preserve"> otras</w:t>
      </w:r>
      <w:r w:rsidR="00541414" w:rsidRPr="00134949">
        <w:rPr>
          <w:rFonts w:asciiTheme="majorHAnsi" w:hAnsiTheme="majorHAnsi"/>
          <w:sz w:val="20"/>
          <w:szCs w:val="20"/>
          <w:lang w:val="es-ES"/>
        </w:rPr>
        <w:t xml:space="preserve"> facultades de la CIDH</w:t>
      </w:r>
      <w:r w:rsidRPr="00134949">
        <w:rPr>
          <w:rFonts w:asciiTheme="majorHAnsi" w:hAnsiTheme="majorHAnsi"/>
          <w:sz w:val="20"/>
          <w:szCs w:val="20"/>
          <w:lang w:val="es-ES"/>
        </w:rPr>
        <w:t xml:space="preserve">, como la de </w:t>
      </w:r>
      <w:r w:rsidR="00541414" w:rsidRPr="00134949">
        <w:rPr>
          <w:rFonts w:asciiTheme="majorHAnsi" w:hAnsiTheme="majorHAnsi"/>
          <w:sz w:val="20"/>
          <w:szCs w:val="20"/>
          <w:lang w:val="es-ES"/>
        </w:rPr>
        <w:t>dar</w:t>
      </w:r>
      <w:r w:rsidR="00721CF3" w:rsidRPr="00134949">
        <w:rPr>
          <w:rFonts w:asciiTheme="majorHAnsi" w:hAnsiTheme="majorHAnsi"/>
          <w:sz w:val="20"/>
          <w:szCs w:val="20"/>
          <w:lang w:val="es-ES"/>
        </w:rPr>
        <w:t xml:space="preserve"> procesamiento y análisis de</w:t>
      </w:r>
      <w:r w:rsidR="0063325D" w:rsidRPr="00134949">
        <w:rPr>
          <w:rFonts w:asciiTheme="majorHAnsi" w:hAnsiTheme="majorHAnsi"/>
          <w:sz w:val="20"/>
          <w:szCs w:val="20"/>
          <w:lang w:val="es-ES"/>
        </w:rPr>
        <w:t xml:space="preserve"> peticiones individuales en que se alega </w:t>
      </w:r>
      <w:r w:rsidR="00721CF3" w:rsidRPr="00134949">
        <w:rPr>
          <w:rFonts w:asciiTheme="majorHAnsi" w:hAnsiTheme="majorHAnsi"/>
          <w:sz w:val="20"/>
          <w:szCs w:val="20"/>
          <w:lang w:val="es-ES"/>
        </w:rPr>
        <w:t>la violación de</w:t>
      </w:r>
      <w:r w:rsidRPr="00134949">
        <w:rPr>
          <w:rFonts w:asciiTheme="majorHAnsi" w:hAnsiTheme="majorHAnsi"/>
          <w:sz w:val="20"/>
          <w:szCs w:val="20"/>
          <w:lang w:val="es-ES"/>
        </w:rPr>
        <w:t xml:space="preserve"> derechos humanos, que tiene como objeto formular recomendaciones al Estado responsable para que se restablezca el goce de los derechos en la medida de lo posible, para que hechos similares no vuelvan a ocurrir en el futuro y para que los hechos ocurridos se investiguen y se reparen</w:t>
      </w:r>
      <w:r w:rsidR="001163C4" w:rsidRPr="00134949">
        <w:rPr>
          <w:rFonts w:asciiTheme="majorHAnsi" w:hAnsiTheme="majorHAnsi"/>
          <w:sz w:val="20"/>
          <w:szCs w:val="20"/>
          <w:lang w:val="es-ES"/>
        </w:rPr>
        <w:t>, lo que en definitiva apunta también al fortalecimiento de la responsabilidad de los Estados en la protección de los derechos humanos.</w:t>
      </w:r>
      <w:r w:rsidR="000D621C" w:rsidRPr="00134949">
        <w:rPr>
          <w:rFonts w:asciiTheme="majorHAnsi" w:hAnsiTheme="majorHAnsi"/>
          <w:sz w:val="20"/>
          <w:szCs w:val="20"/>
          <w:lang w:val="es-ES"/>
        </w:rPr>
        <w:t xml:space="preserve"> </w:t>
      </w:r>
    </w:p>
    <w:p w:rsidR="00134949" w:rsidRPr="00134949" w:rsidRDefault="00134949" w:rsidP="0013494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5832AD" w:rsidRDefault="001163C4" w:rsidP="001163C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Pr>
          <w:rFonts w:asciiTheme="majorHAnsi" w:hAnsiTheme="majorHAnsi"/>
          <w:sz w:val="20"/>
          <w:szCs w:val="20"/>
          <w:lang w:val="es-ES"/>
        </w:rPr>
        <w:lastRenderedPageBreak/>
        <w:t xml:space="preserve">En esta medida, un </w:t>
      </w:r>
      <w:r w:rsidR="000E5DF1">
        <w:rPr>
          <w:rFonts w:asciiTheme="majorHAnsi" w:hAnsiTheme="majorHAnsi"/>
          <w:sz w:val="20"/>
          <w:szCs w:val="20"/>
          <w:lang w:val="es-ES"/>
        </w:rPr>
        <w:t xml:space="preserve">pronunciamiento </w:t>
      </w:r>
      <w:r w:rsidR="00A30CB2">
        <w:rPr>
          <w:rFonts w:asciiTheme="majorHAnsi" w:hAnsiTheme="majorHAnsi"/>
          <w:sz w:val="20"/>
          <w:szCs w:val="20"/>
          <w:lang w:val="es-ES"/>
        </w:rPr>
        <w:t xml:space="preserve">público </w:t>
      </w:r>
      <w:r w:rsidR="000E5DF1">
        <w:rPr>
          <w:rFonts w:asciiTheme="majorHAnsi" w:hAnsiTheme="majorHAnsi"/>
          <w:sz w:val="20"/>
          <w:szCs w:val="20"/>
          <w:lang w:val="es-ES"/>
        </w:rPr>
        <w:t xml:space="preserve">de </w:t>
      </w:r>
      <w:r w:rsidR="004E3C4C">
        <w:rPr>
          <w:rFonts w:asciiTheme="majorHAnsi" w:hAnsiTheme="majorHAnsi"/>
          <w:sz w:val="20"/>
          <w:szCs w:val="20"/>
          <w:lang w:val="es-ES"/>
        </w:rPr>
        <w:t>la Relatoría Especial para la Libertad de Expresión de</w:t>
      </w:r>
      <w:r w:rsidR="005832AD">
        <w:rPr>
          <w:rFonts w:asciiTheme="majorHAnsi" w:hAnsiTheme="majorHAnsi"/>
          <w:sz w:val="20"/>
          <w:szCs w:val="20"/>
          <w:lang w:val="es-ES"/>
        </w:rPr>
        <w:t xml:space="preserve"> la Comisión Interamericana </w:t>
      </w:r>
      <w:r w:rsidR="004B6887">
        <w:rPr>
          <w:rFonts w:asciiTheme="majorHAnsi" w:hAnsiTheme="majorHAnsi"/>
          <w:sz w:val="20"/>
          <w:szCs w:val="20"/>
          <w:lang w:val="es-ES"/>
        </w:rPr>
        <w:t>que</w:t>
      </w:r>
      <w:r w:rsidR="00803150">
        <w:rPr>
          <w:rFonts w:asciiTheme="majorHAnsi" w:hAnsiTheme="majorHAnsi"/>
          <w:sz w:val="20"/>
          <w:szCs w:val="20"/>
          <w:lang w:val="es-ES"/>
        </w:rPr>
        <w:t>,</w:t>
      </w:r>
      <w:r w:rsidR="004B6887">
        <w:rPr>
          <w:rFonts w:asciiTheme="majorHAnsi" w:hAnsiTheme="majorHAnsi"/>
          <w:sz w:val="20"/>
          <w:szCs w:val="20"/>
          <w:lang w:val="es-ES"/>
        </w:rPr>
        <w:t xml:space="preserve"> </w:t>
      </w:r>
      <w:r w:rsidR="000F14C7">
        <w:rPr>
          <w:rFonts w:asciiTheme="majorHAnsi" w:hAnsiTheme="majorHAnsi"/>
          <w:sz w:val="20"/>
          <w:szCs w:val="20"/>
          <w:lang w:val="es-ES"/>
        </w:rPr>
        <w:t>luego de un examen riguroso d</w:t>
      </w:r>
      <w:r w:rsidR="00803150">
        <w:rPr>
          <w:rFonts w:asciiTheme="majorHAnsi" w:hAnsiTheme="majorHAnsi"/>
          <w:sz w:val="20"/>
          <w:szCs w:val="20"/>
          <w:lang w:val="es-ES"/>
        </w:rPr>
        <w:t>e</w:t>
      </w:r>
      <w:r w:rsidR="000F14C7">
        <w:rPr>
          <w:rFonts w:asciiTheme="majorHAnsi" w:hAnsiTheme="majorHAnsi"/>
          <w:sz w:val="20"/>
          <w:szCs w:val="20"/>
          <w:lang w:val="es-ES"/>
        </w:rPr>
        <w:t xml:space="preserve"> información, </w:t>
      </w:r>
      <w:r w:rsidR="00803150">
        <w:rPr>
          <w:rFonts w:asciiTheme="majorHAnsi" w:hAnsiTheme="majorHAnsi"/>
          <w:sz w:val="20"/>
          <w:szCs w:val="20"/>
          <w:lang w:val="es-ES"/>
        </w:rPr>
        <w:t xml:space="preserve">alertó </w:t>
      </w:r>
      <w:r w:rsidR="004B6887">
        <w:rPr>
          <w:rFonts w:asciiTheme="majorHAnsi" w:hAnsiTheme="majorHAnsi"/>
          <w:sz w:val="20"/>
          <w:szCs w:val="20"/>
          <w:lang w:val="es-ES"/>
        </w:rPr>
        <w:t xml:space="preserve"> </w:t>
      </w:r>
      <w:r w:rsidR="004E3C4C">
        <w:rPr>
          <w:rFonts w:asciiTheme="majorHAnsi" w:hAnsiTheme="majorHAnsi"/>
          <w:sz w:val="20"/>
          <w:szCs w:val="20"/>
          <w:lang w:val="es-ES"/>
        </w:rPr>
        <w:t xml:space="preserve">al Estado </w:t>
      </w:r>
      <w:r w:rsidR="000E5DF1">
        <w:rPr>
          <w:rFonts w:asciiTheme="majorHAnsi" w:hAnsiTheme="majorHAnsi"/>
          <w:sz w:val="20"/>
          <w:szCs w:val="20"/>
          <w:lang w:val="es-ES"/>
        </w:rPr>
        <w:t xml:space="preserve">sobre posibles infracciones al derecho a la  libertad de expresión </w:t>
      </w:r>
      <w:r w:rsidR="000F14C7">
        <w:rPr>
          <w:rFonts w:asciiTheme="majorHAnsi" w:hAnsiTheme="majorHAnsi"/>
          <w:sz w:val="20"/>
          <w:szCs w:val="20"/>
          <w:lang w:val="es-ES"/>
        </w:rPr>
        <w:t xml:space="preserve">de las </w:t>
      </w:r>
      <w:r w:rsidR="00803150">
        <w:rPr>
          <w:rFonts w:asciiTheme="majorHAnsi" w:hAnsiTheme="majorHAnsi"/>
          <w:sz w:val="20"/>
          <w:szCs w:val="20"/>
          <w:lang w:val="es-ES"/>
        </w:rPr>
        <w:t xml:space="preserve">personas, </w:t>
      </w:r>
      <w:r w:rsidR="004B6887">
        <w:rPr>
          <w:rFonts w:asciiTheme="majorHAnsi" w:hAnsiTheme="majorHAnsi"/>
          <w:sz w:val="20"/>
          <w:szCs w:val="20"/>
          <w:lang w:val="es-ES"/>
        </w:rPr>
        <w:t xml:space="preserve">no </w:t>
      </w:r>
      <w:r w:rsidR="000E5DF1">
        <w:rPr>
          <w:rFonts w:asciiTheme="majorHAnsi" w:hAnsiTheme="majorHAnsi"/>
          <w:sz w:val="20"/>
          <w:szCs w:val="20"/>
          <w:lang w:val="es-ES"/>
        </w:rPr>
        <w:t>pued</w:t>
      </w:r>
      <w:r w:rsidR="00803150">
        <w:rPr>
          <w:rFonts w:asciiTheme="majorHAnsi" w:hAnsiTheme="majorHAnsi"/>
          <w:sz w:val="20"/>
          <w:szCs w:val="20"/>
          <w:lang w:val="es-ES"/>
        </w:rPr>
        <w:t>e</w:t>
      </w:r>
      <w:r w:rsidR="000E5DF1">
        <w:rPr>
          <w:rFonts w:asciiTheme="majorHAnsi" w:hAnsiTheme="majorHAnsi"/>
          <w:sz w:val="20"/>
          <w:szCs w:val="20"/>
          <w:lang w:val="es-ES"/>
        </w:rPr>
        <w:t xml:space="preserve"> </w:t>
      </w:r>
      <w:r w:rsidR="004E3C4C">
        <w:rPr>
          <w:rFonts w:asciiTheme="majorHAnsi" w:hAnsiTheme="majorHAnsi"/>
          <w:sz w:val="20"/>
          <w:szCs w:val="20"/>
          <w:lang w:val="es-ES"/>
        </w:rPr>
        <w:t>interpretarse como una afectación a la imparcialidad de la CIDH</w:t>
      </w:r>
      <w:r w:rsidR="00FD1623">
        <w:rPr>
          <w:rFonts w:asciiTheme="majorHAnsi" w:hAnsiTheme="majorHAnsi"/>
          <w:sz w:val="20"/>
          <w:szCs w:val="20"/>
          <w:lang w:val="es-ES"/>
        </w:rPr>
        <w:t xml:space="preserve">, sino </w:t>
      </w:r>
      <w:r w:rsidR="00134949">
        <w:rPr>
          <w:rFonts w:asciiTheme="majorHAnsi" w:hAnsiTheme="majorHAnsi"/>
          <w:sz w:val="20"/>
          <w:szCs w:val="20"/>
          <w:lang w:val="es-ES"/>
        </w:rPr>
        <w:t xml:space="preserve">como el ejercicio de sus atribuciones de promoción y protección.  </w:t>
      </w:r>
      <w:r w:rsidR="00FD1623">
        <w:rPr>
          <w:rFonts w:asciiTheme="majorHAnsi" w:hAnsiTheme="majorHAnsi"/>
          <w:sz w:val="20"/>
          <w:szCs w:val="20"/>
          <w:lang w:val="es-ES"/>
        </w:rPr>
        <w:t>En efecto, s</w:t>
      </w:r>
      <w:r w:rsidR="004E3C4C">
        <w:rPr>
          <w:rFonts w:asciiTheme="majorHAnsi" w:hAnsiTheme="majorHAnsi"/>
          <w:sz w:val="20"/>
          <w:szCs w:val="20"/>
          <w:lang w:val="es-ES"/>
        </w:rPr>
        <w:t xml:space="preserve">ostener que </w:t>
      </w:r>
      <w:r w:rsidR="00FD1623">
        <w:rPr>
          <w:rFonts w:asciiTheme="majorHAnsi" w:hAnsiTheme="majorHAnsi"/>
          <w:sz w:val="20"/>
          <w:szCs w:val="20"/>
          <w:lang w:val="es-ES"/>
        </w:rPr>
        <w:t xml:space="preserve">la emisión de </w:t>
      </w:r>
      <w:r w:rsidR="004E3C4C">
        <w:rPr>
          <w:rFonts w:asciiTheme="majorHAnsi" w:hAnsiTheme="majorHAnsi"/>
          <w:sz w:val="20"/>
          <w:szCs w:val="20"/>
          <w:lang w:val="es-ES"/>
        </w:rPr>
        <w:t>un comunicado</w:t>
      </w:r>
      <w:r w:rsidR="00FD1623">
        <w:rPr>
          <w:rFonts w:asciiTheme="majorHAnsi" w:hAnsiTheme="majorHAnsi"/>
          <w:sz w:val="20"/>
          <w:szCs w:val="20"/>
          <w:lang w:val="es-ES"/>
        </w:rPr>
        <w:t xml:space="preserve"> de prensa </w:t>
      </w:r>
      <w:r w:rsidR="00BF1FC6">
        <w:rPr>
          <w:rFonts w:asciiTheme="majorHAnsi" w:hAnsiTheme="majorHAnsi"/>
          <w:sz w:val="20"/>
          <w:szCs w:val="20"/>
          <w:lang w:val="es-ES"/>
        </w:rPr>
        <w:t xml:space="preserve">de la Relatora Especial para la Libertad de Expresión </w:t>
      </w:r>
      <w:r w:rsidR="00FD1623">
        <w:rPr>
          <w:rFonts w:asciiTheme="majorHAnsi" w:hAnsiTheme="majorHAnsi"/>
          <w:sz w:val="20"/>
          <w:szCs w:val="20"/>
          <w:lang w:val="es-ES"/>
        </w:rPr>
        <w:t>sea una causal de inhibición de</w:t>
      </w:r>
      <w:r w:rsidR="00803150">
        <w:rPr>
          <w:rFonts w:asciiTheme="majorHAnsi" w:hAnsiTheme="majorHAnsi"/>
          <w:sz w:val="20"/>
          <w:szCs w:val="20"/>
          <w:lang w:val="es-ES"/>
        </w:rPr>
        <w:t xml:space="preserve"> los miembros de </w:t>
      </w:r>
      <w:r w:rsidR="00BF1FC6">
        <w:rPr>
          <w:rFonts w:asciiTheme="majorHAnsi" w:hAnsiTheme="majorHAnsi"/>
          <w:sz w:val="20"/>
          <w:szCs w:val="20"/>
          <w:lang w:val="es-ES"/>
        </w:rPr>
        <w:t>la CIDH</w:t>
      </w:r>
      <w:r w:rsidR="00803150">
        <w:rPr>
          <w:rFonts w:asciiTheme="majorHAnsi" w:hAnsiTheme="majorHAnsi"/>
          <w:sz w:val="20"/>
          <w:szCs w:val="20"/>
          <w:lang w:val="es-ES"/>
        </w:rPr>
        <w:t xml:space="preserve"> </w:t>
      </w:r>
      <w:r w:rsidR="00FD1623">
        <w:rPr>
          <w:rFonts w:asciiTheme="majorHAnsi" w:hAnsiTheme="majorHAnsi"/>
          <w:sz w:val="20"/>
          <w:szCs w:val="20"/>
          <w:lang w:val="es-ES"/>
        </w:rPr>
        <w:t>para</w:t>
      </w:r>
      <w:r w:rsidR="000E5DF1">
        <w:rPr>
          <w:rFonts w:asciiTheme="majorHAnsi" w:hAnsiTheme="majorHAnsi"/>
          <w:sz w:val="20"/>
          <w:szCs w:val="20"/>
          <w:lang w:val="es-ES"/>
        </w:rPr>
        <w:t xml:space="preserve"> conocer una petición </w:t>
      </w:r>
      <w:r w:rsidR="004E3C4C">
        <w:rPr>
          <w:rFonts w:asciiTheme="majorHAnsi" w:hAnsiTheme="majorHAnsi"/>
          <w:sz w:val="20"/>
          <w:szCs w:val="20"/>
          <w:lang w:val="es-ES"/>
        </w:rPr>
        <w:t xml:space="preserve">individual sobre </w:t>
      </w:r>
      <w:r w:rsidR="000D621C">
        <w:rPr>
          <w:rFonts w:asciiTheme="majorHAnsi" w:hAnsiTheme="majorHAnsi"/>
          <w:sz w:val="20"/>
          <w:szCs w:val="20"/>
          <w:lang w:val="es-ES"/>
        </w:rPr>
        <w:t xml:space="preserve">determinados </w:t>
      </w:r>
      <w:r w:rsidR="000E5DF1">
        <w:rPr>
          <w:rFonts w:asciiTheme="majorHAnsi" w:hAnsiTheme="majorHAnsi"/>
          <w:sz w:val="20"/>
          <w:szCs w:val="20"/>
          <w:lang w:val="es-ES"/>
        </w:rPr>
        <w:t xml:space="preserve">hechos, </w:t>
      </w:r>
      <w:r w:rsidR="005832AD">
        <w:rPr>
          <w:rFonts w:asciiTheme="majorHAnsi" w:hAnsiTheme="majorHAnsi"/>
          <w:sz w:val="20"/>
          <w:szCs w:val="20"/>
          <w:lang w:val="es-ES"/>
        </w:rPr>
        <w:t>restring</w:t>
      </w:r>
      <w:r w:rsidR="000D621C">
        <w:rPr>
          <w:rFonts w:asciiTheme="majorHAnsi" w:hAnsiTheme="majorHAnsi"/>
          <w:sz w:val="20"/>
          <w:szCs w:val="20"/>
          <w:lang w:val="es-ES"/>
        </w:rPr>
        <w:t xml:space="preserve">e </w:t>
      </w:r>
      <w:r w:rsidR="005832AD">
        <w:rPr>
          <w:rFonts w:asciiTheme="majorHAnsi" w:hAnsiTheme="majorHAnsi"/>
          <w:sz w:val="20"/>
          <w:szCs w:val="20"/>
          <w:lang w:val="es-ES"/>
        </w:rPr>
        <w:t xml:space="preserve">irrazonablemente la </w:t>
      </w:r>
      <w:r w:rsidR="004B6887">
        <w:rPr>
          <w:rFonts w:asciiTheme="majorHAnsi" w:hAnsiTheme="majorHAnsi"/>
          <w:sz w:val="20"/>
          <w:szCs w:val="20"/>
          <w:lang w:val="es-ES"/>
        </w:rPr>
        <w:t xml:space="preserve">esencia de la </w:t>
      </w:r>
      <w:r w:rsidR="00FD1623">
        <w:rPr>
          <w:rFonts w:asciiTheme="majorHAnsi" w:hAnsiTheme="majorHAnsi"/>
          <w:sz w:val="20"/>
          <w:szCs w:val="20"/>
          <w:lang w:val="es-ES"/>
        </w:rPr>
        <w:t>función primordi</w:t>
      </w:r>
      <w:r w:rsidR="00134949">
        <w:rPr>
          <w:rFonts w:asciiTheme="majorHAnsi" w:hAnsiTheme="majorHAnsi"/>
          <w:sz w:val="20"/>
          <w:szCs w:val="20"/>
          <w:lang w:val="es-ES"/>
        </w:rPr>
        <w:t xml:space="preserve">al </w:t>
      </w:r>
      <w:r w:rsidR="00803150">
        <w:rPr>
          <w:rFonts w:asciiTheme="majorHAnsi" w:hAnsiTheme="majorHAnsi"/>
          <w:sz w:val="20"/>
          <w:szCs w:val="20"/>
          <w:lang w:val="es-ES"/>
        </w:rPr>
        <w:t>de la CIDH</w:t>
      </w:r>
      <w:r w:rsidR="00FD1623">
        <w:rPr>
          <w:rFonts w:asciiTheme="majorHAnsi" w:hAnsiTheme="majorHAnsi"/>
          <w:sz w:val="20"/>
          <w:szCs w:val="20"/>
          <w:lang w:val="es-ES"/>
        </w:rPr>
        <w:t xml:space="preserve"> y vacía de </w:t>
      </w:r>
      <w:r w:rsidR="000F14C7">
        <w:rPr>
          <w:rFonts w:asciiTheme="majorHAnsi" w:hAnsiTheme="majorHAnsi"/>
          <w:sz w:val="20"/>
          <w:szCs w:val="20"/>
          <w:lang w:val="es-ES"/>
        </w:rPr>
        <w:t xml:space="preserve">efectividad </w:t>
      </w:r>
      <w:r w:rsidR="00FD1623">
        <w:rPr>
          <w:rFonts w:asciiTheme="majorHAnsi" w:hAnsiTheme="majorHAnsi"/>
          <w:sz w:val="20"/>
          <w:szCs w:val="20"/>
          <w:lang w:val="es-ES"/>
        </w:rPr>
        <w:t xml:space="preserve">a dos </w:t>
      </w:r>
      <w:r w:rsidR="00BC3FFC">
        <w:rPr>
          <w:rFonts w:asciiTheme="majorHAnsi" w:hAnsiTheme="majorHAnsi"/>
          <w:sz w:val="20"/>
          <w:szCs w:val="20"/>
          <w:lang w:val="es-ES"/>
        </w:rPr>
        <w:t xml:space="preserve">de </w:t>
      </w:r>
      <w:r w:rsidR="000F14C7">
        <w:rPr>
          <w:rFonts w:asciiTheme="majorHAnsi" w:hAnsiTheme="majorHAnsi"/>
          <w:sz w:val="20"/>
          <w:szCs w:val="20"/>
          <w:lang w:val="es-ES"/>
        </w:rPr>
        <w:t xml:space="preserve">los mecanismos </w:t>
      </w:r>
      <w:r w:rsidR="004B3777">
        <w:rPr>
          <w:rFonts w:asciiTheme="majorHAnsi" w:hAnsiTheme="majorHAnsi"/>
          <w:sz w:val="20"/>
          <w:szCs w:val="20"/>
          <w:lang w:val="es-ES"/>
        </w:rPr>
        <w:t xml:space="preserve">más importantes </w:t>
      </w:r>
      <w:r w:rsidR="000F14C7">
        <w:rPr>
          <w:rFonts w:asciiTheme="majorHAnsi" w:hAnsiTheme="majorHAnsi"/>
          <w:sz w:val="20"/>
          <w:szCs w:val="20"/>
          <w:lang w:val="es-ES"/>
        </w:rPr>
        <w:t xml:space="preserve">de promoción y protección </w:t>
      </w:r>
      <w:r w:rsidR="004B3777">
        <w:rPr>
          <w:rFonts w:asciiTheme="majorHAnsi" w:hAnsiTheme="majorHAnsi"/>
          <w:sz w:val="20"/>
          <w:szCs w:val="20"/>
          <w:lang w:val="es-ES"/>
        </w:rPr>
        <w:t xml:space="preserve">con los que cuenta </w:t>
      </w:r>
      <w:r w:rsidR="000F14C7">
        <w:rPr>
          <w:rFonts w:asciiTheme="majorHAnsi" w:hAnsiTheme="majorHAnsi"/>
          <w:sz w:val="20"/>
          <w:szCs w:val="20"/>
          <w:lang w:val="es-ES"/>
        </w:rPr>
        <w:t>el Sistema Interamericano de Derechos</w:t>
      </w:r>
      <w:r w:rsidR="00803150">
        <w:rPr>
          <w:rFonts w:asciiTheme="majorHAnsi" w:hAnsiTheme="majorHAnsi"/>
          <w:sz w:val="20"/>
          <w:szCs w:val="20"/>
          <w:lang w:val="es-ES"/>
        </w:rPr>
        <w:t xml:space="preserve">  Humanos</w:t>
      </w:r>
      <w:r w:rsidR="004B3777">
        <w:rPr>
          <w:rFonts w:asciiTheme="majorHAnsi" w:hAnsiTheme="majorHAnsi"/>
          <w:sz w:val="20"/>
          <w:szCs w:val="20"/>
          <w:lang w:val="es-ES"/>
        </w:rPr>
        <w:t>,</w:t>
      </w:r>
      <w:r w:rsidR="00803150">
        <w:rPr>
          <w:rFonts w:asciiTheme="majorHAnsi" w:hAnsiTheme="majorHAnsi"/>
          <w:sz w:val="20"/>
          <w:szCs w:val="20"/>
          <w:lang w:val="es-ES"/>
        </w:rPr>
        <w:t xml:space="preserve"> en detrimento de las víctimas de violaciones de derechos humanos</w:t>
      </w:r>
      <w:r w:rsidR="000D621C">
        <w:rPr>
          <w:rFonts w:asciiTheme="majorHAnsi" w:hAnsiTheme="majorHAnsi"/>
          <w:sz w:val="20"/>
          <w:szCs w:val="20"/>
          <w:lang w:val="es-ES"/>
        </w:rPr>
        <w:t xml:space="preserve"> en el hemisferio</w:t>
      </w:r>
      <w:r w:rsidR="000F14C7">
        <w:rPr>
          <w:rFonts w:asciiTheme="majorHAnsi" w:hAnsiTheme="majorHAnsi"/>
          <w:sz w:val="20"/>
          <w:szCs w:val="20"/>
          <w:lang w:val="es-ES"/>
        </w:rPr>
        <w:t>.</w:t>
      </w:r>
      <w:r w:rsidR="00BF1FC6">
        <w:rPr>
          <w:rFonts w:asciiTheme="majorHAnsi" w:hAnsiTheme="majorHAnsi"/>
          <w:sz w:val="20"/>
          <w:szCs w:val="20"/>
          <w:lang w:val="es-ES"/>
        </w:rPr>
        <w:t xml:space="preserve"> </w:t>
      </w:r>
    </w:p>
    <w:p w:rsidR="00BF1FC6" w:rsidRDefault="00BF1FC6" w:rsidP="00BF1FC6">
      <w:pPr>
        <w:pStyle w:val="ListParagraph"/>
        <w:rPr>
          <w:rFonts w:asciiTheme="majorHAnsi" w:hAnsiTheme="majorHAnsi"/>
          <w:sz w:val="20"/>
          <w:szCs w:val="20"/>
          <w:lang w:val="es-ES"/>
        </w:rPr>
      </w:pPr>
    </w:p>
    <w:p w:rsidR="00BF1FC6" w:rsidRPr="009C7F86" w:rsidRDefault="00BF1FC6" w:rsidP="001163C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9C7F86">
        <w:rPr>
          <w:rFonts w:asciiTheme="majorHAnsi" w:hAnsiTheme="majorHAnsi"/>
          <w:sz w:val="20"/>
          <w:szCs w:val="20"/>
          <w:lang w:val="es-ES"/>
        </w:rPr>
        <w:t xml:space="preserve">A lo anterior se suma el hecho de que el/la Relator/a  Especial para la Libertad de Expresión no es miembro de la CIDH y por lo tanto no participa en la votación de los informes sobre peticiones indivuales. </w:t>
      </w:r>
    </w:p>
    <w:p w:rsidR="00B62BE4" w:rsidRDefault="00B62BE4" w:rsidP="00B62BE4">
      <w:pPr>
        <w:pStyle w:val="ListParagraph"/>
        <w:rPr>
          <w:rFonts w:asciiTheme="majorHAnsi" w:hAnsiTheme="majorHAnsi"/>
          <w:sz w:val="20"/>
          <w:szCs w:val="20"/>
          <w:lang w:val="es-ES"/>
        </w:rPr>
      </w:pPr>
    </w:p>
    <w:p w:rsidR="00B62BE4" w:rsidRDefault="00B62BE4" w:rsidP="001163C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Pr>
          <w:rFonts w:asciiTheme="majorHAnsi" w:hAnsiTheme="majorHAnsi"/>
          <w:sz w:val="20"/>
          <w:szCs w:val="20"/>
          <w:lang w:val="es-ES"/>
        </w:rPr>
        <w:t xml:space="preserve">Por estas razones, la Comisión no encuentra mérito para atender la solicitud de recusación presentada por Ecuador en este caso. </w:t>
      </w:r>
    </w:p>
    <w:p w:rsidR="001D5B61" w:rsidRDefault="001D5B61" w:rsidP="001D5B61">
      <w:pPr>
        <w:pStyle w:val="ListParagraph"/>
        <w:rPr>
          <w:rFonts w:asciiTheme="majorHAnsi" w:hAnsiTheme="majorHAnsi"/>
          <w:sz w:val="20"/>
          <w:szCs w:val="20"/>
          <w:lang w:val="es-ES"/>
        </w:rPr>
      </w:pPr>
    </w:p>
    <w:p w:rsidR="008D4FEA" w:rsidRPr="00F238AC" w:rsidRDefault="008D4FEA" w:rsidP="008D4FEA">
      <w:pPr>
        <w:pStyle w:val="ListParagraph"/>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ind w:left="1080"/>
        <w:jc w:val="both"/>
        <w:outlineLvl w:val="0"/>
        <w:rPr>
          <w:rFonts w:asciiTheme="majorHAnsi" w:hAnsiTheme="majorHAnsi" w:cs="Arial"/>
          <w:b/>
          <w:bCs/>
          <w:sz w:val="20"/>
          <w:szCs w:val="20"/>
          <w:lang w:val="es-ES"/>
        </w:rPr>
      </w:pPr>
    </w:p>
    <w:p w:rsidR="000E1570" w:rsidRPr="00771BE8" w:rsidRDefault="001E4770" w:rsidP="0033303A">
      <w:pPr>
        <w:pStyle w:val="ListParagraph"/>
        <w:keepNext/>
        <w:keepLines/>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1440"/>
        <w:jc w:val="both"/>
        <w:outlineLvl w:val="0"/>
        <w:rPr>
          <w:rFonts w:asciiTheme="majorHAnsi" w:hAnsiTheme="majorHAnsi" w:cs="Arial"/>
          <w:b/>
          <w:bCs/>
          <w:sz w:val="20"/>
          <w:szCs w:val="20"/>
          <w:lang w:val="es-AR"/>
        </w:rPr>
      </w:pPr>
      <w:r w:rsidRPr="0033303A">
        <w:rPr>
          <w:rFonts w:asciiTheme="majorHAnsi" w:hAnsiTheme="majorHAnsi" w:cs="Arial"/>
          <w:b/>
          <w:bCs/>
          <w:sz w:val="20"/>
          <w:szCs w:val="20"/>
          <w:lang w:val="es-AR"/>
        </w:rPr>
        <w:t>C</w:t>
      </w:r>
      <w:r w:rsidR="000E1570" w:rsidRPr="0033303A">
        <w:rPr>
          <w:rFonts w:asciiTheme="majorHAnsi" w:hAnsiTheme="majorHAnsi" w:cs="Arial"/>
          <w:b/>
          <w:bCs/>
          <w:sz w:val="20"/>
          <w:szCs w:val="20"/>
          <w:lang w:val="es-AR"/>
        </w:rPr>
        <w:t>ompetencia</w:t>
      </w:r>
      <w:r w:rsidR="000E1570" w:rsidRPr="00771BE8">
        <w:rPr>
          <w:rFonts w:asciiTheme="majorHAnsi" w:hAnsiTheme="majorHAnsi" w:cs="Arial"/>
          <w:b/>
          <w:bCs/>
          <w:sz w:val="20"/>
          <w:szCs w:val="20"/>
          <w:lang w:val="es-AR"/>
        </w:rPr>
        <w:t xml:space="preserve"> </w:t>
      </w:r>
      <w:r w:rsidR="000E1570" w:rsidRPr="00771BE8">
        <w:rPr>
          <w:rFonts w:asciiTheme="majorHAnsi" w:hAnsiTheme="majorHAnsi" w:cs="Arial"/>
          <w:b/>
          <w:bCs/>
          <w:i/>
          <w:sz w:val="20"/>
          <w:szCs w:val="20"/>
          <w:lang w:val="es-ES"/>
        </w:rPr>
        <w:t>ratione personae, ratione loci, ratione temporis</w:t>
      </w:r>
      <w:r w:rsidR="000E1570" w:rsidRPr="00771BE8">
        <w:rPr>
          <w:rFonts w:asciiTheme="majorHAnsi" w:hAnsiTheme="majorHAnsi" w:cs="Arial"/>
          <w:b/>
          <w:bCs/>
          <w:sz w:val="20"/>
          <w:szCs w:val="20"/>
          <w:lang w:val="es-ES"/>
        </w:rPr>
        <w:t xml:space="preserve"> y </w:t>
      </w:r>
      <w:r w:rsidR="000E1570" w:rsidRPr="00771BE8">
        <w:rPr>
          <w:rFonts w:asciiTheme="majorHAnsi" w:hAnsiTheme="majorHAnsi" w:cs="Arial"/>
          <w:b/>
          <w:bCs/>
          <w:i/>
          <w:sz w:val="20"/>
          <w:szCs w:val="20"/>
          <w:lang w:val="es-ES"/>
        </w:rPr>
        <w:t>ratione materiae</w:t>
      </w:r>
      <w:r w:rsidR="000E1570" w:rsidRPr="00771BE8">
        <w:rPr>
          <w:rFonts w:asciiTheme="majorHAnsi" w:hAnsiTheme="majorHAnsi" w:cs="Arial"/>
          <w:b/>
          <w:bCs/>
          <w:sz w:val="20"/>
          <w:szCs w:val="20"/>
          <w:lang w:val="es-ES"/>
        </w:rPr>
        <w:t xml:space="preserve"> de la Comisión</w:t>
      </w:r>
      <w:r w:rsidR="001676E5" w:rsidRPr="00771BE8">
        <w:rPr>
          <w:rFonts w:asciiTheme="majorHAnsi" w:hAnsiTheme="majorHAnsi" w:cs="Arial"/>
          <w:b/>
          <w:bCs/>
          <w:sz w:val="20"/>
          <w:szCs w:val="20"/>
          <w:lang w:val="es-ES"/>
        </w:rPr>
        <w:t>.</w:t>
      </w:r>
    </w:p>
    <w:p w:rsidR="000E1570" w:rsidRPr="00771BE8" w:rsidRDefault="000E1570" w:rsidP="000E1570">
      <w:pPr>
        <w:keepNext/>
        <w:keepLines/>
        <w:widowControl w:val="0"/>
        <w:ind w:left="1440" w:hanging="720"/>
        <w:outlineLvl w:val="1"/>
        <w:rPr>
          <w:rFonts w:asciiTheme="majorHAnsi" w:hAnsiTheme="majorHAnsi" w:cs="Arial"/>
          <w:b/>
          <w:bCs/>
          <w:sz w:val="20"/>
          <w:szCs w:val="20"/>
          <w:lang w:val="es-ES"/>
        </w:rPr>
      </w:pPr>
    </w:p>
    <w:p w:rsidR="001E4770" w:rsidRPr="00771BE8" w:rsidRDefault="001E4770" w:rsidP="001E477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771BE8">
        <w:rPr>
          <w:rFonts w:asciiTheme="majorHAnsi" w:hAnsiTheme="majorHAnsi"/>
          <w:sz w:val="20"/>
          <w:szCs w:val="20"/>
          <w:lang w:val="es-ES"/>
        </w:rPr>
        <w:t xml:space="preserve">De acuerdo con el artículo 44 de la Convención Americana y el artículo 23 del Reglamento de la CIDH, los peticionarios tienen </w:t>
      </w:r>
      <w:r w:rsidRPr="000513DE">
        <w:rPr>
          <w:rFonts w:asciiTheme="majorHAnsi" w:hAnsiTheme="majorHAnsi"/>
          <w:i/>
          <w:sz w:val="20"/>
          <w:szCs w:val="20"/>
          <w:lang w:val="es-ES"/>
        </w:rPr>
        <w:t xml:space="preserve">locus standi </w:t>
      </w:r>
      <w:r w:rsidRPr="00771BE8">
        <w:rPr>
          <w:rFonts w:asciiTheme="majorHAnsi" w:hAnsiTheme="majorHAnsi"/>
          <w:sz w:val="20"/>
          <w:szCs w:val="20"/>
          <w:lang w:val="es-ES"/>
        </w:rPr>
        <w:t>para presentar peticiones ante la Comisión Interamericana. En cuanto al Estado, Ecuador es parte de la Convención Americana y, por tanto, responde en la esfera internacional por las violaciones a dicho instrumento. Las presuntas víctimas son personas naturales respecto de quienes el Estado se comprometió a garantizar los derechos consagrados en</w:t>
      </w:r>
      <w:r w:rsidR="00C41027">
        <w:rPr>
          <w:rFonts w:asciiTheme="majorHAnsi" w:hAnsiTheme="majorHAnsi"/>
          <w:sz w:val="20"/>
          <w:szCs w:val="20"/>
          <w:lang w:val="es-ES"/>
        </w:rPr>
        <w:t xml:space="preserve"> la Convención Americana, por lo</w:t>
      </w:r>
      <w:r w:rsidRPr="00771BE8">
        <w:rPr>
          <w:rFonts w:asciiTheme="majorHAnsi" w:hAnsiTheme="majorHAnsi"/>
          <w:sz w:val="20"/>
          <w:szCs w:val="20"/>
          <w:lang w:val="es-ES"/>
        </w:rPr>
        <w:t xml:space="preserve"> cual, la Comisión tiene competencia </w:t>
      </w:r>
      <w:r w:rsidRPr="00771BE8">
        <w:rPr>
          <w:rFonts w:asciiTheme="majorHAnsi" w:hAnsiTheme="majorHAnsi"/>
          <w:i/>
          <w:sz w:val="20"/>
          <w:szCs w:val="20"/>
          <w:lang w:val="es-ES"/>
        </w:rPr>
        <w:t>ratione personae</w:t>
      </w:r>
      <w:r w:rsidRPr="00771BE8">
        <w:rPr>
          <w:rFonts w:asciiTheme="majorHAnsi" w:hAnsiTheme="majorHAnsi"/>
          <w:sz w:val="20"/>
          <w:szCs w:val="20"/>
          <w:lang w:val="es-ES"/>
        </w:rPr>
        <w:t xml:space="preserve"> para examinar la petición.</w:t>
      </w:r>
    </w:p>
    <w:p w:rsidR="001E4770" w:rsidRPr="00771BE8" w:rsidRDefault="001E4770" w:rsidP="001E477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p>
    <w:p w:rsidR="001E4770" w:rsidRDefault="001E4770" w:rsidP="00510D0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C41027">
        <w:rPr>
          <w:rFonts w:asciiTheme="majorHAnsi" w:hAnsiTheme="majorHAnsi"/>
          <w:sz w:val="20"/>
          <w:szCs w:val="20"/>
          <w:lang w:val="es-ES"/>
        </w:rPr>
        <w:t xml:space="preserve">La CIDH tiene competencia </w:t>
      </w:r>
      <w:r w:rsidRPr="00C41027">
        <w:rPr>
          <w:rFonts w:asciiTheme="majorHAnsi" w:hAnsiTheme="majorHAnsi"/>
          <w:i/>
          <w:sz w:val="20"/>
          <w:szCs w:val="20"/>
          <w:lang w:val="es-ES"/>
        </w:rPr>
        <w:t>ratione materiae</w:t>
      </w:r>
      <w:r w:rsidRPr="00C41027">
        <w:rPr>
          <w:rFonts w:asciiTheme="majorHAnsi" w:hAnsiTheme="majorHAnsi"/>
          <w:sz w:val="20"/>
          <w:szCs w:val="20"/>
          <w:lang w:val="es-ES"/>
        </w:rPr>
        <w:t xml:space="preserve"> debido a que la petición se refiere a presuntas violaciones de derechos humanos protegidos por la Convención Americana. Asimismo, la Comisión toma nota de que Ecuador es un Estado parte de la Convención desde el 28 de diciembre de 1977, fecha en que depositó su instrumento de ratificación. Por lo tanto, la Comisión posee competencia </w:t>
      </w:r>
      <w:r w:rsidRPr="00C41027">
        <w:rPr>
          <w:rFonts w:asciiTheme="majorHAnsi" w:hAnsiTheme="majorHAnsi"/>
          <w:i/>
          <w:sz w:val="20"/>
          <w:szCs w:val="20"/>
          <w:lang w:val="es-ES"/>
        </w:rPr>
        <w:t>ratione temporis</w:t>
      </w:r>
      <w:r w:rsidRPr="00C41027">
        <w:rPr>
          <w:rFonts w:asciiTheme="majorHAnsi" w:hAnsiTheme="majorHAnsi"/>
          <w:sz w:val="20"/>
          <w:szCs w:val="20"/>
          <w:lang w:val="es-ES"/>
        </w:rPr>
        <w:t xml:space="preserve"> para examinar la petición.</w:t>
      </w:r>
      <w:r w:rsidR="00C41027">
        <w:rPr>
          <w:rFonts w:asciiTheme="majorHAnsi" w:hAnsiTheme="majorHAnsi"/>
          <w:sz w:val="20"/>
          <w:szCs w:val="20"/>
          <w:lang w:val="es-ES"/>
        </w:rPr>
        <w:t xml:space="preserve"> P</w:t>
      </w:r>
      <w:r w:rsidRPr="00C41027">
        <w:rPr>
          <w:rFonts w:asciiTheme="majorHAnsi" w:hAnsiTheme="majorHAnsi"/>
          <w:sz w:val="20"/>
          <w:szCs w:val="20"/>
          <w:lang w:val="es-ES"/>
        </w:rPr>
        <w:t xml:space="preserve">or último, la Comisión Interamericana posee competencia </w:t>
      </w:r>
      <w:r w:rsidRPr="00C41027">
        <w:rPr>
          <w:rFonts w:asciiTheme="majorHAnsi" w:hAnsiTheme="majorHAnsi"/>
          <w:i/>
          <w:sz w:val="20"/>
          <w:szCs w:val="20"/>
          <w:lang w:val="es-ES"/>
        </w:rPr>
        <w:t>ratione loci</w:t>
      </w:r>
      <w:r w:rsidRPr="00C41027">
        <w:rPr>
          <w:rFonts w:asciiTheme="majorHAnsi" w:hAnsiTheme="majorHAnsi"/>
          <w:sz w:val="20"/>
          <w:szCs w:val="20"/>
          <w:lang w:val="es-ES"/>
        </w:rPr>
        <w:t xml:space="preserve"> para conocer la petición por cuanto en ella se alegan violaciones de derechos protegidos en la Convención Americana que habrían tenido lugar dentro del territorio de Ecuador.</w:t>
      </w:r>
    </w:p>
    <w:p w:rsidR="009A6730" w:rsidRPr="00C41027" w:rsidRDefault="009A6730" w:rsidP="009A673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0E1570" w:rsidRPr="00771BE8" w:rsidRDefault="009A6730" w:rsidP="0033303A">
      <w:pPr>
        <w:keepNext/>
        <w:ind w:left="1440" w:hanging="720"/>
        <w:jc w:val="both"/>
        <w:outlineLvl w:val="1"/>
        <w:rPr>
          <w:rFonts w:asciiTheme="majorHAnsi" w:hAnsiTheme="majorHAnsi" w:cs="Arial"/>
          <w:b/>
          <w:bCs/>
          <w:sz w:val="20"/>
          <w:szCs w:val="20"/>
          <w:lang w:val="es-AR"/>
        </w:rPr>
      </w:pPr>
      <w:r>
        <w:rPr>
          <w:rFonts w:asciiTheme="majorHAnsi" w:hAnsiTheme="majorHAnsi" w:cs="Arial"/>
          <w:b/>
          <w:bCs/>
          <w:sz w:val="20"/>
          <w:szCs w:val="20"/>
          <w:lang w:val="es-AR"/>
        </w:rPr>
        <w:t>C.</w:t>
      </w:r>
      <w:r w:rsidR="00D43118" w:rsidRPr="00771BE8">
        <w:rPr>
          <w:rFonts w:asciiTheme="majorHAnsi" w:hAnsiTheme="majorHAnsi" w:cs="Arial"/>
          <w:b/>
          <w:bCs/>
          <w:sz w:val="20"/>
          <w:szCs w:val="20"/>
          <w:lang w:val="es-AR"/>
        </w:rPr>
        <w:tab/>
      </w:r>
      <w:r w:rsidR="000E1570" w:rsidRPr="00771BE8">
        <w:rPr>
          <w:rFonts w:asciiTheme="majorHAnsi" w:hAnsiTheme="majorHAnsi" w:cs="Arial"/>
          <w:b/>
          <w:bCs/>
          <w:sz w:val="20"/>
          <w:szCs w:val="20"/>
          <w:lang w:val="es-AR"/>
        </w:rPr>
        <w:t>Requisitos de admisibilidad</w:t>
      </w:r>
    </w:p>
    <w:p w:rsidR="000E1570" w:rsidRPr="00771BE8" w:rsidRDefault="000E1570" w:rsidP="000E1570">
      <w:pPr>
        <w:keepNext/>
        <w:outlineLvl w:val="1"/>
        <w:rPr>
          <w:rFonts w:asciiTheme="majorHAnsi" w:hAnsiTheme="majorHAnsi" w:cs="Arial"/>
          <w:b/>
          <w:bCs/>
          <w:sz w:val="20"/>
          <w:szCs w:val="20"/>
          <w:lang w:val="es-AR"/>
        </w:rPr>
      </w:pPr>
    </w:p>
    <w:p w:rsidR="000E1570" w:rsidRPr="00771BE8" w:rsidRDefault="000E1570" w:rsidP="004A3D9B">
      <w:pPr>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hanging="1440"/>
        <w:jc w:val="both"/>
        <w:outlineLvl w:val="0"/>
        <w:rPr>
          <w:rFonts w:asciiTheme="majorHAnsi" w:hAnsiTheme="majorHAnsi"/>
          <w:b/>
          <w:bCs/>
          <w:kern w:val="36"/>
          <w:sz w:val="20"/>
          <w:szCs w:val="20"/>
          <w:lang w:val="es-ES"/>
        </w:rPr>
      </w:pPr>
      <w:r w:rsidRPr="00771BE8">
        <w:rPr>
          <w:rFonts w:asciiTheme="majorHAnsi" w:hAnsiTheme="majorHAnsi"/>
          <w:b/>
          <w:bCs/>
          <w:kern w:val="36"/>
          <w:sz w:val="20"/>
          <w:szCs w:val="20"/>
          <w:lang w:val="es-ES"/>
        </w:rPr>
        <w:t>Agotamiento de los recursos internos</w:t>
      </w:r>
    </w:p>
    <w:p w:rsidR="000E1570" w:rsidRPr="00771BE8" w:rsidRDefault="000E1570" w:rsidP="00771BE8">
      <w:pPr>
        <w:ind w:left="720"/>
        <w:rPr>
          <w:rFonts w:asciiTheme="majorHAnsi" w:hAnsiTheme="majorHAnsi"/>
          <w:color w:val="000000"/>
          <w:sz w:val="20"/>
          <w:szCs w:val="20"/>
          <w:lang w:val="es-ES"/>
        </w:rPr>
      </w:pPr>
    </w:p>
    <w:p w:rsidR="00807794" w:rsidRDefault="007C2A53" w:rsidP="00807794">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Arial Unicode MS" w:hAnsiTheme="majorHAnsi" w:cs="Times New Roman"/>
          <w:color w:val="auto"/>
          <w:sz w:val="20"/>
          <w:szCs w:val="20"/>
          <w:lang w:val="es-ES" w:eastAsia="en-US"/>
        </w:rPr>
      </w:pPr>
      <w:r w:rsidRPr="000146E8">
        <w:rPr>
          <w:rFonts w:asciiTheme="majorHAnsi" w:eastAsia="Arial Unicode MS" w:hAnsiTheme="majorHAnsi" w:cs="Times New Roman"/>
          <w:color w:val="auto"/>
          <w:sz w:val="20"/>
          <w:szCs w:val="20"/>
          <w:lang w:val="es-ES" w:eastAsia="en-US"/>
        </w:rPr>
        <w:t xml:space="preserve">El </w:t>
      </w:r>
      <w:r w:rsidR="00FC3DEF" w:rsidRPr="000146E8">
        <w:rPr>
          <w:rFonts w:asciiTheme="majorHAnsi" w:eastAsia="Arial Unicode MS" w:hAnsiTheme="majorHAnsi" w:cs="Times New Roman"/>
          <w:color w:val="auto"/>
          <w:sz w:val="20"/>
          <w:szCs w:val="20"/>
          <w:lang w:val="es-ES" w:eastAsia="en-US"/>
        </w:rPr>
        <w:t xml:space="preserve">artículo 46(1)(a) de la Convención Americana dispone que, para que sea admisible una denuncia presentada ante la Comisión Interamericana, es necesario que se hayan intentado y agotado los recursos de jurisdicción interna, conforme a los principios del derecho internacional generalmente reconocidos. </w:t>
      </w:r>
    </w:p>
    <w:p w:rsidR="000146E8" w:rsidRPr="000146E8" w:rsidRDefault="000146E8" w:rsidP="000146E8">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Arial Unicode MS" w:hAnsiTheme="majorHAnsi" w:cs="Times New Roman"/>
          <w:color w:val="auto"/>
          <w:sz w:val="20"/>
          <w:szCs w:val="20"/>
          <w:lang w:val="es-ES" w:eastAsia="en-US"/>
        </w:rPr>
      </w:pPr>
    </w:p>
    <w:p w:rsidR="006C2E2E" w:rsidRDefault="00955120" w:rsidP="009168EB">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771BE8">
        <w:rPr>
          <w:rFonts w:asciiTheme="majorHAnsi" w:hAnsiTheme="majorHAnsi" w:cs="Arial"/>
          <w:sz w:val="20"/>
          <w:szCs w:val="20"/>
          <w:lang w:val="es-PY"/>
        </w:rPr>
        <w:t>El análisis de agotamiento de los recursos internos debe partir de la determinación de cuáles son los recursos que deben ser agotados, entendiendo por tales aquellos recursos adecuados para solucionar la situación jurídica infringida.</w:t>
      </w:r>
      <w:r w:rsidRPr="00771BE8">
        <w:rPr>
          <w:rFonts w:asciiTheme="majorHAnsi" w:hAnsiTheme="majorHAnsi"/>
          <w:sz w:val="20"/>
          <w:szCs w:val="20"/>
          <w:vertAlign w:val="superscript"/>
          <w:lang w:val="es-PY"/>
        </w:rPr>
        <w:footnoteReference w:id="4"/>
      </w:r>
      <w:r w:rsidRPr="00771BE8">
        <w:rPr>
          <w:rFonts w:asciiTheme="majorHAnsi" w:hAnsiTheme="majorHAnsi" w:cs="Arial"/>
          <w:sz w:val="20"/>
          <w:szCs w:val="20"/>
          <w:lang w:val="es-PY"/>
        </w:rPr>
        <w:t xml:space="preserve"> La Comisión igualmente ha establecido que el requisito de agotamiento de los recursos internos no significa que las presuntas víctimas tengan la obligación de agotar todos los recursos  que teng</w:t>
      </w:r>
      <w:r w:rsidR="00CD1F0C">
        <w:rPr>
          <w:rFonts w:asciiTheme="majorHAnsi" w:hAnsiTheme="majorHAnsi" w:cs="Arial"/>
          <w:sz w:val="20"/>
          <w:szCs w:val="20"/>
          <w:lang w:val="es-PY"/>
        </w:rPr>
        <w:t xml:space="preserve">an disponibles. Tanto la Corte </w:t>
      </w:r>
      <w:r w:rsidRPr="00771BE8">
        <w:rPr>
          <w:rFonts w:asciiTheme="majorHAnsi" w:hAnsiTheme="majorHAnsi" w:cs="Arial"/>
          <w:sz w:val="20"/>
          <w:szCs w:val="20"/>
          <w:lang w:val="es-PY"/>
        </w:rPr>
        <w:t xml:space="preserve">como la Comisión han sostenido en reiteradas oportunidades que “(…) la regla que exige el previo agotamiento de los recursos internos está concebida en interés del Estado, pues </w:t>
      </w:r>
      <w:r w:rsidRPr="00771BE8">
        <w:rPr>
          <w:rFonts w:asciiTheme="majorHAnsi" w:hAnsiTheme="majorHAnsi" w:cs="Arial"/>
          <w:sz w:val="20"/>
          <w:szCs w:val="20"/>
          <w:lang w:val="es-PY"/>
        </w:rPr>
        <w:lastRenderedPageBreak/>
        <w:t>busca dispensarlo de responder ante un órgano internacional por actos que se le imputen, antes de haber tenido la ocasión de remediarlos con sus propios medios.</w:t>
      </w:r>
      <w:r w:rsidRPr="00771BE8">
        <w:rPr>
          <w:rFonts w:asciiTheme="majorHAnsi" w:hAnsiTheme="majorHAnsi"/>
          <w:sz w:val="20"/>
          <w:szCs w:val="20"/>
          <w:vertAlign w:val="superscript"/>
          <w:lang w:val="es-PY"/>
        </w:rPr>
        <w:footnoteReference w:id="5"/>
      </w:r>
      <w:r w:rsidRPr="00771BE8">
        <w:rPr>
          <w:rFonts w:asciiTheme="majorHAnsi" w:hAnsiTheme="majorHAnsi" w:cs="Arial"/>
          <w:sz w:val="20"/>
          <w:szCs w:val="20"/>
          <w:vertAlign w:val="superscript"/>
          <w:lang w:val="es-PY"/>
        </w:rPr>
        <w:t>.</w:t>
      </w:r>
      <w:r w:rsidRPr="00771BE8">
        <w:rPr>
          <w:rFonts w:asciiTheme="majorHAnsi" w:hAnsiTheme="majorHAnsi" w:cs="Arial"/>
          <w:sz w:val="20"/>
          <w:szCs w:val="20"/>
          <w:lang w:val="es-PY"/>
        </w:rPr>
        <w:t xml:space="preserve"> En consecuencia, si la presunta víctima planteó la cuestión por alguna de las alternativas válidas y adecuadas según el ordenamiento jurídico interno y el Estado tuvo la oportunidad</w:t>
      </w:r>
      <w:r w:rsidRPr="00771BE8">
        <w:rPr>
          <w:rFonts w:asciiTheme="majorHAnsi" w:hAnsiTheme="majorHAnsi" w:cs="Arial"/>
          <w:sz w:val="20"/>
          <w:szCs w:val="20"/>
          <w:lang w:val="es-PE"/>
        </w:rPr>
        <w:t xml:space="preserve"> de remediar la cuestión en su jurisdicción, la finalidad de la norma internacional está cumplida</w:t>
      </w:r>
      <w:r w:rsidR="006C2E2E" w:rsidRPr="00771BE8">
        <w:rPr>
          <w:rFonts w:asciiTheme="majorHAnsi" w:hAnsiTheme="majorHAnsi" w:cs="Arial"/>
          <w:sz w:val="20"/>
          <w:szCs w:val="20"/>
          <w:lang w:val="es-PE"/>
        </w:rPr>
        <w:t>.</w:t>
      </w:r>
      <w:r w:rsidRPr="00771BE8">
        <w:rPr>
          <w:rStyle w:val="FootnoteReference"/>
          <w:rFonts w:asciiTheme="majorHAnsi" w:hAnsiTheme="majorHAnsi" w:cs="Arial"/>
          <w:sz w:val="20"/>
          <w:szCs w:val="20"/>
          <w:lang w:val="es-PE"/>
        </w:rPr>
        <w:footnoteReference w:id="6"/>
      </w:r>
      <w:r w:rsidR="006C2E2E" w:rsidRPr="00771BE8">
        <w:rPr>
          <w:rFonts w:asciiTheme="majorHAnsi" w:hAnsiTheme="majorHAnsi" w:cs="Arial"/>
          <w:sz w:val="20"/>
          <w:szCs w:val="20"/>
          <w:lang w:val="es-PE"/>
        </w:rPr>
        <w:t>”</w:t>
      </w:r>
      <w:r w:rsidR="009168EB" w:rsidRPr="00771BE8">
        <w:rPr>
          <w:rFonts w:asciiTheme="majorHAnsi" w:hAnsiTheme="majorHAnsi"/>
          <w:sz w:val="20"/>
          <w:szCs w:val="20"/>
          <w:lang w:val="es-ES"/>
        </w:rPr>
        <w:t xml:space="preserve"> </w:t>
      </w:r>
    </w:p>
    <w:p w:rsidR="00934F38" w:rsidRPr="00934F38" w:rsidRDefault="00934F38" w:rsidP="00934F3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BC57B8" w:rsidRPr="00BC57B8" w:rsidRDefault="00510D00" w:rsidP="00BC57B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Arial Unicode MS" w:hAnsiTheme="majorHAnsi" w:cs="Times New Roman"/>
          <w:color w:val="auto"/>
          <w:sz w:val="20"/>
          <w:szCs w:val="20"/>
          <w:lang w:val="es-ES" w:eastAsia="en-US"/>
        </w:rPr>
      </w:pPr>
      <w:r w:rsidRPr="00EF34A3">
        <w:rPr>
          <w:rFonts w:asciiTheme="majorHAnsi" w:eastAsia="Arial Unicode MS" w:hAnsiTheme="majorHAnsi" w:cs="Times New Roman"/>
          <w:color w:val="auto"/>
          <w:sz w:val="20"/>
          <w:szCs w:val="20"/>
          <w:lang w:val="es-ES" w:eastAsia="en-US"/>
        </w:rPr>
        <w:t>La Comisión observa que en el presente caso las presuntas víctimas interpusieron los recursos ordinarios previstos en la legislación ecuatoriana</w:t>
      </w:r>
      <w:r w:rsidR="00EF34A3" w:rsidRPr="00EF34A3">
        <w:rPr>
          <w:rFonts w:asciiTheme="majorHAnsi" w:eastAsia="Arial Unicode MS" w:hAnsiTheme="majorHAnsi" w:cs="Times New Roman"/>
          <w:color w:val="auto"/>
          <w:sz w:val="20"/>
          <w:szCs w:val="20"/>
          <w:lang w:val="es-ES" w:eastAsia="en-US"/>
        </w:rPr>
        <w:t>:</w:t>
      </w:r>
      <w:r w:rsidRPr="00EF34A3">
        <w:rPr>
          <w:rFonts w:asciiTheme="majorHAnsi" w:eastAsia="Arial Unicode MS" w:hAnsiTheme="majorHAnsi" w:cs="Times New Roman"/>
          <w:color w:val="auto"/>
          <w:sz w:val="20"/>
          <w:szCs w:val="20"/>
          <w:lang w:val="es-ES" w:eastAsia="en-US"/>
        </w:rPr>
        <w:t xml:space="preserve"> el descargo en el marco de la querella penal y el recurso de apelación. </w:t>
      </w:r>
      <w:r w:rsidR="005D3502">
        <w:rPr>
          <w:rFonts w:asciiTheme="majorHAnsi" w:eastAsia="Arial Unicode MS" w:hAnsiTheme="majorHAnsi" w:cs="Times New Roman"/>
          <w:color w:val="auto"/>
          <w:sz w:val="20"/>
          <w:szCs w:val="20"/>
          <w:lang w:val="es-ES" w:eastAsia="en-US"/>
        </w:rPr>
        <w:t xml:space="preserve"> </w:t>
      </w:r>
      <w:r w:rsidR="001547DA" w:rsidRPr="003B4352">
        <w:rPr>
          <w:rFonts w:asciiTheme="majorHAnsi" w:eastAsia="Arial Unicode MS" w:hAnsiTheme="majorHAnsi" w:cs="Times New Roman"/>
          <w:color w:val="auto"/>
          <w:sz w:val="20"/>
          <w:szCs w:val="20"/>
          <w:lang w:val="es-ES" w:eastAsia="en-US"/>
        </w:rPr>
        <w:t>En</w:t>
      </w:r>
      <w:r w:rsidR="005D3502" w:rsidRPr="003B4352">
        <w:rPr>
          <w:rFonts w:asciiTheme="majorHAnsi" w:eastAsia="Arial Unicode MS" w:hAnsiTheme="majorHAnsi" w:cs="Times New Roman"/>
          <w:color w:val="auto"/>
          <w:sz w:val="20"/>
          <w:szCs w:val="20"/>
          <w:lang w:val="es-ES" w:eastAsia="en-US"/>
        </w:rPr>
        <w:t xml:space="preserve"> su</w:t>
      </w:r>
      <w:r w:rsidR="001547DA" w:rsidRPr="003B4352">
        <w:rPr>
          <w:rFonts w:asciiTheme="majorHAnsi" w:eastAsia="Arial Unicode MS" w:hAnsiTheme="majorHAnsi" w:cs="Times New Roman"/>
          <w:color w:val="auto"/>
          <w:sz w:val="20"/>
          <w:szCs w:val="20"/>
          <w:lang w:val="es-ES" w:eastAsia="en-US"/>
        </w:rPr>
        <w:t>s</w:t>
      </w:r>
      <w:r w:rsidR="005D3502" w:rsidRPr="003B4352">
        <w:rPr>
          <w:rFonts w:asciiTheme="majorHAnsi" w:eastAsia="Arial Unicode MS" w:hAnsiTheme="majorHAnsi" w:cs="Times New Roman"/>
          <w:color w:val="auto"/>
          <w:sz w:val="20"/>
          <w:szCs w:val="20"/>
          <w:lang w:val="es-ES" w:eastAsia="en-US"/>
        </w:rPr>
        <w:t xml:space="preserve"> descargos, </w:t>
      </w:r>
      <w:r w:rsidR="003905BA" w:rsidRPr="003B4352">
        <w:rPr>
          <w:rFonts w:asciiTheme="majorHAnsi" w:eastAsia="Arial Unicode MS" w:hAnsiTheme="majorHAnsi" w:cs="Times New Roman"/>
          <w:color w:val="auto"/>
          <w:sz w:val="20"/>
          <w:szCs w:val="20"/>
          <w:lang w:val="es-ES" w:eastAsia="en-US"/>
        </w:rPr>
        <w:t xml:space="preserve">las presuntas víctimas </w:t>
      </w:r>
      <w:r w:rsidR="005D3502" w:rsidRPr="003B4352">
        <w:rPr>
          <w:rFonts w:asciiTheme="majorHAnsi" w:eastAsia="Arial Unicode MS" w:hAnsiTheme="majorHAnsi" w:cs="Times New Roman"/>
          <w:color w:val="auto"/>
          <w:sz w:val="20"/>
          <w:szCs w:val="20"/>
          <w:lang w:val="es-ES" w:eastAsia="en-US"/>
        </w:rPr>
        <w:t xml:space="preserve">rechazaron </w:t>
      </w:r>
      <w:r w:rsidR="003905BA" w:rsidRPr="003B4352">
        <w:rPr>
          <w:rFonts w:asciiTheme="majorHAnsi" w:eastAsia="Arial Unicode MS" w:hAnsiTheme="majorHAnsi" w:cs="Times New Roman"/>
          <w:color w:val="auto"/>
          <w:sz w:val="20"/>
          <w:szCs w:val="20"/>
          <w:lang w:val="es-ES" w:eastAsia="en-US"/>
        </w:rPr>
        <w:t>que</w:t>
      </w:r>
      <w:r w:rsidR="005D3502" w:rsidRPr="003B4352">
        <w:rPr>
          <w:rFonts w:asciiTheme="majorHAnsi" w:eastAsia="Arial Unicode MS" w:hAnsiTheme="majorHAnsi" w:cs="Times New Roman"/>
          <w:color w:val="auto"/>
          <w:sz w:val="20"/>
          <w:szCs w:val="20"/>
          <w:lang w:val="es-ES" w:eastAsia="en-US"/>
        </w:rPr>
        <w:t xml:space="preserve"> haya</w:t>
      </w:r>
      <w:r w:rsidR="003905BA" w:rsidRPr="003B4352">
        <w:rPr>
          <w:rFonts w:asciiTheme="majorHAnsi" w:eastAsia="Arial Unicode MS" w:hAnsiTheme="majorHAnsi" w:cs="Times New Roman"/>
          <w:color w:val="auto"/>
          <w:sz w:val="20"/>
          <w:szCs w:val="20"/>
          <w:lang w:val="es-ES" w:eastAsia="en-US"/>
        </w:rPr>
        <w:t>n</w:t>
      </w:r>
      <w:r w:rsidR="005D3502" w:rsidRPr="003B4352">
        <w:rPr>
          <w:rFonts w:asciiTheme="majorHAnsi" w:eastAsia="Arial Unicode MS" w:hAnsiTheme="majorHAnsi" w:cs="Times New Roman"/>
          <w:color w:val="auto"/>
          <w:sz w:val="20"/>
          <w:szCs w:val="20"/>
          <w:lang w:val="es-ES" w:eastAsia="en-US"/>
        </w:rPr>
        <w:t xml:space="preserve"> comitido </w:t>
      </w:r>
      <w:r w:rsidR="0068573F" w:rsidRPr="003B4352">
        <w:rPr>
          <w:rFonts w:asciiTheme="majorHAnsi" w:eastAsia="Arial Unicode MS" w:hAnsiTheme="majorHAnsi" w:cs="Times New Roman"/>
          <w:color w:val="auto"/>
          <w:sz w:val="20"/>
          <w:szCs w:val="20"/>
          <w:lang w:val="es-ES" w:eastAsia="en-US"/>
        </w:rPr>
        <w:t>algún</w:t>
      </w:r>
      <w:r w:rsidR="005D3502" w:rsidRPr="003B4352">
        <w:rPr>
          <w:rFonts w:asciiTheme="majorHAnsi" w:eastAsia="Arial Unicode MS" w:hAnsiTheme="majorHAnsi" w:cs="Times New Roman"/>
          <w:color w:val="auto"/>
          <w:sz w:val="20"/>
          <w:szCs w:val="20"/>
          <w:lang w:val="es-ES" w:eastAsia="en-US"/>
        </w:rPr>
        <w:t xml:space="preserve"> delito</w:t>
      </w:r>
      <w:r w:rsidR="005479C6" w:rsidRPr="003B4352">
        <w:rPr>
          <w:rFonts w:asciiTheme="majorHAnsi" w:eastAsia="Arial Unicode MS" w:hAnsiTheme="majorHAnsi" w:cs="Times New Roman"/>
          <w:color w:val="auto"/>
          <w:sz w:val="20"/>
          <w:szCs w:val="20"/>
          <w:lang w:val="es-ES" w:eastAsia="en-US"/>
        </w:rPr>
        <w:t xml:space="preserve"> y alegaron </w:t>
      </w:r>
      <w:r w:rsidR="003905BA" w:rsidRPr="003B4352">
        <w:rPr>
          <w:rFonts w:asciiTheme="majorHAnsi" w:eastAsia="Arial Unicode MS" w:hAnsiTheme="majorHAnsi" w:cs="Times New Roman"/>
          <w:color w:val="auto"/>
          <w:sz w:val="20"/>
          <w:szCs w:val="20"/>
          <w:lang w:val="es-ES" w:eastAsia="en-US"/>
        </w:rPr>
        <w:t>l</w:t>
      </w:r>
      <w:r w:rsidR="005D3502" w:rsidRPr="003B4352">
        <w:rPr>
          <w:rFonts w:asciiTheme="majorHAnsi" w:eastAsia="Arial Unicode MS" w:hAnsiTheme="majorHAnsi" w:cs="Times New Roman"/>
          <w:color w:val="auto"/>
          <w:sz w:val="20"/>
          <w:szCs w:val="20"/>
          <w:lang w:val="es-ES" w:eastAsia="en-US"/>
        </w:rPr>
        <w:t xml:space="preserve">a </w:t>
      </w:r>
      <w:r w:rsidR="005479C6" w:rsidRPr="003B4352">
        <w:rPr>
          <w:rFonts w:asciiTheme="majorHAnsi" w:eastAsia="Arial Unicode MS" w:hAnsiTheme="majorHAnsi" w:cs="Times New Roman"/>
          <w:color w:val="auto"/>
          <w:sz w:val="20"/>
          <w:szCs w:val="20"/>
          <w:lang w:val="es-ES" w:eastAsia="en-US"/>
        </w:rPr>
        <w:t>in</w:t>
      </w:r>
      <w:r w:rsidR="005D3502" w:rsidRPr="003B4352">
        <w:rPr>
          <w:rFonts w:asciiTheme="majorHAnsi" w:eastAsia="Arial Unicode MS" w:hAnsiTheme="majorHAnsi" w:cs="Times New Roman"/>
          <w:color w:val="auto"/>
          <w:sz w:val="20"/>
          <w:szCs w:val="20"/>
          <w:lang w:val="es-ES" w:eastAsia="en-US"/>
        </w:rPr>
        <w:t xml:space="preserve">constitucionalidad </w:t>
      </w:r>
      <w:r w:rsidR="00262653">
        <w:rPr>
          <w:rFonts w:asciiTheme="majorHAnsi" w:eastAsia="Arial Unicode MS" w:hAnsiTheme="majorHAnsi" w:cs="Times New Roman"/>
          <w:color w:val="auto"/>
          <w:sz w:val="20"/>
          <w:szCs w:val="20"/>
          <w:lang w:val="es-ES" w:eastAsia="en-US"/>
        </w:rPr>
        <w:t>de las normas del Código Penal invocadas en la querella</w:t>
      </w:r>
      <w:r w:rsidR="00A35C21">
        <w:rPr>
          <w:rFonts w:asciiTheme="majorHAnsi" w:eastAsia="Arial Unicode MS" w:hAnsiTheme="majorHAnsi" w:cs="Times New Roman"/>
          <w:color w:val="auto"/>
          <w:sz w:val="20"/>
          <w:szCs w:val="20"/>
          <w:lang w:val="es-ES" w:eastAsia="en-US"/>
        </w:rPr>
        <w:t xml:space="preserve"> </w:t>
      </w:r>
      <w:r w:rsidR="00262653">
        <w:rPr>
          <w:rFonts w:asciiTheme="majorHAnsi" w:eastAsia="Arial Unicode MS" w:hAnsiTheme="majorHAnsi" w:cs="Times New Roman"/>
          <w:color w:val="auto"/>
          <w:sz w:val="20"/>
          <w:szCs w:val="20"/>
          <w:lang w:val="es-ES" w:eastAsia="en-US"/>
        </w:rPr>
        <w:t>y por ende su inaplicabilidad</w:t>
      </w:r>
      <w:r w:rsidR="00A35C21">
        <w:rPr>
          <w:rFonts w:asciiTheme="majorHAnsi" w:eastAsia="Arial Unicode MS" w:hAnsiTheme="majorHAnsi" w:cs="Times New Roman"/>
          <w:color w:val="auto"/>
          <w:sz w:val="20"/>
          <w:szCs w:val="20"/>
          <w:lang w:val="es-ES" w:eastAsia="en-US"/>
        </w:rPr>
        <w:t xml:space="preserve"> en el caso en concreto</w:t>
      </w:r>
      <w:r w:rsidR="005D3502" w:rsidRPr="003B4352">
        <w:rPr>
          <w:rFonts w:asciiTheme="majorHAnsi" w:eastAsia="Arial Unicode MS" w:hAnsiTheme="majorHAnsi" w:cs="Times New Roman"/>
          <w:color w:val="auto"/>
          <w:sz w:val="20"/>
          <w:szCs w:val="20"/>
          <w:lang w:val="es-ES" w:eastAsia="en-US"/>
        </w:rPr>
        <w:t>.</w:t>
      </w:r>
      <w:r w:rsidR="005D3502">
        <w:rPr>
          <w:rFonts w:asciiTheme="majorHAnsi" w:eastAsia="Arial Unicode MS" w:hAnsiTheme="majorHAnsi" w:cs="Times New Roman"/>
          <w:color w:val="auto"/>
          <w:sz w:val="20"/>
          <w:szCs w:val="20"/>
          <w:lang w:val="es-ES" w:eastAsia="en-US"/>
        </w:rPr>
        <w:t xml:space="preserve"> L</w:t>
      </w:r>
      <w:r w:rsidR="006C2E2E" w:rsidRPr="00EF34A3">
        <w:rPr>
          <w:rFonts w:asciiTheme="majorHAnsi" w:hAnsiTheme="majorHAnsi"/>
          <w:sz w:val="20"/>
          <w:szCs w:val="20"/>
          <w:lang w:val="es-ES"/>
        </w:rPr>
        <w:t xml:space="preserve">a </w:t>
      </w:r>
      <w:r w:rsidR="006C2E2E" w:rsidRPr="00EF34A3">
        <w:rPr>
          <w:rFonts w:asciiTheme="majorHAnsi" w:hAnsiTheme="majorHAnsi" w:cs="Arial"/>
          <w:sz w:val="20"/>
          <w:szCs w:val="20"/>
          <w:lang w:val="es-PY"/>
        </w:rPr>
        <w:t>Co</w:t>
      </w:r>
      <w:r w:rsidRPr="00EF34A3">
        <w:rPr>
          <w:rFonts w:asciiTheme="majorHAnsi" w:hAnsiTheme="majorHAnsi" w:cs="Arial"/>
          <w:sz w:val="20"/>
          <w:szCs w:val="20"/>
          <w:lang w:val="es-PY"/>
        </w:rPr>
        <w:t>misión nota que el 20</w:t>
      </w:r>
      <w:r w:rsidR="006C2E2E" w:rsidRPr="00EF34A3">
        <w:rPr>
          <w:rFonts w:asciiTheme="majorHAnsi" w:hAnsiTheme="majorHAnsi" w:cs="Arial"/>
          <w:sz w:val="20"/>
          <w:szCs w:val="20"/>
          <w:lang w:val="es-PY"/>
        </w:rPr>
        <w:t xml:space="preserve"> de julio de 2011, el Juzgado Décimo Quinto de Garantías Penales de Guayas dictó fallo de primera instancia condenando a los peticionarios. Dicho fallo fue apelado y confirmado con fecha 20 de septiembre de 2011, por la Segunda Sala de lo Penal y Transito de la Corte Provincial de Justicia de Guayas. </w:t>
      </w:r>
    </w:p>
    <w:p w:rsidR="00BC57B8" w:rsidRPr="00BC57B8" w:rsidRDefault="00BC57B8" w:rsidP="00BC57B8">
      <w:pPr>
        <w:pStyle w:val="ListParagraph"/>
        <w:rPr>
          <w:rFonts w:asciiTheme="majorHAnsi" w:eastAsia="Arial Unicode MS" w:hAnsiTheme="majorHAnsi" w:cs="Times New Roman"/>
          <w:color w:val="auto"/>
          <w:sz w:val="20"/>
          <w:szCs w:val="20"/>
          <w:lang w:val="es-ES" w:eastAsia="en-US"/>
        </w:rPr>
      </w:pPr>
    </w:p>
    <w:p w:rsidR="00BC57B8" w:rsidRPr="00BC57B8" w:rsidRDefault="00650C61" w:rsidP="00BC57B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Arial Unicode MS" w:hAnsiTheme="majorHAnsi" w:cs="Times New Roman"/>
          <w:color w:val="auto"/>
          <w:sz w:val="20"/>
          <w:szCs w:val="20"/>
          <w:lang w:val="es-ES" w:eastAsia="en-US"/>
        </w:rPr>
      </w:pPr>
      <w:r w:rsidRPr="00BC57B8">
        <w:rPr>
          <w:rFonts w:asciiTheme="majorHAnsi" w:eastAsia="Arial Unicode MS" w:hAnsiTheme="majorHAnsi" w:cs="Times New Roman"/>
          <w:color w:val="auto"/>
          <w:sz w:val="20"/>
          <w:szCs w:val="20"/>
          <w:lang w:val="es-ES" w:eastAsia="en-US"/>
        </w:rPr>
        <w:t xml:space="preserve">Las </w:t>
      </w:r>
      <w:r w:rsidR="00510D00" w:rsidRPr="00BC57B8">
        <w:rPr>
          <w:rFonts w:asciiTheme="majorHAnsi" w:eastAsia="Arial Unicode MS" w:hAnsiTheme="majorHAnsi" w:cs="Times New Roman"/>
          <w:color w:val="auto"/>
          <w:sz w:val="20"/>
          <w:szCs w:val="20"/>
          <w:lang w:val="es-ES" w:eastAsia="en-US"/>
        </w:rPr>
        <w:t xml:space="preserve">presuntas víctimas interpusieron asimismo recursos de naturaleza extraordinaria. Con relación a estos últimos, la Comisión </w:t>
      </w:r>
      <w:r w:rsidRPr="00BC57B8">
        <w:rPr>
          <w:rFonts w:asciiTheme="majorHAnsi" w:eastAsia="Arial Unicode MS" w:hAnsiTheme="majorHAnsi" w:cs="Times New Roman"/>
          <w:color w:val="auto"/>
          <w:sz w:val="20"/>
          <w:szCs w:val="20"/>
          <w:lang w:val="es-ES" w:eastAsia="en-US"/>
        </w:rPr>
        <w:t>observa</w:t>
      </w:r>
      <w:r w:rsidR="00510D00" w:rsidRPr="00BC57B8">
        <w:rPr>
          <w:rFonts w:asciiTheme="majorHAnsi" w:eastAsia="Arial Unicode MS" w:hAnsiTheme="majorHAnsi" w:cs="Times New Roman"/>
          <w:color w:val="auto"/>
          <w:sz w:val="20"/>
          <w:szCs w:val="20"/>
          <w:lang w:val="es-ES" w:eastAsia="en-US"/>
        </w:rPr>
        <w:t xml:space="preserve"> </w:t>
      </w:r>
      <w:r w:rsidR="00510D00" w:rsidRPr="00BC57B8">
        <w:rPr>
          <w:rFonts w:asciiTheme="majorHAnsi" w:hAnsiTheme="majorHAnsi" w:cs="Arial"/>
          <w:sz w:val="20"/>
          <w:szCs w:val="20"/>
          <w:lang w:val="es-PY"/>
        </w:rPr>
        <w:t>que</w:t>
      </w:r>
      <w:r w:rsidR="00BC57B8" w:rsidRPr="00BC57B8">
        <w:rPr>
          <w:rFonts w:asciiTheme="majorHAnsi" w:hAnsiTheme="majorHAnsi" w:cs="Arial"/>
          <w:sz w:val="20"/>
          <w:szCs w:val="20"/>
          <w:lang w:val="es-PY"/>
        </w:rPr>
        <w:t xml:space="preserve"> Emilio Palacio interpuso un recurso de casación en contra del fallo </w:t>
      </w:r>
      <w:r w:rsidR="00BC57B8">
        <w:rPr>
          <w:rFonts w:asciiTheme="majorHAnsi" w:hAnsiTheme="majorHAnsi" w:cs="Arial"/>
          <w:sz w:val="20"/>
          <w:szCs w:val="20"/>
          <w:lang w:val="es-PY"/>
        </w:rPr>
        <w:t xml:space="preserve">condenatorio </w:t>
      </w:r>
      <w:r w:rsidR="00BC57B8" w:rsidRPr="00BC57B8">
        <w:rPr>
          <w:rFonts w:asciiTheme="majorHAnsi" w:hAnsiTheme="majorHAnsi" w:cs="Arial"/>
          <w:sz w:val="20"/>
          <w:szCs w:val="20"/>
          <w:lang w:val="es-PY"/>
        </w:rPr>
        <w:t xml:space="preserve">el 27 de septiembre de 2011 </w:t>
      </w:r>
      <w:r w:rsidR="00BC57B8">
        <w:rPr>
          <w:rFonts w:asciiTheme="majorHAnsi" w:hAnsiTheme="majorHAnsi" w:cs="Arial"/>
          <w:sz w:val="20"/>
          <w:szCs w:val="20"/>
          <w:lang w:val="es-PY"/>
        </w:rPr>
        <w:t>y e</w:t>
      </w:r>
      <w:r w:rsidR="00BC57B8" w:rsidRPr="00BC57B8">
        <w:rPr>
          <w:rFonts w:asciiTheme="majorHAnsi" w:hAnsiTheme="majorHAnsi" w:cs="Arial"/>
          <w:sz w:val="20"/>
          <w:szCs w:val="20"/>
          <w:lang w:val="es-PY"/>
        </w:rPr>
        <w:t xml:space="preserve">l 30 de septiembre de 2011 el resto de los peticionarios ejercieron dicho recurso. </w:t>
      </w:r>
      <w:r w:rsidR="00BC57B8">
        <w:rPr>
          <w:rFonts w:asciiTheme="majorHAnsi" w:hAnsiTheme="majorHAnsi" w:cs="Arial"/>
          <w:sz w:val="20"/>
          <w:szCs w:val="20"/>
          <w:lang w:val="es-PY"/>
        </w:rPr>
        <w:t>E</w:t>
      </w:r>
      <w:r w:rsidR="00BC57B8" w:rsidRPr="00BC57B8">
        <w:rPr>
          <w:rFonts w:asciiTheme="majorHAnsi" w:hAnsiTheme="majorHAnsi" w:cs="Arial"/>
          <w:sz w:val="20"/>
          <w:szCs w:val="20"/>
          <w:lang w:val="es-PY"/>
        </w:rPr>
        <w:t>l 4 de septiembre la Segunda Sala de lo Penal negó la admisión del recur</w:t>
      </w:r>
      <w:r w:rsidR="00BC57B8">
        <w:rPr>
          <w:rFonts w:asciiTheme="majorHAnsi" w:hAnsiTheme="majorHAnsi" w:cs="Arial"/>
          <w:sz w:val="20"/>
          <w:szCs w:val="20"/>
          <w:lang w:val="es-PY"/>
        </w:rPr>
        <w:t xml:space="preserve">so de casación </w:t>
      </w:r>
      <w:r w:rsidR="00B13B6C">
        <w:rPr>
          <w:rFonts w:asciiTheme="majorHAnsi" w:hAnsiTheme="majorHAnsi" w:cs="Arial"/>
          <w:sz w:val="20"/>
          <w:szCs w:val="20"/>
          <w:lang w:val="es-PY"/>
        </w:rPr>
        <w:t>presentado por</w:t>
      </w:r>
      <w:r w:rsidR="00BC57B8">
        <w:rPr>
          <w:rFonts w:asciiTheme="majorHAnsi" w:hAnsiTheme="majorHAnsi" w:cs="Arial"/>
          <w:sz w:val="20"/>
          <w:szCs w:val="20"/>
          <w:lang w:val="es-PY"/>
        </w:rPr>
        <w:t xml:space="preserve"> Emilio Palacio, quien </w:t>
      </w:r>
      <w:r w:rsidR="00B13B6C">
        <w:rPr>
          <w:rFonts w:asciiTheme="majorHAnsi" w:hAnsiTheme="majorHAnsi" w:cs="Arial"/>
          <w:sz w:val="20"/>
          <w:szCs w:val="20"/>
          <w:lang w:val="es-PY"/>
        </w:rPr>
        <w:t xml:space="preserve">el 4 de octubre de 2011 </w:t>
      </w:r>
      <w:r w:rsidR="00BC57B8">
        <w:rPr>
          <w:rFonts w:asciiTheme="majorHAnsi" w:hAnsiTheme="majorHAnsi" w:cs="Arial"/>
          <w:sz w:val="20"/>
          <w:szCs w:val="20"/>
          <w:lang w:val="es-PY"/>
        </w:rPr>
        <w:t>recurrió esta decisión mediante</w:t>
      </w:r>
      <w:r w:rsidR="00BC57B8" w:rsidRPr="00BC57B8">
        <w:rPr>
          <w:rFonts w:asciiTheme="majorHAnsi" w:hAnsiTheme="majorHAnsi" w:cs="Arial"/>
          <w:sz w:val="20"/>
          <w:szCs w:val="20"/>
          <w:lang w:val="es-PY"/>
        </w:rPr>
        <w:t xml:space="preserve"> un recurso de hecho.</w:t>
      </w:r>
      <w:r w:rsidR="00BC57B8">
        <w:rPr>
          <w:rFonts w:asciiTheme="majorHAnsi" w:hAnsiTheme="majorHAnsi" w:cs="Arial"/>
          <w:sz w:val="20"/>
          <w:szCs w:val="20"/>
          <w:lang w:val="es-PY"/>
        </w:rPr>
        <w:t xml:space="preserve"> El recurso de hecho fue</w:t>
      </w:r>
      <w:r w:rsidR="00BC57B8" w:rsidRPr="00BC57B8">
        <w:rPr>
          <w:rFonts w:asciiTheme="majorHAnsi" w:hAnsiTheme="majorHAnsi" w:cs="Arial"/>
          <w:sz w:val="20"/>
          <w:szCs w:val="20"/>
          <w:lang w:val="es-PY"/>
        </w:rPr>
        <w:t xml:space="preserve"> concedido, suspendiéndose la ejecución de la sentencia contra Emilio Palacio, hasta tanto la C</w:t>
      </w:r>
      <w:r w:rsidR="00B13B6C">
        <w:rPr>
          <w:rFonts w:asciiTheme="majorHAnsi" w:hAnsiTheme="majorHAnsi" w:cs="Arial"/>
          <w:sz w:val="20"/>
          <w:szCs w:val="20"/>
          <w:lang w:val="es-PY"/>
        </w:rPr>
        <w:t>orte Nacional de Justicia decidiera</w:t>
      </w:r>
      <w:r w:rsidR="00BC57B8" w:rsidRPr="00BC57B8">
        <w:rPr>
          <w:rFonts w:asciiTheme="majorHAnsi" w:hAnsiTheme="majorHAnsi" w:cs="Arial"/>
          <w:sz w:val="20"/>
          <w:szCs w:val="20"/>
          <w:lang w:val="es-PY"/>
        </w:rPr>
        <w:t xml:space="preserve"> el recurso de casación interpuesto por las otras partes.  </w:t>
      </w:r>
      <w:r w:rsidR="00BC57B8">
        <w:rPr>
          <w:rFonts w:asciiTheme="majorHAnsi" w:hAnsiTheme="majorHAnsi" w:cs="Arial"/>
          <w:sz w:val="20"/>
          <w:szCs w:val="20"/>
          <w:lang w:val="es-PY"/>
        </w:rPr>
        <w:t xml:space="preserve">Posteriormente </w:t>
      </w:r>
      <w:r w:rsidR="00BC57B8" w:rsidRPr="00BC57B8">
        <w:rPr>
          <w:rFonts w:asciiTheme="majorHAnsi" w:hAnsiTheme="majorHAnsi" w:cs="Arial"/>
          <w:sz w:val="20"/>
          <w:szCs w:val="20"/>
          <w:lang w:val="es-PY"/>
        </w:rPr>
        <w:t>durante audiencia de 16 de febrero de 2012</w:t>
      </w:r>
      <w:r w:rsidR="00BC57B8">
        <w:rPr>
          <w:rFonts w:asciiTheme="majorHAnsi" w:hAnsiTheme="majorHAnsi" w:cs="Arial"/>
          <w:sz w:val="20"/>
          <w:szCs w:val="20"/>
          <w:lang w:val="es-PY"/>
        </w:rPr>
        <w:t>,</w:t>
      </w:r>
      <w:r w:rsidR="00BC57B8" w:rsidRPr="00BC57B8">
        <w:rPr>
          <w:rFonts w:asciiTheme="majorHAnsi" w:hAnsiTheme="majorHAnsi" w:cs="Arial"/>
          <w:sz w:val="20"/>
          <w:szCs w:val="20"/>
          <w:lang w:val="es-PY"/>
        </w:rPr>
        <w:t xml:space="preserve"> </w:t>
      </w:r>
      <w:r w:rsidR="00BC57B8">
        <w:rPr>
          <w:rFonts w:asciiTheme="majorHAnsi" w:hAnsiTheme="majorHAnsi" w:cs="Arial"/>
          <w:sz w:val="20"/>
          <w:szCs w:val="20"/>
          <w:lang w:val="es-PY"/>
        </w:rPr>
        <w:t>l</w:t>
      </w:r>
      <w:r w:rsidRPr="00BC57B8">
        <w:rPr>
          <w:rFonts w:asciiTheme="majorHAnsi" w:hAnsiTheme="majorHAnsi" w:cs="Arial"/>
          <w:sz w:val="20"/>
          <w:szCs w:val="20"/>
          <w:lang w:val="es-PY"/>
        </w:rPr>
        <w:t>a Sala de lo Penal de la Corte Nacional de Justicia desestimó el recurso de casaci</w:t>
      </w:r>
      <w:r w:rsidR="00BC57B8">
        <w:rPr>
          <w:rFonts w:asciiTheme="majorHAnsi" w:hAnsiTheme="majorHAnsi" w:cs="Arial"/>
          <w:sz w:val="20"/>
          <w:szCs w:val="20"/>
          <w:lang w:val="es-PY"/>
        </w:rPr>
        <w:t>ón interpuesto, dejando firme el fallo condenatorio.</w:t>
      </w:r>
    </w:p>
    <w:p w:rsidR="00BC57B8" w:rsidRPr="00BC57B8" w:rsidRDefault="00BC57B8" w:rsidP="00BC57B8">
      <w:pPr>
        <w:pStyle w:val="ListParagraph"/>
        <w:rPr>
          <w:rFonts w:asciiTheme="majorHAnsi" w:hAnsiTheme="majorHAnsi" w:cs="Arial"/>
          <w:sz w:val="20"/>
          <w:szCs w:val="20"/>
          <w:lang w:val="es-PY"/>
        </w:rPr>
      </w:pPr>
    </w:p>
    <w:p w:rsidR="00EF34A3" w:rsidRPr="00BC57B8" w:rsidRDefault="00BC57B8" w:rsidP="00BC57B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Arial Unicode MS" w:hAnsiTheme="majorHAnsi" w:cs="Times New Roman"/>
          <w:color w:val="auto"/>
          <w:sz w:val="20"/>
          <w:szCs w:val="20"/>
          <w:lang w:val="es-ES" w:eastAsia="en-US"/>
        </w:rPr>
      </w:pPr>
      <w:r>
        <w:rPr>
          <w:rFonts w:asciiTheme="majorHAnsi" w:hAnsiTheme="majorHAnsi" w:cs="Arial"/>
          <w:sz w:val="20"/>
          <w:szCs w:val="20"/>
          <w:lang w:val="es-PY"/>
        </w:rPr>
        <w:t xml:space="preserve">Finalmente, </w:t>
      </w:r>
      <w:r w:rsidR="006C2E2E" w:rsidRPr="00BC57B8">
        <w:rPr>
          <w:rFonts w:asciiTheme="majorHAnsi" w:hAnsiTheme="majorHAnsi" w:cs="Arial"/>
          <w:sz w:val="20"/>
          <w:szCs w:val="20"/>
          <w:lang w:val="es-PY"/>
        </w:rPr>
        <w:t xml:space="preserve">a solicitud del querellante, mediante providencia de </w:t>
      </w:r>
      <w:r w:rsidR="00EF34A3" w:rsidRPr="00BC57B8">
        <w:rPr>
          <w:rFonts w:asciiTheme="majorHAnsi" w:hAnsiTheme="majorHAnsi" w:cs="Arial"/>
          <w:sz w:val="20"/>
          <w:szCs w:val="20"/>
          <w:lang w:val="es-PY"/>
        </w:rPr>
        <w:t>28</w:t>
      </w:r>
      <w:r w:rsidR="006C2E2E" w:rsidRPr="00BC57B8">
        <w:rPr>
          <w:rFonts w:asciiTheme="majorHAnsi" w:hAnsiTheme="majorHAnsi" w:cs="Arial"/>
          <w:sz w:val="20"/>
          <w:szCs w:val="20"/>
          <w:lang w:val="es-PY"/>
        </w:rPr>
        <w:t xml:space="preserve"> de febrero de 2012, la Corte </w:t>
      </w:r>
      <w:r>
        <w:rPr>
          <w:rFonts w:asciiTheme="majorHAnsi" w:hAnsiTheme="majorHAnsi" w:cs="Arial"/>
          <w:sz w:val="20"/>
          <w:szCs w:val="20"/>
          <w:lang w:val="es-PY"/>
        </w:rPr>
        <w:t xml:space="preserve">Nacional de Justicia </w:t>
      </w:r>
      <w:r w:rsidR="006C2E2E" w:rsidRPr="00BC57B8">
        <w:rPr>
          <w:rFonts w:asciiTheme="majorHAnsi" w:hAnsiTheme="majorHAnsi" w:cs="Arial"/>
          <w:sz w:val="20"/>
          <w:szCs w:val="20"/>
          <w:lang w:val="es-PY"/>
        </w:rPr>
        <w:t xml:space="preserve">aceptó </w:t>
      </w:r>
      <w:r w:rsidR="006C2E2E" w:rsidRPr="009C7F86">
        <w:rPr>
          <w:rFonts w:asciiTheme="majorHAnsi" w:hAnsiTheme="majorHAnsi" w:cs="Arial"/>
          <w:sz w:val="20"/>
          <w:szCs w:val="20"/>
          <w:lang w:val="es-PY"/>
        </w:rPr>
        <w:t xml:space="preserve">la solicitud </w:t>
      </w:r>
      <w:r w:rsidR="00532392" w:rsidRPr="009C7F86">
        <w:rPr>
          <w:rFonts w:asciiTheme="majorHAnsi" w:hAnsiTheme="majorHAnsi" w:cs="Arial"/>
          <w:sz w:val="20"/>
          <w:szCs w:val="20"/>
          <w:lang w:val="es-PY"/>
        </w:rPr>
        <w:t xml:space="preserve">de </w:t>
      </w:r>
      <w:r w:rsidR="006C2E2E" w:rsidRPr="009C7F86">
        <w:rPr>
          <w:rFonts w:asciiTheme="majorHAnsi" w:hAnsiTheme="majorHAnsi" w:cs="Arial"/>
          <w:sz w:val="20"/>
          <w:szCs w:val="20"/>
          <w:lang w:val="es-PY"/>
        </w:rPr>
        <w:t>perdón</w:t>
      </w:r>
      <w:r w:rsidR="006C2E2E" w:rsidRPr="00BC57B8">
        <w:rPr>
          <w:rFonts w:asciiTheme="majorHAnsi" w:hAnsiTheme="majorHAnsi" w:cs="Arial"/>
          <w:sz w:val="20"/>
          <w:szCs w:val="20"/>
          <w:lang w:val="es-PY"/>
        </w:rPr>
        <w:t xml:space="preserve"> de la pena y remisión de pago de daños y perjuicios, costas procesales </w:t>
      </w:r>
      <w:r>
        <w:rPr>
          <w:rFonts w:asciiTheme="majorHAnsi" w:hAnsiTheme="majorHAnsi" w:cs="Arial"/>
          <w:sz w:val="20"/>
          <w:szCs w:val="20"/>
          <w:lang w:val="es-PY"/>
        </w:rPr>
        <w:t>y ordenó el archivo de la causa</w:t>
      </w:r>
      <w:r w:rsidR="00510D00" w:rsidRPr="00BC57B8">
        <w:rPr>
          <w:rFonts w:asciiTheme="majorHAnsi" w:eastAsia="Arial Unicode MS" w:hAnsiTheme="majorHAnsi" w:cs="Times New Roman"/>
          <w:color w:val="auto"/>
          <w:sz w:val="20"/>
          <w:szCs w:val="20"/>
          <w:lang w:val="es-ES" w:eastAsia="en-US"/>
        </w:rPr>
        <w:t>.</w:t>
      </w:r>
    </w:p>
    <w:p w:rsidR="00EF34A3" w:rsidRPr="00EF34A3" w:rsidRDefault="00EF34A3" w:rsidP="00EF34A3">
      <w:pPr>
        <w:pStyle w:val="ListParagraph"/>
        <w:rPr>
          <w:rFonts w:asciiTheme="majorHAnsi" w:eastAsia="Arial Unicode MS" w:hAnsiTheme="majorHAnsi" w:cs="Times New Roman"/>
          <w:color w:val="auto"/>
          <w:sz w:val="20"/>
          <w:szCs w:val="20"/>
          <w:lang w:val="es-ES" w:eastAsia="en-US"/>
        </w:rPr>
      </w:pPr>
    </w:p>
    <w:p w:rsidR="009168EB" w:rsidRPr="00EF34A3" w:rsidRDefault="00510D00" w:rsidP="00EF34A3">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Arial"/>
          <w:sz w:val="20"/>
          <w:szCs w:val="20"/>
          <w:lang w:val="es-PY"/>
        </w:rPr>
      </w:pPr>
      <w:r w:rsidRPr="00EF34A3">
        <w:rPr>
          <w:rFonts w:asciiTheme="majorHAnsi" w:eastAsia="Arial Unicode MS" w:hAnsiTheme="majorHAnsi" w:cs="Times New Roman"/>
          <w:color w:val="auto"/>
          <w:sz w:val="20"/>
          <w:szCs w:val="20"/>
          <w:lang w:val="es-ES" w:eastAsia="en-US"/>
        </w:rPr>
        <w:t>Con fundamento en lo anterior, la Comisión concluye que la presente denuncia cumple con el requisito previsto en el artículo 46.1.a de la Convención Americana.</w:t>
      </w:r>
    </w:p>
    <w:p w:rsidR="00510D00" w:rsidRPr="00F238AC" w:rsidRDefault="00510D00" w:rsidP="009168EB">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Arial Unicode MS" w:hAnsiTheme="majorHAnsi" w:cs="Times New Roman"/>
          <w:color w:val="auto"/>
          <w:sz w:val="20"/>
          <w:szCs w:val="20"/>
          <w:lang w:val="es-ES" w:eastAsia="en-US"/>
        </w:rPr>
      </w:pPr>
    </w:p>
    <w:p w:rsidR="003744CD" w:rsidRPr="00771BE8" w:rsidRDefault="00B32513" w:rsidP="007748E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b/>
          <w:bCs/>
          <w:kern w:val="36"/>
          <w:sz w:val="20"/>
          <w:szCs w:val="20"/>
          <w:lang w:val="es-ES"/>
        </w:rPr>
      </w:pPr>
      <w:r>
        <w:rPr>
          <w:rFonts w:asciiTheme="majorHAnsi" w:hAnsiTheme="majorHAnsi"/>
          <w:b/>
          <w:bCs/>
          <w:kern w:val="36"/>
          <w:sz w:val="20"/>
          <w:szCs w:val="20"/>
          <w:lang w:val="es-ES"/>
        </w:rPr>
        <w:t>2</w:t>
      </w:r>
      <w:r>
        <w:rPr>
          <w:rFonts w:asciiTheme="majorHAnsi" w:hAnsiTheme="majorHAnsi"/>
          <w:b/>
          <w:bCs/>
          <w:kern w:val="36"/>
          <w:sz w:val="20"/>
          <w:szCs w:val="20"/>
          <w:lang w:val="es-ES"/>
        </w:rPr>
        <w:tab/>
      </w:r>
      <w:r w:rsidRPr="00771BE8">
        <w:rPr>
          <w:rFonts w:asciiTheme="majorHAnsi" w:hAnsiTheme="majorHAnsi"/>
          <w:b/>
          <w:bCs/>
          <w:kern w:val="36"/>
          <w:sz w:val="20"/>
          <w:szCs w:val="20"/>
          <w:lang w:val="es-ES"/>
        </w:rPr>
        <w:t>Plazo de presentación de petición</w:t>
      </w:r>
    </w:p>
    <w:p w:rsidR="003744CD" w:rsidRPr="00771BE8" w:rsidRDefault="003744CD" w:rsidP="003744C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Theme="majorHAnsi" w:hAnsiTheme="majorHAnsi"/>
          <w:sz w:val="20"/>
          <w:szCs w:val="20"/>
          <w:lang w:val="es-ES"/>
        </w:rPr>
      </w:pPr>
    </w:p>
    <w:p w:rsidR="00BA517D" w:rsidRPr="00771BE8" w:rsidRDefault="00BA517D" w:rsidP="00BA517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rPr>
          <w:rFonts w:asciiTheme="majorHAnsi" w:hAnsiTheme="majorHAnsi"/>
          <w:sz w:val="20"/>
          <w:szCs w:val="20"/>
          <w:lang w:val="es-ES"/>
        </w:rPr>
      </w:pPr>
      <w:r w:rsidRPr="00771BE8">
        <w:rPr>
          <w:rFonts w:asciiTheme="majorHAnsi" w:hAnsiTheme="majorHAnsi"/>
          <w:sz w:val="20"/>
          <w:szCs w:val="20"/>
          <w:lang w:val="es-ES"/>
        </w:rPr>
        <w:t>E</w:t>
      </w:r>
      <w:r w:rsidR="003F2926" w:rsidRPr="00771BE8">
        <w:rPr>
          <w:rFonts w:asciiTheme="majorHAnsi" w:hAnsiTheme="majorHAnsi"/>
          <w:sz w:val="20"/>
          <w:szCs w:val="20"/>
          <w:lang w:val="es-ES"/>
        </w:rPr>
        <w:t>l artículo 46(1)</w:t>
      </w:r>
      <w:r w:rsidRPr="00771BE8">
        <w:rPr>
          <w:rFonts w:asciiTheme="majorHAnsi" w:hAnsiTheme="majorHAnsi"/>
          <w:sz w:val="20"/>
          <w:szCs w:val="20"/>
          <w:lang w:val="es-ES"/>
        </w:rPr>
        <w:t xml:space="preserve">(b) de la Convención establece que toda petición debe presentarse dentro de un plazo de seis meses contado a partir de la fecha en que se haya notificado a los peticionarios la sentencia </w:t>
      </w:r>
      <w:r w:rsidRPr="009C7F86">
        <w:rPr>
          <w:rFonts w:asciiTheme="majorHAnsi" w:hAnsiTheme="majorHAnsi"/>
          <w:sz w:val="20"/>
          <w:szCs w:val="20"/>
          <w:lang w:val="es-ES"/>
        </w:rPr>
        <w:t xml:space="preserve">definitiva que </w:t>
      </w:r>
      <w:r w:rsidR="00EF34A3" w:rsidRPr="009C7F86">
        <w:rPr>
          <w:rFonts w:asciiTheme="majorHAnsi" w:hAnsiTheme="majorHAnsi"/>
          <w:sz w:val="20"/>
          <w:szCs w:val="20"/>
          <w:lang w:val="es-ES"/>
        </w:rPr>
        <w:t>agota los recursos internos. Los</w:t>
      </w:r>
      <w:r w:rsidRPr="009C7F86">
        <w:rPr>
          <w:rFonts w:asciiTheme="majorHAnsi" w:hAnsiTheme="majorHAnsi"/>
          <w:sz w:val="20"/>
          <w:szCs w:val="20"/>
          <w:lang w:val="es-ES"/>
        </w:rPr>
        <w:t xml:space="preserve"> peticionario</w:t>
      </w:r>
      <w:r w:rsidR="00EF34A3" w:rsidRPr="009C7F86">
        <w:rPr>
          <w:rFonts w:asciiTheme="majorHAnsi" w:hAnsiTheme="majorHAnsi"/>
          <w:sz w:val="20"/>
          <w:szCs w:val="20"/>
          <w:lang w:val="es-ES"/>
        </w:rPr>
        <w:t>s presentaron</w:t>
      </w:r>
      <w:r w:rsidRPr="009C7F86">
        <w:rPr>
          <w:rFonts w:asciiTheme="majorHAnsi" w:hAnsiTheme="majorHAnsi"/>
          <w:sz w:val="20"/>
          <w:szCs w:val="20"/>
          <w:lang w:val="es-ES"/>
        </w:rPr>
        <w:t xml:space="preserve"> su denuncia ante la Co</w:t>
      </w:r>
      <w:r w:rsidR="00F73F70" w:rsidRPr="009C7F86">
        <w:rPr>
          <w:rFonts w:asciiTheme="majorHAnsi" w:hAnsiTheme="majorHAnsi"/>
          <w:sz w:val="20"/>
          <w:szCs w:val="20"/>
          <w:lang w:val="es-ES"/>
        </w:rPr>
        <w:t xml:space="preserve">misión el </w:t>
      </w:r>
      <w:r w:rsidR="00EF34A3" w:rsidRPr="009C7F86">
        <w:rPr>
          <w:rFonts w:asciiTheme="majorHAnsi" w:hAnsiTheme="majorHAnsi"/>
          <w:sz w:val="20"/>
          <w:szCs w:val="20"/>
          <w:lang w:val="es-ES"/>
        </w:rPr>
        <w:t>24</w:t>
      </w:r>
      <w:r w:rsidR="00B845E2" w:rsidRPr="009C7F86">
        <w:rPr>
          <w:rFonts w:asciiTheme="majorHAnsi" w:hAnsiTheme="majorHAnsi"/>
          <w:sz w:val="20"/>
          <w:szCs w:val="20"/>
          <w:lang w:val="es-ES"/>
        </w:rPr>
        <w:t xml:space="preserve"> de octubre de 2011.</w:t>
      </w:r>
      <w:r w:rsidR="008845B5" w:rsidRPr="009C7F86">
        <w:rPr>
          <w:rFonts w:asciiTheme="majorHAnsi" w:hAnsiTheme="majorHAnsi"/>
          <w:sz w:val="20"/>
          <w:szCs w:val="20"/>
          <w:lang w:val="es-ES"/>
        </w:rPr>
        <w:t xml:space="preserve"> </w:t>
      </w:r>
      <w:r w:rsidR="00EF34A3" w:rsidRPr="009C7F86">
        <w:rPr>
          <w:rFonts w:asciiTheme="majorHAnsi" w:hAnsiTheme="majorHAnsi"/>
          <w:sz w:val="20"/>
          <w:szCs w:val="20"/>
          <w:lang w:val="es-ES"/>
        </w:rPr>
        <w:t>Los recursos ordinarios previstos en la legislación ecuatoriana fueron agotado</w:t>
      </w:r>
      <w:r w:rsidR="00532392" w:rsidRPr="009C7F86">
        <w:rPr>
          <w:rFonts w:asciiTheme="majorHAnsi" w:hAnsiTheme="majorHAnsi"/>
          <w:sz w:val="20"/>
          <w:szCs w:val="20"/>
          <w:lang w:val="es-ES"/>
        </w:rPr>
        <w:t>s</w:t>
      </w:r>
      <w:r w:rsidR="00EF34A3" w:rsidRPr="009C7F86">
        <w:rPr>
          <w:rFonts w:asciiTheme="majorHAnsi" w:hAnsiTheme="majorHAnsi"/>
          <w:sz w:val="20"/>
          <w:szCs w:val="20"/>
          <w:lang w:val="es-ES"/>
        </w:rPr>
        <w:t xml:space="preserve"> el 20 de septiembre de 2011</w:t>
      </w:r>
      <w:r w:rsidR="00532392" w:rsidRPr="009C7F86">
        <w:rPr>
          <w:rFonts w:asciiTheme="majorHAnsi" w:hAnsiTheme="majorHAnsi"/>
          <w:sz w:val="20"/>
          <w:szCs w:val="20"/>
          <w:lang w:val="es-ES"/>
        </w:rPr>
        <w:t xml:space="preserve">, y los extraordinarios en fecha </w:t>
      </w:r>
      <w:r w:rsidR="00ED2438" w:rsidRPr="009C7F86">
        <w:rPr>
          <w:rFonts w:asciiTheme="majorHAnsi" w:hAnsiTheme="majorHAnsi"/>
          <w:sz w:val="20"/>
          <w:szCs w:val="20"/>
          <w:lang w:val="es-ES"/>
        </w:rPr>
        <w:t>16 de febrero de 2012</w:t>
      </w:r>
      <w:r w:rsidR="00EF34A3" w:rsidRPr="009C7F86">
        <w:rPr>
          <w:rFonts w:asciiTheme="majorHAnsi" w:hAnsiTheme="majorHAnsi"/>
          <w:sz w:val="20"/>
          <w:szCs w:val="20"/>
          <w:lang w:val="es-ES"/>
        </w:rPr>
        <w:t xml:space="preserve">. </w:t>
      </w:r>
      <w:r w:rsidRPr="009C7F86">
        <w:rPr>
          <w:rFonts w:asciiTheme="majorHAnsi" w:hAnsiTheme="majorHAnsi"/>
          <w:sz w:val="20"/>
          <w:szCs w:val="20"/>
          <w:lang w:val="es-ES"/>
        </w:rPr>
        <w:t>La Comisión concluye que la petición se presentó dentro del período establecido en el artículo 46(1)(b) de la</w:t>
      </w:r>
      <w:r w:rsidRPr="00771BE8">
        <w:rPr>
          <w:rFonts w:asciiTheme="majorHAnsi" w:hAnsiTheme="majorHAnsi"/>
          <w:sz w:val="20"/>
          <w:szCs w:val="20"/>
          <w:lang w:val="es-ES"/>
        </w:rPr>
        <w:t xml:space="preserve"> Convención.</w:t>
      </w:r>
      <w:r w:rsidR="00B52C38">
        <w:rPr>
          <w:rFonts w:asciiTheme="majorHAnsi" w:hAnsiTheme="majorHAnsi"/>
          <w:sz w:val="20"/>
          <w:szCs w:val="20"/>
          <w:lang w:val="es-ES"/>
        </w:rPr>
        <w:t xml:space="preserve"> </w:t>
      </w:r>
    </w:p>
    <w:p w:rsidR="005F54EC" w:rsidRPr="00771BE8" w:rsidRDefault="005F54EC" w:rsidP="005F54E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
          <w:sz w:val="20"/>
          <w:szCs w:val="20"/>
          <w:lang w:val="es-ES"/>
        </w:rPr>
      </w:pPr>
    </w:p>
    <w:p w:rsidR="005F54EC" w:rsidRPr="00771BE8" w:rsidRDefault="00BA517D" w:rsidP="00063AA1">
      <w:pPr>
        <w:pStyle w:val="Heading3"/>
        <w:keepNext w:val="0"/>
        <w:snapToGrid w:val="0"/>
        <w:spacing w:before="0" w:after="0"/>
        <w:ind w:firstLine="720"/>
        <w:jc w:val="both"/>
        <w:rPr>
          <w:rFonts w:asciiTheme="majorHAnsi" w:hAnsiTheme="majorHAnsi"/>
          <w:sz w:val="20"/>
          <w:szCs w:val="20"/>
          <w:lang w:val="es-ES_tradnl"/>
        </w:rPr>
      </w:pPr>
      <w:r w:rsidRPr="00771BE8">
        <w:rPr>
          <w:rFonts w:asciiTheme="majorHAnsi" w:hAnsiTheme="majorHAnsi"/>
          <w:sz w:val="20"/>
          <w:szCs w:val="20"/>
          <w:lang w:val="es-ES_tradnl"/>
        </w:rPr>
        <w:t>3</w:t>
      </w:r>
      <w:r w:rsidRPr="00771BE8">
        <w:rPr>
          <w:rFonts w:asciiTheme="majorHAnsi" w:hAnsiTheme="majorHAnsi"/>
          <w:sz w:val="20"/>
          <w:szCs w:val="20"/>
          <w:lang w:val="es-ES_tradnl"/>
        </w:rPr>
        <w:tab/>
      </w:r>
      <w:r w:rsidR="005F54EC" w:rsidRPr="00771BE8">
        <w:rPr>
          <w:rFonts w:asciiTheme="majorHAnsi" w:hAnsiTheme="majorHAnsi"/>
          <w:sz w:val="20"/>
          <w:szCs w:val="20"/>
          <w:lang w:val="es-ES_tradnl"/>
        </w:rPr>
        <w:t>Duplicación de procedimiento internacional</w:t>
      </w:r>
    </w:p>
    <w:p w:rsidR="005F54EC" w:rsidRPr="00771BE8" w:rsidRDefault="005F54EC" w:rsidP="005F54EC">
      <w:pPr>
        <w:tabs>
          <w:tab w:val="num" w:pos="4320"/>
        </w:tabs>
        <w:jc w:val="both"/>
        <w:rPr>
          <w:rFonts w:asciiTheme="majorHAnsi" w:hAnsiTheme="majorHAnsi"/>
          <w:sz w:val="20"/>
          <w:szCs w:val="20"/>
          <w:lang w:val="es-MX"/>
        </w:rPr>
      </w:pPr>
    </w:p>
    <w:p w:rsidR="000E1570" w:rsidRPr="00771BE8" w:rsidRDefault="005F54EC" w:rsidP="00371F62">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4320"/>
        </w:tabs>
        <w:snapToGrid w:val="0"/>
        <w:ind w:left="0" w:firstLine="720"/>
        <w:jc w:val="both"/>
        <w:rPr>
          <w:rFonts w:asciiTheme="majorHAnsi" w:eastAsia="Arial Unicode MS" w:hAnsiTheme="majorHAnsi" w:cs="Times New Roman"/>
          <w:color w:val="auto"/>
          <w:sz w:val="20"/>
          <w:szCs w:val="20"/>
          <w:lang w:val="es-ES" w:eastAsia="en-US"/>
        </w:rPr>
      </w:pPr>
      <w:r w:rsidRPr="00771BE8">
        <w:rPr>
          <w:rFonts w:asciiTheme="majorHAnsi" w:eastAsia="Arial Unicode MS" w:hAnsiTheme="majorHAnsi" w:cs="Times New Roman"/>
          <w:color w:val="auto"/>
          <w:sz w:val="20"/>
          <w:szCs w:val="20"/>
          <w:lang w:val="es-ES" w:eastAsia="en-US"/>
        </w:rPr>
        <w:t xml:space="preserve">No surge del expediente que la materia de la petición se encuentre pendiente de otro procedimiento de arreglo internacional, ni que reproduzca una petición ya examinada por éste u otro órgano internacional. Por lo tanto, corresponde dar por cumplidos los requisitos establecidos en los artículos 46(1)(c) y 47(d) de la Convención. </w:t>
      </w:r>
    </w:p>
    <w:p w:rsidR="000E1570" w:rsidRPr="00771BE8" w:rsidRDefault="000E1570" w:rsidP="000E1570">
      <w:pPr>
        <w:tabs>
          <w:tab w:val="num" w:pos="2160"/>
        </w:tabs>
        <w:ind w:left="2160"/>
        <w:outlineLvl w:val="0"/>
        <w:rPr>
          <w:rFonts w:asciiTheme="majorHAnsi" w:hAnsiTheme="majorHAnsi"/>
          <w:b/>
          <w:kern w:val="36"/>
          <w:sz w:val="20"/>
          <w:szCs w:val="20"/>
          <w:lang w:val="es-ES"/>
        </w:rPr>
      </w:pPr>
    </w:p>
    <w:p w:rsidR="0033303A" w:rsidRDefault="0033303A">
      <w:pPr>
        <w:rPr>
          <w:rFonts w:asciiTheme="majorHAnsi" w:hAnsiTheme="majorHAnsi"/>
          <w:b/>
          <w:kern w:val="36"/>
          <w:sz w:val="20"/>
          <w:szCs w:val="20"/>
          <w:lang w:val="es-ES"/>
        </w:rPr>
      </w:pPr>
      <w:r>
        <w:rPr>
          <w:rFonts w:asciiTheme="majorHAnsi" w:hAnsiTheme="majorHAnsi"/>
          <w:b/>
          <w:kern w:val="36"/>
          <w:sz w:val="20"/>
          <w:szCs w:val="20"/>
          <w:lang w:val="es-ES"/>
        </w:rPr>
        <w:br w:type="page"/>
      </w:r>
    </w:p>
    <w:p w:rsidR="000E1570" w:rsidRPr="00771BE8" w:rsidRDefault="00063AA1" w:rsidP="0033303A">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hanging="720"/>
        <w:jc w:val="both"/>
        <w:outlineLvl w:val="0"/>
        <w:rPr>
          <w:rFonts w:asciiTheme="majorHAnsi" w:hAnsiTheme="majorHAnsi"/>
          <w:b/>
          <w:kern w:val="36"/>
          <w:sz w:val="20"/>
          <w:szCs w:val="20"/>
          <w:lang w:val="es-ES"/>
        </w:rPr>
      </w:pPr>
      <w:r w:rsidRPr="00771BE8">
        <w:rPr>
          <w:rFonts w:asciiTheme="majorHAnsi" w:hAnsiTheme="majorHAnsi"/>
          <w:b/>
          <w:kern w:val="36"/>
          <w:sz w:val="20"/>
          <w:szCs w:val="20"/>
          <w:lang w:val="es-ES"/>
        </w:rPr>
        <w:lastRenderedPageBreak/>
        <w:t>C.</w:t>
      </w:r>
      <w:r w:rsidRPr="00771BE8">
        <w:rPr>
          <w:rFonts w:asciiTheme="majorHAnsi" w:hAnsiTheme="majorHAnsi"/>
          <w:b/>
          <w:kern w:val="36"/>
          <w:sz w:val="20"/>
          <w:szCs w:val="20"/>
          <w:lang w:val="es-ES"/>
        </w:rPr>
        <w:tab/>
      </w:r>
      <w:r w:rsidR="000E1570" w:rsidRPr="00771BE8">
        <w:rPr>
          <w:rFonts w:asciiTheme="majorHAnsi" w:hAnsiTheme="majorHAnsi"/>
          <w:b/>
          <w:kern w:val="36"/>
          <w:sz w:val="20"/>
          <w:szCs w:val="20"/>
          <w:lang w:val="es-ES"/>
        </w:rPr>
        <w:t>Caracterización de los hechos alegados</w:t>
      </w:r>
    </w:p>
    <w:p w:rsidR="000E1570" w:rsidRPr="00771BE8" w:rsidRDefault="000E1570" w:rsidP="000E1570">
      <w:pPr>
        <w:ind w:left="720"/>
        <w:rPr>
          <w:rFonts w:asciiTheme="majorHAnsi" w:hAnsiTheme="majorHAnsi"/>
          <w:sz w:val="20"/>
          <w:szCs w:val="20"/>
          <w:lang w:val="es-AR"/>
        </w:rPr>
      </w:pPr>
    </w:p>
    <w:p w:rsidR="000E1570" w:rsidRPr="00771BE8" w:rsidRDefault="000E1570" w:rsidP="004A3D9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AR"/>
        </w:rPr>
      </w:pPr>
      <w:r w:rsidRPr="00771BE8">
        <w:rPr>
          <w:rFonts w:asciiTheme="majorHAnsi" w:hAnsiTheme="majorHAnsi"/>
          <w:sz w:val="20"/>
          <w:szCs w:val="20"/>
          <w:lang w:val="es-AR"/>
        </w:rPr>
        <w:t xml:space="preserve">Corresponde a la Comisión Interamericana determinar si los hechos descritos en la petición caracterizan violaciones de los derechos consagrados en la Convención Americana, conforme a los requerimientos del artículo 47.b), o si la petición, conforme al artículo 47.c), debe ser rechazada por ser “manifiestamente infundada” o por resultar “evidente su total improcedencia”. En esta etapa procesal corresponde a la CIDH hacer una evaluación </w:t>
      </w:r>
      <w:r w:rsidRPr="00771BE8">
        <w:rPr>
          <w:rFonts w:asciiTheme="majorHAnsi" w:hAnsiTheme="majorHAnsi"/>
          <w:i/>
          <w:sz w:val="20"/>
          <w:szCs w:val="20"/>
          <w:lang w:val="es-AR"/>
        </w:rPr>
        <w:t>prima facie,</w:t>
      </w:r>
      <w:r w:rsidRPr="00771BE8">
        <w:rPr>
          <w:rFonts w:asciiTheme="majorHAnsi" w:hAnsiTheme="majorHAnsi"/>
          <w:sz w:val="20"/>
          <w:szCs w:val="20"/>
          <w:lang w:val="es-AR"/>
        </w:rPr>
        <w:t xml:space="preserve"> no con el objeto de establecer presuntas violaciones a la Convención Americana, sino para </w:t>
      </w:r>
      <w:r w:rsidR="007965F4" w:rsidRPr="00771BE8">
        <w:rPr>
          <w:rFonts w:asciiTheme="majorHAnsi" w:hAnsiTheme="majorHAnsi"/>
          <w:sz w:val="20"/>
          <w:szCs w:val="20"/>
          <w:lang w:val="es-AR"/>
        </w:rPr>
        <w:t xml:space="preserve"> </w:t>
      </w:r>
      <w:r w:rsidRPr="00771BE8">
        <w:rPr>
          <w:rFonts w:asciiTheme="majorHAnsi" w:hAnsiTheme="majorHAnsi"/>
          <w:sz w:val="20"/>
          <w:szCs w:val="20"/>
          <w:lang w:val="es-AR"/>
        </w:rPr>
        <w:t>examinar si la petición denuncia hechos que potencialmente podrían configurar violaciones a derechos garantizados en la Convención Americana. Este examen no implica prejuzgamiento ni anticipo de la opinión sobre el fondo del asunto.</w:t>
      </w:r>
    </w:p>
    <w:p w:rsidR="000E1570" w:rsidRPr="00771BE8" w:rsidRDefault="000E1570" w:rsidP="000E1570">
      <w:pPr>
        <w:ind w:firstLine="2160"/>
        <w:rPr>
          <w:rFonts w:asciiTheme="majorHAnsi" w:hAnsiTheme="majorHAnsi"/>
          <w:sz w:val="20"/>
          <w:szCs w:val="20"/>
          <w:lang w:val="es-AR"/>
        </w:rPr>
      </w:pPr>
    </w:p>
    <w:p w:rsidR="00FF571B" w:rsidRDefault="000E1570" w:rsidP="00FF571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AR"/>
        </w:rPr>
      </w:pPr>
      <w:r w:rsidRPr="00771BE8">
        <w:rPr>
          <w:rFonts w:asciiTheme="majorHAnsi" w:hAnsiTheme="majorHAnsi"/>
          <w:sz w:val="20"/>
          <w:szCs w:val="20"/>
          <w:lang w:val="es-AR"/>
        </w:rPr>
        <w:t>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o podría establecerse su violación, si los hechos alegados son probados mediante elementos suficientes</w:t>
      </w:r>
    </w:p>
    <w:p w:rsidR="00FF571B" w:rsidRDefault="00FF571B" w:rsidP="00FF571B">
      <w:pPr>
        <w:pStyle w:val="ListParagraph"/>
        <w:rPr>
          <w:rFonts w:asciiTheme="majorHAnsi" w:hAnsiTheme="majorHAnsi"/>
          <w:sz w:val="20"/>
          <w:szCs w:val="20"/>
          <w:lang w:val="es-ES_tradnl"/>
        </w:rPr>
      </w:pPr>
    </w:p>
    <w:p w:rsidR="00314A9D" w:rsidRPr="00314A9D" w:rsidRDefault="00E770C9" w:rsidP="00314A9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AR"/>
        </w:rPr>
      </w:pPr>
      <w:r>
        <w:rPr>
          <w:rFonts w:asciiTheme="majorHAnsi" w:hAnsiTheme="majorHAnsi"/>
          <w:sz w:val="20"/>
          <w:szCs w:val="20"/>
          <w:lang w:val="es-ES_tradnl"/>
        </w:rPr>
        <w:t>Los peticionario afirmaron</w:t>
      </w:r>
      <w:r w:rsidR="00FF571B" w:rsidRPr="00FF571B">
        <w:rPr>
          <w:rFonts w:asciiTheme="majorHAnsi" w:hAnsiTheme="majorHAnsi"/>
          <w:sz w:val="20"/>
          <w:szCs w:val="20"/>
          <w:lang w:val="es-ES_tradnl"/>
        </w:rPr>
        <w:t xml:space="preserve"> q</w:t>
      </w:r>
      <w:r w:rsidR="00FF571B">
        <w:rPr>
          <w:rFonts w:asciiTheme="majorHAnsi" w:hAnsiTheme="majorHAnsi"/>
          <w:sz w:val="20"/>
          <w:szCs w:val="20"/>
          <w:lang w:val="es-ES_tradnl"/>
        </w:rPr>
        <w:t xml:space="preserve">ue la imposición de una condena penal y sanciones civiles a un periodistas y los directivos de un diario por haber publicado una columna de opinión </w:t>
      </w:r>
      <w:r w:rsidR="00FF571B" w:rsidRPr="00FF571B">
        <w:rPr>
          <w:rFonts w:asciiTheme="majorHAnsi" w:hAnsiTheme="majorHAnsi"/>
          <w:sz w:val="20"/>
          <w:szCs w:val="20"/>
          <w:lang w:val="es-ES_tradnl"/>
        </w:rPr>
        <w:t xml:space="preserve">sobre un asunto </w:t>
      </w:r>
      <w:r w:rsidR="00FF571B">
        <w:rPr>
          <w:rFonts w:asciiTheme="majorHAnsi" w:hAnsiTheme="majorHAnsi"/>
          <w:sz w:val="20"/>
          <w:szCs w:val="20"/>
          <w:lang w:val="es-ES_tradnl"/>
        </w:rPr>
        <w:t xml:space="preserve">de alto interés público, </w:t>
      </w:r>
      <w:r w:rsidR="00FF571B" w:rsidRPr="00FF571B">
        <w:rPr>
          <w:rFonts w:asciiTheme="majorHAnsi" w:hAnsiTheme="majorHAnsi"/>
          <w:sz w:val="20"/>
          <w:szCs w:val="20"/>
          <w:lang w:val="es-ES_tradnl"/>
        </w:rPr>
        <w:t xml:space="preserve"> con el argumento de que la </w:t>
      </w:r>
      <w:r w:rsidR="00314A9D">
        <w:rPr>
          <w:rFonts w:asciiTheme="majorHAnsi" w:hAnsiTheme="majorHAnsi"/>
          <w:sz w:val="20"/>
          <w:szCs w:val="20"/>
          <w:lang w:val="es-ES_tradnl"/>
        </w:rPr>
        <w:t xml:space="preserve">columna de opinión configuraba el delito de “injurias calumniosas </w:t>
      </w:r>
      <w:r>
        <w:rPr>
          <w:rFonts w:asciiTheme="majorHAnsi" w:hAnsiTheme="majorHAnsi"/>
          <w:sz w:val="20"/>
          <w:szCs w:val="20"/>
          <w:lang w:val="es-ES_tradnl"/>
        </w:rPr>
        <w:t xml:space="preserve">grave </w:t>
      </w:r>
      <w:r w:rsidR="00314A9D">
        <w:rPr>
          <w:rFonts w:asciiTheme="majorHAnsi" w:hAnsiTheme="majorHAnsi"/>
          <w:sz w:val="20"/>
          <w:szCs w:val="20"/>
          <w:lang w:val="es-ES_tradnl"/>
        </w:rPr>
        <w:t xml:space="preserve">a </w:t>
      </w:r>
      <w:r w:rsidR="00FF571B">
        <w:rPr>
          <w:rFonts w:asciiTheme="majorHAnsi" w:hAnsiTheme="majorHAnsi"/>
          <w:sz w:val="20"/>
          <w:szCs w:val="20"/>
          <w:lang w:val="es-ES_tradnl"/>
        </w:rPr>
        <w:t xml:space="preserve">la autoridad” </w:t>
      </w:r>
      <w:r w:rsidR="00FF571B" w:rsidRPr="00FF571B">
        <w:rPr>
          <w:rFonts w:asciiTheme="majorHAnsi" w:hAnsiTheme="majorHAnsi"/>
          <w:sz w:val="20"/>
          <w:szCs w:val="20"/>
          <w:lang w:val="es-ES_tradnl"/>
        </w:rPr>
        <w:t xml:space="preserve">viola lo dispuesto en el artículo 13 de la Convención Americana en perjuicio </w:t>
      </w:r>
      <w:r>
        <w:rPr>
          <w:rFonts w:asciiTheme="majorHAnsi" w:hAnsiTheme="majorHAnsi"/>
          <w:sz w:val="20"/>
          <w:szCs w:val="20"/>
          <w:lang w:val="es-ES_tradnl"/>
        </w:rPr>
        <w:t>de las presuntas víctimas</w:t>
      </w:r>
      <w:r w:rsidR="00FF571B">
        <w:rPr>
          <w:rFonts w:asciiTheme="majorHAnsi" w:hAnsiTheme="majorHAnsi"/>
          <w:sz w:val="20"/>
          <w:szCs w:val="20"/>
          <w:lang w:val="es-ES_tradnl"/>
        </w:rPr>
        <w:t>. Asimismo, los</w:t>
      </w:r>
      <w:r w:rsidR="00FF571B" w:rsidRPr="00FF571B">
        <w:rPr>
          <w:rFonts w:asciiTheme="majorHAnsi" w:hAnsiTheme="majorHAnsi"/>
          <w:sz w:val="20"/>
          <w:szCs w:val="20"/>
          <w:lang w:val="es-ES_tradnl"/>
        </w:rPr>
        <w:t xml:space="preserve"> peticionario</w:t>
      </w:r>
      <w:r w:rsidR="00FF571B">
        <w:rPr>
          <w:rFonts w:asciiTheme="majorHAnsi" w:hAnsiTheme="majorHAnsi"/>
          <w:sz w:val="20"/>
          <w:szCs w:val="20"/>
          <w:lang w:val="es-ES_tradnl"/>
        </w:rPr>
        <w:t>s manifestaron que el proceso penal al que fueron sometido estuvo basado en una norma abiertamente contraria a la Convención Americana</w:t>
      </w:r>
      <w:r w:rsidR="00314A9D">
        <w:rPr>
          <w:rFonts w:asciiTheme="majorHAnsi" w:hAnsiTheme="majorHAnsi"/>
          <w:sz w:val="20"/>
          <w:szCs w:val="20"/>
          <w:lang w:val="es-ES_tradnl"/>
        </w:rPr>
        <w:t>, y marcado de irregularidades procesales</w:t>
      </w:r>
      <w:r w:rsidR="00FF571B">
        <w:rPr>
          <w:rFonts w:asciiTheme="majorHAnsi" w:hAnsiTheme="majorHAnsi"/>
          <w:sz w:val="20"/>
          <w:szCs w:val="20"/>
          <w:lang w:val="es-ES_tradnl"/>
        </w:rPr>
        <w:t xml:space="preserve"> y por lo tanto ha vulnerado sus derechos.</w:t>
      </w:r>
      <w:r w:rsidR="00314A9D">
        <w:rPr>
          <w:rFonts w:asciiTheme="majorHAnsi" w:hAnsiTheme="majorHAnsi"/>
          <w:sz w:val="20"/>
          <w:szCs w:val="20"/>
          <w:lang w:val="es-ES_tradnl"/>
        </w:rPr>
        <w:t xml:space="preserve"> </w:t>
      </w:r>
    </w:p>
    <w:p w:rsidR="00314A9D" w:rsidRDefault="00314A9D" w:rsidP="00314A9D">
      <w:pPr>
        <w:pStyle w:val="ListParagraph"/>
        <w:rPr>
          <w:rFonts w:asciiTheme="majorHAnsi" w:hAnsiTheme="majorHAnsi"/>
          <w:sz w:val="20"/>
          <w:szCs w:val="20"/>
          <w:lang w:val="es-ES_tradnl"/>
        </w:rPr>
      </w:pPr>
    </w:p>
    <w:p w:rsidR="00314A9D" w:rsidRPr="00771BE8" w:rsidRDefault="00314A9D" w:rsidP="00314A9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AR"/>
        </w:rPr>
      </w:pPr>
      <w:r w:rsidRPr="00771BE8">
        <w:rPr>
          <w:rFonts w:asciiTheme="majorHAnsi" w:hAnsiTheme="majorHAnsi"/>
          <w:sz w:val="20"/>
          <w:szCs w:val="20"/>
          <w:lang w:val="es-ES_tradnl"/>
        </w:rPr>
        <w:t xml:space="preserve">El Estado, por su parte, alegó que los hechos de la petición no caracterizan una violación de derechos humanos, y por lo tanto </w:t>
      </w:r>
      <w:r>
        <w:rPr>
          <w:rFonts w:asciiTheme="majorHAnsi" w:hAnsiTheme="majorHAnsi"/>
          <w:sz w:val="20"/>
          <w:szCs w:val="20"/>
          <w:lang w:val="es-ES_tradnl"/>
        </w:rPr>
        <w:t xml:space="preserve">la petición </w:t>
      </w:r>
      <w:r w:rsidRPr="00771BE8">
        <w:rPr>
          <w:rFonts w:asciiTheme="majorHAnsi" w:hAnsiTheme="majorHAnsi"/>
          <w:sz w:val="20"/>
          <w:szCs w:val="20"/>
          <w:lang w:val="es-ES_tradnl"/>
        </w:rPr>
        <w:t xml:space="preserve">es manifiestamente infundada. </w:t>
      </w:r>
      <w:r>
        <w:rPr>
          <w:rFonts w:asciiTheme="majorHAnsi" w:hAnsiTheme="majorHAnsi"/>
          <w:sz w:val="20"/>
          <w:szCs w:val="20"/>
          <w:lang w:val="es-ES_tradnl"/>
        </w:rPr>
        <w:t xml:space="preserve"> Afirmo que una revisión de estos hechos por parte de la CIDH equivaldría a asumir un rol de cuarta instancia.</w:t>
      </w:r>
    </w:p>
    <w:p w:rsidR="00FF571B" w:rsidRDefault="00FF571B" w:rsidP="00FF571B">
      <w:pPr>
        <w:pStyle w:val="ListParagraph"/>
        <w:rPr>
          <w:rFonts w:asciiTheme="majorHAnsi" w:hAnsiTheme="majorHAnsi"/>
          <w:sz w:val="20"/>
          <w:szCs w:val="20"/>
          <w:lang w:val="es-ES_tradnl"/>
        </w:rPr>
      </w:pPr>
    </w:p>
    <w:p w:rsidR="00C879E0" w:rsidRPr="009C7F86" w:rsidRDefault="00FF571B" w:rsidP="00C879E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AR"/>
        </w:rPr>
      </w:pPr>
      <w:r w:rsidRPr="009C7F86">
        <w:rPr>
          <w:rFonts w:asciiTheme="majorHAnsi" w:hAnsiTheme="majorHAnsi"/>
          <w:sz w:val="20"/>
          <w:szCs w:val="20"/>
          <w:lang w:val="es-ES_tradnl"/>
        </w:rPr>
        <w:t xml:space="preserve">La Comisión entiende que no resultan manifiestamente infundados </w:t>
      </w:r>
      <w:r w:rsidR="00B96ED6" w:rsidRPr="009C7F86">
        <w:rPr>
          <w:rFonts w:asciiTheme="majorHAnsi" w:hAnsiTheme="majorHAnsi"/>
          <w:sz w:val="20"/>
          <w:szCs w:val="20"/>
          <w:lang w:val="es-ES_tradnl"/>
        </w:rPr>
        <w:t>los argumentos esgrimidos por los</w:t>
      </w:r>
      <w:r w:rsidRPr="009C7F86">
        <w:rPr>
          <w:rFonts w:asciiTheme="majorHAnsi" w:hAnsiTheme="majorHAnsi"/>
          <w:sz w:val="20"/>
          <w:szCs w:val="20"/>
          <w:lang w:val="es-ES_tradnl"/>
        </w:rPr>
        <w:t xml:space="preserve"> peticionario</w:t>
      </w:r>
      <w:r w:rsidR="00B96ED6" w:rsidRPr="009C7F86">
        <w:rPr>
          <w:rFonts w:asciiTheme="majorHAnsi" w:hAnsiTheme="majorHAnsi"/>
          <w:sz w:val="20"/>
          <w:szCs w:val="20"/>
          <w:lang w:val="es-ES_tradnl"/>
        </w:rPr>
        <w:t>s</w:t>
      </w:r>
      <w:r w:rsidRPr="009C7F86">
        <w:rPr>
          <w:rFonts w:asciiTheme="majorHAnsi" w:hAnsiTheme="majorHAnsi"/>
          <w:sz w:val="20"/>
          <w:szCs w:val="20"/>
          <w:lang w:val="es-ES_tradnl"/>
        </w:rPr>
        <w:t xml:space="preserve"> en cuanto a la posible vulneració</w:t>
      </w:r>
      <w:r w:rsidR="00B96ED6" w:rsidRPr="009C7F86">
        <w:rPr>
          <w:rFonts w:asciiTheme="majorHAnsi" w:hAnsiTheme="majorHAnsi"/>
          <w:sz w:val="20"/>
          <w:szCs w:val="20"/>
          <w:lang w:val="es-ES_tradnl"/>
        </w:rPr>
        <w:t xml:space="preserve">n de los </w:t>
      </w:r>
      <w:r w:rsidRPr="009C7F86">
        <w:rPr>
          <w:rFonts w:asciiTheme="majorHAnsi" w:hAnsiTheme="majorHAnsi"/>
          <w:sz w:val="20"/>
          <w:szCs w:val="20"/>
          <w:lang w:val="es-ES_tradnl"/>
        </w:rPr>
        <w:t>derecho</w:t>
      </w:r>
      <w:r w:rsidR="00B96ED6" w:rsidRPr="009C7F86">
        <w:rPr>
          <w:rFonts w:asciiTheme="majorHAnsi" w:hAnsiTheme="majorHAnsi"/>
          <w:sz w:val="20"/>
          <w:szCs w:val="20"/>
          <w:lang w:val="es-ES_tradnl"/>
        </w:rPr>
        <w:t>s</w:t>
      </w:r>
      <w:r w:rsidRPr="009C7F86">
        <w:rPr>
          <w:rFonts w:asciiTheme="majorHAnsi" w:hAnsiTheme="majorHAnsi"/>
          <w:sz w:val="20"/>
          <w:szCs w:val="20"/>
          <w:lang w:val="es-ES_tradnl"/>
        </w:rPr>
        <w:t xml:space="preserve"> consagrado</w:t>
      </w:r>
      <w:r w:rsidR="00B96ED6" w:rsidRPr="009C7F86">
        <w:rPr>
          <w:rFonts w:asciiTheme="majorHAnsi" w:hAnsiTheme="majorHAnsi"/>
          <w:sz w:val="20"/>
          <w:szCs w:val="20"/>
          <w:lang w:val="es-ES_tradnl"/>
        </w:rPr>
        <w:t>s en los</w:t>
      </w:r>
      <w:r w:rsidRPr="009C7F86">
        <w:rPr>
          <w:rFonts w:asciiTheme="majorHAnsi" w:hAnsiTheme="majorHAnsi"/>
          <w:sz w:val="20"/>
          <w:szCs w:val="20"/>
          <w:lang w:val="es-ES_tradnl"/>
        </w:rPr>
        <w:t xml:space="preserve"> artículo</w:t>
      </w:r>
      <w:r w:rsidR="00B96ED6" w:rsidRPr="009C7F86">
        <w:rPr>
          <w:rFonts w:asciiTheme="majorHAnsi" w:hAnsiTheme="majorHAnsi"/>
          <w:sz w:val="20"/>
          <w:szCs w:val="20"/>
          <w:lang w:val="es-ES_tradnl"/>
        </w:rPr>
        <w:t>s</w:t>
      </w:r>
      <w:r w:rsidRPr="009C7F86">
        <w:rPr>
          <w:rFonts w:asciiTheme="majorHAnsi" w:hAnsiTheme="majorHAnsi"/>
          <w:sz w:val="20"/>
          <w:szCs w:val="20"/>
          <w:lang w:val="es-ES_tradnl"/>
        </w:rPr>
        <w:t xml:space="preserve"> 13</w:t>
      </w:r>
      <w:r w:rsidR="00B96ED6" w:rsidRPr="009C7F86">
        <w:rPr>
          <w:rFonts w:asciiTheme="majorHAnsi" w:hAnsiTheme="majorHAnsi"/>
          <w:sz w:val="20"/>
          <w:szCs w:val="20"/>
          <w:lang w:val="es-ES_tradnl"/>
        </w:rPr>
        <w:t xml:space="preserve">, 8 y 25 </w:t>
      </w:r>
      <w:r w:rsidRPr="009C7F86">
        <w:rPr>
          <w:rFonts w:asciiTheme="majorHAnsi" w:hAnsiTheme="majorHAnsi"/>
          <w:sz w:val="20"/>
          <w:szCs w:val="20"/>
          <w:lang w:val="es-ES_tradnl"/>
        </w:rPr>
        <w:t>de la Convención</w:t>
      </w:r>
      <w:r w:rsidR="00B96ED6" w:rsidRPr="009C7F86">
        <w:rPr>
          <w:rFonts w:asciiTheme="majorHAnsi" w:hAnsiTheme="majorHAnsi"/>
          <w:sz w:val="20"/>
          <w:szCs w:val="20"/>
          <w:lang w:val="es-ES_tradnl"/>
        </w:rPr>
        <w:t xml:space="preserve"> Americana, en relación con los artículos 1.1 y 2 del tratado.</w:t>
      </w:r>
      <w:r w:rsidR="00C879E0" w:rsidRPr="009C7F86">
        <w:rPr>
          <w:rFonts w:asciiTheme="majorHAnsi" w:hAnsiTheme="majorHAnsi"/>
          <w:sz w:val="20"/>
          <w:szCs w:val="20"/>
          <w:lang w:val="es-ES_tradnl"/>
        </w:rPr>
        <w:t xml:space="preserve"> </w:t>
      </w:r>
      <w:r w:rsidR="00C879E0" w:rsidRPr="009C7F86">
        <w:rPr>
          <w:rFonts w:asciiTheme="majorHAnsi" w:hAnsiTheme="majorHAnsi"/>
          <w:sz w:val="20"/>
          <w:szCs w:val="20"/>
          <w:lang w:val="es-AR"/>
        </w:rPr>
        <w:t xml:space="preserve">La CIDH observa, sin embargo, que no se verifican elementos de hecho y de derecho para analizar una posible violación a los artículos 7 y </w:t>
      </w:r>
      <w:r w:rsidR="00C879E0" w:rsidRPr="009C7F86">
        <w:rPr>
          <w:rFonts w:asciiTheme="majorHAnsi" w:hAnsiTheme="majorHAnsi" w:cs="Arial"/>
          <w:spacing w:val="-2"/>
          <w:sz w:val="20"/>
          <w:szCs w:val="20"/>
          <w:lang w:val="es-ES"/>
        </w:rPr>
        <w:t>21 de la Convención Americana.</w:t>
      </w:r>
    </w:p>
    <w:p w:rsidR="00FF571B" w:rsidRPr="00FF571B" w:rsidRDefault="00FF571B" w:rsidP="00FF571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AR"/>
        </w:rPr>
      </w:pPr>
    </w:p>
    <w:p w:rsidR="00C879E0" w:rsidRDefault="00260DDD" w:rsidP="00FB68B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AR"/>
        </w:rPr>
      </w:pPr>
      <w:r w:rsidRPr="00B96ED6">
        <w:rPr>
          <w:rFonts w:asciiTheme="majorHAnsi" w:hAnsiTheme="majorHAnsi"/>
          <w:sz w:val="20"/>
          <w:szCs w:val="20"/>
          <w:lang w:val="es-ES_tradnl"/>
        </w:rPr>
        <w:t xml:space="preserve">Al respecto, cabe reiterar que la Comisión Interamericana es competente para declarar admisible una petición y fallar sobre su fundamento cuando </w:t>
      </w:r>
      <w:r w:rsidRPr="00B96ED6">
        <w:rPr>
          <w:rFonts w:asciiTheme="majorHAnsi" w:hAnsiTheme="majorHAnsi"/>
          <w:sz w:val="20"/>
          <w:szCs w:val="20"/>
          <w:lang w:val="es-US"/>
        </w:rPr>
        <w:t xml:space="preserve">se refiera a una decisión adoptada por tribunales nacionales que, según se alega, </w:t>
      </w:r>
      <w:r w:rsidRPr="00B96ED6">
        <w:rPr>
          <w:rFonts w:asciiTheme="majorHAnsi" w:hAnsiTheme="majorHAnsi"/>
          <w:sz w:val="20"/>
          <w:szCs w:val="20"/>
          <w:lang w:val="es-ES_tradnl"/>
        </w:rPr>
        <w:t>puede afectar algún derecho garantizado por la Convención Americana</w:t>
      </w:r>
      <w:r w:rsidRPr="00771BE8">
        <w:rPr>
          <w:rStyle w:val="FootnoteReference"/>
          <w:rFonts w:asciiTheme="majorHAnsi" w:hAnsiTheme="majorHAnsi"/>
          <w:sz w:val="20"/>
          <w:szCs w:val="20"/>
          <w:lang w:val="es-ES_tradnl"/>
        </w:rPr>
        <w:footnoteReference w:id="7"/>
      </w:r>
      <w:r w:rsidRPr="00B96ED6">
        <w:rPr>
          <w:rFonts w:asciiTheme="majorHAnsi" w:hAnsiTheme="majorHAnsi"/>
          <w:sz w:val="20"/>
          <w:szCs w:val="20"/>
          <w:lang w:val="es-ES_tradnl"/>
        </w:rPr>
        <w:t xml:space="preserve">. En el presente caso, </w:t>
      </w:r>
      <w:r w:rsidR="00B96ED6" w:rsidRPr="00B96ED6">
        <w:rPr>
          <w:rFonts w:asciiTheme="majorHAnsi" w:hAnsiTheme="majorHAnsi"/>
          <w:sz w:val="20"/>
          <w:szCs w:val="20"/>
          <w:lang w:val="es-ES_tradnl"/>
        </w:rPr>
        <w:t xml:space="preserve">la Comisión deberá identificar si se cumplen los requisitos convencionales exigidos para la imposición estatal de responsabilidades ulteriores por el ejercicio del derecho a la libertad de pensamiento y de expresión y si el proceso penal que dio lugar a la condena cumplió </w:t>
      </w:r>
      <w:r w:rsidR="00B96ED6" w:rsidRPr="00B96ED6">
        <w:rPr>
          <w:rFonts w:asciiTheme="majorHAnsi" w:hAnsiTheme="majorHAnsi"/>
          <w:sz w:val="20"/>
          <w:szCs w:val="20"/>
          <w:lang w:val="es-AR"/>
        </w:rPr>
        <w:t xml:space="preserve">con los estándares internacionales del debido proceso y acceso a la justicia. </w:t>
      </w:r>
    </w:p>
    <w:p w:rsidR="00C879E0" w:rsidRDefault="00C879E0" w:rsidP="00D20FA4">
      <w:pPr>
        <w:pStyle w:val="ListParagraph"/>
        <w:tabs>
          <w:tab w:val="left" w:pos="6111"/>
        </w:tabs>
        <w:rPr>
          <w:rFonts w:asciiTheme="majorHAnsi" w:hAnsiTheme="majorHAnsi"/>
          <w:sz w:val="20"/>
          <w:szCs w:val="20"/>
          <w:lang w:val="es-ES"/>
        </w:rPr>
      </w:pPr>
    </w:p>
    <w:p w:rsidR="000E1570" w:rsidRPr="00B96ED6" w:rsidRDefault="000E1570" w:rsidP="00FB68B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AR"/>
        </w:rPr>
      </w:pPr>
      <w:r w:rsidRPr="00B96ED6">
        <w:rPr>
          <w:rFonts w:asciiTheme="majorHAnsi" w:hAnsiTheme="majorHAnsi"/>
          <w:sz w:val="20"/>
          <w:szCs w:val="20"/>
          <w:lang w:val="es-ES"/>
        </w:rPr>
        <w:t xml:space="preserve">En conclusión, la CIDH decide que la petición no es “manifiestamente infundada” ni resulta “evidente su total improcedencia”, y como resultado declara que los peticionarios ha cumplido </w:t>
      </w:r>
      <w:r w:rsidRPr="00B96ED6">
        <w:rPr>
          <w:rFonts w:asciiTheme="majorHAnsi" w:hAnsiTheme="majorHAnsi"/>
          <w:i/>
          <w:iCs/>
          <w:sz w:val="20"/>
          <w:szCs w:val="20"/>
          <w:lang w:val="es-ES"/>
        </w:rPr>
        <w:t xml:space="preserve">prima facie </w:t>
      </w:r>
      <w:r w:rsidRPr="00B96ED6">
        <w:rPr>
          <w:rFonts w:asciiTheme="majorHAnsi" w:hAnsiTheme="majorHAnsi"/>
          <w:sz w:val="20"/>
          <w:szCs w:val="20"/>
          <w:lang w:val="es-ES"/>
        </w:rPr>
        <w:t>los requisitos contenidos en el artículo 47.b. de la Convención Americana con relación a potenciale</w:t>
      </w:r>
      <w:r w:rsidR="00783259" w:rsidRPr="00B96ED6">
        <w:rPr>
          <w:rFonts w:asciiTheme="majorHAnsi" w:hAnsiTheme="majorHAnsi"/>
          <w:sz w:val="20"/>
          <w:szCs w:val="20"/>
          <w:lang w:val="es-ES"/>
        </w:rPr>
        <w:t xml:space="preserve">s violaciones de los artículos </w:t>
      </w:r>
      <w:r w:rsidR="006B50BB" w:rsidRPr="00B96ED6">
        <w:rPr>
          <w:rFonts w:asciiTheme="majorHAnsi" w:hAnsiTheme="majorHAnsi"/>
          <w:sz w:val="20"/>
          <w:szCs w:val="20"/>
          <w:lang w:val="es-ES"/>
        </w:rPr>
        <w:t xml:space="preserve">8, </w:t>
      </w:r>
      <w:r w:rsidRPr="00B96ED6">
        <w:rPr>
          <w:rFonts w:asciiTheme="majorHAnsi" w:hAnsiTheme="majorHAnsi"/>
          <w:sz w:val="20"/>
          <w:szCs w:val="20"/>
          <w:lang w:val="es-ES"/>
        </w:rPr>
        <w:t>13,</w:t>
      </w:r>
      <w:r w:rsidR="00783259" w:rsidRPr="00B96ED6">
        <w:rPr>
          <w:rFonts w:asciiTheme="majorHAnsi" w:hAnsiTheme="majorHAnsi"/>
          <w:sz w:val="20"/>
          <w:szCs w:val="20"/>
          <w:lang w:val="es-ES"/>
        </w:rPr>
        <w:t xml:space="preserve"> </w:t>
      </w:r>
      <w:r w:rsidRPr="00B96ED6">
        <w:rPr>
          <w:rFonts w:asciiTheme="majorHAnsi" w:hAnsiTheme="majorHAnsi"/>
          <w:sz w:val="20"/>
          <w:szCs w:val="20"/>
          <w:lang w:val="es-ES"/>
        </w:rPr>
        <w:t>y 25 de la Convención Americana, en relación con las obligaciones generales consagradas en los artículos 1.1 y 2 del mismo instrumento, como se detalló anteriormente.</w:t>
      </w:r>
    </w:p>
    <w:p w:rsidR="000E1570" w:rsidRPr="00771BE8" w:rsidRDefault="000E1570" w:rsidP="000E1570">
      <w:pPr>
        <w:ind w:left="720"/>
        <w:outlineLvl w:val="0"/>
        <w:rPr>
          <w:rFonts w:asciiTheme="majorHAnsi" w:hAnsiTheme="majorHAnsi"/>
          <w:b/>
          <w:kern w:val="36"/>
          <w:sz w:val="20"/>
          <w:szCs w:val="20"/>
          <w:lang w:val="es-ES"/>
        </w:rPr>
      </w:pPr>
    </w:p>
    <w:p w:rsidR="000E1570" w:rsidRPr="00771BE8" w:rsidRDefault="000E1570" w:rsidP="000E1570">
      <w:pPr>
        <w:ind w:left="720"/>
        <w:outlineLvl w:val="0"/>
        <w:rPr>
          <w:rFonts w:asciiTheme="majorHAnsi" w:hAnsiTheme="majorHAnsi"/>
          <w:b/>
          <w:snapToGrid w:val="0"/>
          <w:sz w:val="20"/>
          <w:szCs w:val="20"/>
        </w:rPr>
      </w:pPr>
      <w:r w:rsidRPr="00771BE8">
        <w:rPr>
          <w:rFonts w:asciiTheme="majorHAnsi" w:hAnsiTheme="majorHAnsi"/>
          <w:b/>
          <w:kern w:val="36"/>
          <w:sz w:val="20"/>
          <w:szCs w:val="20"/>
        </w:rPr>
        <w:lastRenderedPageBreak/>
        <w:t>V</w:t>
      </w:r>
      <w:r w:rsidRPr="00771BE8">
        <w:rPr>
          <w:rFonts w:asciiTheme="majorHAnsi" w:hAnsiTheme="majorHAnsi"/>
          <w:b/>
          <w:snapToGrid w:val="0"/>
          <w:sz w:val="20"/>
          <w:szCs w:val="20"/>
        </w:rPr>
        <w:t>.</w:t>
      </w:r>
      <w:r w:rsidRPr="00771BE8">
        <w:rPr>
          <w:rFonts w:asciiTheme="majorHAnsi" w:hAnsiTheme="majorHAnsi"/>
          <w:b/>
          <w:snapToGrid w:val="0"/>
          <w:sz w:val="20"/>
          <w:szCs w:val="20"/>
        </w:rPr>
        <w:tab/>
        <w:t>CONCLUSIONES</w:t>
      </w:r>
    </w:p>
    <w:p w:rsidR="000E1570" w:rsidRPr="00771BE8" w:rsidRDefault="00AE7B9B" w:rsidP="00AE7B9B">
      <w:pPr>
        <w:tabs>
          <w:tab w:val="left" w:pos="7137"/>
        </w:tabs>
        <w:ind w:left="720"/>
        <w:outlineLvl w:val="0"/>
        <w:rPr>
          <w:rFonts w:asciiTheme="majorHAnsi" w:hAnsiTheme="majorHAnsi"/>
          <w:b/>
          <w:bCs/>
          <w:kern w:val="36"/>
          <w:sz w:val="20"/>
          <w:szCs w:val="20"/>
        </w:rPr>
      </w:pPr>
      <w:r>
        <w:rPr>
          <w:rFonts w:asciiTheme="majorHAnsi" w:hAnsiTheme="majorHAnsi"/>
          <w:b/>
          <w:bCs/>
          <w:kern w:val="36"/>
          <w:sz w:val="20"/>
          <w:szCs w:val="20"/>
        </w:rPr>
        <w:tab/>
      </w:r>
    </w:p>
    <w:p w:rsidR="000E1570" w:rsidRDefault="000E1570" w:rsidP="004A3D9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AR"/>
        </w:rPr>
      </w:pPr>
      <w:r w:rsidRPr="00771BE8">
        <w:rPr>
          <w:rFonts w:asciiTheme="majorHAnsi" w:hAnsiTheme="majorHAnsi"/>
          <w:sz w:val="20"/>
          <w:szCs w:val="20"/>
          <w:lang w:val="es-AR"/>
        </w:rPr>
        <w:t>La Comisión concluye que es competente para examinar los reclamos presentados por los peticionarios sobre la presunta violac</w:t>
      </w:r>
      <w:r w:rsidR="0053710C" w:rsidRPr="00771BE8">
        <w:rPr>
          <w:rFonts w:asciiTheme="majorHAnsi" w:hAnsiTheme="majorHAnsi"/>
          <w:sz w:val="20"/>
          <w:szCs w:val="20"/>
          <w:lang w:val="es-AR"/>
        </w:rPr>
        <w:t xml:space="preserve">ión de los artículos </w:t>
      </w:r>
      <w:r w:rsidR="006B50BB" w:rsidRPr="00771BE8">
        <w:rPr>
          <w:rFonts w:asciiTheme="majorHAnsi" w:hAnsiTheme="majorHAnsi"/>
          <w:sz w:val="20"/>
          <w:szCs w:val="20"/>
          <w:lang w:val="es-AR"/>
        </w:rPr>
        <w:t xml:space="preserve">8, </w:t>
      </w:r>
      <w:r w:rsidR="00C879E0">
        <w:rPr>
          <w:rFonts w:asciiTheme="majorHAnsi" w:hAnsiTheme="majorHAnsi"/>
          <w:sz w:val="20"/>
          <w:szCs w:val="20"/>
          <w:lang w:val="es-AR"/>
        </w:rPr>
        <w:t xml:space="preserve">13 </w:t>
      </w:r>
      <w:r w:rsidRPr="00771BE8">
        <w:rPr>
          <w:rFonts w:asciiTheme="majorHAnsi" w:hAnsiTheme="majorHAnsi"/>
          <w:sz w:val="20"/>
          <w:szCs w:val="20"/>
          <w:lang w:val="es-AR"/>
        </w:rPr>
        <w:t xml:space="preserve">y 25, en relación con los artículos 1.1 y 2 de la Convención Americana y que éstos son admisibles, conforme a los requisitos establecidos en los artículos 46 y 47 de la Convención Americana.  </w:t>
      </w:r>
    </w:p>
    <w:p w:rsidR="000E1570" w:rsidRPr="00771BE8" w:rsidRDefault="000E1570" w:rsidP="000E1570">
      <w:pPr>
        <w:ind w:left="720"/>
        <w:rPr>
          <w:rFonts w:asciiTheme="majorHAnsi" w:hAnsiTheme="majorHAnsi"/>
          <w:sz w:val="20"/>
          <w:szCs w:val="20"/>
          <w:lang w:val="es-AR"/>
        </w:rPr>
      </w:pPr>
    </w:p>
    <w:p w:rsidR="000E1570" w:rsidRPr="00771BE8" w:rsidRDefault="000E1570" w:rsidP="004A3D9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AR"/>
        </w:rPr>
      </w:pPr>
      <w:r w:rsidRPr="00771BE8">
        <w:rPr>
          <w:rFonts w:asciiTheme="majorHAnsi" w:hAnsiTheme="majorHAnsi"/>
          <w:sz w:val="20"/>
          <w:szCs w:val="20"/>
          <w:lang w:val="es-AR"/>
        </w:rPr>
        <w:t xml:space="preserve">Con fundamento en los argumentos de hecho y de derecho antes expuestos. </w:t>
      </w:r>
    </w:p>
    <w:p w:rsidR="000E1570" w:rsidRPr="00771BE8" w:rsidRDefault="000E1570" w:rsidP="000E1570">
      <w:pPr>
        <w:ind w:left="720"/>
        <w:rPr>
          <w:rFonts w:asciiTheme="majorHAnsi" w:hAnsiTheme="majorHAnsi"/>
          <w:b/>
          <w:sz w:val="20"/>
          <w:szCs w:val="20"/>
          <w:lang w:val="es-ES"/>
        </w:rPr>
      </w:pPr>
    </w:p>
    <w:p w:rsidR="000E1570" w:rsidRPr="00771BE8" w:rsidRDefault="000E1570" w:rsidP="000E1570">
      <w:pPr>
        <w:ind w:left="720"/>
        <w:rPr>
          <w:rFonts w:asciiTheme="majorHAnsi" w:hAnsiTheme="majorHAnsi"/>
          <w:b/>
          <w:sz w:val="20"/>
          <w:szCs w:val="20"/>
          <w:lang w:val="es-ES"/>
        </w:rPr>
      </w:pPr>
      <w:r w:rsidRPr="00771BE8">
        <w:rPr>
          <w:rFonts w:asciiTheme="majorHAnsi" w:hAnsiTheme="majorHAnsi"/>
          <w:b/>
          <w:sz w:val="20"/>
          <w:szCs w:val="20"/>
          <w:lang w:val="es-ES"/>
        </w:rPr>
        <w:t xml:space="preserve">LA COMISIÓN INTERAMERICANA DE DERECHOS HUMANOS, DECIDE: </w:t>
      </w:r>
    </w:p>
    <w:p w:rsidR="000E1570" w:rsidRPr="00771BE8" w:rsidRDefault="000E1570" w:rsidP="000E1570">
      <w:pPr>
        <w:rPr>
          <w:rFonts w:asciiTheme="majorHAnsi" w:hAnsiTheme="majorHAnsi"/>
          <w:sz w:val="20"/>
          <w:szCs w:val="20"/>
          <w:lang w:val="es-ES"/>
        </w:rPr>
      </w:pPr>
    </w:p>
    <w:p w:rsidR="000E1570" w:rsidRDefault="000E1570" w:rsidP="004A3D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771BE8">
        <w:rPr>
          <w:rFonts w:asciiTheme="majorHAnsi" w:hAnsiTheme="majorHAnsi"/>
          <w:sz w:val="20"/>
          <w:szCs w:val="20"/>
          <w:lang w:val="es-ES"/>
        </w:rPr>
        <w:t>Declarar admisible la presente petició</w:t>
      </w:r>
      <w:r w:rsidR="006B50BB" w:rsidRPr="00771BE8">
        <w:rPr>
          <w:rFonts w:asciiTheme="majorHAnsi" w:hAnsiTheme="majorHAnsi"/>
          <w:sz w:val="20"/>
          <w:szCs w:val="20"/>
          <w:lang w:val="es-ES"/>
        </w:rPr>
        <w:t xml:space="preserve">n con relación a los artículos 8, </w:t>
      </w:r>
      <w:r w:rsidR="00CC0D48" w:rsidRPr="00771BE8">
        <w:rPr>
          <w:rFonts w:asciiTheme="majorHAnsi" w:hAnsiTheme="majorHAnsi"/>
          <w:sz w:val="20"/>
          <w:szCs w:val="20"/>
          <w:lang w:val="es-AR"/>
        </w:rPr>
        <w:t>13, y</w:t>
      </w:r>
      <w:r w:rsidRPr="00771BE8">
        <w:rPr>
          <w:rFonts w:asciiTheme="majorHAnsi" w:hAnsiTheme="majorHAnsi"/>
          <w:sz w:val="20"/>
          <w:szCs w:val="20"/>
          <w:lang w:val="es-AR"/>
        </w:rPr>
        <w:t xml:space="preserve"> 25,</w:t>
      </w:r>
      <w:r w:rsidRPr="00771BE8">
        <w:rPr>
          <w:rFonts w:asciiTheme="majorHAnsi" w:hAnsiTheme="majorHAnsi"/>
          <w:sz w:val="20"/>
          <w:szCs w:val="20"/>
          <w:lang w:val="es-ES"/>
        </w:rPr>
        <w:t xml:space="preserve"> en conexión con los artículos 1.1 y 2 de la Convención Americana.</w:t>
      </w:r>
    </w:p>
    <w:p w:rsidR="00C879E0" w:rsidRDefault="00C879E0" w:rsidP="00C879E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p>
    <w:p w:rsidR="00C879E0" w:rsidRPr="009C7F86" w:rsidRDefault="00C879E0" w:rsidP="004A3D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9C7F86">
        <w:rPr>
          <w:rFonts w:asciiTheme="majorHAnsi" w:hAnsiTheme="majorHAnsi"/>
          <w:sz w:val="20"/>
          <w:szCs w:val="20"/>
          <w:lang w:val="es-ES"/>
        </w:rPr>
        <w:t xml:space="preserve">Declarar inadmisible la presente petición en cuanto a los artículos 7 y 21 de la Convención. </w:t>
      </w:r>
    </w:p>
    <w:p w:rsidR="000E1570" w:rsidRPr="00771BE8" w:rsidRDefault="000E1570" w:rsidP="000E1570">
      <w:pPr>
        <w:ind w:left="720"/>
        <w:rPr>
          <w:rFonts w:asciiTheme="majorHAnsi" w:hAnsiTheme="majorHAnsi"/>
          <w:sz w:val="20"/>
          <w:szCs w:val="20"/>
          <w:lang w:val="es-ES"/>
        </w:rPr>
      </w:pPr>
    </w:p>
    <w:p w:rsidR="000E1570" w:rsidRPr="00771BE8" w:rsidRDefault="000E1570" w:rsidP="004A3D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771BE8">
        <w:rPr>
          <w:rFonts w:asciiTheme="majorHAnsi" w:hAnsiTheme="majorHAnsi"/>
          <w:sz w:val="20"/>
          <w:szCs w:val="20"/>
          <w:lang w:val="es-ES"/>
        </w:rPr>
        <w:t>Notificar esta decisión al Estado y a los peticionarios.</w:t>
      </w:r>
    </w:p>
    <w:p w:rsidR="000E1570" w:rsidRPr="00771BE8" w:rsidRDefault="000E1570" w:rsidP="000E1570">
      <w:pPr>
        <w:ind w:left="720"/>
        <w:rPr>
          <w:rFonts w:asciiTheme="majorHAnsi" w:hAnsiTheme="majorHAnsi"/>
          <w:sz w:val="20"/>
          <w:szCs w:val="20"/>
          <w:lang w:val="es-ES"/>
        </w:rPr>
      </w:pPr>
    </w:p>
    <w:p w:rsidR="009A6730" w:rsidRDefault="000E1570" w:rsidP="009A673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771BE8">
        <w:rPr>
          <w:rFonts w:asciiTheme="majorHAnsi" w:hAnsiTheme="majorHAnsi"/>
          <w:sz w:val="20"/>
          <w:szCs w:val="20"/>
          <w:lang w:val="es-ES"/>
        </w:rPr>
        <w:t>Continuar con el análisis del fondo de la cuestión.</w:t>
      </w:r>
    </w:p>
    <w:p w:rsidR="009A6730" w:rsidRDefault="009A6730" w:rsidP="009A6730">
      <w:pPr>
        <w:pStyle w:val="ListParagraph"/>
        <w:rPr>
          <w:rFonts w:asciiTheme="majorHAnsi" w:hAnsiTheme="majorHAnsi"/>
          <w:sz w:val="20"/>
          <w:szCs w:val="20"/>
          <w:lang w:val="es-ES"/>
        </w:rPr>
      </w:pPr>
    </w:p>
    <w:p w:rsidR="00722C9F" w:rsidRDefault="000E1570" w:rsidP="009A673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9A6730">
        <w:rPr>
          <w:rFonts w:asciiTheme="majorHAnsi" w:hAnsiTheme="majorHAnsi"/>
          <w:sz w:val="20"/>
          <w:szCs w:val="20"/>
          <w:lang w:val="es-ES"/>
        </w:rPr>
        <w:t>Publicar esta decisión e incluirla en su Informe Anual a la Asamblea General de la OEA.</w:t>
      </w:r>
    </w:p>
    <w:p w:rsidR="0033303A" w:rsidRDefault="0033303A" w:rsidP="0033303A">
      <w:pPr>
        <w:pStyle w:val="ListParagraph"/>
        <w:rPr>
          <w:rFonts w:asciiTheme="majorHAnsi" w:hAnsiTheme="majorHAnsi"/>
          <w:sz w:val="20"/>
          <w:szCs w:val="20"/>
          <w:lang w:val="es-ES"/>
        </w:rPr>
      </w:pPr>
    </w:p>
    <w:p w:rsidR="0033303A" w:rsidRDefault="0033303A" w:rsidP="0033303A">
      <w:pPr>
        <w:pStyle w:val="ListParagraph"/>
        <w:ind w:left="0" w:firstLine="720"/>
        <w:jc w:val="both"/>
        <w:rPr>
          <w:rFonts w:cs="Arial"/>
          <w:noProof/>
          <w:spacing w:val="-2"/>
          <w:sz w:val="20"/>
          <w:szCs w:val="20"/>
          <w:lang w:val="es-CL"/>
        </w:rPr>
      </w:pPr>
      <w:r>
        <w:rPr>
          <w:rFonts w:cs="Arial"/>
          <w:noProof/>
          <w:spacing w:val="-2"/>
          <w:sz w:val="20"/>
          <w:szCs w:val="20"/>
          <w:lang w:val="es-CL"/>
        </w:rPr>
        <w:t xml:space="preserve">Dado y firmado en la ciudad de Washington, D.C., a los 27 días del mes de octubre de 2015.  (Firmado): Rose-Marie Belle Antoine, Presidenta; James L. Cavallaro, Primer Vicepresidente; Felipe González, </w:t>
      </w:r>
      <w:r>
        <w:rPr>
          <w:rFonts w:cs="Arial"/>
          <w:noProof/>
          <w:spacing w:val="-2"/>
          <w:sz w:val="20"/>
          <w:szCs w:val="20"/>
          <w:lang w:val="es-CL"/>
        </w:rPr>
        <w:t xml:space="preserve">y </w:t>
      </w:r>
      <w:r>
        <w:rPr>
          <w:rFonts w:cs="Arial"/>
          <w:noProof/>
          <w:spacing w:val="-2"/>
          <w:sz w:val="20"/>
          <w:szCs w:val="20"/>
          <w:lang w:val="es-CL"/>
        </w:rPr>
        <w:t>Tracy Robinson</w:t>
      </w:r>
      <w:r>
        <w:rPr>
          <w:rFonts w:cs="Arial"/>
          <w:noProof/>
          <w:spacing w:val="-2"/>
          <w:sz w:val="20"/>
          <w:szCs w:val="20"/>
          <w:lang w:val="es-CL"/>
        </w:rPr>
        <w:t>;</w:t>
      </w:r>
      <w:r>
        <w:rPr>
          <w:rFonts w:cs="Arial"/>
          <w:noProof/>
          <w:spacing w:val="-2"/>
          <w:sz w:val="20"/>
          <w:szCs w:val="20"/>
          <w:lang w:val="es-CL"/>
        </w:rPr>
        <w:t xml:space="preserve">  Rosa María Ortiz</w:t>
      </w:r>
      <w:r>
        <w:rPr>
          <w:rFonts w:cs="Arial"/>
          <w:noProof/>
          <w:spacing w:val="-2"/>
          <w:sz w:val="20"/>
          <w:szCs w:val="20"/>
          <w:lang w:val="es-CL"/>
        </w:rPr>
        <w:t xml:space="preserve"> y Paulo Vannuchi (en disidencia)</w:t>
      </w:r>
      <w:r>
        <w:rPr>
          <w:rFonts w:cs="Arial"/>
          <w:noProof/>
          <w:spacing w:val="-2"/>
          <w:sz w:val="20"/>
          <w:szCs w:val="20"/>
          <w:lang w:val="es-CL"/>
        </w:rPr>
        <w:t>, Miembros de la Comisión.</w:t>
      </w:r>
    </w:p>
    <w:p w:rsidR="0033303A" w:rsidRPr="0033303A" w:rsidRDefault="0033303A" w:rsidP="0033303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L"/>
        </w:rPr>
      </w:pPr>
    </w:p>
    <w:sectPr w:rsidR="0033303A" w:rsidRPr="0033303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842" w:rsidRDefault="00D85842">
      <w:r>
        <w:separator/>
      </w:r>
    </w:p>
  </w:endnote>
  <w:endnote w:type="continuationSeparator" w:id="0">
    <w:p w:rsidR="00D85842" w:rsidRDefault="00D85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13" w:rsidRDefault="005249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510D00" w:rsidRPr="00934A2C" w:rsidRDefault="00510D0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24913">
          <w:rPr>
            <w:noProof/>
            <w:sz w:val="16"/>
            <w:szCs w:val="22"/>
          </w:rPr>
          <w:t>1</w:t>
        </w:r>
        <w:r w:rsidRPr="00934A2C">
          <w:rPr>
            <w:noProof/>
            <w:sz w:val="16"/>
            <w:szCs w:val="22"/>
          </w:rPr>
          <w:fldChar w:fldCharType="end"/>
        </w:r>
      </w:p>
    </w:sdtContent>
  </w:sdt>
  <w:p w:rsidR="00510D00" w:rsidRDefault="00510D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D00" w:rsidRPr="00934A2C" w:rsidRDefault="00510D00">
    <w:pPr>
      <w:pStyle w:val="Footer"/>
      <w:jc w:val="center"/>
      <w:rPr>
        <w:sz w:val="16"/>
        <w:szCs w:val="22"/>
      </w:rPr>
    </w:pPr>
  </w:p>
  <w:p w:rsidR="00510D00" w:rsidRDefault="00510D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842" w:rsidRPr="000F35ED" w:rsidRDefault="00D85842">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D85842" w:rsidRPr="000F35ED" w:rsidRDefault="00D85842" w:rsidP="000F35ED">
      <w:pPr>
        <w:rPr>
          <w:rFonts w:asciiTheme="majorHAnsi" w:hAnsiTheme="majorHAnsi"/>
          <w:sz w:val="16"/>
          <w:szCs w:val="16"/>
        </w:rPr>
      </w:pPr>
      <w:r w:rsidRPr="000F35ED">
        <w:rPr>
          <w:rFonts w:asciiTheme="majorHAnsi" w:hAnsiTheme="majorHAnsi"/>
          <w:sz w:val="16"/>
          <w:szCs w:val="16"/>
        </w:rPr>
        <w:separator/>
      </w:r>
    </w:p>
    <w:p w:rsidR="00D85842" w:rsidRPr="000F35ED" w:rsidRDefault="00D8584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D85842" w:rsidRPr="000F35ED" w:rsidRDefault="00D8584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3F1E77" w:rsidRPr="003F1E77" w:rsidRDefault="003F1E77" w:rsidP="003F1E77">
      <w:pPr>
        <w:pStyle w:val="FootnoteText"/>
        <w:ind w:firstLine="720"/>
        <w:jc w:val="both"/>
        <w:rPr>
          <w:rFonts w:ascii="Cambria" w:hAnsi="Cambria"/>
          <w:sz w:val="16"/>
          <w:szCs w:val="16"/>
          <w:lang w:val="es-ES"/>
        </w:rPr>
      </w:pPr>
      <w:r w:rsidRPr="003F1E77">
        <w:rPr>
          <w:rStyle w:val="FootnoteReference"/>
          <w:rFonts w:ascii="Cambria" w:hAnsi="Cambria"/>
          <w:sz w:val="16"/>
          <w:szCs w:val="16"/>
        </w:rPr>
        <w:footnoteRef/>
      </w:r>
      <w:r w:rsidRPr="003F1E77">
        <w:rPr>
          <w:rFonts w:ascii="Cambria" w:hAnsi="Cambria"/>
          <w:sz w:val="16"/>
          <w:szCs w:val="16"/>
          <w:lang w:val="es-ES"/>
        </w:rPr>
        <w:t xml:space="preserve"> En la petición se indica que el texto de la columna</w:t>
      </w:r>
      <w:r>
        <w:rPr>
          <w:rFonts w:ascii="Cambria" w:hAnsi="Cambria"/>
          <w:sz w:val="16"/>
          <w:szCs w:val="16"/>
          <w:lang w:val="es-ES"/>
        </w:rPr>
        <w:t xml:space="preserve"> publicada</w:t>
      </w:r>
      <w:r w:rsidRPr="003F1E77">
        <w:rPr>
          <w:rFonts w:ascii="Cambria" w:hAnsi="Cambria"/>
          <w:sz w:val="16"/>
          <w:szCs w:val="16"/>
          <w:lang w:val="es-ES"/>
        </w:rPr>
        <w:t xml:space="preserve"> es el siguiente: “Esta semana, por segunda ocasión, la Dictadura informó a través de uno de sus voceros que el Dictador está considerando la posibilidad de perdonar a los criminales que se levantaron el 30 de septiembre, por lo que estudia un indulto. No sé si la propuesta me incluya (según las cadenas dictatoriales, fui uno de los instigadores del golpe); pero de ser así, lo rechazo. Comprendo que el Dictador (devoto cristiano, hombre de paz) no pierda oportunidad para perdonar a los criminales. Indultó a las mulas del narcotráfico, se compadeció de los asesinos presos en la Penitenciaría del Litoral, les solicitó a los ciudadanos que se dejen robar para que no haya víctimas, cultivó una gran amistad con los invasores de tierras y los convirtió en legisladores, hasta que lo traicionaron. Pero el Ecuador es un Estado laico donde no se permite usar la fe como fundamento jurídico para eximir a los criminales de que paguen sus deudas. Si cometí algún delito, exijo que me lo prueben; de lo contrario, no espero ningún perdón judicial sino las debidas disculpas. Lo que ocurre en realidad es que el Dictador por fin comprendió (o sus abogados se lo hicieron comprender) que no tiene cómo demostrar el supuesto crimen del 30 de septiembre, ya que todo fue producto de un guión improvisado, en medio del corre-corre, para ocultar la irresponsabilidad del Dictador de irse a meter en un cuartel sublevado, a abrirse la camisa y gritar que lo maten, como todo un luchador de cachacascán que se esfuerza en su show en una carpa de circo de un pueblito olvidado. A esta altura, todas las “pruebas” para acusar a los “golpistas” se han deshilvanado: El Dictador reconoce que la pésima idea de ir al Regimiento Quito e ingresar a la fuerza fue suya. Pero entonces nadie pudo prepararse para asesinarlo ya que nadie lo esperaba. El Dictador jura que el exdirector del Hospital de la Policía cerró las puertas para impedir su ingreso. Pero entonces tampoco allí hubo ningún complot porque ni siquiera deseaban verle la cara. Las balas que asesinaron a los policías desaparecieron, pero no en las oficinas de Fidel Araujo sino en un recinto resguardado por fuerzas leales a la Dictadura. Para mostrar que el 30 de septiembre no usaba un chaleco blindado, Araujo se colocó uno delante de sus jueces y luego se puso la misma camiseta que llevaba ese día. Sus acusadores tuvieron que sonrojarse ante la palpable demostración de que los chalecos blindados simplemente no se pueden ocultar. Podría seguir pero el espacio no me lo permite. Sin embargo, ya que el Dictador entendió que debe retroceder con su cuento de fantasmas, le ofrezco una salida: no es el indulto lo que debe tramitar sino la amnistía en la Asamblea Nacional. La amnistía no es perdón, es olvido jurídico. Implicaría, si se la resuelve, que la sociedad llegó a la conclusión de que el 30 de septiembre se cometieron demasiadas estupideces, de parte y parte, y que sería injusto condenar a unos y premiar a otros. ¿Por qué el Dictador sí pudo proponer la amnistía para los “pelucones” Gustavo Noboa y Alberto Dahik, pero en cambio quiere indultar a los “cholos” policías? El Dictador debería recordar, por último, y esto es muy importante, que con el indulto, en el futuro, un nuevo presidente, quizás enemigo suyo, podría llevarlo ante una corte penal por haber ordenado fuego a discreción y sin previo aviso contra un hospital lleno de civiles y gente inocente. Los crímenes de lesa humanidad, que no lo olvide, no prescriben</w:t>
      </w:r>
      <w:r>
        <w:rPr>
          <w:rFonts w:ascii="Cambria" w:hAnsi="Cambria"/>
          <w:sz w:val="16"/>
          <w:szCs w:val="16"/>
          <w:lang w:val="es-ES"/>
        </w:rPr>
        <w:t>”</w:t>
      </w:r>
      <w:r w:rsidRPr="003F1E77">
        <w:rPr>
          <w:rFonts w:ascii="Cambria" w:hAnsi="Cambria"/>
          <w:sz w:val="16"/>
          <w:szCs w:val="16"/>
          <w:lang w:val="es-ES"/>
        </w:rPr>
        <w:t>.</w:t>
      </w:r>
    </w:p>
  </w:footnote>
  <w:footnote w:id="3">
    <w:p w:rsidR="00510D00" w:rsidRPr="00A36003" w:rsidRDefault="00510D00" w:rsidP="00A36003">
      <w:pPr>
        <w:pStyle w:val="FootnoteText"/>
        <w:ind w:firstLine="720"/>
        <w:jc w:val="both"/>
        <w:rPr>
          <w:rFonts w:ascii="Cambria" w:hAnsi="Cambria"/>
          <w:sz w:val="16"/>
          <w:szCs w:val="16"/>
          <w:lang w:val="es-ES"/>
        </w:rPr>
      </w:pPr>
      <w:r w:rsidRPr="00A36003">
        <w:rPr>
          <w:rStyle w:val="FootnoteReference"/>
          <w:rFonts w:ascii="Cambria" w:hAnsi="Cambria"/>
          <w:sz w:val="16"/>
          <w:szCs w:val="16"/>
        </w:rPr>
        <w:footnoteRef/>
      </w:r>
      <w:r w:rsidRPr="00A36003">
        <w:rPr>
          <w:rFonts w:ascii="Cambria" w:hAnsi="Cambria"/>
          <w:sz w:val="16"/>
          <w:szCs w:val="16"/>
          <w:lang w:val="es-ES"/>
        </w:rPr>
        <w:t xml:space="preserve"> De acuerdo con los peticionarios, el artículo 489 del Código Penal vigente para la época de los hechos disponía que la injuria calumniosa consiste en “la falsa imputación de un delito”  y que conforme al artículo 493 del Código Penal “serán reprimidos con un a tres años de prisión y multa los que hubieren dirigido a la autoridades imputaciones que constituyan injuria calumniosa”.</w:t>
      </w:r>
    </w:p>
  </w:footnote>
  <w:footnote w:id="4">
    <w:p w:rsidR="00510D00" w:rsidRPr="00A36003" w:rsidRDefault="00510D00" w:rsidP="00A36003">
      <w:pPr>
        <w:pStyle w:val="FootnoteText"/>
        <w:ind w:firstLine="720"/>
        <w:jc w:val="both"/>
        <w:rPr>
          <w:rFonts w:ascii="Cambria" w:hAnsi="Cambria"/>
          <w:sz w:val="16"/>
          <w:szCs w:val="16"/>
          <w:lang w:val="es-ES_tradnl"/>
        </w:rPr>
      </w:pPr>
      <w:r w:rsidRPr="00A36003">
        <w:rPr>
          <w:rStyle w:val="FootnoteReference"/>
          <w:rFonts w:ascii="Cambria" w:hAnsi="Cambria"/>
          <w:sz w:val="16"/>
          <w:szCs w:val="16"/>
        </w:rPr>
        <w:footnoteRef/>
      </w:r>
      <w:r w:rsidRPr="00A36003">
        <w:rPr>
          <w:rFonts w:ascii="Cambria" w:hAnsi="Cambria"/>
          <w:sz w:val="16"/>
          <w:szCs w:val="16"/>
          <w:lang w:val="es-ES_tradnl"/>
        </w:rPr>
        <w:t xml:space="preserve"> </w:t>
      </w:r>
      <w:r w:rsidRPr="00A36003">
        <w:rPr>
          <w:rFonts w:ascii="Cambria" w:hAnsi="Cambria"/>
          <w:sz w:val="16"/>
          <w:szCs w:val="16"/>
          <w:lang w:val="es-ES"/>
        </w:rPr>
        <w:t xml:space="preserve">Corte I.D.H., </w:t>
      </w:r>
      <w:r w:rsidRPr="00A36003">
        <w:rPr>
          <w:rFonts w:ascii="Cambria" w:hAnsi="Cambria"/>
          <w:i/>
          <w:sz w:val="16"/>
          <w:szCs w:val="16"/>
          <w:lang w:val="es-ES"/>
        </w:rPr>
        <w:t xml:space="preserve">Caso Velásquez Rodríguez Vs. Honduras. </w:t>
      </w:r>
      <w:r w:rsidRPr="00A36003">
        <w:rPr>
          <w:rFonts w:ascii="Cambria" w:hAnsi="Cambria"/>
          <w:sz w:val="16"/>
          <w:szCs w:val="16"/>
          <w:lang w:val="es-ES"/>
        </w:rPr>
        <w:t>Fondo. Sentencia de 29 de julio de 1988, Serie C No. 4, párr. 63.</w:t>
      </w:r>
    </w:p>
  </w:footnote>
  <w:footnote w:id="5">
    <w:p w:rsidR="00510D00" w:rsidRPr="00A36003" w:rsidRDefault="00510D00" w:rsidP="00A36003">
      <w:pPr>
        <w:pStyle w:val="FootnoteText"/>
        <w:ind w:firstLine="720"/>
        <w:jc w:val="both"/>
        <w:rPr>
          <w:rFonts w:ascii="Cambria" w:hAnsi="Cambria"/>
          <w:sz w:val="16"/>
          <w:szCs w:val="16"/>
          <w:lang w:val="es-ES"/>
        </w:rPr>
      </w:pPr>
      <w:r w:rsidRPr="00A36003">
        <w:rPr>
          <w:rStyle w:val="FootnoteReference"/>
          <w:rFonts w:ascii="Cambria" w:hAnsi="Cambria"/>
          <w:sz w:val="16"/>
          <w:szCs w:val="16"/>
        </w:rPr>
        <w:footnoteRef/>
      </w:r>
      <w:r w:rsidRPr="00A36003">
        <w:rPr>
          <w:rFonts w:ascii="Cambria" w:hAnsi="Cambria"/>
          <w:sz w:val="16"/>
          <w:szCs w:val="16"/>
          <w:lang w:val="es-ES"/>
        </w:rPr>
        <w:t xml:space="preserve"> Corte I.D.H., </w:t>
      </w:r>
      <w:r w:rsidRPr="00A36003">
        <w:rPr>
          <w:rFonts w:ascii="Cambria" w:hAnsi="Cambria"/>
          <w:i/>
          <w:sz w:val="16"/>
          <w:szCs w:val="16"/>
          <w:lang w:val="es-ES"/>
        </w:rPr>
        <w:t xml:space="preserve">Asunto de Viviana Gallardo y otras. </w:t>
      </w:r>
      <w:r w:rsidRPr="00A36003">
        <w:rPr>
          <w:rFonts w:ascii="Cambria" w:hAnsi="Cambria"/>
          <w:sz w:val="16"/>
          <w:szCs w:val="16"/>
          <w:lang w:val="es-ES"/>
        </w:rPr>
        <w:t>Serie A No. G 101/81, párr.26.</w:t>
      </w:r>
    </w:p>
  </w:footnote>
  <w:footnote w:id="6">
    <w:p w:rsidR="00510D00" w:rsidRPr="00A36003" w:rsidRDefault="00510D00" w:rsidP="00A36003">
      <w:pPr>
        <w:pStyle w:val="FootnoteText"/>
        <w:ind w:firstLine="720"/>
        <w:jc w:val="both"/>
        <w:rPr>
          <w:rFonts w:ascii="Cambria" w:hAnsi="Cambria"/>
          <w:sz w:val="16"/>
          <w:szCs w:val="16"/>
          <w:lang w:val="es-ES"/>
        </w:rPr>
      </w:pPr>
      <w:r w:rsidRPr="00A36003">
        <w:rPr>
          <w:rStyle w:val="FootnoteReference"/>
          <w:rFonts w:ascii="Cambria" w:hAnsi="Cambria"/>
          <w:sz w:val="16"/>
          <w:szCs w:val="16"/>
        </w:rPr>
        <w:footnoteRef/>
      </w:r>
      <w:r w:rsidRPr="00A36003">
        <w:rPr>
          <w:rFonts w:ascii="Cambria" w:hAnsi="Cambria"/>
          <w:sz w:val="16"/>
          <w:szCs w:val="16"/>
          <w:lang w:val="es-ES"/>
        </w:rPr>
        <w:t xml:space="preserve"> CIDH, Informe N</w:t>
      </w:r>
      <w:r w:rsidRPr="00A36003">
        <w:rPr>
          <w:rFonts w:ascii="Cambria" w:hAnsi="Cambria"/>
          <w:sz w:val="16"/>
          <w:szCs w:val="16"/>
        </w:rPr>
        <w:sym w:font="Symbol" w:char="F0B0"/>
      </w:r>
      <w:r w:rsidRPr="00A36003">
        <w:rPr>
          <w:rFonts w:ascii="Cambria" w:hAnsi="Cambria"/>
          <w:sz w:val="16"/>
          <w:szCs w:val="16"/>
          <w:lang w:val="es-ES"/>
        </w:rPr>
        <w:t>57/03 (Admisibilidad), petición 12.337, Marcela Andrea Valdés Díaz c. Chile, 10 de octubre de 2033, párr. 40.</w:t>
      </w:r>
    </w:p>
  </w:footnote>
  <w:footnote w:id="7">
    <w:p w:rsidR="00510D00" w:rsidRPr="00A36003" w:rsidRDefault="00510D00" w:rsidP="00A36003">
      <w:pPr>
        <w:pStyle w:val="FootnoteText"/>
        <w:ind w:firstLine="720"/>
        <w:jc w:val="both"/>
        <w:rPr>
          <w:rFonts w:ascii="Cambria" w:hAnsi="Cambria"/>
          <w:sz w:val="16"/>
          <w:szCs w:val="16"/>
          <w:lang w:val="es-ES_tradnl"/>
        </w:rPr>
      </w:pPr>
      <w:r w:rsidRPr="00A36003">
        <w:rPr>
          <w:rStyle w:val="FootnoteReference"/>
          <w:rFonts w:ascii="Cambria" w:hAnsi="Cambria"/>
          <w:sz w:val="16"/>
          <w:szCs w:val="16"/>
          <w:lang w:val="es-ES_tradnl"/>
        </w:rPr>
        <w:footnoteRef/>
      </w:r>
      <w:r w:rsidRPr="00A36003">
        <w:rPr>
          <w:rFonts w:ascii="Cambria" w:hAnsi="Cambria"/>
          <w:sz w:val="16"/>
          <w:szCs w:val="16"/>
          <w:lang w:val="es-ES_tradnl"/>
        </w:rPr>
        <w:t xml:space="preserve"> Ver CIDH, Informe No. 32/07, Petición 452-05. </w:t>
      </w:r>
      <w:r w:rsidRPr="00A36003">
        <w:rPr>
          <w:rFonts w:ascii="Cambria" w:hAnsi="Cambria"/>
          <w:i/>
          <w:iCs/>
          <w:sz w:val="16"/>
          <w:szCs w:val="16"/>
          <w:lang w:val="es-ES_tradnl"/>
        </w:rPr>
        <w:t>Juan Patricio Marielo Saravia y otros</w:t>
      </w:r>
      <w:r w:rsidRPr="00A36003">
        <w:rPr>
          <w:rFonts w:ascii="Cambria" w:hAnsi="Cambria"/>
          <w:sz w:val="16"/>
          <w:szCs w:val="16"/>
          <w:lang w:val="es-ES_tradnl"/>
        </w:rPr>
        <w:t xml:space="preserve"> (Chile), 2 de mayo de 2007, párr. 57; Informe No. 1/03, Caso 12.221, </w:t>
      </w:r>
      <w:r w:rsidRPr="00A36003">
        <w:rPr>
          <w:rFonts w:ascii="Cambria" w:hAnsi="Cambria"/>
          <w:i/>
          <w:iCs/>
          <w:sz w:val="16"/>
          <w:szCs w:val="16"/>
          <w:lang w:val="es-ES_tradnl"/>
        </w:rPr>
        <w:t>Jorge Omar Gutiérrez</w:t>
      </w:r>
      <w:r w:rsidRPr="00A36003">
        <w:rPr>
          <w:rFonts w:ascii="Cambria" w:hAnsi="Cambria"/>
          <w:sz w:val="16"/>
          <w:szCs w:val="16"/>
          <w:lang w:val="es-ES_tradnl"/>
        </w:rPr>
        <w:t xml:space="preserve"> (Argentina), 20 de febrero de 2003, párrafo 46, citando Informe No. 39/96, Caso 11.673, </w:t>
      </w:r>
      <w:r w:rsidRPr="00A36003">
        <w:rPr>
          <w:rFonts w:ascii="Cambria" w:hAnsi="Cambria"/>
          <w:i/>
          <w:iCs/>
          <w:sz w:val="16"/>
          <w:szCs w:val="16"/>
          <w:lang w:val="es-ES_tradnl"/>
        </w:rPr>
        <w:t>Marzioni</w:t>
      </w:r>
      <w:r w:rsidRPr="00A36003">
        <w:rPr>
          <w:rFonts w:ascii="Cambria" w:hAnsi="Cambria"/>
          <w:sz w:val="16"/>
          <w:szCs w:val="16"/>
          <w:lang w:val="es-ES_tradnl"/>
        </w:rPr>
        <w:t>, Argentina, 15 de octubre de 1996, párrafos 50-51. Ver, CIDH, Informe No. 4/04, Petición 12.324, Rubén Luis Godoy (Argentina), 24 de febrero de 2004, párrafo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D00" w:rsidRDefault="00510D00" w:rsidP="000D020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510D00" w:rsidRDefault="00510D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D00" w:rsidRDefault="00510D00" w:rsidP="00A50FCF">
    <w:pPr>
      <w:pStyle w:val="Header"/>
      <w:tabs>
        <w:tab w:val="clear" w:pos="4320"/>
        <w:tab w:val="clear" w:pos="8640"/>
      </w:tabs>
      <w:jc w:val="center"/>
      <w:rPr>
        <w:sz w:val="22"/>
        <w:szCs w:val="22"/>
      </w:rPr>
    </w:pPr>
    <w:r>
      <w:rPr>
        <w:noProof/>
        <w:sz w:val="22"/>
        <w:szCs w:val="22"/>
      </w:rPr>
      <w:drawing>
        <wp:inline distT="0" distB="0" distL="0" distR="0" wp14:anchorId="47F6BEF8" wp14:editId="600909DB">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510D00" w:rsidRPr="00EC7D62" w:rsidRDefault="00D85842"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13" w:rsidRDefault="005249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740505A"/>
    <w:multiLevelType w:val="hybridMultilevel"/>
    <w:tmpl w:val="D592BC06"/>
    <w:lvl w:ilvl="0" w:tplc="5914CA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3248D9"/>
    <w:multiLevelType w:val="hybridMultilevel"/>
    <w:tmpl w:val="99BE7236"/>
    <w:lvl w:ilvl="0" w:tplc="FC5C1EFE">
      <w:start w:val="1"/>
      <w:numFmt w:val="upperLetter"/>
      <w:lvlText w:val="%1."/>
      <w:lvlJc w:val="left"/>
      <w:pPr>
        <w:ind w:left="1080" w:hanging="720"/>
      </w:pPr>
      <w:rPr>
        <w:rFonts w:asciiTheme="majorHAnsi" w:hAnsiTheme="majorHAnsi"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3D011797"/>
    <w:multiLevelType w:val="hybridMultilevel"/>
    <w:tmpl w:val="1464BECC"/>
    <w:lvl w:ilvl="0" w:tplc="83B07528">
      <w:numFmt w:val="bullet"/>
      <w:lvlText w:val="-"/>
      <w:lvlJc w:val="left"/>
      <w:pPr>
        <w:ind w:left="1080" w:hanging="360"/>
      </w:pPr>
      <w:rPr>
        <w:rFonts w:ascii="Cambria" w:eastAsia="Cambria" w:hAnsi="Cambria" w:cs="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7250B28"/>
    <w:multiLevelType w:val="hybridMultilevel"/>
    <w:tmpl w:val="08F05E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3259C8"/>
    <w:multiLevelType w:val="hybridMultilevel"/>
    <w:tmpl w:val="CE68E216"/>
    <w:lvl w:ilvl="0" w:tplc="036A5A80">
      <w:start w:val="1"/>
      <w:numFmt w:val="decimal"/>
      <w:lvlText w:val="%1."/>
      <w:lvlJc w:val="left"/>
      <w:pPr>
        <w:tabs>
          <w:tab w:val="num" w:pos="720"/>
        </w:tabs>
        <w:ind w:left="0" w:firstLine="720"/>
      </w:pPr>
      <w:rPr>
        <w:b w:val="0"/>
        <w:color w:val="auto"/>
        <w:sz w:val="22"/>
        <w:szCs w:val="22"/>
      </w:rPr>
    </w:lvl>
    <w:lvl w:ilvl="1" w:tplc="1C6E1E16">
      <w:start w:val="31"/>
      <w:numFmt w:val="decimal"/>
      <w:lvlText w:val="%2."/>
      <w:lvlJc w:val="left"/>
      <w:pPr>
        <w:tabs>
          <w:tab w:val="num" w:pos="2520"/>
        </w:tabs>
        <w:ind w:left="2520" w:hanging="1440"/>
      </w:pPr>
    </w:lvl>
    <w:lvl w:ilvl="2" w:tplc="8AB0241A">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4B512A5F"/>
    <w:multiLevelType w:val="hybridMultilevel"/>
    <w:tmpl w:val="86C49900"/>
    <w:lvl w:ilvl="0" w:tplc="5B765134">
      <w:start w:val="8"/>
      <w:numFmt w:val="decimal"/>
      <w:lvlText w:val="%1."/>
      <w:lvlJc w:val="left"/>
      <w:pPr>
        <w:tabs>
          <w:tab w:val="num" w:pos="1080"/>
        </w:tabs>
        <w:ind w:left="360" w:firstLine="720"/>
      </w:pPr>
      <w:rPr>
        <w:rFonts w:cs="Courier New"/>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F0C0B87"/>
    <w:multiLevelType w:val="hybridMultilevel"/>
    <w:tmpl w:val="CE308FDE"/>
    <w:lvl w:ilvl="0" w:tplc="E3143734">
      <w:start w:val="1"/>
      <w:numFmt w:val="decimal"/>
      <w:lvlText w:val="%1."/>
      <w:lvlJc w:val="left"/>
      <w:pPr>
        <w:tabs>
          <w:tab w:val="num" w:pos="1440"/>
        </w:tabs>
        <w:ind w:left="1440" w:hanging="1080"/>
      </w:pPr>
      <w:rPr>
        <w:rFonts w:cs="Times New Roman" w:hint="default"/>
        <w:b w:val="0"/>
      </w:rPr>
    </w:lvl>
    <w:lvl w:ilvl="1" w:tplc="61C06548">
      <w:start w:val="1"/>
      <w:numFmt w:val="upperRoman"/>
      <w:lvlText w:val="%2."/>
      <w:lvlJc w:val="left"/>
      <w:pPr>
        <w:tabs>
          <w:tab w:val="num" w:pos="1800"/>
        </w:tabs>
        <w:ind w:left="1800" w:hanging="720"/>
      </w:pPr>
      <w:rPr>
        <w:rFonts w:cs="Times New Roman" w:hint="default"/>
      </w:rPr>
    </w:lvl>
    <w:lvl w:ilvl="2" w:tplc="A760AF4E">
      <w:start w:val="2"/>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8A30C27"/>
    <w:multiLevelType w:val="hybridMultilevel"/>
    <w:tmpl w:val="896EA53C"/>
    <w:lvl w:ilvl="0" w:tplc="61C06548">
      <w:start w:val="1"/>
      <w:numFmt w:val="upperRoman"/>
      <w:lvlText w:val="%1."/>
      <w:lvlJc w:val="left"/>
      <w:pPr>
        <w:tabs>
          <w:tab w:val="num" w:pos="1440"/>
        </w:tabs>
        <w:ind w:left="1440" w:hanging="720"/>
      </w:pPr>
      <w:rPr>
        <w:rFonts w:cs="Times New Roman" w:hint="default"/>
      </w:rPr>
    </w:lvl>
    <w:lvl w:ilvl="1" w:tplc="435A5654">
      <w:start w:val="1"/>
      <w:numFmt w:val="decimal"/>
      <w:lvlText w:val="%2."/>
      <w:lvlJc w:val="left"/>
      <w:pPr>
        <w:tabs>
          <w:tab w:val="num" w:pos="2160"/>
        </w:tabs>
        <w:ind w:left="2160" w:hanging="720"/>
      </w:pPr>
      <w:rPr>
        <w:rFonts w:cs="Times New Roman" w:hint="default"/>
      </w:rPr>
    </w:lvl>
    <w:lvl w:ilvl="2" w:tplc="61C06548">
      <w:start w:val="1"/>
      <w:numFmt w:val="upperRoman"/>
      <w:lvlText w:val="%3."/>
      <w:lvlJc w:val="left"/>
      <w:pPr>
        <w:tabs>
          <w:tab w:val="num" w:pos="3060"/>
        </w:tabs>
        <w:ind w:left="3060" w:hanging="72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BF15681"/>
    <w:multiLevelType w:val="hybridMultilevel"/>
    <w:tmpl w:val="5734C1DE"/>
    <w:lvl w:ilvl="0" w:tplc="2B7A599C">
      <w:start w:val="1"/>
      <w:numFmt w:val="decimal"/>
      <w:lvlText w:val="%1."/>
      <w:lvlJc w:val="left"/>
      <w:pPr>
        <w:tabs>
          <w:tab w:val="num" w:pos="4320"/>
        </w:tabs>
        <w:ind w:left="4320" w:hanging="360"/>
      </w:pPr>
      <w:rPr>
        <w:b w:val="0"/>
        <w:sz w:val="20"/>
        <w:szCs w:val="20"/>
      </w:rPr>
    </w:lvl>
    <w:lvl w:ilvl="1" w:tplc="04090019">
      <w:start w:val="1"/>
      <w:numFmt w:val="lowerLetter"/>
      <w:lvlText w:val="%2."/>
      <w:lvlJc w:val="left"/>
      <w:pPr>
        <w:tabs>
          <w:tab w:val="num" w:pos="5040"/>
        </w:tabs>
        <w:ind w:left="5040" w:hanging="360"/>
      </w:pPr>
    </w:lvl>
    <w:lvl w:ilvl="2" w:tplc="DF0099BC">
      <w:start w:val="3"/>
      <w:numFmt w:val="upperLetter"/>
      <w:lvlText w:val="%3."/>
      <w:lvlJc w:val="left"/>
      <w:pPr>
        <w:tabs>
          <w:tab w:val="num" w:pos="5940"/>
        </w:tabs>
        <w:ind w:left="5940" w:hanging="360"/>
      </w:pPr>
    </w:lvl>
    <w:lvl w:ilvl="3" w:tplc="0409000F">
      <w:start w:val="1"/>
      <w:numFmt w:val="decimal"/>
      <w:lvlText w:val="%4."/>
      <w:lvlJc w:val="left"/>
      <w:pPr>
        <w:tabs>
          <w:tab w:val="num" w:pos="6480"/>
        </w:tabs>
        <w:ind w:left="6480" w:hanging="360"/>
      </w:pPr>
    </w:lvl>
    <w:lvl w:ilvl="4" w:tplc="04090019">
      <w:start w:val="1"/>
      <w:numFmt w:val="lowerLetter"/>
      <w:lvlText w:val="%5."/>
      <w:lvlJc w:val="left"/>
      <w:pPr>
        <w:tabs>
          <w:tab w:val="num" w:pos="7200"/>
        </w:tabs>
        <w:ind w:left="7200" w:hanging="360"/>
      </w:pPr>
    </w:lvl>
    <w:lvl w:ilvl="5" w:tplc="0409001B">
      <w:start w:val="1"/>
      <w:numFmt w:val="lowerRoman"/>
      <w:lvlText w:val="%6."/>
      <w:lvlJc w:val="right"/>
      <w:pPr>
        <w:tabs>
          <w:tab w:val="num" w:pos="7920"/>
        </w:tabs>
        <w:ind w:left="7920" w:hanging="180"/>
      </w:pPr>
    </w:lvl>
    <w:lvl w:ilvl="6" w:tplc="0409000F">
      <w:start w:val="1"/>
      <w:numFmt w:val="decimal"/>
      <w:lvlText w:val="%7."/>
      <w:lvlJc w:val="left"/>
      <w:pPr>
        <w:tabs>
          <w:tab w:val="num" w:pos="8640"/>
        </w:tabs>
        <w:ind w:left="8640" w:hanging="360"/>
      </w:pPr>
    </w:lvl>
    <w:lvl w:ilvl="7" w:tplc="04090019">
      <w:start w:val="1"/>
      <w:numFmt w:val="lowerLetter"/>
      <w:lvlText w:val="%8."/>
      <w:lvlJc w:val="left"/>
      <w:pPr>
        <w:tabs>
          <w:tab w:val="num" w:pos="9360"/>
        </w:tabs>
        <w:ind w:left="9360" w:hanging="360"/>
      </w:pPr>
    </w:lvl>
    <w:lvl w:ilvl="8" w:tplc="0409001B">
      <w:start w:val="1"/>
      <w:numFmt w:val="lowerRoman"/>
      <w:lvlText w:val="%9."/>
      <w:lvlJc w:val="right"/>
      <w:pPr>
        <w:tabs>
          <w:tab w:val="num" w:pos="10080"/>
        </w:tabs>
        <w:ind w:left="10080" w:hanging="180"/>
      </w:pPr>
    </w:lvl>
  </w:abstractNum>
  <w:abstractNum w:abstractNumId="54">
    <w:nsid w:val="6C9979FE"/>
    <w:multiLevelType w:val="hybridMultilevel"/>
    <w:tmpl w:val="64765B5E"/>
    <w:lvl w:ilvl="0" w:tplc="F8F0D7BC">
      <w:start w:val="1"/>
      <w:numFmt w:val="decimal"/>
      <w:lvlText w:val="%1."/>
      <w:lvlJc w:val="left"/>
      <w:pPr>
        <w:tabs>
          <w:tab w:val="num" w:pos="720"/>
        </w:tabs>
        <w:ind w:left="0" w:firstLine="720"/>
      </w:pPr>
    </w:lvl>
    <w:lvl w:ilvl="1" w:tplc="AA80750E">
      <w:start w:val="2"/>
      <w:numFmt w:val="upperLetter"/>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9"/>
  </w:num>
  <w:num w:numId="4">
    <w:abstractNumId w:val="22"/>
  </w:num>
  <w:num w:numId="5">
    <w:abstractNumId w:val="50"/>
  </w:num>
  <w:num w:numId="6">
    <w:abstractNumId w:val="27"/>
  </w:num>
  <w:num w:numId="7">
    <w:abstractNumId w:val="7"/>
  </w:num>
  <w:num w:numId="8">
    <w:abstractNumId w:val="18"/>
  </w:num>
  <w:num w:numId="9">
    <w:abstractNumId w:val="45"/>
  </w:num>
  <w:num w:numId="10">
    <w:abstractNumId w:val="0"/>
  </w:num>
  <w:num w:numId="11">
    <w:abstractNumId w:val="40"/>
  </w:num>
  <w:num w:numId="12">
    <w:abstractNumId w:val="41"/>
  </w:num>
  <w:num w:numId="13">
    <w:abstractNumId w:val="46"/>
  </w:num>
  <w:num w:numId="14">
    <w:abstractNumId w:val="1"/>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30"/>
  </w:num>
  <w:num w:numId="33">
    <w:abstractNumId w:val="31"/>
  </w:num>
  <w:num w:numId="34">
    <w:abstractNumId w:val="32"/>
  </w:num>
  <w:num w:numId="35">
    <w:abstractNumId w:val="33"/>
  </w:num>
  <w:num w:numId="36">
    <w:abstractNumId w:val="34"/>
  </w:num>
  <w:num w:numId="37">
    <w:abstractNumId w:val="36"/>
  </w:num>
  <w:num w:numId="38">
    <w:abstractNumId w:val="37"/>
  </w:num>
  <w:num w:numId="39">
    <w:abstractNumId w:val="42"/>
  </w:num>
  <w:num w:numId="40">
    <w:abstractNumId w:val="43"/>
  </w:num>
  <w:num w:numId="41">
    <w:abstractNumId w:val="49"/>
  </w:num>
  <w:num w:numId="42">
    <w:abstractNumId w:val="52"/>
  </w:num>
  <w:num w:numId="43">
    <w:abstractNumId w:val="55"/>
  </w:num>
  <w:num w:numId="44">
    <w:abstractNumId w:val="57"/>
  </w:num>
  <w:num w:numId="45">
    <w:abstractNumId w:val="58"/>
  </w:num>
  <w:num w:numId="46">
    <w:abstractNumId w:val="60"/>
  </w:num>
  <w:num w:numId="47">
    <w:abstractNumId w:val="61"/>
  </w:num>
  <w:num w:numId="48">
    <w:abstractNumId w:val="62"/>
  </w:num>
  <w:num w:numId="49">
    <w:abstractNumId w:val="63"/>
  </w:num>
  <w:num w:numId="50">
    <w:abstractNumId w:val="64"/>
  </w:num>
  <w:num w:numId="51">
    <w:abstractNumId w:val="21"/>
  </w:num>
  <w:num w:numId="52">
    <w:abstractNumId w:val="44"/>
  </w:num>
  <w:num w:numId="53">
    <w:abstractNumId w:val="56"/>
  </w:num>
  <w:num w:numId="54">
    <w:abstractNumId w:val="47"/>
  </w:num>
  <w:num w:numId="55">
    <w:abstractNumId w:val="13"/>
  </w:num>
  <w:num w:numId="56">
    <w:abstractNumId w:val="2"/>
  </w:num>
  <w:num w:numId="57">
    <w:abstractNumId w:val="48"/>
  </w:num>
  <w:num w:numId="58">
    <w:abstractNumId w:val="51"/>
  </w:num>
  <w:num w:numId="59">
    <w:abstractNumId w:val="5"/>
  </w:num>
  <w:num w:numId="60">
    <w:abstractNumId w:val="5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8"/>
    <w:lvlOverride w:ilvl="0">
      <w:startOverride w:val="1"/>
    </w:lvlOverride>
    <w:lvlOverride w:ilvl="1">
      <w:startOverride w:val="3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5"/>
  </w:num>
  <w:num w:numId="64">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4"/>
  </w:num>
  <w:num w:numId="66">
    <w:abstractNumId w:val="2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205C"/>
    <w:rsid w:val="00006E1F"/>
    <w:rsid w:val="000070D7"/>
    <w:rsid w:val="00010C6B"/>
    <w:rsid w:val="000146E8"/>
    <w:rsid w:val="00014EE9"/>
    <w:rsid w:val="0001788C"/>
    <w:rsid w:val="00020B7E"/>
    <w:rsid w:val="0002187F"/>
    <w:rsid w:val="000223FB"/>
    <w:rsid w:val="00022578"/>
    <w:rsid w:val="00027CF0"/>
    <w:rsid w:val="00030DBF"/>
    <w:rsid w:val="00031BF7"/>
    <w:rsid w:val="00035511"/>
    <w:rsid w:val="00040C3A"/>
    <w:rsid w:val="0004303C"/>
    <w:rsid w:val="000446A8"/>
    <w:rsid w:val="000513DE"/>
    <w:rsid w:val="00051903"/>
    <w:rsid w:val="00051964"/>
    <w:rsid w:val="000574E7"/>
    <w:rsid w:val="000636AE"/>
    <w:rsid w:val="00063AA1"/>
    <w:rsid w:val="00065201"/>
    <w:rsid w:val="00065C8C"/>
    <w:rsid w:val="00065E0A"/>
    <w:rsid w:val="00067B47"/>
    <w:rsid w:val="000716C5"/>
    <w:rsid w:val="00071D9A"/>
    <w:rsid w:val="00073623"/>
    <w:rsid w:val="00074F9B"/>
    <w:rsid w:val="00075E23"/>
    <w:rsid w:val="000774B9"/>
    <w:rsid w:val="00084628"/>
    <w:rsid w:val="000854AA"/>
    <w:rsid w:val="0009344A"/>
    <w:rsid w:val="0009354E"/>
    <w:rsid w:val="00097E8B"/>
    <w:rsid w:val="000A0CF0"/>
    <w:rsid w:val="000A13D7"/>
    <w:rsid w:val="000A197E"/>
    <w:rsid w:val="000A2107"/>
    <w:rsid w:val="000A392E"/>
    <w:rsid w:val="000A575F"/>
    <w:rsid w:val="000B6B94"/>
    <w:rsid w:val="000B74A5"/>
    <w:rsid w:val="000C10F3"/>
    <w:rsid w:val="000C2693"/>
    <w:rsid w:val="000D0205"/>
    <w:rsid w:val="000D10DB"/>
    <w:rsid w:val="000D1EFC"/>
    <w:rsid w:val="000D498F"/>
    <w:rsid w:val="000D6196"/>
    <w:rsid w:val="000D621C"/>
    <w:rsid w:val="000E1570"/>
    <w:rsid w:val="000E1933"/>
    <w:rsid w:val="000E5DF1"/>
    <w:rsid w:val="000E5EB5"/>
    <w:rsid w:val="000F14B3"/>
    <w:rsid w:val="000F14C7"/>
    <w:rsid w:val="000F35ED"/>
    <w:rsid w:val="000F4090"/>
    <w:rsid w:val="000F479F"/>
    <w:rsid w:val="000F54A1"/>
    <w:rsid w:val="001005F7"/>
    <w:rsid w:val="00100AEA"/>
    <w:rsid w:val="00101074"/>
    <w:rsid w:val="001023D2"/>
    <w:rsid w:val="001057C4"/>
    <w:rsid w:val="00107131"/>
    <w:rsid w:val="0010736F"/>
    <w:rsid w:val="00111B46"/>
    <w:rsid w:val="00113F73"/>
    <w:rsid w:val="001144B6"/>
    <w:rsid w:val="001163C4"/>
    <w:rsid w:val="001209DC"/>
    <w:rsid w:val="00121026"/>
    <w:rsid w:val="00121CC2"/>
    <w:rsid w:val="001304CF"/>
    <w:rsid w:val="00130C0A"/>
    <w:rsid w:val="00132AF7"/>
    <w:rsid w:val="00133179"/>
    <w:rsid w:val="00133EE5"/>
    <w:rsid w:val="00134949"/>
    <w:rsid w:val="0013686B"/>
    <w:rsid w:val="0013763D"/>
    <w:rsid w:val="00140BC9"/>
    <w:rsid w:val="00140FD3"/>
    <w:rsid w:val="0014122C"/>
    <w:rsid w:val="0014204C"/>
    <w:rsid w:val="0014224F"/>
    <w:rsid w:val="00143992"/>
    <w:rsid w:val="001528AC"/>
    <w:rsid w:val="001547DA"/>
    <w:rsid w:val="001549BD"/>
    <w:rsid w:val="00156DB2"/>
    <w:rsid w:val="0016475F"/>
    <w:rsid w:val="001676E5"/>
    <w:rsid w:val="00167A34"/>
    <w:rsid w:val="001766A8"/>
    <w:rsid w:val="00180827"/>
    <w:rsid w:val="00180C7B"/>
    <w:rsid w:val="00185317"/>
    <w:rsid w:val="00186203"/>
    <w:rsid w:val="00186D7F"/>
    <w:rsid w:val="00191DE3"/>
    <w:rsid w:val="0019340C"/>
    <w:rsid w:val="001943EA"/>
    <w:rsid w:val="00196DD1"/>
    <w:rsid w:val="00197813"/>
    <w:rsid w:val="001A280C"/>
    <w:rsid w:val="001A72B1"/>
    <w:rsid w:val="001A77A5"/>
    <w:rsid w:val="001A7870"/>
    <w:rsid w:val="001B0A5A"/>
    <w:rsid w:val="001B2950"/>
    <w:rsid w:val="001B588C"/>
    <w:rsid w:val="001B5DDA"/>
    <w:rsid w:val="001C1B41"/>
    <w:rsid w:val="001C6706"/>
    <w:rsid w:val="001D09CA"/>
    <w:rsid w:val="001D09F3"/>
    <w:rsid w:val="001D1A11"/>
    <w:rsid w:val="001D55FB"/>
    <w:rsid w:val="001D5B61"/>
    <w:rsid w:val="001D65EF"/>
    <w:rsid w:val="001D761B"/>
    <w:rsid w:val="001E1BE4"/>
    <w:rsid w:val="001E2046"/>
    <w:rsid w:val="001E2139"/>
    <w:rsid w:val="001E3C75"/>
    <w:rsid w:val="001E3FA4"/>
    <w:rsid w:val="001E4770"/>
    <w:rsid w:val="001F1B4C"/>
    <w:rsid w:val="001F340D"/>
    <w:rsid w:val="00204E43"/>
    <w:rsid w:val="00205F73"/>
    <w:rsid w:val="0020626F"/>
    <w:rsid w:val="00210EEB"/>
    <w:rsid w:val="00212302"/>
    <w:rsid w:val="00212BE9"/>
    <w:rsid w:val="00217391"/>
    <w:rsid w:val="00223F30"/>
    <w:rsid w:val="0022404F"/>
    <w:rsid w:val="002250A3"/>
    <w:rsid w:val="00230274"/>
    <w:rsid w:val="00231F7A"/>
    <w:rsid w:val="00233131"/>
    <w:rsid w:val="00235217"/>
    <w:rsid w:val="0023693B"/>
    <w:rsid w:val="002410D3"/>
    <w:rsid w:val="0024175D"/>
    <w:rsid w:val="002436CE"/>
    <w:rsid w:val="00246D1F"/>
    <w:rsid w:val="00247403"/>
    <w:rsid w:val="00247542"/>
    <w:rsid w:val="00251293"/>
    <w:rsid w:val="002525FD"/>
    <w:rsid w:val="00255CEB"/>
    <w:rsid w:val="00256FB9"/>
    <w:rsid w:val="0025779D"/>
    <w:rsid w:val="00260DDD"/>
    <w:rsid w:val="00262653"/>
    <w:rsid w:val="00266B61"/>
    <w:rsid w:val="0026712A"/>
    <w:rsid w:val="002704DB"/>
    <w:rsid w:val="00270649"/>
    <w:rsid w:val="00273BE6"/>
    <w:rsid w:val="00286C32"/>
    <w:rsid w:val="0029068F"/>
    <w:rsid w:val="00290A20"/>
    <w:rsid w:val="00297A9E"/>
    <w:rsid w:val="00297C66"/>
    <w:rsid w:val="002A058D"/>
    <w:rsid w:val="002A0AAE"/>
    <w:rsid w:val="002A0C4E"/>
    <w:rsid w:val="002A4C49"/>
    <w:rsid w:val="002A55C1"/>
    <w:rsid w:val="002A5820"/>
    <w:rsid w:val="002A5FA6"/>
    <w:rsid w:val="002A7E2B"/>
    <w:rsid w:val="002B407E"/>
    <w:rsid w:val="002B6F15"/>
    <w:rsid w:val="002C1777"/>
    <w:rsid w:val="002C3E23"/>
    <w:rsid w:val="002D037B"/>
    <w:rsid w:val="002D07E1"/>
    <w:rsid w:val="002D0CD6"/>
    <w:rsid w:val="002D2B26"/>
    <w:rsid w:val="002D4B65"/>
    <w:rsid w:val="002D5203"/>
    <w:rsid w:val="002D7E3E"/>
    <w:rsid w:val="002D7EA2"/>
    <w:rsid w:val="002E0801"/>
    <w:rsid w:val="002E187C"/>
    <w:rsid w:val="002E1958"/>
    <w:rsid w:val="002E3761"/>
    <w:rsid w:val="002E404A"/>
    <w:rsid w:val="002E4266"/>
    <w:rsid w:val="002E550F"/>
    <w:rsid w:val="002E78A5"/>
    <w:rsid w:val="002E7F18"/>
    <w:rsid w:val="002F21C3"/>
    <w:rsid w:val="002F27BD"/>
    <w:rsid w:val="002F2A7F"/>
    <w:rsid w:val="002F6117"/>
    <w:rsid w:val="00301D6C"/>
    <w:rsid w:val="00302316"/>
    <w:rsid w:val="00302733"/>
    <w:rsid w:val="003043BD"/>
    <w:rsid w:val="003070F1"/>
    <w:rsid w:val="0031010D"/>
    <w:rsid w:val="00314078"/>
    <w:rsid w:val="0031443F"/>
    <w:rsid w:val="0031457F"/>
    <w:rsid w:val="00314A9D"/>
    <w:rsid w:val="0031535D"/>
    <w:rsid w:val="00323EA8"/>
    <w:rsid w:val="00325505"/>
    <w:rsid w:val="0032597D"/>
    <w:rsid w:val="00326192"/>
    <w:rsid w:val="00326DBC"/>
    <w:rsid w:val="00327587"/>
    <w:rsid w:val="0033169F"/>
    <w:rsid w:val="0033180A"/>
    <w:rsid w:val="00332546"/>
    <w:rsid w:val="0033303A"/>
    <w:rsid w:val="003340DA"/>
    <w:rsid w:val="00335605"/>
    <w:rsid w:val="00335BD5"/>
    <w:rsid w:val="00337070"/>
    <w:rsid w:val="003405AB"/>
    <w:rsid w:val="00341C9B"/>
    <w:rsid w:val="0034299F"/>
    <w:rsid w:val="00343869"/>
    <w:rsid w:val="0034539F"/>
    <w:rsid w:val="00346C95"/>
    <w:rsid w:val="00350502"/>
    <w:rsid w:val="003523D2"/>
    <w:rsid w:val="00355C8A"/>
    <w:rsid w:val="00356185"/>
    <w:rsid w:val="00360380"/>
    <w:rsid w:val="00361D25"/>
    <w:rsid w:val="003632A7"/>
    <w:rsid w:val="00366E43"/>
    <w:rsid w:val="00370016"/>
    <w:rsid w:val="00370C58"/>
    <w:rsid w:val="00371F62"/>
    <w:rsid w:val="00372E72"/>
    <w:rsid w:val="00373020"/>
    <w:rsid w:val="003737B5"/>
    <w:rsid w:val="003744CD"/>
    <w:rsid w:val="00374F6F"/>
    <w:rsid w:val="0037519E"/>
    <w:rsid w:val="00377480"/>
    <w:rsid w:val="00386CF0"/>
    <w:rsid w:val="003905BA"/>
    <w:rsid w:val="0039161E"/>
    <w:rsid w:val="00393941"/>
    <w:rsid w:val="003B27AA"/>
    <w:rsid w:val="003B4352"/>
    <w:rsid w:val="003B758B"/>
    <w:rsid w:val="003B7B2D"/>
    <w:rsid w:val="003C033A"/>
    <w:rsid w:val="003C16F7"/>
    <w:rsid w:val="003C3F79"/>
    <w:rsid w:val="003C5C62"/>
    <w:rsid w:val="003C676B"/>
    <w:rsid w:val="003C6F06"/>
    <w:rsid w:val="003C7E45"/>
    <w:rsid w:val="003D3BC2"/>
    <w:rsid w:val="003D4430"/>
    <w:rsid w:val="003D677E"/>
    <w:rsid w:val="003E0E0A"/>
    <w:rsid w:val="003E124B"/>
    <w:rsid w:val="003E1833"/>
    <w:rsid w:val="003E5E6B"/>
    <w:rsid w:val="003E6CA1"/>
    <w:rsid w:val="003E7A81"/>
    <w:rsid w:val="003F1058"/>
    <w:rsid w:val="003F1294"/>
    <w:rsid w:val="003F1A76"/>
    <w:rsid w:val="003F1E77"/>
    <w:rsid w:val="003F2926"/>
    <w:rsid w:val="00402A06"/>
    <w:rsid w:val="00402A1B"/>
    <w:rsid w:val="00404F73"/>
    <w:rsid w:val="00406D3B"/>
    <w:rsid w:val="00410970"/>
    <w:rsid w:val="004113E4"/>
    <w:rsid w:val="004127BF"/>
    <w:rsid w:val="004165C2"/>
    <w:rsid w:val="00420FE8"/>
    <w:rsid w:val="00421E1F"/>
    <w:rsid w:val="0042392D"/>
    <w:rsid w:val="00431881"/>
    <w:rsid w:val="004319D5"/>
    <w:rsid w:val="00433B6B"/>
    <w:rsid w:val="00437767"/>
    <w:rsid w:val="00441042"/>
    <w:rsid w:val="004419A4"/>
    <w:rsid w:val="00441ECB"/>
    <w:rsid w:val="004435B7"/>
    <w:rsid w:val="004533BB"/>
    <w:rsid w:val="0045458F"/>
    <w:rsid w:val="00454A32"/>
    <w:rsid w:val="004569EB"/>
    <w:rsid w:val="00461716"/>
    <w:rsid w:val="00461D98"/>
    <w:rsid w:val="00465875"/>
    <w:rsid w:val="00467B7E"/>
    <w:rsid w:val="00474560"/>
    <w:rsid w:val="00474A0C"/>
    <w:rsid w:val="00477592"/>
    <w:rsid w:val="00481ED1"/>
    <w:rsid w:val="00482286"/>
    <w:rsid w:val="004823E8"/>
    <w:rsid w:val="00482E91"/>
    <w:rsid w:val="004854C6"/>
    <w:rsid w:val="00486D59"/>
    <w:rsid w:val="00486F1C"/>
    <w:rsid w:val="00490CE1"/>
    <w:rsid w:val="00491851"/>
    <w:rsid w:val="004931A6"/>
    <w:rsid w:val="0049419D"/>
    <w:rsid w:val="00494C3E"/>
    <w:rsid w:val="004952AE"/>
    <w:rsid w:val="00496797"/>
    <w:rsid w:val="004A11F8"/>
    <w:rsid w:val="004A2098"/>
    <w:rsid w:val="004A22F5"/>
    <w:rsid w:val="004A3D9B"/>
    <w:rsid w:val="004A69E2"/>
    <w:rsid w:val="004B18F4"/>
    <w:rsid w:val="004B2030"/>
    <w:rsid w:val="004B2B6E"/>
    <w:rsid w:val="004B3777"/>
    <w:rsid w:val="004B6887"/>
    <w:rsid w:val="004C20D2"/>
    <w:rsid w:val="004C2F9D"/>
    <w:rsid w:val="004C4B62"/>
    <w:rsid w:val="004C54C9"/>
    <w:rsid w:val="004C5EB6"/>
    <w:rsid w:val="004C74C0"/>
    <w:rsid w:val="004D1F45"/>
    <w:rsid w:val="004D6025"/>
    <w:rsid w:val="004D6C8E"/>
    <w:rsid w:val="004E1918"/>
    <w:rsid w:val="004E2649"/>
    <w:rsid w:val="004E3C4C"/>
    <w:rsid w:val="004E5603"/>
    <w:rsid w:val="004E6978"/>
    <w:rsid w:val="004E7914"/>
    <w:rsid w:val="00500D0B"/>
    <w:rsid w:val="00501399"/>
    <w:rsid w:val="0050633D"/>
    <w:rsid w:val="00507BC4"/>
    <w:rsid w:val="0051070A"/>
    <w:rsid w:val="00510D00"/>
    <w:rsid w:val="005128E4"/>
    <w:rsid w:val="005133DB"/>
    <w:rsid w:val="0051487F"/>
    <w:rsid w:val="0051538A"/>
    <w:rsid w:val="005206FC"/>
    <w:rsid w:val="0052078E"/>
    <w:rsid w:val="00520853"/>
    <w:rsid w:val="00524913"/>
    <w:rsid w:val="00525383"/>
    <w:rsid w:val="00525560"/>
    <w:rsid w:val="00526DB4"/>
    <w:rsid w:val="00532392"/>
    <w:rsid w:val="005328AF"/>
    <w:rsid w:val="00533BB2"/>
    <w:rsid w:val="0053710C"/>
    <w:rsid w:val="005408C4"/>
    <w:rsid w:val="00540DCE"/>
    <w:rsid w:val="00541414"/>
    <w:rsid w:val="005430C4"/>
    <w:rsid w:val="00544C49"/>
    <w:rsid w:val="00546F06"/>
    <w:rsid w:val="0054716A"/>
    <w:rsid w:val="00547243"/>
    <w:rsid w:val="005479C6"/>
    <w:rsid w:val="005479D4"/>
    <w:rsid w:val="005516A1"/>
    <w:rsid w:val="00561A49"/>
    <w:rsid w:val="005670C9"/>
    <w:rsid w:val="0056752D"/>
    <w:rsid w:val="00573AFA"/>
    <w:rsid w:val="0057402A"/>
    <w:rsid w:val="00576506"/>
    <w:rsid w:val="005771D0"/>
    <w:rsid w:val="00580981"/>
    <w:rsid w:val="00581E9C"/>
    <w:rsid w:val="0058315C"/>
    <w:rsid w:val="005832AD"/>
    <w:rsid w:val="005837FE"/>
    <w:rsid w:val="00587C8C"/>
    <w:rsid w:val="005902AE"/>
    <w:rsid w:val="00590A46"/>
    <w:rsid w:val="0059191A"/>
    <w:rsid w:val="00591FC9"/>
    <w:rsid w:val="005921FF"/>
    <w:rsid w:val="005936B6"/>
    <w:rsid w:val="005947CE"/>
    <w:rsid w:val="00594F10"/>
    <w:rsid w:val="005A3AEE"/>
    <w:rsid w:val="005A5A21"/>
    <w:rsid w:val="005A6D0E"/>
    <w:rsid w:val="005B12F1"/>
    <w:rsid w:val="005B1868"/>
    <w:rsid w:val="005B43CB"/>
    <w:rsid w:val="005B4FD1"/>
    <w:rsid w:val="005B52B0"/>
    <w:rsid w:val="005B6806"/>
    <w:rsid w:val="005B77F2"/>
    <w:rsid w:val="005C4225"/>
    <w:rsid w:val="005C5200"/>
    <w:rsid w:val="005D0CBB"/>
    <w:rsid w:val="005D27FF"/>
    <w:rsid w:val="005D3502"/>
    <w:rsid w:val="005D41D3"/>
    <w:rsid w:val="005D666A"/>
    <w:rsid w:val="005D7908"/>
    <w:rsid w:val="005E3921"/>
    <w:rsid w:val="005E6779"/>
    <w:rsid w:val="005E6C5E"/>
    <w:rsid w:val="005F0DAD"/>
    <w:rsid w:val="005F0F33"/>
    <w:rsid w:val="005F1FDA"/>
    <w:rsid w:val="005F54EC"/>
    <w:rsid w:val="005F5C77"/>
    <w:rsid w:val="00600DEB"/>
    <w:rsid w:val="00601BBE"/>
    <w:rsid w:val="006045BF"/>
    <w:rsid w:val="00604C03"/>
    <w:rsid w:val="006072FF"/>
    <w:rsid w:val="006078E5"/>
    <w:rsid w:val="00615340"/>
    <w:rsid w:val="006163FB"/>
    <w:rsid w:val="0062119A"/>
    <w:rsid w:val="006235E2"/>
    <w:rsid w:val="00627C9F"/>
    <w:rsid w:val="006311E9"/>
    <w:rsid w:val="00632354"/>
    <w:rsid w:val="0063325D"/>
    <w:rsid w:val="00634970"/>
    <w:rsid w:val="00640E50"/>
    <w:rsid w:val="00642754"/>
    <w:rsid w:val="00642810"/>
    <w:rsid w:val="00642C78"/>
    <w:rsid w:val="00642DE5"/>
    <w:rsid w:val="006453E5"/>
    <w:rsid w:val="00650C61"/>
    <w:rsid w:val="00651670"/>
    <w:rsid w:val="00652333"/>
    <w:rsid w:val="00653CED"/>
    <w:rsid w:val="00654BE2"/>
    <w:rsid w:val="006611B9"/>
    <w:rsid w:val="006611E6"/>
    <w:rsid w:val="00670722"/>
    <w:rsid w:val="00673762"/>
    <w:rsid w:val="00676859"/>
    <w:rsid w:val="0068009E"/>
    <w:rsid w:val="0068075E"/>
    <w:rsid w:val="006819DE"/>
    <w:rsid w:val="00682052"/>
    <w:rsid w:val="006822C4"/>
    <w:rsid w:val="006841DA"/>
    <w:rsid w:val="0068573F"/>
    <w:rsid w:val="00692219"/>
    <w:rsid w:val="00692F7B"/>
    <w:rsid w:val="00693A0C"/>
    <w:rsid w:val="00696699"/>
    <w:rsid w:val="00696ADA"/>
    <w:rsid w:val="00697BB9"/>
    <w:rsid w:val="006A17D2"/>
    <w:rsid w:val="006A1BA4"/>
    <w:rsid w:val="006A68DF"/>
    <w:rsid w:val="006A73E6"/>
    <w:rsid w:val="006B25BE"/>
    <w:rsid w:val="006B2D35"/>
    <w:rsid w:val="006B2D5C"/>
    <w:rsid w:val="006B50BB"/>
    <w:rsid w:val="006C0BBD"/>
    <w:rsid w:val="006C242F"/>
    <w:rsid w:val="006C29A9"/>
    <w:rsid w:val="006C2E2E"/>
    <w:rsid w:val="006C4EB1"/>
    <w:rsid w:val="006C689C"/>
    <w:rsid w:val="006C6B9F"/>
    <w:rsid w:val="006C73B3"/>
    <w:rsid w:val="006C7EB6"/>
    <w:rsid w:val="006D154D"/>
    <w:rsid w:val="006D4A73"/>
    <w:rsid w:val="006D517D"/>
    <w:rsid w:val="006D607D"/>
    <w:rsid w:val="006D7EA9"/>
    <w:rsid w:val="006E0166"/>
    <w:rsid w:val="006E3249"/>
    <w:rsid w:val="006E3560"/>
    <w:rsid w:val="006E3CDC"/>
    <w:rsid w:val="006E71E4"/>
    <w:rsid w:val="006E7B34"/>
    <w:rsid w:val="006F72C2"/>
    <w:rsid w:val="00701066"/>
    <w:rsid w:val="00702ABE"/>
    <w:rsid w:val="0070697F"/>
    <w:rsid w:val="007075A0"/>
    <w:rsid w:val="0070774A"/>
    <w:rsid w:val="00712B81"/>
    <w:rsid w:val="00712C37"/>
    <w:rsid w:val="00713200"/>
    <w:rsid w:val="00714BA2"/>
    <w:rsid w:val="007178B8"/>
    <w:rsid w:val="00720CFC"/>
    <w:rsid w:val="0072199C"/>
    <w:rsid w:val="00721CF3"/>
    <w:rsid w:val="00722C9F"/>
    <w:rsid w:val="00723887"/>
    <w:rsid w:val="007253B8"/>
    <w:rsid w:val="00736A00"/>
    <w:rsid w:val="0073741F"/>
    <w:rsid w:val="00741D1D"/>
    <w:rsid w:val="00747990"/>
    <w:rsid w:val="0075265D"/>
    <w:rsid w:val="00754470"/>
    <w:rsid w:val="00761760"/>
    <w:rsid w:val="0076643F"/>
    <w:rsid w:val="0076678A"/>
    <w:rsid w:val="0076767D"/>
    <w:rsid w:val="00771BE8"/>
    <w:rsid w:val="00774370"/>
    <w:rsid w:val="007747B3"/>
    <w:rsid w:val="007748EB"/>
    <w:rsid w:val="00777F63"/>
    <w:rsid w:val="00781A77"/>
    <w:rsid w:val="00782C63"/>
    <w:rsid w:val="00783259"/>
    <w:rsid w:val="00783992"/>
    <w:rsid w:val="00785CCF"/>
    <w:rsid w:val="00786CAC"/>
    <w:rsid w:val="007902C0"/>
    <w:rsid w:val="00792608"/>
    <w:rsid w:val="007947FC"/>
    <w:rsid w:val="00794B60"/>
    <w:rsid w:val="007965F4"/>
    <w:rsid w:val="007A1F75"/>
    <w:rsid w:val="007A2404"/>
    <w:rsid w:val="007A4F1E"/>
    <w:rsid w:val="007A5817"/>
    <w:rsid w:val="007A634D"/>
    <w:rsid w:val="007A68C0"/>
    <w:rsid w:val="007B2FE8"/>
    <w:rsid w:val="007B38B6"/>
    <w:rsid w:val="007B3A19"/>
    <w:rsid w:val="007B581E"/>
    <w:rsid w:val="007B60E9"/>
    <w:rsid w:val="007B6CC3"/>
    <w:rsid w:val="007C12FE"/>
    <w:rsid w:val="007C2A53"/>
    <w:rsid w:val="007C3334"/>
    <w:rsid w:val="007C7A81"/>
    <w:rsid w:val="007D03A4"/>
    <w:rsid w:val="007D0496"/>
    <w:rsid w:val="007D2B98"/>
    <w:rsid w:val="007D44C9"/>
    <w:rsid w:val="007D66A7"/>
    <w:rsid w:val="007D76D1"/>
    <w:rsid w:val="007E21BC"/>
    <w:rsid w:val="007E2209"/>
    <w:rsid w:val="007E2A2B"/>
    <w:rsid w:val="007E4395"/>
    <w:rsid w:val="007E667E"/>
    <w:rsid w:val="007F1420"/>
    <w:rsid w:val="007F3885"/>
    <w:rsid w:val="007F4A9B"/>
    <w:rsid w:val="007F5A53"/>
    <w:rsid w:val="007F5FE5"/>
    <w:rsid w:val="00803150"/>
    <w:rsid w:val="00803F1C"/>
    <w:rsid w:val="0080600E"/>
    <w:rsid w:val="00807794"/>
    <w:rsid w:val="0081402F"/>
    <w:rsid w:val="00817612"/>
    <w:rsid w:val="00822253"/>
    <w:rsid w:val="008240A9"/>
    <w:rsid w:val="008320C0"/>
    <w:rsid w:val="008338A4"/>
    <w:rsid w:val="00837C45"/>
    <w:rsid w:val="00843F37"/>
    <w:rsid w:val="00844730"/>
    <w:rsid w:val="008457C2"/>
    <w:rsid w:val="0085011C"/>
    <w:rsid w:val="00855665"/>
    <w:rsid w:val="00855A85"/>
    <w:rsid w:val="00856089"/>
    <w:rsid w:val="00856422"/>
    <w:rsid w:val="00857A82"/>
    <w:rsid w:val="0086055D"/>
    <w:rsid w:val="0086148E"/>
    <w:rsid w:val="00862B31"/>
    <w:rsid w:val="00865F28"/>
    <w:rsid w:val="008678FB"/>
    <w:rsid w:val="00872824"/>
    <w:rsid w:val="00873836"/>
    <w:rsid w:val="00876083"/>
    <w:rsid w:val="00876100"/>
    <w:rsid w:val="0088291A"/>
    <w:rsid w:val="008845B5"/>
    <w:rsid w:val="00884775"/>
    <w:rsid w:val="00885737"/>
    <w:rsid w:val="00887C2A"/>
    <w:rsid w:val="00887D34"/>
    <w:rsid w:val="00890650"/>
    <w:rsid w:val="008912D4"/>
    <w:rsid w:val="008913B9"/>
    <w:rsid w:val="0089597B"/>
    <w:rsid w:val="00895F7C"/>
    <w:rsid w:val="00897E12"/>
    <w:rsid w:val="008A236C"/>
    <w:rsid w:val="008A3B7D"/>
    <w:rsid w:val="008A4C73"/>
    <w:rsid w:val="008A4F82"/>
    <w:rsid w:val="008A5300"/>
    <w:rsid w:val="008A57D5"/>
    <w:rsid w:val="008A7E0F"/>
    <w:rsid w:val="008B12F5"/>
    <w:rsid w:val="008B523F"/>
    <w:rsid w:val="008B586F"/>
    <w:rsid w:val="008B74F6"/>
    <w:rsid w:val="008C1E32"/>
    <w:rsid w:val="008C20EC"/>
    <w:rsid w:val="008C7A27"/>
    <w:rsid w:val="008D4FEA"/>
    <w:rsid w:val="008D5DFD"/>
    <w:rsid w:val="008D6CF7"/>
    <w:rsid w:val="008D75B3"/>
    <w:rsid w:val="008D768D"/>
    <w:rsid w:val="008E15E3"/>
    <w:rsid w:val="008E3759"/>
    <w:rsid w:val="008E4AAF"/>
    <w:rsid w:val="008F1912"/>
    <w:rsid w:val="008F2256"/>
    <w:rsid w:val="008F39B6"/>
    <w:rsid w:val="008F43DF"/>
    <w:rsid w:val="008F4A58"/>
    <w:rsid w:val="008F5851"/>
    <w:rsid w:val="008F7CB7"/>
    <w:rsid w:val="0090270B"/>
    <w:rsid w:val="009041DC"/>
    <w:rsid w:val="009047F2"/>
    <w:rsid w:val="009054E0"/>
    <w:rsid w:val="00905802"/>
    <w:rsid w:val="00905CE4"/>
    <w:rsid w:val="00906891"/>
    <w:rsid w:val="00910FCD"/>
    <w:rsid w:val="009138FF"/>
    <w:rsid w:val="00914D2F"/>
    <w:rsid w:val="009168EB"/>
    <w:rsid w:val="00917B5A"/>
    <w:rsid w:val="00920A58"/>
    <w:rsid w:val="00920A8C"/>
    <w:rsid w:val="009217CD"/>
    <w:rsid w:val="00922268"/>
    <w:rsid w:val="0092665B"/>
    <w:rsid w:val="00927B34"/>
    <w:rsid w:val="00934A2C"/>
    <w:rsid w:val="00934F38"/>
    <w:rsid w:val="00936AE0"/>
    <w:rsid w:val="00937F71"/>
    <w:rsid w:val="009406B7"/>
    <w:rsid w:val="00942593"/>
    <w:rsid w:val="0094287E"/>
    <w:rsid w:val="00945AFE"/>
    <w:rsid w:val="00946FF3"/>
    <w:rsid w:val="009479B9"/>
    <w:rsid w:val="00950E85"/>
    <w:rsid w:val="00955120"/>
    <w:rsid w:val="00962533"/>
    <w:rsid w:val="00964E27"/>
    <w:rsid w:val="0096566D"/>
    <w:rsid w:val="00966401"/>
    <w:rsid w:val="0096706E"/>
    <w:rsid w:val="00972113"/>
    <w:rsid w:val="00972DAA"/>
    <w:rsid w:val="00975C4E"/>
    <w:rsid w:val="00976B99"/>
    <w:rsid w:val="00981FBA"/>
    <w:rsid w:val="00982D29"/>
    <w:rsid w:val="009874DB"/>
    <w:rsid w:val="009930A4"/>
    <w:rsid w:val="00994F24"/>
    <w:rsid w:val="00997176"/>
    <w:rsid w:val="00997BC5"/>
    <w:rsid w:val="009A1DF7"/>
    <w:rsid w:val="009A1F7B"/>
    <w:rsid w:val="009A284A"/>
    <w:rsid w:val="009A2F2B"/>
    <w:rsid w:val="009A2FCB"/>
    <w:rsid w:val="009A3266"/>
    <w:rsid w:val="009A4F41"/>
    <w:rsid w:val="009A5F7C"/>
    <w:rsid w:val="009A6730"/>
    <w:rsid w:val="009A7141"/>
    <w:rsid w:val="009A7DCB"/>
    <w:rsid w:val="009B381B"/>
    <w:rsid w:val="009C05D4"/>
    <w:rsid w:val="009C4FB4"/>
    <w:rsid w:val="009C5CE7"/>
    <w:rsid w:val="009C7F86"/>
    <w:rsid w:val="009D1753"/>
    <w:rsid w:val="009D1932"/>
    <w:rsid w:val="009D2780"/>
    <w:rsid w:val="009D7611"/>
    <w:rsid w:val="009D7FA1"/>
    <w:rsid w:val="009E0586"/>
    <w:rsid w:val="009E0B61"/>
    <w:rsid w:val="009E0FFA"/>
    <w:rsid w:val="009E20C3"/>
    <w:rsid w:val="009E40B7"/>
    <w:rsid w:val="009E53DE"/>
    <w:rsid w:val="009F16B5"/>
    <w:rsid w:val="009F18CF"/>
    <w:rsid w:val="009F1ADD"/>
    <w:rsid w:val="009F2796"/>
    <w:rsid w:val="00A00619"/>
    <w:rsid w:val="00A028C3"/>
    <w:rsid w:val="00A0586D"/>
    <w:rsid w:val="00A13C50"/>
    <w:rsid w:val="00A232F5"/>
    <w:rsid w:val="00A30CB2"/>
    <w:rsid w:val="00A328B3"/>
    <w:rsid w:val="00A32FFD"/>
    <w:rsid w:val="00A3377B"/>
    <w:rsid w:val="00A33925"/>
    <w:rsid w:val="00A34459"/>
    <w:rsid w:val="00A3493E"/>
    <w:rsid w:val="00A34A1D"/>
    <w:rsid w:val="00A350E9"/>
    <w:rsid w:val="00A35409"/>
    <w:rsid w:val="00A35C21"/>
    <w:rsid w:val="00A36003"/>
    <w:rsid w:val="00A36B6C"/>
    <w:rsid w:val="00A409EA"/>
    <w:rsid w:val="00A438C7"/>
    <w:rsid w:val="00A440C7"/>
    <w:rsid w:val="00A50FCF"/>
    <w:rsid w:val="00A528D1"/>
    <w:rsid w:val="00A52FBE"/>
    <w:rsid w:val="00A579F9"/>
    <w:rsid w:val="00A603D4"/>
    <w:rsid w:val="00A60E53"/>
    <w:rsid w:val="00A610CD"/>
    <w:rsid w:val="00A61281"/>
    <w:rsid w:val="00A62578"/>
    <w:rsid w:val="00A66AD8"/>
    <w:rsid w:val="00A76295"/>
    <w:rsid w:val="00A772B6"/>
    <w:rsid w:val="00A81B2A"/>
    <w:rsid w:val="00A8563D"/>
    <w:rsid w:val="00A86629"/>
    <w:rsid w:val="00A86834"/>
    <w:rsid w:val="00A90C04"/>
    <w:rsid w:val="00A91FE3"/>
    <w:rsid w:val="00A9291A"/>
    <w:rsid w:val="00A967CD"/>
    <w:rsid w:val="00A975EF"/>
    <w:rsid w:val="00A97A7C"/>
    <w:rsid w:val="00AA0999"/>
    <w:rsid w:val="00AA09A2"/>
    <w:rsid w:val="00AA0A8E"/>
    <w:rsid w:val="00AA7996"/>
    <w:rsid w:val="00AB19EA"/>
    <w:rsid w:val="00AB259B"/>
    <w:rsid w:val="00AB2BEE"/>
    <w:rsid w:val="00AB2D81"/>
    <w:rsid w:val="00AB3077"/>
    <w:rsid w:val="00AB77AD"/>
    <w:rsid w:val="00AC01CB"/>
    <w:rsid w:val="00AC1080"/>
    <w:rsid w:val="00AC19CB"/>
    <w:rsid w:val="00AC43C7"/>
    <w:rsid w:val="00AC5D36"/>
    <w:rsid w:val="00AC701E"/>
    <w:rsid w:val="00AD0598"/>
    <w:rsid w:val="00AE216A"/>
    <w:rsid w:val="00AE5488"/>
    <w:rsid w:val="00AE6F91"/>
    <w:rsid w:val="00AE7B9B"/>
    <w:rsid w:val="00AF0C13"/>
    <w:rsid w:val="00AF3BDB"/>
    <w:rsid w:val="00AF5571"/>
    <w:rsid w:val="00AF59AB"/>
    <w:rsid w:val="00B06BC1"/>
    <w:rsid w:val="00B07341"/>
    <w:rsid w:val="00B105EC"/>
    <w:rsid w:val="00B13B6C"/>
    <w:rsid w:val="00B14C34"/>
    <w:rsid w:val="00B15D40"/>
    <w:rsid w:val="00B168B1"/>
    <w:rsid w:val="00B20A58"/>
    <w:rsid w:val="00B21C77"/>
    <w:rsid w:val="00B22E59"/>
    <w:rsid w:val="00B23305"/>
    <w:rsid w:val="00B241F5"/>
    <w:rsid w:val="00B30539"/>
    <w:rsid w:val="00B314DB"/>
    <w:rsid w:val="00B32513"/>
    <w:rsid w:val="00B3274C"/>
    <w:rsid w:val="00B3456A"/>
    <w:rsid w:val="00B361F2"/>
    <w:rsid w:val="00B3718B"/>
    <w:rsid w:val="00B3768C"/>
    <w:rsid w:val="00B42507"/>
    <w:rsid w:val="00B4632A"/>
    <w:rsid w:val="00B46C4C"/>
    <w:rsid w:val="00B52C38"/>
    <w:rsid w:val="00B530F1"/>
    <w:rsid w:val="00B5476C"/>
    <w:rsid w:val="00B54F49"/>
    <w:rsid w:val="00B62BE4"/>
    <w:rsid w:val="00B63469"/>
    <w:rsid w:val="00B65637"/>
    <w:rsid w:val="00B66830"/>
    <w:rsid w:val="00B70570"/>
    <w:rsid w:val="00B72622"/>
    <w:rsid w:val="00B76BD5"/>
    <w:rsid w:val="00B77D0A"/>
    <w:rsid w:val="00B845E2"/>
    <w:rsid w:val="00B8504D"/>
    <w:rsid w:val="00B874B8"/>
    <w:rsid w:val="00B90C3E"/>
    <w:rsid w:val="00B9213A"/>
    <w:rsid w:val="00B923A7"/>
    <w:rsid w:val="00B96549"/>
    <w:rsid w:val="00B96BD3"/>
    <w:rsid w:val="00B96ED6"/>
    <w:rsid w:val="00B979CE"/>
    <w:rsid w:val="00BA1CA5"/>
    <w:rsid w:val="00BA276C"/>
    <w:rsid w:val="00BA44F3"/>
    <w:rsid w:val="00BA4670"/>
    <w:rsid w:val="00BA517D"/>
    <w:rsid w:val="00BA564F"/>
    <w:rsid w:val="00BB1DA1"/>
    <w:rsid w:val="00BB306F"/>
    <w:rsid w:val="00BB4BD1"/>
    <w:rsid w:val="00BB5F31"/>
    <w:rsid w:val="00BB61CC"/>
    <w:rsid w:val="00BC34FD"/>
    <w:rsid w:val="00BC3F8B"/>
    <w:rsid w:val="00BC3FFC"/>
    <w:rsid w:val="00BC4483"/>
    <w:rsid w:val="00BC4E49"/>
    <w:rsid w:val="00BC57B8"/>
    <w:rsid w:val="00BD09D5"/>
    <w:rsid w:val="00BD25A4"/>
    <w:rsid w:val="00BD2D1F"/>
    <w:rsid w:val="00BD3D95"/>
    <w:rsid w:val="00BD4B89"/>
    <w:rsid w:val="00BD7509"/>
    <w:rsid w:val="00BE0D00"/>
    <w:rsid w:val="00BE3D7C"/>
    <w:rsid w:val="00BE3E67"/>
    <w:rsid w:val="00BE4609"/>
    <w:rsid w:val="00BE5DA4"/>
    <w:rsid w:val="00BE73CE"/>
    <w:rsid w:val="00BE75AA"/>
    <w:rsid w:val="00BF0B7A"/>
    <w:rsid w:val="00BF171C"/>
    <w:rsid w:val="00BF1FC6"/>
    <w:rsid w:val="00BF40EA"/>
    <w:rsid w:val="00BF6FD8"/>
    <w:rsid w:val="00C022F8"/>
    <w:rsid w:val="00C02475"/>
    <w:rsid w:val="00C02C36"/>
    <w:rsid w:val="00C03654"/>
    <w:rsid w:val="00C03680"/>
    <w:rsid w:val="00C054DF"/>
    <w:rsid w:val="00C07388"/>
    <w:rsid w:val="00C11F26"/>
    <w:rsid w:val="00C129AC"/>
    <w:rsid w:val="00C14163"/>
    <w:rsid w:val="00C1443C"/>
    <w:rsid w:val="00C15DDB"/>
    <w:rsid w:val="00C210BF"/>
    <w:rsid w:val="00C21762"/>
    <w:rsid w:val="00C24543"/>
    <w:rsid w:val="00C24A29"/>
    <w:rsid w:val="00C25128"/>
    <w:rsid w:val="00C256A2"/>
    <w:rsid w:val="00C277DD"/>
    <w:rsid w:val="00C30211"/>
    <w:rsid w:val="00C3362F"/>
    <w:rsid w:val="00C33BF4"/>
    <w:rsid w:val="00C33D3E"/>
    <w:rsid w:val="00C34541"/>
    <w:rsid w:val="00C3752E"/>
    <w:rsid w:val="00C41027"/>
    <w:rsid w:val="00C42604"/>
    <w:rsid w:val="00C4428D"/>
    <w:rsid w:val="00C50360"/>
    <w:rsid w:val="00C51515"/>
    <w:rsid w:val="00C5660B"/>
    <w:rsid w:val="00C57049"/>
    <w:rsid w:val="00C66B72"/>
    <w:rsid w:val="00C72516"/>
    <w:rsid w:val="00C729D0"/>
    <w:rsid w:val="00C73AAD"/>
    <w:rsid w:val="00C75D64"/>
    <w:rsid w:val="00C76246"/>
    <w:rsid w:val="00C82795"/>
    <w:rsid w:val="00C84238"/>
    <w:rsid w:val="00C86475"/>
    <w:rsid w:val="00C879E0"/>
    <w:rsid w:val="00C93F17"/>
    <w:rsid w:val="00C9567A"/>
    <w:rsid w:val="00CA0473"/>
    <w:rsid w:val="00CA0669"/>
    <w:rsid w:val="00CA3749"/>
    <w:rsid w:val="00CB0CF8"/>
    <w:rsid w:val="00CB11C6"/>
    <w:rsid w:val="00CB212D"/>
    <w:rsid w:val="00CB2660"/>
    <w:rsid w:val="00CB375B"/>
    <w:rsid w:val="00CC0D48"/>
    <w:rsid w:val="00CC20B4"/>
    <w:rsid w:val="00CC5E90"/>
    <w:rsid w:val="00CC715C"/>
    <w:rsid w:val="00CD046C"/>
    <w:rsid w:val="00CD1F0C"/>
    <w:rsid w:val="00CD6667"/>
    <w:rsid w:val="00CE076C"/>
    <w:rsid w:val="00CE0E54"/>
    <w:rsid w:val="00CE4733"/>
    <w:rsid w:val="00CE5199"/>
    <w:rsid w:val="00CE66D5"/>
    <w:rsid w:val="00CF637A"/>
    <w:rsid w:val="00D019CC"/>
    <w:rsid w:val="00D02C72"/>
    <w:rsid w:val="00D059DE"/>
    <w:rsid w:val="00D06072"/>
    <w:rsid w:val="00D12359"/>
    <w:rsid w:val="00D13FCE"/>
    <w:rsid w:val="00D142B2"/>
    <w:rsid w:val="00D201D6"/>
    <w:rsid w:val="00D20FA4"/>
    <w:rsid w:val="00D23567"/>
    <w:rsid w:val="00D25195"/>
    <w:rsid w:val="00D25609"/>
    <w:rsid w:val="00D306D1"/>
    <w:rsid w:val="00D32C70"/>
    <w:rsid w:val="00D34786"/>
    <w:rsid w:val="00D37BFC"/>
    <w:rsid w:val="00D407A4"/>
    <w:rsid w:val="00D43118"/>
    <w:rsid w:val="00D455FE"/>
    <w:rsid w:val="00D47A8E"/>
    <w:rsid w:val="00D50139"/>
    <w:rsid w:val="00D50729"/>
    <w:rsid w:val="00D51518"/>
    <w:rsid w:val="00D52D14"/>
    <w:rsid w:val="00D55560"/>
    <w:rsid w:val="00D56138"/>
    <w:rsid w:val="00D7048C"/>
    <w:rsid w:val="00D70A10"/>
    <w:rsid w:val="00D712D3"/>
    <w:rsid w:val="00D71422"/>
    <w:rsid w:val="00D71C46"/>
    <w:rsid w:val="00D71DE3"/>
    <w:rsid w:val="00D72DC6"/>
    <w:rsid w:val="00D7558D"/>
    <w:rsid w:val="00D77889"/>
    <w:rsid w:val="00D81D92"/>
    <w:rsid w:val="00D83DA9"/>
    <w:rsid w:val="00D8431B"/>
    <w:rsid w:val="00D85842"/>
    <w:rsid w:val="00D87C75"/>
    <w:rsid w:val="00D907F0"/>
    <w:rsid w:val="00D97109"/>
    <w:rsid w:val="00DA19D9"/>
    <w:rsid w:val="00DA2137"/>
    <w:rsid w:val="00DA2F20"/>
    <w:rsid w:val="00DA4A58"/>
    <w:rsid w:val="00DA6035"/>
    <w:rsid w:val="00DA6672"/>
    <w:rsid w:val="00DA7578"/>
    <w:rsid w:val="00DA7B5F"/>
    <w:rsid w:val="00DB03C1"/>
    <w:rsid w:val="00DB6D4F"/>
    <w:rsid w:val="00DC11E7"/>
    <w:rsid w:val="00DC3409"/>
    <w:rsid w:val="00DC4198"/>
    <w:rsid w:val="00DC4B00"/>
    <w:rsid w:val="00DC7023"/>
    <w:rsid w:val="00DC769A"/>
    <w:rsid w:val="00DD0BAC"/>
    <w:rsid w:val="00DD36FE"/>
    <w:rsid w:val="00DD3D86"/>
    <w:rsid w:val="00DD4388"/>
    <w:rsid w:val="00DE1579"/>
    <w:rsid w:val="00DE31C1"/>
    <w:rsid w:val="00DF1EC4"/>
    <w:rsid w:val="00DF56F9"/>
    <w:rsid w:val="00E01A0C"/>
    <w:rsid w:val="00E02024"/>
    <w:rsid w:val="00E02185"/>
    <w:rsid w:val="00E0340B"/>
    <w:rsid w:val="00E04A90"/>
    <w:rsid w:val="00E060D1"/>
    <w:rsid w:val="00E075F1"/>
    <w:rsid w:val="00E10F23"/>
    <w:rsid w:val="00E11545"/>
    <w:rsid w:val="00E115A6"/>
    <w:rsid w:val="00E11712"/>
    <w:rsid w:val="00E13B99"/>
    <w:rsid w:val="00E178D0"/>
    <w:rsid w:val="00E203C5"/>
    <w:rsid w:val="00E20BB7"/>
    <w:rsid w:val="00E219C7"/>
    <w:rsid w:val="00E22579"/>
    <w:rsid w:val="00E24E80"/>
    <w:rsid w:val="00E26CE6"/>
    <w:rsid w:val="00E31B4E"/>
    <w:rsid w:val="00E32558"/>
    <w:rsid w:val="00E4196D"/>
    <w:rsid w:val="00E43157"/>
    <w:rsid w:val="00E44728"/>
    <w:rsid w:val="00E461CE"/>
    <w:rsid w:val="00E54DEA"/>
    <w:rsid w:val="00E54E71"/>
    <w:rsid w:val="00E54FEF"/>
    <w:rsid w:val="00E55007"/>
    <w:rsid w:val="00E61D72"/>
    <w:rsid w:val="00E6503D"/>
    <w:rsid w:val="00E67791"/>
    <w:rsid w:val="00E71B6C"/>
    <w:rsid w:val="00E720CA"/>
    <w:rsid w:val="00E7313F"/>
    <w:rsid w:val="00E75133"/>
    <w:rsid w:val="00E770C9"/>
    <w:rsid w:val="00E828B3"/>
    <w:rsid w:val="00E84EB5"/>
    <w:rsid w:val="00E8548C"/>
    <w:rsid w:val="00E85662"/>
    <w:rsid w:val="00E8687F"/>
    <w:rsid w:val="00E8789F"/>
    <w:rsid w:val="00E87B22"/>
    <w:rsid w:val="00E97B71"/>
    <w:rsid w:val="00EA2EEC"/>
    <w:rsid w:val="00EA3159"/>
    <w:rsid w:val="00EA3D34"/>
    <w:rsid w:val="00EA6A91"/>
    <w:rsid w:val="00EB0EED"/>
    <w:rsid w:val="00EB454D"/>
    <w:rsid w:val="00EB6B1C"/>
    <w:rsid w:val="00EB7BF5"/>
    <w:rsid w:val="00EC1106"/>
    <w:rsid w:val="00EC26E6"/>
    <w:rsid w:val="00EC4D86"/>
    <w:rsid w:val="00EC5233"/>
    <w:rsid w:val="00ED1BB9"/>
    <w:rsid w:val="00ED2438"/>
    <w:rsid w:val="00ED55A1"/>
    <w:rsid w:val="00ED76BE"/>
    <w:rsid w:val="00EE27DA"/>
    <w:rsid w:val="00EE3505"/>
    <w:rsid w:val="00EE54A2"/>
    <w:rsid w:val="00EE5B1A"/>
    <w:rsid w:val="00EE63FC"/>
    <w:rsid w:val="00EF25EE"/>
    <w:rsid w:val="00EF3227"/>
    <w:rsid w:val="00EF34A3"/>
    <w:rsid w:val="00EF533D"/>
    <w:rsid w:val="00EF619B"/>
    <w:rsid w:val="00EF63BD"/>
    <w:rsid w:val="00EF6B6C"/>
    <w:rsid w:val="00F00B55"/>
    <w:rsid w:val="00F00C5A"/>
    <w:rsid w:val="00F0238F"/>
    <w:rsid w:val="00F02AD1"/>
    <w:rsid w:val="00F05D2A"/>
    <w:rsid w:val="00F1277A"/>
    <w:rsid w:val="00F12D3A"/>
    <w:rsid w:val="00F12F89"/>
    <w:rsid w:val="00F14476"/>
    <w:rsid w:val="00F1652B"/>
    <w:rsid w:val="00F238AC"/>
    <w:rsid w:val="00F2453A"/>
    <w:rsid w:val="00F253CC"/>
    <w:rsid w:val="00F25CF1"/>
    <w:rsid w:val="00F2672A"/>
    <w:rsid w:val="00F31CE2"/>
    <w:rsid w:val="00F34D1F"/>
    <w:rsid w:val="00F37106"/>
    <w:rsid w:val="00F413EE"/>
    <w:rsid w:val="00F41C83"/>
    <w:rsid w:val="00F51768"/>
    <w:rsid w:val="00F519CF"/>
    <w:rsid w:val="00F53CA7"/>
    <w:rsid w:val="00F56BA5"/>
    <w:rsid w:val="00F60E22"/>
    <w:rsid w:val="00F62CA9"/>
    <w:rsid w:val="00F71DEE"/>
    <w:rsid w:val="00F72917"/>
    <w:rsid w:val="00F73E61"/>
    <w:rsid w:val="00F73F70"/>
    <w:rsid w:val="00F750B4"/>
    <w:rsid w:val="00F75C19"/>
    <w:rsid w:val="00F81395"/>
    <w:rsid w:val="00F831DF"/>
    <w:rsid w:val="00F84772"/>
    <w:rsid w:val="00F84FD9"/>
    <w:rsid w:val="00F90CF9"/>
    <w:rsid w:val="00F917D1"/>
    <w:rsid w:val="00F93C22"/>
    <w:rsid w:val="00F9653B"/>
    <w:rsid w:val="00F9682D"/>
    <w:rsid w:val="00FA13B6"/>
    <w:rsid w:val="00FA406E"/>
    <w:rsid w:val="00FB0978"/>
    <w:rsid w:val="00FB1D45"/>
    <w:rsid w:val="00FB5F7F"/>
    <w:rsid w:val="00FB62CF"/>
    <w:rsid w:val="00FB654B"/>
    <w:rsid w:val="00FC0921"/>
    <w:rsid w:val="00FC1D23"/>
    <w:rsid w:val="00FC2696"/>
    <w:rsid w:val="00FC3C9E"/>
    <w:rsid w:val="00FC3DEF"/>
    <w:rsid w:val="00FC4885"/>
    <w:rsid w:val="00FC6400"/>
    <w:rsid w:val="00FC7E69"/>
    <w:rsid w:val="00FD08D8"/>
    <w:rsid w:val="00FD1116"/>
    <w:rsid w:val="00FD145B"/>
    <w:rsid w:val="00FD1623"/>
    <w:rsid w:val="00FD3C3B"/>
    <w:rsid w:val="00FD4866"/>
    <w:rsid w:val="00FD6558"/>
    <w:rsid w:val="00FD73EE"/>
    <w:rsid w:val="00FE06D2"/>
    <w:rsid w:val="00FE0964"/>
    <w:rsid w:val="00FE0A96"/>
    <w:rsid w:val="00FE154E"/>
    <w:rsid w:val="00FE6B45"/>
    <w:rsid w:val="00FF095E"/>
    <w:rsid w:val="00FF0F04"/>
    <w:rsid w:val="00FF5402"/>
    <w:rsid w:val="00FF55F3"/>
    <w:rsid w:val="00FF571B"/>
    <w:rsid w:val="00FF5851"/>
    <w:rsid w:val="00FF6462"/>
    <w:rsid w:val="00FF7B79"/>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Reference Char3,ftref,Footnote symbol,Ref"/>
    <w:basedOn w:val="DefaultParagraphFont"/>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A8563D"/>
    <w:rPr>
      <w:sz w:val="16"/>
      <w:szCs w:val="16"/>
    </w:rPr>
  </w:style>
  <w:style w:type="paragraph" w:styleId="CommentText">
    <w:name w:val="annotation text"/>
    <w:basedOn w:val="Normal"/>
    <w:link w:val="CommentTextChar"/>
    <w:uiPriority w:val="99"/>
    <w:semiHidden/>
    <w:unhideWhenUsed/>
    <w:rsid w:val="00A8563D"/>
    <w:rPr>
      <w:sz w:val="20"/>
      <w:szCs w:val="20"/>
    </w:rPr>
  </w:style>
  <w:style w:type="character" w:customStyle="1" w:styleId="CommentTextChar">
    <w:name w:val="Comment Text Char"/>
    <w:basedOn w:val="DefaultParagraphFont"/>
    <w:link w:val="CommentText"/>
    <w:uiPriority w:val="99"/>
    <w:semiHidden/>
    <w:rsid w:val="00A8563D"/>
    <w:rPr>
      <w:lang w:val="en-US" w:eastAsia="en-US"/>
    </w:rPr>
  </w:style>
  <w:style w:type="paragraph" w:styleId="CommentSubject">
    <w:name w:val="annotation subject"/>
    <w:basedOn w:val="CommentText"/>
    <w:next w:val="CommentText"/>
    <w:link w:val="CommentSubjectChar"/>
    <w:uiPriority w:val="99"/>
    <w:semiHidden/>
    <w:unhideWhenUsed/>
    <w:rsid w:val="00A8563D"/>
    <w:rPr>
      <w:b/>
      <w:bCs/>
    </w:rPr>
  </w:style>
  <w:style w:type="character" w:customStyle="1" w:styleId="CommentSubjectChar">
    <w:name w:val="Comment Subject Char"/>
    <w:basedOn w:val="CommentTextChar"/>
    <w:link w:val="CommentSubject"/>
    <w:uiPriority w:val="99"/>
    <w:semiHidden/>
    <w:rsid w:val="00A8563D"/>
    <w:rPr>
      <w:b/>
      <w:bCs/>
      <w:lang w:val="en-US" w:eastAsia="en-US"/>
    </w:rPr>
  </w:style>
  <w:style w:type="character" w:customStyle="1" w:styleId="apple-converted-space">
    <w:name w:val="apple-converted-space"/>
    <w:basedOn w:val="DefaultParagraphFont"/>
    <w:rsid w:val="002F27BD"/>
  </w:style>
  <w:style w:type="paragraph" w:customStyle="1" w:styleId="PargrafodaLista">
    <w:name w:val="Parágrafo da Lista"/>
    <w:basedOn w:val="Normal"/>
    <w:uiPriority w:val="34"/>
    <w:qFormat/>
    <w:rsid w:val="001E2046"/>
    <w:pPr>
      <w:pBdr>
        <w:top w:val="none" w:sz="0" w:space="0" w:color="auto"/>
        <w:left w:val="none" w:sz="0" w:space="0" w:color="auto"/>
        <w:bottom w:val="none" w:sz="0" w:space="0" w:color="auto"/>
        <w:right w:val="none" w:sz="0" w:space="0" w:color="auto"/>
        <w:between w:val="none" w:sz="0" w:space="0" w:color="auto"/>
        <w:bar w:val="none" w:sz="0" w:color="auto"/>
      </w:pBdr>
      <w:ind w:left="708"/>
    </w:pPr>
    <w:rPr>
      <w:rFonts w:eastAsia="Times New Roman"/>
      <w:bdr w:val="none" w:sz="0" w:space="0" w:color="auto"/>
    </w:rPr>
  </w:style>
  <w:style w:type="character" w:styleId="PlaceholderText">
    <w:name w:val="Placeholder Text"/>
    <w:basedOn w:val="DefaultParagraphFont"/>
    <w:uiPriority w:val="99"/>
    <w:semiHidden/>
    <w:rsid w:val="00BC4483"/>
    <w:rPr>
      <w:color w:val="808080"/>
    </w:rPr>
  </w:style>
  <w:style w:type="character" w:customStyle="1" w:styleId="StyleUnivers10pt">
    <w:name w:val="Style Univers 10 pt"/>
    <w:rsid w:val="001E4770"/>
    <w:rPr>
      <w:rFonts w:ascii="Univers" w:hAnsi="Univers" w:hint="default"/>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Reference Char3,ftref,Footnote symbol,Ref"/>
    <w:basedOn w:val="DefaultParagraphFont"/>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A8563D"/>
    <w:rPr>
      <w:sz w:val="16"/>
      <w:szCs w:val="16"/>
    </w:rPr>
  </w:style>
  <w:style w:type="paragraph" w:styleId="CommentText">
    <w:name w:val="annotation text"/>
    <w:basedOn w:val="Normal"/>
    <w:link w:val="CommentTextChar"/>
    <w:uiPriority w:val="99"/>
    <w:semiHidden/>
    <w:unhideWhenUsed/>
    <w:rsid w:val="00A8563D"/>
    <w:rPr>
      <w:sz w:val="20"/>
      <w:szCs w:val="20"/>
    </w:rPr>
  </w:style>
  <w:style w:type="character" w:customStyle="1" w:styleId="CommentTextChar">
    <w:name w:val="Comment Text Char"/>
    <w:basedOn w:val="DefaultParagraphFont"/>
    <w:link w:val="CommentText"/>
    <w:uiPriority w:val="99"/>
    <w:semiHidden/>
    <w:rsid w:val="00A8563D"/>
    <w:rPr>
      <w:lang w:val="en-US" w:eastAsia="en-US"/>
    </w:rPr>
  </w:style>
  <w:style w:type="paragraph" w:styleId="CommentSubject">
    <w:name w:val="annotation subject"/>
    <w:basedOn w:val="CommentText"/>
    <w:next w:val="CommentText"/>
    <w:link w:val="CommentSubjectChar"/>
    <w:uiPriority w:val="99"/>
    <w:semiHidden/>
    <w:unhideWhenUsed/>
    <w:rsid w:val="00A8563D"/>
    <w:rPr>
      <w:b/>
      <w:bCs/>
    </w:rPr>
  </w:style>
  <w:style w:type="character" w:customStyle="1" w:styleId="CommentSubjectChar">
    <w:name w:val="Comment Subject Char"/>
    <w:basedOn w:val="CommentTextChar"/>
    <w:link w:val="CommentSubject"/>
    <w:uiPriority w:val="99"/>
    <w:semiHidden/>
    <w:rsid w:val="00A8563D"/>
    <w:rPr>
      <w:b/>
      <w:bCs/>
      <w:lang w:val="en-US" w:eastAsia="en-US"/>
    </w:rPr>
  </w:style>
  <w:style w:type="character" w:customStyle="1" w:styleId="apple-converted-space">
    <w:name w:val="apple-converted-space"/>
    <w:basedOn w:val="DefaultParagraphFont"/>
    <w:rsid w:val="002F27BD"/>
  </w:style>
  <w:style w:type="paragraph" w:customStyle="1" w:styleId="PargrafodaLista">
    <w:name w:val="Parágrafo da Lista"/>
    <w:basedOn w:val="Normal"/>
    <w:uiPriority w:val="34"/>
    <w:qFormat/>
    <w:rsid w:val="001E2046"/>
    <w:pPr>
      <w:pBdr>
        <w:top w:val="none" w:sz="0" w:space="0" w:color="auto"/>
        <w:left w:val="none" w:sz="0" w:space="0" w:color="auto"/>
        <w:bottom w:val="none" w:sz="0" w:space="0" w:color="auto"/>
        <w:right w:val="none" w:sz="0" w:space="0" w:color="auto"/>
        <w:between w:val="none" w:sz="0" w:space="0" w:color="auto"/>
        <w:bar w:val="none" w:sz="0" w:color="auto"/>
      </w:pBdr>
      <w:ind w:left="708"/>
    </w:pPr>
    <w:rPr>
      <w:rFonts w:eastAsia="Times New Roman"/>
      <w:bdr w:val="none" w:sz="0" w:space="0" w:color="auto"/>
    </w:rPr>
  </w:style>
  <w:style w:type="character" w:styleId="PlaceholderText">
    <w:name w:val="Placeholder Text"/>
    <w:basedOn w:val="DefaultParagraphFont"/>
    <w:uiPriority w:val="99"/>
    <w:semiHidden/>
    <w:rsid w:val="00BC4483"/>
    <w:rPr>
      <w:color w:val="808080"/>
    </w:rPr>
  </w:style>
  <w:style w:type="character" w:customStyle="1" w:styleId="StyleUnivers10pt">
    <w:name w:val="Style Univers 10 pt"/>
    <w:rsid w:val="001E4770"/>
    <w:rPr>
      <w:rFonts w:ascii="Univers" w:hAnsi="Univers" w:hint="defaul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55303">
      <w:bodyDiv w:val="1"/>
      <w:marLeft w:val="0"/>
      <w:marRight w:val="0"/>
      <w:marTop w:val="0"/>
      <w:marBottom w:val="0"/>
      <w:divBdr>
        <w:top w:val="none" w:sz="0" w:space="0" w:color="auto"/>
        <w:left w:val="none" w:sz="0" w:space="0" w:color="auto"/>
        <w:bottom w:val="none" w:sz="0" w:space="0" w:color="auto"/>
        <w:right w:val="none" w:sz="0" w:space="0" w:color="auto"/>
      </w:divBdr>
    </w:div>
    <w:div w:id="148326557">
      <w:bodyDiv w:val="1"/>
      <w:marLeft w:val="0"/>
      <w:marRight w:val="0"/>
      <w:marTop w:val="0"/>
      <w:marBottom w:val="0"/>
      <w:divBdr>
        <w:top w:val="none" w:sz="0" w:space="0" w:color="auto"/>
        <w:left w:val="none" w:sz="0" w:space="0" w:color="auto"/>
        <w:bottom w:val="none" w:sz="0" w:space="0" w:color="auto"/>
        <w:right w:val="none" w:sz="0" w:space="0" w:color="auto"/>
      </w:divBdr>
    </w:div>
    <w:div w:id="269120567">
      <w:bodyDiv w:val="1"/>
      <w:marLeft w:val="0"/>
      <w:marRight w:val="0"/>
      <w:marTop w:val="0"/>
      <w:marBottom w:val="0"/>
      <w:divBdr>
        <w:top w:val="none" w:sz="0" w:space="0" w:color="auto"/>
        <w:left w:val="none" w:sz="0" w:space="0" w:color="auto"/>
        <w:bottom w:val="none" w:sz="0" w:space="0" w:color="auto"/>
        <w:right w:val="none" w:sz="0" w:space="0" w:color="auto"/>
      </w:divBdr>
    </w:div>
    <w:div w:id="322198577">
      <w:bodyDiv w:val="1"/>
      <w:marLeft w:val="0"/>
      <w:marRight w:val="0"/>
      <w:marTop w:val="0"/>
      <w:marBottom w:val="0"/>
      <w:divBdr>
        <w:top w:val="none" w:sz="0" w:space="0" w:color="auto"/>
        <w:left w:val="none" w:sz="0" w:space="0" w:color="auto"/>
        <w:bottom w:val="none" w:sz="0" w:space="0" w:color="auto"/>
        <w:right w:val="none" w:sz="0" w:space="0" w:color="auto"/>
      </w:divBdr>
    </w:div>
    <w:div w:id="674845067">
      <w:bodyDiv w:val="1"/>
      <w:marLeft w:val="0"/>
      <w:marRight w:val="0"/>
      <w:marTop w:val="0"/>
      <w:marBottom w:val="0"/>
      <w:divBdr>
        <w:top w:val="none" w:sz="0" w:space="0" w:color="auto"/>
        <w:left w:val="none" w:sz="0" w:space="0" w:color="auto"/>
        <w:bottom w:val="none" w:sz="0" w:space="0" w:color="auto"/>
        <w:right w:val="none" w:sz="0" w:space="0" w:color="auto"/>
      </w:divBdr>
    </w:div>
    <w:div w:id="757363740">
      <w:bodyDiv w:val="1"/>
      <w:marLeft w:val="0"/>
      <w:marRight w:val="0"/>
      <w:marTop w:val="0"/>
      <w:marBottom w:val="0"/>
      <w:divBdr>
        <w:top w:val="none" w:sz="0" w:space="0" w:color="auto"/>
        <w:left w:val="none" w:sz="0" w:space="0" w:color="auto"/>
        <w:bottom w:val="none" w:sz="0" w:space="0" w:color="auto"/>
        <w:right w:val="none" w:sz="0" w:space="0" w:color="auto"/>
      </w:divBdr>
    </w:div>
    <w:div w:id="889876191">
      <w:bodyDiv w:val="1"/>
      <w:marLeft w:val="0"/>
      <w:marRight w:val="0"/>
      <w:marTop w:val="0"/>
      <w:marBottom w:val="0"/>
      <w:divBdr>
        <w:top w:val="none" w:sz="0" w:space="0" w:color="auto"/>
        <w:left w:val="none" w:sz="0" w:space="0" w:color="auto"/>
        <w:bottom w:val="none" w:sz="0" w:space="0" w:color="auto"/>
        <w:right w:val="none" w:sz="0" w:space="0" w:color="auto"/>
      </w:divBdr>
    </w:div>
    <w:div w:id="894778223">
      <w:bodyDiv w:val="1"/>
      <w:marLeft w:val="0"/>
      <w:marRight w:val="0"/>
      <w:marTop w:val="0"/>
      <w:marBottom w:val="0"/>
      <w:divBdr>
        <w:top w:val="none" w:sz="0" w:space="0" w:color="auto"/>
        <w:left w:val="none" w:sz="0" w:space="0" w:color="auto"/>
        <w:bottom w:val="none" w:sz="0" w:space="0" w:color="auto"/>
        <w:right w:val="none" w:sz="0" w:space="0" w:color="auto"/>
      </w:divBdr>
    </w:div>
    <w:div w:id="1054692048">
      <w:bodyDiv w:val="1"/>
      <w:marLeft w:val="0"/>
      <w:marRight w:val="0"/>
      <w:marTop w:val="0"/>
      <w:marBottom w:val="0"/>
      <w:divBdr>
        <w:top w:val="none" w:sz="0" w:space="0" w:color="auto"/>
        <w:left w:val="none" w:sz="0" w:space="0" w:color="auto"/>
        <w:bottom w:val="none" w:sz="0" w:space="0" w:color="auto"/>
        <w:right w:val="none" w:sz="0" w:space="0" w:color="auto"/>
      </w:divBdr>
    </w:div>
    <w:div w:id="1102339646">
      <w:bodyDiv w:val="1"/>
      <w:marLeft w:val="0"/>
      <w:marRight w:val="0"/>
      <w:marTop w:val="0"/>
      <w:marBottom w:val="0"/>
      <w:divBdr>
        <w:top w:val="none" w:sz="0" w:space="0" w:color="auto"/>
        <w:left w:val="none" w:sz="0" w:space="0" w:color="auto"/>
        <w:bottom w:val="none" w:sz="0" w:space="0" w:color="auto"/>
        <w:right w:val="none" w:sz="0" w:space="0" w:color="auto"/>
      </w:divBdr>
    </w:div>
    <w:div w:id="1399204386">
      <w:bodyDiv w:val="1"/>
      <w:marLeft w:val="0"/>
      <w:marRight w:val="0"/>
      <w:marTop w:val="0"/>
      <w:marBottom w:val="0"/>
      <w:divBdr>
        <w:top w:val="none" w:sz="0" w:space="0" w:color="auto"/>
        <w:left w:val="none" w:sz="0" w:space="0" w:color="auto"/>
        <w:bottom w:val="none" w:sz="0" w:space="0" w:color="auto"/>
        <w:right w:val="none" w:sz="0" w:space="0" w:color="auto"/>
      </w:divBdr>
    </w:div>
    <w:div w:id="1464737743">
      <w:bodyDiv w:val="1"/>
      <w:marLeft w:val="0"/>
      <w:marRight w:val="0"/>
      <w:marTop w:val="0"/>
      <w:marBottom w:val="0"/>
      <w:divBdr>
        <w:top w:val="none" w:sz="0" w:space="0" w:color="auto"/>
        <w:left w:val="none" w:sz="0" w:space="0" w:color="auto"/>
        <w:bottom w:val="none" w:sz="0" w:space="0" w:color="auto"/>
        <w:right w:val="none" w:sz="0" w:space="0" w:color="auto"/>
      </w:divBdr>
    </w:div>
    <w:div w:id="1612392590">
      <w:bodyDiv w:val="1"/>
      <w:marLeft w:val="0"/>
      <w:marRight w:val="0"/>
      <w:marTop w:val="0"/>
      <w:marBottom w:val="0"/>
      <w:divBdr>
        <w:top w:val="none" w:sz="0" w:space="0" w:color="auto"/>
        <w:left w:val="none" w:sz="0" w:space="0" w:color="auto"/>
        <w:bottom w:val="none" w:sz="0" w:space="0" w:color="auto"/>
        <w:right w:val="none" w:sz="0" w:space="0" w:color="auto"/>
      </w:divBdr>
    </w:div>
    <w:div w:id="178619779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56712818">
      <w:bodyDiv w:val="1"/>
      <w:marLeft w:val="0"/>
      <w:marRight w:val="0"/>
      <w:marTop w:val="0"/>
      <w:marBottom w:val="0"/>
      <w:divBdr>
        <w:top w:val="none" w:sz="0" w:space="0" w:color="auto"/>
        <w:left w:val="none" w:sz="0" w:space="0" w:color="auto"/>
        <w:bottom w:val="none" w:sz="0" w:space="0" w:color="auto"/>
        <w:right w:val="none" w:sz="0" w:space="0" w:color="auto"/>
      </w:divBdr>
    </w:div>
    <w:div w:id="2013557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CA5BC-8D3E-41D9-B470-5E8FBD141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6273</Words>
  <Characters>35761</Characters>
  <Application>Microsoft Office Word</Application>
  <DocSecurity>0</DocSecurity>
  <Lines>298</Lines>
  <Paragraphs>83</Paragraphs>
  <ScaleCrop>false</ScaleCrop>
  <Company/>
  <LinksUpToDate>false</LinksUpToDate>
  <CharactersWithSpaces>41951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66/15</dc:title>
  <dc:creator/>
  <cp:lastModifiedBy/>
  <cp:revision>1</cp:revision>
  <dcterms:created xsi:type="dcterms:W3CDTF">2016-02-18T22:52:00Z</dcterms:created>
  <dcterms:modified xsi:type="dcterms:W3CDTF">2016-02-18T22:52:00Z</dcterms:modified>
</cp:coreProperties>
</file>