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040C3A" w:rsidRPr="008411E6" w:rsidRDefault="000A18E6" w:rsidP="00627C9F">
      <w:pPr>
        <w:jc w:val="both"/>
        <w:rPr>
          <w:rFonts w:asciiTheme="majorHAnsi" w:hAnsiTheme="majorHAnsi" w:cs="Univers"/>
          <w:b/>
          <w:bCs/>
          <w:sz w:val="22"/>
          <w:szCs w:val="22"/>
          <w:lang w:val="es-ES_tradnl"/>
        </w:rPr>
      </w:pPr>
      <w:r w:rsidRPr="008411E6">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2EA18E1D" wp14:editId="06D5AD7B">
                <wp:simplePos x="0" y="0"/>
                <wp:positionH relativeFrom="column">
                  <wp:posOffset>-415925</wp:posOffset>
                </wp:positionH>
                <wp:positionV relativeFrom="paragraph">
                  <wp:posOffset>-439420</wp:posOffset>
                </wp:positionV>
                <wp:extent cx="1543050" cy="9096375"/>
                <wp:effectExtent l="0" t="0" r="0" b="952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" fillcolor="#4a7194" stroked="f" strokeweight="2pt">
                <v:path arrowok="t"/>
              </v:rect>
            </w:pict>
          </mc:Fallback>
        </mc:AlternateContent>
      </w:r>
      <w:r w:rsidRPr="008411E6">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2F53BDE3" wp14:editId="3AA88761">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54379" w:rsidRDefault="00754379" w:rsidP="00AE5488">
                            <w:r>
                              <w:rPr>
                                <w:noProof/>
                              </w:rPr>
                              <w:drawing>
                                <wp:inline distT="0" distB="0" distL="0" distR="0" wp14:anchorId="28ED7F9B" wp14:editId="3A452278">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" filled="f" stroked="f" strokeweight=".5pt">
                <v:path arrowok="t"/>
                <v:textbox>
                  <w:txbxContent>
                    <w:p w:rsidR="00754379" w:rsidRDefault="00754379" w:rsidP="00AE5488">
                      <w:r>
                        <w:rPr>
                          <w:noProof/>
                        </w:rPr>
                        <w:drawing>
                          <wp:inline distT="0" distB="0" distL="0" distR="0" wp14:anchorId="28ED7F9B" wp14:editId="3A452278">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p>
    <w:p w:rsidR="00040C3A" w:rsidRPr="008411E6" w:rsidRDefault="00040C3A" w:rsidP="00040C3A">
      <w:pPr>
        <w:tabs>
          <w:tab w:val="center" w:pos="5400"/>
        </w:tabs>
        <w:suppressAutoHyphens/>
        <w:jc w:val="both"/>
        <w:rPr>
          <w:rFonts w:asciiTheme="majorHAnsi" w:hAnsiTheme="majorHAnsi"/>
          <w:sz w:val="22"/>
          <w:szCs w:val="22"/>
          <w:lang w:val="es-ES"/>
        </w:rPr>
      </w:pPr>
    </w:p>
    <w:p w:rsidR="00040C3A" w:rsidRPr="008411E6" w:rsidRDefault="00040C3A" w:rsidP="00040C3A">
      <w:pPr>
        <w:tabs>
          <w:tab w:val="center" w:pos="5400"/>
        </w:tabs>
        <w:suppressAutoHyphens/>
        <w:jc w:val="both"/>
        <w:rPr>
          <w:rFonts w:asciiTheme="majorHAnsi" w:hAnsiTheme="majorHAnsi"/>
          <w:sz w:val="22"/>
          <w:szCs w:val="22"/>
          <w:lang w:val="es-ES"/>
        </w:rPr>
      </w:pPr>
    </w:p>
    <w:p w:rsidR="005128E4" w:rsidRPr="008411E6" w:rsidRDefault="005128E4" w:rsidP="00040C3A">
      <w:pPr>
        <w:tabs>
          <w:tab w:val="center" w:pos="5400"/>
        </w:tabs>
        <w:suppressAutoHyphens/>
        <w:rPr>
          <w:rFonts w:asciiTheme="majorHAnsi" w:hAnsiTheme="majorHAnsi"/>
          <w:sz w:val="22"/>
          <w:szCs w:val="22"/>
          <w:lang w:val="es-ES_tradnl"/>
        </w:rPr>
      </w:pPr>
    </w:p>
    <w:p w:rsidR="005128E4" w:rsidRPr="008411E6" w:rsidRDefault="005128E4" w:rsidP="00040C3A">
      <w:pPr>
        <w:tabs>
          <w:tab w:val="center" w:pos="5400"/>
        </w:tabs>
        <w:suppressAutoHyphens/>
        <w:rPr>
          <w:rFonts w:asciiTheme="majorHAnsi" w:hAnsiTheme="majorHAnsi"/>
          <w:sz w:val="22"/>
          <w:szCs w:val="22"/>
          <w:lang w:val="es-ES_tradnl"/>
        </w:rPr>
      </w:pPr>
    </w:p>
    <w:p w:rsidR="005128E4" w:rsidRPr="008411E6" w:rsidRDefault="005128E4" w:rsidP="00040C3A">
      <w:pPr>
        <w:tabs>
          <w:tab w:val="center" w:pos="5400"/>
        </w:tabs>
        <w:suppressAutoHyphens/>
        <w:rPr>
          <w:rFonts w:asciiTheme="majorHAnsi" w:hAnsiTheme="majorHAnsi"/>
          <w:sz w:val="22"/>
          <w:szCs w:val="22"/>
          <w:lang w:val="es-ES_tradnl"/>
        </w:rPr>
      </w:pPr>
    </w:p>
    <w:p w:rsidR="00040C3A" w:rsidRPr="008411E6" w:rsidRDefault="00040C3A" w:rsidP="005128E4">
      <w:pPr>
        <w:tabs>
          <w:tab w:val="center" w:pos="5400"/>
        </w:tabs>
        <w:suppressAutoHyphens/>
        <w:jc w:val="center"/>
        <w:rPr>
          <w:rFonts w:asciiTheme="majorHAnsi" w:hAnsiTheme="majorHAnsi"/>
          <w:sz w:val="22"/>
          <w:szCs w:val="22"/>
          <w:lang w:val="es-ES_tradnl"/>
        </w:rPr>
      </w:pPr>
    </w:p>
    <w:p w:rsidR="00040C3A" w:rsidRPr="008411E6" w:rsidRDefault="00040C3A" w:rsidP="005128E4">
      <w:pPr>
        <w:tabs>
          <w:tab w:val="center" w:pos="5400"/>
        </w:tabs>
        <w:suppressAutoHyphens/>
        <w:jc w:val="center"/>
        <w:rPr>
          <w:rFonts w:asciiTheme="majorHAnsi" w:hAnsiTheme="majorHAnsi"/>
          <w:sz w:val="22"/>
          <w:szCs w:val="22"/>
          <w:lang w:val="es-ES_tradnl"/>
        </w:rPr>
      </w:pPr>
    </w:p>
    <w:p w:rsidR="005B52B0" w:rsidRPr="008411E6" w:rsidRDefault="005B52B0" w:rsidP="005128E4">
      <w:pPr>
        <w:tabs>
          <w:tab w:val="center" w:pos="5400"/>
        </w:tabs>
        <w:suppressAutoHyphens/>
        <w:jc w:val="center"/>
        <w:rPr>
          <w:rFonts w:asciiTheme="majorHAnsi" w:hAnsiTheme="majorHAnsi"/>
          <w:sz w:val="22"/>
          <w:szCs w:val="22"/>
          <w:lang w:val="es-ES_tradnl"/>
        </w:rPr>
      </w:pPr>
    </w:p>
    <w:p w:rsidR="005B52B0" w:rsidRPr="008411E6" w:rsidRDefault="005B52B0" w:rsidP="005128E4">
      <w:pPr>
        <w:tabs>
          <w:tab w:val="center" w:pos="5400"/>
        </w:tabs>
        <w:suppressAutoHyphens/>
        <w:jc w:val="center"/>
        <w:rPr>
          <w:rFonts w:asciiTheme="majorHAnsi" w:hAnsiTheme="majorHAnsi"/>
          <w:sz w:val="22"/>
          <w:szCs w:val="22"/>
          <w:lang w:val="es-ES_tradnl"/>
        </w:rPr>
      </w:pPr>
    </w:p>
    <w:p w:rsidR="005B52B0" w:rsidRPr="008411E6" w:rsidRDefault="005B52B0" w:rsidP="005128E4">
      <w:pPr>
        <w:tabs>
          <w:tab w:val="center" w:pos="5400"/>
        </w:tabs>
        <w:suppressAutoHyphens/>
        <w:jc w:val="center"/>
        <w:rPr>
          <w:rFonts w:asciiTheme="majorHAnsi" w:hAnsiTheme="majorHAnsi"/>
          <w:sz w:val="22"/>
          <w:szCs w:val="22"/>
          <w:lang w:val="es-ES_tradnl"/>
        </w:rPr>
      </w:pPr>
    </w:p>
    <w:p w:rsidR="00040C3A" w:rsidRPr="008411E6" w:rsidRDefault="00040C3A" w:rsidP="00040C3A">
      <w:pPr>
        <w:tabs>
          <w:tab w:val="center" w:pos="5400"/>
        </w:tabs>
        <w:suppressAutoHyphens/>
        <w:jc w:val="center"/>
        <w:rPr>
          <w:rFonts w:asciiTheme="majorHAnsi" w:hAnsiTheme="majorHAnsi"/>
          <w:sz w:val="22"/>
          <w:szCs w:val="22"/>
          <w:lang w:val="es-ES_tradnl"/>
        </w:rPr>
      </w:pPr>
    </w:p>
    <w:p w:rsidR="00040C3A" w:rsidRPr="008411E6" w:rsidRDefault="00040C3A" w:rsidP="00040C3A">
      <w:pPr>
        <w:tabs>
          <w:tab w:val="center" w:pos="5400"/>
        </w:tabs>
        <w:suppressAutoHyphens/>
        <w:jc w:val="center"/>
        <w:rPr>
          <w:rFonts w:asciiTheme="majorHAnsi" w:hAnsiTheme="majorHAnsi"/>
          <w:sz w:val="22"/>
          <w:szCs w:val="22"/>
          <w:lang w:val="es-ES_tradnl"/>
        </w:rPr>
      </w:pPr>
    </w:p>
    <w:p w:rsidR="00040C3A" w:rsidRPr="008411E6" w:rsidRDefault="000A18E6" w:rsidP="00040C3A">
      <w:pPr>
        <w:tabs>
          <w:tab w:val="center" w:pos="5400"/>
        </w:tabs>
        <w:suppressAutoHyphens/>
        <w:jc w:val="center"/>
        <w:rPr>
          <w:rFonts w:asciiTheme="majorHAnsi" w:hAnsiTheme="majorHAnsi"/>
          <w:sz w:val="22"/>
          <w:szCs w:val="22"/>
          <w:lang w:val="es-ES_tradnl"/>
        </w:rPr>
      </w:pPr>
      <w:r w:rsidRPr="008411E6">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3D1B2043" wp14:editId="54B18F44">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54379" w:rsidRPr="004E2649" w:rsidRDefault="00754379"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sidR="00371964">
                              <w:rPr>
                                <w:rFonts w:asciiTheme="majorHAnsi" w:hAnsiTheme="majorHAnsi" w:cs="Arial"/>
                                <w:b/>
                                <w:bCs/>
                                <w:color w:val="0D0D0D" w:themeColor="text1" w:themeTint="F2"/>
                                <w:sz w:val="36"/>
                                <w:szCs w:val="22"/>
                                <w:lang w:val="es-ES_tradnl"/>
                              </w:rPr>
                              <w:t xml:space="preserve"> 16/15</w:t>
                            </w:r>
                          </w:p>
                          <w:p w:rsidR="00754379" w:rsidRPr="004E2649" w:rsidRDefault="00754379"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4596-02</w:t>
                            </w:r>
                          </w:p>
                          <w:p w:rsidR="00754379" w:rsidRPr="0010736F" w:rsidRDefault="00754379" w:rsidP="005E7E6F">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Pr>
                                <w:rFonts w:asciiTheme="majorHAnsi" w:hAnsiTheme="majorHAnsi" w:cs="Arial"/>
                                <w:color w:val="0D0D0D" w:themeColor="text1" w:themeTint="F2"/>
                                <w:szCs w:val="22"/>
                                <w:lang w:val="es-ES_tradnl"/>
                              </w:rPr>
                              <w:t xml:space="preserve"> </w:t>
                            </w:r>
                          </w:p>
                          <w:p w:rsidR="00754379" w:rsidRPr="0010736F" w:rsidRDefault="00754379" w:rsidP="00997BC5">
                            <w:pPr>
                              <w:spacing w:line="276" w:lineRule="auto"/>
                              <w:rPr>
                                <w:rFonts w:asciiTheme="majorHAnsi" w:hAnsiTheme="majorHAnsi" w:cs="Arial"/>
                                <w:color w:val="0D0D0D" w:themeColor="text1" w:themeTint="F2"/>
                                <w:szCs w:val="22"/>
                                <w:lang w:val="es-ES_tradnl"/>
                              </w:rPr>
                            </w:pPr>
                            <w:bookmarkStart w:id="1" w:name="_ftnref1"/>
                          </w:p>
                          <w:p w:rsidR="00754379" w:rsidRPr="0010736F" w:rsidRDefault="00754379"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FIDEL CAMILO VALBUENA SILVA Y OTROS</w:t>
                            </w:r>
                          </w:p>
                          <w:bookmarkEnd w:id="1"/>
                          <w:p w:rsidR="00754379" w:rsidRPr="0010736F" w:rsidRDefault="00754379"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ECUADOR</w:t>
                            </w:r>
                          </w:p>
                          <w:p w:rsidR="00754379" w:rsidRPr="00AE5488" w:rsidRDefault="00754379"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" filled="f" stroked="f" strokeweight=".5pt">
                <v:path arrowok="t"/>
                <v:textbox>
                  <w:txbxContent>
                    <w:p w:rsidR="00754379" w:rsidRPr="004E2649" w:rsidRDefault="00754379"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sidR="00371964">
                        <w:rPr>
                          <w:rFonts w:asciiTheme="majorHAnsi" w:hAnsiTheme="majorHAnsi" w:cs="Arial"/>
                          <w:b/>
                          <w:bCs/>
                          <w:color w:val="0D0D0D" w:themeColor="text1" w:themeTint="F2"/>
                          <w:sz w:val="36"/>
                          <w:szCs w:val="22"/>
                          <w:lang w:val="es-ES_tradnl"/>
                        </w:rPr>
                        <w:t xml:space="preserve"> 16/15</w:t>
                      </w:r>
                    </w:p>
                    <w:p w:rsidR="00754379" w:rsidRPr="004E2649" w:rsidRDefault="00754379"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4596-02</w:t>
                      </w:r>
                    </w:p>
                    <w:p w:rsidR="00754379" w:rsidRPr="0010736F" w:rsidRDefault="00754379" w:rsidP="005E7E6F">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Pr>
                          <w:rFonts w:asciiTheme="majorHAnsi" w:hAnsiTheme="majorHAnsi" w:cs="Arial"/>
                          <w:color w:val="0D0D0D" w:themeColor="text1" w:themeTint="F2"/>
                          <w:szCs w:val="22"/>
                          <w:lang w:val="es-ES_tradnl"/>
                        </w:rPr>
                        <w:t xml:space="preserve"> </w:t>
                      </w:r>
                    </w:p>
                    <w:p w:rsidR="00754379" w:rsidRPr="0010736F" w:rsidRDefault="00754379" w:rsidP="00997BC5">
                      <w:pPr>
                        <w:spacing w:line="276" w:lineRule="auto"/>
                        <w:rPr>
                          <w:rFonts w:asciiTheme="majorHAnsi" w:hAnsiTheme="majorHAnsi" w:cs="Arial"/>
                          <w:color w:val="0D0D0D" w:themeColor="text1" w:themeTint="F2"/>
                          <w:szCs w:val="22"/>
                          <w:lang w:val="es-ES_tradnl"/>
                        </w:rPr>
                      </w:pPr>
                      <w:bookmarkStart w:id="1" w:name="_ftnref1"/>
                    </w:p>
                    <w:p w:rsidR="00754379" w:rsidRPr="0010736F" w:rsidRDefault="00754379"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FIDEL CAMILO VALBUENA SILVA Y OTROS</w:t>
                      </w:r>
                    </w:p>
                    <w:bookmarkEnd w:id="1"/>
                    <w:p w:rsidR="00754379" w:rsidRPr="0010736F" w:rsidRDefault="00754379"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ECUADOR</w:t>
                      </w:r>
                    </w:p>
                    <w:p w:rsidR="00754379" w:rsidRPr="00AE5488" w:rsidRDefault="00754379" w:rsidP="007A5817">
                      <w:pPr>
                        <w:rPr>
                          <w:color w:val="0D0D0D" w:themeColor="text1" w:themeTint="F2"/>
                          <w:lang w:val="es-ES_tradnl"/>
                        </w:rPr>
                      </w:pPr>
                    </w:p>
                  </w:txbxContent>
                </v:textbox>
              </v:shape>
            </w:pict>
          </mc:Fallback>
        </mc:AlternateContent>
      </w:r>
      <w:r w:rsidRPr="008411E6">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6E5FEF8A" wp14:editId="71757A37">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54379" w:rsidRPr="004E2649" w:rsidRDefault="0075437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OEA/Ser.L/V/II.154</w:t>
                            </w:r>
                          </w:p>
                          <w:p w:rsidR="009A11DD" w:rsidRPr="000A57F1" w:rsidRDefault="00371964" w:rsidP="009A11DD">
                            <w:pPr>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10</w:t>
                            </w:r>
                            <w:r w:rsidR="009A11DD" w:rsidRPr="000A57F1">
                              <w:rPr>
                                <w:rFonts w:asciiTheme="minorHAnsi" w:hAnsiTheme="minorHAnsi"/>
                                <w:color w:val="FFFFFF" w:themeColor="background1"/>
                                <w:sz w:val="22"/>
                                <w:lang w:val="pt-BR"/>
                              </w:rPr>
                              <w:t xml:space="preserve"> </w:t>
                            </w:r>
                          </w:p>
                          <w:p w:rsidR="009A11DD" w:rsidRDefault="009A11DD" w:rsidP="00901A1E">
                            <w:pPr>
                              <w:jc w:val="right"/>
                              <w:rPr>
                                <w:rFonts w:asciiTheme="minorHAnsi" w:hAnsiTheme="minorHAnsi"/>
                                <w:color w:val="FFFFFF" w:themeColor="background1"/>
                                <w:sz w:val="22"/>
                              </w:rPr>
                            </w:pPr>
                            <w:r>
                              <w:rPr>
                                <w:rFonts w:asciiTheme="minorHAnsi" w:hAnsiTheme="minorHAnsi"/>
                                <w:color w:val="FFFFFF" w:themeColor="background1"/>
                                <w:sz w:val="22"/>
                              </w:rPr>
                              <w:t xml:space="preserve">24 </w:t>
                            </w:r>
                            <w:proofErr w:type="spellStart"/>
                            <w:r>
                              <w:rPr>
                                <w:rFonts w:asciiTheme="minorHAnsi" w:hAnsiTheme="minorHAnsi"/>
                                <w:color w:val="FFFFFF" w:themeColor="background1"/>
                                <w:sz w:val="22"/>
                              </w:rPr>
                              <w:t>marzo</w:t>
                            </w:r>
                            <w:proofErr w:type="spellEnd"/>
                            <w:r>
                              <w:rPr>
                                <w:rFonts w:asciiTheme="minorHAnsi" w:hAnsiTheme="minorHAnsi"/>
                                <w:color w:val="FFFFFF" w:themeColor="background1"/>
                                <w:sz w:val="22"/>
                              </w:rPr>
                              <w:t xml:space="preserve"> 2015</w:t>
                            </w:r>
                          </w:p>
                          <w:p w:rsidR="00DF6948" w:rsidRPr="004E2649" w:rsidRDefault="00DF6948" w:rsidP="00DF6948">
                            <w:pPr>
                              <w:spacing w:line="276" w:lineRule="auto"/>
                              <w:jc w:val="right"/>
                              <w:rPr>
                                <w:rFonts w:asciiTheme="minorHAnsi" w:hAnsiTheme="minorHAnsi"/>
                                <w:color w:val="FFFFFF" w:themeColor="background1"/>
                                <w:sz w:val="22"/>
                              </w:rPr>
                            </w:pPr>
                            <w:r w:rsidRPr="004E2649">
                              <w:rPr>
                                <w:rFonts w:asciiTheme="minorHAnsi" w:hAnsiTheme="minorHAnsi"/>
                                <w:color w:val="FFFFFF" w:themeColor="background1"/>
                                <w:sz w:val="22"/>
                              </w:rPr>
                              <w:t xml:space="preserve">Original: </w:t>
                            </w:r>
                            <w:proofErr w:type="spellStart"/>
                            <w:r w:rsidRPr="004E2649">
                              <w:rPr>
                                <w:rFonts w:asciiTheme="minorHAnsi" w:hAnsiTheme="minorHAnsi"/>
                                <w:color w:val="FFFFFF" w:themeColor="background1"/>
                                <w:sz w:val="22"/>
                              </w:rPr>
                              <w:t>español</w:t>
                            </w:r>
                            <w:proofErr w:type="spellEnd"/>
                          </w:p>
                          <w:p w:rsidR="00754379" w:rsidRPr="004E2649" w:rsidRDefault="00754379" w:rsidP="009A11DD">
                            <w:pPr>
                              <w:jc w:val="center"/>
                              <w:rPr>
                                <w:rFonts w:asciiTheme="minorHAnsi" w:hAnsiTheme="minorHAnsi"/>
                                <w:color w:val="FFFFFF" w:themeColor="background1"/>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" filled="f" stroked="f" strokeweight=".5pt">
                <v:path arrowok="t"/>
                <v:textbox>
                  <w:txbxContent>
                    <w:p w:rsidR="00754379" w:rsidRPr="004E2649" w:rsidRDefault="0075437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OEA/Ser.L/V/II.154</w:t>
                      </w:r>
                    </w:p>
                    <w:p w:rsidR="009A11DD" w:rsidRPr="000A57F1" w:rsidRDefault="00371964" w:rsidP="009A11DD">
                      <w:pPr>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10</w:t>
                      </w:r>
                      <w:r w:rsidR="009A11DD" w:rsidRPr="000A57F1">
                        <w:rPr>
                          <w:rFonts w:asciiTheme="minorHAnsi" w:hAnsiTheme="minorHAnsi"/>
                          <w:color w:val="FFFFFF" w:themeColor="background1"/>
                          <w:sz w:val="22"/>
                          <w:lang w:val="pt-BR"/>
                        </w:rPr>
                        <w:t xml:space="preserve"> </w:t>
                      </w:r>
                    </w:p>
                    <w:p w:rsidR="009A11DD" w:rsidRDefault="009A11DD" w:rsidP="00901A1E">
                      <w:pPr>
                        <w:jc w:val="right"/>
                        <w:rPr>
                          <w:rFonts w:asciiTheme="minorHAnsi" w:hAnsiTheme="minorHAnsi"/>
                          <w:color w:val="FFFFFF" w:themeColor="background1"/>
                          <w:sz w:val="22"/>
                        </w:rPr>
                      </w:pPr>
                      <w:r>
                        <w:rPr>
                          <w:rFonts w:asciiTheme="minorHAnsi" w:hAnsiTheme="minorHAnsi"/>
                          <w:color w:val="FFFFFF" w:themeColor="background1"/>
                          <w:sz w:val="22"/>
                        </w:rPr>
                        <w:t xml:space="preserve">24 </w:t>
                      </w:r>
                      <w:proofErr w:type="spellStart"/>
                      <w:r>
                        <w:rPr>
                          <w:rFonts w:asciiTheme="minorHAnsi" w:hAnsiTheme="minorHAnsi"/>
                          <w:color w:val="FFFFFF" w:themeColor="background1"/>
                          <w:sz w:val="22"/>
                        </w:rPr>
                        <w:t>marzo</w:t>
                      </w:r>
                      <w:proofErr w:type="spellEnd"/>
                      <w:r>
                        <w:rPr>
                          <w:rFonts w:asciiTheme="minorHAnsi" w:hAnsiTheme="minorHAnsi"/>
                          <w:color w:val="FFFFFF" w:themeColor="background1"/>
                          <w:sz w:val="22"/>
                        </w:rPr>
                        <w:t xml:space="preserve"> 2015</w:t>
                      </w:r>
                    </w:p>
                    <w:p w:rsidR="00DF6948" w:rsidRPr="004E2649" w:rsidRDefault="00DF6948" w:rsidP="00DF6948">
                      <w:pPr>
                        <w:spacing w:line="276" w:lineRule="auto"/>
                        <w:jc w:val="right"/>
                        <w:rPr>
                          <w:rFonts w:asciiTheme="minorHAnsi" w:hAnsiTheme="minorHAnsi"/>
                          <w:color w:val="FFFFFF" w:themeColor="background1"/>
                          <w:sz w:val="22"/>
                        </w:rPr>
                      </w:pPr>
                      <w:r w:rsidRPr="004E2649">
                        <w:rPr>
                          <w:rFonts w:asciiTheme="minorHAnsi" w:hAnsiTheme="minorHAnsi"/>
                          <w:color w:val="FFFFFF" w:themeColor="background1"/>
                          <w:sz w:val="22"/>
                        </w:rPr>
                        <w:t xml:space="preserve">Original: </w:t>
                      </w:r>
                      <w:proofErr w:type="spellStart"/>
                      <w:r w:rsidRPr="004E2649">
                        <w:rPr>
                          <w:rFonts w:asciiTheme="minorHAnsi" w:hAnsiTheme="minorHAnsi"/>
                          <w:color w:val="FFFFFF" w:themeColor="background1"/>
                          <w:sz w:val="22"/>
                        </w:rPr>
                        <w:t>español</w:t>
                      </w:r>
                      <w:proofErr w:type="spellEnd"/>
                    </w:p>
                    <w:p w:rsidR="00754379" w:rsidRPr="004E2649" w:rsidRDefault="00754379" w:rsidP="009A11DD">
                      <w:pPr>
                        <w:jc w:val="center"/>
                        <w:rPr>
                          <w:rFonts w:asciiTheme="minorHAnsi" w:hAnsiTheme="minorHAnsi"/>
                          <w:color w:val="FFFFFF" w:themeColor="background1"/>
                          <w:sz w:val="22"/>
                        </w:rPr>
                      </w:pPr>
                    </w:p>
                  </w:txbxContent>
                </v:textbox>
              </v:shape>
            </w:pict>
          </mc:Fallback>
        </mc:AlternateContent>
      </w:r>
    </w:p>
    <w:p w:rsidR="00040C3A" w:rsidRPr="008411E6" w:rsidRDefault="00040C3A" w:rsidP="00040C3A">
      <w:pPr>
        <w:tabs>
          <w:tab w:val="center" w:pos="5400"/>
        </w:tabs>
        <w:suppressAutoHyphens/>
        <w:jc w:val="center"/>
        <w:rPr>
          <w:rFonts w:asciiTheme="majorHAnsi" w:hAnsiTheme="majorHAnsi"/>
          <w:sz w:val="22"/>
          <w:szCs w:val="22"/>
          <w:lang w:val="es-ES_tradnl"/>
        </w:rPr>
      </w:pPr>
    </w:p>
    <w:p w:rsidR="00040C3A" w:rsidRPr="008411E6" w:rsidRDefault="00040C3A" w:rsidP="00040C3A">
      <w:pPr>
        <w:tabs>
          <w:tab w:val="center" w:pos="5400"/>
        </w:tabs>
        <w:suppressAutoHyphens/>
        <w:jc w:val="center"/>
        <w:rPr>
          <w:rFonts w:asciiTheme="majorHAnsi" w:hAnsiTheme="majorHAnsi"/>
          <w:sz w:val="22"/>
          <w:szCs w:val="22"/>
          <w:lang w:val="es-ES_tradnl"/>
        </w:rPr>
      </w:pPr>
    </w:p>
    <w:p w:rsidR="00040C3A" w:rsidRPr="008411E6" w:rsidRDefault="00040C3A" w:rsidP="00040C3A">
      <w:pPr>
        <w:tabs>
          <w:tab w:val="center" w:pos="5400"/>
        </w:tabs>
        <w:suppressAutoHyphens/>
        <w:jc w:val="center"/>
        <w:rPr>
          <w:rFonts w:asciiTheme="majorHAnsi" w:hAnsiTheme="majorHAnsi" w:cs="Arial"/>
          <w:sz w:val="22"/>
          <w:szCs w:val="22"/>
          <w:lang w:val="es-ES_tradnl"/>
        </w:rPr>
      </w:pPr>
    </w:p>
    <w:p w:rsidR="00040C3A" w:rsidRPr="008411E6" w:rsidRDefault="00040C3A" w:rsidP="00040C3A">
      <w:pPr>
        <w:tabs>
          <w:tab w:val="center" w:pos="5400"/>
        </w:tabs>
        <w:suppressAutoHyphens/>
        <w:jc w:val="center"/>
        <w:rPr>
          <w:rFonts w:asciiTheme="majorHAnsi" w:hAnsiTheme="majorHAnsi"/>
          <w:sz w:val="22"/>
          <w:szCs w:val="22"/>
          <w:lang w:val="es-ES_tradnl"/>
        </w:rPr>
      </w:pPr>
    </w:p>
    <w:p w:rsidR="00040C3A" w:rsidRPr="008411E6" w:rsidRDefault="00040C3A" w:rsidP="00040C3A">
      <w:pPr>
        <w:tabs>
          <w:tab w:val="center" w:pos="5400"/>
        </w:tabs>
        <w:suppressAutoHyphens/>
        <w:jc w:val="center"/>
        <w:rPr>
          <w:rFonts w:asciiTheme="majorHAnsi" w:hAnsiTheme="majorHAnsi"/>
          <w:sz w:val="22"/>
          <w:szCs w:val="22"/>
          <w:lang w:val="es-ES_tradnl"/>
        </w:rPr>
      </w:pPr>
    </w:p>
    <w:p w:rsidR="00040C3A" w:rsidRPr="008411E6" w:rsidRDefault="00040C3A" w:rsidP="00040C3A">
      <w:pPr>
        <w:tabs>
          <w:tab w:val="center" w:pos="5400"/>
        </w:tabs>
        <w:suppressAutoHyphens/>
        <w:jc w:val="center"/>
        <w:rPr>
          <w:rFonts w:asciiTheme="majorHAnsi" w:hAnsiTheme="majorHAnsi"/>
          <w:sz w:val="22"/>
          <w:szCs w:val="22"/>
          <w:lang w:val="es-ES_tradnl"/>
        </w:rPr>
      </w:pPr>
    </w:p>
    <w:p w:rsidR="00040C3A" w:rsidRPr="008411E6" w:rsidRDefault="00040C3A" w:rsidP="00040C3A">
      <w:pPr>
        <w:tabs>
          <w:tab w:val="center" w:pos="5400"/>
        </w:tabs>
        <w:suppressAutoHyphens/>
        <w:jc w:val="center"/>
        <w:rPr>
          <w:rFonts w:asciiTheme="majorHAnsi" w:hAnsiTheme="majorHAnsi"/>
          <w:sz w:val="22"/>
          <w:szCs w:val="22"/>
          <w:lang w:val="es-ES_tradnl"/>
        </w:rPr>
      </w:pPr>
    </w:p>
    <w:p w:rsidR="005128E4" w:rsidRPr="008411E6" w:rsidRDefault="005128E4" w:rsidP="00040C3A">
      <w:pPr>
        <w:tabs>
          <w:tab w:val="center" w:pos="5400"/>
        </w:tabs>
        <w:suppressAutoHyphens/>
        <w:jc w:val="center"/>
        <w:rPr>
          <w:rFonts w:asciiTheme="majorHAnsi" w:hAnsiTheme="majorHAnsi"/>
          <w:sz w:val="22"/>
          <w:szCs w:val="22"/>
          <w:lang w:val="es-ES_tradnl"/>
        </w:rPr>
      </w:pPr>
    </w:p>
    <w:p w:rsidR="00040C3A" w:rsidRPr="008411E6" w:rsidRDefault="00040C3A" w:rsidP="00040C3A">
      <w:pPr>
        <w:tabs>
          <w:tab w:val="center" w:pos="5400"/>
        </w:tabs>
        <w:suppressAutoHyphens/>
        <w:jc w:val="center"/>
        <w:rPr>
          <w:rFonts w:asciiTheme="majorHAnsi" w:hAnsiTheme="majorHAnsi"/>
          <w:sz w:val="22"/>
          <w:szCs w:val="22"/>
          <w:lang w:val="es-ES_tradnl"/>
        </w:rPr>
      </w:pPr>
    </w:p>
    <w:p w:rsidR="005128E4" w:rsidRPr="008411E6" w:rsidRDefault="005128E4" w:rsidP="00040C3A">
      <w:pPr>
        <w:tabs>
          <w:tab w:val="center" w:pos="5400"/>
        </w:tabs>
        <w:suppressAutoHyphens/>
        <w:jc w:val="center"/>
        <w:rPr>
          <w:rFonts w:asciiTheme="majorHAnsi" w:hAnsiTheme="majorHAnsi"/>
          <w:sz w:val="22"/>
          <w:szCs w:val="22"/>
          <w:lang w:val="es-ES_tradnl"/>
        </w:rPr>
      </w:pPr>
    </w:p>
    <w:p w:rsidR="005128E4" w:rsidRPr="008411E6" w:rsidRDefault="005128E4" w:rsidP="00040C3A">
      <w:pPr>
        <w:tabs>
          <w:tab w:val="center" w:pos="5400"/>
        </w:tabs>
        <w:suppressAutoHyphens/>
        <w:jc w:val="center"/>
        <w:rPr>
          <w:rFonts w:asciiTheme="majorHAnsi" w:hAnsiTheme="majorHAnsi"/>
          <w:sz w:val="22"/>
          <w:szCs w:val="22"/>
          <w:lang w:val="es-ES_tradnl"/>
        </w:rPr>
      </w:pPr>
    </w:p>
    <w:p w:rsidR="005128E4" w:rsidRPr="008411E6" w:rsidRDefault="005128E4" w:rsidP="00040C3A">
      <w:pPr>
        <w:tabs>
          <w:tab w:val="center" w:pos="5400"/>
        </w:tabs>
        <w:suppressAutoHyphens/>
        <w:jc w:val="center"/>
        <w:rPr>
          <w:rFonts w:asciiTheme="majorHAnsi" w:hAnsiTheme="majorHAnsi"/>
          <w:sz w:val="22"/>
          <w:szCs w:val="22"/>
          <w:lang w:val="es-ES_tradnl"/>
        </w:rPr>
      </w:pPr>
    </w:p>
    <w:p w:rsidR="00040C3A" w:rsidRPr="008411E6" w:rsidRDefault="00040C3A" w:rsidP="00040C3A">
      <w:pPr>
        <w:tabs>
          <w:tab w:val="center" w:pos="5400"/>
        </w:tabs>
        <w:suppressAutoHyphens/>
        <w:jc w:val="center"/>
        <w:rPr>
          <w:rFonts w:asciiTheme="majorHAnsi" w:hAnsiTheme="majorHAnsi"/>
          <w:sz w:val="22"/>
          <w:szCs w:val="22"/>
          <w:lang w:val="es-ES_tradnl"/>
        </w:rPr>
      </w:pPr>
    </w:p>
    <w:p w:rsidR="00040C3A" w:rsidRPr="008411E6" w:rsidRDefault="00040C3A" w:rsidP="00040C3A">
      <w:pPr>
        <w:tabs>
          <w:tab w:val="center" w:pos="5400"/>
        </w:tabs>
        <w:suppressAutoHyphens/>
        <w:jc w:val="center"/>
        <w:rPr>
          <w:rFonts w:asciiTheme="majorHAnsi" w:hAnsiTheme="majorHAnsi"/>
          <w:sz w:val="22"/>
          <w:szCs w:val="22"/>
          <w:lang w:val="es-ES_tradnl"/>
        </w:rPr>
      </w:pPr>
    </w:p>
    <w:p w:rsidR="00A50FCF" w:rsidRPr="008411E6" w:rsidRDefault="00A50FCF" w:rsidP="00040C3A">
      <w:pPr>
        <w:tabs>
          <w:tab w:val="center" w:pos="5400"/>
        </w:tabs>
        <w:suppressAutoHyphens/>
        <w:jc w:val="center"/>
        <w:rPr>
          <w:rFonts w:asciiTheme="majorHAnsi" w:hAnsiTheme="majorHAnsi"/>
          <w:sz w:val="18"/>
          <w:szCs w:val="22"/>
          <w:lang w:val="es-ES_tradnl"/>
        </w:rPr>
      </w:pPr>
    </w:p>
    <w:p w:rsidR="00A50FCF" w:rsidRPr="008411E6" w:rsidRDefault="00A50FCF" w:rsidP="00040C3A">
      <w:pPr>
        <w:tabs>
          <w:tab w:val="center" w:pos="5400"/>
        </w:tabs>
        <w:suppressAutoHyphens/>
        <w:jc w:val="center"/>
        <w:rPr>
          <w:rFonts w:asciiTheme="majorHAnsi" w:hAnsiTheme="majorHAnsi"/>
          <w:sz w:val="18"/>
          <w:szCs w:val="22"/>
          <w:lang w:val="es-ES_tradnl"/>
        </w:rPr>
      </w:pPr>
    </w:p>
    <w:p w:rsidR="00A50FCF" w:rsidRPr="008411E6" w:rsidRDefault="00A50FCF" w:rsidP="00040C3A">
      <w:pPr>
        <w:tabs>
          <w:tab w:val="center" w:pos="5400"/>
        </w:tabs>
        <w:suppressAutoHyphens/>
        <w:jc w:val="center"/>
        <w:rPr>
          <w:rFonts w:asciiTheme="majorHAnsi" w:hAnsiTheme="majorHAnsi"/>
          <w:sz w:val="18"/>
          <w:szCs w:val="22"/>
          <w:lang w:val="es-ES_tradnl"/>
        </w:rPr>
      </w:pPr>
    </w:p>
    <w:p w:rsidR="00A50FCF" w:rsidRPr="008411E6" w:rsidRDefault="00A50FCF" w:rsidP="00040C3A">
      <w:pPr>
        <w:tabs>
          <w:tab w:val="center" w:pos="5400"/>
        </w:tabs>
        <w:suppressAutoHyphens/>
        <w:jc w:val="center"/>
        <w:rPr>
          <w:rFonts w:asciiTheme="majorHAnsi" w:hAnsiTheme="majorHAnsi"/>
          <w:sz w:val="18"/>
          <w:szCs w:val="22"/>
          <w:lang w:val="es-ES_tradnl"/>
        </w:rPr>
      </w:pPr>
    </w:p>
    <w:p w:rsidR="00A50FCF" w:rsidRPr="008411E6" w:rsidRDefault="00A50FCF" w:rsidP="00040C3A">
      <w:pPr>
        <w:tabs>
          <w:tab w:val="center" w:pos="5400"/>
        </w:tabs>
        <w:suppressAutoHyphens/>
        <w:jc w:val="center"/>
        <w:rPr>
          <w:rFonts w:asciiTheme="majorHAnsi" w:hAnsiTheme="majorHAnsi"/>
          <w:sz w:val="18"/>
          <w:szCs w:val="22"/>
          <w:lang w:val="es-ES_tradnl"/>
        </w:rPr>
      </w:pPr>
    </w:p>
    <w:p w:rsidR="00A50FCF" w:rsidRPr="008411E6" w:rsidRDefault="00A50FCF" w:rsidP="00040C3A">
      <w:pPr>
        <w:tabs>
          <w:tab w:val="center" w:pos="5400"/>
        </w:tabs>
        <w:suppressAutoHyphens/>
        <w:jc w:val="center"/>
        <w:rPr>
          <w:rFonts w:asciiTheme="majorHAnsi" w:hAnsiTheme="majorHAnsi"/>
          <w:sz w:val="18"/>
          <w:szCs w:val="22"/>
          <w:lang w:val="es-ES_tradnl"/>
        </w:rPr>
      </w:pPr>
    </w:p>
    <w:p w:rsidR="00A50FCF" w:rsidRPr="008411E6" w:rsidRDefault="00A50FCF" w:rsidP="00040C3A">
      <w:pPr>
        <w:tabs>
          <w:tab w:val="center" w:pos="5400"/>
        </w:tabs>
        <w:suppressAutoHyphens/>
        <w:jc w:val="center"/>
        <w:rPr>
          <w:rFonts w:asciiTheme="majorHAnsi" w:hAnsiTheme="majorHAnsi"/>
          <w:sz w:val="18"/>
          <w:szCs w:val="22"/>
          <w:lang w:val="es-ES_tradnl"/>
        </w:rPr>
      </w:pPr>
    </w:p>
    <w:p w:rsidR="00A50FCF" w:rsidRPr="008411E6" w:rsidRDefault="00A50FCF" w:rsidP="00040C3A">
      <w:pPr>
        <w:tabs>
          <w:tab w:val="center" w:pos="5400"/>
        </w:tabs>
        <w:suppressAutoHyphens/>
        <w:jc w:val="center"/>
        <w:rPr>
          <w:rFonts w:asciiTheme="majorHAnsi" w:hAnsiTheme="majorHAnsi"/>
          <w:sz w:val="18"/>
          <w:szCs w:val="22"/>
          <w:lang w:val="es-ES_tradnl"/>
        </w:rPr>
      </w:pPr>
    </w:p>
    <w:p w:rsidR="00A50FCF" w:rsidRPr="008411E6" w:rsidRDefault="00A50FCF" w:rsidP="00040C3A">
      <w:pPr>
        <w:tabs>
          <w:tab w:val="center" w:pos="5400"/>
        </w:tabs>
        <w:suppressAutoHyphens/>
        <w:jc w:val="center"/>
        <w:rPr>
          <w:rFonts w:asciiTheme="majorHAnsi" w:hAnsiTheme="majorHAnsi"/>
          <w:sz w:val="18"/>
          <w:szCs w:val="22"/>
          <w:lang w:val="es-ES_tradnl"/>
        </w:rPr>
      </w:pPr>
    </w:p>
    <w:p w:rsidR="00A50FCF" w:rsidRPr="008411E6" w:rsidRDefault="00A50FCF" w:rsidP="00040C3A">
      <w:pPr>
        <w:tabs>
          <w:tab w:val="center" w:pos="5400"/>
        </w:tabs>
        <w:suppressAutoHyphens/>
        <w:jc w:val="center"/>
        <w:rPr>
          <w:rFonts w:asciiTheme="majorHAnsi" w:hAnsiTheme="majorHAnsi"/>
          <w:sz w:val="18"/>
          <w:szCs w:val="22"/>
          <w:lang w:val="es-ES_tradnl"/>
        </w:rPr>
      </w:pPr>
    </w:p>
    <w:p w:rsidR="00A50FCF" w:rsidRPr="008411E6" w:rsidRDefault="00A50FCF" w:rsidP="00040C3A">
      <w:pPr>
        <w:tabs>
          <w:tab w:val="center" w:pos="5400"/>
        </w:tabs>
        <w:suppressAutoHyphens/>
        <w:jc w:val="center"/>
        <w:rPr>
          <w:rFonts w:asciiTheme="majorHAnsi" w:hAnsiTheme="majorHAnsi"/>
          <w:sz w:val="18"/>
          <w:szCs w:val="22"/>
          <w:lang w:val="es-ES_tradnl"/>
        </w:rPr>
      </w:pPr>
    </w:p>
    <w:p w:rsidR="00A50FCF" w:rsidRPr="008411E6" w:rsidRDefault="00A50FCF" w:rsidP="00040C3A">
      <w:pPr>
        <w:tabs>
          <w:tab w:val="center" w:pos="5400"/>
        </w:tabs>
        <w:suppressAutoHyphens/>
        <w:jc w:val="center"/>
        <w:rPr>
          <w:rFonts w:asciiTheme="majorHAnsi" w:hAnsiTheme="majorHAnsi"/>
          <w:sz w:val="18"/>
          <w:szCs w:val="22"/>
          <w:lang w:val="es-ES_tradnl"/>
        </w:rPr>
      </w:pPr>
    </w:p>
    <w:p w:rsidR="00A50FCF" w:rsidRPr="008411E6" w:rsidRDefault="00A50FCF" w:rsidP="00040C3A">
      <w:pPr>
        <w:tabs>
          <w:tab w:val="center" w:pos="5400"/>
        </w:tabs>
        <w:suppressAutoHyphens/>
        <w:jc w:val="center"/>
        <w:rPr>
          <w:rFonts w:asciiTheme="majorHAnsi" w:hAnsiTheme="majorHAnsi"/>
          <w:sz w:val="18"/>
          <w:szCs w:val="22"/>
          <w:lang w:val="es-ES_tradnl"/>
        </w:rPr>
      </w:pPr>
    </w:p>
    <w:p w:rsidR="00A50FCF" w:rsidRPr="008411E6" w:rsidRDefault="00A50FCF" w:rsidP="00040C3A">
      <w:pPr>
        <w:tabs>
          <w:tab w:val="center" w:pos="5400"/>
        </w:tabs>
        <w:suppressAutoHyphens/>
        <w:jc w:val="center"/>
        <w:rPr>
          <w:rFonts w:asciiTheme="majorHAnsi" w:hAnsiTheme="majorHAnsi"/>
          <w:sz w:val="18"/>
          <w:szCs w:val="22"/>
          <w:lang w:val="es-ES_tradnl"/>
        </w:rPr>
      </w:pPr>
    </w:p>
    <w:p w:rsidR="00A50FCF" w:rsidRPr="008411E6" w:rsidRDefault="000A18E6" w:rsidP="00040C3A">
      <w:pPr>
        <w:tabs>
          <w:tab w:val="center" w:pos="5400"/>
        </w:tabs>
        <w:suppressAutoHyphens/>
        <w:jc w:val="center"/>
        <w:rPr>
          <w:rFonts w:asciiTheme="majorHAnsi" w:hAnsiTheme="majorHAnsi"/>
          <w:sz w:val="18"/>
          <w:szCs w:val="22"/>
          <w:lang w:val="es-ES_tradnl"/>
        </w:rPr>
      </w:pPr>
      <w:r w:rsidRPr="008411E6">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5321428C" wp14:editId="3E02D824">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54379" w:rsidRPr="00890650" w:rsidRDefault="00754379" w:rsidP="00247403">
                            <w:pPr>
                              <w:tabs>
                                <w:tab w:val="center" w:pos="5400"/>
                              </w:tabs>
                              <w:suppressAutoHyphens/>
                              <w:spacing w:before="60"/>
                              <w:rPr>
                                <w:rFonts w:asciiTheme="majorHAnsi" w:hAnsiTheme="majorHAnsi" w:cs="Univers"/>
                                <w:color w:val="0D0D0D" w:themeColor="text1" w:themeTint="F2"/>
                                <w:sz w:val="18"/>
                                <w:szCs w:val="20"/>
                                <w:lang w:val="es-ES_tradnl"/>
                              </w:rPr>
                            </w:pPr>
                            <w:r w:rsidRPr="00890650">
                              <w:rPr>
                                <w:rFonts w:asciiTheme="majorHAnsi" w:hAnsiTheme="majorHAnsi"/>
                                <w:color w:val="0D0D0D" w:themeColor="text1" w:themeTint="F2"/>
                                <w:sz w:val="18"/>
                                <w:szCs w:val="20"/>
                                <w:lang w:val="es-ES"/>
                              </w:rPr>
                              <w:t>Aprobado por la Comisión en su sesión N</w:t>
                            </w:r>
                            <w:r>
                              <w:rPr>
                                <w:rFonts w:asciiTheme="majorHAnsi" w:hAnsiTheme="majorHAnsi"/>
                                <w:color w:val="0D0D0D" w:themeColor="text1" w:themeTint="F2"/>
                                <w:sz w:val="18"/>
                                <w:szCs w:val="20"/>
                                <w:lang w:val="es-ES"/>
                              </w:rPr>
                              <w:t>o.</w:t>
                            </w:r>
                            <w:r w:rsidR="00371964">
                              <w:rPr>
                                <w:rFonts w:asciiTheme="majorHAnsi" w:hAnsiTheme="majorHAnsi"/>
                                <w:color w:val="0D0D0D" w:themeColor="text1" w:themeTint="F2"/>
                                <w:sz w:val="18"/>
                                <w:szCs w:val="20"/>
                                <w:lang w:val="es-ES"/>
                              </w:rPr>
                              <w:t xml:space="preserve"> 2022 celebrada el 24</w:t>
                            </w:r>
                            <w:r w:rsidRPr="00890650">
                              <w:rPr>
                                <w:rFonts w:asciiTheme="majorHAnsi" w:hAnsiTheme="majorHAnsi"/>
                                <w:color w:val="0D0D0D" w:themeColor="text1" w:themeTint="F2"/>
                                <w:sz w:val="18"/>
                                <w:szCs w:val="20"/>
                                <w:lang w:val="es-ES"/>
                              </w:rPr>
                              <w:t xml:space="preserve"> de </w:t>
                            </w:r>
                            <w:r>
                              <w:rPr>
                                <w:rFonts w:asciiTheme="majorHAnsi" w:hAnsiTheme="majorHAnsi"/>
                                <w:color w:val="0D0D0D" w:themeColor="text1" w:themeTint="F2"/>
                                <w:sz w:val="18"/>
                                <w:szCs w:val="20"/>
                                <w:lang w:val="es-ES"/>
                              </w:rPr>
                              <w:t>marzo de 2015</w:t>
                            </w:r>
                            <w:r w:rsidRPr="00890650">
                              <w:rPr>
                                <w:rFonts w:asciiTheme="majorHAnsi" w:hAnsiTheme="majorHAnsi"/>
                                <w:color w:val="0D0D0D" w:themeColor="text1" w:themeTint="F2"/>
                                <w:sz w:val="18"/>
                                <w:szCs w:val="20"/>
                                <w:lang w:val="es-ES"/>
                              </w:rPr>
                              <w:br/>
                            </w:r>
                            <w:r>
                              <w:rPr>
                                <w:rFonts w:asciiTheme="majorHAnsi" w:hAnsiTheme="majorHAnsi" w:cs="Univers"/>
                                <w:color w:val="0D0D0D" w:themeColor="text1" w:themeTint="F2"/>
                                <w:sz w:val="18"/>
                                <w:szCs w:val="20"/>
                                <w:lang w:val="es-ES_tradnl"/>
                              </w:rPr>
                              <w:t xml:space="preserve">154 </w:t>
                            </w:r>
                            <w:r w:rsidRPr="00890650">
                              <w:rPr>
                                <w:rFonts w:asciiTheme="majorHAnsi" w:hAnsiTheme="majorHAnsi" w:cs="Univers"/>
                                <w:color w:val="0D0D0D" w:themeColor="text1" w:themeTint="F2"/>
                                <w:sz w:val="18"/>
                                <w:szCs w:val="20"/>
                                <w:lang w:val="es-ES_tradnl"/>
                              </w:rPr>
                              <w:t>período ordinario de sesiones</w:t>
                            </w:r>
                          </w:p>
                          <w:p w:rsidR="00754379" w:rsidRPr="007A5817" w:rsidRDefault="00754379" w:rsidP="00247403">
                            <w:pPr>
                              <w:tabs>
                                <w:tab w:val="center" w:pos="5400"/>
                              </w:tabs>
                              <w:suppressAutoHyphens/>
                              <w:spacing w:before="60"/>
                              <w:rPr>
                                <w:rFonts w:asciiTheme="minorHAnsi" w:hAnsiTheme="minorHAnsi" w:cs="Univers"/>
                                <w:color w:val="0D0D0D" w:themeColor="text1" w:themeTint="F2"/>
                                <w:sz w:val="20"/>
                                <w:szCs w:val="20"/>
                                <w:lang w:val="es-ES"/>
                              </w:rPr>
                            </w:pPr>
                          </w:p>
                          <w:p w:rsidR="00754379" w:rsidRPr="00167A34" w:rsidRDefault="00754379"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" filled="f" stroked="f" strokeweight=".5pt">
                <v:path arrowok="t"/>
                <v:textbox>
                  <w:txbxContent>
                    <w:p w:rsidR="00754379" w:rsidRPr="00890650" w:rsidRDefault="00754379" w:rsidP="00247403">
                      <w:pPr>
                        <w:tabs>
                          <w:tab w:val="center" w:pos="5400"/>
                        </w:tabs>
                        <w:suppressAutoHyphens/>
                        <w:spacing w:before="60"/>
                        <w:rPr>
                          <w:rFonts w:asciiTheme="majorHAnsi" w:hAnsiTheme="majorHAnsi" w:cs="Univers"/>
                          <w:color w:val="0D0D0D" w:themeColor="text1" w:themeTint="F2"/>
                          <w:sz w:val="18"/>
                          <w:szCs w:val="20"/>
                          <w:lang w:val="es-ES_tradnl"/>
                        </w:rPr>
                      </w:pPr>
                      <w:r w:rsidRPr="00890650">
                        <w:rPr>
                          <w:rFonts w:asciiTheme="majorHAnsi" w:hAnsiTheme="majorHAnsi"/>
                          <w:color w:val="0D0D0D" w:themeColor="text1" w:themeTint="F2"/>
                          <w:sz w:val="18"/>
                          <w:szCs w:val="20"/>
                          <w:lang w:val="es-ES"/>
                        </w:rPr>
                        <w:t>Aprobado por la Comisión en su sesión N</w:t>
                      </w:r>
                      <w:r>
                        <w:rPr>
                          <w:rFonts w:asciiTheme="majorHAnsi" w:hAnsiTheme="majorHAnsi"/>
                          <w:color w:val="0D0D0D" w:themeColor="text1" w:themeTint="F2"/>
                          <w:sz w:val="18"/>
                          <w:szCs w:val="20"/>
                          <w:lang w:val="es-ES"/>
                        </w:rPr>
                        <w:t>o.</w:t>
                      </w:r>
                      <w:r w:rsidR="00371964">
                        <w:rPr>
                          <w:rFonts w:asciiTheme="majorHAnsi" w:hAnsiTheme="majorHAnsi"/>
                          <w:color w:val="0D0D0D" w:themeColor="text1" w:themeTint="F2"/>
                          <w:sz w:val="18"/>
                          <w:szCs w:val="20"/>
                          <w:lang w:val="es-ES"/>
                        </w:rPr>
                        <w:t xml:space="preserve"> 2022 celebrada el 24</w:t>
                      </w:r>
                      <w:r w:rsidRPr="00890650">
                        <w:rPr>
                          <w:rFonts w:asciiTheme="majorHAnsi" w:hAnsiTheme="majorHAnsi"/>
                          <w:color w:val="0D0D0D" w:themeColor="text1" w:themeTint="F2"/>
                          <w:sz w:val="18"/>
                          <w:szCs w:val="20"/>
                          <w:lang w:val="es-ES"/>
                        </w:rPr>
                        <w:t xml:space="preserve"> de </w:t>
                      </w:r>
                      <w:r>
                        <w:rPr>
                          <w:rFonts w:asciiTheme="majorHAnsi" w:hAnsiTheme="majorHAnsi"/>
                          <w:color w:val="0D0D0D" w:themeColor="text1" w:themeTint="F2"/>
                          <w:sz w:val="18"/>
                          <w:szCs w:val="20"/>
                          <w:lang w:val="es-ES"/>
                        </w:rPr>
                        <w:t>marzo de 2015</w:t>
                      </w:r>
                      <w:r w:rsidRPr="00890650">
                        <w:rPr>
                          <w:rFonts w:asciiTheme="majorHAnsi" w:hAnsiTheme="majorHAnsi"/>
                          <w:color w:val="0D0D0D" w:themeColor="text1" w:themeTint="F2"/>
                          <w:sz w:val="18"/>
                          <w:szCs w:val="20"/>
                          <w:lang w:val="es-ES"/>
                        </w:rPr>
                        <w:br/>
                      </w:r>
                      <w:r>
                        <w:rPr>
                          <w:rFonts w:asciiTheme="majorHAnsi" w:hAnsiTheme="majorHAnsi" w:cs="Univers"/>
                          <w:color w:val="0D0D0D" w:themeColor="text1" w:themeTint="F2"/>
                          <w:sz w:val="18"/>
                          <w:szCs w:val="20"/>
                          <w:lang w:val="es-ES_tradnl"/>
                        </w:rPr>
                        <w:t xml:space="preserve">154 </w:t>
                      </w:r>
                      <w:r w:rsidRPr="00890650">
                        <w:rPr>
                          <w:rFonts w:asciiTheme="majorHAnsi" w:hAnsiTheme="majorHAnsi" w:cs="Univers"/>
                          <w:color w:val="0D0D0D" w:themeColor="text1" w:themeTint="F2"/>
                          <w:sz w:val="18"/>
                          <w:szCs w:val="20"/>
                          <w:lang w:val="es-ES_tradnl"/>
                        </w:rPr>
                        <w:t>período ordinario de sesiones</w:t>
                      </w:r>
                    </w:p>
                    <w:p w:rsidR="00754379" w:rsidRPr="007A5817" w:rsidRDefault="00754379" w:rsidP="00247403">
                      <w:pPr>
                        <w:tabs>
                          <w:tab w:val="center" w:pos="5400"/>
                        </w:tabs>
                        <w:suppressAutoHyphens/>
                        <w:spacing w:before="60"/>
                        <w:rPr>
                          <w:rFonts w:asciiTheme="minorHAnsi" w:hAnsiTheme="minorHAnsi" w:cs="Univers"/>
                          <w:color w:val="0D0D0D" w:themeColor="text1" w:themeTint="F2"/>
                          <w:sz w:val="20"/>
                          <w:szCs w:val="20"/>
                          <w:lang w:val="es-ES"/>
                        </w:rPr>
                      </w:pPr>
                    </w:p>
                    <w:p w:rsidR="00754379" w:rsidRPr="00167A34" w:rsidRDefault="00754379"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rsidR="00A50FCF" w:rsidRPr="008411E6" w:rsidRDefault="00A50FCF" w:rsidP="00040C3A">
      <w:pPr>
        <w:tabs>
          <w:tab w:val="center" w:pos="5400"/>
        </w:tabs>
        <w:suppressAutoHyphens/>
        <w:jc w:val="center"/>
        <w:rPr>
          <w:rFonts w:asciiTheme="majorHAnsi" w:hAnsiTheme="majorHAnsi"/>
          <w:sz w:val="18"/>
          <w:szCs w:val="22"/>
          <w:lang w:val="es-ES_tradnl"/>
        </w:rPr>
      </w:pPr>
    </w:p>
    <w:p w:rsidR="00A50FCF" w:rsidRPr="008411E6" w:rsidRDefault="00A50FCF" w:rsidP="00040C3A">
      <w:pPr>
        <w:tabs>
          <w:tab w:val="center" w:pos="5400"/>
        </w:tabs>
        <w:suppressAutoHyphens/>
        <w:jc w:val="center"/>
        <w:rPr>
          <w:rFonts w:asciiTheme="majorHAnsi" w:hAnsiTheme="majorHAnsi"/>
          <w:sz w:val="18"/>
          <w:szCs w:val="22"/>
          <w:lang w:val="es-ES_tradnl"/>
        </w:rPr>
      </w:pPr>
    </w:p>
    <w:p w:rsidR="00A50FCF" w:rsidRPr="008411E6" w:rsidRDefault="00A50FCF" w:rsidP="00040C3A">
      <w:pPr>
        <w:tabs>
          <w:tab w:val="center" w:pos="5400"/>
        </w:tabs>
        <w:suppressAutoHyphens/>
        <w:jc w:val="center"/>
        <w:rPr>
          <w:rFonts w:asciiTheme="majorHAnsi" w:hAnsiTheme="majorHAnsi"/>
          <w:sz w:val="18"/>
          <w:szCs w:val="22"/>
          <w:lang w:val="es-ES_tradnl"/>
        </w:rPr>
      </w:pPr>
    </w:p>
    <w:p w:rsidR="00A50FCF" w:rsidRPr="008411E6" w:rsidRDefault="00A50FCF" w:rsidP="00040C3A">
      <w:pPr>
        <w:tabs>
          <w:tab w:val="center" w:pos="5400"/>
        </w:tabs>
        <w:suppressAutoHyphens/>
        <w:jc w:val="center"/>
        <w:rPr>
          <w:rFonts w:asciiTheme="majorHAnsi" w:hAnsiTheme="majorHAnsi"/>
          <w:sz w:val="18"/>
          <w:szCs w:val="22"/>
          <w:lang w:val="es-ES_tradnl"/>
        </w:rPr>
      </w:pPr>
    </w:p>
    <w:p w:rsidR="00A50FCF" w:rsidRPr="008411E6" w:rsidRDefault="000A18E6" w:rsidP="00040C3A">
      <w:pPr>
        <w:tabs>
          <w:tab w:val="center" w:pos="5400"/>
        </w:tabs>
        <w:suppressAutoHyphens/>
        <w:jc w:val="center"/>
        <w:rPr>
          <w:rFonts w:asciiTheme="majorHAnsi" w:hAnsiTheme="majorHAnsi"/>
          <w:sz w:val="18"/>
          <w:szCs w:val="22"/>
          <w:lang w:val="es-ES_tradnl"/>
        </w:rPr>
      </w:pPr>
      <w:r w:rsidRPr="008411E6">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09572DFC" wp14:editId="708BCA07">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54379" w:rsidRPr="005E7E6F" w:rsidRDefault="00754379" w:rsidP="00113F73">
                            <w:pPr>
                              <w:spacing w:line="276" w:lineRule="auto"/>
                              <w:rPr>
                                <w:rFonts w:asciiTheme="majorHAnsi" w:hAnsiTheme="majorHAnsi"/>
                                <w:color w:val="595959" w:themeColor="text1" w:themeTint="A6"/>
                                <w:sz w:val="18"/>
                                <w:szCs w:val="18"/>
                                <w:lang w:val="es-ES"/>
                              </w:rPr>
                            </w:pPr>
                            <w:r w:rsidRPr="00901A1E">
                              <w:rPr>
                                <w:rFonts w:asciiTheme="majorHAnsi" w:hAnsiTheme="majorHAnsi"/>
                                <w:b/>
                                <w:color w:val="595959" w:themeColor="text1" w:themeTint="A6"/>
                                <w:sz w:val="18"/>
                                <w:szCs w:val="18"/>
                                <w:lang w:val="es-ES"/>
                              </w:rPr>
                              <w:t>Citar como:</w:t>
                            </w:r>
                            <w:r w:rsidRPr="00901A1E">
                              <w:rPr>
                                <w:rFonts w:asciiTheme="majorHAnsi" w:hAnsiTheme="majorHAnsi"/>
                                <w:color w:val="595959" w:themeColor="text1" w:themeTint="A6"/>
                                <w:sz w:val="18"/>
                                <w:szCs w:val="18"/>
                                <w:lang w:val="es-ES"/>
                              </w:rPr>
                              <w:t xml:space="preserve"> CIDH, Informe No. </w:t>
                            </w:r>
                            <w:r w:rsidR="00371964" w:rsidRPr="00901A1E">
                              <w:rPr>
                                <w:rFonts w:asciiTheme="majorHAnsi" w:hAnsiTheme="majorHAnsi"/>
                                <w:color w:val="595959" w:themeColor="text1" w:themeTint="A6"/>
                                <w:sz w:val="18"/>
                                <w:szCs w:val="18"/>
                                <w:lang w:val="es-ES"/>
                              </w:rPr>
                              <w:t>16/15</w:t>
                            </w:r>
                            <w:r w:rsidR="00E2036C" w:rsidRPr="00901A1E">
                              <w:rPr>
                                <w:rFonts w:asciiTheme="majorHAnsi" w:hAnsiTheme="majorHAnsi"/>
                                <w:color w:val="595959" w:themeColor="text1" w:themeTint="A6"/>
                                <w:sz w:val="18"/>
                                <w:szCs w:val="18"/>
                                <w:lang w:val="es-ES"/>
                              </w:rPr>
                              <w:t>,</w:t>
                            </w:r>
                            <w:r w:rsidRPr="00901A1E">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Petición</w:t>
                            </w:r>
                            <w:r>
                              <w:rPr>
                                <w:rFonts w:asciiTheme="majorHAnsi" w:hAnsiTheme="majorHAnsi"/>
                                <w:color w:val="595959" w:themeColor="text1" w:themeTint="A6"/>
                                <w:sz w:val="18"/>
                                <w:szCs w:val="18"/>
                                <w:lang w:val="es-ES_tradnl"/>
                              </w:rPr>
                              <w:t xml:space="preserve"> 4596-02, </w:t>
                            </w:r>
                            <w:r w:rsidRPr="00890650">
                              <w:rPr>
                                <w:rFonts w:asciiTheme="majorHAnsi" w:hAnsiTheme="majorHAnsi"/>
                                <w:color w:val="595959" w:themeColor="text1" w:themeTint="A6"/>
                                <w:sz w:val="18"/>
                                <w:szCs w:val="18"/>
                                <w:lang w:val="es-ES_tradnl"/>
                              </w:rPr>
                              <w:t>Admisibilidad</w:t>
                            </w:r>
                            <w:r w:rsidR="00B84A37">
                              <w:rPr>
                                <w:rFonts w:asciiTheme="majorHAnsi" w:hAnsiTheme="majorHAnsi"/>
                                <w:color w:val="595959" w:themeColor="text1" w:themeTint="A6"/>
                                <w:sz w:val="18"/>
                                <w:szCs w:val="18"/>
                                <w:lang w:val="es-ES_tradnl"/>
                              </w:rPr>
                              <w:t>.</w:t>
                            </w:r>
                            <w:r>
                              <w:rPr>
                                <w:rFonts w:asciiTheme="majorHAnsi" w:hAnsiTheme="majorHAnsi"/>
                                <w:color w:val="595959" w:themeColor="text1" w:themeTint="A6"/>
                                <w:sz w:val="18"/>
                                <w:szCs w:val="18"/>
                                <w:lang w:val="es-ES_tradnl"/>
                              </w:rPr>
                              <w:t xml:space="preserve"> Fidel Camilo Valbuena Silva</w:t>
                            </w:r>
                            <w:r w:rsidR="0045258B">
                              <w:rPr>
                                <w:rFonts w:asciiTheme="majorHAnsi" w:hAnsiTheme="majorHAnsi"/>
                                <w:color w:val="595959" w:themeColor="text1" w:themeTint="A6"/>
                                <w:sz w:val="18"/>
                                <w:szCs w:val="18"/>
                                <w:lang w:val="es-ES_tradnl"/>
                              </w:rPr>
                              <w:t xml:space="preserve"> y otros</w:t>
                            </w:r>
                            <w:r w:rsidR="00B84A37">
                              <w:rPr>
                                <w:rFonts w:asciiTheme="majorHAnsi" w:hAnsiTheme="majorHAnsi"/>
                                <w:color w:val="595959" w:themeColor="text1" w:themeTint="A6"/>
                                <w:sz w:val="18"/>
                                <w:szCs w:val="18"/>
                                <w:lang w:val="es-ES_tradnl"/>
                              </w:rPr>
                              <w:t xml:space="preserve">. Ecuador. </w:t>
                            </w:r>
                            <w:r w:rsidR="00371964">
                              <w:rPr>
                                <w:rFonts w:asciiTheme="majorHAnsi" w:hAnsiTheme="majorHAnsi"/>
                                <w:color w:val="595959" w:themeColor="text1" w:themeTint="A6"/>
                                <w:sz w:val="18"/>
                                <w:szCs w:val="18"/>
                                <w:lang w:val="es-ES_tradnl"/>
                              </w:rPr>
                              <w:t>24</w:t>
                            </w:r>
                            <w:r>
                              <w:rPr>
                                <w:rFonts w:asciiTheme="majorHAnsi" w:hAnsiTheme="majorHAnsi"/>
                                <w:color w:val="595959" w:themeColor="text1" w:themeTint="A6"/>
                                <w:sz w:val="18"/>
                                <w:szCs w:val="18"/>
                                <w:lang w:val="es-ES_tradnl"/>
                              </w:rPr>
                              <w:t xml:space="preserve"> de </w:t>
                            </w:r>
                            <w:r w:rsidR="00B84A37">
                              <w:rPr>
                                <w:rFonts w:asciiTheme="majorHAnsi" w:hAnsiTheme="majorHAnsi"/>
                                <w:color w:val="595959" w:themeColor="text1" w:themeTint="A6"/>
                                <w:sz w:val="18"/>
                                <w:szCs w:val="18"/>
                                <w:lang w:val="es-ES_tradnl"/>
                              </w:rPr>
                              <w:t>marzo de 2015.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" filled="f" stroked="f" strokeweight=".5pt">
                <v:path arrowok="t"/>
                <v:textbox>
                  <w:txbxContent>
                    <w:p w:rsidR="00754379" w:rsidRPr="005E7E6F" w:rsidRDefault="00754379" w:rsidP="00113F73">
                      <w:pPr>
                        <w:spacing w:line="276" w:lineRule="auto"/>
                        <w:rPr>
                          <w:rFonts w:asciiTheme="majorHAnsi" w:hAnsiTheme="majorHAnsi"/>
                          <w:color w:val="595959" w:themeColor="text1" w:themeTint="A6"/>
                          <w:sz w:val="18"/>
                          <w:szCs w:val="18"/>
                          <w:lang w:val="es-ES"/>
                        </w:rPr>
                      </w:pPr>
                      <w:r w:rsidRPr="00355C5A">
                        <w:rPr>
                          <w:rFonts w:asciiTheme="majorHAnsi" w:hAnsiTheme="majorHAnsi"/>
                          <w:b/>
                          <w:color w:val="595959" w:themeColor="text1" w:themeTint="A6"/>
                          <w:sz w:val="18"/>
                          <w:szCs w:val="18"/>
                          <w:lang w:val="pt-BR"/>
                        </w:rPr>
                        <w:t>Citar como:</w:t>
                      </w:r>
                      <w:r w:rsidRPr="00355C5A">
                        <w:rPr>
                          <w:rFonts w:asciiTheme="majorHAnsi" w:hAnsiTheme="majorHAnsi"/>
                          <w:color w:val="595959" w:themeColor="text1" w:themeTint="A6"/>
                          <w:sz w:val="18"/>
                          <w:szCs w:val="18"/>
                          <w:lang w:val="pt-BR"/>
                        </w:rPr>
                        <w:t xml:space="preserve"> CIDH, Informe No. </w:t>
                      </w:r>
                      <w:r w:rsidR="00371964" w:rsidRPr="00355C5A">
                        <w:rPr>
                          <w:rFonts w:asciiTheme="majorHAnsi" w:hAnsiTheme="majorHAnsi"/>
                          <w:color w:val="595959" w:themeColor="text1" w:themeTint="A6"/>
                          <w:sz w:val="18"/>
                          <w:szCs w:val="18"/>
                          <w:lang w:val="pt-BR"/>
                        </w:rPr>
                        <w:t>16/15</w:t>
                      </w:r>
                      <w:r w:rsidR="00E2036C">
                        <w:rPr>
                          <w:rFonts w:asciiTheme="majorHAnsi" w:hAnsiTheme="majorHAnsi"/>
                          <w:color w:val="595959" w:themeColor="text1" w:themeTint="A6"/>
                          <w:sz w:val="18"/>
                          <w:szCs w:val="18"/>
                          <w:lang w:val="pt-BR"/>
                        </w:rPr>
                        <w:t>,</w:t>
                      </w:r>
                      <w:bookmarkStart w:id="2" w:name="_GoBack"/>
                      <w:bookmarkEnd w:id="2"/>
                      <w:r w:rsidRPr="00355C5A">
                        <w:rPr>
                          <w:rFonts w:asciiTheme="majorHAnsi" w:hAnsiTheme="majorHAnsi"/>
                          <w:color w:val="595959" w:themeColor="text1" w:themeTint="A6"/>
                          <w:sz w:val="18"/>
                          <w:szCs w:val="18"/>
                          <w:lang w:val="pt-BR"/>
                        </w:rPr>
                        <w:t xml:space="preserve"> </w:t>
                      </w:r>
                      <w:r w:rsidRPr="00890650">
                        <w:rPr>
                          <w:rFonts w:asciiTheme="majorHAnsi" w:hAnsiTheme="majorHAnsi"/>
                          <w:color w:val="595959" w:themeColor="text1" w:themeTint="A6"/>
                          <w:sz w:val="18"/>
                          <w:szCs w:val="18"/>
                          <w:lang w:val="es-ES_tradnl"/>
                        </w:rPr>
                        <w:t>Petición</w:t>
                      </w:r>
                      <w:r>
                        <w:rPr>
                          <w:rFonts w:asciiTheme="majorHAnsi" w:hAnsiTheme="majorHAnsi"/>
                          <w:color w:val="595959" w:themeColor="text1" w:themeTint="A6"/>
                          <w:sz w:val="18"/>
                          <w:szCs w:val="18"/>
                          <w:lang w:val="es-ES_tradnl"/>
                        </w:rPr>
                        <w:t xml:space="preserve"> 4596-02, </w:t>
                      </w:r>
                      <w:r w:rsidRPr="00890650">
                        <w:rPr>
                          <w:rFonts w:asciiTheme="majorHAnsi" w:hAnsiTheme="majorHAnsi"/>
                          <w:color w:val="595959" w:themeColor="text1" w:themeTint="A6"/>
                          <w:sz w:val="18"/>
                          <w:szCs w:val="18"/>
                          <w:lang w:val="es-ES_tradnl"/>
                        </w:rPr>
                        <w:t>Admisibilidad</w:t>
                      </w:r>
                      <w:r w:rsidR="00B84A37">
                        <w:rPr>
                          <w:rFonts w:asciiTheme="majorHAnsi" w:hAnsiTheme="majorHAnsi"/>
                          <w:color w:val="595959" w:themeColor="text1" w:themeTint="A6"/>
                          <w:sz w:val="18"/>
                          <w:szCs w:val="18"/>
                          <w:lang w:val="es-ES_tradnl"/>
                        </w:rPr>
                        <w:t>.</w:t>
                      </w:r>
                      <w:r>
                        <w:rPr>
                          <w:rFonts w:asciiTheme="majorHAnsi" w:hAnsiTheme="majorHAnsi"/>
                          <w:color w:val="595959" w:themeColor="text1" w:themeTint="A6"/>
                          <w:sz w:val="18"/>
                          <w:szCs w:val="18"/>
                          <w:lang w:val="es-ES_tradnl"/>
                        </w:rPr>
                        <w:t xml:space="preserve"> Fidel Camilo Valbuena Silva</w:t>
                      </w:r>
                      <w:r w:rsidR="0045258B">
                        <w:rPr>
                          <w:rFonts w:asciiTheme="majorHAnsi" w:hAnsiTheme="majorHAnsi"/>
                          <w:color w:val="595959" w:themeColor="text1" w:themeTint="A6"/>
                          <w:sz w:val="18"/>
                          <w:szCs w:val="18"/>
                          <w:lang w:val="es-ES_tradnl"/>
                        </w:rPr>
                        <w:t xml:space="preserve"> y otros</w:t>
                      </w:r>
                      <w:r w:rsidR="00B84A37">
                        <w:rPr>
                          <w:rFonts w:asciiTheme="majorHAnsi" w:hAnsiTheme="majorHAnsi"/>
                          <w:color w:val="595959" w:themeColor="text1" w:themeTint="A6"/>
                          <w:sz w:val="18"/>
                          <w:szCs w:val="18"/>
                          <w:lang w:val="es-ES_tradnl"/>
                        </w:rPr>
                        <w:t xml:space="preserve">. Ecuador. </w:t>
                      </w:r>
                      <w:r w:rsidR="00371964">
                        <w:rPr>
                          <w:rFonts w:asciiTheme="majorHAnsi" w:hAnsiTheme="majorHAnsi"/>
                          <w:color w:val="595959" w:themeColor="text1" w:themeTint="A6"/>
                          <w:sz w:val="18"/>
                          <w:szCs w:val="18"/>
                          <w:lang w:val="es-ES_tradnl"/>
                        </w:rPr>
                        <w:t>24</w:t>
                      </w:r>
                      <w:r>
                        <w:rPr>
                          <w:rFonts w:asciiTheme="majorHAnsi" w:hAnsiTheme="majorHAnsi"/>
                          <w:color w:val="595959" w:themeColor="text1" w:themeTint="A6"/>
                          <w:sz w:val="18"/>
                          <w:szCs w:val="18"/>
                          <w:lang w:val="es-ES_tradnl"/>
                        </w:rPr>
                        <w:t xml:space="preserve"> de </w:t>
                      </w:r>
                      <w:r w:rsidR="00B84A37">
                        <w:rPr>
                          <w:rFonts w:asciiTheme="majorHAnsi" w:hAnsiTheme="majorHAnsi"/>
                          <w:color w:val="595959" w:themeColor="text1" w:themeTint="A6"/>
                          <w:sz w:val="18"/>
                          <w:szCs w:val="18"/>
                          <w:lang w:val="es-ES_tradnl"/>
                        </w:rPr>
                        <w:t>marzo de 2015.</w:t>
                      </w:r>
                    </w:p>
                  </w:txbxContent>
                </v:textbox>
              </v:shape>
            </w:pict>
          </mc:Fallback>
        </mc:AlternateContent>
      </w:r>
    </w:p>
    <w:p w:rsidR="00A50FCF" w:rsidRPr="008411E6" w:rsidRDefault="00A50FCF" w:rsidP="00040C3A">
      <w:pPr>
        <w:tabs>
          <w:tab w:val="center" w:pos="5400"/>
        </w:tabs>
        <w:suppressAutoHyphens/>
        <w:jc w:val="center"/>
        <w:rPr>
          <w:rFonts w:asciiTheme="majorHAnsi" w:hAnsiTheme="majorHAnsi"/>
          <w:sz w:val="18"/>
          <w:szCs w:val="22"/>
          <w:lang w:val="es-ES_tradnl"/>
        </w:rPr>
      </w:pPr>
    </w:p>
    <w:p w:rsidR="0070697F" w:rsidRPr="008411E6" w:rsidRDefault="000A18E6" w:rsidP="005E7E6F">
      <w:pPr>
        <w:tabs>
          <w:tab w:val="center" w:pos="5400"/>
        </w:tabs>
        <w:suppressAutoHyphens/>
        <w:rPr>
          <w:rFonts w:asciiTheme="majorHAnsi" w:hAnsiTheme="majorHAnsi"/>
          <w:b/>
          <w:sz w:val="20"/>
          <w:lang w:val="es-ES_tradnl"/>
        </w:rPr>
        <w:sectPr w:rsidR="0070697F" w:rsidRPr="008411E6" w:rsidSect="00C054DF">
          <w:headerReference w:type="even" r:id="rId11"/>
          <w:headerReference w:type="default" r:id="rId12"/>
          <w:footerReference w:type="even" r:id="rId13"/>
          <w:footerReference w:type="default" r:id="rId14"/>
          <w:headerReference w:type="first" r:id="rId15"/>
          <w:footerReference w:type="first" r:id="rId16"/>
          <w:type w:val="oddPage"/>
          <w:pgSz w:w="12240" w:h="15840"/>
          <w:pgMar w:top="1440" w:right="1440" w:bottom="1440" w:left="1440" w:header="720" w:footer="720" w:gutter="0"/>
          <w:pgNumType w:start="0"/>
          <w:cols w:space="720"/>
          <w:titlePg/>
          <w:docGrid w:linePitch="326"/>
        </w:sectPr>
      </w:pPr>
      <w:r w:rsidRPr="008411E6">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1601A8E3" wp14:editId="58B8C2C9">
                <wp:simplePos x="0" y="0"/>
                <wp:positionH relativeFrom="column">
                  <wp:posOffset>1329690</wp:posOffset>
                </wp:positionH>
                <wp:positionV relativeFrom="paragraph">
                  <wp:posOffset>638810</wp:posOffset>
                </wp:positionV>
                <wp:extent cx="4096385" cy="567055"/>
                <wp:effectExtent l="0" t="0" r="0" b="444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54379" w:rsidRPr="00D72DC6" w:rsidRDefault="00754379" w:rsidP="00F02AD1">
                            <w:pPr>
                              <w:rPr>
                                <w:color w:val="FFFFFF" w:themeColor="background1"/>
                              </w:rPr>
                            </w:pPr>
                            <w:r w:rsidRPr="00D72DC6">
                              <w:rPr>
                                <w:noProof/>
                                <w:color w:val="FFFFFF" w:themeColor="background1"/>
                              </w:rPr>
                              <w:drawing>
                                <wp:inline distT="0" distB="0" distL="0" distR="0" wp14:anchorId="0C47AA87" wp14:editId="3465BB16">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31" type="#_x0000_t202" style="position:absolute;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" fillcolor="white [3201]" stroked="f" strokeweight=".5pt">
                <v:path arrowok="t"/>
                <v:textbox>
                  <w:txbxContent>
                    <w:p w:rsidR="00754379" w:rsidRPr="00D72DC6" w:rsidRDefault="00754379" w:rsidP="00F02AD1">
                      <w:pPr>
                        <w:rPr>
                          <w:color w:val="FFFFFF" w:themeColor="background1"/>
                        </w:rPr>
                      </w:pPr>
                      <w:r w:rsidRPr="00D72DC6">
                        <w:rPr>
                          <w:noProof/>
                          <w:color w:val="FFFFFF" w:themeColor="background1"/>
                        </w:rPr>
                        <w:drawing>
                          <wp:inline distT="0" distB="0" distL="0" distR="0" wp14:anchorId="0C47AA87" wp14:editId="3465BB16">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8411E6">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6EE2F179" wp14:editId="13569191">
                <wp:simplePos x="0" y="0"/>
                <wp:positionH relativeFrom="column">
                  <wp:posOffset>-272415</wp:posOffset>
                </wp:positionH>
                <wp:positionV relativeFrom="paragraph">
                  <wp:posOffset>915035</wp:posOffset>
                </wp:positionV>
                <wp:extent cx="1181100" cy="33274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54379" w:rsidRPr="004B7EB6" w:rsidRDefault="00754379"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32" type="#_x0000_t202" style="position:absolute;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" filled="f" stroked="f" strokeweight=".5pt">
                <v:path arrowok="t"/>
                <v:textbox>
                  <w:txbxContent>
                    <w:p w:rsidR="00754379" w:rsidRPr="004B7EB6" w:rsidRDefault="00754379"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rsidR="005E7E6F" w:rsidRPr="008411E6" w:rsidRDefault="005E7E6F">
      <w:pPr>
        <w:rPr>
          <w:rFonts w:ascii="Cambria" w:hAnsi="Cambria" w:cs="Calibri"/>
          <w:sz w:val="20"/>
          <w:szCs w:val="20"/>
          <w:lang w:val="es-ES"/>
        </w:rPr>
      </w:pPr>
    </w:p>
    <w:p w:rsidR="00722C9F" w:rsidRPr="008411E6" w:rsidRDefault="00916353" w:rsidP="00722C9F">
      <w:pPr>
        <w:tabs>
          <w:tab w:val="center" w:pos="5400"/>
        </w:tabs>
        <w:suppressAutoHyphens/>
        <w:spacing w:line="276" w:lineRule="auto"/>
        <w:jc w:val="center"/>
        <w:rPr>
          <w:rFonts w:asciiTheme="majorHAnsi" w:hAnsiTheme="majorHAnsi"/>
          <w:b/>
          <w:sz w:val="18"/>
          <w:szCs w:val="18"/>
          <w:lang w:val="es-ES_tradnl"/>
        </w:rPr>
      </w:pPr>
      <w:r w:rsidRPr="008411E6">
        <w:rPr>
          <w:rFonts w:asciiTheme="majorHAnsi" w:hAnsiTheme="majorHAnsi"/>
          <w:b/>
          <w:sz w:val="18"/>
          <w:szCs w:val="18"/>
          <w:lang w:val="es-ES_tradnl"/>
        </w:rPr>
        <w:t>INFORME No. 16/15</w:t>
      </w:r>
    </w:p>
    <w:p w:rsidR="00722C9F" w:rsidRPr="008411E6" w:rsidRDefault="005E7E6F" w:rsidP="00722C9F">
      <w:pPr>
        <w:tabs>
          <w:tab w:val="center" w:pos="5400"/>
        </w:tabs>
        <w:suppressAutoHyphens/>
        <w:spacing w:line="276" w:lineRule="auto"/>
        <w:jc w:val="center"/>
        <w:rPr>
          <w:rFonts w:asciiTheme="majorHAnsi" w:hAnsiTheme="majorHAnsi"/>
          <w:b/>
          <w:sz w:val="18"/>
          <w:szCs w:val="18"/>
          <w:lang w:val="es-ES_tradnl"/>
        </w:rPr>
      </w:pPr>
      <w:r w:rsidRPr="008411E6">
        <w:rPr>
          <w:rFonts w:asciiTheme="majorHAnsi" w:hAnsiTheme="majorHAnsi"/>
          <w:b/>
          <w:sz w:val="18"/>
          <w:szCs w:val="18"/>
          <w:lang w:val="es-ES_tradnl"/>
        </w:rPr>
        <w:t>PETICIÓN 4596-02</w:t>
      </w:r>
      <w:r w:rsidR="00722C9F" w:rsidRPr="008411E6">
        <w:rPr>
          <w:rFonts w:asciiTheme="majorHAnsi" w:hAnsiTheme="majorHAnsi"/>
          <w:b/>
          <w:sz w:val="18"/>
          <w:szCs w:val="18"/>
          <w:lang w:val="es-ES_tradnl"/>
        </w:rPr>
        <w:t xml:space="preserve"> </w:t>
      </w:r>
    </w:p>
    <w:p w:rsidR="00722C9F" w:rsidRPr="008411E6" w:rsidRDefault="00722C9F" w:rsidP="005E7E6F">
      <w:pPr>
        <w:tabs>
          <w:tab w:val="center" w:pos="5400"/>
        </w:tabs>
        <w:suppressAutoHyphens/>
        <w:spacing w:line="276" w:lineRule="auto"/>
        <w:jc w:val="center"/>
        <w:rPr>
          <w:rFonts w:asciiTheme="majorHAnsi" w:hAnsiTheme="majorHAnsi"/>
          <w:sz w:val="18"/>
          <w:szCs w:val="18"/>
          <w:lang w:val="es-ES_tradnl"/>
        </w:rPr>
      </w:pPr>
      <w:r w:rsidRPr="008411E6">
        <w:rPr>
          <w:rFonts w:asciiTheme="majorHAnsi" w:hAnsiTheme="majorHAnsi"/>
          <w:sz w:val="18"/>
          <w:szCs w:val="18"/>
          <w:lang w:val="es-ES_tradnl"/>
        </w:rPr>
        <w:t xml:space="preserve">INFORME DE ADMISIBILIDAD </w:t>
      </w:r>
    </w:p>
    <w:p w:rsidR="00722C9F" w:rsidRPr="008411E6" w:rsidRDefault="005E7E6F" w:rsidP="00722C9F">
      <w:pPr>
        <w:tabs>
          <w:tab w:val="center" w:pos="5400"/>
        </w:tabs>
        <w:suppressAutoHyphens/>
        <w:spacing w:line="276" w:lineRule="auto"/>
        <w:jc w:val="center"/>
        <w:rPr>
          <w:rFonts w:asciiTheme="majorHAnsi" w:hAnsiTheme="majorHAnsi"/>
          <w:sz w:val="18"/>
          <w:szCs w:val="18"/>
          <w:lang w:val="es-ES_tradnl"/>
        </w:rPr>
      </w:pPr>
      <w:r w:rsidRPr="008411E6">
        <w:rPr>
          <w:rFonts w:asciiTheme="majorHAnsi" w:hAnsiTheme="majorHAnsi"/>
          <w:sz w:val="18"/>
          <w:szCs w:val="18"/>
          <w:lang w:val="es-ES_tradnl"/>
        </w:rPr>
        <w:t>FIDEL CAMILO VALBUENA SILVA Y OTROS</w:t>
      </w:r>
    </w:p>
    <w:p w:rsidR="00722C9F" w:rsidRPr="008411E6" w:rsidRDefault="005E7E6F" w:rsidP="00722C9F">
      <w:pPr>
        <w:tabs>
          <w:tab w:val="center" w:pos="5400"/>
        </w:tabs>
        <w:suppressAutoHyphens/>
        <w:spacing w:line="276" w:lineRule="auto"/>
        <w:jc w:val="center"/>
        <w:rPr>
          <w:rFonts w:asciiTheme="majorHAnsi" w:hAnsiTheme="majorHAnsi"/>
          <w:sz w:val="18"/>
          <w:szCs w:val="18"/>
          <w:lang w:val="es-ES_tradnl"/>
        </w:rPr>
      </w:pPr>
      <w:r w:rsidRPr="008411E6">
        <w:rPr>
          <w:rFonts w:asciiTheme="majorHAnsi" w:hAnsiTheme="majorHAnsi"/>
          <w:sz w:val="18"/>
          <w:szCs w:val="18"/>
          <w:lang w:val="es-ES_tradnl"/>
        </w:rPr>
        <w:t>ECUADOR</w:t>
      </w:r>
    </w:p>
    <w:p w:rsidR="00722C9F" w:rsidRPr="008411E6" w:rsidRDefault="00916353" w:rsidP="00722C9F">
      <w:pPr>
        <w:tabs>
          <w:tab w:val="center" w:pos="5400"/>
        </w:tabs>
        <w:suppressAutoHyphens/>
        <w:spacing w:line="276" w:lineRule="auto"/>
        <w:jc w:val="center"/>
        <w:rPr>
          <w:rFonts w:asciiTheme="majorHAnsi" w:hAnsiTheme="majorHAnsi"/>
          <w:sz w:val="18"/>
          <w:szCs w:val="18"/>
          <w:lang w:val="es-ES_tradnl"/>
        </w:rPr>
      </w:pPr>
      <w:r w:rsidRPr="008411E6">
        <w:rPr>
          <w:rFonts w:asciiTheme="majorHAnsi" w:hAnsiTheme="majorHAnsi"/>
          <w:sz w:val="18"/>
          <w:szCs w:val="18"/>
          <w:lang w:val="es-ES_tradnl"/>
        </w:rPr>
        <w:t>24</w:t>
      </w:r>
      <w:r w:rsidR="008D3592" w:rsidRPr="008411E6">
        <w:rPr>
          <w:rFonts w:asciiTheme="majorHAnsi" w:hAnsiTheme="majorHAnsi"/>
          <w:sz w:val="18"/>
          <w:szCs w:val="18"/>
          <w:lang w:val="es-ES_tradnl"/>
        </w:rPr>
        <w:t xml:space="preserve"> DE MARZO DE 2015</w:t>
      </w:r>
    </w:p>
    <w:p w:rsidR="005E7E6F" w:rsidRPr="008411E6" w:rsidRDefault="005E7E6F" w:rsidP="005E7E6F">
      <w:pPr>
        <w:rPr>
          <w:rFonts w:asciiTheme="majorHAnsi" w:hAnsiTheme="majorHAnsi"/>
          <w:sz w:val="20"/>
          <w:szCs w:val="20"/>
          <w:lang w:val="es-ES"/>
        </w:rPr>
      </w:pPr>
    </w:p>
    <w:p w:rsidR="005E7E6F" w:rsidRPr="008411E6" w:rsidRDefault="005E7E6F" w:rsidP="005E7E6F">
      <w:pPr>
        <w:rPr>
          <w:rFonts w:ascii="Cambria" w:hAnsi="Cambria"/>
          <w:sz w:val="20"/>
          <w:szCs w:val="20"/>
          <w:lang w:val="es-ES"/>
        </w:rPr>
      </w:pPr>
    </w:p>
    <w:p w:rsidR="005E7E6F" w:rsidRPr="008411E6" w:rsidRDefault="005E7E6F" w:rsidP="00D81A5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s="Arial"/>
          <w:b/>
          <w:bCs/>
          <w:sz w:val="20"/>
          <w:szCs w:val="20"/>
          <w:lang w:val="es-PE"/>
        </w:rPr>
      </w:pPr>
      <w:r w:rsidRPr="008411E6">
        <w:rPr>
          <w:rFonts w:ascii="Cambria" w:hAnsi="Cambria" w:cs="Arial"/>
          <w:b/>
          <w:bCs/>
          <w:sz w:val="20"/>
          <w:szCs w:val="20"/>
          <w:lang w:val="es-PE"/>
        </w:rPr>
        <w:t>RESUMEN</w:t>
      </w:r>
    </w:p>
    <w:p w:rsidR="005E7E6F" w:rsidRPr="008411E6" w:rsidRDefault="005E7E6F" w:rsidP="005E7E6F">
      <w:pPr>
        <w:rPr>
          <w:rFonts w:ascii="Cambria" w:hAnsi="Cambria" w:cs="Arial"/>
          <w:b/>
          <w:bCs/>
          <w:sz w:val="20"/>
          <w:szCs w:val="20"/>
          <w:lang w:val="es-PE"/>
        </w:rPr>
      </w:pPr>
    </w:p>
    <w:p w:rsidR="005E7E6F" w:rsidRPr="008411E6" w:rsidRDefault="00575AD9" w:rsidP="00D81A53">
      <w:pPr>
        <w:pStyle w:val="BodyText"/>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Cambria" w:hAnsi="Cambria"/>
          <w:sz w:val="20"/>
          <w:szCs w:val="20"/>
          <w:lang w:val="es-ES_tradnl"/>
        </w:rPr>
      </w:pPr>
      <w:r w:rsidRPr="008411E6">
        <w:rPr>
          <w:rFonts w:ascii="Cambria" w:hAnsi="Cambria"/>
          <w:sz w:val="20"/>
          <w:szCs w:val="20"/>
          <w:lang w:val="es-ES_tradnl"/>
        </w:rPr>
        <w:t xml:space="preserve">El </w:t>
      </w:r>
      <w:r w:rsidR="005E7E6F" w:rsidRPr="008411E6">
        <w:rPr>
          <w:rFonts w:ascii="Cambria" w:hAnsi="Cambria"/>
          <w:sz w:val="20"/>
          <w:szCs w:val="20"/>
          <w:lang w:val="es-ES_tradnl"/>
        </w:rPr>
        <w:t xml:space="preserve">6 de diciembre de 2002, la Comisión Interamericana de Derechos Humanos (en adelante “la Comisión” o “la CIDH”) recibió una petición presentada por la organización Acción Ecológica (en adelante “la peticionaria”) en la cual se alega la responsabilidad de la República de Ecuador (en adelante “el Estado” o “el Estado ecuatoriano”) por la violación de los artículos 7 (derecho a la libertad personal), 8 (garantías judiciales), 15 (derecho de reunión) y 22 (derecho de circulación y residencia) en relación con el artículo 1.1 (obligación de respetar los derechos) y 2 (deber de adoptar disposiciones de derecho interno) de la Convención Americana sobre Derechos Humanos (en adelante , “la Convención Americana”) en perjuicio de Fidel Camilo Valbuena Silva, Alejandro Pajón Naranjo, Juan David Ojeda, Carlos Vladimir Rodríguez, Mateo </w:t>
      </w:r>
      <w:proofErr w:type="spellStart"/>
      <w:r w:rsidR="005E7E6F" w:rsidRPr="008411E6">
        <w:rPr>
          <w:rFonts w:ascii="Cambria" w:hAnsi="Cambria"/>
          <w:sz w:val="20"/>
          <w:szCs w:val="20"/>
          <w:lang w:val="es-ES_tradnl"/>
        </w:rPr>
        <w:t>Giacometti</w:t>
      </w:r>
      <w:proofErr w:type="spellEnd"/>
      <w:r w:rsidR="005E7E6F" w:rsidRPr="008411E6">
        <w:rPr>
          <w:rFonts w:ascii="Cambria" w:hAnsi="Cambria"/>
          <w:sz w:val="20"/>
          <w:szCs w:val="20"/>
          <w:lang w:val="es-ES_tradnl"/>
        </w:rPr>
        <w:t xml:space="preserve">, Paola </w:t>
      </w:r>
      <w:proofErr w:type="spellStart"/>
      <w:r w:rsidR="005E7E6F" w:rsidRPr="008411E6">
        <w:rPr>
          <w:rFonts w:ascii="Cambria" w:hAnsi="Cambria"/>
          <w:sz w:val="20"/>
          <w:szCs w:val="20"/>
          <w:lang w:val="es-ES_tradnl"/>
        </w:rPr>
        <w:t>Colleoni</w:t>
      </w:r>
      <w:proofErr w:type="spellEnd"/>
      <w:r w:rsidR="005E7E6F" w:rsidRPr="008411E6">
        <w:rPr>
          <w:rFonts w:ascii="Cambria" w:hAnsi="Cambria"/>
          <w:sz w:val="20"/>
          <w:szCs w:val="20"/>
          <w:lang w:val="es-ES_tradnl"/>
        </w:rPr>
        <w:t xml:space="preserve">, </w:t>
      </w:r>
      <w:proofErr w:type="spellStart"/>
      <w:r w:rsidR="005E7E6F" w:rsidRPr="008411E6">
        <w:rPr>
          <w:rFonts w:ascii="Cambria" w:hAnsi="Cambria"/>
          <w:sz w:val="20"/>
          <w:szCs w:val="20"/>
          <w:lang w:val="es-ES_tradnl"/>
        </w:rPr>
        <w:t>Bettina</w:t>
      </w:r>
      <w:proofErr w:type="spellEnd"/>
      <w:r w:rsidR="005E7E6F" w:rsidRPr="008411E6">
        <w:rPr>
          <w:rFonts w:ascii="Cambria" w:hAnsi="Cambria"/>
          <w:sz w:val="20"/>
          <w:szCs w:val="20"/>
          <w:lang w:val="es-ES_tradnl"/>
        </w:rPr>
        <w:t xml:space="preserve"> Stephanie </w:t>
      </w:r>
      <w:proofErr w:type="spellStart"/>
      <w:r w:rsidR="005E7E6F" w:rsidRPr="008411E6">
        <w:rPr>
          <w:rFonts w:ascii="Cambria" w:hAnsi="Cambria"/>
          <w:sz w:val="20"/>
          <w:szCs w:val="20"/>
          <w:lang w:val="es-ES_tradnl"/>
        </w:rPr>
        <w:t>Ritter</w:t>
      </w:r>
      <w:proofErr w:type="spellEnd"/>
      <w:r w:rsidR="005E7E6F" w:rsidRPr="008411E6">
        <w:rPr>
          <w:rFonts w:ascii="Cambria" w:hAnsi="Cambria"/>
          <w:sz w:val="20"/>
          <w:szCs w:val="20"/>
          <w:lang w:val="es-ES_tradnl"/>
        </w:rPr>
        <w:t xml:space="preserve">, </w:t>
      </w:r>
      <w:proofErr w:type="spellStart"/>
      <w:r w:rsidR="005E7E6F" w:rsidRPr="008411E6">
        <w:rPr>
          <w:rFonts w:ascii="Cambria" w:hAnsi="Cambria"/>
          <w:sz w:val="20"/>
          <w:szCs w:val="20"/>
          <w:lang w:val="es-ES_tradnl"/>
        </w:rPr>
        <w:t>Katerina</w:t>
      </w:r>
      <w:proofErr w:type="spellEnd"/>
      <w:r w:rsidR="005E7E6F" w:rsidRPr="008411E6">
        <w:rPr>
          <w:rFonts w:ascii="Cambria" w:hAnsi="Cambria"/>
          <w:sz w:val="20"/>
          <w:szCs w:val="20"/>
          <w:lang w:val="es-ES_tradnl"/>
        </w:rPr>
        <w:t xml:space="preserve"> </w:t>
      </w:r>
      <w:proofErr w:type="spellStart"/>
      <w:r w:rsidR="005E7E6F" w:rsidRPr="008411E6">
        <w:rPr>
          <w:rFonts w:ascii="Cambria" w:hAnsi="Cambria"/>
          <w:sz w:val="20"/>
          <w:szCs w:val="20"/>
          <w:lang w:val="es-ES_tradnl"/>
        </w:rPr>
        <w:t>Hrabal</w:t>
      </w:r>
      <w:proofErr w:type="spellEnd"/>
      <w:r w:rsidR="005E7E6F" w:rsidRPr="008411E6">
        <w:rPr>
          <w:rFonts w:ascii="Cambria" w:hAnsi="Cambria"/>
          <w:sz w:val="20"/>
          <w:szCs w:val="20"/>
          <w:lang w:val="es-ES_tradnl"/>
        </w:rPr>
        <w:t xml:space="preserve">, Nicholas Paul Jones, Bruno </w:t>
      </w:r>
      <w:proofErr w:type="spellStart"/>
      <w:r w:rsidR="005E7E6F" w:rsidRPr="008411E6">
        <w:rPr>
          <w:rFonts w:ascii="Cambria" w:hAnsi="Cambria"/>
          <w:sz w:val="20"/>
          <w:szCs w:val="20"/>
          <w:lang w:val="es-ES_tradnl"/>
        </w:rPr>
        <w:t>Cassis</w:t>
      </w:r>
      <w:proofErr w:type="spellEnd"/>
      <w:r w:rsidR="005E7E6F" w:rsidRPr="008411E6">
        <w:rPr>
          <w:rFonts w:ascii="Cambria" w:hAnsi="Cambria"/>
          <w:sz w:val="20"/>
          <w:szCs w:val="20"/>
          <w:lang w:val="es-ES_tradnl"/>
        </w:rPr>
        <w:t xml:space="preserve">, </w:t>
      </w:r>
      <w:proofErr w:type="spellStart"/>
      <w:r w:rsidR="005E7E6F" w:rsidRPr="008411E6">
        <w:rPr>
          <w:rFonts w:ascii="Cambria" w:hAnsi="Cambria"/>
          <w:sz w:val="20"/>
          <w:szCs w:val="20"/>
          <w:lang w:val="es-ES_tradnl"/>
        </w:rPr>
        <w:t>Randoph</w:t>
      </w:r>
      <w:proofErr w:type="spellEnd"/>
      <w:r w:rsidR="005E7E6F" w:rsidRPr="008411E6">
        <w:rPr>
          <w:rFonts w:ascii="Cambria" w:hAnsi="Cambria"/>
          <w:sz w:val="20"/>
          <w:szCs w:val="20"/>
          <w:lang w:val="es-ES_tradnl"/>
        </w:rPr>
        <w:t xml:space="preserve"> Daniel </w:t>
      </w:r>
      <w:proofErr w:type="spellStart"/>
      <w:r w:rsidR="005E7E6F" w:rsidRPr="008411E6">
        <w:rPr>
          <w:rFonts w:ascii="Cambria" w:hAnsi="Cambria"/>
          <w:sz w:val="20"/>
          <w:szCs w:val="20"/>
          <w:lang w:val="es-ES_tradnl"/>
        </w:rPr>
        <w:t>Pachard</w:t>
      </w:r>
      <w:proofErr w:type="spellEnd"/>
      <w:r w:rsidR="005E7E6F" w:rsidRPr="008411E6">
        <w:rPr>
          <w:rFonts w:ascii="Cambria" w:hAnsi="Cambria"/>
          <w:sz w:val="20"/>
          <w:szCs w:val="20"/>
          <w:lang w:val="es-ES_tradnl"/>
        </w:rPr>
        <w:t xml:space="preserve">, Quentin </w:t>
      </w:r>
      <w:proofErr w:type="spellStart"/>
      <w:r w:rsidR="005E7E6F" w:rsidRPr="008411E6">
        <w:rPr>
          <w:rFonts w:ascii="Cambria" w:hAnsi="Cambria"/>
          <w:sz w:val="20"/>
          <w:szCs w:val="20"/>
          <w:lang w:val="es-ES_tradnl"/>
        </w:rPr>
        <w:t>Goye</w:t>
      </w:r>
      <w:proofErr w:type="spellEnd"/>
      <w:r w:rsidR="005E7E6F" w:rsidRPr="008411E6">
        <w:rPr>
          <w:rFonts w:ascii="Cambria" w:hAnsi="Cambria"/>
          <w:sz w:val="20"/>
          <w:szCs w:val="20"/>
          <w:lang w:val="es-ES_tradnl"/>
        </w:rPr>
        <w:t xml:space="preserve">, Andrea </w:t>
      </w:r>
      <w:proofErr w:type="spellStart"/>
      <w:r w:rsidR="005E7E6F" w:rsidRPr="008411E6">
        <w:rPr>
          <w:rFonts w:ascii="Cambria" w:hAnsi="Cambria"/>
          <w:sz w:val="20"/>
          <w:szCs w:val="20"/>
          <w:lang w:val="es-ES_tradnl"/>
        </w:rPr>
        <w:t>Klimaschewski</w:t>
      </w:r>
      <w:proofErr w:type="spellEnd"/>
      <w:r w:rsidR="005E7E6F" w:rsidRPr="008411E6">
        <w:rPr>
          <w:rFonts w:ascii="Cambria" w:hAnsi="Cambria"/>
          <w:sz w:val="20"/>
          <w:szCs w:val="20"/>
          <w:lang w:val="es-ES_tradnl"/>
        </w:rPr>
        <w:t xml:space="preserve"> y Robert </w:t>
      </w:r>
      <w:proofErr w:type="spellStart"/>
      <w:r w:rsidR="005E7E6F" w:rsidRPr="008411E6">
        <w:rPr>
          <w:rFonts w:ascii="Cambria" w:hAnsi="Cambria"/>
          <w:sz w:val="20"/>
          <w:szCs w:val="20"/>
          <w:lang w:val="es-ES_tradnl"/>
        </w:rPr>
        <w:t>Francoise</w:t>
      </w:r>
      <w:proofErr w:type="spellEnd"/>
      <w:r w:rsidR="005E7E6F" w:rsidRPr="008411E6">
        <w:rPr>
          <w:rFonts w:ascii="Cambria" w:hAnsi="Cambria"/>
          <w:sz w:val="20"/>
          <w:szCs w:val="20"/>
          <w:lang w:val="es-ES_tradnl"/>
        </w:rPr>
        <w:t>, (en adelante “las presuntas víctimas”).</w:t>
      </w:r>
    </w:p>
    <w:p w:rsidR="005E7E6F" w:rsidRPr="008411E6" w:rsidRDefault="005E7E6F" w:rsidP="004A6BC0">
      <w:pPr>
        <w:pStyle w:val="BodyText"/>
        <w:spacing w:after="0"/>
        <w:ind w:left="720"/>
        <w:jc w:val="both"/>
        <w:rPr>
          <w:rFonts w:ascii="Cambria" w:hAnsi="Cambria"/>
          <w:sz w:val="20"/>
          <w:szCs w:val="20"/>
          <w:lang w:val="es-ES_tradnl"/>
        </w:rPr>
      </w:pPr>
    </w:p>
    <w:p w:rsidR="005E7E6F" w:rsidRPr="008411E6" w:rsidRDefault="005E7E6F" w:rsidP="00D81A53">
      <w:pPr>
        <w:pStyle w:val="BodyText"/>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Cambria" w:hAnsi="Cambria"/>
          <w:sz w:val="20"/>
          <w:szCs w:val="20"/>
          <w:lang w:val="es-ES_tradnl"/>
        </w:rPr>
      </w:pPr>
      <w:r w:rsidRPr="008411E6">
        <w:rPr>
          <w:rFonts w:ascii="Cambria" w:hAnsi="Cambria"/>
          <w:sz w:val="20"/>
          <w:szCs w:val="20"/>
          <w:lang w:val="es-ES_tradnl"/>
        </w:rPr>
        <w:t>La peticionaria sostiene que el 25 de marzo de 2002, las presuntas víctimas, todas ellas ambientalistas de nacionalidad extranjera</w:t>
      </w:r>
      <w:r w:rsidRPr="008411E6">
        <w:rPr>
          <w:rStyle w:val="FootnoteReference"/>
          <w:rFonts w:ascii="Cambria" w:hAnsi="Cambria"/>
          <w:sz w:val="20"/>
          <w:szCs w:val="20"/>
          <w:lang w:val="es-ES_tradnl"/>
        </w:rPr>
        <w:footnoteReference w:id="2"/>
      </w:r>
      <w:r w:rsidRPr="008411E6">
        <w:rPr>
          <w:rFonts w:ascii="Cambria" w:hAnsi="Cambria"/>
          <w:sz w:val="20"/>
          <w:szCs w:val="20"/>
          <w:lang w:val="es-ES_tradnl"/>
        </w:rPr>
        <w:t xml:space="preserve"> que se encontraban en territorio ecuatoriano en calidad de turistas fueron detenidas y posteriormente deportadas a sus países de origen como consecuencia de su oposición pacífica a un proyecto de oleoducto para el transporte de crudos pesados, con base en una norma discriminatoria y luego de un proceso legal que no respetó las garantías del debido proceso.</w:t>
      </w:r>
    </w:p>
    <w:p w:rsidR="005E7E6F" w:rsidRPr="008411E6" w:rsidRDefault="005E7E6F" w:rsidP="005E7E6F">
      <w:pPr>
        <w:pStyle w:val="BodyText"/>
        <w:spacing w:after="0"/>
        <w:jc w:val="both"/>
        <w:rPr>
          <w:rFonts w:ascii="Cambria" w:hAnsi="Cambria"/>
          <w:sz w:val="20"/>
          <w:szCs w:val="20"/>
          <w:lang w:val="es-ES_tradnl"/>
        </w:rPr>
      </w:pPr>
    </w:p>
    <w:p w:rsidR="005E7E6F" w:rsidRPr="008411E6" w:rsidRDefault="005E7E6F" w:rsidP="00D81A53">
      <w:pPr>
        <w:pStyle w:val="BodyText"/>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Cambria" w:hAnsi="Cambria"/>
          <w:sz w:val="20"/>
          <w:szCs w:val="20"/>
          <w:lang w:val="es-ES_tradnl"/>
        </w:rPr>
      </w:pPr>
      <w:r w:rsidRPr="008411E6">
        <w:rPr>
          <w:rFonts w:ascii="Cambria" w:hAnsi="Cambria"/>
          <w:sz w:val="20"/>
          <w:szCs w:val="20"/>
          <w:lang w:val="es-ES_tradnl"/>
        </w:rPr>
        <w:t>Por su parte, el Estado alega que las presuntas víctimas fueron deportadas por violación de las normas migratorias ecuatorianas, y que el proceso de deportación se tramitó respetando todas sus garantías constitucionales y conv</w:t>
      </w:r>
      <w:r w:rsidR="00575AD9" w:rsidRPr="008411E6">
        <w:rPr>
          <w:rFonts w:ascii="Cambria" w:hAnsi="Cambria"/>
          <w:sz w:val="20"/>
          <w:szCs w:val="20"/>
          <w:lang w:val="es-ES_tradnl"/>
        </w:rPr>
        <w:t>encionales po</w:t>
      </w:r>
      <w:r w:rsidR="007F7E6C" w:rsidRPr="008411E6">
        <w:rPr>
          <w:rFonts w:ascii="Cambria" w:hAnsi="Cambria"/>
          <w:sz w:val="20"/>
          <w:szCs w:val="20"/>
          <w:lang w:val="es-ES_tradnl"/>
        </w:rPr>
        <w:t xml:space="preserve">r </w:t>
      </w:r>
      <w:r w:rsidR="00575AD9" w:rsidRPr="008411E6">
        <w:rPr>
          <w:rFonts w:ascii="Cambria" w:hAnsi="Cambria"/>
          <w:sz w:val="20"/>
          <w:szCs w:val="20"/>
          <w:lang w:val="es-ES_tradnl"/>
        </w:rPr>
        <w:t xml:space="preserve">lo que </w:t>
      </w:r>
      <w:r w:rsidR="0091356C" w:rsidRPr="008411E6">
        <w:rPr>
          <w:rFonts w:ascii="Cambria" w:hAnsi="Cambria"/>
          <w:sz w:val="20"/>
          <w:szCs w:val="20"/>
          <w:lang w:val="es-ES_tradnl"/>
        </w:rPr>
        <w:t xml:space="preserve">el Estado </w:t>
      </w:r>
      <w:r w:rsidR="00575AD9" w:rsidRPr="008411E6">
        <w:rPr>
          <w:rFonts w:ascii="Cambria" w:hAnsi="Cambria"/>
          <w:sz w:val="20"/>
          <w:szCs w:val="20"/>
          <w:lang w:val="es-ES_tradnl"/>
        </w:rPr>
        <w:t>no habría</w:t>
      </w:r>
      <w:r w:rsidRPr="008411E6">
        <w:rPr>
          <w:rFonts w:ascii="Cambria" w:hAnsi="Cambria"/>
          <w:sz w:val="20"/>
          <w:szCs w:val="20"/>
          <w:lang w:val="es-ES_tradnl"/>
        </w:rPr>
        <w:t xml:space="preserve"> incurrido en responsabilidad internacional. </w:t>
      </w:r>
    </w:p>
    <w:p w:rsidR="005E7E6F" w:rsidRPr="008411E6" w:rsidRDefault="005E7E6F" w:rsidP="005E7E6F">
      <w:pPr>
        <w:pStyle w:val="BodyText"/>
        <w:spacing w:after="0"/>
        <w:ind w:left="720"/>
        <w:jc w:val="both"/>
        <w:rPr>
          <w:rFonts w:ascii="Cambria" w:hAnsi="Cambria"/>
          <w:sz w:val="20"/>
          <w:szCs w:val="20"/>
          <w:lang w:val="es-ES_tradnl"/>
        </w:rPr>
      </w:pPr>
    </w:p>
    <w:p w:rsidR="005E7E6F" w:rsidRPr="008411E6" w:rsidRDefault="005E7E6F" w:rsidP="00D81A53">
      <w:pPr>
        <w:pStyle w:val="BodyText"/>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Cambria" w:hAnsi="Cambria"/>
          <w:sz w:val="20"/>
          <w:szCs w:val="20"/>
          <w:lang w:val="es-ES_tradnl"/>
        </w:rPr>
      </w:pPr>
      <w:r w:rsidRPr="008411E6">
        <w:rPr>
          <w:rFonts w:ascii="Cambria" w:hAnsi="Cambria"/>
          <w:sz w:val="20"/>
          <w:szCs w:val="20"/>
          <w:lang w:val="es-ES_tradnl"/>
        </w:rPr>
        <w:t>Sin prejuzgar sobre el fondo de la denuncia, tras analizar las posiciones de las partes y el cumplimiento de los requisitos previstos en los artículos 46 y 47 de la Convención, la Comisión decide declarar el caso admisible a efectos del examen sobre la presunta violación de los artículos 7 (derecho a la libertad personal), 8 (garantías judiciales)</w:t>
      </w:r>
      <w:r w:rsidR="0045258B" w:rsidRPr="008411E6">
        <w:rPr>
          <w:rFonts w:ascii="Cambria" w:hAnsi="Cambria"/>
          <w:sz w:val="20"/>
          <w:szCs w:val="20"/>
          <w:lang w:val="es-ES_tradnl"/>
        </w:rPr>
        <w:t>,</w:t>
      </w:r>
      <w:r w:rsidR="00941CA6" w:rsidRPr="008411E6">
        <w:rPr>
          <w:rFonts w:ascii="Cambria" w:hAnsi="Cambria"/>
          <w:sz w:val="20"/>
          <w:szCs w:val="20"/>
          <w:lang w:val="es-ES_tradnl"/>
        </w:rPr>
        <w:t xml:space="preserve"> 9 (principio de legalidad y de retroactividad)</w:t>
      </w:r>
      <w:r w:rsidR="007F7E6C" w:rsidRPr="008411E6">
        <w:rPr>
          <w:rFonts w:ascii="Cambria" w:hAnsi="Cambria"/>
          <w:sz w:val="20"/>
          <w:szCs w:val="20"/>
          <w:lang w:val="es-ES_tradnl"/>
        </w:rPr>
        <w:t>,</w:t>
      </w:r>
      <w:r w:rsidRPr="008411E6">
        <w:rPr>
          <w:rFonts w:ascii="Cambria" w:hAnsi="Cambria"/>
          <w:sz w:val="20"/>
          <w:szCs w:val="20"/>
          <w:lang w:val="es-ES_tradnl"/>
        </w:rPr>
        <w:t xml:space="preserve"> 22 (derecho de circulación y residencia) y 25 (protección judicial) en concordancia con los artículos 1.1 (obligación de respetar los derechos) y 2 (deber de adoptar disposiciones de derecho interno) de dicho Tratado. La Comisión decide además, notificar esta decisión a las partes, y publicarla e incluirla en su Informe Anual para la Asamblea General de la OEA.</w:t>
      </w:r>
    </w:p>
    <w:p w:rsidR="005E7E6F" w:rsidRPr="008411E6" w:rsidRDefault="005E7E6F" w:rsidP="005E7E6F">
      <w:pPr>
        <w:pStyle w:val="BodyText"/>
        <w:spacing w:after="0"/>
        <w:ind w:left="720"/>
        <w:jc w:val="both"/>
        <w:rPr>
          <w:rFonts w:ascii="Cambria" w:hAnsi="Cambria"/>
          <w:sz w:val="20"/>
          <w:szCs w:val="20"/>
          <w:lang w:val="es-ES_tradnl"/>
        </w:rPr>
      </w:pPr>
    </w:p>
    <w:p w:rsidR="005E7E6F" w:rsidRPr="008411E6" w:rsidRDefault="005E7E6F" w:rsidP="00D81A5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s="Arial"/>
          <w:b/>
          <w:bCs/>
          <w:sz w:val="20"/>
          <w:szCs w:val="20"/>
          <w:lang w:val="es-PE"/>
        </w:rPr>
      </w:pPr>
      <w:r w:rsidRPr="008411E6">
        <w:rPr>
          <w:rFonts w:ascii="Cambria" w:hAnsi="Cambria" w:cs="Arial"/>
          <w:b/>
          <w:bCs/>
          <w:sz w:val="20"/>
          <w:szCs w:val="20"/>
          <w:lang w:val="es-PE"/>
        </w:rPr>
        <w:t>TRÁMITE ANTE LA COMISIÓN</w:t>
      </w:r>
    </w:p>
    <w:p w:rsidR="005E7E6F" w:rsidRPr="008411E6" w:rsidRDefault="005E7E6F" w:rsidP="009E1000">
      <w:pPr>
        <w:pStyle w:val="BodyText"/>
        <w:spacing w:after="0"/>
        <w:ind w:left="720"/>
        <w:jc w:val="both"/>
        <w:rPr>
          <w:rFonts w:ascii="Cambria" w:hAnsi="Cambria"/>
          <w:sz w:val="20"/>
          <w:szCs w:val="20"/>
          <w:lang w:val="es-ES_tradnl"/>
        </w:rPr>
      </w:pPr>
    </w:p>
    <w:p w:rsidR="005E7E6F" w:rsidRPr="008411E6" w:rsidRDefault="00575AD9" w:rsidP="00D81A53">
      <w:pPr>
        <w:pStyle w:val="BodyText"/>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Cambria" w:hAnsi="Cambria"/>
          <w:sz w:val="20"/>
          <w:szCs w:val="20"/>
          <w:lang w:val="es-ES_tradnl"/>
        </w:rPr>
      </w:pPr>
      <w:r w:rsidRPr="008411E6">
        <w:rPr>
          <w:rFonts w:ascii="Cambria" w:hAnsi="Cambria"/>
          <w:sz w:val="20"/>
          <w:szCs w:val="20"/>
          <w:lang w:val="es-ES_tradnl"/>
        </w:rPr>
        <w:t xml:space="preserve">El </w:t>
      </w:r>
      <w:r w:rsidR="005E7E6F" w:rsidRPr="008411E6">
        <w:rPr>
          <w:rFonts w:ascii="Cambria" w:hAnsi="Cambria"/>
          <w:sz w:val="20"/>
          <w:szCs w:val="20"/>
          <w:lang w:val="es-ES_tradnl"/>
        </w:rPr>
        <w:t xml:space="preserve">6 de diciembre de 2002, la Comisión recibió la petición y la registró bajo el número 4596-02. Tras efectuar un análisis preliminar, el 28 de abril de 2004, la CIDH transmitió las partes pertinentes de la petición al Estado para sus observaciones. El 30 de septiembre de 2004 se recibió en la CIDH el escrito de observaciones del Estado, el cual fue debidamente trasladado a la peticionaria. El 1 de junio de 2005 se </w:t>
      </w:r>
      <w:r w:rsidR="005E7E6F" w:rsidRPr="008411E6">
        <w:rPr>
          <w:rFonts w:ascii="Cambria" w:hAnsi="Cambria"/>
          <w:sz w:val="20"/>
          <w:szCs w:val="20"/>
          <w:lang w:val="es-ES_tradnl"/>
        </w:rPr>
        <w:lastRenderedPageBreak/>
        <w:t>recibió el escrito de observaciones de la peticionaria, el cual fue trasladado al Estado para sus observaciones. El 3 de agosto de 2005 el Estado presentó sus observaciones las cuales fueron trasladadas a la peticionaria. El 9 de agosto de 2005 se solicitó a la peticionaria que presentara las observaciones que considere oportunas sobre este último escrito del Estado, solicitud que fue reiterada por la Comisión mediante carta del 15 de diciembre de 2008. El 23 de noviembre de 2010 la peticionaria presentó información adicional. El 7 de diciembre de 2010 la CIDH reiteró la solicitud de información adicional a la peticionaria.  Finalmente, el 15 de septiembre de 2014 la peticionari</w:t>
      </w:r>
      <w:r w:rsidRPr="008411E6">
        <w:rPr>
          <w:rFonts w:ascii="Cambria" w:hAnsi="Cambria"/>
          <w:sz w:val="20"/>
          <w:szCs w:val="20"/>
          <w:lang w:val="es-ES_tradnl"/>
        </w:rPr>
        <w:t xml:space="preserve">a aportó información adicional, la cual fue debidamente trasladada al Estado. </w:t>
      </w:r>
    </w:p>
    <w:p w:rsidR="005E7E6F" w:rsidRPr="008411E6" w:rsidRDefault="005E7E6F" w:rsidP="005E7E6F">
      <w:pPr>
        <w:pStyle w:val="BodyText"/>
        <w:spacing w:after="0"/>
        <w:jc w:val="both"/>
        <w:rPr>
          <w:rFonts w:ascii="Cambria" w:hAnsi="Cambria"/>
          <w:sz w:val="20"/>
          <w:szCs w:val="20"/>
          <w:lang w:val="es-ES_tradnl"/>
        </w:rPr>
      </w:pPr>
    </w:p>
    <w:p w:rsidR="005E7E6F" w:rsidRPr="008411E6" w:rsidRDefault="005E7E6F" w:rsidP="00D81A5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s="Arial"/>
          <w:b/>
          <w:bCs/>
          <w:sz w:val="20"/>
          <w:szCs w:val="20"/>
          <w:lang w:val="es-PE"/>
        </w:rPr>
      </w:pPr>
      <w:r w:rsidRPr="008411E6">
        <w:rPr>
          <w:rFonts w:ascii="Cambria" w:hAnsi="Cambria" w:cs="Arial"/>
          <w:b/>
          <w:bCs/>
          <w:sz w:val="20"/>
          <w:szCs w:val="20"/>
          <w:lang w:val="es-PE"/>
        </w:rPr>
        <w:t>POSICIONES DE LAS PARTES</w:t>
      </w:r>
    </w:p>
    <w:p w:rsidR="005E7E6F" w:rsidRPr="008411E6" w:rsidRDefault="005E7E6F" w:rsidP="005E7E6F">
      <w:pPr>
        <w:pBdr>
          <w:top w:val="none" w:sz="0" w:space="0" w:color="auto"/>
          <w:left w:val="none" w:sz="0" w:space="0" w:color="auto"/>
          <w:bottom w:val="none" w:sz="0" w:space="0" w:color="auto"/>
          <w:right w:val="none" w:sz="0" w:space="0" w:color="auto"/>
          <w:between w:val="none" w:sz="0" w:space="0" w:color="auto"/>
          <w:bar w:val="none" w:sz="0" w:color="auto"/>
        </w:pBdr>
        <w:ind w:left="1440"/>
        <w:jc w:val="both"/>
        <w:rPr>
          <w:rFonts w:ascii="Cambria" w:hAnsi="Cambria" w:cs="Arial"/>
          <w:b/>
          <w:bCs/>
          <w:sz w:val="20"/>
          <w:szCs w:val="20"/>
          <w:lang w:val="es-PE"/>
        </w:rPr>
      </w:pPr>
    </w:p>
    <w:p w:rsidR="005E7E6F" w:rsidRPr="008411E6" w:rsidRDefault="005E7E6F" w:rsidP="005E7E6F">
      <w:pPr>
        <w:pStyle w:val="Heading2"/>
        <w:spacing w:before="0" w:after="0"/>
        <w:ind w:firstLine="720"/>
        <w:rPr>
          <w:rFonts w:ascii="Cambria" w:hAnsi="Cambria"/>
          <w:i w:val="0"/>
          <w:sz w:val="20"/>
          <w:szCs w:val="20"/>
          <w:lang w:val="es-ES"/>
        </w:rPr>
      </w:pPr>
      <w:r w:rsidRPr="008411E6">
        <w:rPr>
          <w:rFonts w:ascii="Cambria" w:hAnsi="Cambria"/>
          <w:i w:val="0"/>
          <w:sz w:val="20"/>
          <w:szCs w:val="20"/>
          <w:lang w:val="es-ES"/>
        </w:rPr>
        <w:t>A.</w:t>
      </w:r>
      <w:r w:rsidRPr="008411E6">
        <w:rPr>
          <w:rFonts w:ascii="Cambria" w:hAnsi="Cambria"/>
          <w:i w:val="0"/>
          <w:sz w:val="20"/>
          <w:szCs w:val="20"/>
          <w:lang w:val="es-ES"/>
        </w:rPr>
        <w:tab/>
        <w:t>Posición de la peticionaria</w:t>
      </w:r>
    </w:p>
    <w:p w:rsidR="005E7E6F" w:rsidRPr="008411E6" w:rsidRDefault="005E7E6F" w:rsidP="005E7E6F">
      <w:pPr>
        <w:ind w:right="72"/>
        <w:rPr>
          <w:rFonts w:ascii="Cambria" w:hAnsi="Cambria"/>
          <w:sz w:val="20"/>
          <w:szCs w:val="20"/>
          <w:lang w:val="es-ES"/>
        </w:rPr>
      </w:pPr>
    </w:p>
    <w:p w:rsidR="005E7E6F" w:rsidRPr="008411E6" w:rsidRDefault="005E7E6F" w:rsidP="00D81A53">
      <w:pPr>
        <w:pStyle w:val="BodyText"/>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num" w:pos="360"/>
        </w:tabs>
        <w:spacing w:after="0"/>
        <w:jc w:val="both"/>
        <w:rPr>
          <w:rFonts w:ascii="Cambria" w:hAnsi="Cambria"/>
          <w:sz w:val="20"/>
          <w:szCs w:val="20"/>
          <w:lang w:val="es-ES_tradnl"/>
        </w:rPr>
      </w:pPr>
      <w:r w:rsidRPr="008411E6">
        <w:rPr>
          <w:rFonts w:ascii="Cambria" w:hAnsi="Cambria"/>
          <w:sz w:val="20"/>
          <w:szCs w:val="20"/>
          <w:lang w:val="es-ES_tradnl"/>
        </w:rPr>
        <w:t xml:space="preserve">La peticionaria señala que las presuntas víctimas son ciudadanos y ciudadanas extranjeros de diversas nacionalidades (cuatro </w:t>
      </w:r>
      <w:r w:rsidR="00E24253" w:rsidRPr="008411E6">
        <w:rPr>
          <w:rFonts w:ascii="Cambria" w:hAnsi="Cambria"/>
          <w:sz w:val="20"/>
          <w:szCs w:val="20"/>
          <w:lang w:val="es-ES_tradnl"/>
        </w:rPr>
        <w:t>de nacionalidad colombiana</w:t>
      </w:r>
      <w:r w:rsidRPr="008411E6">
        <w:rPr>
          <w:rFonts w:ascii="Cambria" w:hAnsi="Cambria"/>
          <w:sz w:val="20"/>
          <w:szCs w:val="20"/>
          <w:lang w:val="es-ES_tradnl"/>
        </w:rPr>
        <w:t xml:space="preserve">, dos italianos, tres alemanes, dos franceses, un estadounidense, un suizo y un irlandés), que se encontraban en el territorio ecuatoriano con un visado de turista cuando ocurrieron los hechos que motivaron la petición. Indica que se trataba de jóvenes ecologistas y ambientalistas, que se oponían pacíficamente a la construcción de un oleoducto para el transporte de crudo pesado, ejecutado en la zona del </w:t>
      </w:r>
      <w:proofErr w:type="spellStart"/>
      <w:r w:rsidRPr="008411E6">
        <w:rPr>
          <w:rFonts w:ascii="Cambria" w:hAnsi="Cambria"/>
          <w:sz w:val="20"/>
          <w:szCs w:val="20"/>
          <w:lang w:val="es-ES_tradnl"/>
        </w:rPr>
        <w:t>Mindo</w:t>
      </w:r>
      <w:proofErr w:type="spellEnd"/>
      <w:r w:rsidRPr="008411E6">
        <w:rPr>
          <w:rFonts w:ascii="Cambria" w:hAnsi="Cambria"/>
          <w:sz w:val="20"/>
          <w:szCs w:val="20"/>
          <w:lang w:val="es-ES_tradnl"/>
        </w:rPr>
        <w:t xml:space="preserve">, provincia de Pichincha, Ecuador. </w:t>
      </w:r>
    </w:p>
    <w:p w:rsidR="005E7E6F" w:rsidRPr="008411E6" w:rsidRDefault="005E7E6F" w:rsidP="005E7E6F">
      <w:pPr>
        <w:pStyle w:val="BodyText"/>
        <w:spacing w:after="0"/>
        <w:ind w:left="720"/>
        <w:jc w:val="both"/>
        <w:rPr>
          <w:rFonts w:ascii="Cambria" w:hAnsi="Cambria"/>
          <w:sz w:val="20"/>
          <w:szCs w:val="20"/>
          <w:lang w:val="es-ES_tradnl"/>
        </w:rPr>
      </w:pPr>
    </w:p>
    <w:p w:rsidR="005E7E6F" w:rsidRPr="008411E6" w:rsidRDefault="005E7E6F" w:rsidP="00D81A53">
      <w:pPr>
        <w:pStyle w:val="BodyText"/>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num" w:pos="360"/>
        </w:tabs>
        <w:spacing w:after="0"/>
        <w:jc w:val="both"/>
        <w:rPr>
          <w:rFonts w:ascii="Cambria" w:hAnsi="Cambria"/>
          <w:sz w:val="20"/>
          <w:szCs w:val="20"/>
          <w:lang w:val="es-ES_tradnl"/>
        </w:rPr>
      </w:pPr>
      <w:r w:rsidRPr="008411E6">
        <w:rPr>
          <w:rFonts w:ascii="Cambria" w:hAnsi="Cambria"/>
          <w:sz w:val="20"/>
          <w:szCs w:val="20"/>
          <w:lang w:val="es-ES_tradnl"/>
        </w:rPr>
        <w:t>Manifiesta que el 25 de marzo de 2002 las presuntas víctimas transitaban pacíficamente por el camino público Nono-</w:t>
      </w:r>
      <w:proofErr w:type="spellStart"/>
      <w:r w:rsidRPr="008411E6">
        <w:rPr>
          <w:rFonts w:ascii="Cambria" w:hAnsi="Cambria"/>
          <w:sz w:val="20"/>
          <w:szCs w:val="20"/>
          <w:lang w:val="es-ES_tradnl"/>
        </w:rPr>
        <w:t>Tandayapa</w:t>
      </w:r>
      <w:proofErr w:type="spellEnd"/>
      <w:r w:rsidRPr="008411E6">
        <w:rPr>
          <w:rFonts w:ascii="Cambria" w:hAnsi="Cambria"/>
          <w:sz w:val="20"/>
          <w:szCs w:val="20"/>
          <w:lang w:val="es-ES_tradnl"/>
        </w:rPr>
        <w:t>-</w:t>
      </w:r>
      <w:proofErr w:type="spellStart"/>
      <w:r w:rsidRPr="008411E6">
        <w:rPr>
          <w:rFonts w:ascii="Cambria" w:hAnsi="Cambria"/>
          <w:sz w:val="20"/>
          <w:szCs w:val="20"/>
          <w:lang w:val="es-ES_tradnl"/>
        </w:rPr>
        <w:t>Nanegalito</w:t>
      </w:r>
      <w:proofErr w:type="spellEnd"/>
      <w:r w:rsidRPr="008411E6">
        <w:rPr>
          <w:rFonts w:ascii="Cambria" w:hAnsi="Cambria"/>
          <w:sz w:val="20"/>
          <w:szCs w:val="20"/>
          <w:lang w:val="es-ES_tradnl"/>
        </w:rPr>
        <w:t xml:space="preserve">, en la zona de Guarumos, provincia de Pichincha cuando fueron detenidas y privadas ilegalmente de su libertad por policías de la Dirección Provincial de Migración, sin contar con una orden escrita de un juez competente. Agrega que veinticuatro horas después de las detenciones, el 26 de marzo de 2002, el Intendente General de Policía de Pichincha dictó una orden de detención preventiva y emitió “boletas constitucionales de encarcelamiento”. </w:t>
      </w:r>
    </w:p>
    <w:p w:rsidR="005E7E6F" w:rsidRPr="008411E6" w:rsidRDefault="005E7E6F" w:rsidP="005E7E6F">
      <w:pPr>
        <w:pStyle w:val="BodyText"/>
        <w:spacing w:after="0"/>
        <w:ind w:left="720"/>
        <w:jc w:val="both"/>
        <w:rPr>
          <w:rFonts w:ascii="Cambria" w:hAnsi="Cambria"/>
          <w:sz w:val="20"/>
          <w:szCs w:val="20"/>
          <w:lang w:val="es-ES_tradnl"/>
        </w:rPr>
      </w:pPr>
    </w:p>
    <w:p w:rsidR="005E7E6F" w:rsidRPr="008411E6" w:rsidRDefault="005E7E6F" w:rsidP="00D81A53">
      <w:pPr>
        <w:pStyle w:val="BodyText"/>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num" w:pos="360"/>
        </w:tabs>
        <w:spacing w:after="0"/>
        <w:jc w:val="both"/>
        <w:rPr>
          <w:rFonts w:ascii="Cambria" w:hAnsi="Cambria"/>
          <w:sz w:val="20"/>
          <w:szCs w:val="20"/>
          <w:lang w:val="es-ES_tradnl"/>
        </w:rPr>
      </w:pPr>
      <w:r w:rsidRPr="008411E6">
        <w:rPr>
          <w:rFonts w:ascii="Cambria" w:hAnsi="Cambria"/>
          <w:sz w:val="20"/>
          <w:szCs w:val="20"/>
          <w:lang w:val="es-ES_tradnl"/>
        </w:rPr>
        <w:t xml:space="preserve">Sostiene que posteriormente, tales ciudadanos extranjeros fueron sometidos a un “procedimiento penal de deportación” expedito, en el que fueron juzgados por el mismo Intendente General de Policía de Pichincha, funcionario administrativo dependiente del Ministerio de Gobierno del Ecuador, en aplicación de la Ley de Migración Nº 1899, entonces vigente. Agrega que en dicho procedimiento no recibieron ninguna comunicación previa que detallara cuál era la acusación que se les formulaba, ni tampoco contaron con un traductor, pese a que varios de ellos no comprendían el idioma en el que estaban siendo juzgados. Indica que tampoco pudieron impugnar la orden de deportación emitida mediante Resolución del 27 de marzo de 2002, ya que el artículo 30 de la Ley de Migración Nº 1899 establecía que “el fallo del Intendente General de Policía que disponga la orden de deportación contra un extranjero no será susceptible de recurso administrativo o judicial y deberá ser ejecutado por los agentes de policía en la forma, condiciones y plazos establecidos”. </w:t>
      </w:r>
    </w:p>
    <w:p w:rsidR="005E7E6F" w:rsidRPr="008411E6" w:rsidRDefault="005E7E6F" w:rsidP="005E7E6F">
      <w:pPr>
        <w:pStyle w:val="ListParagraph"/>
        <w:ind w:left="0"/>
        <w:rPr>
          <w:color w:val="auto"/>
          <w:sz w:val="20"/>
          <w:szCs w:val="20"/>
          <w:lang w:val="es-ES"/>
        </w:rPr>
      </w:pPr>
    </w:p>
    <w:p w:rsidR="005E7E6F" w:rsidRPr="008411E6" w:rsidRDefault="005E7E6F" w:rsidP="00D81A53">
      <w:pPr>
        <w:pStyle w:val="BodyText"/>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num" w:pos="360"/>
        </w:tabs>
        <w:spacing w:after="0"/>
        <w:jc w:val="both"/>
        <w:rPr>
          <w:rFonts w:ascii="Cambria" w:hAnsi="Cambria"/>
          <w:sz w:val="20"/>
          <w:szCs w:val="20"/>
          <w:lang w:val="es-ES_tradnl"/>
        </w:rPr>
      </w:pPr>
      <w:r w:rsidRPr="008411E6">
        <w:rPr>
          <w:rFonts w:ascii="Cambria" w:hAnsi="Cambria"/>
          <w:sz w:val="20"/>
          <w:szCs w:val="20"/>
          <w:lang w:val="es-ES_tradnl"/>
        </w:rPr>
        <w:t>Argumenta que con posterioridad a la detención, 5 de las 14 presuntas víctimas interpusieron un recurso de hábeas corpus</w:t>
      </w:r>
      <w:r w:rsidRPr="008411E6">
        <w:rPr>
          <w:rStyle w:val="FootnoteReference"/>
          <w:rFonts w:ascii="Cambria" w:hAnsi="Cambria"/>
          <w:sz w:val="20"/>
          <w:szCs w:val="20"/>
          <w:lang w:val="es-ES_tradnl"/>
        </w:rPr>
        <w:footnoteReference w:id="3"/>
      </w:r>
      <w:r w:rsidRPr="008411E6">
        <w:rPr>
          <w:rFonts w:ascii="Cambria" w:hAnsi="Cambria"/>
          <w:sz w:val="20"/>
          <w:szCs w:val="20"/>
          <w:lang w:val="es-ES_tradnl"/>
        </w:rPr>
        <w:t xml:space="preserve"> aduciendo que se encontraban detenidos desde el 25 de marzo de 2002 sin estar a órdenes de autoridad competente, sin haberse exhibido la orden legal de detención y sin que se les haya informado </w:t>
      </w:r>
      <w:r w:rsidR="000253B0" w:rsidRPr="008411E6">
        <w:rPr>
          <w:rFonts w:ascii="Cambria" w:hAnsi="Cambria"/>
          <w:sz w:val="20"/>
          <w:szCs w:val="20"/>
          <w:lang w:val="es-ES_tradnl"/>
        </w:rPr>
        <w:t xml:space="preserve">los motivos de la misma, </w:t>
      </w:r>
      <w:r w:rsidRPr="008411E6">
        <w:rPr>
          <w:rFonts w:ascii="Cambria" w:hAnsi="Cambria"/>
          <w:sz w:val="20"/>
          <w:szCs w:val="20"/>
          <w:lang w:val="es-ES_tradnl"/>
        </w:rPr>
        <w:t xml:space="preserve">por lo que solicitaron su libertad. Dicho recurso se declaró con lugar por el Alcalde del Distrito Metropolitano de Quito el 1 de abril de 2002. </w:t>
      </w:r>
      <w:r w:rsidR="00AA2BDF" w:rsidRPr="008411E6">
        <w:rPr>
          <w:rFonts w:ascii="Cambria" w:hAnsi="Cambria"/>
          <w:sz w:val="20"/>
          <w:szCs w:val="20"/>
          <w:lang w:val="es-ES_tradnl"/>
        </w:rPr>
        <w:t xml:space="preserve"> </w:t>
      </w:r>
    </w:p>
    <w:p w:rsidR="005E7E6F" w:rsidRPr="008411E6" w:rsidRDefault="005E7E6F" w:rsidP="005E7E6F">
      <w:pPr>
        <w:pStyle w:val="BodyText"/>
        <w:spacing w:after="0"/>
        <w:jc w:val="both"/>
        <w:rPr>
          <w:rFonts w:ascii="Cambria" w:hAnsi="Cambria"/>
          <w:sz w:val="20"/>
          <w:szCs w:val="20"/>
          <w:lang w:val="es-ES_tradnl"/>
        </w:rPr>
      </w:pPr>
    </w:p>
    <w:p w:rsidR="005E7E6F" w:rsidRPr="008411E6" w:rsidRDefault="005E7E6F" w:rsidP="00D81A53">
      <w:pPr>
        <w:pStyle w:val="BodyText"/>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num" w:pos="360"/>
        </w:tabs>
        <w:spacing w:after="0"/>
        <w:jc w:val="both"/>
        <w:rPr>
          <w:rFonts w:ascii="Cambria" w:hAnsi="Cambria"/>
          <w:sz w:val="20"/>
          <w:szCs w:val="20"/>
          <w:lang w:val="es-ES_tradnl"/>
        </w:rPr>
      </w:pPr>
      <w:r w:rsidRPr="008411E6">
        <w:rPr>
          <w:rFonts w:ascii="Cambria" w:hAnsi="Cambria"/>
          <w:sz w:val="20"/>
          <w:szCs w:val="20"/>
          <w:lang w:val="es-ES_tradnl"/>
        </w:rPr>
        <w:t xml:space="preserve">En cuanto a sus alegaciones de derecho, la peticionaria señala que el Estado violó el artículo 7.2 de la Convención, porque la detención de las presuntas víctimas fue realizada incumpliendo lo señalado en el artículo 24.6 de la Constitución Política del Ecuador, que exige una orden escrita de juez competente. Agrega que tal detención vulneró también el artículo 7.3 de la Convención, porque se les aplicó arbitrariamente el articulo 5 numeral VI de la Ley de Migración Nº 1899, el cual estiman inconstitucional e </w:t>
      </w:r>
      <w:r w:rsidRPr="008411E6">
        <w:rPr>
          <w:rFonts w:ascii="Cambria" w:hAnsi="Cambria"/>
          <w:sz w:val="20"/>
          <w:szCs w:val="20"/>
          <w:lang w:val="es-ES_tradnl"/>
        </w:rPr>
        <w:lastRenderedPageBreak/>
        <w:t>incompatible con la Convención, porque permite que sin una orden judicial por escrito, los agentes de policía puedan arrestar discrecionalmente a ciudadanos extranjeros.</w:t>
      </w:r>
    </w:p>
    <w:p w:rsidR="005E7E6F" w:rsidRPr="008411E6" w:rsidRDefault="005E7E6F" w:rsidP="005E7E6F">
      <w:pPr>
        <w:pStyle w:val="BodyText"/>
        <w:spacing w:after="0"/>
        <w:ind w:left="720"/>
        <w:jc w:val="both"/>
        <w:rPr>
          <w:rFonts w:ascii="Cambria" w:hAnsi="Cambria"/>
          <w:sz w:val="20"/>
          <w:szCs w:val="20"/>
          <w:lang w:val="es-ES_tradnl"/>
        </w:rPr>
      </w:pPr>
    </w:p>
    <w:p w:rsidR="005E7E6F" w:rsidRPr="008411E6" w:rsidRDefault="005E7E6F" w:rsidP="00993CBB">
      <w:pPr>
        <w:pStyle w:val="BodyText"/>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num" w:pos="360"/>
        </w:tabs>
        <w:spacing w:after="0"/>
        <w:jc w:val="both"/>
        <w:rPr>
          <w:rFonts w:ascii="Cambria" w:hAnsi="Cambria"/>
          <w:sz w:val="20"/>
          <w:szCs w:val="20"/>
          <w:lang w:val="es-ES_tradnl"/>
        </w:rPr>
      </w:pPr>
      <w:r w:rsidRPr="008411E6">
        <w:rPr>
          <w:rFonts w:ascii="Cambria" w:hAnsi="Cambria"/>
          <w:sz w:val="20"/>
          <w:szCs w:val="20"/>
          <w:lang w:val="es-ES_tradnl"/>
        </w:rPr>
        <w:t xml:space="preserve">Manifiesta que el Estado también violó el artículo 8.1 de la Convención, porque el Intendente General de Policía que tramitó la deportación de las presuntas víctimas, no </w:t>
      </w:r>
      <w:r w:rsidR="004A1618" w:rsidRPr="008411E6">
        <w:rPr>
          <w:rFonts w:ascii="Cambria" w:hAnsi="Cambria"/>
          <w:sz w:val="20"/>
          <w:szCs w:val="20"/>
          <w:lang w:val="es-ES_tradnl"/>
        </w:rPr>
        <w:t>podría considerarse</w:t>
      </w:r>
      <w:r w:rsidRPr="008411E6">
        <w:rPr>
          <w:rFonts w:ascii="Cambria" w:hAnsi="Cambria"/>
          <w:sz w:val="20"/>
          <w:szCs w:val="20"/>
          <w:lang w:val="es-ES_tradnl"/>
        </w:rPr>
        <w:t xml:space="preserve"> como un juez o tribunal competente, independiente e imparcial. Señala que no sería competente, por tratarse de una autoridad que no forma parte de la estructura del Poder Judicial, y por tanto, no ejercería facultades jurisdiccionales. Tampoco sería independiente, por estar adscrito al Poder Ejecutivo y jerárquicamente subordinado al Ministerio de Gobierno, </w:t>
      </w:r>
      <w:r w:rsidR="00993CBB" w:rsidRPr="008411E6">
        <w:rPr>
          <w:rFonts w:ascii="Cambria" w:hAnsi="Cambria"/>
          <w:sz w:val="20"/>
          <w:szCs w:val="20"/>
          <w:lang w:val="es-ES_tradnl"/>
        </w:rPr>
        <w:t>actuando bajo sus órdenes.</w:t>
      </w:r>
      <w:r w:rsidRPr="008411E6">
        <w:rPr>
          <w:rFonts w:ascii="Cambria" w:hAnsi="Cambria"/>
          <w:sz w:val="20"/>
          <w:szCs w:val="20"/>
          <w:lang w:val="es-ES_tradnl"/>
        </w:rPr>
        <w:t xml:space="preserve"> Agrega que al momento de decidir la deportación de los ecologistas extranjeros, la autoridad se encontraba sometida a las presiones ejercidas por la compañía contratista encargada de construir el oleoducto, por lo que tampoco habría actuado con imparcialidad.</w:t>
      </w:r>
    </w:p>
    <w:p w:rsidR="005E7E6F" w:rsidRPr="008411E6" w:rsidRDefault="005E7E6F" w:rsidP="005E7E6F">
      <w:pPr>
        <w:pStyle w:val="BodyText"/>
        <w:spacing w:after="0"/>
        <w:ind w:left="720"/>
        <w:jc w:val="both"/>
        <w:rPr>
          <w:rFonts w:ascii="Cambria" w:hAnsi="Cambria"/>
          <w:sz w:val="20"/>
          <w:szCs w:val="20"/>
          <w:lang w:val="es-ES_tradnl"/>
        </w:rPr>
      </w:pPr>
    </w:p>
    <w:p w:rsidR="005E7E6F" w:rsidRPr="008411E6" w:rsidRDefault="005E7E6F" w:rsidP="00D81A53">
      <w:pPr>
        <w:pStyle w:val="BodyText"/>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num" w:pos="360"/>
        </w:tabs>
        <w:spacing w:after="0"/>
        <w:jc w:val="both"/>
        <w:rPr>
          <w:rFonts w:ascii="Cambria" w:hAnsi="Cambria"/>
          <w:sz w:val="20"/>
          <w:szCs w:val="20"/>
          <w:lang w:val="es-ES_tradnl"/>
        </w:rPr>
      </w:pPr>
      <w:r w:rsidRPr="008411E6">
        <w:rPr>
          <w:rFonts w:ascii="Cambria" w:hAnsi="Cambria"/>
          <w:sz w:val="20"/>
          <w:szCs w:val="20"/>
          <w:lang w:val="es-ES_tradnl"/>
        </w:rPr>
        <w:t>Argumenta que se violó el artículo 8.2 de la Convención, porque el procedimiento de deportación no respetó la presunción de inocencia ni las garantías mínimas allí previstas, y las presuntas víctimas no fueron provistas de un traductor, ni fueron comunicadas previa y detalladamente de la acusación en su contra, ni pudieron recurrir la resolución que ordenó su deportación. Agrega que la aprehensión y detención de las presuntas víctimas, tuvo como fin hostigarlos e intimidarlos, y que su posterior juzgamiento y deportación, constituye además una violación de su libertad de reunión, garantizada por el artículo 15 de la Convención.</w:t>
      </w:r>
    </w:p>
    <w:p w:rsidR="005E7E6F" w:rsidRPr="008411E6" w:rsidRDefault="005E7E6F" w:rsidP="005E7E6F">
      <w:pPr>
        <w:pStyle w:val="BodyText"/>
        <w:spacing w:after="0"/>
        <w:ind w:left="720"/>
        <w:jc w:val="both"/>
        <w:rPr>
          <w:rFonts w:ascii="Cambria" w:hAnsi="Cambria"/>
          <w:sz w:val="20"/>
          <w:szCs w:val="20"/>
          <w:lang w:val="es-ES_tradnl"/>
        </w:rPr>
      </w:pPr>
    </w:p>
    <w:p w:rsidR="005E7E6F" w:rsidRPr="008411E6" w:rsidRDefault="005E7E6F" w:rsidP="00993CBB">
      <w:pPr>
        <w:pStyle w:val="BodyText"/>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num" w:pos="360"/>
        </w:tabs>
        <w:spacing w:after="0"/>
        <w:jc w:val="both"/>
        <w:rPr>
          <w:rFonts w:ascii="Cambria" w:hAnsi="Cambria"/>
          <w:sz w:val="20"/>
          <w:szCs w:val="20"/>
          <w:lang w:val="es-ES_tradnl"/>
        </w:rPr>
      </w:pPr>
      <w:r w:rsidRPr="008411E6">
        <w:rPr>
          <w:rFonts w:ascii="Cambria" w:hAnsi="Cambria"/>
          <w:sz w:val="20"/>
          <w:szCs w:val="20"/>
          <w:lang w:val="es-ES_tradnl"/>
        </w:rPr>
        <w:t xml:space="preserve">A su vez, indica que se violó el artículo 22 en sus numerales 1, 6 y 8 </w:t>
      </w:r>
      <w:r w:rsidR="004A1618" w:rsidRPr="008411E6">
        <w:rPr>
          <w:rFonts w:ascii="Cambria" w:hAnsi="Cambria"/>
          <w:sz w:val="20"/>
          <w:szCs w:val="20"/>
          <w:lang w:val="es-ES_tradnl"/>
        </w:rPr>
        <w:t>pues a pesar de que las víctimas se encontraban legalmente en el territorio ecuatoriano con visado de turismo, fueron expulsados arbitrariamente.</w:t>
      </w:r>
      <w:r w:rsidR="00993CBB" w:rsidRPr="008411E6">
        <w:rPr>
          <w:rFonts w:ascii="Cambria" w:hAnsi="Cambria"/>
          <w:sz w:val="20"/>
          <w:szCs w:val="20"/>
          <w:lang w:val="es-ES_tradnl"/>
        </w:rPr>
        <w:t xml:space="preserve"> La peticionario también considera que el </w:t>
      </w:r>
      <w:r w:rsidRPr="008411E6">
        <w:rPr>
          <w:rFonts w:ascii="Cambria" w:hAnsi="Cambria"/>
          <w:sz w:val="20"/>
          <w:szCs w:val="20"/>
          <w:lang w:val="es-ES_tradnl"/>
        </w:rPr>
        <w:t>Estado ha</w:t>
      </w:r>
      <w:r w:rsidR="004A1618" w:rsidRPr="008411E6">
        <w:rPr>
          <w:rFonts w:ascii="Cambria" w:hAnsi="Cambria"/>
          <w:sz w:val="20"/>
          <w:szCs w:val="20"/>
          <w:lang w:val="es-ES_tradnl"/>
        </w:rPr>
        <w:t>bría</w:t>
      </w:r>
      <w:r w:rsidRPr="008411E6">
        <w:rPr>
          <w:rFonts w:ascii="Cambria" w:hAnsi="Cambria"/>
          <w:sz w:val="20"/>
          <w:szCs w:val="20"/>
          <w:lang w:val="es-ES_tradnl"/>
        </w:rPr>
        <w:t xml:space="preserve"> violado las obligaciones generales contenidas en los artículos 1 y 2 de la Convención al haber expedido, mantenido y aplicado una normativa interna como la Ley de Migración Nº 1899, que </w:t>
      </w:r>
      <w:r w:rsidR="004A1618" w:rsidRPr="008411E6">
        <w:rPr>
          <w:rFonts w:ascii="Cambria" w:hAnsi="Cambria"/>
          <w:sz w:val="20"/>
          <w:szCs w:val="20"/>
          <w:lang w:val="es-ES_tradnl"/>
        </w:rPr>
        <w:t>es contraria a</w:t>
      </w:r>
      <w:r w:rsidRPr="008411E6">
        <w:rPr>
          <w:rFonts w:ascii="Cambria" w:hAnsi="Cambria"/>
          <w:sz w:val="20"/>
          <w:szCs w:val="20"/>
          <w:lang w:val="es-ES_tradnl"/>
        </w:rPr>
        <w:t xml:space="preserve"> sus obligaciones internacionales contraídas en materia de derechos humanos.</w:t>
      </w:r>
    </w:p>
    <w:p w:rsidR="005E7E6F" w:rsidRPr="008411E6" w:rsidRDefault="005E7E6F" w:rsidP="005E7E6F">
      <w:pPr>
        <w:pStyle w:val="BodyText"/>
        <w:spacing w:after="0"/>
        <w:jc w:val="both"/>
        <w:rPr>
          <w:rFonts w:ascii="Cambria" w:hAnsi="Cambria"/>
          <w:sz w:val="20"/>
          <w:szCs w:val="20"/>
          <w:lang w:val="es-MX"/>
        </w:rPr>
      </w:pPr>
      <w:r w:rsidRPr="008411E6">
        <w:rPr>
          <w:rFonts w:ascii="Cambria" w:hAnsi="Cambria"/>
          <w:sz w:val="20"/>
          <w:szCs w:val="20"/>
          <w:lang w:val="es-MX"/>
        </w:rPr>
        <w:t xml:space="preserve"> </w:t>
      </w:r>
    </w:p>
    <w:p w:rsidR="005E7E6F" w:rsidRPr="008411E6" w:rsidRDefault="005E7E6F" w:rsidP="00D81A53">
      <w:pPr>
        <w:pStyle w:val="Heading2"/>
        <w:numPr>
          <w:ilvl w:val="0"/>
          <w:numId w:val="56"/>
        </w:numPr>
        <w:spacing w:before="0" w:after="0"/>
        <w:jc w:val="both"/>
        <w:rPr>
          <w:rFonts w:ascii="Cambria" w:hAnsi="Cambria"/>
          <w:bCs w:val="0"/>
          <w:i w:val="0"/>
          <w:iCs w:val="0"/>
          <w:sz w:val="20"/>
          <w:szCs w:val="20"/>
        </w:rPr>
      </w:pPr>
      <w:proofErr w:type="spellStart"/>
      <w:r w:rsidRPr="008411E6">
        <w:rPr>
          <w:rFonts w:ascii="Cambria" w:hAnsi="Cambria"/>
          <w:bCs w:val="0"/>
          <w:i w:val="0"/>
          <w:iCs w:val="0"/>
          <w:sz w:val="20"/>
          <w:szCs w:val="20"/>
        </w:rPr>
        <w:t>Posición</w:t>
      </w:r>
      <w:proofErr w:type="spellEnd"/>
      <w:r w:rsidRPr="008411E6">
        <w:rPr>
          <w:rFonts w:ascii="Cambria" w:hAnsi="Cambria"/>
          <w:bCs w:val="0"/>
          <w:i w:val="0"/>
          <w:iCs w:val="0"/>
          <w:sz w:val="20"/>
          <w:szCs w:val="20"/>
        </w:rPr>
        <w:t xml:space="preserve"> </w:t>
      </w:r>
      <w:proofErr w:type="gramStart"/>
      <w:r w:rsidRPr="008411E6">
        <w:rPr>
          <w:rFonts w:ascii="Cambria" w:hAnsi="Cambria"/>
          <w:bCs w:val="0"/>
          <w:i w:val="0"/>
          <w:iCs w:val="0"/>
          <w:sz w:val="20"/>
          <w:szCs w:val="20"/>
        </w:rPr>
        <w:t>del</w:t>
      </w:r>
      <w:proofErr w:type="gramEnd"/>
      <w:r w:rsidRPr="008411E6">
        <w:rPr>
          <w:rFonts w:ascii="Cambria" w:hAnsi="Cambria"/>
          <w:bCs w:val="0"/>
          <w:i w:val="0"/>
          <w:iCs w:val="0"/>
          <w:sz w:val="20"/>
          <w:szCs w:val="20"/>
        </w:rPr>
        <w:t xml:space="preserve"> Estado</w:t>
      </w:r>
    </w:p>
    <w:p w:rsidR="002F07B2" w:rsidRPr="008411E6" w:rsidRDefault="002F07B2" w:rsidP="002F07B2">
      <w:pPr>
        <w:pStyle w:val="BodyText"/>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Cambria" w:hAnsi="Cambria"/>
          <w:sz w:val="20"/>
          <w:szCs w:val="20"/>
          <w:lang w:val="es-ES_tradnl"/>
        </w:rPr>
      </w:pPr>
    </w:p>
    <w:p w:rsidR="004F12C0" w:rsidRPr="008411E6" w:rsidRDefault="004F12C0" w:rsidP="004F12C0">
      <w:pPr>
        <w:pStyle w:val="BodyText"/>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num" w:pos="360"/>
        </w:tabs>
        <w:spacing w:after="0"/>
        <w:jc w:val="both"/>
        <w:rPr>
          <w:rFonts w:ascii="Cambria" w:hAnsi="Cambria"/>
          <w:sz w:val="20"/>
          <w:szCs w:val="20"/>
          <w:lang w:val="es-ES_tradnl"/>
        </w:rPr>
      </w:pPr>
      <w:r w:rsidRPr="008411E6">
        <w:rPr>
          <w:rFonts w:ascii="Cambria" w:hAnsi="Cambria"/>
          <w:sz w:val="20"/>
          <w:szCs w:val="20"/>
          <w:lang w:val="es-ES_tradnl"/>
        </w:rPr>
        <w:t>El Estado indica que el 8 de marzo de 2002  la Intendencia</w:t>
      </w:r>
      <w:r w:rsidR="00C95E9C" w:rsidRPr="008411E6">
        <w:rPr>
          <w:rFonts w:ascii="Cambria" w:hAnsi="Cambria"/>
          <w:sz w:val="20"/>
          <w:szCs w:val="20"/>
          <w:lang w:val="es-ES_tradnl"/>
        </w:rPr>
        <w:t xml:space="preserve"> General</w:t>
      </w:r>
      <w:r w:rsidRPr="008411E6">
        <w:rPr>
          <w:rFonts w:ascii="Cambria" w:hAnsi="Cambria"/>
          <w:sz w:val="20"/>
          <w:szCs w:val="20"/>
          <w:lang w:val="es-ES_tradnl"/>
        </w:rPr>
        <w:t xml:space="preserve"> de Policía de Pichincha recibió una denuncia por parte de la empresa Oleoducto de Crudos Pesados</w:t>
      </w:r>
      <w:r w:rsidR="00BA1612" w:rsidRPr="008411E6">
        <w:rPr>
          <w:rFonts w:ascii="Cambria" w:hAnsi="Cambria"/>
          <w:sz w:val="20"/>
          <w:szCs w:val="20"/>
          <w:lang w:val="es-ES_tradnl"/>
        </w:rPr>
        <w:t xml:space="preserve"> (OCP)</w:t>
      </w:r>
      <w:r w:rsidRPr="008411E6">
        <w:rPr>
          <w:rFonts w:ascii="Cambria" w:hAnsi="Cambria"/>
          <w:sz w:val="20"/>
          <w:szCs w:val="20"/>
          <w:lang w:val="es-ES_tradnl"/>
        </w:rPr>
        <w:t xml:space="preserve"> indicando que desde enero de 2002 un grupo de ecologistas y ambientalistas, algunos de nacionalidad extranjera, habrían ingresado al derecho de vía propiedad de la empresa, instalando, carpas y cocinas de campo y ocasionando daños a la construc</w:t>
      </w:r>
      <w:r w:rsidR="0091356C" w:rsidRPr="008411E6">
        <w:rPr>
          <w:rFonts w:ascii="Cambria" w:hAnsi="Cambria"/>
          <w:sz w:val="20"/>
          <w:szCs w:val="20"/>
          <w:lang w:val="es-ES_tradnl"/>
        </w:rPr>
        <w:t>ción del oleoducto en la zona.</w:t>
      </w:r>
    </w:p>
    <w:p w:rsidR="004F12C0" w:rsidRPr="008411E6" w:rsidRDefault="004F12C0" w:rsidP="004F12C0">
      <w:pPr>
        <w:pStyle w:val="BodyText"/>
        <w:pBdr>
          <w:top w:val="none" w:sz="0" w:space="0" w:color="auto"/>
          <w:left w:val="none" w:sz="0" w:space="0" w:color="auto"/>
          <w:bottom w:val="none" w:sz="0" w:space="0" w:color="auto"/>
          <w:right w:val="none" w:sz="0" w:space="0" w:color="auto"/>
          <w:between w:val="none" w:sz="0" w:space="0" w:color="auto"/>
          <w:bar w:val="none" w:sz="0" w:color="auto"/>
        </w:pBdr>
        <w:spacing w:after="0"/>
        <w:ind w:left="720"/>
        <w:jc w:val="both"/>
        <w:rPr>
          <w:rFonts w:ascii="Cambria" w:hAnsi="Cambria"/>
          <w:sz w:val="20"/>
          <w:szCs w:val="20"/>
          <w:lang w:val="es-ES_tradnl"/>
        </w:rPr>
      </w:pPr>
    </w:p>
    <w:p w:rsidR="002F07B2" w:rsidRPr="008411E6" w:rsidRDefault="004F12C0" w:rsidP="004F12C0">
      <w:pPr>
        <w:pStyle w:val="BodyText"/>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num" w:pos="360"/>
        </w:tabs>
        <w:spacing w:after="0"/>
        <w:jc w:val="both"/>
        <w:rPr>
          <w:rFonts w:ascii="Cambria" w:hAnsi="Cambria"/>
          <w:sz w:val="20"/>
          <w:szCs w:val="20"/>
          <w:lang w:val="es-ES_tradnl"/>
        </w:rPr>
      </w:pPr>
      <w:r w:rsidRPr="008411E6">
        <w:rPr>
          <w:rFonts w:ascii="Cambria" w:hAnsi="Cambria"/>
          <w:sz w:val="20"/>
          <w:szCs w:val="20"/>
          <w:lang w:val="es-ES_tradnl"/>
        </w:rPr>
        <w:t xml:space="preserve">En ese marco refiere que el 25 de marzo de 2002, en un operativo de control migratorio, la Jefatura de Control Migratorio de la Dirección Nacional de Migraciones, detuvo a catorce ciudadanos  </w:t>
      </w:r>
      <w:r w:rsidR="0091356C" w:rsidRPr="008411E6">
        <w:rPr>
          <w:rFonts w:ascii="Cambria" w:hAnsi="Cambria"/>
          <w:sz w:val="20"/>
          <w:szCs w:val="20"/>
          <w:lang w:val="es-ES_tradnl"/>
        </w:rPr>
        <w:t xml:space="preserve">extranjeros </w:t>
      </w:r>
      <w:r w:rsidRPr="008411E6">
        <w:rPr>
          <w:rFonts w:ascii="Cambria" w:hAnsi="Cambria"/>
          <w:sz w:val="20"/>
          <w:szCs w:val="20"/>
          <w:lang w:val="es-ES_tradnl"/>
        </w:rPr>
        <w:t xml:space="preserve">poseedores de visas de turistas </w:t>
      </w:r>
      <w:r w:rsidR="002F07B2" w:rsidRPr="008411E6">
        <w:rPr>
          <w:rFonts w:ascii="Cambria" w:hAnsi="Cambria"/>
          <w:sz w:val="20"/>
          <w:szCs w:val="20"/>
          <w:lang w:val="es-ES_tradnl"/>
        </w:rPr>
        <w:t>por infringir el articulo 9 numeral XIII, de la Ley de Migración</w:t>
      </w:r>
      <w:r w:rsidR="002F07B2" w:rsidRPr="008411E6">
        <w:rPr>
          <w:rFonts w:ascii="Cambria" w:hAnsi="Cambria"/>
          <w:sz w:val="20"/>
          <w:szCs w:val="20"/>
          <w:vertAlign w:val="superscript"/>
          <w:lang w:val="es-ES_tradnl"/>
        </w:rPr>
        <w:footnoteReference w:id="4"/>
      </w:r>
      <w:r w:rsidR="002F07B2" w:rsidRPr="008411E6">
        <w:rPr>
          <w:rFonts w:ascii="Cambria" w:hAnsi="Cambria"/>
          <w:sz w:val="20"/>
          <w:szCs w:val="20"/>
          <w:lang w:val="es-ES_tradnl"/>
        </w:rPr>
        <w:t>, en vista que transitaban sin autorización dentro del derecho de vía propiedad de la empresa Oleoducto de Crudos Pesados (OCP) y en el momento de su detención manifestaron que se encontraban cuidando</w:t>
      </w:r>
      <w:r w:rsidR="00BA1612" w:rsidRPr="008411E6">
        <w:rPr>
          <w:rFonts w:ascii="Cambria" w:hAnsi="Cambria"/>
          <w:sz w:val="20"/>
          <w:szCs w:val="20"/>
          <w:lang w:val="es-ES_tradnl"/>
        </w:rPr>
        <w:t xml:space="preserve"> el lugar</w:t>
      </w:r>
      <w:r w:rsidR="002F07B2" w:rsidRPr="008411E6">
        <w:rPr>
          <w:rFonts w:ascii="Cambria" w:hAnsi="Cambria"/>
          <w:sz w:val="20"/>
          <w:szCs w:val="20"/>
          <w:lang w:val="es-ES_tradnl"/>
        </w:rPr>
        <w:t xml:space="preserve"> para que no se continúe con la destrucción de la ecología </w:t>
      </w:r>
      <w:r w:rsidRPr="008411E6">
        <w:rPr>
          <w:rFonts w:ascii="Cambria" w:hAnsi="Cambria"/>
          <w:sz w:val="20"/>
          <w:szCs w:val="20"/>
          <w:lang w:val="es-ES_tradnl"/>
        </w:rPr>
        <w:t xml:space="preserve">y por ello obstaculizaban los trabajos que ejecutaba la empresa </w:t>
      </w:r>
      <w:r w:rsidR="002F07B2" w:rsidRPr="008411E6">
        <w:rPr>
          <w:rFonts w:ascii="Cambria" w:hAnsi="Cambria"/>
          <w:sz w:val="20"/>
          <w:szCs w:val="20"/>
          <w:lang w:val="es-ES_tradnl"/>
        </w:rPr>
        <w:t>Oleoducto de Crudos Pesados</w:t>
      </w:r>
      <w:r w:rsidR="00B76C2D" w:rsidRPr="008411E6">
        <w:rPr>
          <w:rFonts w:ascii="Cambria" w:hAnsi="Cambria"/>
          <w:sz w:val="20"/>
          <w:szCs w:val="20"/>
          <w:lang w:val="es-ES_tradnl"/>
        </w:rPr>
        <w:t xml:space="preserve"> en el área</w:t>
      </w:r>
      <w:r w:rsidR="0091356C" w:rsidRPr="008411E6">
        <w:rPr>
          <w:rFonts w:ascii="Cambria" w:hAnsi="Cambria"/>
          <w:sz w:val="20"/>
          <w:szCs w:val="20"/>
          <w:lang w:val="es-ES_tradnl"/>
        </w:rPr>
        <w:t xml:space="preserve">. </w:t>
      </w:r>
      <w:r w:rsidR="002F07B2" w:rsidRPr="008411E6">
        <w:rPr>
          <w:rFonts w:ascii="Cambria" w:hAnsi="Cambria"/>
          <w:sz w:val="20"/>
          <w:szCs w:val="20"/>
          <w:lang w:val="es-ES_tradnl"/>
        </w:rPr>
        <w:t>Asimismo, se habrían observado daños en los trabajos de construcción del oleoducto, específicamente en l</w:t>
      </w:r>
      <w:r w:rsidR="00B76C2D" w:rsidRPr="008411E6">
        <w:rPr>
          <w:rFonts w:ascii="Cambria" w:hAnsi="Cambria"/>
          <w:sz w:val="20"/>
          <w:szCs w:val="20"/>
          <w:lang w:val="es-ES_tradnl"/>
        </w:rPr>
        <w:t xml:space="preserve">os taludes de costales de arena, los cuales podían ser atribuibles a los catorce ciudadanos extranjeros. </w:t>
      </w:r>
    </w:p>
    <w:p w:rsidR="002F07B2" w:rsidRPr="008411E6" w:rsidRDefault="002F07B2" w:rsidP="002F07B2">
      <w:pPr>
        <w:pStyle w:val="BodyText"/>
        <w:pBdr>
          <w:top w:val="none" w:sz="0" w:space="0" w:color="auto"/>
          <w:left w:val="none" w:sz="0" w:space="0" w:color="auto"/>
          <w:bottom w:val="none" w:sz="0" w:space="0" w:color="auto"/>
          <w:right w:val="none" w:sz="0" w:space="0" w:color="auto"/>
          <w:between w:val="none" w:sz="0" w:space="0" w:color="auto"/>
          <w:bar w:val="none" w:sz="0" w:color="auto"/>
        </w:pBdr>
        <w:spacing w:after="0"/>
        <w:ind w:left="720"/>
        <w:jc w:val="both"/>
        <w:rPr>
          <w:rFonts w:ascii="Cambria" w:hAnsi="Cambria"/>
          <w:sz w:val="20"/>
          <w:szCs w:val="20"/>
          <w:lang w:val="es-ES_tradnl"/>
        </w:rPr>
      </w:pPr>
    </w:p>
    <w:p w:rsidR="002F07B2" w:rsidRPr="008411E6" w:rsidRDefault="002F07B2" w:rsidP="002F07B2">
      <w:pPr>
        <w:pStyle w:val="BodyText"/>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num" w:pos="360"/>
        </w:tabs>
        <w:spacing w:after="0"/>
        <w:jc w:val="both"/>
        <w:rPr>
          <w:rFonts w:ascii="Cambria" w:hAnsi="Cambria"/>
          <w:sz w:val="20"/>
          <w:szCs w:val="20"/>
          <w:lang w:val="es-ES_tradnl"/>
        </w:rPr>
      </w:pPr>
      <w:r w:rsidRPr="008411E6">
        <w:rPr>
          <w:rFonts w:ascii="Cambria" w:hAnsi="Cambria"/>
          <w:sz w:val="20"/>
          <w:szCs w:val="20"/>
          <w:lang w:val="es-ES_tradnl"/>
        </w:rPr>
        <w:lastRenderedPageBreak/>
        <w:t xml:space="preserve">A su vez, el Estado </w:t>
      </w:r>
      <w:r w:rsidR="00E86104" w:rsidRPr="008411E6">
        <w:rPr>
          <w:rFonts w:ascii="Cambria" w:hAnsi="Cambria"/>
          <w:sz w:val="20"/>
          <w:szCs w:val="20"/>
          <w:lang w:val="es-ES_tradnl"/>
        </w:rPr>
        <w:t>señala</w:t>
      </w:r>
      <w:r w:rsidRPr="008411E6">
        <w:rPr>
          <w:rFonts w:ascii="Cambria" w:hAnsi="Cambria"/>
          <w:sz w:val="20"/>
          <w:szCs w:val="20"/>
          <w:lang w:val="es-ES_tradnl"/>
        </w:rPr>
        <w:t xml:space="preserve"> que el 26 de marzo de 2002, la Intendencia de Policía de Pichincha inició una acción penal de deportación en contra de los catorce ciudadanos extranjeros y ordenó la prisión preventiva en contra de los mismos, en aplicación del artículo 167 del Código de Procedimiento Penal que regula esta medida, emitiéndose las respectivas “Boletas Constitucionales de Encarcelamiento”. </w:t>
      </w:r>
    </w:p>
    <w:p w:rsidR="002F07B2" w:rsidRPr="008411E6" w:rsidRDefault="002F07B2" w:rsidP="002F07B2">
      <w:pPr>
        <w:pStyle w:val="ListParagraph"/>
        <w:rPr>
          <w:color w:val="auto"/>
          <w:sz w:val="20"/>
          <w:szCs w:val="20"/>
          <w:lang w:val="es-ES_tradnl"/>
        </w:rPr>
      </w:pPr>
    </w:p>
    <w:p w:rsidR="002F07B2" w:rsidRPr="008411E6" w:rsidRDefault="00E86104" w:rsidP="002F07B2">
      <w:pPr>
        <w:pStyle w:val="BodyText"/>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num" w:pos="360"/>
        </w:tabs>
        <w:spacing w:after="0"/>
        <w:jc w:val="both"/>
        <w:rPr>
          <w:rFonts w:ascii="Cambria" w:hAnsi="Cambria"/>
          <w:sz w:val="20"/>
          <w:szCs w:val="20"/>
          <w:lang w:val="es-ES_tradnl"/>
        </w:rPr>
      </w:pPr>
      <w:r w:rsidRPr="008411E6">
        <w:rPr>
          <w:rFonts w:ascii="Cambria" w:hAnsi="Cambria"/>
          <w:sz w:val="20"/>
          <w:szCs w:val="20"/>
          <w:lang w:val="es-ES_tradnl"/>
        </w:rPr>
        <w:t>Argumenta</w:t>
      </w:r>
      <w:r w:rsidR="002F07B2" w:rsidRPr="008411E6">
        <w:rPr>
          <w:rFonts w:ascii="Cambria" w:hAnsi="Cambria"/>
          <w:sz w:val="20"/>
          <w:szCs w:val="20"/>
          <w:lang w:val="es-ES_tradnl"/>
        </w:rPr>
        <w:t xml:space="preserve"> que el mismo 26 de marzo de 2002 se llevó a cabo la audiencia penal de deportación </w:t>
      </w:r>
      <w:r w:rsidR="00C95E9C" w:rsidRPr="008411E6">
        <w:rPr>
          <w:rFonts w:ascii="Cambria" w:hAnsi="Cambria"/>
          <w:sz w:val="20"/>
          <w:szCs w:val="20"/>
          <w:lang w:val="es-ES_tradnl"/>
        </w:rPr>
        <w:t xml:space="preserve"> ante la Intendencia General de Policía de Pichincha, </w:t>
      </w:r>
      <w:r w:rsidR="002F07B2" w:rsidRPr="008411E6">
        <w:rPr>
          <w:rFonts w:ascii="Cambria" w:hAnsi="Cambria"/>
          <w:sz w:val="20"/>
          <w:szCs w:val="20"/>
          <w:lang w:val="es-ES_tradnl"/>
        </w:rPr>
        <w:t xml:space="preserve">la cual se realizó con un defensor de oficio y con abogados defensores, respetando todas </w:t>
      </w:r>
      <w:r w:rsidR="004A1618" w:rsidRPr="008411E6">
        <w:rPr>
          <w:rFonts w:ascii="Cambria" w:hAnsi="Cambria"/>
          <w:sz w:val="20"/>
          <w:szCs w:val="20"/>
          <w:lang w:val="es-ES_tradnl"/>
        </w:rPr>
        <w:t xml:space="preserve">las reglas del debido proceso. </w:t>
      </w:r>
      <w:r w:rsidR="002F07B2" w:rsidRPr="008411E6">
        <w:rPr>
          <w:rFonts w:ascii="Cambria" w:hAnsi="Cambria"/>
          <w:sz w:val="20"/>
          <w:szCs w:val="20"/>
          <w:lang w:val="es-ES_tradnl"/>
        </w:rPr>
        <w:t>En este sentido, el 27 de marzo de 2002, la Intendencia General de Policía ordenó la inmediata deportación de los catorce ciudadanos de nacionalidad extranjera por haber infringido el artículo 9 literal XIII de la Ley de Migración en concordancia con el artículo 19 numeral II de la misma ley</w:t>
      </w:r>
      <w:r w:rsidR="002F07B2" w:rsidRPr="008411E6">
        <w:rPr>
          <w:rStyle w:val="FootnoteReference"/>
          <w:rFonts w:ascii="Cambria" w:hAnsi="Cambria"/>
          <w:sz w:val="20"/>
          <w:szCs w:val="20"/>
          <w:lang w:val="es-ES_tradnl"/>
        </w:rPr>
        <w:footnoteReference w:id="5"/>
      </w:r>
      <w:r w:rsidR="002F07B2" w:rsidRPr="008411E6">
        <w:rPr>
          <w:rFonts w:ascii="Cambria" w:hAnsi="Cambria"/>
          <w:sz w:val="20"/>
          <w:szCs w:val="20"/>
          <w:lang w:val="es-ES_tradnl"/>
        </w:rPr>
        <w:t xml:space="preserve">. </w:t>
      </w:r>
    </w:p>
    <w:p w:rsidR="002F07B2" w:rsidRPr="008411E6" w:rsidRDefault="002F07B2" w:rsidP="002F07B2">
      <w:pPr>
        <w:pStyle w:val="ListParagraph"/>
        <w:rPr>
          <w:color w:val="auto"/>
          <w:sz w:val="20"/>
          <w:szCs w:val="20"/>
          <w:lang w:val="es-ES_tradnl"/>
        </w:rPr>
      </w:pPr>
    </w:p>
    <w:p w:rsidR="00FC768E" w:rsidRPr="008411E6" w:rsidRDefault="00FC768E" w:rsidP="002F07B2">
      <w:pPr>
        <w:pStyle w:val="BodyText"/>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num" w:pos="360"/>
        </w:tabs>
        <w:spacing w:after="0"/>
        <w:jc w:val="both"/>
        <w:rPr>
          <w:rFonts w:ascii="Cambria" w:hAnsi="Cambria"/>
          <w:sz w:val="20"/>
          <w:szCs w:val="20"/>
          <w:lang w:val="es-ES_tradnl"/>
        </w:rPr>
      </w:pPr>
      <w:r w:rsidRPr="008411E6">
        <w:rPr>
          <w:rFonts w:ascii="Cambria" w:hAnsi="Cambria"/>
          <w:sz w:val="20"/>
          <w:szCs w:val="20"/>
          <w:lang w:val="es-ES_tradnl"/>
        </w:rPr>
        <w:t>El Estado afirma que con posterioridad a este fallo, los peticionarios interpusieron un recurso de hábeas corpus ante el Alcalde del Distrito Metropolitano de Quito, el cual fue</w:t>
      </w:r>
      <w:r w:rsidR="00C95E9C" w:rsidRPr="008411E6">
        <w:rPr>
          <w:rFonts w:ascii="Cambria" w:hAnsi="Cambria"/>
          <w:sz w:val="20"/>
          <w:szCs w:val="20"/>
          <w:lang w:val="es-ES_tradnl"/>
        </w:rPr>
        <w:t xml:space="preserve"> resuelto favorablemente el 1 </w:t>
      </w:r>
      <w:r w:rsidRPr="008411E6">
        <w:rPr>
          <w:rFonts w:ascii="Cambria" w:hAnsi="Cambria"/>
          <w:sz w:val="20"/>
          <w:szCs w:val="20"/>
          <w:lang w:val="es-ES_tradnl"/>
        </w:rPr>
        <w:t xml:space="preserve">de abril de 2002, ordenándose que sean puestos en libertad. </w:t>
      </w:r>
    </w:p>
    <w:p w:rsidR="00FC768E" w:rsidRPr="008411E6" w:rsidRDefault="00FC768E" w:rsidP="00FC768E">
      <w:pPr>
        <w:pStyle w:val="ListParagraph"/>
        <w:rPr>
          <w:color w:val="auto"/>
          <w:sz w:val="20"/>
          <w:szCs w:val="20"/>
          <w:lang w:val="es-ES_tradnl"/>
        </w:rPr>
      </w:pPr>
    </w:p>
    <w:p w:rsidR="002F07B2" w:rsidRPr="008411E6" w:rsidRDefault="005E7E6F" w:rsidP="002F07B2">
      <w:pPr>
        <w:pStyle w:val="BodyText"/>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num" w:pos="360"/>
        </w:tabs>
        <w:spacing w:after="0"/>
        <w:jc w:val="both"/>
        <w:rPr>
          <w:rFonts w:ascii="Cambria" w:hAnsi="Cambria"/>
          <w:sz w:val="20"/>
          <w:szCs w:val="20"/>
          <w:lang w:val="es-ES_tradnl"/>
        </w:rPr>
      </w:pPr>
      <w:r w:rsidRPr="008411E6">
        <w:rPr>
          <w:rFonts w:ascii="Cambria" w:hAnsi="Cambria"/>
          <w:sz w:val="20"/>
          <w:szCs w:val="20"/>
          <w:lang w:val="es-ES_tradnl"/>
        </w:rPr>
        <w:t>El Estado considera que la petición es inadmisible, porque los hechos no caracterizarían una violación de los derechos garantizados por la Convención, ya que de ellos se desprendería claramente que las presuntas víctimas infringieron normas migratorias ecuatorianas y que por lo tanto, fueron deportados luego de un proceso penal de deportación justo y tramitado con todas las garantías procesales previstas en la Constitución y en la Convención.</w:t>
      </w:r>
    </w:p>
    <w:p w:rsidR="002F07B2" w:rsidRPr="008411E6" w:rsidRDefault="002F07B2" w:rsidP="002F07B2">
      <w:pPr>
        <w:pStyle w:val="ListParagraph"/>
        <w:rPr>
          <w:color w:val="auto"/>
          <w:sz w:val="20"/>
          <w:szCs w:val="20"/>
          <w:lang w:val="es-ES_tradnl"/>
        </w:rPr>
      </w:pPr>
    </w:p>
    <w:p w:rsidR="00C66E8A" w:rsidRPr="008411E6" w:rsidRDefault="005E7E6F" w:rsidP="00C66E8A">
      <w:pPr>
        <w:pStyle w:val="BodyText"/>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num" w:pos="360"/>
        </w:tabs>
        <w:spacing w:after="0"/>
        <w:jc w:val="both"/>
        <w:rPr>
          <w:rFonts w:ascii="Cambria" w:hAnsi="Cambria"/>
          <w:sz w:val="20"/>
          <w:szCs w:val="20"/>
          <w:lang w:val="es-ES_tradnl"/>
        </w:rPr>
      </w:pPr>
      <w:r w:rsidRPr="008411E6">
        <w:rPr>
          <w:rFonts w:ascii="Cambria" w:hAnsi="Cambria"/>
          <w:sz w:val="20"/>
          <w:szCs w:val="20"/>
          <w:lang w:val="es-ES_tradnl"/>
        </w:rPr>
        <w:t xml:space="preserve">Por otro lado, el Estado manifiesta que la </w:t>
      </w:r>
      <w:r w:rsidR="00575AD9" w:rsidRPr="008411E6">
        <w:rPr>
          <w:rFonts w:ascii="Cambria" w:hAnsi="Cambria"/>
          <w:sz w:val="20"/>
          <w:szCs w:val="20"/>
          <w:lang w:val="es-ES_tradnl"/>
        </w:rPr>
        <w:t xml:space="preserve">supuesta </w:t>
      </w:r>
      <w:r w:rsidRPr="008411E6">
        <w:rPr>
          <w:rFonts w:ascii="Cambria" w:hAnsi="Cambria"/>
          <w:sz w:val="20"/>
          <w:szCs w:val="20"/>
          <w:lang w:val="es-ES_tradnl"/>
        </w:rPr>
        <w:t>violación denunciada</w:t>
      </w:r>
      <w:r w:rsidR="00575AD9" w:rsidRPr="008411E6">
        <w:rPr>
          <w:rFonts w:ascii="Cambria" w:hAnsi="Cambria"/>
          <w:sz w:val="20"/>
          <w:szCs w:val="20"/>
          <w:lang w:val="es-ES_tradnl"/>
        </w:rPr>
        <w:t xml:space="preserve"> respecto del</w:t>
      </w:r>
      <w:r w:rsidR="00C66E8A" w:rsidRPr="008411E6">
        <w:rPr>
          <w:rFonts w:ascii="Cambria" w:hAnsi="Cambria"/>
          <w:sz w:val="20"/>
          <w:szCs w:val="20"/>
          <w:lang w:val="es-ES_tradnl"/>
        </w:rPr>
        <w:t xml:space="preserve"> derecho a la libertad personal</w:t>
      </w:r>
      <w:r w:rsidRPr="008411E6">
        <w:rPr>
          <w:rFonts w:ascii="Cambria" w:hAnsi="Cambria"/>
          <w:sz w:val="20"/>
          <w:szCs w:val="20"/>
          <w:lang w:val="es-ES_tradnl"/>
        </w:rPr>
        <w:t xml:space="preserve"> ya habría sido re</w:t>
      </w:r>
      <w:r w:rsidR="00575AD9" w:rsidRPr="008411E6">
        <w:rPr>
          <w:rFonts w:ascii="Cambria" w:hAnsi="Cambria"/>
          <w:sz w:val="20"/>
          <w:szCs w:val="20"/>
          <w:lang w:val="es-ES_tradnl"/>
        </w:rPr>
        <w:t>suelta</w:t>
      </w:r>
      <w:r w:rsidRPr="008411E6">
        <w:rPr>
          <w:rFonts w:ascii="Cambria" w:hAnsi="Cambria"/>
          <w:sz w:val="20"/>
          <w:szCs w:val="20"/>
          <w:lang w:val="es-ES_tradnl"/>
        </w:rPr>
        <w:t xml:space="preserve"> en el fuero interno, cuando la autoridad competente verificó las irregularidades en la detención de las víctimas y resolvió favorablemente el recurso de hábeas corpus solicitado por algunas de ellas, ordenando su libertad, por lo que considera que la CIDH carecería de competencia para conocer la petición. Finalmente, el Estado considera que la CIDH no </w:t>
      </w:r>
      <w:r w:rsidR="00575AD9" w:rsidRPr="008411E6">
        <w:rPr>
          <w:rFonts w:ascii="Cambria" w:hAnsi="Cambria"/>
          <w:sz w:val="20"/>
          <w:szCs w:val="20"/>
          <w:lang w:val="es-ES_tradnl"/>
        </w:rPr>
        <w:t>es competente para</w:t>
      </w:r>
      <w:r w:rsidR="00C66E8A" w:rsidRPr="008411E6">
        <w:rPr>
          <w:rFonts w:ascii="Cambria" w:hAnsi="Cambria"/>
          <w:sz w:val="20"/>
          <w:szCs w:val="20"/>
          <w:lang w:val="es-ES_tradnl"/>
        </w:rPr>
        <w:t xml:space="preserve"> revisar las decisiones emitidas por los trib</w:t>
      </w:r>
      <w:r w:rsidR="00993CBB" w:rsidRPr="008411E6">
        <w:rPr>
          <w:rFonts w:ascii="Cambria" w:hAnsi="Cambria"/>
          <w:sz w:val="20"/>
          <w:szCs w:val="20"/>
          <w:lang w:val="es-ES_tradnl"/>
        </w:rPr>
        <w:t>unales nacionales solamente por</w:t>
      </w:r>
      <w:r w:rsidR="00C66E8A" w:rsidRPr="008411E6">
        <w:rPr>
          <w:rFonts w:ascii="Cambria" w:hAnsi="Cambria"/>
          <w:sz w:val="20"/>
          <w:szCs w:val="20"/>
          <w:lang w:val="es-ES_tradnl"/>
        </w:rPr>
        <w:t>que las supuestas víctimas no</w:t>
      </w:r>
      <w:r w:rsidR="00C66E8A" w:rsidRPr="008411E6">
        <w:rPr>
          <w:rFonts w:ascii="Cambria" w:hAnsi="Cambria"/>
          <w:sz w:val="20"/>
          <w:szCs w:val="20"/>
          <w:lang w:val="es-ES"/>
        </w:rPr>
        <w:t xml:space="preserve"> están de acuerdo con el sentido de la decisión ya que </w:t>
      </w:r>
      <w:r w:rsidR="00567C90" w:rsidRPr="008411E6">
        <w:rPr>
          <w:rFonts w:ascii="Cambria" w:hAnsi="Cambria"/>
          <w:sz w:val="20"/>
          <w:szCs w:val="20"/>
          <w:lang w:val="es-ES"/>
        </w:rPr>
        <w:t xml:space="preserve">la Comisión </w:t>
      </w:r>
      <w:r w:rsidR="00C66E8A" w:rsidRPr="008411E6">
        <w:rPr>
          <w:rFonts w:ascii="Cambria" w:hAnsi="Cambria"/>
          <w:sz w:val="20"/>
          <w:szCs w:val="20"/>
          <w:lang w:val="es-ES"/>
        </w:rPr>
        <w:t xml:space="preserve">no puede actuar como cuarta instancia. </w:t>
      </w:r>
    </w:p>
    <w:p w:rsidR="005E7E6F" w:rsidRPr="008411E6" w:rsidRDefault="005E7E6F" w:rsidP="005E7E6F">
      <w:pPr>
        <w:pStyle w:val="BodyText"/>
        <w:spacing w:after="0"/>
        <w:jc w:val="both"/>
        <w:rPr>
          <w:rFonts w:ascii="Cambria" w:hAnsi="Cambria" w:cs="Garamond"/>
          <w:sz w:val="20"/>
          <w:szCs w:val="20"/>
          <w:lang w:val="es-ES_tradnl"/>
        </w:rPr>
      </w:pPr>
    </w:p>
    <w:p w:rsidR="005E7E6F" w:rsidRPr="008411E6" w:rsidRDefault="005E7E6F" w:rsidP="00D81A5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s="Arial"/>
          <w:b/>
          <w:bCs/>
          <w:sz w:val="20"/>
          <w:szCs w:val="20"/>
          <w:lang w:val="es-PE"/>
        </w:rPr>
      </w:pPr>
      <w:r w:rsidRPr="008411E6">
        <w:rPr>
          <w:rFonts w:ascii="Cambria" w:hAnsi="Cambria" w:cs="Arial"/>
          <w:b/>
          <w:bCs/>
          <w:sz w:val="20"/>
          <w:szCs w:val="20"/>
          <w:lang w:val="es-PE"/>
        </w:rPr>
        <w:t>ANÁLISIS SOBRE COMPETENCIA Y ADMISIBILIDAD</w:t>
      </w:r>
    </w:p>
    <w:p w:rsidR="005E7E6F" w:rsidRPr="008411E6" w:rsidRDefault="005E7E6F" w:rsidP="005E7E6F">
      <w:pPr>
        <w:pBdr>
          <w:top w:val="none" w:sz="0" w:space="0" w:color="auto"/>
          <w:left w:val="none" w:sz="0" w:space="0" w:color="auto"/>
          <w:bottom w:val="none" w:sz="0" w:space="0" w:color="auto"/>
          <w:right w:val="none" w:sz="0" w:space="0" w:color="auto"/>
          <w:between w:val="none" w:sz="0" w:space="0" w:color="auto"/>
          <w:bar w:val="none" w:sz="0" w:color="auto"/>
        </w:pBdr>
        <w:ind w:left="1440"/>
        <w:jc w:val="both"/>
        <w:rPr>
          <w:rFonts w:ascii="Cambria" w:hAnsi="Cambria" w:cs="Arial"/>
          <w:b/>
          <w:bCs/>
          <w:sz w:val="20"/>
          <w:szCs w:val="20"/>
          <w:lang w:val="es-PE"/>
        </w:rPr>
      </w:pPr>
    </w:p>
    <w:p w:rsidR="005E7E6F" w:rsidRPr="008411E6" w:rsidRDefault="005E7E6F" w:rsidP="00D81A53">
      <w:pPr>
        <w:pStyle w:val="Heading2"/>
        <w:numPr>
          <w:ilvl w:val="0"/>
          <w:numId w:val="57"/>
        </w:numPr>
        <w:spacing w:before="0" w:after="0"/>
        <w:jc w:val="both"/>
        <w:rPr>
          <w:rFonts w:ascii="Cambria" w:hAnsi="Cambria"/>
          <w:bCs w:val="0"/>
          <w:i w:val="0"/>
          <w:iCs w:val="0"/>
          <w:sz w:val="20"/>
          <w:szCs w:val="20"/>
        </w:rPr>
      </w:pPr>
      <w:proofErr w:type="spellStart"/>
      <w:r w:rsidRPr="008411E6">
        <w:rPr>
          <w:rFonts w:ascii="Cambria" w:hAnsi="Cambria"/>
          <w:bCs w:val="0"/>
          <w:i w:val="0"/>
          <w:iCs w:val="0"/>
          <w:sz w:val="20"/>
          <w:szCs w:val="20"/>
        </w:rPr>
        <w:t>Competencia</w:t>
      </w:r>
      <w:proofErr w:type="spellEnd"/>
    </w:p>
    <w:p w:rsidR="005E7E6F" w:rsidRPr="008411E6" w:rsidRDefault="005E7E6F" w:rsidP="005E7E6F">
      <w:pPr>
        <w:rPr>
          <w:rFonts w:ascii="Cambria" w:hAnsi="Cambria"/>
          <w:sz w:val="20"/>
          <w:szCs w:val="20"/>
        </w:rPr>
      </w:pPr>
    </w:p>
    <w:p w:rsidR="005E7E6F" w:rsidRPr="008411E6" w:rsidRDefault="005E7E6F" w:rsidP="0091356C">
      <w:pPr>
        <w:pStyle w:val="BodyText"/>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num" w:pos="360"/>
        </w:tabs>
        <w:spacing w:after="0"/>
        <w:jc w:val="both"/>
        <w:rPr>
          <w:rFonts w:ascii="Cambria" w:hAnsi="Cambria"/>
          <w:sz w:val="20"/>
          <w:szCs w:val="20"/>
          <w:lang w:val="es-ES_tradnl"/>
        </w:rPr>
      </w:pPr>
      <w:r w:rsidRPr="008411E6">
        <w:rPr>
          <w:rFonts w:ascii="Cambria" w:hAnsi="Cambria"/>
          <w:sz w:val="20"/>
          <w:szCs w:val="20"/>
          <w:lang w:val="es-ES_tradnl"/>
        </w:rPr>
        <w:t>La peticionaria se encuentra facultada, en principio, por el artículo 44 de la Convención Americana para presenta</w:t>
      </w:r>
      <w:r w:rsidR="0091356C" w:rsidRPr="008411E6">
        <w:rPr>
          <w:rFonts w:ascii="Cambria" w:hAnsi="Cambria"/>
          <w:sz w:val="20"/>
          <w:szCs w:val="20"/>
          <w:lang w:val="es-ES_tradnl"/>
        </w:rPr>
        <w:t xml:space="preserve">r peticiones ante la Comisión. </w:t>
      </w:r>
      <w:r w:rsidRPr="008411E6">
        <w:rPr>
          <w:rFonts w:ascii="Cambria" w:hAnsi="Cambria"/>
          <w:sz w:val="20"/>
          <w:szCs w:val="20"/>
          <w:lang w:val="es-ES_tradnl"/>
        </w:rPr>
        <w:t>La petición señala como presunta víctima a personas individuales, respecto de quienes el Estado ecuatoriano se comprometió a respetar y garantizar los derechos consagrad</w:t>
      </w:r>
      <w:r w:rsidR="0091356C" w:rsidRPr="008411E6">
        <w:rPr>
          <w:rFonts w:ascii="Cambria" w:hAnsi="Cambria"/>
          <w:sz w:val="20"/>
          <w:szCs w:val="20"/>
          <w:lang w:val="es-ES_tradnl"/>
        </w:rPr>
        <w:t xml:space="preserve">os en la Convención Americana. </w:t>
      </w:r>
      <w:r w:rsidRPr="008411E6">
        <w:rPr>
          <w:rFonts w:ascii="Cambria" w:hAnsi="Cambria"/>
          <w:sz w:val="20"/>
          <w:szCs w:val="20"/>
          <w:lang w:val="es-ES_tradnl"/>
        </w:rPr>
        <w:t>En lo concerniente al Estado, la Comisión observa q</w:t>
      </w:r>
      <w:r w:rsidR="00567C90" w:rsidRPr="008411E6">
        <w:rPr>
          <w:rFonts w:ascii="Cambria" w:hAnsi="Cambria"/>
          <w:sz w:val="20"/>
          <w:szCs w:val="20"/>
          <w:lang w:val="es-ES_tradnl"/>
        </w:rPr>
        <w:t>ue Ecuador es un Estado parte de</w:t>
      </w:r>
      <w:r w:rsidRPr="008411E6">
        <w:rPr>
          <w:rFonts w:ascii="Cambria" w:hAnsi="Cambria"/>
          <w:sz w:val="20"/>
          <w:szCs w:val="20"/>
          <w:lang w:val="es-ES_tradnl"/>
        </w:rPr>
        <w:t xml:space="preserve"> la Convención Americana desde el 28 de diciembre de 1977, fecha en que depositó su instrumento de ratificación, por lo tanto la Comisión tiene competencia </w:t>
      </w:r>
      <w:proofErr w:type="spellStart"/>
      <w:r w:rsidRPr="008411E6">
        <w:rPr>
          <w:rFonts w:ascii="Cambria" w:hAnsi="Cambria"/>
          <w:i/>
          <w:sz w:val="20"/>
          <w:szCs w:val="20"/>
          <w:lang w:val="es-ES_tradnl"/>
        </w:rPr>
        <w:t>ratione</w:t>
      </w:r>
      <w:proofErr w:type="spellEnd"/>
      <w:r w:rsidRPr="008411E6">
        <w:rPr>
          <w:rFonts w:ascii="Cambria" w:hAnsi="Cambria"/>
          <w:i/>
          <w:sz w:val="20"/>
          <w:szCs w:val="20"/>
          <w:lang w:val="es-ES_tradnl"/>
        </w:rPr>
        <w:t xml:space="preserve"> </w:t>
      </w:r>
      <w:proofErr w:type="spellStart"/>
      <w:r w:rsidRPr="008411E6">
        <w:rPr>
          <w:rFonts w:ascii="Cambria" w:hAnsi="Cambria"/>
          <w:i/>
          <w:sz w:val="20"/>
          <w:szCs w:val="20"/>
          <w:lang w:val="es-ES_tradnl"/>
        </w:rPr>
        <w:t>personae</w:t>
      </w:r>
      <w:proofErr w:type="spellEnd"/>
      <w:r w:rsidRPr="008411E6">
        <w:rPr>
          <w:rFonts w:ascii="Cambria" w:hAnsi="Cambria"/>
          <w:sz w:val="20"/>
          <w:szCs w:val="20"/>
          <w:lang w:val="es-ES_tradnl"/>
        </w:rPr>
        <w:t xml:space="preserve"> para examinar la petición.</w:t>
      </w:r>
    </w:p>
    <w:p w:rsidR="005E7E6F" w:rsidRPr="008411E6" w:rsidRDefault="005E7E6F" w:rsidP="005E7E6F">
      <w:pPr>
        <w:pStyle w:val="BodyText"/>
        <w:spacing w:after="0"/>
        <w:ind w:left="720"/>
        <w:jc w:val="both"/>
        <w:rPr>
          <w:rFonts w:ascii="Cambria" w:hAnsi="Cambria"/>
          <w:sz w:val="20"/>
          <w:szCs w:val="20"/>
          <w:lang w:val="es-ES_tradnl"/>
        </w:rPr>
      </w:pPr>
    </w:p>
    <w:p w:rsidR="005E7E6F" w:rsidRPr="008411E6" w:rsidRDefault="005E7E6F" w:rsidP="00C66E8A">
      <w:pPr>
        <w:pStyle w:val="BodyText"/>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num" w:pos="360"/>
        </w:tabs>
        <w:spacing w:after="0"/>
        <w:jc w:val="both"/>
        <w:rPr>
          <w:rFonts w:ascii="Cambria" w:hAnsi="Cambria"/>
          <w:sz w:val="20"/>
          <w:szCs w:val="20"/>
          <w:lang w:val="es-ES_tradnl"/>
        </w:rPr>
      </w:pPr>
      <w:r w:rsidRPr="008411E6">
        <w:rPr>
          <w:rFonts w:ascii="Cambria" w:hAnsi="Cambria"/>
          <w:sz w:val="20"/>
          <w:szCs w:val="20"/>
          <w:lang w:val="es-ES_tradnl"/>
        </w:rPr>
        <w:t xml:space="preserve">Asimismo, la Comisión tiene competencia </w:t>
      </w:r>
      <w:proofErr w:type="spellStart"/>
      <w:r w:rsidRPr="008411E6">
        <w:rPr>
          <w:rFonts w:ascii="Cambria" w:hAnsi="Cambria"/>
          <w:i/>
          <w:sz w:val="20"/>
          <w:szCs w:val="20"/>
          <w:lang w:val="es-ES_tradnl"/>
        </w:rPr>
        <w:t>ratione</w:t>
      </w:r>
      <w:proofErr w:type="spellEnd"/>
      <w:r w:rsidRPr="008411E6">
        <w:rPr>
          <w:rFonts w:ascii="Cambria" w:hAnsi="Cambria"/>
          <w:i/>
          <w:sz w:val="20"/>
          <w:szCs w:val="20"/>
          <w:lang w:val="es-ES_tradnl"/>
        </w:rPr>
        <w:t xml:space="preserve"> </w:t>
      </w:r>
      <w:proofErr w:type="spellStart"/>
      <w:r w:rsidRPr="008411E6">
        <w:rPr>
          <w:rFonts w:ascii="Cambria" w:hAnsi="Cambria"/>
          <w:i/>
          <w:sz w:val="20"/>
          <w:szCs w:val="20"/>
          <w:lang w:val="es-ES_tradnl"/>
        </w:rPr>
        <w:t>loci</w:t>
      </w:r>
      <w:proofErr w:type="spellEnd"/>
      <w:r w:rsidRPr="008411E6">
        <w:rPr>
          <w:rFonts w:ascii="Cambria" w:hAnsi="Cambria"/>
          <w:i/>
          <w:sz w:val="20"/>
          <w:szCs w:val="20"/>
          <w:lang w:val="es-ES_tradnl"/>
        </w:rPr>
        <w:t xml:space="preserve"> </w:t>
      </w:r>
      <w:r w:rsidRPr="008411E6">
        <w:rPr>
          <w:rFonts w:ascii="Cambria" w:hAnsi="Cambria"/>
          <w:sz w:val="20"/>
          <w:szCs w:val="20"/>
          <w:lang w:val="es-ES_tradnl"/>
        </w:rPr>
        <w:t xml:space="preserve">para conocer la petición, por cuanto en ella se alegan violaciones de derechos protegidos en la Convención Americana que habrían tenido lugar dentro del territorio ecuatoriano, Estado Parte en dicho tratado. La Comisión tiene competencia </w:t>
      </w:r>
      <w:proofErr w:type="spellStart"/>
      <w:r w:rsidRPr="008411E6">
        <w:rPr>
          <w:rFonts w:ascii="Cambria" w:hAnsi="Cambria"/>
          <w:i/>
          <w:sz w:val="20"/>
          <w:szCs w:val="20"/>
          <w:lang w:val="es-ES_tradnl"/>
        </w:rPr>
        <w:t>ratione</w:t>
      </w:r>
      <w:proofErr w:type="spellEnd"/>
      <w:r w:rsidRPr="008411E6">
        <w:rPr>
          <w:rFonts w:ascii="Cambria" w:hAnsi="Cambria"/>
          <w:i/>
          <w:sz w:val="20"/>
          <w:szCs w:val="20"/>
          <w:lang w:val="es-ES_tradnl"/>
        </w:rPr>
        <w:t xml:space="preserve"> </w:t>
      </w:r>
      <w:proofErr w:type="spellStart"/>
      <w:r w:rsidRPr="008411E6">
        <w:rPr>
          <w:rFonts w:ascii="Cambria" w:hAnsi="Cambria"/>
          <w:i/>
          <w:sz w:val="20"/>
          <w:szCs w:val="20"/>
          <w:lang w:val="es-ES_tradnl"/>
        </w:rPr>
        <w:t>temporis</w:t>
      </w:r>
      <w:proofErr w:type="spellEnd"/>
      <w:r w:rsidRPr="008411E6">
        <w:rPr>
          <w:rFonts w:ascii="Cambria" w:hAnsi="Cambria"/>
          <w:sz w:val="20"/>
          <w:szCs w:val="20"/>
          <w:lang w:val="es-ES_tradnl"/>
        </w:rPr>
        <w:t xml:space="preserve"> por cuanto la obligación de respetar y garantizar los derechos protegidos en la Convención Americana ya se encontraba en vigor para el Estado en la fecha en que habrían ocurrido los hechos alegados en la petición. Finalmente, la Comisión tiene competencia </w:t>
      </w:r>
      <w:proofErr w:type="spellStart"/>
      <w:r w:rsidRPr="008411E6">
        <w:rPr>
          <w:rFonts w:ascii="Cambria" w:hAnsi="Cambria"/>
          <w:i/>
          <w:sz w:val="20"/>
          <w:szCs w:val="20"/>
          <w:lang w:val="es-ES_tradnl"/>
        </w:rPr>
        <w:t>ratione</w:t>
      </w:r>
      <w:proofErr w:type="spellEnd"/>
      <w:r w:rsidRPr="008411E6">
        <w:rPr>
          <w:rFonts w:ascii="Cambria" w:hAnsi="Cambria"/>
          <w:i/>
          <w:sz w:val="20"/>
          <w:szCs w:val="20"/>
          <w:lang w:val="es-ES_tradnl"/>
        </w:rPr>
        <w:t xml:space="preserve"> </w:t>
      </w:r>
      <w:proofErr w:type="spellStart"/>
      <w:r w:rsidRPr="008411E6">
        <w:rPr>
          <w:rFonts w:ascii="Cambria" w:hAnsi="Cambria"/>
          <w:i/>
          <w:sz w:val="20"/>
          <w:szCs w:val="20"/>
          <w:lang w:val="es-ES_tradnl"/>
        </w:rPr>
        <w:t>materiae</w:t>
      </w:r>
      <w:proofErr w:type="spellEnd"/>
      <w:r w:rsidRPr="008411E6">
        <w:rPr>
          <w:rFonts w:ascii="Cambria" w:hAnsi="Cambria"/>
          <w:sz w:val="20"/>
          <w:szCs w:val="20"/>
          <w:lang w:val="es-ES_tradnl"/>
        </w:rPr>
        <w:t>, porque en la petición se denuncian posibles violaciones a derechos humanos protegidos por la Convención Americana.</w:t>
      </w:r>
    </w:p>
    <w:p w:rsidR="005E7E6F" w:rsidRPr="008411E6" w:rsidRDefault="005E7E6F" w:rsidP="005E7E6F">
      <w:pPr>
        <w:pStyle w:val="Heading2"/>
        <w:spacing w:before="0" w:after="0"/>
        <w:ind w:firstLine="720"/>
        <w:rPr>
          <w:rFonts w:ascii="Cambria" w:hAnsi="Cambria"/>
          <w:i w:val="0"/>
          <w:iCs w:val="0"/>
          <w:sz w:val="20"/>
          <w:szCs w:val="20"/>
        </w:rPr>
      </w:pPr>
      <w:r w:rsidRPr="008411E6">
        <w:rPr>
          <w:rFonts w:ascii="Cambria" w:hAnsi="Cambria"/>
          <w:bCs w:val="0"/>
          <w:i w:val="0"/>
          <w:iCs w:val="0"/>
          <w:sz w:val="20"/>
          <w:szCs w:val="20"/>
        </w:rPr>
        <w:lastRenderedPageBreak/>
        <w:t>B.</w:t>
      </w:r>
      <w:r w:rsidRPr="008411E6">
        <w:rPr>
          <w:rFonts w:ascii="Cambria" w:hAnsi="Cambria"/>
          <w:bCs w:val="0"/>
          <w:i w:val="0"/>
          <w:iCs w:val="0"/>
          <w:sz w:val="20"/>
          <w:szCs w:val="20"/>
        </w:rPr>
        <w:tab/>
      </w:r>
      <w:proofErr w:type="spellStart"/>
      <w:r w:rsidRPr="008411E6">
        <w:rPr>
          <w:rFonts w:ascii="Cambria" w:hAnsi="Cambria"/>
          <w:bCs w:val="0"/>
          <w:i w:val="0"/>
          <w:iCs w:val="0"/>
          <w:sz w:val="20"/>
          <w:szCs w:val="20"/>
        </w:rPr>
        <w:t>Requisitos</w:t>
      </w:r>
      <w:proofErr w:type="spellEnd"/>
      <w:r w:rsidRPr="008411E6">
        <w:rPr>
          <w:rFonts w:ascii="Cambria" w:hAnsi="Cambria"/>
          <w:bCs w:val="0"/>
          <w:i w:val="0"/>
          <w:iCs w:val="0"/>
          <w:sz w:val="20"/>
          <w:szCs w:val="20"/>
        </w:rPr>
        <w:t xml:space="preserve"> de </w:t>
      </w:r>
      <w:proofErr w:type="spellStart"/>
      <w:r w:rsidRPr="008411E6">
        <w:rPr>
          <w:rFonts w:ascii="Cambria" w:hAnsi="Cambria"/>
          <w:bCs w:val="0"/>
          <w:i w:val="0"/>
          <w:iCs w:val="0"/>
          <w:sz w:val="20"/>
          <w:szCs w:val="20"/>
        </w:rPr>
        <w:t>admisibilidad</w:t>
      </w:r>
      <w:proofErr w:type="spellEnd"/>
    </w:p>
    <w:p w:rsidR="005E7E6F" w:rsidRPr="008411E6" w:rsidRDefault="005E7E6F" w:rsidP="005E7E6F">
      <w:pPr>
        <w:rPr>
          <w:rFonts w:ascii="Cambria" w:hAnsi="Cambria"/>
          <w:sz w:val="20"/>
          <w:szCs w:val="20"/>
        </w:rPr>
      </w:pPr>
    </w:p>
    <w:p w:rsidR="005E7E6F" w:rsidRPr="008411E6" w:rsidRDefault="005E7E6F" w:rsidP="00D81A53">
      <w:pPr>
        <w:pStyle w:val="Heading3"/>
        <w:keepNext w:val="0"/>
        <w:numPr>
          <w:ilvl w:val="0"/>
          <w:numId w:val="58"/>
        </w:numPr>
        <w:tabs>
          <w:tab w:val="clear" w:pos="720"/>
        </w:tabs>
        <w:spacing w:before="0" w:after="0"/>
        <w:jc w:val="both"/>
        <w:rPr>
          <w:rFonts w:ascii="Cambria" w:hAnsi="Cambria"/>
          <w:sz w:val="20"/>
          <w:szCs w:val="20"/>
          <w:lang w:val="es-ES_tradnl"/>
        </w:rPr>
      </w:pPr>
      <w:r w:rsidRPr="008411E6">
        <w:rPr>
          <w:rFonts w:ascii="Cambria" w:hAnsi="Cambria"/>
          <w:sz w:val="20"/>
          <w:szCs w:val="20"/>
          <w:lang w:val="es-ES_tradnl"/>
        </w:rPr>
        <w:t>Agotamiento de los recursos internos</w:t>
      </w:r>
    </w:p>
    <w:p w:rsidR="005E7E6F" w:rsidRPr="008411E6" w:rsidRDefault="005E7E6F" w:rsidP="005E7E6F">
      <w:pPr>
        <w:pStyle w:val="BodyText"/>
        <w:spacing w:after="0"/>
        <w:jc w:val="both"/>
        <w:rPr>
          <w:rFonts w:ascii="Cambria" w:hAnsi="Cambria"/>
          <w:sz w:val="20"/>
          <w:szCs w:val="20"/>
          <w:lang w:val="es-ES_tradnl"/>
        </w:rPr>
      </w:pPr>
    </w:p>
    <w:p w:rsidR="00704335" w:rsidRPr="008411E6" w:rsidRDefault="005E7E6F" w:rsidP="00704335">
      <w:pPr>
        <w:pStyle w:val="BodyText"/>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num" w:pos="360"/>
        </w:tabs>
        <w:spacing w:after="0"/>
        <w:jc w:val="both"/>
        <w:rPr>
          <w:rFonts w:ascii="Cambria" w:hAnsi="Cambria"/>
          <w:sz w:val="20"/>
          <w:szCs w:val="20"/>
          <w:lang w:val="es-ES_tradnl"/>
        </w:rPr>
      </w:pPr>
      <w:r w:rsidRPr="008411E6">
        <w:rPr>
          <w:rFonts w:ascii="Cambria" w:hAnsi="Cambria"/>
          <w:sz w:val="20"/>
          <w:szCs w:val="20"/>
          <w:lang w:val="es-ES_tradnl"/>
        </w:rPr>
        <w:t xml:space="preserve">El artículo 46.1.a) de la Convención Americana dispone que, para que sea admisible una denuncia presentada ante la Comisión, es necesario que se hayan interpuesto y agotado los recursos internos conforme a los principios del derecho internacional generalmente reconocidos.  Por su parte, el artículo 46.2 de la Convención prevé que el requisito de previo agotamiento de los recursos internos no resulta aplicable cuando (i) no exista en la legislación interna del Estado de que se trata el debido proceso legal para la protección del derecho o derechos que se alega han sido violados; (ii) no se haya permitido al presunto lesionado en sus derechos el acceso a los recursos a la jurisdicción interna, o haya sido impedido de agotarlos; o (iii) haya retardo injustificado en la decisión sobre los mencionados recursos. </w:t>
      </w:r>
    </w:p>
    <w:p w:rsidR="00704335" w:rsidRPr="008411E6" w:rsidRDefault="00704335" w:rsidP="00797CFB">
      <w:pPr>
        <w:rPr>
          <w:sz w:val="20"/>
          <w:szCs w:val="20"/>
          <w:lang w:val="es-ES_tradnl"/>
        </w:rPr>
      </w:pPr>
    </w:p>
    <w:p w:rsidR="00704335" w:rsidRPr="008411E6" w:rsidRDefault="005E7E6F" w:rsidP="00704335">
      <w:pPr>
        <w:pStyle w:val="BodyText"/>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num" w:pos="360"/>
        </w:tabs>
        <w:spacing w:after="0"/>
        <w:jc w:val="both"/>
        <w:rPr>
          <w:rFonts w:ascii="Cambria" w:hAnsi="Cambria"/>
          <w:sz w:val="20"/>
          <w:szCs w:val="20"/>
          <w:lang w:val="es-ES_tradnl"/>
        </w:rPr>
      </w:pPr>
      <w:r w:rsidRPr="008411E6">
        <w:rPr>
          <w:rFonts w:ascii="Cambria" w:hAnsi="Cambria"/>
          <w:sz w:val="20"/>
          <w:szCs w:val="20"/>
          <w:lang w:val="es-ES_tradnl"/>
        </w:rPr>
        <w:t xml:space="preserve">En el presente caso, </w:t>
      </w:r>
      <w:r w:rsidR="00575AD9" w:rsidRPr="008411E6">
        <w:rPr>
          <w:rFonts w:ascii="Cambria" w:hAnsi="Cambria"/>
          <w:sz w:val="20"/>
          <w:szCs w:val="20"/>
          <w:lang w:val="es-ES_tradnl"/>
        </w:rPr>
        <w:t xml:space="preserve"> el Estado no </w:t>
      </w:r>
      <w:proofErr w:type="spellStart"/>
      <w:r w:rsidR="00575AD9" w:rsidRPr="008411E6">
        <w:rPr>
          <w:rFonts w:ascii="Cambria" w:hAnsi="Cambria"/>
          <w:sz w:val="20"/>
          <w:szCs w:val="20"/>
          <w:lang w:val="es-ES_tradnl"/>
        </w:rPr>
        <w:t>aleg</w:t>
      </w:r>
      <w:r w:rsidR="00575AD9" w:rsidRPr="008411E6">
        <w:rPr>
          <w:rFonts w:ascii="Cambria" w:hAnsi="Cambria"/>
          <w:sz w:val="20"/>
          <w:szCs w:val="20"/>
          <w:lang w:val="es-ES"/>
        </w:rPr>
        <w:t>ó</w:t>
      </w:r>
      <w:proofErr w:type="spellEnd"/>
      <w:r w:rsidR="00575AD9" w:rsidRPr="008411E6">
        <w:rPr>
          <w:rFonts w:ascii="Cambria" w:hAnsi="Cambria"/>
          <w:sz w:val="20"/>
          <w:szCs w:val="20"/>
          <w:lang w:val="es-ES"/>
        </w:rPr>
        <w:t xml:space="preserve"> la falta de agotamiento de los recursos internos, sino expresó que</w:t>
      </w:r>
      <w:r w:rsidR="0067348A" w:rsidRPr="008411E6">
        <w:rPr>
          <w:rFonts w:ascii="Cambria" w:hAnsi="Cambria"/>
          <w:sz w:val="20"/>
          <w:szCs w:val="20"/>
          <w:lang w:val="es-ES"/>
        </w:rPr>
        <w:t xml:space="preserve"> en relación con la deportación, </w:t>
      </w:r>
      <w:r w:rsidRPr="008411E6">
        <w:rPr>
          <w:rFonts w:ascii="Cambria" w:hAnsi="Cambria"/>
          <w:sz w:val="20"/>
          <w:szCs w:val="20"/>
          <w:lang w:val="es-ES_tradnl"/>
        </w:rPr>
        <w:t xml:space="preserve">las presuntas víctimas </w:t>
      </w:r>
      <w:r w:rsidR="00575AD9" w:rsidRPr="008411E6">
        <w:rPr>
          <w:rFonts w:ascii="Cambria" w:hAnsi="Cambria"/>
          <w:sz w:val="20"/>
          <w:szCs w:val="20"/>
          <w:lang w:val="es-ES_tradnl"/>
        </w:rPr>
        <w:t>tuvieron</w:t>
      </w:r>
      <w:r w:rsidRPr="008411E6">
        <w:rPr>
          <w:rFonts w:ascii="Cambria" w:hAnsi="Cambria"/>
          <w:sz w:val="20"/>
          <w:szCs w:val="20"/>
          <w:lang w:val="es-ES_tradnl"/>
        </w:rPr>
        <w:t xml:space="preserve"> acceso a la justicia y que los recursos judiciales le</w:t>
      </w:r>
      <w:r w:rsidR="00704335" w:rsidRPr="008411E6">
        <w:rPr>
          <w:rFonts w:ascii="Cambria" w:hAnsi="Cambria"/>
          <w:sz w:val="20"/>
          <w:szCs w:val="20"/>
          <w:lang w:val="es-ES_tradnl"/>
        </w:rPr>
        <w:t>s</w:t>
      </w:r>
      <w:r w:rsidRPr="008411E6">
        <w:rPr>
          <w:rFonts w:ascii="Cambria" w:hAnsi="Cambria"/>
          <w:sz w:val="20"/>
          <w:szCs w:val="20"/>
          <w:lang w:val="es-ES_tradnl"/>
        </w:rPr>
        <w:t xml:space="preserve"> fueron desfavorables. Además agrega que el recurso de hábeas corpus resultó adecuado y eficaz pues por medio de su otorgamiento, las presuntas víctimas que lo plantearon obtuvieron su libertad. </w:t>
      </w:r>
    </w:p>
    <w:p w:rsidR="00704335" w:rsidRPr="008411E6" w:rsidRDefault="00704335" w:rsidP="00704335">
      <w:pPr>
        <w:pStyle w:val="ListParagraph"/>
        <w:rPr>
          <w:color w:val="auto"/>
          <w:sz w:val="20"/>
          <w:szCs w:val="20"/>
          <w:lang w:val="es-ES_tradnl"/>
        </w:rPr>
      </w:pPr>
    </w:p>
    <w:p w:rsidR="00704335" w:rsidRPr="008411E6" w:rsidRDefault="005E7E6F" w:rsidP="00704335">
      <w:pPr>
        <w:pStyle w:val="BodyText"/>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num" w:pos="360"/>
        </w:tabs>
        <w:spacing w:after="0"/>
        <w:jc w:val="both"/>
        <w:rPr>
          <w:rFonts w:ascii="Cambria" w:hAnsi="Cambria"/>
          <w:sz w:val="20"/>
          <w:szCs w:val="20"/>
          <w:lang w:val="es-ES_tradnl"/>
        </w:rPr>
      </w:pPr>
      <w:r w:rsidRPr="008411E6">
        <w:rPr>
          <w:rFonts w:ascii="Cambria" w:hAnsi="Cambria"/>
          <w:sz w:val="20"/>
          <w:szCs w:val="20"/>
          <w:lang w:val="es-ES_tradnl"/>
        </w:rPr>
        <w:t>Por otra parte, consta en el expediente que al momento de los hechos</w:t>
      </w:r>
      <w:r w:rsidR="00575AD9" w:rsidRPr="008411E6">
        <w:rPr>
          <w:rFonts w:ascii="Cambria" w:hAnsi="Cambria"/>
          <w:sz w:val="20"/>
          <w:szCs w:val="20"/>
          <w:lang w:val="es-ES_tradnl"/>
        </w:rPr>
        <w:t xml:space="preserve"> alegados</w:t>
      </w:r>
      <w:r w:rsidRPr="008411E6">
        <w:rPr>
          <w:rFonts w:ascii="Cambria" w:hAnsi="Cambria"/>
          <w:sz w:val="20"/>
          <w:szCs w:val="20"/>
          <w:lang w:val="es-ES_tradnl"/>
        </w:rPr>
        <w:t xml:space="preserve"> no existía un procedimiento o recurso a disposición de las presuntas víctimas para impugnar la decisión de deportación</w:t>
      </w:r>
      <w:r w:rsidR="008E753C" w:rsidRPr="008411E6">
        <w:rPr>
          <w:rFonts w:ascii="Cambria" w:hAnsi="Cambria"/>
          <w:sz w:val="20"/>
          <w:szCs w:val="20"/>
          <w:lang w:val="es-ES_tradnl"/>
        </w:rPr>
        <w:t xml:space="preserve">  emitida por el Intendente General de Policía el 27 de marzo de 2002, </w:t>
      </w:r>
      <w:r w:rsidRPr="008411E6">
        <w:rPr>
          <w:rFonts w:ascii="Cambria" w:hAnsi="Cambria"/>
          <w:sz w:val="20"/>
          <w:szCs w:val="20"/>
          <w:lang w:val="es-ES_tradnl"/>
        </w:rPr>
        <w:t>ya que el artículo 30 de la L</w:t>
      </w:r>
      <w:r w:rsidR="00704335" w:rsidRPr="008411E6">
        <w:rPr>
          <w:rFonts w:ascii="Cambria" w:hAnsi="Cambria"/>
          <w:sz w:val="20"/>
          <w:szCs w:val="20"/>
          <w:lang w:val="es-ES_tradnl"/>
        </w:rPr>
        <w:t>ey de Migración Nº 1899 establecía</w:t>
      </w:r>
      <w:r w:rsidRPr="008411E6">
        <w:rPr>
          <w:rFonts w:ascii="Cambria" w:hAnsi="Cambria"/>
          <w:sz w:val="20"/>
          <w:szCs w:val="20"/>
          <w:lang w:val="es-ES_tradnl"/>
        </w:rPr>
        <w:t xml:space="preserve"> que: “el fallo del Intendente General de Policía que disponga la orden de deportación contra un extranjero no será susceptible de recurso administrativo o judicial y deberá ser ejecutado por los agentes de policía en la forma, condiciones y plazo establecido”.</w:t>
      </w:r>
    </w:p>
    <w:p w:rsidR="00704335" w:rsidRPr="008411E6" w:rsidRDefault="00704335" w:rsidP="00704335">
      <w:pPr>
        <w:pStyle w:val="ListParagraph"/>
        <w:rPr>
          <w:color w:val="auto"/>
          <w:sz w:val="20"/>
          <w:szCs w:val="20"/>
          <w:lang w:val="es-ES_tradnl"/>
        </w:rPr>
      </w:pPr>
    </w:p>
    <w:p w:rsidR="00AE4BD4" w:rsidRPr="008411E6" w:rsidRDefault="005E7E6F" w:rsidP="00AE4BD4">
      <w:pPr>
        <w:pStyle w:val="BodyText"/>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num" w:pos="360"/>
        </w:tabs>
        <w:spacing w:after="0"/>
        <w:jc w:val="both"/>
        <w:rPr>
          <w:rFonts w:ascii="Cambria" w:hAnsi="Cambria"/>
          <w:sz w:val="20"/>
          <w:szCs w:val="20"/>
          <w:lang w:val="es-ES_tradnl"/>
        </w:rPr>
      </w:pPr>
      <w:r w:rsidRPr="008411E6">
        <w:rPr>
          <w:rFonts w:ascii="Cambria" w:hAnsi="Cambria"/>
          <w:sz w:val="20"/>
          <w:szCs w:val="20"/>
          <w:lang w:val="es-ES_tradnl"/>
        </w:rPr>
        <w:t>La Comisión también observa que 5 de las 14 personas identificadas como presuntas víctimas</w:t>
      </w:r>
      <w:r w:rsidRPr="008411E6">
        <w:rPr>
          <w:rFonts w:ascii="Cambria" w:hAnsi="Cambria"/>
          <w:sz w:val="20"/>
          <w:szCs w:val="20"/>
          <w:vertAlign w:val="superscript"/>
          <w:lang w:val="es-ES_tradnl"/>
        </w:rPr>
        <w:t xml:space="preserve"> </w:t>
      </w:r>
      <w:r w:rsidRPr="008411E6">
        <w:rPr>
          <w:rFonts w:ascii="Cambria" w:hAnsi="Cambria"/>
          <w:sz w:val="20"/>
          <w:szCs w:val="20"/>
          <w:lang w:val="es-ES_tradnl"/>
        </w:rPr>
        <w:t>habrían interpuesto un recurso de hábeas corpus, referido al acto de detención, el cual fue resuelto fav</w:t>
      </w:r>
      <w:r w:rsidR="00AE4BD4" w:rsidRPr="008411E6">
        <w:rPr>
          <w:rFonts w:ascii="Cambria" w:hAnsi="Cambria"/>
          <w:sz w:val="20"/>
          <w:szCs w:val="20"/>
          <w:lang w:val="es-ES_tradnl"/>
        </w:rPr>
        <w:t>orablemente el 1 de abril de 200</w:t>
      </w:r>
      <w:r w:rsidRPr="008411E6">
        <w:rPr>
          <w:rFonts w:ascii="Cambria" w:hAnsi="Cambria"/>
          <w:sz w:val="20"/>
          <w:szCs w:val="20"/>
          <w:lang w:val="es-ES_tradnl"/>
        </w:rPr>
        <w:t xml:space="preserve">2 por el Alcalde del Distrito Metropolitano de Quito, con posterioridad a la orden de deportación, la cual habría sido emitida el 27 de marzo de 2002 disponiendo la inmediata deportación de las presuntas víctimas. </w:t>
      </w:r>
      <w:r w:rsidR="00941CA6" w:rsidRPr="008411E6">
        <w:rPr>
          <w:rFonts w:ascii="Cambria" w:hAnsi="Cambria"/>
          <w:sz w:val="20"/>
          <w:szCs w:val="20"/>
          <w:lang w:val="es-ES_tradnl"/>
        </w:rPr>
        <w:t xml:space="preserve"> En este sentido, los aspectos sustantivos del recurso serán analizados en la etapa de fondo. </w:t>
      </w:r>
    </w:p>
    <w:p w:rsidR="00AE4BD4" w:rsidRPr="008411E6" w:rsidRDefault="00AE4BD4" w:rsidP="00AE4BD4">
      <w:pPr>
        <w:pStyle w:val="ListParagraph"/>
        <w:rPr>
          <w:color w:val="auto"/>
          <w:sz w:val="20"/>
          <w:szCs w:val="20"/>
          <w:lang w:val="es-ES_tradnl"/>
        </w:rPr>
      </w:pPr>
    </w:p>
    <w:p w:rsidR="00AE4BD4" w:rsidRPr="008411E6" w:rsidRDefault="005E7E6F" w:rsidP="00AE4BD4">
      <w:pPr>
        <w:pStyle w:val="BodyText"/>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num" w:pos="360"/>
        </w:tabs>
        <w:spacing w:after="0"/>
        <w:jc w:val="both"/>
        <w:rPr>
          <w:rFonts w:ascii="Cambria" w:hAnsi="Cambria"/>
          <w:sz w:val="20"/>
          <w:szCs w:val="20"/>
          <w:lang w:val="es-ES_tradnl"/>
        </w:rPr>
      </w:pPr>
      <w:r w:rsidRPr="008411E6">
        <w:rPr>
          <w:rFonts w:ascii="Cambria" w:hAnsi="Cambria"/>
          <w:sz w:val="20"/>
          <w:szCs w:val="20"/>
          <w:lang w:val="es-ES_tradnl"/>
        </w:rPr>
        <w:t>En vista de que el reclamo objeto de la petición tiene su origen en supuestas violaciones a derechos humanos ocurridas durante el trámite de deportación, tales como detenciones arbitrarias y violaciones al debido proceso, entre ellas la ausencia de un juez o tribunal competente, independiente e imparcial, la falta de un traductor, la falta de comunicación previa y detallada de la acusación formulada y la imposibilidad de recurrir la orden de deportación, y que el artículo 30 de la Ley de Migración  Nº 1899  impedía el planteamiento de un recurso, la Comisión considera que se configura la excepción contenida en el artículo 46.2.a) de la Convención, al no existir en la legislación interna un procedimiento o recurso a disposición de las presuntas víctimas, que les permitiera cuestionar cualquier aspecto referido al procedimiento o a la decisión de su deportación.</w:t>
      </w:r>
    </w:p>
    <w:p w:rsidR="00AE4BD4" w:rsidRPr="008411E6" w:rsidRDefault="00AE4BD4" w:rsidP="00AE4BD4">
      <w:pPr>
        <w:pStyle w:val="ListParagraph"/>
        <w:rPr>
          <w:color w:val="auto"/>
          <w:sz w:val="20"/>
          <w:szCs w:val="20"/>
          <w:lang w:val="es-ES_tradnl"/>
        </w:rPr>
      </w:pPr>
    </w:p>
    <w:p w:rsidR="005E7E6F" w:rsidRPr="008411E6" w:rsidRDefault="005E7E6F" w:rsidP="00AE4BD4">
      <w:pPr>
        <w:pStyle w:val="BodyText"/>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num" w:pos="360"/>
        </w:tabs>
        <w:spacing w:after="0"/>
        <w:jc w:val="both"/>
        <w:rPr>
          <w:rFonts w:ascii="Cambria" w:hAnsi="Cambria"/>
          <w:sz w:val="20"/>
          <w:szCs w:val="20"/>
          <w:lang w:val="es-ES_tradnl"/>
        </w:rPr>
      </w:pPr>
      <w:r w:rsidRPr="008411E6">
        <w:rPr>
          <w:rFonts w:ascii="Cambria" w:hAnsi="Cambria"/>
          <w:sz w:val="20"/>
          <w:szCs w:val="20"/>
          <w:lang w:val="es-ES_tradnl"/>
        </w:rPr>
        <w:t xml:space="preserve">Es preciso señalar que la invocación de las excepciones a la regla de agotamiento de los recursos internos previstas en el artículo 46.2 de la Convención se encuentra estrechamente ligada a la determinación de posibles violaciones a ciertos derechos en ella consagrados, tales como las garantías de acceso a la justicia. Sin embargo, el artículo 46.2, por su naturaleza y objeto, es una norma con contenido autónomo </w:t>
      </w:r>
      <w:r w:rsidRPr="008411E6">
        <w:rPr>
          <w:rFonts w:ascii="Cambria" w:hAnsi="Cambria"/>
          <w:i/>
          <w:sz w:val="20"/>
          <w:szCs w:val="20"/>
          <w:lang w:val="es-ES_tradnl"/>
        </w:rPr>
        <w:t xml:space="preserve">vis </w:t>
      </w:r>
      <w:proofErr w:type="spellStart"/>
      <w:r w:rsidRPr="008411E6">
        <w:rPr>
          <w:rFonts w:ascii="Cambria" w:hAnsi="Cambria"/>
          <w:i/>
          <w:sz w:val="20"/>
          <w:szCs w:val="20"/>
          <w:lang w:val="es-ES_tradnl"/>
        </w:rPr>
        <w:t>á</w:t>
      </w:r>
      <w:proofErr w:type="spellEnd"/>
      <w:r w:rsidRPr="008411E6">
        <w:rPr>
          <w:rFonts w:ascii="Cambria" w:hAnsi="Cambria"/>
          <w:i/>
          <w:sz w:val="20"/>
          <w:szCs w:val="20"/>
          <w:lang w:val="es-ES_tradnl"/>
        </w:rPr>
        <w:t xml:space="preserve"> vis</w:t>
      </w:r>
      <w:r w:rsidRPr="008411E6">
        <w:rPr>
          <w:rFonts w:ascii="Cambria" w:hAnsi="Cambria"/>
          <w:sz w:val="20"/>
          <w:szCs w:val="20"/>
          <w:lang w:val="es-ES_tradnl"/>
        </w:rPr>
        <w:t xml:space="preserve"> las normas</w:t>
      </w:r>
      <w:r w:rsidR="00AE4BD4" w:rsidRPr="008411E6">
        <w:rPr>
          <w:rFonts w:ascii="Cambria" w:hAnsi="Cambria"/>
          <w:sz w:val="20"/>
          <w:szCs w:val="20"/>
          <w:lang w:val="es-ES_tradnl"/>
        </w:rPr>
        <w:t xml:space="preserve"> sustantivas de la Convención. </w:t>
      </w:r>
      <w:r w:rsidRPr="008411E6">
        <w:rPr>
          <w:rFonts w:ascii="Cambria" w:hAnsi="Cambria"/>
          <w:sz w:val="20"/>
          <w:szCs w:val="20"/>
          <w:lang w:val="es-ES_tradnl"/>
        </w:rPr>
        <w:t>Por lo tanto, la determinación de si las excepciones a la regla de agotamiento de los recursos internos resultan aplicables al caso en cuestión debe llevarse a cabo de manera previa y separada del análisis del fondo del asunto, ya que depende de un estándar de apreciación distinto de aquél utilizado para determinar la posible violación de los artículos 8 y 25 de la Convención. Cabe aclarar que las causas y los efectos que impidieron el agotamiento de los recursos internos serán analizados en el informe que adopte la Comisión sobre el fondo de la controversia, a fin de constatar si configuran violaciones a la Convención Americana.</w:t>
      </w:r>
    </w:p>
    <w:p w:rsidR="005E7E6F" w:rsidRPr="008411E6" w:rsidRDefault="005E7E6F" w:rsidP="005E7E6F">
      <w:pPr>
        <w:pStyle w:val="BodyText"/>
        <w:spacing w:after="0"/>
        <w:jc w:val="both"/>
        <w:rPr>
          <w:rFonts w:ascii="Cambria" w:hAnsi="Cambria"/>
          <w:sz w:val="20"/>
          <w:szCs w:val="20"/>
          <w:lang w:val="es-ES_tradnl"/>
        </w:rPr>
      </w:pPr>
    </w:p>
    <w:p w:rsidR="005E7E6F" w:rsidRPr="008411E6" w:rsidRDefault="005E7E6F" w:rsidP="00D81A53">
      <w:pPr>
        <w:pStyle w:val="Heading3"/>
        <w:keepNext w:val="0"/>
        <w:numPr>
          <w:ilvl w:val="0"/>
          <w:numId w:val="58"/>
        </w:numPr>
        <w:tabs>
          <w:tab w:val="clear" w:pos="720"/>
          <w:tab w:val="num" w:pos="1440"/>
        </w:tabs>
        <w:spacing w:before="0" w:after="0"/>
        <w:jc w:val="both"/>
        <w:rPr>
          <w:rFonts w:ascii="Cambria" w:hAnsi="Cambria"/>
          <w:sz w:val="20"/>
          <w:szCs w:val="20"/>
          <w:lang w:val="es-ES_tradnl"/>
        </w:rPr>
      </w:pPr>
      <w:r w:rsidRPr="008411E6">
        <w:rPr>
          <w:rFonts w:ascii="Cambria" w:hAnsi="Cambria"/>
          <w:sz w:val="20"/>
          <w:szCs w:val="20"/>
          <w:lang w:val="es-ES_tradnl"/>
        </w:rPr>
        <w:lastRenderedPageBreak/>
        <w:t>Plazo de presentación de la petición</w:t>
      </w:r>
    </w:p>
    <w:p w:rsidR="005E7E6F" w:rsidRPr="008411E6" w:rsidRDefault="005E7E6F" w:rsidP="005E7E6F">
      <w:pPr>
        <w:ind w:firstLine="720"/>
        <w:rPr>
          <w:rFonts w:ascii="Cambria" w:hAnsi="Cambria"/>
          <w:sz w:val="20"/>
          <w:szCs w:val="20"/>
          <w:lang w:val="es-ES"/>
        </w:rPr>
      </w:pPr>
    </w:p>
    <w:p w:rsidR="000A57F1" w:rsidRPr="008411E6" w:rsidRDefault="005E7E6F" w:rsidP="000A57F1">
      <w:pPr>
        <w:pStyle w:val="BodyText"/>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num" w:pos="360"/>
        </w:tabs>
        <w:spacing w:after="0"/>
        <w:jc w:val="both"/>
        <w:rPr>
          <w:rFonts w:ascii="Cambria" w:hAnsi="Cambria"/>
          <w:sz w:val="20"/>
          <w:szCs w:val="20"/>
          <w:lang w:val="es-ES_tradnl"/>
        </w:rPr>
      </w:pPr>
      <w:r w:rsidRPr="008411E6">
        <w:rPr>
          <w:rFonts w:ascii="Cambria" w:hAnsi="Cambria"/>
          <w:sz w:val="20"/>
          <w:szCs w:val="20"/>
          <w:lang w:val="es-ES_tradnl"/>
        </w:rPr>
        <w:t xml:space="preserve">La Convención Americana establece que para que una petición resulte admisible por la Comisión se requerirá que sea presentada dentro del plazo de seis meses a partir de la fecha en que el presunto lesionado haya sido notificado de la decisión definitiva. En el reclamo bajo análisis, la CIDH ha </w:t>
      </w:r>
      <w:r w:rsidR="000A57F1" w:rsidRPr="008411E6">
        <w:rPr>
          <w:rFonts w:ascii="Cambria" w:hAnsi="Cambria"/>
          <w:sz w:val="20"/>
          <w:szCs w:val="20"/>
          <w:lang w:val="es-ES_tradnl"/>
        </w:rPr>
        <w:t>establecido la aplicación de la excepción</w:t>
      </w:r>
      <w:r w:rsidRPr="008411E6">
        <w:rPr>
          <w:rFonts w:ascii="Cambria" w:hAnsi="Cambria"/>
          <w:sz w:val="20"/>
          <w:szCs w:val="20"/>
          <w:lang w:val="es-ES_tradnl"/>
        </w:rPr>
        <w:t xml:space="preserve"> al agotamiento de los recursos internos conforme al artículo 46.2.a) de la Convención Americana</w:t>
      </w:r>
      <w:r w:rsidR="000A57F1" w:rsidRPr="008411E6">
        <w:rPr>
          <w:rFonts w:ascii="Cambria" w:hAnsi="Cambria"/>
          <w:sz w:val="20"/>
          <w:szCs w:val="20"/>
          <w:lang w:val="es-ES_tradnl"/>
        </w:rPr>
        <w:t xml:space="preserve"> al no existir en la legislación interna un recurso </w:t>
      </w:r>
      <w:r w:rsidR="00EB13E9" w:rsidRPr="008411E6">
        <w:rPr>
          <w:rFonts w:ascii="Cambria" w:hAnsi="Cambria"/>
          <w:sz w:val="20"/>
          <w:szCs w:val="20"/>
          <w:lang w:val="es-ES_tradnl"/>
        </w:rPr>
        <w:t xml:space="preserve">idóneo </w:t>
      </w:r>
      <w:r w:rsidR="000A57F1" w:rsidRPr="008411E6">
        <w:rPr>
          <w:rFonts w:ascii="Cambria" w:hAnsi="Cambria"/>
          <w:sz w:val="20"/>
          <w:szCs w:val="20"/>
          <w:lang w:val="es-ES_tradnl"/>
        </w:rPr>
        <w:t xml:space="preserve">a disposición de las presuntas víctimas para cuestionar cualquier aspecto referido al procedimiento o decisión de su deportación. </w:t>
      </w:r>
    </w:p>
    <w:p w:rsidR="000A57F1" w:rsidRPr="008411E6" w:rsidRDefault="000A57F1" w:rsidP="000A57F1">
      <w:pPr>
        <w:pStyle w:val="BodyText"/>
        <w:pBdr>
          <w:top w:val="none" w:sz="0" w:space="0" w:color="auto"/>
          <w:left w:val="none" w:sz="0" w:space="0" w:color="auto"/>
          <w:bottom w:val="none" w:sz="0" w:space="0" w:color="auto"/>
          <w:right w:val="none" w:sz="0" w:space="0" w:color="auto"/>
          <w:between w:val="none" w:sz="0" w:space="0" w:color="auto"/>
          <w:bar w:val="none" w:sz="0" w:color="auto"/>
        </w:pBdr>
        <w:spacing w:after="0"/>
        <w:ind w:left="720"/>
        <w:jc w:val="both"/>
        <w:rPr>
          <w:rFonts w:ascii="Cambria" w:hAnsi="Cambria"/>
          <w:sz w:val="20"/>
          <w:szCs w:val="20"/>
          <w:lang w:val="es-ES_tradnl"/>
        </w:rPr>
      </w:pPr>
    </w:p>
    <w:p w:rsidR="00AE4BD4" w:rsidRPr="008411E6" w:rsidRDefault="005E7E6F" w:rsidP="000A57F1">
      <w:pPr>
        <w:pStyle w:val="BodyText"/>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num" w:pos="360"/>
        </w:tabs>
        <w:spacing w:after="0"/>
        <w:jc w:val="both"/>
        <w:rPr>
          <w:rFonts w:ascii="Cambria" w:hAnsi="Cambria"/>
          <w:sz w:val="20"/>
          <w:szCs w:val="20"/>
          <w:lang w:val="es-ES_tradnl"/>
        </w:rPr>
      </w:pPr>
      <w:r w:rsidRPr="008411E6">
        <w:rPr>
          <w:rFonts w:ascii="Cambria" w:hAnsi="Cambria"/>
          <w:sz w:val="20"/>
          <w:szCs w:val="20"/>
          <w:lang w:val="es-ES_tradnl"/>
        </w:rPr>
        <w:t xml:space="preserve"> </w:t>
      </w:r>
      <w:r w:rsidR="000A57F1" w:rsidRPr="008411E6">
        <w:rPr>
          <w:rFonts w:ascii="Cambria" w:hAnsi="Cambria"/>
          <w:sz w:val="20"/>
          <w:szCs w:val="20"/>
          <w:lang w:val="es-ES_tradnl"/>
        </w:rPr>
        <w:t xml:space="preserve">El </w:t>
      </w:r>
      <w:r w:rsidRPr="008411E6">
        <w:rPr>
          <w:rFonts w:ascii="Cambria" w:hAnsi="Cambria"/>
          <w:sz w:val="20"/>
          <w:szCs w:val="20"/>
          <w:lang w:val="es-ES_tradnl"/>
        </w:rPr>
        <w:t xml:space="preserve">artículo 32 del Reglamento de la Comisión establece que en los casos en los cuales resulten aplicables las excepciones al previo agotamiento de los recursos internos, la petición deberá presentarse dentro de un plazo razonable, a criterio de la Comisión. A tal efecto, la Comisión debe considerar la fecha en que haya ocurrido la presunta violación de los derechos y las circunstancias de cada caso. </w:t>
      </w:r>
      <w:r w:rsidR="000A57F1" w:rsidRPr="008411E6">
        <w:rPr>
          <w:rFonts w:ascii="Cambria" w:hAnsi="Cambria"/>
          <w:sz w:val="20"/>
          <w:szCs w:val="20"/>
          <w:lang w:val="es-ES_tradnl"/>
        </w:rPr>
        <w:t xml:space="preserve"> </w:t>
      </w:r>
    </w:p>
    <w:p w:rsidR="00AE4BD4" w:rsidRPr="008411E6" w:rsidRDefault="00AE4BD4" w:rsidP="00AE4BD4">
      <w:pPr>
        <w:pStyle w:val="BodyText"/>
        <w:pBdr>
          <w:top w:val="none" w:sz="0" w:space="0" w:color="auto"/>
          <w:left w:val="none" w:sz="0" w:space="0" w:color="auto"/>
          <w:bottom w:val="none" w:sz="0" w:space="0" w:color="auto"/>
          <w:right w:val="none" w:sz="0" w:space="0" w:color="auto"/>
          <w:between w:val="none" w:sz="0" w:space="0" w:color="auto"/>
          <w:bar w:val="none" w:sz="0" w:color="auto"/>
        </w:pBdr>
        <w:spacing w:after="0"/>
        <w:ind w:left="720"/>
        <w:jc w:val="both"/>
        <w:rPr>
          <w:rFonts w:ascii="Cambria" w:hAnsi="Cambria"/>
          <w:sz w:val="20"/>
          <w:szCs w:val="20"/>
          <w:lang w:val="es-ES_tradnl"/>
        </w:rPr>
      </w:pPr>
    </w:p>
    <w:p w:rsidR="005E7E6F" w:rsidRPr="008411E6" w:rsidRDefault="005E7E6F" w:rsidP="00BC1B98">
      <w:pPr>
        <w:pStyle w:val="BodyText"/>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num" w:pos="360"/>
        </w:tabs>
        <w:spacing w:after="0"/>
        <w:jc w:val="both"/>
        <w:rPr>
          <w:rFonts w:ascii="Cambria" w:hAnsi="Cambria"/>
          <w:sz w:val="20"/>
          <w:szCs w:val="20"/>
          <w:lang w:val="es-ES_tradnl"/>
        </w:rPr>
      </w:pPr>
      <w:r w:rsidRPr="008411E6">
        <w:rPr>
          <w:rFonts w:ascii="Cambria" w:hAnsi="Cambria"/>
          <w:sz w:val="20"/>
          <w:szCs w:val="20"/>
          <w:lang w:val="es-ES_tradnl"/>
        </w:rPr>
        <w:t xml:space="preserve">La </w:t>
      </w:r>
      <w:r w:rsidR="00E006EA" w:rsidRPr="008411E6">
        <w:rPr>
          <w:rFonts w:ascii="Cambria" w:hAnsi="Cambria"/>
          <w:sz w:val="20"/>
          <w:szCs w:val="20"/>
          <w:lang w:val="es-ES_tradnl"/>
        </w:rPr>
        <w:t xml:space="preserve">orden de deportación de las presuntas víctimas se habría dictado por el Intendente General de Policía de Pichincha el 27 de marzo de 2002. A su vez la petición fue recibida por la Comisión el 6 de diciembre de 2002, es decir alrededor de 8 meses desde que habría ocurrido la presunta violación de los derechos de las presuntas víctimas. </w:t>
      </w:r>
      <w:r w:rsidR="00BC1B98" w:rsidRPr="008411E6">
        <w:rPr>
          <w:rFonts w:ascii="Cambria" w:hAnsi="Cambria"/>
          <w:sz w:val="20"/>
          <w:szCs w:val="20"/>
          <w:lang w:val="es-ES_tradnl"/>
        </w:rPr>
        <w:t xml:space="preserve"> Por lo tanto, </w:t>
      </w:r>
      <w:r w:rsidRPr="008411E6">
        <w:rPr>
          <w:rFonts w:ascii="Cambria" w:hAnsi="Cambria"/>
          <w:sz w:val="20"/>
          <w:szCs w:val="20"/>
          <w:lang w:val="es-ES_tradnl"/>
        </w:rPr>
        <w:t>en vista del contexto y las características de la presente petición, la Comisión considera que ésta fue presentada dentro de un plazo razonable y que debe darse por satisfecho el requisito de admisibilidad refer</w:t>
      </w:r>
      <w:r w:rsidR="005043F9" w:rsidRPr="008411E6">
        <w:rPr>
          <w:rFonts w:ascii="Cambria" w:hAnsi="Cambria"/>
          <w:sz w:val="20"/>
          <w:szCs w:val="20"/>
          <w:lang w:val="es-ES_tradnl"/>
        </w:rPr>
        <w:t>ente al plazo de presentación.</w:t>
      </w:r>
    </w:p>
    <w:p w:rsidR="005E7E6F" w:rsidRPr="008411E6" w:rsidRDefault="005E7E6F" w:rsidP="00A43841">
      <w:pPr>
        <w:rPr>
          <w:rFonts w:ascii="Cambria" w:hAnsi="Cambria"/>
          <w:sz w:val="20"/>
          <w:szCs w:val="20"/>
          <w:lang w:val="es-ES"/>
        </w:rPr>
      </w:pPr>
    </w:p>
    <w:p w:rsidR="005043F9" w:rsidRPr="008411E6" w:rsidRDefault="005E7E6F" w:rsidP="005043F9">
      <w:pPr>
        <w:pStyle w:val="Heading3"/>
        <w:keepNext w:val="0"/>
        <w:numPr>
          <w:ilvl w:val="0"/>
          <w:numId w:val="58"/>
        </w:numPr>
        <w:tabs>
          <w:tab w:val="clear" w:pos="720"/>
          <w:tab w:val="num" w:pos="1440"/>
        </w:tabs>
        <w:spacing w:before="0" w:after="0"/>
        <w:jc w:val="both"/>
        <w:rPr>
          <w:rFonts w:ascii="Cambria" w:hAnsi="Cambria"/>
          <w:sz w:val="20"/>
          <w:szCs w:val="20"/>
          <w:lang w:val="es-ES_tradnl"/>
        </w:rPr>
      </w:pPr>
      <w:r w:rsidRPr="008411E6">
        <w:rPr>
          <w:rFonts w:ascii="Cambria" w:hAnsi="Cambria"/>
          <w:sz w:val="20"/>
          <w:szCs w:val="20"/>
          <w:lang w:val="es-ES_tradnl"/>
        </w:rPr>
        <w:t>Duplicación de procedimientos y cosa juzgada internacional</w:t>
      </w:r>
    </w:p>
    <w:p w:rsidR="005E7E6F" w:rsidRPr="008411E6" w:rsidRDefault="005E7E6F" w:rsidP="005E7E6F">
      <w:pPr>
        <w:pStyle w:val="BodyText"/>
        <w:spacing w:after="0"/>
        <w:ind w:left="720"/>
        <w:jc w:val="both"/>
        <w:rPr>
          <w:rFonts w:ascii="Cambria" w:hAnsi="Cambria"/>
          <w:sz w:val="20"/>
          <w:szCs w:val="20"/>
          <w:lang w:val="es-ES_tradnl"/>
        </w:rPr>
      </w:pPr>
    </w:p>
    <w:p w:rsidR="005E7E6F" w:rsidRPr="008411E6" w:rsidRDefault="005E7E6F" w:rsidP="005043F9">
      <w:pPr>
        <w:pStyle w:val="BodyText"/>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num" w:pos="360"/>
        </w:tabs>
        <w:spacing w:after="0"/>
        <w:jc w:val="both"/>
        <w:rPr>
          <w:rFonts w:ascii="Cambria" w:hAnsi="Cambria"/>
          <w:sz w:val="20"/>
          <w:szCs w:val="20"/>
          <w:lang w:val="es-ES_tradnl"/>
        </w:rPr>
      </w:pPr>
      <w:r w:rsidRPr="008411E6">
        <w:rPr>
          <w:rFonts w:ascii="Cambria" w:hAnsi="Cambria"/>
          <w:sz w:val="20"/>
          <w:szCs w:val="20"/>
          <w:lang w:val="es-ES_tradnl"/>
        </w:rPr>
        <w:t>No surge del expediente que la materia de la petición se encuentre pendiente de otro procedimiento de arreglo internacional, ni que reproduzca una petición ya examinada por éste u otro órgano internacional. Por lo tanto, corresponde dar por cumplidos los requisitos establecidos en los artículos 46.1.c) y 47.d de la Convención.</w:t>
      </w:r>
    </w:p>
    <w:p w:rsidR="005E7E6F" w:rsidRPr="008411E6" w:rsidRDefault="005E7E6F" w:rsidP="005E7E6F">
      <w:pPr>
        <w:pStyle w:val="BodyText"/>
        <w:spacing w:after="0"/>
        <w:jc w:val="both"/>
        <w:rPr>
          <w:rFonts w:ascii="Cambria" w:hAnsi="Cambria"/>
          <w:sz w:val="20"/>
          <w:szCs w:val="20"/>
          <w:lang w:val="es-MX"/>
        </w:rPr>
      </w:pPr>
    </w:p>
    <w:p w:rsidR="005E7E6F" w:rsidRPr="008411E6" w:rsidRDefault="005E7E6F" w:rsidP="00D81A53">
      <w:pPr>
        <w:pStyle w:val="Heading3"/>
        <w:keepNext w:val="0"/>
        <w:numPr>
          <w:ilvl w:val="0"/>
          <w:numId w:val="58"/>
        </w:numPr>
        <w:tabs>
          <w:tab w:val="clear" w:pos="720"/>
          <w:tab w:val="num" w:pos="1440"/>
        </w:tabs>
        <w:spacing w:before="0" w:after="0"/>
        <w:jc w:val="both"/>
        <w:rPr>
          <w:rFonts w:ascii="Cambria" w:hAnsi="Cambria"/>
          <w:bCs w:val="0"/>
          <w:sz w:val="20"/>
          <w:szCs w:val="20"/>
          <w:lang w:val="es-ES_tradnl"/>
        </w:rPr>
      </w:pPr>
      <w:r w:rsidRPr="008411E6">
        <w:rPr>
          <w:rFonts w:ascii="Cambria" w:hAnsi="Cambria"/>
          <w:bCs w:val="0"/>
          <w:sz w:val="20"/>
          <w:szCs w:val="20"/>
          <w:lang w:val="es-ES_tradnl"/>
        </w:rPr>
        <w:t>Caracterización de los hechos alegados</w:t>
      </w:r>
    </w:p>
    <w:p w:rsidR="005E7E6F" w:rsidRPr="008411E6" w:rsidRDefault="005E7E6F" w:rsidP="005E7E6F">
      <w:pPr>
        <w:rPr>
          <w:rFonts w:ascii="Cambria" w:hAnsi="Cambria"/>
          <w:sz w:val="20"/>
          <w:szCs w:val="20"/>
          <w:lang w:val="es-ES"/>
        </w:rPr>
      </w:pPr>
    </w:p>
    <w:p w:rsidR="005043F9" w:rsidRPr="008411E6" w:rsidRDefault="005E7E6F" w:rsidP="005043F9">
      <w:pPr>
        <w:pStyle w:val="BodyText"/>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num" w:pos="360"/>
        </w:tabs>
        <w:spacing w:after="0"/>
        <w:jc w:val="both"/>
        <w:rPr>
          <w:rFonts w:ascii="Cambria" w:hAnsi="Cambria"/>
          <w:sz w:val="20"/>
          <w:szCs w:val="20"/>
          <w:lang w:val="es-ES_tradnl"/>
        </w:rPr>
      </w:pPr>
      <w:r w:rsidRPr="008411E6">
        <w:rPr>
          <w:rFonts w:ascii="Cambria" w:hAnsi="Cambria"/>
          <w:sz w:val="20"/>
          <w:szCs w:val="20"/>
          <w:lang w:val="es-ES_tradnl"/>
        </w:rPr>
        <w:t>A los fines de admisibilidad, la Comisión debe decidir si en la petición se exponen hechos que podrían caracterizar una violación, como estipula el artículo 47(b) de la Convención Americana, si la petición es “manifiestamente infundada” o si es “evidente su total improcedencia”, según el inciso c) del mismo artículo. En esta etapa procesal corresponde a la Comisión realizar una evaluación prima facie, no con el objeto de establecer presuntas violaciones a la Convención Americana, sino para examinar si la petición denuncia hechos que potencialmente podrían configurar violaciones a derechos garantizados en dicho instrumento.  Este examen no implica prejuzgamiento ni anticipo de la opinión de méritos del asunto</w:t>
      </w:r>
      <w:r w:rsidRPr="008411E6">
        <w:rPr>
          <w:rFonts w:ascii="Cambria" w:hAnsi="Cambria"/>
          <w:sz w:val="20"/>
          <w:szCs w:val="20"/>
          <w:vertAlign w:val="superscript"/>
          <w:lang w:val="es-ES_tradnl"/>
        </w:rPr>
        <w:footnoteReference w:id="6"/>
      </w:r>
      <w:r w:rsidRPr="008411E6">
        <w:rPr>
          <w:rFonts w:ascii="Cambria" w:hAnsi="Cambria"/>
          <w:sz w:val="20"/>
          <w:szCs w:val="20"/>
          <w:lang w:val="es-ES_tradnl"/>
        </w:rPr>
        <w:t>.</w:t>
      </w:r>
    </w:p>
    <w:p w:rsidR="005043F9" w:rsidRPr="008411E6" w:rsidRDefault="005043F9" w:rsidP="005043F9">
      <w:pPr>
        <w:pStyle w:val="BodyText"/>
        <w:pBdr>
          <w:top w:val="none" w:sz="0" w:space="0" w:color="auto"/>
          <w:left w:val="none" w:sz="0" w:space="0" w:color="auto"/>
          <w:bottom w:val="none" w:sz="0" w:space="0" w:color="auto"/>
          <w:right w:val="none" w:sz="0" w:space="0" w:color="auto"/>
          <w:between w:val="none" w:sz="0" w:space="0" w:color="auto"/>
          <w:bar w:val="none" w:sz="0" w:color="auto"/>
        </w:pBdr>
        <w:spacing w:after="0"/>
        <w:ind w:left="720"/>
        <w:jc w:val="both"/>
        <w:rPr>
          <w:rFonts w:ascii="Cambria" w:hAnsi="Cambria"/>
          <w:sz w:val="20"/>
          <w:szCs w:val="20"/>
          <w:lang w:val="es-ES_tradnl"/>
        </w:rPr>
      </w:pPr>
    </w:p>
    <w:p w:rsidR="005043F9" w:rsidRPr="008411E6" w:rsidRDefault="005E7E6F" w:rsidP="005043F9">
      <w:pPr>
        <w:pStyle w:val="BodyText"/>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num" w:pos="360"/>
        </w:tabs>
        <w:spacing w:after="0"/>
        <w:jc w:val="both"/>
        <w:rPr>
          <w:rFonts w:ascii="Cambria" w:hAnsi="Cambria"/>
          <w:sz w:val="20"/>
          <w:szCs w:val="20"/>
          <w:lang w:val="es-ES_tradnl"/>
        </w:rPr>
      </w:pPr>
      <w:r w:rsidRPr="008411E6">
        <w:rPr>
          <w:rFonts w:ascii="Cambria" w:hAnsi="Cambria"/>
          <w:sz w:val="20"/>
          <w:szCs w:val="20"/>
          <w:lang w:val="es-MX"/>
        </w:rPr>
        <w:t xml:space="preserve">Ni la Convención Americana ni el Reglamento de la CIDH exigen a los peticionarios identificar los derechos específicos que se alegan violados por parte del Estado en el asunto sometido a la Comisión, aunque los peticionarios pueden hacerlo. En cambio, corresponde a la Comisión, con base en la jurisprudencia del sistema, determinar en sus informes de admisibilidad, qué disposición de los instrumentos interamericanos relevantes es aplicable y podría concluirse que habría sido violada si los hechos alegados son probados mediante evidencia suficiente y argumentos legales. </w:t>
      </w:r>
    </w:p>
    <w:p w:rsidR="005043F9" w:rsidRPr="008411E6" w:rsidRDefault="005043F9" w:rsidP="005043F9">
      <w:pPr>
        <w:pStyle w:val="ListParagraph"/>
        <w:rPr>
          <w:color w:val="auto"/>
          <w:sz w:val="20"/>
          <w:szCs w:val="20"/>
          <w:lang w:val="es-MX"/>
        </w:rPr>
      </w:pPr>
    </w:p>
    <w:p w:rsidR="0067348A" w:rsidRPr="008411E6" w:rsidRDefault="00E4254B" w:rsidP="009446D6">
      <w:pPr>
        <w:pStyle w:val="BodyText"/>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num" w:pos="360"/>
        </w:tabs>
        <w:spacing w:after="0"/>
        <w:jc w:val="both"/>
        <w:rPr>
          <w:rFonts w:ascii="Cambria" w:hAnsi="Cambria"/>
          <w:sz w:val="20"/>
          <w:szCs w:val="20"/>
          <w:lang w:val="es-MX"/>
        </w:rPr>
      </w:pPr>
      <w:r w:rsidRPr="008411E6">
        <w:rPr>
          <w:rFonts w:ascii="Cambria" w:hAnsi="Cambria"/>
          <w:sz w:val="20"/>
          <w:szCs w:val="20"/>
          <w:lang w:val="es-MX"/>
        </w:rPr>
        <w:t>En el presente caso la Comisión considera que los alegatos presentados por la peticionaria relacionados con la supuesta detención ilegal y arbitraria de las presuntas víctimas y la supuesta orden de detención dictada en su contra por una autoridad</w:t>
      </w:r>
      <w:r w:rsidR="008D6CFE" w:rsidRPr="008411E6">
        <w:rPr>
          <w:rFonts w:ascii="Cambria" w:hAnsi="Cambria"/>
          <w:sz w:val="20"/>
          <w:szCs w:val="20"/>
          <w:lang w:val="es-MX"/>
        </w:rPr>
        <w:t xml:space="preserve"> que no sería</w:t>
      </w:r>
      <w:r w:rsidRPr="008411E6">
        <w:rPr>
          <w:rFonts w:ascii="Cambria" w:hAnsi="Cambria"/>
          <w:sz w:val="20"/>
          <w:szCs w:val="20"/>
          <w:lang w:val="es-MX"/>
        </w:rPr>
        <w:t xml:space="preserve"> competente para ello podrían caracterizar vulneraciones al artículo 7 (libertad personal) de la Convención Americana.</w:t>
      </w:r>
      <w:r w:rsidR="009446D6" w:rsidRPr="008411E6">
        <w:rPr>
          <w:rFonts w:ascii="Cambria" w:hAnsi="Cambria"/>
          <w:sz w:val="20"/>
          <w:szCs w:val="20"/>
          <w:lang w:val="es-MX"/>
        </w:rPr>
        <w:t xml:space="preserve"> </w:t>
      </w:r>
      <w:r w:rsidR="0067348A" w:rsidRPr="008411E6">
        <w:rPr>
          <w:rFonts w:ascii="Cambria" w:hAnsi="Cambria"/>
          <w:sz w:val="20"/>
          <w:szCs w:val="20"/>
          <w:lang w:val="es-MX"/>
        </w:rPr>
        <w:t xml:space="preserve"> </w:t>
      </w:r>
      <w:r w:rsidR="00797CFB" w:rsidRPr="008411E6">
        <w:rPr>
          <w:rFonts w:ascii="Cambria" w:hAnsi="Cambria"/>
          <w:sz w:val="20"/>
          <w:szCs w:val="20"/>
          <w:lang w:val="es-MX"/>
        </w:rPr>
        <w:t xml:space="preserve">La Comisión toma en cuenta que tras la interposición de un recurso de habeas corpus ante el alcalde, 5 de las 14 presuntas víctimas obtuvieron una orden de libertad. Sin embargo, los alegatos plantean cuestiones jurídicas respecto a la competencia de </w:t>
      </w:r>
      <w:r w:rsidR="00797CFB" w:rsidRPr="008411E6">
        <w:rPr>
          <w:rFonts w:ascii="Cambria" w:hAnsi="Cambria"/>
          <w:sz w:val="20"/>
          <w:szCs w:val="20"/>
          <w:lang w:val="es-MX"/>
        </w:rPr>
        <w:lastRenderedPageBreak/>
        <w:t xml:space="preserve">las autoridades para efectuar la detención en las presuntas circunstancias y otros aspectos que requieren de un análisis de su compatibilidad con los términos de la Convención Americana en la etapa de fondo. </w:t>
      </w:r>
    </w:p>
    <w:p w:rsidR="0067348A" w:rsidRPr="008411E6" w:rsidRDefault="0067348A" w:rsidP="0067348A">
      <w:pPr>
        <w:pStyle w:val="ListParagraph"/>
        <w:rPr>
          <w:color w:val="auto"/>
          <w:sz w:val="20"/>
          <w:szCs w:val="20"/>
          <w:lang w:val="es-MX"/>
        </w:rPr>
      </w:pPr>
    </w:p>
    <w:p w:rsidR="00E4254B" w:rsidRPr="008411E6" w:rsidRDefault="00E4254B" w:rsidP="009446D6">
      <w:pPr>
        <w:pStyle w:val="BodyText"/>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num" w:pos="360"/>
        </w:tabs>
        <w:spacing w:after="0"/>
        <w:jc w:val="both"/>
        <w:rPr>
          <w:rFonts w:ascii="Cambria" w:hAnsi="Cambria"/>
          <w:sz w:val="20"/>
          <w:szCs w:val="20"/>
          <w:lang w:val="es-MX"/>
        </w:rPr>
      </w:pPr>
      <w:r w:rsidRPr="008411E6">
        <w:rPr>
          <w:rFonts w:ascii="Cambria" w:hAnsi="Cambria"/>
          <w:sz w:val="20"/>
          <w:szCs w:val="20"/>
          <w:lang w:val="es-MX"/>
        </w:rPr>
        <w:t>Asimismo los alegatos presentados por la peticionaria según los cuales las presuntas víctimas habrían sido expulsadas del territorio ecuatoriano a pesar de contar con visas de turismo vigentes, luego de un proceso que supuestamente habría incurrido en diversas violaciones al debido proceso entre ellas la ausencia de un juez o tribunal competente, independiente e imparcial, la falta de un traductor, la falta de comunicación previa y detallada de la acusación formulada, así como la aplicación de una norma de derecho interno (artículo 30 de la Ley de Migración del Ecuador) que establecía la imposibilidad de apelar en sede administrativa como judicial las decisiones en materia de deportación de extranjeros considerados en situación irregular</w:t>
      </w:r>
      <w:r w:rsidRPr="008411E6">
        <w:rPr>
          <w:rStyle w:val="FootnoteReference"/>
          <w:rFonts w:ascii="Cambria" w:hAnsi="Cambria"/>
          <w:sz w:val="20"/>
          <w:szCs w:val="20"/>
          <w:lang w:val="es-MX"/>
        </w:rPr>
        <w:footnoteReference w:id="7"/>
      </w:r>
      <w:r w:rsidRPr="008411E6">
        <w:rPr>
          <w:rFonts w:ascii="Cambria" w:hAnsi="Cambria"/>
          <w:sz w:val="20"/>
          <w:szCs w:val="20"/>
          <w:lang w:val="es-MX"/>
        </w:rPr>
        <w:t>, podrían caracterizar vulneraciones  a los artículos 8 (garantías judiciales), 22 (derecho de circulación y residencia)</w:t>
      </w:r>
      <w:r w:rsidRPr="008411E6">
        <w:rPr>
          <w:rStyle w:val="FootnoteReference"/>
          <w:rFonts w:ascii="Cambria" w:hAnsi="Cambria"/>
          <w:sz w:val="20"/>
          <w:szCs w:val="20"/>
          <w:lang w:val="es-ES_tradnl"/>
        </w:rPr>
        <w:t xml:space="preserve"> </w:t>
      </w:r>
      <w:r w:rsidRPr="008411E6">
        <w:rPr>
          <w:rStyle w:val="FootnoteReference"/>
          <w:rFonts w:ascii="Cambria" w:hAnsi="Cambria"/>
          <w:sz w:val="20"/>
          <w:szCs w:val="20"/>
          <w:lang w:val="es-ES_tradnl"/>
        </w:rPr>
        <w:footnoteReference w:id="8"/>
      </w:r>
      <w:r w:rsidRPr="008411E6">
        <w:rPr>
          <w:rFonts w:ascii="Cambria" w:hAnsi="Cambria"/>
          <w:sz w:val="20"/>
          <w:szCs w:val="20"/>
          <w:lang w:val="es-ES_tradnl"/>
        </w:rPr>
        <w:t xml:space="preserve"> </w:t>
      </w:r>
      <w:r w:rsidRPr="008411E6">
        <w:rPr>
          <w:rFonts w:ascii="Cambria" w:hAnsi="Cambria"/>
          <w:sz w:val="20"/>
          <w:szCs w:val="20"/>
          <w:lang w:val="es-MX"/>
        </w:rPr>
        <w:t xml:space="preserve">y 25 (protección judicial) de la Convención Americana en relación con el artículo 1.1 (obligación de respetar derechos) y 2 (deber de adoptar disposiciones de derecho interno) del mismo instrumento. </w:t>
      </w:r>
      <w:r w:rsidR="00941CA6" w:rsidRPr="008411E6">
        <w:rPr>
          <w:rFonts w:ascii="Cambria" w:hAnsi="Cambria"/>
          <w:sz w:val="20"/>
          <w:szCs w:val="20"/>
          <w:lang w:val="es-MX"/>
        </w:rPr>
        <w:t xml:space="preserve">A su vez, en la etapa de fondo la Comisión considerará si corresponde analizar el marco legal aplicado a las presentes víctimas a la luz del artículo 9 (principio de legalidad y de retroactividad) de la Convención Americana. </w:t>
      </w:r>
    </w:p>
    <w:p w:rsidR="009446D6" w:rsidRPr="008411E6" w:rsidRDefault="009446D6" w:rsidP="009446D6">
      <w:pPr>
        <w:pStyle w:val="BodyText"/>
        <w:pBdr>
          <w:top w:val="none" w:sz="0" w:space="0" w:color="auto"/>
          <w:left w:val="none" w:sz="0" w:space="0" w:color="auto"/>
          <w:bottom w:val="none" w:sz="0" w:space="0" w:color="auto"/>
          <w:right w:val="none" w:sz="0" w:space="0" w:color="auto"/>
          <w:between w:val="none" w:sz="0" w:space="0" w:color="auto"/>
          <w:bar w:val="none" w:sz="0" w:color="auto"/>
        </w:pBdr>
        <w:spacing w:after="0"/>
        <w:ind w:left="720"/>
        <w:jc w:val="both"/>
        <w:rPr>
          <w:rFonts w:ascii="Cambria" w:hAnsi="Cambria"/>
          <w:sz w:val="20"/>
          <w:szCs w:val="20"/>
          <w:lang w:val="es-MX"/>
        </w:rPr>
      </w:pPr>
    </w:p>
    <w:p w:rsidR="009446D6" w:rsidRPr="008411E6" w:rsidRDefault="000055D2" w:rsidP="009446D6">
      <w:pPr>
        <w:pStyle w:val="BodyText"/>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num" w:pos="360"/>
        </w:tabs>
        <w:spacing w:after="0"/>
        <w:jc w:val="both"/>
        <w:rPr>
          <w:rFonts w:ascii="Cambria" w:hAnsi="Cambria"/>
          <w:sz w:val="20"/>
          <w:szCs w:val="20"/>
          <w:lang w:val="es-MX"/>
        </w:rPr>
      </w:pPr>
      <w:r w:rsidRPr="008411E6">
        <w:rPr>
          <w:rFonts w:ascii="Cambria" w:hAnsi="Cambria"/>
          <w:sz w:val="20"/>
          <w:szCs w:val="20"/>
          <w:lang w:val="es-MX"/>
        </w:rPr>
        <w:t>Respecto a la</w:t>
      </w:r>
      <w:r w:rsidR="009446D6" w:rsidRPr="008411E6">
        <w:rPr>
          <w:rFonts w:ascii="Cambria" w:hAnsi="Cambria"/>
          <w:sz w:val="20"/>
          <w:szCs w:val="20"/>
          <w:lang w:val="es-MX"/>
        </w:rPr>
        <w:t xml:space="preserve"> </w:t>
      </w:r>
      <w:r w:rsidRPr="008411E6">
        <w:rPr>
          <w:rFonts w:ascii="Cambria" w:hAnsi="Cambria"/>
          <w:sz w:val="20"/>
          <w:szCs w:val="20"/>
          <w:lang w:val="es-MX"/>
        </w:rPr>
        <w:t xml:space="preserve">alegada violación al artículo 15 (derecho de reunión) la Comisión considera que no cuenta con elementos suficientes para determinar una posible violación a la Convención Americana imputable al Estado, por lo que considera inadmisible este extremo de la petición en términos del artículo 47 b) de la Convención Americana. </w:t>
      </w:r>
    </w:p>
    <w:p w:rsidR="005E7E6F" w:rsidRPr="008411E6" w:rsidRDefault="005E7E6F" w:rsidP="005E7E6F">
      <w:pPr>
        <w:ind w:firstLine="720"/>
        <w:rPr>
          <w:rFonts w:ascii="Cambria" w:hAnsi="Cambria"/>
          <w:sz w:val="20"/>
          <w:szCs w:val="20"/>
          <w:lang w:val="es-MX"/>
        </w:rPr>
      </w:pPr>
    </w:p>
    <w:p w:rsidR="005E7E6F" w:rsidRPr="008411E6" w:rsidRDefault="005E7E6F" w:rsidP="00D81A5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s="Arial"/>
          <w:b/>
          <w:bCs/>
          <w:sz w:val="20"/>
          <w:szCs w:val="20"/>
          <w:lang w:val="es-PE"/>
        </w:rPr>
      </w:pPr>
      <w:r w:rsidRPr="008411E6">
        <w:rPr>
          <w:rFonts w:ascii="Cambria" w:hAnsi="Cambria" w:cs="Arial"/>
          <w:b/>
          <w:bCs/>
          <w:sz w:val="20"/>
          <w:szCs w:val="20"/>
          <w:lang w:val="es-PE"/>
        </w:rPr>
        <w:t>CONCLUSIONES</w:t>
      </w:r>
    </w:p>
    <w:p w:rsidR="005E7E6F" w:rsidRPr="008411E6" w:rsidRDefault="005E7E6F" w:rsidP="005E7E6F">
      <w:pPr>
        <w:pStyle w:val="BodyText"/>
        <w:spacing w:after="0"/>
        <w:jc w:val="both"/>
        <w:rPr>
          <w:rFonts w:ascii="Cambria" w:hAnsi="Cambria"/>
          <w:sz w:val="20"/>
          <w:szCs w:val="20"/>
          <w:lang w:val="es-ES_tradnl"/>
        </w:rPr>
      </w:pPr>
    </w:p>
    <w:p w:rsidR="005E7E6F" w:rsidRPr="008411E6" w:rsidRDefault="005E7E6F" w:rsidP="002F07B2">
      <w:pPr>
        <w:pStyle w:val="BodyText"/>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Cambria" w:hAnsi="Cambria"/>
          <w:sz w:val="20"/>
          <w:szCs w:val="20"/>
          <w:lang w:val="es-MX"/>
        </w:rPr>
      </w:pPr>
      <w:r w:rsidRPr="008411E6">
        <w:rPr>
          <w:rFonts w:ascii="Cambria" w:hAnsi="Cambria"/>
          <w:sz w:val="20"/>
          <w:szCs w:val="20"/>
          <w:lang w:val="es-MX"/>
        </w:rPr>
        <w:t>La Comisión concluye que es competente para examinar los reclamos presentados por la peticionaria sobre la presunta violación de los artículos 7 (derecho a la libertad personal), 8 (garantías judiciales</w:t>
      </w:r>
      <w:r w:rsidR="00D21F71" w:rsidRPr="008411E6">
        <w:rPr>
          <w:rFonts w:ascii="Cambria" w:hAnsi="Cambria"/>
          <w:sz w:val="20"/>
          <w:szCs w:val="20"/>
          <w:lang w:val="es-MX"/>
        </w:rPr>
        <w:t xml:space="preserve">), </w:t>
      </w:r>
      <w:r w:rsidR="00941CA6" w:rsidRPr="008411E6">
        <w:rPr>
          <w:rFonts w:ascii="Cambria" w:hAnsi="Cambria"/>
          <w:sz w:val="20"/>
          <w:szCs w:val="20"/>
          <w:lang w:val="es-MX"/>
        </w:rPr>
        <w:t xml:space="preserve">9 (principio de legalidad y de retroactividad), </w:t>
      </w:r>
      <w:r w:rsidRPr="008411E6">
        <w:rPr>
          <w:rFonts w:ascii="Cambria" w:hAnsi="Cambria"/>
          <w:sz w:val="20"/>
          <w:szCs w:val="20"/>
          <w:lang w:val="es-MX"/>
        </w:rPr>
        <w:t xml:space="preserve">22 (derecho de circulación y residencia) y 25 (protección judicial), en concordancia con los artículos 1.1 (obligación de respetar derechos) y 2 (deber de adoptar disposiciones de derecho interno) de la Convención y que éstos son admisibles, conforme a los requisitos establecidos en los artículos 46 y 47 de la Convención Americana. </w:t>
      </w:r>
      <w:r w:rsidR="00D21F71" w:rsidRPr="008411E6">
        <w:rPr>
          <w:rFonts w:ascii="Cambria" w:hAnsi="Cambria"/>
          <w:sz w:val="20"/>
          <w:szCs w:val="20"/>
          <w:lang w:val="es-MX"/>
        </w:rPr>
        <w:t xml:space="preserve">Adicionalmente, concluye que el reclamo presentado en relación con el artículo 15 (derecho de reunión) es inadmisible. </w:t>
      </w:r>
    </w:p>
    <w:p w:rsidR="005E7E6F" w:rsidRPr="008411E6" w:rsidRDefault="005E7E6F" w:rsidP="005E7E6F">
      <w:pPr>
        <w:pStyle w:val="BodyText"/>
        <w:spacing w:after="0"/>
        <w:ind w:left="720"/>
        <w:jc w:val="both"/>
        <w:rPr>
          <w:rFonts w:ascii="Cambria" w:hAnsi="Cambria"/>
          <w:sz w:val="20"/>
          <w:szCs w:val="20"/>
          <w:lang w:val="es-MX"/>
        </w:rPr>
      </w:pPr>
    </w:p>
    <w:p w:rsidR="005E7E6F" w:rsidRPr="008411E6" w:rsidRDefault="005E7E6F" w:rsidP="002F07B2">
      <w:pPr>
        <w:pStyle w:val="BodyText"/>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Cambria" w:hAnsi="Cambria"/>
          <w:sz w:val="20"/>
          <w:szCs w:val="20"/>
          <w:lang w:val="es-MX"/>
        </w:rPr>
      </w:pPr>
      <w:r w:rsidRPr="008411E6">
        <w:rPr>
          <w:rFonts w:ascii="Cambria" w:hAnsi="Cambria"/>
          <w:sz w:val="20"/>
          <w:szCs w:val="20"/>
          <w:lang w:val="es-MX"/>
        </w:rPr>
        <w:t>Con fundamento en los argumentos de hecho y de derecho antes expuestos y sin que ello signifique prejuzgar sobre el fondo del asunto,</w:t>
      </w:r>
    </w:p>
    <w:p w:rsidR="005E7E6F" w:rsidRPr="008411E6" w:rsidRDefault="005E7E6F" w:rsidP="005E7E6F">
      <w:pPr>
        <w:rPr>
          <w:rFonts w:ascii="Cambria" w:hAnsi="Cambria"/>
          <w:sz w:val="20"/>
          <w:szCs w:val="20"/>
          <w:lang w:val="es-ES"/>
        </w:rPr>
      </w:pPr>
    </w:p>
    <w:p w:rsidR="005E7E6F" w:rsidRPr="008411E6" w:rsidRDefault="005E7E6F" w:rsidP="008D3592">
      <w:pPr>
        <w:jc w:val="center"/>
        <w:rPr>
          <w:rFonts w:ascii="Cambria" w:hAnsi="Cambria"/>
          <w:sz w:val="20"/>
          <w:szCs w:val="20"/>
          <w:lang w:val="es-ES"/>
        </w:rPr>
      </w:pPr>
      <w:r w:rsidRPr="008411E6">
        <w:rPr>
          <w:rFonts w:ascii="Cambria" w:hAnsi="Cambria"/>
          <w:b/>
          <w:sz w:val="20"/>
          <w:szCs w:val="20"/>
          <w:lang w:val="es-ES"/>
        </w:rPr>
        <w:t>LA COMISIÓN INTERAMERICANA DE DERECHOS HUMANOS,</w:t>
      </w:r>
    </w:p>
    <w:p w:rsidR="005E7E6F" w:rsidRPr="008411E6" w:rsidRDefault="005E7E6F" w:rsidP="005E7E6F">
      <w:pPr>
        <w:rPr>
          <w:rFonts w:ascii="Cambria" w:hAnsi="Cambria"/>
          <w:b/>
          <w:sz w:val="20"/>
          <w:szCs w:val="20"/>
          <w:lang w:val="es-ES"/>
        </w:rPr>
      </w:pPr>
      <w:r w:rsidRPr="008411E6">
        <w:rPr>
          <w:rFonts w:ascii="Cambria" w:hAnsi="Cambria"/>
          <w:b/>
          <w:sz w:val="20"/>
          <w:szCs w:val="20"/>
          <w:lang w:val="es-ES"/>
        </w:rPr>
        <w:t xml:space="preserve">DECIDE: </w:t>
      </w:r>
    </w:p>
    <w:p w:rsidR="005E7E6F" w:rsidRPr="008411E6" w:rsidRDefault="005E7E6F" w:rsidP="005E7E6F">
      <w:pPr>
        <w:pStyle w:val="BodyText"/>
        <w:spacing w:after="0"/>
        <w:ind w:firstLine="720"/>
        <w:jc w:val="both"/>
        <w:rPr>
          <w:rFonts w:ascii="Cambria" w:hAnsi="Cambria"/>
          <w:sz w:val="20"/>
          <w:szCs w:val="20"/>
          <w:lang w:val="es-ES_tradnl"/>
        </w:rPr>
      </w:pPr>
    </w:p>
    <w:p w:rsidR="005E7E6F" w:rsidRPr="008411E6" w:rsidRDefault="005E7E6F" w:rsidP="008D3592">
      <w:pPr>
        <w:pStyle w:val="BodyText"/>
        <w:numPr>
          <w:ilvl w:val="0"/>
          <w:numId w:val="61"/>
        </w:numPr>
        <w:tabs>
          <w:tab w:val="left" w:pos="1350"/>
        </w:tabs>
        <w:spacing w:after="0"/>
        <w:ind w:left="0" w:firstLine="720"/>
        <w:jc w:val="both"/>
        <w:rPr>
          <w:rFonts w:ascii="Cambria" w:hAnsi="Cambria"/>
          <w:sz w:val="20"/>
          <w:szCs w:val="20"/>
          <w:lang w:val="es-ES_tradnl"/>
        </w:rPr>
      </w:pPr>
      <w:r w:rsidRPr="008411E6">
        <w:rPr>
          <w:rFonts w:ascii="Cambria" w:hAnsi="Cambria"/>
          <w:sz w:val="20"/>
          <w:szCs w:val="20"/>
          <w:lang w:val="es-ES_tradnl"/>
        </w:rPr>
        <w:t>Declar</w:t>
      </w:r>
      <w:r w:rsidR="00E05DD4" w:rsidRPr="008411E6">
        <w:rPr>
          <w:rFonts w:ascii="Cambria" w:hAnsi="Cambria"/>
          <w:sz w:val="20"/>
          <w:szCs w:val="20"/>
          <w:lang w:val="es-ES_tradnl"/>
        </w:rPr>
        <w:t>ar admisible el presente caso en relación con</w:t>
      </w:r>
      <w:r w:rsidRPr="008411E6">
        <w:rPr>
          <w:rFonts w:ascii="Cambria" w:hAnsi="Cambria"/>
          <w:sz w:val="20"/>
          <w:szCs w:val="20"/>
          <w:lang w:val="es-ES_tradnl"/>
        </w:rPr>
        <w:t xml:space="preserve"> los artículos 7 (derecho a la libertad personal), 8 (garantías judiciales), </w:t>
      </w:r>
      <w:r w:rsidR="00933413" w:rsidRPr="008411E6">
        <w:rPr>
          <w:rFonts w:ascii="Cambria" w:hAnsi="Cambria"/>
          <w:sz w:val="20"/>
          <w:szCs w:val="20"/>
          <w:lang w:val="es-ES_tradnl"/>
        </w:rPr>
        <w:t xml:space="preserve">9 (principio de legalidad y de retroactividad), </w:t>
      </w:r>
      <w:r w:rsidRPr="008411E6">
        <w:rPr>
          <w:rFonts w:ascii="Cambria" w:hAnsi="Cambria"/>
          <w:sz w:val="20"/>
          <w:szCs w:val="20"/>
          <w:lang w:val="es-ES_tradnl"/>
        </w:rPr>
        <w:t>22 (derecho de circulación y residencia) y 25 (protección judicial) en conexión con los artículos 1.1 (obligación de respetar derechos) y 2 (deber de adoptar disposiciones de derecho interno) de la Convención Americana.</w:t>
      </w:r>
    </w:p>
    <w:p w:rsidR="005E7E6F" w:rsidRPr="008411E6" w:rsidRDefault="005E7E6F" w:rsidP="008D3592">
      <w:pPr>
        <w:pStyle w:val="BodyText"/>
        <w:tabs>
          <w:tab w:val="left" w:pos="1350"/>
        </w:tabs>
        <w:spacing w:after="0"/>
        <w:ind w:firstLine="720"/>
        <w:jc w:val="both"/>
        <w:rPr>
          <w:rFonts w:ascii="Cambria" w:hAnsi="Cambria"/>
          <w:sz w:val="20"/>
          <w:szCs w:val="20"/>
          <w:lang w:val="es-ES_tradnl"/>
        </w:rPr>
      </w:pPr>
    </w:p>
    <w:p w:rsidR="007F74B2" w:rsidRPr="008411E6" w:rsidRDefault="007F74B2" w:rsidP="008D3592">
      <w:pPr>
        <w:pStyle w:val="BodyText"/>
        <w:numPr>
          <w:ilvl w:val="0"/>
          <w:numId w:val="61"/>
        </w:numPr>
        <w:tabs>
          <w:tab w:val="left" w:pos="1350"/>
        </w:tabs>
        <w:spacing w:after="0"/>
        <w:ind w:left="0" w:firstLine="720"/>
        <w:jc w:val="both"/>
        <w:rPr>
          <w:rFonts w:ascii="Cambria" w:hAnsi="Cambria"/>
          <w:sz w:val="20"/>
          <w:szCs w:val="20"/>
          <w:lang w:val="es-ES_tradnl"/>
        </w:rPr>
      </w:pPr>
      <w:r w:rsidRPr="008411E6">
        <w:rPr>
          <w:rFonts w:ascii="Cambria" w:hAnsi="Cambria"/>
          <w:sz w:val="20"/>
          <w:szCs w:val="20"/>
          <w:lang w:val="es-ES_tradnl"/>
        </w:rPr>
        <w:t xml:space="preserve">Declarar inadmisible la petición </w:t>
      </w:r>
      <w:r w:rsidR="00E05DD4" w:rsidRPr="008411E6">
        <w:rPr>
          <w:rFonts w:ascii="Cambria" w:hAnsi="Cambria"/>
          <w:sz w:val="20"/>
          <w:szCs w:val="20"/>
          <w:lang w:val="es-ES_tradnl"/>
        </w:rPr>
        <w:t>en</w:t>
      </w:r>
      <w:r w:rsidRPr="008411E6">
        <w:rPr>
          <w:rFonts w:ascii="Cambria" w:hAnsi="Cambria"/>
          <w:sz w:val="20"/>
          <w:szCs w:val="20"/>
          <w:lang w:val="es-ES_tradnl"/>
        </w:rPr>
        <w:t xml:space="preserve"> relaci</w:t>
      </w:r>
      <w:r w:rsidR="00E05DD4" w:rsidRPr="008411E6">
        <w:rPr>
          <w:rFonts w:ascii="Cambria" w:hAnsi="Cambria"/>
          <w:sz w:val="20"/>
          <w:szCs w:val="20"/>
          <w:lang w:val="es-ES_tradnl"/>
        </w:rPr>
        <w:t>ón con el</w:t>
      </w:r>
      <w:r w:rsidRPr="008411E6">
        <w:rPr>
          <w:rFonts w:ascii="Cambria" w:hAnsi="Cambria"/>
          <w:sz w:val="20"/>
          <w:szCs w:val="20"/>
          <w:lang w:val="es-ES_tradnl"/>
        </w:rPr>
        <w:t xml:space="preserve"> artículo 15 (derecho de reunión) de la Convención Americana. </w:t>
      </w:r>
    </w:p>
    <w:p w:rsidR="007F74B2" w:rsidRPr="008411E6" w:rsidRDefault="007F74B2" w:rsidP="008D3592">
      <w:pPr>
        <w:pStyle w:val="ListParagraph"/>
        <w:tabs>
          <w:tab w:val="left" w:pos="1350"/>
        </w:tabs>
        <w:ind w:left="0" w:firstLine="720"/>
        <w:rPr>
          <w:color w:val="auto"/>
          <w:sz w:val="20"/>
          <w:szCs w:val="20"/>
          <w:lang w:val="es-ES_tradnl"/>
        </w:rPr>
      </w:pPr>
    </w:p>
    <w:p w:rsidR="007F74B2" w:rsidRPr="008411E6" w:rsidRDefault="005E7E6F" w:rsidP="008D3592">
      <w:pPr>
        <w:pStyle w:val="BodyText"/>
        <w:numPr>
          <w:ilvl w:val="0"/>
          <w:numId w:val="61"/>
        </w:numPr>
        <w:tabs>
          <w:tab w:val="left" w:pos="1350"/>
        </w:tabs>
        <w:spacing w:after="0"/>
        <w:ind w:left="0" w:firstLine="720"/>
        <w:jc w:val="both"/>
        <w:rPr>
          <w:rFonts w:ascii="Cambria" w:hAnsi="Cambria"/>
          <w:sz w:val="20"/>
          <w:szCs w:val="20"/>
          <w:lang w:val="es-ES_tradnl"/>
        </w:rPr>
      </w:pPr>
      <w:r w:rsidRPr="008411E6">
        <w:rPr>
          <w:rFonts w:ascii="Cambria" w:hAnsi="Cambria"/>
          <w:sz w:val="20"/>
          <w:szCs w:val="20"/>
          <w:lang w:val="es-ES_tradnl"/>
        </w:rPr>
        <w:t>Notificar esta decisión al Estado ecuatoriano y a los peticionarios.</w:t>
      </w:r>
    </w:p>
    <w:p w:rsidR="007F74B2" w:rsidRPr="008411E6" w:rsidRDefault="007F74B2" w:rsidP="008D3592">
      <w:pPr>
        <w:pStyle w:val="ListParagraph"/>
        <w:tabs>
          <w:tab w:val="left" w:pos="1350"/>
        </w:tabs>
        <w:ind w:left="0" w:firstLine="720"/>
        <w:rPr>
          <w:color w:val="auto"/>
          <w:sz w:val="20"/>
          <w:szCs w:val="20"/>
          <w:lang w:val="es-ES_tradnl"/>
        </w:rPr>
      </w:pPr>
    </w:p>
    <w:p w:rsidR="007F74B2" w:rsidRPr="008411E6" w:rsidRDefault="005E7E6F" w:rsidP="008D3592">
      <w:pPr>
        <w:pStyle w:val="BodyText"/>
        <w:numPr>
          <w:ilvl w:val="0"/>
          <w:numId w:val="61"/>
        </w:numPr>
        <w:tabs>
          <w:tab w:val="left" w:pos="1350"/>
        </w:tabs>
        <w:spacing w:after="0"/>
        <w:ind w:left="0" w:firstLine="720"/>
        <w:jc w:val="both"/>
        <w:rPr>
          <w:rFonts w:ascii="Cambria" w:hAnsi="Cambria"/>
          <w:sz w:val="20"/>
          <w:szCs w:val="20"/>
          <w:lang w:val="es-ES_tradnl"/>
        </w:rPr>
      </w:pPr>
      <w:r w:rsidRPr="008411E6">
        <w:rPr>
          <w:rFonts w:ascii="Cambria" w:hAnsi="Cambria"/>
          <w:sz w:val="20"/>
          <w:szCs w:val="20"/>
          <w:lang w:val="es-ES_tradnl"/>
        </w:rPr>
        <w:t>Continuar con el análisis del fondo de la cuestión.</w:t>
      </w:r>
    </w:p>
    <w:p w:rsidR="007F74B2" w:rsidRPr="008411E6" w:rsidRDefault="007F74B2" w:rsidP="008D3592">
      <w:pPr>
        <w:pStyle w:val="ListParagraph"/>
        <w:tabs>
          <w:tab w:val="left" w:pos="1350"/>
        </w:tabs>
        <w:ind w:left="0" w:firstLine="720"/>
        <w:rPr>
          <w:color w:val="auto"/>
          <w:sz w:val="20"/>
          <w:szCs w:val="20"/>
          <w:lang w:val="es-ES_tradnl"/>
        </w:rPr>
      </w:pPr>
    </w:p>
    <w:p w:rsidR="00722C9F" w:rsidRPr="00AD45D3" w:rsidRDefault="005E7E6F" w:rsidP="008D3592">
      <w:pPr>
        <w:pStyle w:val="BodyText"/>
        <w:numPr>
          <w:ilvl w:val="0"/>
          <w:numId w:val="61"/>
        </w:numPr>
        <w:tabs>
          <w:tab w:val="left" w:pos="1350"/>
          <w:tab w:val="center" w:pos="4680"/>
          <w:tab w:val="left" w:pos="6511"/>
        </w:tabs>
        <w:spacing w:after="0"/>
        <w:ind w:left="0" w:firstLine="720"/>
        <w:jc w:val="both"/>
        <w:rPr>
          <w:rFonts w:ascii="Cambria" w:hAnsi="Cambria" w:cs="Calibri"/>
          <w:sz w:val="20"/>
          <w:szCs w:val="20"/>
          <w:lang w:val="es-CL"/>
        </w:rPr>
      </w:pPr>
      <w:r w:rsidRPr="008411E6">
        <w:rPr>
          <w:rFonts w:ascii="Cambria" w:hAnsi="Cambria"/>
          <w:sz w:val="20"/>
          <w:szCs w:val="20"/>
          <w:lang w:val="es-ES_tradnl"/>
        </w:rPr>
        <w:t>Publicar esta decisión e incluirla en su Informe Anual a la Asamblea General de la OEA.</w:t>
      </w:r>
    </w:p>
    <w:p w:rsidR="00AD45D3" w:rsidRDefault="00AD45D3" w:rsidP="00AD45D3">
      <w:pPr>
        <w:pStyle w:val="ListParagraph"/>
        <w:rPr>
          <w:rFonts w:cs="Calibri"/>
          <w:sz w:val="20"/>
          <w:szCs w:val="20"/>
          <w:lang w:val="es-CL"/>
        </w:rPr>
      </w:pPr>
    </w:p>
    <w:p w:rsidR="00A068B8" w:rsidRPr="00804A84" w:rsidRDefault="00A068B8" w:rsidP="00A068B8">
      <w:pPr>
        <w:ind w:firstLine="720"/>
        <w:jc w:val="both"/>
        <w:rPr>
          <w:rFonts w:ascii="Cambria" w:hAnsi="Cambria" w:cs="Arial"/>
          <w:noProof/>
          <w:spacing w:val="-2"/>
          <w:sz w:val="20"/>
          <w:szCs w:val="20"/>
          <w:lang w:val="es-CL"/>
        </w:rPr>
      </w:pPr>
      <w:r w:rsidRPr="00804A84">
        <w:rPr>
          <w:rFonts w:ascii="Cambria" w:hAnsi="Cambria" w:cs="Arial"/>
          <w:noProof/>
          <w:spacing w:val="-2"/>
          <w:sz w:val="20"/>
          <w:szCs w:val="20"/>
          <w:lang w:val="es-CL"/>
        </w:rPr>
        <w:t xml:space="preserve">Dado y firmado en la ciudad de Washington, D.C., a los </w:t>
      </w:r>
      <w:r>
        <w:rPr>
          <w:rFonts w:ascii="Cambria" w:hAnsi="Cambria" w:cs="Arial"/>
          <w:noProof/>
          <w:spacing w:val="-2"/>
          <w:sz w:val="20"/>
          <w:szCs w:val="20"/>
          <w:lang w:val="es-CL"/>
        </w:rPr>
        <w:t>24</w:t>
      </w:r>
      <w:r w:rsidRPr="00804A84">
        <w:rPr>
          <w:rFonts w:ascii="Cambria" w:hAnsi="Cambria" w:cs="Arial"/>
          <w:noProof/>
          <w:spacing w:val="-2"/>
          <w:sz w:val="20"/>
          <w:szCs w:val="20"/>
          <w:lang w:val="es-CL"/>
        </w:rPr>
        <w:t xml:space="preserve"> días del mes de </w:t>
      </w:r>
      <w:r>
        <w:rPr>
          <w:rFonts w:ascii="Cambria" w:hAnsi="Cambria" w:cs="Arial"/>
          <w:noProof/>
          <w:spacing w:val="-2"/>
          <w:sz w:val="20"/>
          <w:szCs w:val="20"/>
          <w:lang w:val="es-CL"/>
        </w:rPr>
        <w:t>marzo</w:t>
      </w:r>
      <w:r w:rsidRPr="00804A84">
        <w:rPr>
          <w:rFonts w:ascii="Cambria" w:hAnsi="Cambria" w:cs="Arial"/>
          <w:noProof/>
          <w:spacing w:val="-2"/>
          <w:sz w:val="20"/>
          <w:szCs w:val="20"/>
          <w:lang w:val="es-CL"/>
        </w:rPr>
        <w:t xml:space="preserve"> de 201</w:t>
      </w:r>
      <w:r>
        <w:rPr>
          <w:rFonts w:ascii="Cambria" w:hAnsi="Cambria" w:cs="Arial"/>
          <w:noProof/>
          <w:spacing w:val="-2"/>
          <w:sz w:val="20"/>
          <w:szCs w:val="20"/>
          <w:lang w:val="es-CL"/>
        </w:rPr>
        <w:t>5</w:t>
      </w:r>
      <w:r w:rsidRPr="00804A84">
        <w:rPr>
          <w:rFonts w:ascii="Cambria" w:hAnsi="Cambria" w:cs="Arial"/>
          <w:noProof/>
          <w:spacing w:val="-2"/>
          <w:sz w:val="20"/>
          <w:szCs w:val="20"/>
          <w:lang w:val="es-CL"/>
        </w:rPr>
        <w:t xml:space="preserve">.  (Firmado): </w:t>
      </w:r>
      <w:r>
        <w:rPr>
          <w:rFonts w:ascii="Cambria" w:hAnsi="Cambria" w:cs="Arial"/>
          <w:noProof/>
          <w:spacing w:val="-2"/>
          <w:sz w:val="20"/>
          <w:szCs w:val="20"/>
          <w:lang w:val="es-CL"/>
        </w:rPr>
        <w:t>Rose-Marie Belle Antoine</w:t>
      </w:r>
      <w:r w:rsidRPr="00804A84">
        <w:rPr>
          <w:rFonts w:ascii="Cambria" w:hAnsi="Cambria" w:cs="Arial"/>
          <w:noProof/>
          <w:spacing w:val="-2"/>
          <w:sz w:val="20"/>
          <w:szCs w:val="20"/>
          <w:lang w:val="es-CL"/>
        </w:rPr>
        <w:t>, Presidenta;</w:t>
      </w:r>
      <w:r>
        <w:rPr>
          <w:rFonts w:ascii="Cambria" w:hAnsi="Cambria" w:cs="Arial"/>
          <w:noProof/>
          <w:spacing w:val="-2"/>
          <w:sz w:val="20"/>
          <w:szCs w:val="20"/>
          <w:lang w:val="es-CL"/>
        </w:rPr>
        <w:t xml:space="preserve"> James L. Cavallaro, Primer Vicepresidente;</w:t>
      </w:r>
      <w:r w:rsidRPr="00804A84">
        <w:rPr>
          <w:rFonts w:ascii="Cambria" w:hAnsi="Cambria" w:cs="Arial"/>
          <w:noProof/>
          <w:spacing w:val="-2"/>
          <w:sz w:val="20"/>
          <w:szCs w:val="20"/>
          <w:lang w:val="es-CL"/>
        </w:rPr>
        <w:t xml:space="preserve"> </w:t>
      </w:r>
      <w:r>
        <w:rPr>
          <w:rFonts w:ascii="Cambria" w:hAnsi="Cambria" w:cs="Arial"/>
          <w:noProof/>
          <w:spacing w:val="-2"/>
          <w:sz w:val="20"/>
          <w:szCs w:val="20"/>
          <w:lang w:val="es-CL"/>
        </w:rPr>
        <w:t xml:space="preserve">José de Jesús Orozco Henríquez, </w:t>
      </w:r>
      <w:r w:rsidRPr="00804A84">
        <w:rPr>
          <w:rFonts w:ascii="Cambria" w:hAnsi="Cambria" w:cs="Arial"/>
          <w:noProof/>
          <w:spacing w:val="-2"/>
          <w:sz w:val="20"/>
          <w:szCs w:val="20"/>
          <w:lang w:val="es-CL"/>
        </w:rPr>
        <w:t xml:space="preserve">Segundo Vicepresidente; </w:t>
      </w:r>
      <w:r>
        <w:rPr>
          <w:rFonts w:ascii="Cambria" w:hAnsi="Cambria" w:cs="Arial"/>
          <w:noProof/>
          <w:spacing w:val="-2"/>
          <w:sz w:val="20"/>
          <w:szCs w:val="20"/>
          <w:lang w:val="es-CL"/>
        </w:rPr>
        <w:t>Felipe González</w:t>
      </w:r>
      <w:r w:rsidRPr="00804A84">
        <w:rPr>
          <w:rFonts w:ascii="Cambria" w:hAnsi="Cambria" w:cs="Arial"/>
          <w:noProof/>
          <w:spacing w:val="-2"/>
          <w:sz w:val="20"/>
          <w:szCs w:val="20"/>
          <w:lang w:val="es-CL"/>
        </w:rPr>
        <w:t xml:space="preserve">, Rosa María Ortiz, </w:t>
      </w:r>
      <w:r>
        <w:rPr>
          <w:rFonts w:ascii="Cambria" w:hAnsi="Cambria" w:cs="Arial"/>
          <w:noProof/>
          <w:spacing w:val="-2"/>
          <w:sz w:val="20"/>
          <w:szCs w:val="20"/>
          <w:lang w:val="es-CL"/>
        </w:rPr>
        <w:t xml:space="preserve">Tracy Robinson y </w:t>
      </w:r>
      <w:r w:rsidRPr="00804A84">
        <w:rPr>
          <w:rFonts w:ascii="Cambria" w:hAnsi="Cambria" w:cs="Arial"/>
          <w:noProof/>
          <w:spacing w:val="-2"/>
          <w:sz w:val="20"/>
          <w:szCs w:val="20"/>
          <w:lang w:val="es-CL"/>
        </w:rPr>
        <w:t>Paulo Vannuchi</w:t>
      </w:r>
      <w:r>
        <w:rPr>
          <w:rFonts w:ascii="Cambria" w:hAnsi="Cambria" w:cs="Arial"/>
          <w:noProof/>
          <w:spacing w:val="-2"/>
          <w:sz w:val="20"/>
          <w:szCs w:val="20"/>
          <w:lang w:val="es-CL"/>
        </w:rPr>
        <w:t xml:space="preserve">, </w:t>
      </w:r>
      <w:r w:rsidRPr="00804A84">
        <w:rPr>
          <w:rFonts w:ascii="Cambria" w:hAnsi="Cambria" w:cs="Arial"/>
          <w:noProof/>
          <w:spacing w:val="-2"/>
          <w:sz w:val="20"/>
          <w:szCs w:val="20"/>
          <w:lang w:val="es-CL"/>
        </w:rPr>
        <w:t>Miembros de la Comisión.</w:t>
      </w:r>
    </w:p>
    <w:p w:rsidR="00A068B8" w:rsidRPr="00804A84" w:rsidRDefault="00A068B8" w:rsidP="00A068B8">
      <w:pPr>
        <w:suppressAutoHyphens/>
        <w:ind w:firstLine="720"/>
        <w:jc w:val="both"/>
        <w:rPr>
          <w:rFonts w:ascii="Cambria" w:hAnsi="Cambria" w:cs="Arial"/>
          <w:noProof/>
          <w:spacing w:val="-2"/>
          <w:sz w:val="20"/>
          <w:szCs w:val="20"/>
          <w:lang w:val="es-CL"/>
        </w:rPr>
      </w:pPr>
    </w:p>
    <w:sectPr w:rsidR="00A068B8" w:rsidRPr="00804A84"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2EEB" w:rsidRDefault="00B42EEB">
      <w:r>
        <w:separator/>
      </w:r>
    </w:p>
  </w:endnote>
  <w:endnote w:type="continuationSeparator" w:id="0">
    <w:p w:rsidR="00B42EEB" w:rsidRDefault="00B42E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00000000" w:usb2="00000000"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40E" w:rsidRDefault="00C4040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5294112"/>
      <w:docPartObj>
        <w:docPartGallery w:val="Page Numbers (Bottom of Page)"/>
        <w:docPartUnique/>
      </w:docPartObj>
    </w:sdtPr>
    <w:sdtEndPr>
      <w:rPr>
        <w:noProof/>
        <w:sz w:val="16"/>
        <w:szCs w:val="22"/>
      </w:rPr>
    </w:sdtEndPr>
    <w:sdtContent>
      <w:p w:rsidR="00754379" w:rsidRPr="00934A2C" w:rsidRDefault="00754379">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C4040E">
          <w:rPr>
            <w:noProof/>
            <w:sz w:val="16"/>
            <w:szCs w:val="22"/>
          </w:rPr>
          <w:t>1</w:t>
        </w:r>
        <w:r w:rsidRPr="00934A2C">
          <w:rPr>
            <w:noProof/>
            <w:sz w:val="16"/>
            <w:szCs w:val="22"/>
          </w:rPr>
          <w:fldChar w:fldCharType="end"/>
        </w:r>
      </w:p>
    </w:sdtContent>
  </w:sdt>
  <w:p w:rsidR="00754379" w:rsidRDefault="0075437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379" w:rsidRPr="00934A2C" w:rsidRDefault="00754379">
    <w:pPr>
      <w:pStyle w:val="Footer"/>
      <w:jc w:val="center"/>
      <w:rPr>
        <w:sz w:val="16"/>
        <w:szCs w:val="22"/>
      </w:rPr>
    </w:pPr>
  </w:p>
  <w:p w:rsidR="00754379" w:rsidRDefault="007543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2EEB" w:rsidRPr="000F35ED" w:rsidRDefault="00B42EEB">
      <w:pPr>
        <w:rPr>
          <w:rFonts w:asciiTheme="majorHAnsi" w:hAnsiTheme="majorHAnsi"/>
          <w:sz w:val="16"/>
          <w:szCs w:val="16"/>
        </w:rPr>
      </w:pPr>
      <w:r w:rsidRPr="000F35ED">
        <w:rPr>
          <w:rFonts w:asciiTheme="majorHAnsi" w:hAnsiTheme="majorHAnsi"/>
          <w:sz w:val="16"/>
          <w:szCs w:val="16"/>
        </w:rPr>
        <w:separator/>
      </w:r>
    </w:p>
  </w:footnote>
  <w:footnote w:type="continuationSeparator" w:id="0">
    <w:p w:rsidR="00B42EEB" w:rsidRPr="000F35ED" w:rsidRDefault="00B42EEB" w:rsidP="000F35ED">
      <w:pPr>
        <w:rPr>
          <w:rFonts w:asciiTheme="majorHAnsi" w:hAnsiTheme="majorHAnsi"/>
          <w:sz w:val="16"/>
          <w:szCs w:val="16"/>
        </w:rPr>
      </w:pPr>
      <w:r w:rsidRPr="000F35ED">
        <w:rPr>
          <w:rFonts w:asciiTheme="majorHAnsi" w:hAnsiTheme="majorHAnsi"/>
          <w:sz w:val="16"/>
          <w:szCs w:val="16"/>
        </w:rPr>
        <w:separator/>
      </w:r>
    </w:p>
    <w:p w:rsidR="00B42EEB" w:rsidRPr="000F35ED" w:rsidRDefault="00B42EEB"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rsidR="00B42EEB" w:rsidRPr="000F35ED" w:rsidRDefault="00B42EEB" w:rsidP="000F35ED">
      <w:pPr>
        <w:jc w:val="right"/>
        <w:rPr>
          <w:rFonts w:asciiTheme="majorHAnsi" w:hAnsiTheme="majorHAnsi"/>
          <w:sz w:val="16"/>
          <w:szCs w:val="16"/>
          <w:lang w:val="es-ES"/>
        </w:rPr>
      </w:pPr>
      <w:r>
        <w:rPr>
          <w:rFonts w:asciiTheme="majorHAnsi" w:hAnsiTheme="majorHAnsi"/>
          <w:sz w:val="16"/>
          <w:szCs w:val="16"/>
          <w:lang w:val="es-ES"/>
        </w:rPr>
        <w:t>[</w:t>
      </w:r>
      <w:proofErr w:type="gramStart"/>
      <w:r>
        <w:rPr>
          <w:rFonts w:asciiTheme="majorHAnsi" w:hAnsiTheme="majorHAnsi"/>
          <w:sz w:val="16"/>
          <w:szCs w:val="16"/>
          <w:lang w:val="es-ES"/>
        </w:rPr>
        <w:t>c</w:t>
      </w:r>
      <w:r w:rsidRPr="000F35ED">
        <w:rPr>
          <w:rFonts w:asciiTheme="majorHAnsi" w:hAnsiTheme="majorHAnsi"/>
          <w:sz w:val="16"/>
          <w:szCs w:val="16"/>
          <w:lang w:val="es-ES"/>
        </w:rPr>
        <w:t>ontinúa</w:t>
      </w:r>
      <w:proofErr w:type="gramEnd"/>
      <w:r w:rsidRPr="000F35ED">
        <w:rPr>
          <w:rFonts w:asciiTheme="majorHAnsi" w:hAnsiTheme="majorHAnsi"/>
          <w:sz w:val="16"/>
          <w:szCs w:val="16"/>
          <w:lang w:val="es-ES"/>
        </w:rPr>
        <w:t>…</w:t>
      </w:r>
      <w:r>
        <w:rPr>
          <w:rFonts w:asciiTheme="majorHAnsi" w:hAnsiTheme="majorHAnsi"/>
          <w:sz w:val="16"/>
          <w:szCs w:val="16"/>
          <w:lang w:val="es-ES"/>
        </w:rPr>
        <w:t>]</w:t>
      </w:r>
    </w:p>
  </w:footnote>
  <w:footnote w:id="2">
    <w:p w:rsidR="00754379" w:rsidRPr="008411E6" w:rsidRDefault="00754379" w:rsidP="008D3592">
      <w:pPr>
        <w:pStyle w:val="FootnoteText"/>
        <w:spacing w:after="120"/>
        <w:ind w:firstLine="720"/>
        <w:jc w:val="both"/>
        <w:rPr>
          <w:rFonts w:ascii="Cambria" w:hAnsi="Cambria"/>
          <w:color w:val="auto"/>
          <w:sz w:val="16"/>
          <w:szCs w:val="16"/>
          <w:lang w:val="es-ES"/>
        </w:rPr>
      </w:pPr>
      <w:r w:rsidRPr="008411E6">
        <w:rPr>
          <w:rStyle w:val="FootnoteReference"/>
          <w:rFonts w:ascii="Cambria" w:hAnsi="Cambria"/>
          <w:color w:val="auto"/>
          <w:sz w:val="16"/>
          <w:szCs w:val="16"/>
        </w:rPr>
        <w:footnoteRef/>
      </w:r>
      <w:r w:rsidRPr="008411E6">
        <w:rPr>
          <w:rFonts w:ascii="Cambria" w:hAnsi="Cambria"/>
          <w:color w:val="auto"/>
          <w:sz w:val="16"/>
          <w:szCs w:val="16"/>
          <w:lang w:val="es-ES"/>
        </w:rPr>
        <w:t xml:space="preserve"> Fidel Valbuena Silva, Alejandro </w:t>
      </w:r>
      <w:proofErr w:type="spellStart"/>
      <w:r w:rsidRPr="008411E6">
        <w:rPr>
          <w:rFonts w:ascii="Cambria" w:hAnsi="Cambria"/>
          <w:color w:val="auto"/>
          <w:sz w:val="16"/>
          <w:szCs w:val="16"/>
          <w:lang w:val="es-ES"/>
        </w:rPr>
        <w:t>Pajon</w:t>
      </w:r>
      <w:proofErr w:type="spellEnd"/>
      <w:r w:rsidRPr="008411E6">
        <w:rPr>
          <w:rFonts w:ascii="Cambria" w:hAnsi="Cambria"/>
          <w:color w:val="auto"/>
          <w:sz w:val="16"/>
          <w:szCs w:val="16"/>
          <w:lang w:val="es-ES"/>
        </w:rPr>
        <w:t xml:space="preserve"> Naranjo, Juan David Ojeda y Carlos Vladimir Rodríguez de nacionalidad colombiana, Mateo </w:t>
      </w:r>
      <w:proofErr w:type="spellStart"/>
      <w:r w:rsidRPr="008411E6">
        <w:rPr>
          <w:rFonts w:ascii="Cambria" w:hAnsi="Cambria"/>
          <w:color w:val="auto"/>
          <w:sz w:val="16"/>
          <w:szCs w:val="16"/>
          <w:lang w:val="es-ES"/>
        </w:rPr>
        <w:t>Giacometti</w:t>
      </w:r>
      <w:proofErr w:type="spellEnd"/>
      <w:r w:rsidRPr="008411E6">
        <w:rPr>
          <w:rFonts w:ascii="Cambria" w:hAnsi="Cambria"/>
          <w:color w:val="auto"/>
          <w:sz w:val="16"/>
          <w:szCs w:val="16"/>
          <w:lang w:val="es-ES"/>
        </w:rPr>
        <w:t xml:space="preserve">, Paola </w:t>
      </w:r>
      <w:proofErr w:type="spellStart"/>
      <w:r w:rsidRPr="008411E6">
        <w:rPr>
          <w:rFonts w:ascii="Cambria" w:hAnsi="Cambria"/>
          <w:color w:val="auto"/>
          <w:sz w:val="16"/>
          <w:szCs w:val="16"/>
          <w:lang w:val="es-ES"/>
        </w:rPr>
        <w:t>Colleoni</w:t>
      </w:r>
      <w:proofErr w:type="spellEnd"/>
      <w:r w:rsidRPr="008411E6">
        <w:rPr>
          <w:rFonts w:ascii="Cambria" w:hAnsi="Cambria"/>
          <w:color w:val="auto"/>
          <w:sz w:val="16"/>
          <w:szCs w:val="16"/>
          <w:lang w:val="es-ES"/>
        </w:rPr>
        <w:t xml:space="preserve"> italianos, </w:t>
      </w:r>
      <w:proofErr w:type="spellStart"/>
      <w:r w:rsidRPr="008411E6">
        <w:rPr>
          <w:rFonts w:ascii="Cambria" w:hAnsi="Cambria"/>
          <w:color w:val="auto"/>
          <w:sz w:val="16"/>
          <w:szCs w:val="16"/>
          <w:lang w:val="es-ES"/>
        </w:rPr>
        <w:t>Bettina</w:t>
      </w:r>
      <w:proofErr w:type="spellEnd"/>
      <w:r w:rsidRPr="008411E6">
        <w:rPr>
          <w:rFonts w:ascii="Cambria" w:hAnsi="Cambria"/>
          <w:color w:val="auto"/>
          <w:sz w:val="16"/>
          <w:szCs w:val="16"/>
          <w:lang w:val="es-ES"/>
        </w:rPr>
        <w:t xml:space="preserve"> Stephanie </w:t>
      </w:r>
      <w:proofErr w:type="spellStart"/>
      <w:r w:rsidRPr="008411E6">
        <w:rPr>
          <w:rFonts w:ascii="Cambria" w:hAnsi="Cambria"/>
          <w:color w:val="auto"/>
          <w:sz w:val="16"/>
          <w:szCs w:val="16"/>
          <w:lang w:val="es-ES"/>
        </w:rPr>
        <w:t>Ritter</w:t>
      </w:r>
      <w:proofErr w:type="spellEnd"/>
      <w:r w:rsidRPr="008411E6">
        <w:rPr>
          <w:rFonts w:ascii="Cambria" w:hAnsi="Cambria"/>
          <w:color w:val="auto"/>
          <w:sz w:val="16"/>
          <w:szCs w:val="16"/>
          <w:lang w:val="es-ES"/>
        </w:rPr>
        <w:t xml:space="preserve"> y </w:t>
      </w:r>
      <w:proofErr w:type="spellStart"/>
      <w:r w:rsidRPr="008411E6">
        <w:rPr>
          <w:rFonts w:ascii="Cambria" w:hAnsi="Cambria"/>
          <w:color w:val="auto"/>
          <w:sz w:val="16"/>
          <w:szCs w:val="16"/>
          <w:lang w:val="es-ES"/>
        </w:rPr>
        <w:t>Katerina</w:t>
      </w:r>
      <w:proofErr w:type="spellEnd"/>
      <w:r w:rsidRPr="008411E6">
        <w:rPr>
          <w:rFonts w:ascii="Cambria" w:hAnsi="Cambria"/>
          <w:color w:val="auto"/>
          <w:sz w:val="16"/>
          <w:szCs w:val="16"/>
          <w:lang w:val="es-ES"/>
        </w:rPr>
        <w:t xml:space="preserve"> </w:t>
      </w:r>
      <w:proofErr w:type="spellStart"/>
      <w:r w:rsidRPr="008411E6">
        <w:rPr>
          <w:rFonts w:ascii="Cambria" w:hAnsi="Cambria"/>
          <w:color w:val="auto"/>
          <w:sz w:val="16"/>
          <w:szCs w:val="16"/>
          <w:lang w:val="es-ES"/>
        </w:rPr>
        <w:t>Hrabal</w:t>
      </w:r>
      <w:proofErr w:type="spellEnd"/>
      <w:r w:rsidRPr="008411E6">
        <w:rPr>
          <w:rFonts w:ascii="Cambria" w:hAnsi="Cambria"/>
          <w:color w:val="auto"/>
          <w:sz w:val="16"/>
          <w:szCs w:val="16"/>
          <w:lang w:val="es-ES"/>
        </w:rPr>
        <w:t xml:space="preserve">, de nacionalidad alemana, Nicolas Paul Jones, irlandés, Bruno </w:t>
      </w:r>
      <w:proofErr w:type="spellStart"/>
      <w:r w:rsidRPr="008411E6">
        <w:rPr>
          <w:rFonts w:ascii="Cambria" w:hAnsi="Cambria"/>
          <w:color w:val="auto"/>
          <w:sz w:val="16"/>
          <w:szCs w:val="16"/>
          <w:lang w:val="es-ES"/>
        </w:rPr>
        <w:t>Cassis</w:t>
      </w:r>
      <w:proofErr w:type="spellEnd"/>
      <w:r w:rsidRPr="008411E6">
        <w:rPr>
          <w:rFonts w:ascii="Cambria" w:hAnsi="Cambria"/>
          <w:color w:val="auto"/>
          <w:sz w:val="16"/>
          <w:szCs w:val="16"/>
          <w:lang w:val="es-ES"/>
        </w:rPr>
        <w:t xml:space="preserve">, suizo, </w:t>
      </w:r>
      <w:proofErr w:type="spellStart"/>
      <w:r w:rsidRPr="008411E6">
        <w:rPr>
          <w:rFonts w:ascii="Cambria" w:hAnsi="Cambria"/>
          <w:color w:val="auto"/>
          <w:sz w:val="16"/>
          <w:szCs w:val="16"/>
          <w:lang w:val="es-ES"/>
        </w:rPr>
        <w:t>Randolph</w:t>
      </w:r>
      <w:proofErr w:type="spellEnd"/>
      <w:r w:rsidRPr="008411E6">
        <w:rPr>
          <w:rFonts w:ascii="Cambria" w:hAnsi="Cambria"/>
          <w:color w:val="auto"/>
          <w:sz w:val="16"/>
          <w:szCs w:val="16"/>
          <w:lang w:val="es-ES"/>
        </w:rPr>
        <w:t xml:space="preserve"> Daniel Packard, estadounidense, Quentin </w:t>
      </w:r>
      <w:proofErr w:type="spellStart"/>
      <w:r w:rsidRPr="008411E6">
        <w:rPr>
          <w:rFonts w:ascii="Cambria" w:hAnsi="Cambria"/>
          <w:color w:val="auto"/>
          <w:sz w:val="16"/>
          <w:szCs w:val="16"/>
          <w:lang w:val="es-ES"/>
        </w:rPr>
        <w:t>Goye</w:t>
      </w:r>
      <w:proofErr w:type="spellEnd"/>
      <w:r w:rsidRPr="008411E6">
        <w:rPr>
          <w:rFonts w:ascii="Cambria" w:hAnsi="Cambria"/>
          <w:color w:val="auto"/>
          <w:sz w:val="16"/>
          <w:szCs w:val="16"/>
          <w:lang w:val="es-ES"/>
        </w:rPr>
        <w:t xml:space="preserve"> y Rober</w:t>
      </w:r>
      <w:r w:rsidR="007F7E6C" w:rsidRPr="008411E6">
        <w:rPr>
          <w:rFonts w:ascii="Cambria" w:hAnsi="Cambria"/>
          <w:color w:val="auto"/>
          <w:sz w:val="16"/>
          <w:szCs w:val="16"/>
          <w:lang w:val="es-ES"/>
        </w:rPr>
        <w:t xml:space="preserve">t </w:t>
      </w:r>
      <w:proofErr w:type="spellStart"/>
      <w:r w:rsidR="007F7E6C" w:rsidRPr="008411E6">
        <w:rPr>
          <w:rFonts w:ascii="Cambria" w:hAnsi="Cambria"/>
          <w:color w:val="auto"/>
          <w:sz w:val="16"/>
          <w:szCs w:val="16"/>
          <w:lang w:val="es-ES"/>
        </w:rPr>
        <w:t>Francoise</w:t>
      </w:r>
      <w:proofErr w:type="spellEnd"/>
      <w:r w:rsidR="007F7E6C" w:rsidRPr="008411E6">
        <w:rPr>
          <w:rFonts w:ascii="Cambria" w:hAnsi="Cambria"/>
          <w:color w:val="auto"/>
          <w:sz w:val="16"/>
          <w:szCs w:val="16"/>
          <w:lang w:val="es-ES"/>
        </w:rPr>
        <w:t>, franceses y Andrea</w:t>
      </w:r>
      <w:r w:rsidRPr="008411E6">
        <w:rPr>
          <w:rFonts w:ascii="Cambria" w:hAnsi="Cambria"/>
          <w:color w:val="auto"/>
          <w:sz w:val="16"/>
          <w:szCs w:val="16"/>
          <w:lang w:val="es-ES"/>
        </w:rPr>
        <w:t xml:space="preserve"> </w:t>
      </w:r>
      <w:proofErr w:type="spellStart"/>
      <w:r w:rsidRPr="008411E6">
        <w:rPr>
          <w:rFonts w:ascii="Cambria" w:hAnsi="Cambria"/>
          <w:color w:val="auto"/>
          <w:sz w:val="16"/>
          <w:szCs w:val="16"/>
          <w:lang w:val="es-ES"/>
        </w:rPr>
        <w:t>Klimaschewski</w:t>
      </w:r>
      <w:proofErr w:type="spellEnd"/>
      <w:r w:rsidRPr="008411E6">
        <w:rPr>
          <w:rFonts w:ascii="Cambria" w:hAnsi="Cambria"/>
          <w:color w:val="auto"/>
          <w:sz w:val="16"/>
          <w:szCs w:val="16"/>
          <w:lang w:val="es-ES"/>
        </w:rPr>
        <w:t xml:space="preserve">, alemán. </w:t>
      </w:r>
    </w:p>
  </w:footnote>
  <w:footnote w:id="3">
    <w:p w:rsidR="00754379" w:rsidRPr="008411E6" w:rsidRDefault="00754379" w:rsidP="008D3592">
      <w:pPr>
        <w:pStyle w:val="FootnoteText"/>
        <w:spacing w:after="120"/>
        <w:ind w:firstLine="720"/>
        <w:rPr>
          <w:rFonts w:ascii="Cambria" w:hAnsi="Cambria"/>
          <w:color w:val="auto"/>
          <w:sz w:val="16"/>
          <w:szCs w:val="16"/>
          <w:lang w:val="es-ES"/>
        </w:rPr>
      </w:pPr>
      <w:r w:rsidRPr="008411E6">
        <w:rPr>
          <w:rStyle w:val="FootnoteReference"/>
          <w:rFonts w:ascii="Cambria" w:hAnsi="Cambria"/>
          <w:color w:val="auto"/>
          <w:sz w:val="16"/>
          <w:szCs w:val="16"/>
        </w:rPr>
        <w:footnoteRef/>
      </w:r>
      <w:r w:rsidRPr="008411E6">
        <w:rPr>
          <w:rFonts w:ascii="Cambria" w:hAnsi="Cambria"/>
          <w:color w:val="auto"/>
          <w:sz w:val="16"/>
          <w:szCs w:val="16"/>
          <w:lang w:val="es-ES"/>
        </w:rPr>
        <w:t xml:space="preserve"> El recurso habría sido interpuesto a favor de 11 personas y cinco de ellas figuran como presuntas víctimas en el presente caso: </w:t>
      </w:r>
      <w:proofErr w:type="spellStart"/>
      <w:r w:rsidRPr="008411E6">
        <w:rPr>
          <w:rFonts w:ascii="Cambria" w:hAnsi="Cambria"/>
          <w:color w:val="auto"/>
          <w:sz w:val="16"/>
          <w:szCs w:val="16"/>
          <w:lang w:val="es-ES"/>
        </w:rPr>
        <w:t>Bettina</w:t>
      </w:r>
      <w:proofErr w:type="spellEnd"/>
      <w:r w:rsidRPr="008411E6">
        <w:rPr>
          <w:rFonts w:ascii="Cambria" w:hAnsi="Cambria"/>
          <w:color w:val="auto"/>
          <w:sz w:val="16"/>
          <w:szCs w:val="16"/>
          <w:lang w:val="es-ES"/>
        </w:rPr>
        <w:t xml:space="preserve"> </w:t>
      </w:r>
      <w:proofErr w:type="spellStart"/>
      <w:r w:rsidRPr="008411E6">
        <w:rPr>
          <w:rFonts w:ascii="Cambria" w:hAnsi="Cambria"/>
          <w:color w:val="auto"/>
          <w:sz w:val="16"/>
          <w:szCs w:val="16"/>
          <w:lang w:val="es-ES"/>
        </w:rPr>
        <w:t>Ritter</w:t>
      </w:r>
      <w:proofErr w:type="spellEnd"/>
      <w:r w:rsidRPr="008411E6">
        <w:rPr>
          <w:rFonts w:ascii="Cambria" w:hAnsi="Cambria"/>
          <w:color w:val="auto"/>
          <w:sz w:val="16"/>
          <w:szCs w:val="16"/>
          <w:lang w:val="es-ES"/>
        </w:rPr>
        <w:t xml:space="preserve">, Katherina </w:t>
      </w:r>
      <w:proofErr w:type="spellStart"/>
      <w:r w:rsidRPr="008411E6">
        <w:rPr>
          <w:rFonts w:ascii="Cambria" w:hAnsi="Cambria"/>
          <w:color w:val="auto"/>
          <w:sz w:val="16"/>
          <w:szCs w:val="16"/>
          <w:lang w:val="es-ES"/>
        </w:rPr>
        <w:t>Hrabal</w:t>
      </w:r>
      <w:proofErr w:type="spellEnd"/>
      <w:r w:rsidRPr="008411E6">
        <w:rPr>
          <w:rFonts w:ascii="Cambria" w:hAnsi="Cambria"/>
          <w:color w:val="auto"/>
          <w:sz w:val="16"/>
          <w:szCs w:val="16"/>
          <w:lang w:val="es-ES"/>
        </w:rPr>
        <w:t xml:space="preserve">, Robert </w:t>
      </w:r>
      <w:proofErr w:type="spellStart"/>
      <w:r w:rsidRPr="008411E6">
        <w:rPr>
          <w:rFonts w:ascii="Cambria" w:hAnsi="Cambria"/>
          <w:color w:val="auto"/>
          <w:sz w:val="16"/>
          <w:szCs w:val="16"/>
          <w:lang w:val="es-ES"/>
        </w:rPr>
        <w:t>Francoise</w:t>
      </w:r>
      <w:proofErr w:type="spellEnd"/>
      <w:r w:rsidRPr="008411E6">
        <w:rPr>
          <w:rFonts w:ascii="Cambria" w:hAnsi="Cambria"/>
          <w:color w:val="auto"/>
          <w:sz w:val="16"/>
          <w:szCs w:val="16"/>
          <w:lang w:val="es-ES"/>
        </w:rPr>
        <w:t xml:space="preserve">, Andrea </w:t>
      </w:r>
      <w:proofErr w:type="spellStart"/>
      <w:r w:rsidRPr="008411E6">
        <w:rPr>
          <w:rFonts w:ascii="Cambria" w:hAnsi="Cambria"/>
          <w:color w:val="auto"/>
          <w:sz w:val="16"/>
          <w:szCs w:val="16"/>
          <w:lang w:val="es-ES"/>
        </w:rPr>
        <w:t>Klimaschewski</w:t>
      </w:r>
      <w:proofErr w:type="spellEnd"/>
      <w:r w:rsidRPr="008411E6">
        <w:rPr>
          <w:rFonts w:ascii="Cambria" w:hAnsi="Cambria"/>
          <w:color w:val="auto"/>
          <w:sz w:val="16"/>
          <w:szCs w:val="16"/>
          <w:lang w:val="es-ES"/>
        </w:rPr>
        <w:t xml:space="preserve"> y Nicolas Jones.</w:t>
      </w:r>
    </w:p>
  </w:footnote>
  <w:footnote w:id="4">
    <w:p w:rsidR="00754379" w:rsidRPr="008411E6" w:rsidRDefault="00754379" w:rsidP="008D3592">
      <w:pPr>
        <w:pStyle w:val="FootnoteText"/>
        <w:spacing w:after="120"/>
        <w:ind w:firstLine="720"/>
        <w:jc w:val="both"/>
        <w:rPr>
          <w:rFonts w:ascii="Cambria" w:hAnsi="Cambria" w:cs="Garamond"/>
          <w:color w:val="auto"/>
          <w:sz w:val="16"/>
          <w:szCs w:val="16"/>
          <w:lang w:val="es-ES"/>
        </w:rPr>
      </w:pPr>
      <w:r w:rsidRPr="008411E6">
        <w:rPr>
          <w:rFonts w:ascii="Cambria" w:hAnsi="Cambria" w:cs="Garamond"/>
          <w:color w:val="auto"/>
          <w:sz w:val="16"/>
          <w:szCs w:val="16"/>
          <w:vertAlign w:val="superscript"/>
        </w:rPr>
        <w:footnoteRef/>
      </w:r>
      <w:r w:rsidRPr="008411E6">
        <w:rPr>
          <w:rFonts w:ascii="Cambria" w:hAnsi="Cambria" w:cs="Garamond"/>
          <w:color w:val="auto"/>
          <w:sz w:val="16"/>
          <w:szCs w:val="16"/>
          <w:vertAlign w:val="superscript"/>
          <w:lang w:val="es-ES"/>
        </w:rPr>
        <w:t xml:space="preserve"> </w:t>
      </w:r>
      <w:r w:rsidRPr="008411E6">
        <w:rPr>
          <w:rFonts w:ascii="Cambria" w:hAnsi="Cambria" w:cs="Garamond"/>
          <w:color w:val="auto"/>
          <w:sz w:val="16"/>
          <w:szCs w:val="16"/>
          <w:lang w:val="es-ES"/>
        </w:rPr>
        <w:t xml:space="preserve">Ley 1899 del 27 de diciembre de 1971, Ley de Migración. </w:t>
      </w:r>
    </w:p>
    <w:p w:rsidR="00754379" w:rsidRPr="008411E6" w:rsidRDefault="00754379" w:rsidP="00901A1E">
      <w:pPr>
        <w:pStyle w:val="FootnoteText"/>
        <w:spacing w:after="120"/>
        <w:ind w:left="720" w:right="720"/>
        <w:jc w:val="both"/>
        <w:rPr>
          <w:rFonts w:ascii="Cambria" w:hAnsi="Cambria" w:cs="Garamond"/>
          <w:color w:val="auto"/>
          <w:sz w:val="16"/>
          <w:szCs w:val="16"/>
          <w:lang w:val="es-ES"/>
        </w:rPr>
      </w:pPr>
      <w:r w:rsidRPr="008411E6">
        <w:rPr>
          <w:rFonts w:ascii="Cambria" w:hAnsi="Cambria" w:cs="Garamond"/>
          <w:color w:val="auto"/>
          <w:sz w:val="16"/>
          <w:szCs w:val="16"/>
          <w:lang w:val="es-ES"/>
        </w:rPr>
        <w:t>“Artículo 9.-Excepto como está previsto en otras disposiciones legales, no serán elegibles para obtener visa y deberán ser excluidos al solicitar su admisión al país, los extranjeros sujetos al fuero territorial que estuvieren comprendidos en las siguientes causas: (…)</w:t>
      </w:r>
    </w:p>
    <w:p w:rsidR="00754379" w:rsidRPr="008411E6" w:rsidRDefault="00754379" w:rsidP="00901A1E">
      <w:pPr>
        <w:pStyle w:val="FootnoteText"/>
        <w:spacing w:after="120"/>
        <w:ind w:left="720" w:right="720"/>
        <w:jc w:val="both"/>
        <w:rPr>
          <w:rFonts w:ascii="Cambria" w:hAnsi="Cambria"/>
          <w:color w:val="auto"/>
          <w:lang w:val="es-ES"/>
        </w:rPr>
      </w:pPr>
      <w:r w:rsidRPr="008411E6">
        <w:rPr>
          <w:rFonts w:ascii="Cambria" w:hAnsi="Cambria" w:cs="Garamond"/>
          <w:color w:val="auto"/>
          <w:sz w:val="16"/>
          <w:szCs w:val="16"/>
          <w:lang w:val="es-ES"/>
        </w:rPr>
        <w:t>XIII. Que aconsejen, enseñen o practiquen la desobediencia de las leyes, el derrocamiento del gobierno por medio de la violencia, el desconocimiento del derecho de propiedad, que sean opositores a todo gobierno organizado o al sistema republicano y democrático, pertenezcan o hayan pertenecido a organizaciones nihilistas.”</w:t>
      </w:r>
    </w:p>
  </w:footnote>
  <w:footnote w:id="5">
    <w:p w:rsidR="00754379" w:rsidRPr="008411E6" w:rsidRDefault="00754379" w:rsidP="008D3592">
      <w:pPr>
        <w:pStyle w:val="BodyText"/>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lang w:val="es-ES_tradnl"/>
        </w:rPr>
      </w:pPr>
      <w:r w:rsidRPr="008411E6">
        <w:rPr>
          <w:rStyle w:val="FootnoteReference"/>
          <w:rFonts w:asciiTheme="majorHAnsi" w:hAnsiTheme="majorHAnsi"/>
          <w:sz w:val="16"/>
          <w:szCs w:val="16"/>
        </w:rPr>
        <w:footnoteRef/>
      </w:r>
      <w:r w:rsidRPr="008411E6">
        <w:rPr>
          <w:rFonts w:asciiTheme="majorHAnsi" w:hAnsiTheme="majorHAnsi"/>
          <w:sz w:val="16"/>
          <w:szCs w:val="16"/>
          <w:lang w:val="es-ES"/>
        </w:rPr>
        <w:t xml:space="preserve"> </w:t>
      </w:r>
      <w:r w:rsidRPr="008411E6">
        <w:rPr>
          <w:rFonts w:asciiTheme="majorHAnsi" w:hAnsiTheme="majorHAnsi" w:cs="Garamond"/>
          <w:sz w:val="16"/>
          <w:szCs w:val="16"/>
          <w:lang w:val="es-ES"/>
        </w:rPr>
        <w:t xml:space="preserve">El artículo 19 numeral II de la referida ley estipula que “el Ministro de Gobierno, por conducto del Servicio de Migración de la Policía Civil Nacional, procederá a deportar a todo extranjero sujeto al fuero territorial que permaneciere en el país comprendido en los siguientes casos: (…) II. Con las excepciones previstas en otras disposiciones legales, quien hubiere sido admitido provisional o definitivamente y de su permanencia estuviere comprendido en alguno de los hechos constitutivos de las causas de exclusión de esta ley”. </w:t>
      </w:r>
    </w:p>
  </w:footnote>
  <w:footnote w:id="6">
    <w:p w:rsidR="00754379" w:rsidRPr="008411E6" w:rsidRDefault="00754379" w:rsidP="00901A1E">
      <w:pPr>
        <w:tabs>
          <w:tab w:val="left" w:pos="0"/>
          <w:tab w:val="left" w:pos="900"/>
        </w:tabs>
        <w:spacing w:after="120"/>
        <w:ind w:firstLine="720"/>
        <w:jc w:val="both"/>
        <w:rPr>
          <w:rFonts w:ascii="Cambria" w:hAnsi="Cambria"/>
          <w:sz w:val="16"/>
          <w:szCs w:val="16"/>
          <w:lang w:val="es-MX"/>
        </w:rPr>
      </w:pPr>
      <w:r w:rsidRPr="008411E6">
        <w:rPr>
          <w:rFonts w:ascii="Cambria" w:hAnsi="Cambria"/>
          <w:sz w:val="16"/>
          <w:szCs w:val="16"/>
          <w:vertAlign w:val="superscript"/>
          <w:lang w:val="es-MX"/>
        </w:rPr>
        <w:footnoteRef/>
      </w:r>
      <w:r w:rsidRPr="008411E6">
        <w:rPr>
          <w:rFonts w:ascii="Cambria" w:hAnsi="Cambria"/>
          <w:sz w:val="16"/>
          <w:szCs w:val="16"/>
          <w:lang w:val="es-MX"/>
        </w:rPr>
        <w:t xml:space="preserve"> Ver, CIDH, Informe N° 21/04, Petición 12.190, Admisibilidad, José Luís Tapia González y otros, Chile, 24 de febrero de 2004, párr. 33.</w:t>
      </w:r>
    </w:p>
  </w:footnote>
  <w:footnote w:id="7">
    <w:p w:rsidR="00E4254B" w:rsidRPr="008411E6" w:rsidRDefault="00E4254B" w:rsidP="008D3592">
      <w:pPr>
        <w:tabs>
          <w:tab w:val="left" w:pos="0"/>
          <w:tab w:val="left" w:pos="900"/>
        </w:tabs>
        <w:spacing w:after="120"/>
        <w:ind w:firstLine="720"/>
        <w:rPr>
          <w:rFonts w:ascii="Cambria" w:hAnsi="Cambria"/>
          <w:sz w:val="16"/>
          <w:szCs w:val="16"/>
          <w:lang w:val="es-ES"/>
        </w:rPr>
      </w:pPr>
      <w:r w:rsidRPr="008411E6">
        <w:rPr>
          <w:rFonts w:ascii="Cambria" w:hAnsi="Cambria"/>
          <w:sz w:val="16"/>
          <w:szCs w:val="16"/>
          <w:vertAlign w:val="superscript"/>
          <w:lang w:val="es-MX"/>
        </w:rPr>
        <w:footnoteRef/>
      </w:r>
      <w:r w:rsidRPr="008411E6">
        <w:rPr>
          <w:rFonts w:ascii="Cambria" w:hAnsi="Cambria"/>
          <w:sz w:val="16"/>
          <w:szCs w:val="16"/>
          <w:vertAlign w:val="superscript"/>
          <w:lang w:val="es-MX"/>
        </w:rPr>
        <w:t xml:space="preserve"> </w:t>
      </w:r>
      <w:r w:rsidRPr="008411E6">
        <w:rPr>
          <w:rFonts w:ascii="Cambria" w:hAnsi="Cambria"/>
          <w:sz w:val="16"/>
          <w:szCs w:val="16"/>
          <w:lang w:val="es-MX"/>
        </w:rPr>
        <w:t>Ver, CIDH, Informe N° 52/05, Petición 191-03,  Admisibilidad, Nelson Iván Serrano Sáenz, Ecuador, 24 de octubre de 2005, párr. 53.</w:t>
      </w:r>
    </w:p>
  </w:footnote>
  <w:footnote w:id="8">
    <w:p w:rsidR="00E4254B" w:rsidRPr="008411E6" w:rsidRDefault="00E4254B" w:rsidP="008D3592">
      <w:pPr>
        <w:pStyle w:val="FootnoteText"/>
        <w:spacing w:after="120"/>
        <w:ind w:firstLine="720"/>
        <w:rPr>
          <w:rFonts w:ascii="Cambria" w:hAnsi="Cambria"/>
          <w:color w:val="auto"/>
          <w:sz w:val="16"/>
          <w:szCs w:val="16"/>
          <w:lang w:val="es-ES"/>
        </w:rPr>
      </w:pPr>
      <w:r w:rsidRPr="008411E6">
        <w:rPr>
          <w:rStyle w:val="FootnoteReference"/>
          <w:rFonts w:ascii="Cambria" w:hAnsi="Cambria"/>
          <w:color w:val="auto"/>
          <w:sz w:val="16"/>
          <w:szCs w:val="16"/>
        </w:rPr>
        <w:footnoteRef/>
      </w:r>
      <w:r w:rsidRPr="008411E6">
        <w:rPr>
          <w:rFonts w:ascii="Cambria" w:hAnsi="Cambria"/>
          <w:color w:val="auto"/>
          <w:sz w:val="16"/>
          <w:szCs w:val="16"/>
          <w:lang w:val="es-ES"/>
        </w:rPr>
        <w:t xml:space="preserve"> Ver, CIDH, </w:t>
      </w:r>
      <w:r w:rsidRPr="008411E6">
        <w:rPr>
          <w:rFonts w:ascii="Cambria" w:hAnsi="Cambria"/>
          <w:bCs/>
          <w:color w:val="auto"/>
          <w:sz w:val="16"/>
          <w:szCs w:val="16"/>
          <w:lang w:val="es-ES"/>
        </w:rPr>
        <w:t xml:space="preserve">Informe Nº 49/99, Caso 11.610, Fondo, Loren </w:t>
      </w:r>
      <w:proofErr w:type="spellStart"/>
      <w:r w:rsidRPr="008411E6">
        <w:rPr>
          <w:rFonts w:ascii="Cambria" w:hAnsi="Cambria"/>
          <w:bCs/>
          <w:color w:val="auto"/>
          <w:sz w:val="16"/>
          <w:szCs w:val="16"/>
          <w:lang w:val="es-ES"/>
        </w:rPr>
        <w:t>Laroye</w:t>
      </w:r>
      <w:proofErr w:type="spellEnd"/>
      <w:r w:rsidRPr="008411E6">
        <w:rPr>
          <w:rFonts w:ascii="Cambria" w:hAnsi="Cambria"/>
          <w:bCs/>
          <w:color w:val="auto"/>
          <w:sz w:val="16"/>
          <w:szCs w:val="16"/>
          <w:lang w:val="es-ES"/>
        </w:rPr>
        <w:t xml:space="preserve"> </w:t>
      </w:r>
      <w:proofErr w:type="spellStart"/>
      <w:r w:rsidRPr="008411E6">
        <w:rPr>
          <w:rFonts w:ascii="Cambria" w:hAnsi="Cambria"/>
          <w:bCs/>
          <w:color w:val="auto"/>
          <w:sz w:val="16"/>
          <w:szCs w:val="16"/>
          <w:lang w:val="es-ES"/>
        </w:rPr>
        <w:t>Riebe</w:t>
      </w:r>
      <w:proofErr w:type="spellEnd"/>
      <w:r w:rsidRPr="008411E6">
        <w:rPr>
          <w:rFonts w:ascii="Cambria" w:hAnsi="Cambria"/>
          <w:bCs/>
          <w:color w:val="auto"/>
          <w:sz w:val="16"/>
          <w:szCs w:val="16"/>
          <w:lang w:val="es-ES"/>
        </w:rPr>
        <w:t xml:space="preserve"> </w:t>
      </w:r>
      <w:proofErr w:type="spellStart"/>
      <w:r w:rsidRPr="008411E6">
        <w:rPr>
          <w:rFonts w:ascii="Cambria" w:hAnsi="Cambria"/>
          <w:bCs/>
          <w:color w:val="auto"/>
          <w:sz w:val="16"/>
          <w:szCs w:val="16"/>
          <w:lang w:val="es-ES"/>
        </w:rPr>
        <w:t>Star</w:t>
      </w:r>
      <w:proofErr w:type="spellEnd"/>
      <w:r w:rsidRPr="008411E6">
        <w:rPr>
          <w:rFonts w:ascii="Cambria" w:hAnsi="Cambria"/>
          <w:color w:val="auto"/>
          <w:sz w:val="16"/>
          <w:szCs w:val="16"/>
          <w:lang w:val="es-ES"/>
        </w:rPr>
        <w:t xml:space="preserve">, Jorge Barón </w:t>
      </w:r>
      <w:proofErr w:type="spellStart"/>
      <w:r w:rsidRPr="008411E6">
        <w:rPr>
          <w:rFonts w:ascii="Cambria" w:hAnsi="Cambria"/>
          <w:color w:val="auto"/>
          <w:sz w:val="16"/>
          <w:szCs w:val="16"/>
          <w:lang w:val="es-ES"/>
        </w:rPr>
        <w:t>Guttlein</w:t>
      </w:r>
      <w:proofErr w:type="spellEnd"/>
      <w:r w:rsidRPr="008411E6">
        <w:rPr>
          <w:rFonts w:ascii="Cambria" w:hAnsi="Cambria"/>
          <w:color w:val="auto"/>
          <w:sz w:val="16"/>
          <w:szCs w:val="16"/>
          <w:lang w:val="es-ES"/>
        </w:rPr>
        <w:t xml:space="preserve"> y Rodolfo Izal </w:t>
      </w:r>
      <w:proofErr w:type="spellStart"/>
      <w:r w:rsidRPr="008411E6">
        <w:rPr>
          <w:rFonts w:ascii="Cambria" w:hAnsi="Cambria"/>
          <w:color w:val="auto"/>
          <w:sz w:val="16"/>
          <w:szCs w:val="16"/>
          <w:lang w:val="es-ES"/>
        </w:rPr>
        <w:t>Elorz</w:t>
      </w:r>
      <w:proofErr w:type="spellEnd"/>
      <w:r w:rsidRPr="008411E6">
        <w:rPr>
          <w:rFonts w:ascii="Cambria" w:hAnsi="Cambria"/>
          <w:color w:val="auto"/>
          <w:sz w:val="16"/>
          <w:szCs w:val="16"/>
          <w:lang w:val="es-ES"/>
        </w:rPr>
        <w:t xml:space="preserve">, México, 13 de abril de 1999.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379" w:rsidRDefault="00754379" w:rsidP="00754379">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754379" w:rsidRDefault="0075437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379" w:rsidRDefault="00754379" w:rsidP="00A50FCF">
    <w:pPr>
      <w:pStyle w:val="Header"/>
      <w:tabs>
        <w:tab w:val="clear" w:pos="4320"/>
        <w:tab w:val="clear" w:pos="8640"/>
      </w:tabs>
      <w:jc w:val="center"/>
      <w:rPr>
        <w:sz w:val="22"/>
        <w:szCs w:val="22"/>
      </w:rPr>
    </w:pPr>
    <w:r>
      <w:rPr>
        <w:noProof/>
        <w:sz w:val="22"/>
        <w:szCs w:val="22"/>
      </w:rPr>
      <w:drawing>
        <wp:inline distT="0" distB="0" distL="0" distR="0" wp14:anchorId="7FBC3DD5" wp14:editId="739D04FE">
          <wp:extent cx="1972237" cy="104775"/>
          <wp:effectExtent l="0" t="0" r="9525" b="0"/>
          <wp:docPr id="3" name="Picture 3"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rsidR="00754379" w:rsidRPr="00EC7D62" w:rsidRDefault="00B42EEB" w:rsidP="00A50FCF">
    <w:pPr>
      <w:pStyle w:val="Header"/>
      <w:tabs>
        <w:tab w:val="clear" w:pos="4320"/>
        <w:tab w:val="clear" w:pos="8640"/>
      </w:tabs>
      <w:jc w:val="center"/>
      <w:rPr>
        <w:sz w:val="22"/>
        <w:szCs w:val="22"/>
      </w:rPr>
    </w:pPr>
    <w:r>
      <w:rPr>
        <w:sz w:val="22"/>
        <w:szCs w:val="22"/>
      </w:rPr>
      <w:pict>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40E" w:rsidRDefault="00C4040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nsid w:val="07560D1B"/>
    <w:multiLevelType w:val="hybridMultilevel"/>
    <w:tmpl w:val="0EA8BEB0"/>
    <w:lvl w:ilvl="0" w:tplc="3168EE74">
      <w:start w:val="1"/>
      <w:numFmt w:val="upperRoman"/>
      <w:lvlText w:val="%1."/>
      <w:lvlJc w:val="left"/>
      <w:pPr>
        <w:tabs>
          <w:tab w:val="num" w:pos="1440"/>
        </w:tabs>
        <w:ind w:left="1440" w:hanging="720"/>
      </w:pPr>
      <w:rPr>
        <w:rFonts w:hint="default"/>
      </w:rPr>
    </w:lvl>
    <w:lvl w:ilvl="1" w:tplc="1ED2B1E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nsid w:val="1DC53E12"/>
    <w:multiLevelType w:val="hybridMultilevel"/>
    <w:tmpl w:val="609E25F6"/>
    <w:lvl w:ilvl="0" w:tplc="54268980">
      <w:start w:val="1"/>
      <w:numFmt w:val="decimal"/>
      <w:lvlText w:val="%1."/>
      <w:lvlJc w:val="left"/>
      <w:pPr>
        <w:tabs>
          <w:tab w:val="num" w:pos="720"/>
        </w:tabs>
        <w:ind w:left="0" w:firstLine="720"/>
      </w:pPr>
      <w:rPr>
        <w:rFonts w:hint="default"/>
        <w:sz w:val="20"/>
        <w:szCs w:val="20"/>
      </w:rPr>
    </w:lvl>
    <w:lvl w:ilvl="1" w:tplc="B3A09734">
      <w:start w:val="1"/>
      <w:numFmt w:val="decimal"/>
      <w:lvlText w:val="%2."/>
      <w:lvlJc w:val="left"/>
      <w:pPr>
        <w:tabs>
          <w:tab w:val="num" w:pos="720"/>
        </w:tabs>
        <w:ind w:left="0" w:firstLine="720"/>
      </w:pPr>
      <w:rPr>
        <w:rFonts w:hint="default"/>
        <w:sz w:val="20"/>
        <w:szCs w:val="20"/>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nsid w:val="25A6042A"/>
    <w:multiLevelType w:val="hybridMultilevel"/>
    <w:tmpl w:val="9FAABF02"/>
    <w:lvl w:ilvl="0" w:tplc="9198DDF2">
      <w:start w:val="1"/>
      <w:numFmt w:val="upperLetter"/>
      <w:lvlText w:val="%1."/>
      <w:lvlJc w:val="left"/>
      <w:pPr>
        <w:tabs>
          <w:tab w:val="num" w:pos="1440"/>
        </w:tabs>
        <w:ind w:left="1440" w:hanging="720"/>
      </w:pPr>
      <w:rPr>
        <w:rFonts w:hint="default"/>
      </w:rPr>
    </w:lvl>
    <w:lvl w:ilvl="1" w:tplc="44641CD6">
      <w:start w:val="20"/>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nsid w:val="2C0D23A7"/>
    <w:multiLevelType w:val="hybridMultilevel"/>
    <w:tmpl w:val="60F2BACE"/>
    <w:lvl w:ilvl="0" w:tplc="4590F7C4">
      <w:start w:val="2"/>
      <w:numFmt w:val="upperLetter"/>
      <w:lvlText w:val="%1."/>
      <w:lvlJc w:val="left"/>
      <w:pPr>
        <w:tabs>
          <w:tab w:val="num" w:pos="1440"/>
        </w:tabs>
        <w:ind w:left="1440" w:hanging="720"/>
      </w:pPr>
      <w:rPr>
        <w:rFonts w:hint="default"/>
      </w:rPr>
    </w:lvl>
    <w:lvl w:ilvl="1" w:tplc="0D001276">
      <w:start w:val="23"/>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nsid w:val="319E3BCD"/>
    <w:multiLevelType w:val="hybridMultilevel"/>
    <w:tmpl w:val="FDDA2856"/>
    <w:lvl w:ilvl="0" w:tplc="AAC259FC">
      <w:start w:val="1"/>
      <w:numFmt w:val="decimal"/>
      <w:lvlText w:val="%1."/>
      <w:lvlJc w:val="left"/>
      <w:pPr>
        <w:tabs>
          <w:tab w:val="num" w:pos="720"/>
        </w:tabs>
        <w:ind w:left="0" w:firstLine="720"/>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5">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5">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7">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9">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4">
    <w:nsid w:val="78F17B0D"/>
    <w:multiLevelType w:val="hybridMultilevel"/>
    <w:tmpl w:val="E7508C0C"/>
    <w:lvl w:ilvl="0" w:tplc="AAC259FC">
      <w:start w:val="1"/>
      <w:numFmt w:val="decimal"/>
      <w:lvlText w:val="%1."/>
      <w:lvlJc w:val="left"/>
      <w:pPr>
        <w:tabs>
          <w:tab w:val="num" w:pos="720"/>
        </w:tabs>
        <w:ind w:left="0" w:firstLine="720"/>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793B2A8F"/>
    <w:multiLevelType w:val="hybridMultilevel"/>
    <w:tmpl w:val="8E828BF0"/>
    <w:lvl w:ilvl="0" w:tplc="22AC9F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4"/>
  </w:num>
  <w:num w:numId="2">
    <w:abstractNumId w:val="5"/>
  </w:num>
  <w:num w:numId="3">
    <w:abstractNumId w:val="53"/>
  </w:num>
  <w:num w:numId="4">
    <w:abstractNumId w:val="24"/>
  </w:num>
  <w:num w:numId="5">
    <w:abstractNumId w:val="47"/>
  </w:num>
  <w:num w:numId="6">
    <w:abstractNumId w:val="29"/>
  </w:num>
  <w:num w:numId="7">
    <w:abstractNumId w:val="6"/>
  </w:num>
  <w:num w:numId="8">
    <w:abstractNumId w:val="18"/>
  </w:num>
  <w:num w:numId="9">
    <w:abstractNumId w:val="43"/>
  </w:num>
  <w:num w:numId="10">
    <w:abstractNumId w:val="0"/>
  </w:num>
  <w:num w:numId="11">
    <w:abstractNumId w:val="38"/>
  </w:num>
  <w:num w:numId="12">
    <w:abstractNumId w:val="39"/>
  </w:num>
  <w:num w:numId="13">
    <w:abstractNumId w:val="44"/>
  </w:num>
  <w:num w:numId="14">
    <w:abstractNumId w:val="1"/>
  </w:num>
  <w:num w:numId="15">
    <w:abstractNumId w:val="3"/>
  </w:num>
  <w:num w:numId="16">
    <w:abstractNumId w:val="7"/>
  </w:num>
  <w:num w:numId="17">
    <w:abstractNumId w:val="9"/>
  </w:num>
  <w:num w:numId="18">
    <w:abstractNumId w:val="10"/>
  </w:num>
  <w:num w:numId="19">
    <w:abstractNumId w:val="11"/>
  </w:num>
  <w:num w:numId="20">
    <w:abstractNumId w:val="12"/>
  </w:num>
  <w:num w:numId="21">
    <w:abstractNumId w:val="13"/>
  </w:num>
  <w:num w:numId="22">
    <w:abstractNumId w:val="14"/>
  </w:num>
  <w:num w:numId="23">
    <w:abstractNumId w:val="16"/>
  </w:num>
  <w:num w:numId="24">
    <w:abstractNumId w:val="17"/>
  </w:num>
  <w:num w:numId="25">
    <w:abstractNumId w:val="20"/>
  </w:num>
  <w:num w:numId="26">
    <w:abstractNumId w:val="21"/>
  </w:num>
  <w:num w:numId="27">
    <w:abstractNumId w:val="25"/>
  </w:num>
  <w:num w:numId="28">
    <w:abstractNumId w:val="26"/>
  </w:num>
  <w:num w:numId="29">
    <w:abstractNumId w:val="27"/>
  </w:num>
  <w:num w:numId="30">
    <w:abstractNumId w:val="28"/>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40"/>
  </w:num>
  <w:num w:numId="40">
    <w:abstractNumId w:val="41"/>
  </w:num>
  <w:num w:numId="41">
    <w:abstractNumId w:val="46"/>
  </w:num>
  <w:num w:numId="42">
    <w:abstractNumId w:val="48"/>
  </w:num>
  <w:num w:numId="43">
    <w:abstractNumId w:val="49"/>
  </w:num>
  <w:num w:numId="44">
    <w:abstractNumId w:val="51"/>
  </w:num>
  <w:num w:numId="45">
    <w:abstractNumId w:val="52"/>
  </w:num>
  <w:num w:numId="46">
    <w:abstractNumId w:val="56"/>
  </w:num>
  <w:num w:numId="47">
    <w:abstractNumId w:val="57"/>
  </w:num>
  <w:num w:numId="48">
    <w:abstractNumId w:val="58"/>
  </w:num>
  <w:num w:numId="49">
    <w:abstractNumId w:val="59"/>
  </w:num>
  <w:num w:numId="50">
    <w:abstractNumId w:val="60"/>
  </w:num>
  <w:num w:numId="51">
    <w:abstractNumId w:val="23"/>
  </w:num>
  <w:num w:numId="52">
    <w:abstractNumId w:val="42"/>
  </w:num>
  <w:num w:numId="53">
    <w:abstractNumId w:val="50"/>
  </w:num>
  <w:num w:numId="54">
    <w:abstractNumId w:val="45"/>
  </w:num>
  <w:num w:numId="55">
    <w:abstractNumId w:val="2"/>
  </w:num>
  <w:num w:numId="56">
    <w:abstractNumId w:val="19"/>
  </w:num>
  <w:num w:numId="57">
    <w:abstractNumId w:val="15"/>
  </w:num>
  <w:num w:numId="58">
    <w:abstractNumId w:val="8"/>
  </w:num>
  <w:num w:numId="59">
    <w:abstractNumId w:val="54"/>
  </w:num>
  <w:num w:numId="60">
    <w:abstractNumId w:val="22"/>
  </w:num>
  <w:num w:numId="61">
    <w:abstractNumId w:val="55"/>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D5C"/>
    <w:rsid w:val="0000036F"/>
    <w:rsid w:val="00000CDA"/>
    <w:rsid w:val="000055D2"/>
    <w:rsid w:val="00006E1F"/>
    <w:rsid w:val="000070D7"/>
    <w:rsid w:val="0001788C"/>
    <w:rsid w:val="000253B0"/>
    <w:rsid w:val="00040C3A"/>
    <w:rsid w:val="000716C5"/>
    <w:rsid w:val="00075E23"/>
    <w:rsid w:val="0009344A"/>
    <w:rsid w:val="000A18E6"/>
    <w:rsid w:val="000A392E"/>
    <w:rsid w:val="000A575F"/>
    <w:rsid w:val="000A57F1"/>
    <w:rsid w:val="000D10DB"/>
    <w:rsid w:val="000E5EB5"/>
    <w:rsid w:val="000F35ED"/>
    <w:rsid w:val="000F36C5"/>
    <w:rsid w:val="00106D92"/>
    <w:rsid w:val="00107131"/>
    <w:rsid w:val="0010736F"/>
    <w:rsid w:val="00107F0F"/>
    <w:rsid w:val="0011382E"/>
    <w:rsid w:val="00113F73"/>
    <w:rsid w:val="00120211"/>
    <w:rsid w:val="00121CC2"/>
    <w:rsid w:val="00124C1F"/>
    <w:rsid w:val="00133EE5"/>
    <w:rsid w:val="00135ADC"/>
    <w:rsid w:val="00167A34"/>
    <w:rsid w:val="00172D8D"/>
    <w:rsid w:val="00197FAD"/>
    <w:rsid w:val="001A7870"/>
    <w:rsid w:val="001C1B41"/>
    <w:rsid w:val="001D65EF"/>
    <w:rsid w:val="0020380E"/>
    <w:rsid w:val="002250A3"/>
    <w:rsid w:val="00235217"/>
    <w:rsid w:val="00242363"/>
    <w:rsid w:val="00246D1F"/>
    <w:rsid w:val="00247403"/>
    <w:rsid w:val="00247542"/>
    <w:rsid w:val="00266B61"/>
    <w:rsid w:val="0026712A"/>
    <w:rsid w:val="002704DB"/>
    <w:rsid w:val="00291CBF"/>
    <w:rsid w:val="002A0AAE"/>
    <w:rsid w:val="002A5820"/>
    <w:rsid w:val="002D2B26"/>
    <w:rsid w:val="002D7EA2"/>
    <w:rsid w:val="002E187C"/>
    <w:rsid w:val="002F07B2"/>
    <w:rsid w:val="00302733"/>
    <w:rsid w:val="00314078"/>
    <w:rsid w:val="0031535D"/>
    <w:rsid w:val="0033169F"/>
    <w:rsid w:val="00331833"/>
    <w:rsid w:val="00346C95"/>
    <w:rsid w:val="00355C5A"/>
    <w:rsid w:val="00356185"/>
    <w:rsid w:val="00360380"/>
    <w:rsid w:val="00371964"/>
    <w:rsid w:val="003746C6"/>
    <w:rsid w:val="0037519E"/>
    <w:rsid w:val="00386136"/>
    <w:rsid w:val="00386CF0"/>
    <w:rsid w:val="003B3DFF"/>
    <w:rsid w:val="003C676B"/>
    <w:rsid w:val="003D3BC2"/>
    <w:rsid w:val="003E6CA1"/>
    <w:rsid w:val="00410C25"/>
    <w:rsid w:val="004165C2"/>
    <w:rsid w:val="00424748"/>
    <w:rsid w:val="00441ECB"/>
    <w:rsid w:val="0045258B"/>
    <w:rsid w:val="00467B7E"/>
    <w:rsid w:val="00477592"/>
    <w:rsid w:val="00486F1C"/>
    <w:rsid w:val="0049419D"/>
    <w:rsid w:val="004A1618"/>
    <w:rsid w:val="004A6BC0"/>
    <w:rsid w:val="004C20D2"/>
    <w:rsid w:val="004C4B62"/>
    <w:rsid w:val="004C54C9"/>
    <w:rsid w:val="004D6025"/>
    <w:rsid w:val="004E2649"/>
    <w:rsid w:val="004F12C0"/>
    <w:rsid w:val="00501399"/>
    <w:rsid w:val="005023DF"/>
    <w:rsid w:val="00503138"/>
    <w:rsid w:val="005043F9"/>
    <w:rsid w:val="0050633D"/>
    <w:rsid w:val="00507BC4"/>
    <w:rsid w:val="005128E4"/>
    <w:rsid w:val="005133DB"/>
    <w:rsid w:val="0051777F"/>
    <w:rsid w:val="00520320"/>
    <w:rsid w:val="00525560"/>
    <w:rsid w:val="00544C49"/>
    <w:rsid w:val="005516A1"/>
    <w:rsid w:val="00567C90"/>
    <w:rsid w:val="0057402A"/>
    <w:rsid w:val="00575AD9"/>
    <w:rsid w:val="005771D0"/>
    <w:rsid w:val="00582DF6"/>
    <w:rsid w:val="0059191A"/>
    <w:rsid w:val="005921FF"/>
    <w:rsid w:val="005A6D0E"/>
    <w:rsid w:val="005B52B0"/>
    <w:rsid w:val="005B6806"/>
    <w:rsid w:val="005C4225"/>
    <w:rsid w:val="005D6666"/>
    <w:rsid w:val="005E7E6F"/>
    <w:rsid w:val="005F0DAD"/>
    <w:rsid w:val="005F0F33"/>
    <w:rsid w:val="00600DEB"/>
    <w:rsid w:val="00627C9F"/>
    <w:rsid w:val="006311E9"/>
    <w:rsid w:val="00632354"/>
    <w:rsid w:val="00642810"/>
    <w:rsid w:val="00652333"/>
    <w:rsid w:val="00652CFB"/>
    <w:rsid w:val="00655528"/>
    <w:rsid w:val="0067348A"/>
    <w:rsid w:val="0068009E"/>
    <w:rsid w:val="00692219"/>
    <w:rsid w:val="006948C4"/>
    <w:rsid w:val="006A17D2"/>
    <w:rsid w:val="006A73E6"/>
    <w:rsid w:val="006B2D5C"/>
    <w:rsid w:val="006C4EB1"/>
    <w:rsid w:val="006E0166"/>
    <w:rsid w:val="006E7B34"/>
    <w:rsid w:val="00704335"/>
    <w:rsid w:val="007047B5"/>
    <w:rsid w:val="0070697F"/>
    <w:rsid w:val="007100D8"/>
    <w:rsid w:val="0072199C"/>
    <w:rsid w:val="00722C9F"/>
    <w:rsid w:val="0072357E"/>
    <w:rsid w:val="007253B8"/>
    <w:rsid w:val="0073741F"/>
    <w:rsid w:val="00741078"/>
    <w:rsid w:val="00754379"/>
    <w:rsid w:val="0076643F"/>
    <w:rsid w:val="00777F63"/>
    <w:rsid w:val="00797CFB"/>
    <w:rsid w:val="007A5817"/>
    <w:rsid w:val="007B3D7B"/>
    <w:rsid w:val="007B60E9"/>
    <w:rsid w:val="007B6CC3"/>
    <w:rsid w:val="007C2847"/>
    <w:rsid w:val="007C3334"/>
    <w:rsid w:val="007D2B98"/>
    <w:rsid w:val="007E21BC"/>
    <w:rsid w:val="007F0AA9"/>
    <w:rsid w:val="007F74B2"/>
    <w:rsid w:val="007F7E6C"/>
    <w:rsid w:val="00803F1C"/>
    <w:rsid w:val="0080600E"/>
    <w:rsid w:val="00817612"/>
    <w:rsid w:val="008338A4"/>
    <w:rsid w:val="00837C45"/>
    <w:rsid w:val="008411E6"/>
    <w:rsid w:val="00844730"/>
    <w:rsid w:val="008457C2"/>
    <w:rsid w:val="00857A82"/>
    <w:rsid w:val="00873339"/>
    <w:rsid w:val="00873836"/>
    <w:rsid w:val="00885737"/>
    <w:rsid w:val="00890650"/>
    <w:rsid w:val="00897E12"/>
    <w:rsid w:val="008A7E0F"/>
    <w:rsid w:val="008B12F5"/>
    <w:rsid w:val="008D0BDD"/>
    <w:rsid w:val="008D3592"/>
    <w:rsid w:val="008D6CFE"/>
    <w:rsid w:val="008D768D"/>
    <w:rsid w:val="008E3759"/>
    <w:rsid w:val="008E753C"/>
    <w:rsid w:val="008F1912"/>
    <w:rsid w:val="00901A1E"/>
    <w:rsid w:val="0090270B"/>
    <w:rsid w:val="009041DC"/>
    <w:rsid w:val="0091356C"/>
    <w:rsid w:val="00916353"/>
    <w:rsid w:val="00917B5A"/>
    <w:rsid w:val="00920A58"/>
    <w:rsid w:val="00920A8C"/>
    <w:rsid w:val="00933413"/>
    <w:rsid w:val="00934A2C"/>
    <w:rsid w:val="00936DA3"/>
    <w:rsid w:val="00941CA6"/>
    <w:rsid w:val="009446D6"/>
    <w:rsid w:val="00951944"/>
    <w:rsid w:val="00952E3E"/>
    <w:rsid w:val="0096706E"/>
    <w:rsid w:val="00975C4E"/>
    <w:rsid w:val="00981FBA"/>
    <w:rsid w:val="00990FC2"/>
    <w:rsid w:val="00993CBB"/>
    <w:rsid w:val="00995799"/>
    <w:rsid w:val="00997BC5"/>
    <w:rsid w:val="009A11DD"/>
    <w:rsid w:val="009A4F41"/>
    <w:rsid w:val="009B381B"/>
    <w:rsid w:val="009C47C9"/>
    <w:rsid w:val="009D1753"/>
    <w:rsid w:val="009D7611"/>
    <w:rsid w:val="009E0B61"/>
    <w:rsid w:val="009E1000"/>
    <w:rsid w:val="009E53DE"/>
    <w:rsid w:val="009E7B6C"/>
    <w:rsid w:val="00A068B8"/>
    <w:rsid w:val="00A328B3"/>
    <w:rsid w:val="00A43841"/>
    <w:rsid w:val="00A47F52"/>
    <w:rsid w:val="00A50FCF"/>
    <w:rsid w:val="00A528D1"/>
    <w:rsid w:val="00A610CD"/>
    <w:rsid w:val="00A76067"/>
    <w:rsid w:val="00A848A1"/>
    <w:rsid w:val="00AA09A2"/>
    <w:rsid w:val="00AA2BDF"/>
    <w:rsid w:val="00AA7996"/>
    <w:rsid w:val="00AC19CB"/>
    <w:rsid w:val="00AD45D3"/>
    <w:rsid w:val="00AE4BD4"/>
    <w:rsid w:val="00AE5488"/>
    <w:rsid w:val="00AE6F91"/>
    <w:rsid w:val="00AF5571"/>
    <w:rsid w:val="00B07341"/>
    <w:rsid w:val="00B30539"/>
    <w:rsid w:val="00B314DB"/>
    <w:rsid w:val="00B350A5"/>
    <w:rsid w:val="00B361F2"/>
    <w:rsid w:val="00B3718B"/>
    <w:rsid w:val="00B42EEB"/>
    <w:rsid w:val="00B4632A"/>
    <w:rsid w:val="00B530F1"/>
    <w:rsid w:val="00B7330E"/>
    <w:rsid w:val="00B76C2D"/>
    <w:rsid w:val="00B84A37"/>
    <w:rsid w:val="00BA1612"/>
    <w:rsid w:val="00BA276C"/>
    <w:rsid w:val="00BA4811"/>
    <w:rsid w:val="00BB306F"/>
    <w:rsid w:val="00BB7BBA"/>
    <w:rsid w:val="00BC1B98"/>
    <w:rsid w:val="00BD4B89"/>
    <w:rsid w:val="00BF6FD8"/>
    <w:rsid w:val="00C03680"/>
    <w:rsid w:val="00C054DF"/>
    <w:rsid w:val="00C21762"/>
    <w:rsid w:val="00C24543"/>
    <w:rsid w:val="00C256A2"/>
    <w:rsid w:val="00C4040E"/>
    <w:rsid w:val="00C51515"/>
    <w:rsid w:val="00C5660B"/>
    <w:rsid w:val="00C66B72"/>
    <w:rsid w:val="00C66E8A"/>
    <w:rsid w:val="00C9567A"/>
    <w:rsid w:val="00C95E9C"/>
    <w:rsid w:val="00CB212D"/>
    <w:rsid w:val="00CB2660"/>
    <w:rsid w:val="00CC5E90"/>
    <w:rsid w:val="00CD046C"/>
    <w:rsid w:val="00CE076C"/>
    <w:rsid w:val="00CE5199"/>
    <w:rsid w:val="00CE66D5"/>
    <w:rsid w:val="00CF637A"/>
    <w:rsid w:val="00D01BD2"/>
    <w:rsid w:val="00D059DE"/>
    <w:rsid w:val="00D13FCE"/>
    <w:rsid w:val="00D21F71"/>
    <w:rsid w:val="00D306D1"/>
    <w:rsid w:val="00D34786"/>
    <w:rsid w:val="00D37BFC"/>
    <w:rsid w:val="00D47A8E"/>
    <w:rsid w:val="00D52D14"/>
    <w:rsid w:val="00D712D3"/>
    <w:rsid w:val="00D71422"/>
    <w:rsid w:val="00D72DC6"/>
    <w:rsid w:val="00D7558D"/>
    <w:rsid w:val="00D81A53"/>
    <w:rsid w:val="00D81D92"/>
    <w:rsid w:val="00DA36BF"/>
    <w:rsid w:val="00DA7B5F"/>
    <w:rsid w:val="00DC0907"/>
    <w:rsid w:val="00DC11E7"/>
    <w:rsid w:val="00DC3D85"/>
    <w:rsid w:val="00DC7023"/>
    <w:rsid w:val="00DC769A"/>
    <w:rsid w:val="00DD3D86"/>
    <w:rsid w:val="00DF0096"/>
    <w:rsid w:val="00DF1EC4"/>
    <w:rsid w:val="00DF6948"/>
    <w:rsid w:val="00E006EA"/>
    <w:rsid w:val="00E0340B"/>
    <w:rsid w:val="00E04A90"/>
    <w:rsid w:val="00E05DD4"/>
    <w:rsid w:val="00E06885"/>
    <w:rsid w:val="00E20360"/>
    <w:rsid w:val="00E2036C"/>
    <w:rsid w:val="00E219C7"/>
    <w:rsid w:val="00E24253"/>
    <w:rsid w:val="00E32DD7"/>
    <w:rsid w:val="00E4254B"/>
    <w:rsid w:val="00E43157"/>
    <w:rsid w:val="00E461CE"/>
    <w:rsid w:val="00E53F9C"/>
    <w:rsid w:val="00E720CA"/>
    <w:rsid w:val="00E84EB5"/>
    <w:rsid w:val="00E85662"/>
    <w:rsid w:val="00E86104"/>
    <w:rsid w:val="00E8789F"/>
    <w:rsid w:val="00E97B71"/>
    <w:rsid w:val="00EA3D34"/>
    <w:rsid w:val="00EB13E9"/>
    <w:rsid w:val="00EB454D"/>
    <w:rsid w:val="00EC0E08"/>
    <w:rsid w:val="00EC64E1"/>
    <w:rsid w:val="00ED76BE"/>
    <w:rsid w:val="00EE0AEC"/>
    <w:rsid w:val="00EF619B"/>
    <w:rsid w:val="00F00B55"/>
    <w:rsid w:val="00F02AD1"/>
    <w:rsid w:val="00F11DB8"/>
    <w:rsid w:val="00F253CC"/>
    <w:rsid w:val="00F37106"/>
    <w:rsid w:val="00F519CF"/>
    <w:rsid w:val="00F539FF"/>
    <w:rsid w:val="00F56BA5"/>
    <w:rsid w:val="00F60E22"/>
    <w:rsid w:val="00F81395"/>
    <w:rsid w:val="00F832B1"/>
    <w:rsid w:val="00F879CD"/>
    <w:rsid w:val="00F917D1"/>
    <w:rsid w:val="00F9653B"/>
    <w:rsid w:val="00FB62CF"/>
    <w:rsid w:val="00FB6945"/>
    <w:rsid w:val="00FC73A6"/>
    <w:rsid w:val="00FC768E"/>
    <w:rsid w:val="00FD1F70"/>
    <w:rsid w:val="00FD3C3B"/>
    <w:rsid w:val="00FE6B45"/>
    <w:rsid w:val="00FF55F3"/>
    <w:rsid w:val="00FF5851"/>
    <w:rsid w:val="00FF7B7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C73A6"/>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FC73A6"/>
    <w:rPr>
      <w:u w:val="single"/>
    </w:rPr>
  </w:style>
  <w:style w:type="paragraph" w:customStyle="1" w:styleId="Cabeceraypie">
    <w:name w:val="Cabecera y pie"/>
    <w:rsid w:val="00FC73A6"/>
    <w:pPr>
      <w:tabs>
        <w:tab w:val="right" w:pos="9020"/>
      </w:tabs>
    </w:pPr>
    <w:rPr>
      <w:rFonts w:ascii="Helvetica" w:hAnsi="Arial Unicode MS" w:cs="Arial Unicode MS"/>
      <w:color w:val="000000"/>
      <w:sz w:val="24"/>
      <w:szCs w:val="24"/>
    </w:rPr>
  </w:style>
  <w:style w:type="paragraph" w:styleId="Footer">
    <w:name w:val="footer"/>
    <w:link w:val="FooterChar"/>
    <w:uiPriority w:val="99"/>
    <w:rsid w:val="00FC73A6"/>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sid w:val="00FC73A6"/>
    <w:rPr>
      <w:rFonts w:ascii="Cambria" w:eastAsia="Cambria" w:hAnsi="Cambria" w:cs="Cambria"/>
      <w:color w:val="000000"/>
      <w:sz w:val="24"/>
      <w:szCs w:val="24"/>
      <w:u w:color="000000"/>
    </w:rPr>
  </w:style>
  <w:style w:type="paragraph" w:styleId="BodyTextIndent">
    <w:name w:val="Body Text Indent"/>
    <w:rsid w:val="00FC73A6"/>
    <w:pPr>
      <w:ind w:left="2160" w:hanging="720"/>
    </w:pPr>
    <w:rPr>
      <w:rFonts w:eastAsia="Times New Roman"/>
      <w:color w:val="000000"/>
      <w:sz w:val="24"/>
      <w:szCs w:val="24"/>
      <w:u w:color="000000"/>
      <w:lang w:val="es-ES_tradnl"/>
    </w:rPr>
  </w:style>
  <w:style w:type="paragraph" w:styleId="ListParagraph">
    <w:name w:val="List Paragraph"/>
    <w:uiPriority w:val="34"/>
    <w:qFormat/>
    <w:rsid w:val="00FC73A6"/>
    <w:pPr>
      <w:ind w:left="720"/>
    </w:pPr>
    <w:rPr>
      <w:rFonts w:ascii="Cambria" w:eastAsia="Cambria" w:hAnsi="Cambria" w:cs="Cambria"/>
      <w:color w:val="000000"/>
      <w:sz w:val="24"/>
      <w:szCs w:val="24"/>
      <w:u w:color="000000"/>
      <w:lang w:val="en-US"/>
    </w:rPr>
  </w:style>
  <w:style w:type="numbering" w:customStyle="1" w:styleId="List0">
    <w:name w:val="List 0"/>
    <w:basedOn w:val="Estiloimportado1"/>
    <w:rsid w:val="00FC73A6"/>
    <w:pPr>
      <w:numPr>
        <w:numId w:val="31"/>
      </w:numPr>
    </w:pPr>
  </w:style>
  <w:style w:type="numbering" w:customStyle="1" w:styleId="Estiloimportado1">
    <w:name w:val="Estilo importado 1"/>
    <w:rsid w:val="00FC73A6"/>
  </w:style>
  <w:style w:type="numbering" w:customStyle="1" w:styleId="List1">
    <w:name w:val="List 1"/>
    <w:basedOn w:val="Estiloimportado2"/>
    <w:rsid w:val="00FC73A6"/>
    <w:pPr>
      <w:numPr>
        <w:numId w:val="1"/>
      </w:numPr>
    </w:pPr>
  </w:style>
  <w:style w:type="numbering" w:customStyle="1" w:styleId="Estiloimportado2">
    <w:name w:val="Estilo importado 2"/>
    <w:rsid w:val="00FC73A6"/>
  </w:style>
  <w:style w:type="numbering" w:customStyle="1" w:styleId="List210">
    <w:name w:val="List 21"/>
    <w:basedOn w:val="Estiloimportado3"/>
    <w:rsid w:val="00FC73A6"/>
    <w:pPr>
      <w:numPr>
        <w:numId w:val="52"/>
      </w:numPr>
    </w:pPr>
  </w:style>
  <w:style w:type="numbering" w:customStyle="1" w:styleId="Estiloimportado3">
    <w:name w:val="Estilo importado 3"/>
    <w:rsid w:val="00FC73A6"/>
  </w:style>
  <w:style w:type="numbering" w:customStyle="1" w:styleId="List31">
    <w:name w:val="List 31"/>
    <w:basedOn w:val="Estiloimportado4"/>
    <w:rsid w:val="00FC73A6"/>
    <w:pPr>
      <w:numPr>
        <w:numId w:val="51"/>
      </w:numPr>
    </w:pPr>
  </w:style>
  <w:style w:type="numbering" w:customStyle="1" w:styleId="Estiloimportado4">
    <w:name w:val="Estilo importado 4"/>
    <w:rsid w:val="00FC73A6"/>
  </w:style>
  <w:style w:type="numbering" w:customStyle="1" w:styleId="List41">
    <w:name w:val="List 41"/>
    <w:basedOn w:val="Estiloimportado5"/>
    <w:rsid w:val="00FC73A6"/>
    <w:pPr>
      <w:numPr>
        <w:numId w:val="2"/>
      </w:numPr>
    </w:pPr>
  </w:style>
  <w:style w:type="numbering" w:customStyle="1" w:styleId="Estiloimportado5">
    <w:name w:val="Estilo importado 5"/>
    <w:rsid w:val="00FC73A6"/>
  </w:style>
  <w:style w:type="numbering" w:customStyle="1" w:styleId="List510">
    <w:name w:val="List 51"/>
    <w:basedOn w:val="Estiloimportado6"/>
    <w:rsid w:val="00FC73A6"/>
    <w:pPr>
      <w:numPr>
        <w:numId w:val="54"/>
      </w:numPr>
    </w:pPr>
  </w:style>
  <w:style w:type="numbering" w:customStyle="1" w:styleId="Estiloimportado6">
    <w:name w:val="Estilo importado 6"/>
    <w:rsid w:val="00FC73A6"/>
  </w:style>
  <w:style w:type="numbering" w:customStyle="1" w:styleId="List6">
    <w:name w:val="List 6"/>
    <w:basedOn w:val="Estiloimportado7"/>
    <w:rsid w:val="00FC73A6"/>
    <w:pPr>
      <w:numPr>
        <w:numId w:val="3"/>
      </w:numPr>
    </w:pPr>
  </w:style>
  <w:style w:type="numbering" w:customStyle="1" w:styleId="Estiloimportado7">
    <w:name w:val="Estilo importado 7"/>
    <w:rsid w:val="00FC73A6"/>
  </w:style>
  <w:style w:type="numbering" w:customStyle="1" w:styleId="List7">
    <w:name w:val="List 7"/>
    <w:basedOn w:val="Estiloimportado8"/>
    <w:rsid w:val="00FC73A6"/>
    <w:pPr>
      <w:numPr>
        <w:numId w:val="4"/>
      </w:numPr>
    </w:pPr>
  </w:style>
  <w:style w:type="numbering" w:customStyle="1" w:styleId="Estiloimportado8">
    <w:name w:val="Estilo importado 8"/>
    <w:rsid w:val="00FC73A6"/>
  </w:style>
  <w:style w:type="numbering" w:customStyle="1" w:styleId="List8">
    <w:name w:val="List 8"/>
    <w:basedOn w:val="Estiloimportado9"/>
    <w:rsid w:val="00FC73A6"/>
    <w:pPr>
      <w:numPr>
        <w:numId w:val="5"/>
      </w:numPr>
    </w:pPr>
  </w:style>
  <w:style w:type="numbering" w:customStyle="1" w:styleId="Estiloimportado9">
    <w:name w:val="Estilo importado 9"/>
    <w:rsid w:val="00FC73A6"/>
  </w:style>
  <w:style w:type="numbering" w:customStyle="1" w:styleId="List9">
    <w:name w:val="List 9"/>
    <w:basedOn w:val="Estiloimportado10"/>
    <w:rsid w:val="00FC73A6"/>
    <w:pPr>
      <w:numPr>
        <w:numId w:val="22"/>
      </w:numPr>
    </w:pPr>
  </w:style>
  <w:style w:type="numbering" w:customStyle="1" w:styleId="Estiloimportado10">
    <w:name w:val="Estilo importado 10"/>
    <w:rsid w:val="00FC73A6"/>
  </w:style>
  <w:style w:type="numbering" w:customStyle="1" w:styleId="List10">
    <w:name w:val="List 10"/>
    <w:basedOn w:val="Estiloimportado11"/>
    <w:rsid w:val="00FC73A6"/>
    <w:pPr>
      <w:numPr>
        <w:numId w:val="6"/>
      </w:numPr>
    </w:pPr>
  </w:style>
  <w:style w:type="numbering" w:customStyle="1" w:styleId="Estiloimportado11">
    <w:name w:val="Estilo importado 11"/>
    <w:rsid w:val="00FC73A6"/>
  </w:style>
  <w:style w:type="numbering" w:customStyle="1" w:styleId="List11">
    <w:name w:val="List 11"/>
    <w:basedOn w:val="Estiloimportado12"/>
    <w:rsid w:val="00FC73A6"/>
    <w:pPr>
      <w:numPr>
        <w:numId w:val="7"/>
      </w:numPr>
    </w:pPr>
  </w:style>
  <w:style w:type="numbering" w:customStyle="1" w:styleId="Estiloimportado12">
    <w:name w:val="Estilo importado 12"/>
    <w:rsid w:val="00FC73A6"/>
  </w:style>
  <w:style w:type="numbering" w:customStyle="1" w:styleId="List12">
    <w:name w:val="List 12"/>
    <w:basedOn w:val="Estiloimportado13"/>
    <w:rsid w:val="00FC73A6"/>
    <w:pPr>
      <w:numPr>
        <w:numId w:val="36"/>
      </w:numPr>
    </w:pPr>
  </w:style>
  <w:style w:type="numbering" w:customStyle="1" w:styleId="Estiloimportado13">
    <w:name w:val="Estilo importado 13"/>
    <w:rsid w:val="00FC73A6"/>
  </w:style>
  <w:style w:type="numbering" w:customStyle="1" w:styleId="List13">
    <w:name w:val="List 13"/>
    <w:basedOn w:val="Estiloimportado14"/>
    <w:rsid w:val="00FC73A6"/>
    <w:pPr>
      <w:numPr>
        <w:numId w:val="42"/>
      </w:numPr>
    </w:pPr>
  </w:style>
  <w:style w:type="numbering" w:customStyle="1" w:styleId="Estiloimportado14">
    <w:name w:val="Estilo importado 14"/>
    <w:rsid w:val="00FC73A6"/>
  </w:style>
  <w:style w:type="numbering" w:customStyle="1" w:styleId="List14">
    <w:name w:val="List 14"/>
    <w:basedOn w:val="Estiloimportado15"/>
    <w:rsid w:val="00FC73A6"/>
    <w:pPr>
      <w:numPr>
        <w:numId w:val="17"/>
      </w:numPr>
    </w:pPr>
  </w:style>
  <w:style w:type="numbering" w:customStyle="1" w:styleId="Estiloimportado15">
    <w:name w:val="Estilo importado 15"/>
    <w:rsid w:val="00FC73A6"/>
  </w:style>
  <w:style w:type="numbering" w:customStyle="1" w:styleId="List15">
    <w:name w:val="List 15"/>
    <w:basedOn w:val="Estiloimportado16"/>
    <w:rsid w:val="00FC73A6"/>
    <w:pPr>
      <w:numPr>
        <w:numId w:val="16"/>
      </w:numPr>
    </w:pPr>
  </w:style>
  <w:style w:type="numbering" w:customStyle="1" w:styleId="Estiloimportado16">
    <w:name w:val="Estilo importado 16"/>
    <w:rsid w:val="00FC73A6"/>
  </w:style>
  <w:style w:type="numbering" w:customStyle="1" w:styleId="List16">
    <w:name w:val="List 16"/>
    <w:basedOn w:val="Estiloimportado16"/>
    <w:rsid w:val="00FC73A6"/>
    <w:pPr>
      <w:numPr>
        <w:numId w:val="10"/>
      </w:numPr>
    </w:pPr>
  </w:style>
  <w:style w:type="numbering" w:customStyle="1" w:styleId="List17">
    <w:name w:val="List 17"/>
    <w:basedOn w:val="Estiloimportado17"/>
    <w:rsid w:val="00FC73A6"/>
    <w:pPr>
      <w:numPr>
        <w:numId w:val="25"/>
      </w:numPr>
    </w:pPr>
  </w:style>
  <w:style w:type="numbering" w:customStyle="1" w:styleId="Estiloimportado17">
    <w:name w:val="Estilo importado 17"/>
    <w:rsid w:val="00FC73A6"/>
  </w:style>
  <w:style w:type="numbering" w:customStyle="1" w:styleId="List18">
    <w:name w:val="List 18"/>
    <w:basedOn w:val="Estiloimportado18"/>
    <w:rsid w:val="00FC73A6"/>
    <w:pPr>
      <w:numPr>
        <w:numId w:val="27"/>
      </w:numPr>
    </w:pPr>
  </w:style>
  <w:style w:type="numbering" w:customStyle="1" w:styleId="Estiloimportado18">
    <w:name w:val="Estilo importado 18"/>
    <w:rsid w:val="00FC73A6"/>
  </w:style>
  <w:style w:type="numbering" w:customStyle="1" w:styleId="List19">
    <w:name w:val="List 19"/>
    <w:basedOn w:val="Estiloimportado10"/>
    <w:rsid w:val="00FC73A6"/>
    <w:pPr>
      <w:numPr>
        <w:numId w:val="19"/>
      </w:numPr>
    </w:pPr>
  </w:style>
  <w:style w:type="numbering" w:customStyle="1" w:styleId="List20">
    <w:name w:val="List 20"/>
    <w:basedOn w:val="Estiloimportado12"/>
    <w:rsid w:val="00FC73A6"/>
    <w:pPr>
      <w:numPr>
        <w:numId w:val="43"/>
      </w:numPr>
    </w:pPr>
  </w:style>
  <w:style w:type="numbering" w:customStyle="1" w:styleId="List21">
    <w:name w:val="List 21"/>
    <w:basedOn w:val="Estiloimportado19"/>
    <w:rsid w:val="00FC73A6"/>
    <w:pPr>
      <w:numPr>
        <w:numId w:val="38"/>
      </w:numPr>
    </w:pPr>
  </w:style>
  <w:style w:type="numbering" w:customStyle="1" w:styleId="Estiloimportado19">
    <w:name w:val="Estilo importado 19"/>
    <w:rsid w:val="00FC73A6"/>
  </w:style>
  <w:style w:type="numbering" w:customStyle="1" w:styleId="List22">
    <w:name w:val="List 22"/>
    <w:basedOn w:val="Estiloimportado19"/>
    <w:rsid w:val="00FC73A6"/>
    <w:pPr>
      <w:numPr>
        <w:numId w:val="28"/>
      </w:numPr>
    </w:pPr>
  </w:style>
  <w:style w:type="numbering" w:customStyle="1" w:styleId="List23">
    <w:name w:val="List 23"/>
    <w:basedOn w:val="Estiloimportado19"/>
    <w:rsid w:val="00FC73A6"/>
    <w:pPr>
      <w:numPr>
        <w:numId w:val="18"/>
      </w:numPr>
    </w:pPr>
  </w:style>
  <w:style w:type="numbering" w:customStyle="1" w:styleId="List24">
    <w:name w:val="List 24"/>
    <w:basedOn w:val="Estiloimportado20"/>
    <w:rsid w:val="00FC73A6"/>
    <w:pPr>
      <w:numPr>
        <w:numId w:val="13"/>
      </w:numPr>
    </w:pPr>
  </w:style>
  <w:style w:type="numbering" w:customStyle="1" w:styleId="Estiloimportado20">
    <w:name w:val="Estilo importado 20"/>
    <w:rsid w:val="00FC73A6"/>
  </w:style>
  <w:style w:type="numbering" w:customStyle="1" w:styleId="List25">
    <w:name w:val="List 25"/>
    <w:basedOn w:val="Estiloimportado21"/>
    <w:rsid w:val="00FC73A6"/>
    <w:pPr>
      <w:numPr>
        <w:numId w:val="15"/>
      </w:numPr>
    </w:pPr>
  </w:style>
  <w:style w:type="numbering" w:customStyle="1" w:styleId="Estiloimportado21">
    <w:name w:val="Estilo importado 21"/>
    <w:rsid w:val="00FC73A6"/>
  </w:style>
  <w:style w:type="numbering" w:customStyle="1" w:styleId="List26">
    <w:name w:val="List 26"/>
    <w:basedOn w:val="Estiloimportado22"/>
    <w:rsid w:val="00FC73A6"/>
    <w:pPr>
      <w:numPr>
        <w:numId w:val="49"/>
      </w:numPr>
    </w:pPr>
  </w:style>
  <w:style w:type="numbering" w:customStyle="1" w:styleId="Estiloimportado22">
    <w:name w:val="Estilo importado 22"/>
    <w:rsid w:val="00FC73A6"/>
  </w:style>
  <w:style w:type="numbering" w:customStyle="1" w:styleId="List27">
    <w:name w:val="List 27"/>
    <w:basedOn w:val="Estiloimportado23"/>
    <w:rsid w:val="00FC73A6"/>
    <w:pPr>
      <w:numPr>
        <w:numId w:val="41"/>
      </w:numPr>
    </w:pPr>
  </w:style>
  <w:style w:type="numbering" w:customStyle="1" w:styleId="Estiloimportado23">
    <w:name w:val="Estilo importado 23"/>
    <w:rsid w:val="00FC73A6"/>
  </w:style>
  <w:style w:type="numbering" w:customStyle="1" w:styleId="List28">
    <w:name w:val="List 28"/>
    <w:basedOn w:val="Estiloimportado24"/>
    <w:rsid w:val="00FC73A6"/>
    <w:pPr>
      <w:numPr>
        <w:numId w:val="30"/>
      </w:numPr>
    </w:pPr>
  </w:style>
  <w:style w:type="numbering" w:customStyle="1" w:styleId="Estiloimportado24">
    <w:name w:val="Estilo importado 24"/>
    <w:rsid w:val="00FC73A6"/>
  </w:style>
  <w:style w:type="numbering" w:customStyle="1" w:styleId="List29">
    <w:name w:val="List 29"/>
    <w:basedOn w:val="Estiloimportado25"/>
    <w:rsid w:val="00FC73A6"/>
    <w:pPr>
      <w:numPr>
        <w:numId w:val="34"/>
      </w:numPr>
    </w:pPr>
  </w:style>
  <w:style w:type="numbering" w:customStyle="1" w:styleId="Estiloimportado25">
    <w:name w:val="Estilo importado 25"/>
    <w:rsid w:val="00FC73A6"/>
  </w:style>
  <w:style w:type="numbering" w:customStyle="1" w:styleId="List30">
    <w:name w:val="List 30"/>
    <w:basedOn w:val="Estiloimportado26"/>
    <w:rsid w:val="00FC73A6"/>
    <w:pPr>
      <w:numPr>
        <w:numId w:val="32"/>
      </w:numPr>
    </w:pPr>
  </w:style>
  <w:style w:type="numbering" w:customStyle="1" w:styleId="Estiloimportado26">
    <w:name w:val="Estilo importado 26"/>
    <w:rsid w:val="00FC73A6"/>
  </w:style>
  <w:style w:type="numbering" w:customStyle="1" w:styleId="List310">
    <w:name w:val="List 31"/>
    <w:basedOn w:val="Estiloimportado27"/>
    <w:rsid w:val="00FC73A6"/>
    <w:pPr>
      <w:numPr>
        <w:numId w:val="45"/>
      </w:numPr>
    </w:pPr>
  </w:style>
  <w:style w:type="numbering" w:customStyle="1" w:styleId="Estiloimportado27">
    <w:name w:val="Estilo importado 27"/>
    <w:rsid w:val="00FC73A6"/>
  </w:style>
  <w:style w:type="numbering" w:customStyle="1" w:styleId="List32">
    <w:name w:val="List 32"/>
    <w:basedOn w:val="Estiloimportado28"/>
    <w:rsid w:val="00FC73A6"/>
    <w:pPr>
      <w:numPr>
        <w:numId w:val="48"/>
      </w:numPr>
    </w:pPr>
  </w:style>
  <w:style w:type="numbering" w:customStyle="1" w:styleId="Estiloimportado28">
    <w:name w:val="Estilo importado 28"/>
    <w:rsid w:val="00FC73A6"/>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uiPriority w:val="99"/>
    <w:rsid w:val="00FC73A6"/>
    <w:rPr>
      <w:rFonts w:ascii="Calibri" w:eastAsia="Calibri" w:hAnsi="Calibri" w:cs="Calibri"/>
      <w:color w:val="000000"/>
      <w:u w:color="000000"/>
      <w:lang w:val="en-US"/>
    </w:rPr>
  </w:style>
  <w:style w:type="numbering" w:customStyle="1" w:styleId="List33">
    <w:name w:val="List 33"/>
    <w:basedOn w:val="Estiloimportado29"/>
    <w:rsid w:val="00FC73A6"/>
    <w:pPr>
      <w:numPr>
        <w:numId w:val="26"/>
      </w:numPr>
    </w:pPr>
  </w:style>
  <w:style w:type="numbering" w:customStyle="1" w:styleId="Estiloimportado29">
    <w:name w:val="Estilo importado 29"/>
    <w:rsid w:val="00FC73A6"/>
  </w:style>
  <w:style w:type="numbering" w:customStyle="1" w:styleId="List34">
    <w:name w:val="List 34"/>
    <w:basedOn w:val="Estiloimportado30"/>
    <w:rsid w:val="00FC73A6"/>
    <w:pPr>
      <w:numPr>
        <w:numId w:val="11"/>
      </w:numPr>
    </w:pPr>
  </w:style>
  <w:style w:type="numbering" w:customStyle="1" w:styleId="Estiloimportado30">
    <w:name w:val="Estilo importado 30"/>
    <w:rsid w:val="00FC73A6"/>
  </w:style>
  <w:style w:type="numbering" w:customStyle="1" w:styleId="List35">
    <w:name w:val="List 35"/>
    <w:basedOn w:val="Estiloimportado31"/>
    <w:rsid w:val="00FC73A6"/>
    <w:pPr>
      <w:numPr>
        <w:numId w:val="8"/>
      </w:numPr>
    </w:pPr>
  </w:style>
  <w:style w:type="numbering" w:customStyle="1" w:styleId="Estiloimportado31">
    <w:name w:val="Estilo importado 31"/>
    <w:rsid w:val="00FC73A6"/>
  </w:style>
  <w:style w:type="numbering" w:customStyle="1" w:styleId="List36">
    <w:name w:val="List 36"/>
    <w:basedOn w:val="Estiloimportado32"/>
    <w:rsid w:val="00FC73A6"/>
    <w:pPr>
      <w:numPr>
        <w:numId w:val="14"/>
      </w:numPr>
    </w:pPr>
  </w:style>
  <w:style w:type="numbering" w:customStyle="1" w:styleId="Estiloimportado32">
    <w:name w:val="Estilo importado 32"/>
    <w:rsid w:val="00FC73A6"/>
  </w:style>
  <w:style w:type="numbering" w:customStyle="1" w:styleId="List37">
    <w:name w:val="List 37"/>
    <w:basedOn w:val="Estiloimportado33"/>
    <w:rsid w:val="00FC73A6"/>
    <w:pPr>
      <w:numPr>
        <w:numId w:val="47"/>
      </w:numPr>
    </w:pPr>
  </w:style>
  <w:style w:type="numbering" w:customStyle="1" w:styleId="Estiloimportado33">
    <w:name w:val="Estilo importado 33"/>
    <w:rsid w:val="00FC73A6"/>
  </w:style>
  <w:style w:type="numbering" w:customStyle="1" w:styleId="List38">
    <w:name w:val="List 38"/>
    <w:basedOn w:val="Estiloimportado34"/>
    <w:rsid w:val="00FC73A6"/>
    <w:pPr>
      <w:numPr>
        <w:numId w:val="35"/>
      </w:numPr>
    </w:pPr>
  </w:style>
  <w:style w:type="numbering" w:customStyle="1" w:styleId="Estiloimportado34">
    <w:name w:val="Estilo importado 34"/>
    <w:rsid w:val="00FC73A6"/>
  </w:style>
  <w:style w:type="numbering" w:customStyle="1" w:styleId="List39">
    <w:name w:val="List 39"/>
    <w:basedOn w:val="Estiloimportado35"/>
    <w:rsid w:val="00FC73A6"/>
    <w:pPr>
      <w:numPr>
        <w:numId w:val="46"/>
      </w:numPr>
    </w:pPr>
  </w:style>
  <w:style w:type="numbering" w:customStyle="1" w:styleId="Estiloimportado35">
    <w:name w:val="Estilo importado 35"/>
    <w:rsid w:val="00FC73A6"/>
  </w:style>
  <w:style w:type="numbering" w:customStyle="1" w:styleId="List40">
    <w:name w:val="List 40"/>
    <w:basedOn w:val="Estiloimportado36"/>
    <w:rsid w:val="00FC73A6"/>
    <w:pPr>
      <w:numPr>
        <w:numId w:val="21"/>
      </w:numPr>
    </w:pPr>
  </w:style>
  <w:style w:type="numbering" w:customStyle="1" w:styleId="Estiloimportado36">
    <w:name w:val="Estilo importado 36"/>
    <w:rsid w:val="00FC73A6"/>
  </w:style>
  <w:style w:type="numbering" w:customStyle="1" w:styleId="List410">
    <w:name w:val="List 41"/>
    <w:basedOn w:val="Estiloimportado37"/>
    <w:rsid w:val="00FC73A6"/>
    <w:pPr>
      <w:numPr>
        <w:numId w:val="44"/>
      </w:numPr>
    </w:pPr>
  </w:style>
  <w:style w:type="numbering" w:customStyle="1" w:styleId="Estiloimportado37">
    <w:name w:val="Estilo importado 37"/>
    <w:rsid w:val="00FC73A6"/>
  </w:style>
  <w:style w:type="numbering" w:customStyle="1" w:styleId="List42">
    <w:name w:val="List 42"/>
    <w:basedOn w:val="Estiloimportado12"/>
    <w:rsid w:val="00FC73A6"/>
    <w:pPr>
      <w:numPr>
        <w:numId w:val="12"/>
      </w:numPr>
    </w:pPr>
  </w:style>
  <w:style w:type="numbering" w:customStyle="1" w:styleId="List43">
    <w:name w:val="List 43"/>
    <w:basedOn w:val="Estiloimportado38"/>
    <w:rsid w:val="00FC73A6"/>
    <w:pPr>
      <w:numPr>
        <w:numId w:val="23"/>
      </w:numPr>
    </w:pPr>
  </w:style>
  <w:style w:type="numbering" w:customStyle="1" w:styleId="Estiloimportado38">
    <w:name w:val="Estilo importado 38"/>
    <w:rsid w:val="00FC73A6"/>
  </w:style>
  <w:style w:type="numbering" w:customStyle="1" w:styleId="List44">
    <w:name w:val="List 44"/>
    <w:basedOn w:val="Estiloimportado39"/>
    <w:rsid w:val="00FC73A6"/>
    <w:pPr>
      <w:numPr>
        <w:numId w:val="40"/>
      </w:numPr>
    </w:pPr>
  </w:style>
  <w:style w:type="numbering" w:customStyle="1" w:styleId="Estiloimportado39">
    <w:name w:val="Estilo importado 39"/>
    <w:rsid w:val="00FC73A6"/>
  </w:style>
  <w:style w:type="numbering" w:customStyle="1" w:styleId="List45">
    <w:name w:val="List 45"/>
    <w:basedOn w:val="Estiloimportado40"/>
    <w:rsid w:val="00FC73A6"/>
    <w:pPr>
      <w:numPr>
        <w:numId w:val="20"/>
      </w:numPr>
    </w:pPr>
  </w:style>
  <w:style w:type="numbering" w:customStyle="1" w:styleId="Estiloimportado40">
    <w:name w:val="Estilo importado 40"/>
    <w:rsid w:val="00FC73A6"/>
  </w:style>
  <w:style w:type="numbering" w:customStyle="1" w:styleId="List46">
    <w:name w:val="List 46"/>
    <w:basedOn w:val="Estiloimportado41"/>
    <w:rsid w:val="00FC73A6"/>
    <w:pPr>
      <w:numPr>
        <w:numId w:val="24"/>
      </w:numPr>
    </w:pPr>
  </w:style>
  <w:style w:type="numbering" w:customStyle="1" w:styleId="Estiloimportado41">
    <w:name w:val="Estilo importado 41"/>
    <w:rsid w:val="00FC73A6"/>
  </w:style>
  <w:style w:type="numbering" w:customStyle="1" w:styleId="List47">
    <w:name w:val="List 47"/>
    <w:basedOn w:val="Estiloimportado42"/>
    <w:rsid w:val="00FC73A6"/>
    <w:pPr>
      <w:numPr>
        <w:numId w:val="29"/>
      </w:numPr>
    </w:pPr>
  </w:style>
  <w:style w:type="numbering" w:customStyle="1" w:styleId="Estiloimportado42">
    <w:name w:val="Estilo importado 42"/>
    <w:rsid w:val="00FC73A6"/>
  </w:style>
  <w:style w:type="numbering" w:customStyle="1" w:styleId="List48">
    <w:name w:val="List 48"/>
    <w:basedOn w:val="Estiloimportado43"/>
    <w:rsid w:val="00FC73A6"/>
    <w:pPr>
      <w:numPr>
        <w:numId w:val="50"/>
      </w:numPr>
    </w:pPr>
  </w:style>
  <w:style w:type="numbering" w:customStyle="1" w:styleId="Estiloimportado43">
    <w:name w:val="Estilo importado 43"/>
    <w:rsid w:val="00FC73A6"/>
  </w:style>
  <w:style w:type="numbering" w:customStyle="1" w:styleId="List49">
    <w:name w:val="List 49"/>
    <w:basedOn w:val="Estiloimportado44"/>
    <w:rsid w:val="00FC73A6"/>
    <w:pPr>
      <w:numPr>
        <w:numId w:val="39"/>
      </w:numPr>
    </w:pPr>
  </w:style>
  <w:style w:type="numbering" w:customStyle="1" w:styleId="Estiloimportado44">
    <w:name w:val="Estilo importado 44"/>
    <w:rsid w:val="00FC73A6"/>
  </w:style>
  <w:style w:type="numbering" w:customStyle="1" w:styleId="List50">
    <w:name w:val="List 50"/>
    <w:basedOn w:val="Estiloimportado45"/>
    <w:rsid w:val="00FC73A6"/>
    <w:pPr>
      <w:numPr>
        <w:numId w:val="37"/>
      </w:numPr>
    </w:pPr>
  </w:style>
  <w:style w:type="numbering" w:customStyle="1" w:styleId="Estiloimportado45">
    <w:name w:val="Estilo importado 45"/>
    <w:rsid w:val="00FC73A6"/>
  </w:style>
  <w:style w:type="numbering" w:customStyle="1" w:styleId="List51">
    <w:name w:val="List 51"/>
    <w:basedOn w:val="Estiloimportado46"/>
    <w:rsid w:val="00FC73A6"/>
    <w:pPr>
      <w:numPr>
        <w:numId w:val="33"/>
      </w:numPr>
    </w:pPr>
  </w:style>
  <w:style w:type="numbering" w:customStyle="1" w:styleId="Estiloimportado46">
    <w:name w:val="Estilo importado 46"/>
    <w:rsid w:val="00FC73A6"/>
  </w:style>
  <w:style w:type="numbering" w:customStyle="1" w:styleId="List52">
    <w:name w:val="List 52"/>
    <w:basedOn w:val="Estiloimportado1"/>
    <w:rsid w:val="00FC73A6"/>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customStyle="1" w:styleId="MediumShading1-Accent11">
    <w:name w:val="Medium Shading 1 - Accent 1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Ref,de nota al pie,normal,4_G,16 Point,Superscript 6 Point,Footnote symbol,Footnote,BVI fnr Car Car"/>
    <w:basedOn w:val="DefaultParagraphFont"/>
    <w:uiPriority w:val="99"/>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unhideWhenUsed/>
    <w:rsid w:val="0031535D"/>
    <w:pPr>
      <w:spacing w:after="120"/>
    </w:pPr>
  </w:style>
  <w:style w:type="character" w:customStyle="1" w:styleId="BodyTextChar">
    <w:name w:val="Body Text Char"/>
    <w:basedOn w:val="DefaultParagraphFont"/>
    <w:link w:val="BodyText"/>
    <w:uiPriority w:val="99"/>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paragraph" w:styleId="NormalWeb">
    <w:name w:val="Normal (Web)"/>
    <w:basedOn w:val="Normal"/>
    <w:unhideWhenUsed/>
    <w:rsid w:val="005E7E6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C73A6"/>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FC73A6"/>
    <w:rPr>
      <w:u w:val="single"/>
    </w:rPr>
  </w:style>
  <w:style w:type="paragraph" w:customStyle="1" w:styleId="Cabeceraypie">
    <w:name w:val="Cabecera y pie"/>
    <w:rsid w:val="00FC73A6"/>
    <w:pPr>
      <w:tabs>
        <w:tab w:val="right" w:pos="9020"/>
      </w:tabs>
    </w:pPr>
    <w:rPr>
      <w:rFonts w:ascii="Helvetica" w:hAnsi="Arial Unicode MS" w:cs="Arial Unicode MS"/>
      <w:color w:val="000000"/>
      <w:sz w:val="24"/>
      <w:szCs w:val="24"/>
    </w:rPr>
  </w:style>
  <w:style w:type="paragraph" w:styleId="Footer">
    <w:name w:val="footer"/>
    <w:link w:val="FooterChar"/>
    <w:uiPriority w:val="99"/>
    <w:rsid w:val="00FC73A6"/>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sid w:val="00FC73A6"/>
    <w:rPr>
      <w:rFonts w:ascii="Cambria" w:eastAsia="Cambria" w:hAnsi="Cambria" w:cs="Cambria"/>
      <w:color w:val="000000"/>
      <w:sz w:val="24"/>
      <w:szCs w:val="24"/>
      <w:u w:color="000000"/>
    </w:rPr>
  </w:style>
  <w:style w:type="paragraph" w:styleId="BodyTextIndent">
    <w:name w:val="Body Text Indent"/>
    <w:rsid w:val="00FC73A6"/>
    <w:pPr>
      <w:ind w:left="2160" w:hanging="720"/>
    </w:pPr>
    <w:rPr>
      <w:rFonts w:eastAsia="Times New Roman"/>
      <w:color w:val="000000"/>
      <w:sz w:val="24"/>
      <w:szCs w:val="24"/>
      <w:u w:color="000000"/>
      <w:lang w:val="es-ES_tradnl"/>
    </w:rPr>
  </w:style>
  <w:style w:type="paragraph" w:styleId="ListParagraph">
    <w:name w:val="List Paragraph"/>
    <w:uiPriority w:val="34"/>
    <w:qFormat/>
    <w:rsid w:val="00FC73A6"/>
    <w:pPr>
      <w:ind w:left="720"/>
    </w:pPr>
    <w:rPr>
      <w:rFonts w:ascii="Cambria" w:eastAsia="Cambria" w:hAnsi="Cambria" w:cs="Cambria"/>
      <w:color w:val="000000"/>
      <w:sz w:val="24"/>
      <w:szCs w:val="24"/>
      <w:u w:color="000000"/>
      <w:lang w:val="en-US"/>
    </w:rPr>
  </w:style>
  <w:style w:type="numbering" w:customStyle="1" w:styleId="List0">
    <w:name w:val="List 0"/>
    <w:basedOn w:val="Estiloimportado1"/>
    <w:rsid w:val="00FC73A6"/>
    <w:pPr>
      <w:numPr>
        <w:numId w:val="31"/>
      </w:numPr>
    </w:pPr>
  </w:style>
  <w:style w:type="numbering" w:customStyle="1" w:styleId="Estiloimportado1">
    <w:name w:val="Estilo importado 1"/>
    <w:rsid w:val="00FC73A6"/>
  </w:style>
  <w:style w:type="numbering" w:customStyle="1" w:styleId="List1">
    <w:name w:val="List 1"/>
    <w:basedOn w:val="Estiloimportado2"/>
    <w:rsid w:val="00FC73A6"/>
    <w:pPr>
      <w:numPr>
        <w:numId w:val="1"/>
      </w:numPr>
    </w:pPr>
  </w:style>
  <w:style w:type="numbering" w:customStyle="1" w:styleId="Estiloimportado2">
    <w:name w:val="Estilo importado 2"/>
    <w:rsid w:val="00FC73A6"/>
  </w:style>
  <w:style w:type="numbering" w:customStyle="1" w:styleId="List210">
    <w:name w:val="List 21"/>
    <w:basedOn w:val="Estiloimportado3"/>
    <w:rsid w:val="00FC73A6"/>
    <w:pPr>
      <w:numPr>
        <w:numId w:val="52"/>
      </w:numPr>
    </w:pPr>
  </w:style>
  <w:style w:type="numbering" w:customStyle="1" w:styleId="Estiloimportado3">
    <w:name w:val="Estilo importado 3"/>
    <w:rsid w:val="00FC73A6"/>
  </w:style>
  <w:style w:type="numbering" w:customStyle="1" w:styleId="List31">
    <w:name w:val="List 31"/>
    <w:basedOn w:val="Estiloimportado4"/>
    <w:rsid w:val="00FC73A6"/>
    <w:pPr>
      <w:numPr>
        <w:numId w:val="51"/>
      </w:numPr>
    </w:pPr>
  </w:style>
  <w:style w:type="numbering" w:customStyle="1" w:styleId="Estiloimportado4">
    <w:name w:val="Estilo importado 4"/>
    <w:rsid w:val="00FC73A6"/>
  </w:style>
  <w:style w:type="numbering" w:customStyle="1" w:styleId="List41">
    <w:name w:val="List 41"/>
    <w:basedOn w:val="Estiloimportado5"/>
    <w:rsid w:val="00FC73A6"/>
    <w:pPr>
      <w:numPr>
        <w:numId w:val="2"/>
      </w:numPr>
    </w:pPr>
  </w:style>
  <w:style w:type="numbering" w:customStyle="1" w:styleId="Estiloimportado5">
    <w:name w:val="Estilo importado 5"/>
    <w:rsid w:val="00FC73A6"/>
  </w:style>
  <w:style w:type="numbering" w:customStyle="1" w:styleId="List510">
    <w:name w:val="List 51"/>
    <w:basedOn w:val="Estiloimportado6"/>
    <w:rsid w:val="00FC73A6"/>
    <w:pPr>
      <w:numPr>
        <w:numId w:val="54"/>
      </w:numPr>
    </w:pPr>
  </w:style>
  <w:style w:type="numbering" w:customStyle="1" w:styleId="Estiloimportado6">
    <w:name w:val="Estilo importado 6"/>
    <w:rsid w:val="00FC73A6"/>
  </w:style>
  <w:style w:type="numbering" w:customStyle="1" w:styleId="List6">
    <w:name w:val="List 6"/>
    <w:basedOn w:val="Estiloimportado7"/>
    <w:rsid w:val="00FC73A6"/>
    <w:pPr>
      <w:numPr>
        <w:numId w:val="3"/>
      </w:numPr>
    </w:pPr>
  </w:style>
  <w:style w:type="numbering" w:customStyle="1" w:styleId="Estiloimportado7">
    <w:name w:val="Estilo importado 7"/>
    <w:rsid w:val="00FC73A6"/>
  </w:style>
  <w:style w:type="numbering" w:customStyle="1" w:styleId="List7">
    <w:name w:val="List 7"/>
    <w:basedOn w:val="Estiloimportado8"/>
    <w:rsid w:val="00FC73A6"/>
    <w:pPr>
      <w:numPr>
        <w:numId w:val="4"/>
      </w:numPr>
    </w:pPr>
  </w:style>
  <w:style w:type="numbering" w:customStyle="1" w:styleId="Estiloimportado8">
    <w:name w:val="Estilo importado 8"/>
    <w:rsid w:val="00FC73A6"/>
  </w:style>
  <w:style w:type="numbering" w:customStyle="1" w:styleId="List8">
    <w:name w:val="List 8"/>
    <w:basedOn w:val="Estiloimportado9"/>
    <w:rsid w:val="00FC73A6"/>
    <w:pPr>
      <w:numPr>
        <w:numId w:val="5"/>
      </w:numPr>
    </w:pPr>
  </w:style>
  <w:style w:type="numbering" w:customStyle="1" w:styleId="Estiloimportado9">
    <w:name w:val="Estilo importado 9"/>
    <w:rsid w:val="00FC73A6"/>
  </w:style>
  <w:style w:type="numbering" w:customStyle="1" w:styleId="List9">
    <w:name w:val="List 9"/>
    <w:basedOn w:val="Estiloimportado10"/>
    <w:rsid w:val="00FC73A6"/>
    <w:pPr>
      <w:numPr>
        <w:numId w:val="22"/>
      </w:numPr>
    </w:pPr>
  </w:style>
  <w:style w:type="numbering" w:customStyle="1" w:styleId="Estiloimportado10">
    <w:name w:val="Estilo importado 10"/>
    <w:rsid w:val="00FC73A6"/>
  </w:style>
  <w:style w:type="numbering" w:customStyle="1" w:styleId="List10">
    <w:name w:val="List 10"/>
    <w:basedOn w:val="Estiloimportado11"/>
    <w:rsid w:val="00FC73A6"/>
    <w:pPr>
      <w:numPr>
        <w:numId w:val="6"/>
      </w:numPr>
    </w:pPr>
  </w:style>
  <w:style w:type="numbering" w:customStyle="1" w:styleId="Estiloimportado11">
    <w:name w:val="Estilo importado 11"/>
    <w:rsid w:val="00FC73A6"/>
  </w:style>
  <w:style w:type="numbering" w:customStyle="1" w:styleId="List11">
    <w:name w:val="List 11"/>
    <w:basedOn w:val="Estiloimportado12"/>
    <w:rsid w:val="00FC73A6"/>
    <w:pPr>
      <w:numPr>
        <w:numId w:val="7"/>
      </w:numPr>
    </w:pPr>
  </w:style>
  <w:style w:type="numbering" w:customStyle="1" w:styleId="Estiloimportado12">
    <w:name w:val="Estilo importado 12"/>
    <w:rsid w:val="00FC73A6"/>
  </w:style>
  <w:style w:type="numbering" w:customStyle="1" w:styleId="List12">
    <w:name w:val="List 12"/>
    <w:basedOn w:val="Estiloimportado13"/>
    <w:rsid w:val="00FC73A6"/>
    <w:pPr>
      <w:numPr>
        <w:numId w:val="36"/>
      </w:numPr>
    </w:pPr>
  </w:style>
  <w:style w:type="numbering" w:customStyle="1" w:styleId="Estiloimportado13">
    <w:name w:val="Estilo importado 13"/>
    <w:rsid w:val="00FC73A6"/>
  </w:style>
  <w:style w:type="numbering" w:customStyle="1" w:styleId="List13">
    <w:name w:val="List 13"/>
    <w:basedOn w:val="Estiloimportado14"/>
    <w:rsid w:val="00FC73A6"/>
    <w:pPr>
      <w:numPr>
        <w:numId w:val="42"/>
      </w:numPr>
    </w:pPr>
  </w:style>
  <w:style w:type="numbering" w:customStyle="1" w:styleId="Estiloimportado14">
    <w:name w:val="Estilo importado 14"/>
    <w:rsid w:val="00FC73A6"/>
  </w:style>
  <w:style w:type="numbering" w:customStyle="1" w:styleId="List14">
    <w:name w:val="List 14"/>
    <w:basedOn w:val="Estiloimportado15"/>
    <w:rsid w:val="00FC73A6"/>
    <w:pPr>
      <w:numPr>
        <w:numId w:val="17"/>
      </w:numPr>
    </w:pPr>
  </w:style>
  <w:style w:type="numbering" w:customStyle="1" w:styleId="Estiloimportado15">
    <w:name w:val="Estilo importado 15"/>
    <w:rsid w:val="00FC73A6"/>
  </w:style>
  <w:style w:type="numbering" w:customStyle="1" w:styleId="List15">
    <w:name w:val="List 15"/>
    <w:basedOn w:val="Estiloimportado16"/>
    <w:rsid w:val="00FC73A6"/>
    <w:pPr>
      <w:numPr>
        <w:numId w:val="16"/>
      </w:numPr>
    </w:pPr>
  </w:style>
  <w:style w:type="numbering" w:customStyle="1" w:styleId="Estiloimportado16">
    <w:name w:val="Estilo importado 16"/>
    <w:rsid w:val="00FC73A6"/>
  </w:style>
  <w:style w:type="numbering" w:customStyle="1" w:styleId="List16">
    <w:name w:val="List 16"/>
    <w:basedOn w:val="Estiloimportado16"/>
    <w:rsid w:val="00FC73A6"/>
    <w:pPr>
      <w:numPr>
        <w:numId w:val="10"/>
      </w:numPr>
    </w:pPr>
  </w:style>
  <w:style w:type="numbering" w:customStyle="1" w:styleId="List17">
    <w:name w:val="List 17"/>
    <w:basedOn w:val="Estiloimportado17"/>
    <w:rsid w:val="00FC73A6"/>
    <w:pPr>
      <w:numPr>
        <w:numId w:val="25"/>
      </w:numPr>
    </w:pPr>
  </w:style>
  <w:style w:type="numbering" w:customStyle="1" w:styleId="Estiloimportado17">
    <w:name w:val="Estilo importado 17"/>
    <w:rsid w:val="00FC73A6"/>
  </w:style>
  <w:style w:type="numbering" w:customStyle="1" w:styleId="List18">
    <w:name w:val="List 18"/>
    <w:basedOn w:val="Estiloimportado18"/>
    <w:rsid w:val="00FC73A6"/>
    <w:pPr>
      <w:numPr>
        <w:numId w:val="27"/>
      </w:numPr>
    </w:pPr>
  </w:style>
  <w:style w:type="numbering" w:customStyle="1" w:styleId="Estiloimportado18">
    <w:name w:val="Estilo importado 18"/>
    <w:rsid w:val="00FC73A6"/>
  </w:style>
  <w:style w:type="numbering" w:customStyle="1" w:styleId="List19">
    <w:name w:val="List 19"/>
    <w:basedOn w:val="Estiloimportado10"/>
    <w:rsid w:val="00FC73A6"/>
    <w:pPr>
      <w:numPr>
        <w:numId w:val="19"/>
      </w:numPr>
    </w:pPr>
  </w:style>
  <w:style w:type="numbering" w:customStyle="1" w:styleId="List20">
    <w:name w:val="List 20"/>
    <w:basedOn w:val="Estiloimportado12"/>
    <w:rsid w:val="00FC73A6"/>
    <w:pPr>
      <w:numPr>
        <w:numId w:val="43"/>
      </w:numPr>
    </w:pPr>
  </w:style>
  <w:style w:type="numbering" w:customStyle="1" w:styleId="List21">
    <w:name w:val="List 21"/>
    <w:basedOn w:val="Estiloimportado19"/>
    <w:rsid w:val="00FC73A6"/>
    <w:pPr>
      <w:numPr>
        <w:numId w:val="38"/>
      </w:numPr>
    </w:pPr>
  </w:style>
  <w:style w:type="numbering" w:customStyle="1" w:styleId="Estiloimportado19">
    <w:name w:val="Estilo importado 19"/>
    <w:rsid w:val="00FC73A6"/>
  </w:style>
  <w:style w:type="numbering" w:customStyle="1" w:styleId="List22">
    <w:name w:val="List 22"/>
    <w:basedOn w:val="Estiloimportado19"/>
    <w:rsid w:val="00FC73A6"/>
    <w:pPr>
      <w:numPr>
        <w:numId w:val="28"/>
      </w:numPr>
    </w:pPr>
  </w:style>
  <w:style w:type="numbering" w:customStyle="1" w:styleId="List23">
    <w:name w:val="List 23"/>
    <w:basedOn w:val="Estiloimportado19"/>
    <w:rsid w:val="00FC73A6"/>
    <w:pPr>
      <w:numPr>
        <w:numId w:val="18"/>
      </w:numPr>
    </w:pPr>
  </w:style>
  <w:style w:type="numbering" w:customStyle="1" w:styleId="List24">
    <w:name w:val="List 24"/>
    <w:basedOn w:val="Estiloimportado20"/>
    <w:rsid w:val="00FC73A6"/>
    <w:pPr>
      <w:numPr>
        <w:numId w:val="13"/>
      </w:numPr>
    </w:pPr>
  </w:style>
  <w:style w:type="numbering" w:customStyle="1" w:styleId="Estiloimportado20">
    <w:name w:val="Estilo importado 20"/>
    <w:rsid w:val="00FC73A6"/>
  </w:style>
  <w:style w:type="numbering" w:customStyle="1" w:styleId="List25">
    <w:name w:val="List 25"/>
    <w:basedOn w:val="Estiloimportado21"/>
    <w:rsid w:val="00FC73A6"/>
    <w:pPr>
      <w:numPr>
        <w:numId w:val="15"/>
      </w:numPr>
    </w:pPr>
  </w:style>
  <w:style w:type="numbering" w:customStyle="1" w:styleId="Estiloimportado21">
    <w:name w:val="Estilo importado 21"/>
    <w:rsid w:val="00FC73A6"/>
  </w:style>
  <w:style w:type="numbering" w:customStyle="1" w:styleId="List26">
    <w:name w:val="List 26"/>
    <w:basedOn w:val="Estiloimportado22"/>
    <w:rsid w:val="00FC73A6"/>
    <w:pPr>
      <w:numPr>
        <w:numId w:val="49"/>
      </w:numPr>
    </w:pPr>
  </w:style>
  <w:style w:type="numbering" w:customStyle="1" w:styleId="Estiloimportado22">
    <w:name w:val="Estilo importado 22"/>
    <w:rsid w:val="00FC73A6"/>
  </w:style>
  <w:style w:type="numbering" w:customStyle="1" w:styleId="List27">
    <w:name w:val="List 27"/>
    <w:basedOn w:val="Estiloimportado23"/>
    <w:rsid w:val="00FC73A6"/>
    <w:pPr>
      <w:numPr>
        <w:numId w:val="41"/>
      </w:numPr>
    </w:pPr>
  </w:style>
  <w:style w:type="numbering" w:customStyle="1" w:styleId="Estiloimportado23">
    <w:name w:val="Estilo importado 23"/>
    <w:rsid w:val="00FC73A6"/>
  </w:style>
  <w:style w:type="numbering" w:customStyle="1" w:styleId="List28">
    <w:name w:val="List 28"/>
    <w:basedOn w:val="Estiloimportado24"/>
    <w:rsid w:val="00FC73A6"/>
    <w:pPr>
      <w:numPr>
        <w:numId w:val="30"/>
      </w:numPr>
    </w:pPr>
  </w:style>
  <w:style w:type="numbering" w:customStyle="1" w:styleId="Estiloimportado24">
    <w:name w:val="Estilo importado 24"/>
    <w:rsid w:val="00FC73A6"/>
  </w:style>
  <w:style w:type="numbering" w:customStyle="1" w:styleId="List29">
    <w:name w:val="List 29"/>
    <w:basedOn w:val="Estiloimportado25"/>
    <w:rsid w:val="00FC73A6"/>
    <w:pPr>
      <w:numPr>
        <w:numId w:val="34"/>
      </w:numPr>
    </w:pPr>
  </w:style>
  <w:style w:type="numbering" w:customStyle="1" w:styleId="Estiloimportado25">
    <w:name w:val="Estilo importado 25"/>
    <w:rsid w:val="00FC73A6"/>
  </w:style>
  <w:style w:type="numbering" w:customStyle="1" w:styleId="List30">
    <w:name w:val="List 30"/>
    <w:basedOn w:val="Estiloimportado26"/>
    <w:rsid w:val="00FC73A6"/>
    <w:pPr>
      <w:numPr>
        <w:numId w:val="32"/>
      </w:numPr>
    </w:pPr>
  </w:style>
  <w:style w:type="numbering" w:customStyle="1" w:styleId="Estiloimportado26">
    <w:name w:val="Estilo importado 26"/>
    <w:rsid w:val="00FC73A6"/>
  </w:style>
  <w:style w:type="numbering" w:customStyle="1" w:styleId="List310">
    <w:name w:val="List 31"/>
    <w:basedOn w:val="Estiloimportado27"/>
    <w:rsid w:val="00FC73A6"/>
    <w:pPr>
      <w:numPr>
        <w:numId w:val="45"/>
      </w:numPr>
    </w:pPr>
  </w:style>
  <w:style w:type="numbering" w:customStyle="1" w:styleId="Estiloimportado27">
    <w:name w:val="Estilo importado 27"/>
    <w:rsid w:val="00FC73A6"/>
  </w:style>
  <w:style w:type="numbering" w:customStyle="1" w:styleId="List32">
    <w:name w:val="List 32"/>
    <w:basedOn w:val="Estiloimportado28"/>
    <w:rsid w:val="00FC73A6"/>
    <w:pPr>
      <w:numPr>
        <w:numId w:val="48"/>
      </w:numPr>
    </w:pPr>
  </w:style>
  <w:style w:type="numbering" w:customStyle="1" w:styleId="Estiloimportado28">
    <w:name w:val="Estilo importado 28"/>
    <w:rsid w:val="00FC73A6"/>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uiPriority w:val="99"/>
    <w:rsid w:val="00FC73A6"/>
    <w:rPr>
      <w:rFonts w:ascii="Calibri" w:eastAsia="Calibri" w:hAnsi="Calibri" w:cs="Calibri"/>
      <w:color w:val="000000"/>
      <w:u w:color="000000"/>
      <w:lang w:val="en-US"/>
    </w:rPr>
  </w:style>
  <w:style w:type="numbering" w:customStyle="1" w:styleId="List33">
    <w:name w:val="List 33"/>
    <w:basedOn w:val="Estiloimportado29"/>
    <w:rsid w:val="00FC73A6"/>
    <w:pPr>
      <w:numPr>
        <w:numId w:val="26"/>
      </w:numPr>
    </w:pPr>
  </w:style>
  <w:style w:type="numbering" w:customStyle="1" w:styleId="Estiloimportado29">
    <w:name w:val="Estilo importado 29"/>
    <w:rsid w:val="00FC73A6"/>
  </w:style>
  <w:style w:type="numbering" w:customStyle="1" w:styleId="List34">
    <w:name w:val="List 34"/>
    <w:basedOn w:val="Estiloimportado30"/>
    <w:rsid w:val="00FC73A6"/>
    <w:pPr>
      <w:numPr>
        <w:numId w:val="11"/>
      </w:numPr>
    </w:pPr>
  </w:style>
  <w:style w:type="numbering" w:customStyle="1" w:styleId="Estiloimportado30">
    <w:name w:val="Estilo importado 30"/>
    <w:rsid w:val="00FC73A6"/>
  </w:style>
  <w:style w:type="numbering" w:customStyle="1" w:styleId="List35">
    <w:name w:val="List 35"/>
    <w:basedOn w:val="Estiloimportado31"/>
    <w:rsid w:val="00FC73A6"/>
    <w:pPr>
      <w:numPr>
        <w:numId w:val="8"/>
      </w:numPr>
    </w:pPr>
  </w:style>
  <w:style w:type="numbering" w:customStyle="1" w:styleId="Estiloimportado31">
    <w:name w:val="Estilo importado 31"/>
    <w:rsid w:val="00FC73A6"/>
  </w:style>
  <w:style w:type="numbering" w:customStyle="1" w:styleId="List36">
    <w:name w:val="List 36"/>
    <w:basedOn w:val="Estiloimportado32"/>
    <w:rsid w:val="00FC73A6"/>
    <w:pPr>
      <w:numPr>
        <w:numId w:val="14"/>
      </w:numPr>
    </w:pPr>
  </w:style>
  <w:style w:type="numbering" w:customStyle="1" w:styleId="Estiloimportado32">
    <w:name w:val="Estilo importado 32"/>
    <w:rsid w:val="00FC73A6"/>
  </w:style>
  <w:style w:type="numbering" w:customStyle="1" w:styleId="List37">
    <w:name w:val="List 37"/>
    <w:basedOn w:val="Estiloimportado33"/>
    <w:rsid w:val="00FC73A6"/>
    <w:pPr>
      <w:numPr>
        <w:numId w:val="47"/>
      </w:numPr>
    </w:pPr>
  </w:style>
  <w:style w:type="numbering" w:customStyle="1" w:styleId="Estiloimportado33">
    <w:name w:val="Estilo importado 33"/>
    <w:rsid w:val="00FC73A6"/>
  </w:style>
  <w:style w:type="numbering" w:customStyle="1" w:styleId="List38">
    <w:name w:val="List 38"/>
    <w:basedOn w:val="Estiloimportado34"/>
    <w:rsid w:val="00FC73A6"/>
    <w:pPr>
      <w:numPr>
        <w:numId w:val="35"/>
      </w:numPr>
    </w:pPr>
  </w:style>
  <w:style w:type="numbering" w:customStyle="1" w:styleId="Estiloimportado34">
    <w:name w:val="Estilo importado 34"/>
    <w:rsid w:val="00FC73A6"/>
  </w:style>
  <w:style w:type="numbering" w:customStyle="1" w:styleId="List39">
    <w:name w:val="List 39"/>
    <w:basedOn w:val="Estiloimportado35"/>
    <w:rsid w:val="00FC73A6"/>
    <w:pPr>
      <w:numPr>
        <w:numId w:val="46"/>
      </w:numPr>
    </w:pPr>
  </w:style>
  <w:style w:type="numbering" w:customStyle="1" w:styleId="Estiloimportado35">
    <w:name w:val="Estilo importado 35"/>
    <w:rsid w:val="00FC73A6"/>
  </w:style>
  <w:style w:type="numbering" w:customStyle="1" w:styleId="List40">
    <w:name w:val="List 40"/>
    <w:basedOn w:val="Estiloimportado36"/>
    <w:rsid w:val="00FC73A6"/>
    <w:pPr>
      <w:numPr>
        <w:numId w:val="21"/>
      </w:numPr>
    </w:pPr>
  </w:style>
  <w:style w:type="numbering" w:customStyle="1" w:styleId="Estiloimportado36">
    <w:name w:val="Estilo importado 36"/>
    <w:rsid w:val="00FC73A6"/>
  </w:style>
  <w:style w:type="numbering" w:customStyle="1" w:styleId="List410">
    <w:name w:val="List 41"/>
    <w:basedOn w:val="Estiloimportado37"/>
    <w:rsid w:val="00FC73A6"/>
    <w:pPr>
      <w:numPr>
        <w:numId w:val="44"/>
      </w:numPr>
    </w:pPr>
  </w:style>
  <w:style w:type="numbering" w:customStyle="1" w:styleId="Estiloimportado37">
    <w:name w:val="Estilo importado 37"/>
    <w:rsid w:val="00FC73A6"/>
  </w:style>
  <w:style w:type="numbering" w:customStyle="1" w:styleId="List42">
    <w:name w:val="List 42"/>
    <w:basedOn w:val="Estiloimportado12"/>
    <w:rsid w:val="00FC73A6"/>
    <w:pPr>
      <w:numPr>
        <w:numId w:val="12"/>
      </w:numPr>
    </w:pPr>
  </w:style>
  <w:style w:type="numbering" w:customStyle="1" w:styleId="List43">
    <w:name w:val="List 43"/>
    <w:basedOn w:val="Estiloimportado38"/>
    <w:rsid w:val="00FC73A6"/>
    <w:pPr>
      <w:numPr>
        <w:numId w:val="23"/>
      </w:numPr>
    </w:pPr>
  </w:style>
  <w:style w:type="numbering" w:customStyle="1" w:styleId="Estiloimportado38">
    <w:name w:val="Estilo importado 38"/>
    <w:rsid w:val="00FC73A6"/>
  </w:style>
  <w:style w:type="numbering" w:customStyle="1" w:styleId="List44">
    <w:name w:val="List 44"/>
    <w:basedOn w:val="Estiloimportado39"/>
    <w:rsid w:val="00FC73A6"/>
    <w:pPr>
      <w:numPr>
        <w:numId w:val="40"/>
      </w:numPr>
    </w:pPr>
  </w:style>
  <w:style w:type="numbering" w:customStyle="1" w:styleId="Estiloimportado39">
    <w:name w:val="Estilo importado 39"/>
    <w:rsid w:val="00FC73A6"/>
  </w:style>
  <w:style w:type="numbering" w:customStyle="1" w:styleId="List45">
    <w:name w:val="List 45"/>
    <w:basedOn w:val="Estiloimportado40"/>
    <w:rsid w:val="00FC73A6"/>
    <w:pPr>
      <w:numPr>
        <w:numId w:val="20"/>
      </w:numPr>
    </w:pPr>
  </w:style>
  <w:style w:type="numbering" w:customStyle="1" w:styleId="Estiloimportado40">
    <w:name w:val="Estilo importado 40"/>
    <w:rsid w:val="00FC73A6"/>
  </w:style>
  <w:style w:type="numbering" w:customStyle="1" w:styleId="List46">
    <w:name w:val="List 46"/>
    <w:basedOn w:val="Estiloimportado41"/>
    <w:rsid w:val="00FC73A6"/>
    <w:pPr>
      <w:numPr>
        <w:numId w:val="24"/>
      </w:numPr>
    </w:pPr>
  </w:style>
  <w:style w:type="numbering" w:customStyle="1" w:styleId="Estiloimportado41">
    <w:name w:val="Estilo importado 41"/>
    <w:rsid w:val="00FC73A6"/>
  </w:style>
  <w:style w:type="numbering" w:customStyle="1" w:styleId="List47">
    <w:name w:val="List 47"/>
    <w:basedOn w:val="Estiloimportado42"/>
    <w:rsid w:val="00FC73A6"/>
    <w:pPr>
      <w:numPr>
        <w:numId w:val="29"/>
      </w:numPr>
    </w:pPr>
  </w:style>
  <w:style w:type="numbering" w:customStyle="1" w:styleId="Estiloimportado42">
    <w:name w:val="Estilo importado 42"/>
    <w:rsid w:val="00FC73A6"/>
  </w:style>
  <w:style w:type="numbering" w:customStyle="1" w:styleId="List48">
    <w:name w:val="List 48"/>
    <w:basedOn w:val="Estiloimportado43"/>
    <w:rsid w:val="00FC73A6"/>
    <w:pPr>
      <w:numPr>
        <w:numId w:val="50"/>
      </w:numPr>
    </w:pPr>
  </w:style>
  <w:style w:type="numbering" w:customStyle="1" w:styleId="Estiloimportado43">
    <w:name w:val="Estilo importado 43"/>
    <w:rsid w:val="00FC73A6"/>
  </w:style>
  <w:style w:type="numbering" w:customStyle="1" w:styleId="List49">
    <w:name w:val="List 49"/>
    <w:basedOn w:val="Estiloimportado44"/>
    <w:rsid w:val="00FC73A6"/>
    <w:pPr>
      <w:numPr>
        <w:numId w:val="39"/>
      </w:numPr>
    </w:pPr>
  </w:style>
  <w:style w:type="numbering" w:customStyle="1" w:styleId="Estiloimportado44">
    <w:name w:val="Estilo importado 44"/>
    <w:rsid w:val="00FC73A6"/>
  </w:style>
  <w:style w:type="numbering" w:customStyle="1" w:styleId="List50">
    <w:name w:val="List 50"/>
    <w:basedOn w:val="Estiloimportado45"/>
    <w:rsid w:val="00FC73A6"/>
    <w:pPr>
      <w:numPr>
        <w:numId w:val="37"/>
      </w:numPr>
    </w:pPr>
  </w:style>
  <w:style w:type="numbering" w:customStyle="1" w:styleId="Estiloimportado45">
    <w:name w:val="Estilo importado 45"/>
    <w:rsid w:val="00FC73A6"/>
  </w:style>
  <w:style w:type="numbering" w:customStyle="1" w:styleId="List51">
    <w:name w:val="List 51"/>
    <w:basedOn w:val="Estiloimportado46"/>
    <w:rsid w:val="00FC73A6"/>
    <w:pPr>
      <w:numPr>
        <w:numId w:val="33"/>
      </w:numPr>
    </w:pPr>
  </w:style>
  <w:style w:type="numbering" w:customStyle="1" w:styleId="Estiloimportado46">
    <w:name w:val="Estilo importado 46"/>
    <w:rsid w:val="00FC73A6"/>
  </w:style>
  <w:style w:type="numbering" w:customStyle="1" w:styleId="List52">
    <w:name w:val="List 52"/>
    <w:basedOn w:val="Estiloimportado1"/>
    <w:rsid w:val="00FC73A6"/>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customStyle="1" w:styleId="MediumShading1-Accent11">
    <w:name w:val="Medium Shading 1 - Accent 1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Ref,de nota al pie,normal,4_G,16 Point,Superscript 6 Point,Footnote symbol,Footnote,BVI fnr Car Car"/>
    <w:basedOn w:val="DefaultParagraphFont"/>
    <w:uiPriority w:val="99"/>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unhideWhenUsed/>
    <w:rsid w:val="0031535D"/>
    <w:pPr>
      <w:spacing w:after="120"/>
    </w:pPr>
  </w:style>
  <w:style w:type="character" w:customStyle="1" w:styleId="BodyTextChar">
    <w:name w:val="Body Text Char"/>
    <w:basedOn w:val="DefaultParagraphFont"/>
    <w:link w:val="BodyText"/>
    <w:uiPriority w:val="99"/>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paragraph" w:styleId="NormalWeb">
    <w:name w:val="Normal (Web)"/>
    <w:basedOn w:val="Normal"/>
    <w:unhideWhenUsed/>
    <w:rsid w:val="005E7E6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image" Target="media/image30.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10.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7DFDD0-BEBE-47ED-898A-6ABAC8630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4131</Words>
  <Characters>22808</Characters>
  <Application>Microsoft Office Word</Application>
  <DocSecurity>0</DocSecurity>
  <Lines>312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16/15</dc:title>
  <dc:creator/>
  <cp:lastModifiedBy/>
  <cp:revision>1</cp:revision>
  <dcterms:created xsi:type="dcterms:W3CDTF">2015-05-19T19:36:00Z</dcterms:created>
  <dcterms:modified xsi:type="dcterms:W3CDTF">2015-05-19T19:36:00Z</dcterms:modified>
</cp:coreProperties>
</file>