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040C3A" w:rsidRPr="0090270B" w:rsidRDefault="00D306D1" w:rsidP="00627C9F">
      <w:pPr>
        <w:jc w:val="both"/>
        <w:rPr>
          <w:rFonts w:asciiTheme="majorHAnsi" w:hAnsiTheme="majorHAnsi" w:cs="Univers"/>
          <w:b/>
          <w:bCs/>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44791422" wp14:editId="7406293A">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90270B">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26715A15" wp14:editId="6599AE05">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B2660" w:rsidRDefault="00AE5488" w:rsidP="00AE5488">
                            <w:r>
                              <w:rPr>
                                <w:noProof/>
                              </w:rPr>
                              <w:drawing>
                                <wp:inline distT="0" distB="0" distL="0" distR="0" wp14:anchorId="3933D214" wp14:editId="140F1565">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rsidR="00CB2660" w:rsidRDefault="00AE5488" w:rsidP="00AE5488">
                      <w:r>
                        <w:rPr>
                          <w:noProof/>
                        </w:rPr>
                        <w:drawing>
                          <wp:inline distT="0" distB="0" distL="0" distR="0" wp14:anchorId="3933D214" wp14:editId="140F1565">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p>
    <w:p w:rsidR="00040C3A" w:rsidRPr="0090270B" w:rsidRDefault="00040C3A" w:rsidP="00040C3A">
      <w:pPr>
        <w:tabs>
          <w:tab w:val="center" w:pos="5400"/>
        </w:tabs>
        <w:suppressAutoHyphens/>
        <w:jc w:val="both"/>
        <w:rPr>
          <w:rFonts w:asciiTheme="majorHAnsi" w:hAnsiTheme="majorHAnsi"/>
          <w:sz w:val="22"/>
          <w:szCs w:val="22"/>
          <w:lang w:val="es-ES"/>
        </w:rPr>
      </w:pPr>
    </w:p>
    <w:p w:rsidR="00040C3A" w:rsidRPr="0090270B" w:rsidRDefault="00040C3A" w:rsidP="00040C3A">
      <w:pPr>
        <w:tabs>
          <w:tab w:val="center" w:pos="5400"/>
        </w:tabs>
        <w:suppressAutoHyphens/>
        <w:jc w:val="both"/>
        <w:rPr>
          <w:rFonts w:asciiTheme="majorHAnsi" w:hAnsiTheme="majorHAnsi"/>
          <w:sz w:val="22"/>
          <w:szCs w:val="22"/>
          <w:lang w:val="es-ES"/>
        </w:rPr>
      </w:pPr>
    </w:p>
    <w:p w:rsidR="005128E4" w:rsidRPr="0090270B" w:rsidRDefault="005128E4" w:rsidP="00040C3A">
      <w:pPr>
        <w:tabs>
          <w:tab w:val="center" w:pos="5400"/>
        </w:tabs>
        <w:suppressAutoHyphens/>
        <w:rPr>
          <w:rFonts w:asciiTheme="majorHAnsi" w:hAnsiTheme="majorHAnsi"/>
          <w:sz w:val="22"/>
          <w:szCs w:val="22"/>
          <w:lang w:val="es-ES_tradnl"/>
        </w:rPr>
      </w:pPr>
    </w:p>
    <w:p w:rsidR="005128E4" w:rsidRPr="0090270B" w:rsidRDefault="005128E4" w:rsidP="00040C3A">
      <w:pPr>
        <w:tabs>
          <w:tab w:val="center" w:pos="5400"/>
        </w:tabs>
        <w:suppressAutoHyphens/>
        <w:rPr>
          <w:rFonts w:asciiTheme="majorHAnsi" w:hAnsiTheme="majorHAnsi"/>
          <w:sz w:val="22"/>
          <w:szCs w:val="22"/>
          <w:lang w:val="es-ES_tradnl"/>
        </w:rPr>
      </w:pPr>
    </w:p>
    <w:p w:rsidR="005128E4" w:rsidRPr="0090270B" w:rsidRDefault="005128E4" w:rsidP="00040C3A">
      <w:pPr>
        <w:tabs>
          <w:tab w:val="center" w:pos="5400"/>
        </w:tabs>
        <w:suppressAutoHyphens/>
        <w:rPr>
          <w:rFonts w:asciiTheme="majorHAnsi" w:hAnsiTheme="majorHAnsi"/>
          <w:sz w:val="22"/>
          <w:szCs w:val="22"/>
          <w:lang w:val="es-ES_tradnl"/>
        </w:rPr>
      </w:pPr>
    </w:p>
    <w:p w:rsidR="00040C3A" w:rsidRPr="0090270B" w:rsidRDefault="00040C3A" w:rsidP="005128E4">
      <w:pPr>
        <w:tabs>
          <w:tab w:val="center" w:pos="5400"/>
        </w:tabs>
        <w:suppressAutoHyphens/>
        <w:jc w:val="center"/>
        <w:rPr>
          <w:rFonts w:asciiTheme="majorHAnsi" w:hAnsiTheme="majorHAnsi"/>
          <w:sz w:val="22"/>
          <w:szCs w:val="22"/>
          <w:lang w:val="es-ES_tradnl"/>
        </w:rPr>
      </w:pPr>
    </w:p>
    <w:p w:rsidR="00040C3A" w:rsidRPr="0090270B" w:rsidRDefault="00040C3A" w:rsidP="005128E4">
      <w:pPr>
        <w:tabs>
          <w:tab w:val="center" w:pos="5400"/>
        </w:tabs>
        <w:suppressAutoHyphens/>
        <w:jc w:val="center"/>
        <w:rPr>
          <w:rFonts w:asciiTheme="majorHAnsi" w:hAnsiTheme="majorHAnsi"/>
          <w:sz w:val="22"/>
          <w:szCs w:val="22"/>
          <w:lang w:val="es-ES_tradnl"/>
        </w:rPr>
      </w:pPr>
    </w:p>
    <w:p w:rsidR="005B52B0" w:rsidRPr="0090270B" w:rsidRDefault="005B52B0" w:rsidP="005128E4">
      <w:pPr>
        <w:tabs>
          <w:tab w:val="center" w:pos="5400"/>
        </w:tabs>
        <w:suppressAutoHyphens/>
        <w:jc w:val="center"/>
        <w:rPr>
          <w:rFonts w:asciiTheme="majorHAnsi" w:hAnsiTheme="majorHAnsi"/>
          <w:sz w:val="22"/>
          <w:szCs w:val="22"/>
          <w:lang w:val="es-ES_tradnl"/>
        </w:rPr>
      </w:pPr>
    </w:p>
    <w:p w:rsidR="005B52B0" w:rsidRPr="0090270B" w:rsidRDefault="005B52B0" w:rsidP="005128E4">
      <w:pPr>
        <w:tabs>
          <w:tab w:val="center" w:pos="5400"/>
        </w:tabs>
        <w:suppressAutoHyphens/>
        <w:jc w:val="center"/>
        <w:rPr>
          <w:rFonts w:asciiTheme="majorHAnsi" w:hAnsiTheme="majorHAnsi"/>
          <w:sz w:val="22"/>
          <w:szCs w:val="22"/>
          <w:lang w:val="es-ES_tradnl"/>
        </w:rPr>
      </w:pPr>
    </w:p>
    <w:p w:rsidR="005B52B0" w:rsidRPr="0090270B" w:rsidRDefault="005B52B0" w:rsidP="005128E4">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3D3BC2"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2431D62B" wp14:editId="26F1F216">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41BD4" w:rsidRDefault="00941BD4" w:rsidP="00941BD4">
                            <w:pPr>
                              <w:spacing w:line="276" w:lineRule="auto"/>
                              <w:rPr>
                                <w:rFonts w:ascii="Cambria" w:hAnsi="Cambria" w:cs="Cambria"/>
                                <w:b/>
                                <w:color w:val="0D0D0D"/>
                                <w:sz w:val="36"/>
                                <w:szCs w:val="22"/>
                                <w:lang w:val="es-ES_tradnl"/>
                              </w:rPr>
                            </w:pPr>
                            <w:r>
                              <w:rPr>
                                <w:rFonts w:ascii="Cambria" w:hAnsi="Cambria" w:cs="Cambria"/>
                                <w:b/>
                                <w:bCs/>
                                <w:color w:val="0D0D0D"/>
                                <w:sz w:val="36"/>
                                <w:szCs w:val="22"/>
                                <w:lang w:val="es-ES_tradnl"/>
                              </w:rPr>
                              <w:t xml:space="preserve">INFORME </w:t>
                            </w:r>
                            <w:r>
                              <w:rPr>
                                <w:rFonts w:ascii="Cambria" w:hAnsi="Cambria" w:cs="Cambria"/>
                                <w:b/>
                                <w:bCs/>
                                <w:color w:val="0D0D0D"/>
                                <w:sz w:val="36"/>
                                <w:szCs w:val="40"/>
                                <w:lang w:val="es-ES_tradnl"/>
                              </w:rPr>
                              <w:t>No.</w:t>
                            </w:r>
                            <w:r>
                              <w:rPr>
                                <w:rFonts w:ascii="Cambria" w:hAnsi="Cambria" w:cs="Cambria"/>
                                <w:b/>
                                <w:bCs/>
                                <w:color w:val="0D0D0D"/>
                                <w:sz w:val="36"/>
                                <w:szCs w:val="22"/>
                                <w:lang w:val="es-ES_tradnl"/>
                              </w:rPr>
                              <w:t xml:space="preserve"> 56/15</w:t>
                            </w:r>
                          </w:p>
                          <w:p w:rsidR="00941BD4" w:rsidRDefault="00941BD4" w:rsidP="00941BD4">
                            <w:pPr>
                              <w:spacing w:line="276" w:lineRule="auto"/>
                              <w:rPr>
                                <w:rFonts w:ascii="Cambria" w:hAnsi="Cambria" w:cs="Cambria"/>
                                <w:color w:val="0D0D0D"/>
                                <w:szCs w:val="22"/>
                                <w:lang w:val="es-ES_tradnl"/>
                              </w:rPr>
                            </w:pPr>
                            <w:r>
                              <w:rPr>
                                <w:rFonts w:ascii="Cambria" w:hAnsi="Cambria" w:cs="Cambria"/>
                                <w:b/>
                                <w:color w:val="0D0D0D"/>
                                <w:sz w:val="36"/>
                                <w:szCs w:val="22"/>
                                <w:lang w:val="es-ES_tradnl"/>
                              </w:rPr>
                              <w:t>PETICIÓN 584-03</w:t>
                            </w:r>
                          </w:p>
                          <w:p w:rsidR="00941BD4" w:rsidRDefault="00941BD4" w:rsidP="00941BD4">
                            <w:pPr>
                              <w:spacing w:line="276" w:lineRule="auto"/>
                              <w:rPr>
                                <w:rFonts w:ascii="Cambria" w:hAnsi="Cambria" w:cs="Cambria"/>
                                <w:color w:val="0D0D0D"/>
                                <w:szCs w:val="22"/>
                                <w:lang w:val="es-ES_tradnl"/>
                              </w:rPr>
                            </w:pPr>
                            <w:r>
                              <w:rPr>
                                <w:rFonts w:ascii="Cambria" w:hAnsi="Cambria" w:cs="Cambria"/>
                                <w:color w:val="0D0D0D"/>
                                <w:szCs w:val="22"/>
                                <w:lang w:val="es-ES_tradnl"/>
                              </w:rPr>
                              <w:t xml:space="preserve">INFORME DE ADMISIBILIDAD </w:t>
                            </w:r>
                          </w:p>
                          <w:p w:rsidR="00941BD4" w:rsidRDefault="00941BD4" w:rsidP="00941BD4">
                            <w:pPr>
                              <w:spacing w:line="276" w:lineRule="auto"/>
                              <w:rPr>
                                <w:rFonts w:ascii="Cambria" w:hAnsi="Cambria" w:cs="Cambria"/>
                                <w:color w:val="0D0D0D"/>
                                <w:szCs w:val="22"/>
                                <w:lang w:val="es-ES_tradnl"/>
                              </w:rPr>
                            </w:pPr>
                          </w:p>
                          <w:p w:rsidR="00941BD4" w:rsidRDefault="00941BD4" w:rsidP="00941BD4">
                            <w:pPr>
                              <w:spacing w:line="276" w:lineRule="auto"/>
                              <w:rPr>
                                <w:rFonts w:ascii="Cambria" w:hAnsi="Cambria" w:cs="Cambria"/>
                                <w:color w:val="0D0D0D"/>
                                <w:szCs w:val="22"/>
                                <w:lang w:val="es-ES_tradnl"/>
                              </w:rPr>
                            </w:pPr>
                            <w:r>
                              <w:rPr>
                                <w:rFonts w:ascii="Cambria" w:hAnsi="Cambria" w:cs="Cambria"/>
                                <w:color w:val="0D0D0D"/>
                                <w:szCs w:val="22"/>
                                <w:lang w:val="es-ES_tradnl"/>
                              </w:rPr>
                              <w:t>JOSÉ RAÚL JIMÉNEZ JIMÉNEZ Y OTROS</w:t>
                            </w:r>
                          </w:p>
                          <w:p w:rsidR="00941BD4" w:rsidRDefault="00941BD4" w:rsidP="00941BD4">
                            <w:pPr>
                              <w:spacing w:line="276" w:lineRule="auto"/>
                              <w:rPr>
                                <w:rFonts w:ascii="Cambria" w:hAnsi="Cambria" w:cs="Cambria"/>
                                <w:color w:val="0D0D0D"/>
                                <w:szCs w:val="22"/>
                                <w:lang w:val="es-ES_tradnl"/>
                              </w:rPr>
                            </w:pPr>
                            <w:r>
                              <w:rPr>
                                <w:rFonts w:ascii="Cambria" w:hAnsi="Cambria" w:cs="Cambria"/>
                                <w:color w:val="0D0D0D"/>
                                <w:szCs w:val="22"/>
                                <w:lang w:val="es-ES_tradnl"/>
                              </w:rPr>
                              <w:t>ECUADOR</w:t>
                            </w:r>
                          </w:p>
                          <w:p w:rsidR="005B52B0" w:rsidRPr="00AE5488" w:rsidRDefault="005B52B0"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rsidR="00941BD4" w:rsidRDefault="00941BD4" w:rsidP="00941BD4">
                      <w:pPr>
                        <w:spacing w:line="276" w:lineRule="auto"/>
                        <w:rPr>
                          <w:rFonts w:ascii="Cambria" w:hAnsi="Cambria" w:cs="Cambria"/>
                          <w:b/>
                          <w:color w:val="0D0D0D"/>
                          <w:sz w:val="36"/>
                          <w:szCs w:val="22"/>
                          <w:lang w:val="es-ES_tradnl"/>
                        </w:rPr>
                      </w:pPr>
                      <w:r>
                        <w:rPr>
                          <w:rFonts w:ascii="Cambria" w:hAnsi="Cambria" w:cs="Cambria"/>
                          <w:b/>
                          <w:bCs/>
                          <w:color w:val="0D0D0D"/>
                          <w:sz w:val="36"/>
                          <w:szCs w:val="22"/>
                          <w:lang w:val="es-ES_tradnl"/>
                        </w:rPr>
                        <w:t xml:space="preserve">INFORME </w:t>
                      </w:r>
                      <w:r>
                        <w:rPr>
                          <w:rFonts w:ascii="Cambria" w:hAnsi="Cambria" w:cs="Cambria"/>
                          <w:b/>
                          <w:bCs/>
                          <w:color w:val="0D0D0D"/>
                          <w:sz w:val="36"/>
                          <w:szCs w:val="40"/>
                          <w:lang w:val="es-ES_tradnl"/>
                        </w:rPr>
                        <w:t>No.</w:t>
                      </w:r>
                      <w:r>
                        <w:rPr>
                          <w:rFonts w:ascii="Cambria" w:hAnsi="Cambria" w:cs="Cambria"/>
                          <w:b/>
                          <w:bCs/>
                          <w:color w:val="0D0D0D"/>
                          <w:sz w:val="36"/>
                          <w:szCs w:val="22"/>
                          <w:lang w:val="es-ES_tradnl"/>
                        </w:rPr>
                        <w:t xml:space="preserve"> 56/15</w:t>
                      </w:r>
                    </w:p>
                    <w:p w:rsidR="00941BD4" w:rsidRDefault="00941BD4" w:rsidP="00941BD4">
                      <w:pPr>
                        <w:spacing w:line="276" w:lineRule="auto"/>
                        <w:rPr>
                          <w:rFonts w:ascii="Cambria" w:hAnsi="Cambria" w:cs="Cambria"/>
                          <w:color w:val="0D0D0D"/>
                          <w:szCs w:val="22"/>
                          <w:lang w:val="es-ES_tradnl"/>
                        </w:rPr>
                      </w:pPr>
                      <w:r>
                        <w:rPr>
                          <w:rFonts w:ascii="Cambria" w:hAnsi="Cambria" w:cs="Cambria"/>
                          <w:b/>
                          <w:color w:val="0D0D0D"/>
                          <w:sz w:val="36"/>
                          <w:szCs w:val="22"/>
                          <w:lang w:val="es-ES_tradnl"/>
                        </w:rPr>
                        <w:t>PETICIÓN 584-03</w:t>
                      </w:r>
                    </w:p>
                    <w:p w:rsidR="00941BD4" w:rsidRDefault="00941BD4" w:rsidP="00941BD4">
                      <w:pPr>
                        <w:spacing w:line="276" w:lineRule="auto"/>
                        <w:rPr>
                          <w:rFonts w:ascii="Cambria" w:hAnsi="Cambria" w:cs="Cambria"/>
                          <w:color w:val="0D0D0D"/>
                          <w:szCs w:val="22"/>
                          <w:lang w:val="es-ES_tradnl"/>
                        </w:rPr>
                      </w:pPr>
                      <w:r>
                        <w:rPr>
                          <w:rFonts w:ascii="Cambria" w:hAnsi="Cambria" w:cs="Cambria"/>
                          <w:color w:val="0D0D0D"/>
                          <w:szCs w:val="22"/>
                          <w:lang w:val="es-ES_tradnl"/>
                        </w:rPr>
                        <w:t xml:space="preserve">INFORME DE ADMISIBILIDAD </w:t>
                      </w:r>
                    </w:p>
                    <w:p w:rsidR="00941BD4" w:rsidRDefault="00941BD4" w:rsidP="00941BD4">
                      <w:pPr>
                        <w:spacing w:line="276" w:lineRule="auto"/>
                        <w:rPr>
                          <w:rFonts w:ascii="Cambria" w:hAnsi="Cambria" w:cs="Cambria"/>
                          <w:color w:val="0D0D0D"/>
                          <w:szCs w:val="22"/>
                          <w:lang w:val="es-ES_tradnl"/>
                        </w:rPr>
                      </w:pPr>
                    </w:p>
                    <w:p w:rsidR="00941BD4" w:rsidRDefault="00941BD4" w:rsidP="00941BD4">
                      <w:pPr>
                        <w:spacing w:line="276" w:lineRule="auto"/>
                        <w:rPr>
                          <w:rFonts w:ascii="Cambria" w:hAnsi="Cambria" w:cs="Cambria"/>
                          <w:color w:val="0D0D0D"/>
                          <w:szCs w:val="22"/>
                          <w:lang w:val="es-ES_tradnl"/>
                        </w:rPr>
                      </w:pPr>
                      <w:r>
                        <w:rPr>
                          <w:rFonts w:ascii="Cambria" w:hAnsi="Cambria" w:cs="Cambria"/>
                          <w:color w:val="0D0D0D"/>
                          <w:szCs w:val="22"/>
                          <w:lang w:val="es-ES_tradnl"/>
                        </w:rPr>
                        <w:t>JOSÉ RAÚL JIMÉNEZ JIMÉNEZ Y OTROS</w:t>
                      </w:r>
                    </w:p>
                    <w:p w:rsidR="00941BD4" w:rsidRDefault="00941BD4" w:rsidP="00941BD4">
                      <w:pPr>
                        <w:spacing w:line="276" w:lineRule="auto"/>
                        <w:rPr>
                          <w:rFonts w:ascii="Cambria" w:hAnsi="Cambria" w:cs="Cambria"/>
                          <w:color w:val="0D0D0D"/>
                          <w:szCs w:val="22"/>
                          <w:lang w:val="es-ES_tradnl"/>
                        </w:rPr>
                      </w:pPr>
                      <w:r>
                        <w:rPr>
                          <w:rFonts w:ascii="Cambria" w:hAnsi="Cambria" w:cs="Cambria"/>
                          <w:color w:val="0D0D0D"/>
                          <w:szCs w:val="22"/>
                          <w:lang w:val="es-ES_tradnl"/>
                        </w:rPr>
                        <w:t>ECUADOR</w:t>
                      </w:r>
                    </w:p>
                    <w:p w:rsidR="005B52B0" w:rsidRPr="00AE5488" w:rsidRDefault="005B52B0" w:rsidP="007A5817">
                      <w:pPr>
                        <w:rPr>
                          <w:color w:val="0D0D0D" w:themeColor="text1" w:themeTint="F2"/>
                          <w:lang w:val="es-ES_tradnl"/>
                        </w:rPr>
                      </w:pPr>
                    </w:p>
                  </w:txbxContent>
                </v:textbox>
              </v:shape>
            </w:pict>
          </mc:Fallback>
        </mc:AlternateContent>
      </w:r>
      <w:r w:rsidR="004E2649" w:rsidRPr="0090270B">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2AE0EDE4" wp14:editId="12130AA3">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41BD4" w:rsidRPr="004E7B06" w:rsidRDefault="00941BD4" w:rsidP="00941BD4">
                            <w:pPr>
                              <w:spacing w:line="276" w:lineRule="auto"/>
                              <w:jc w:val="right"/>
                              <w:rPr>
                                <w:rFonts w:ascii="Calibri" w:hAnsi="Calibri" w:cs="Calibri"/>
                                <w:color w:val="FFFFFF"/>
                                <w:sz w:val="22"/>
                                <w:lang w:val="pt-BR"/>
                              </w:rPr>
                            </w:pPr>
                            <w:r w:rsidRPr="004E7B06">
                              <w:rPr>
                                <w:rFonts w:ascii="Calibri" w:hAnsi="Calibri" w:cs="Calibri"/>
                                <w:color w:val="FFFFFF"/>
                                <w:sz w:val="22"/>
                                <w:lang w:val="pt-BR"/>
                              </w:rPr>
                              <w:t>OEA/Ser.L/V/II.156</w:t>
                            </w:r>
                          </w:p>
                          <w:p w:rsidR="00941BD4" w:rsidRPr="004E7B06" w:rsidRDefault="00941BD4" w:rsidP="00941BD4">
                            <w:pPr>
                              <w:spacing w:line="276" w:lineRule="auto"/>
                              <w:jc w:val="right"/>
                              <w:rPr>
                                <w:rFonts w:ascii="Calibri" w:hAnsi="Calibri" w:cs="Calibri"/>
                                <w:color w:val="FFFFFF"/>
                                <w:sz w:val="22"/>
                                <w:lang w:val="pt-BR"/>
                              </w:rPr>
                            </w:pPr>
                            <w:r w:rsidRPr="004E7B06">
                              <w:rPr>
                                <w:rFonts w:ascii="Calibri" w:hAnsi="Calibri" w:cs="Calibri"/>
                                <w:color w:val="FFFFFF"/>
                                <w:sz w:val="22"/>
                                <w:lang w:val="pt-BR"/>
                              </w:rPr>
                              <w:t>Doc. 8</w:t>
                            </w:r>
                          </w:p>
                          <w:p w:rsidR="00941BD4" w:rsidRDefault="00941BD4" w:rsidP="00941BD4">
                            <w:pPr>
                              <w:spacing w:line="276" w:lineRule="auto"/>
                              <w:jc w:val="right"/>
                              <w:rPr>
                                <w:rFonts w:ascii="Calibri" w:hAnsi="Calibri" w:cs="Calibri"/>
                                <w:color w:val="FFFFFF"/>
                                <w:sz w:val="22"/>
                                <w:lang w:val="es-ES"/>
                              </w:rPr>
                            </w:pPr>
                            <w:r>
                              <w:rPr>
                                <w:rFonts w:ascii="Calibri" w:hAnsi="Calibri" w:cs="Calibri"/>
                                <w:color w:val="FFFFFF"/>
                                <w:sz w:val="22"/>
                                <w:lang w:val="es-ES"/>
                              </w:rPr>
                              <w:t>17 octubre 2015</w:t>
                            </w:r>
                          </w:p>
                          <w:p w:rsidR="00941BD4" w:rsidRPr="009941B2" w:rsidRDefault="00941BD4" w:rsidP="00941BD4">
                            <w:pPr>
                              <w:spacing w:line="276" w:lineRule="auto"/>
                              <w:jc w:val="right"/>
                              <w:rPr>
                                <w:lang w:val="es-ES"/>
                              </w:rPr>
                            </w:pPr>
                            <w:r>
                              <w:rPr>
                                <w:rFonts w:ascii="Calibri" w:hAnsi="Calibri" w:cs="Calibri"/>
                                <w:color w:val="FFFFFF"/>
                                <w:sz w:val="22"/>
                                <w:lang w:val="es-ES"/>
                              </w:rPr>
                              <w:t>Original: español</w:t>
                            </w:r>
                          </w:p>
                          <w:p w:rsidR="00941BD4" w:rsidRPr="004E2649" w:rsidRDefault="00941BD4" w:rsidP="00941BD4">
                            <w:pPr>
                              <w:spacing w:line="276" w:lineRule="auto"/>
                              <w:jc w:val="right"/>
                              <w:rPr>
                                <w:rFonts w:asciiTheme="minorHAnsi" w:hAnsiTheme="minorHAnsi"/>
                                <w:color w:val="FFFFFF" w:themeColor="background1"/>
                                <w:sz w:val="22"/>
                              </w:rPr>
                            </w:pPr>
                          </w:p>
                          <w:p w:rsidR="00627C9F" w:rsidRPr="004E2649" w:rsidRDefault="00627C9F" w:rsidP="007A5817">
                            <w:pPr>
                              <w:spacing w:line="276" w:lineRule="auto"/>
                              <w:jc w:val="right"/>
                              <w:rPr>
                                <w:rFonts w:asciiTheme="minorHAnsi" w:hAnsiTheme="minorHAnsi"/>
                                <w:color w:val="FFFFFF" w:themeColor="background1"/>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rsidR="00941BD4" w:rsidRPr="004E7B06" w:rsidRDefault="00941BD4" w:rsidP="00941BD4">
                      <w:pPr>
                        <w:spacing w:line="276" w:lineRule="auto"/>
                        <w:jc w:val="right"/>
                        <w:rPr>
                          <w:rFonts w:ascii="Calibri" w:hAnsi="Calibri" w:cs="Calibri"/>
                          <w:color w:val="FFFFFF"/>
                          <w:sz w:val="22"/>
                          <w:lang w:val="pt-BR"/>
                        </w:rPr>
                      </w:pPr>
                      <w:r w:rsidRPr="004E7B06">
                        <w:rPr>
                          <w:rFonts w:ascii="Calibri" w:hAnsi="Calibri" w:cs="Calibri"/>
                          <w:color w:val="FFFFFF"/>
                          <w:sz w:val="22"/>
                          <w:lang w:val="pt-BR"/>
                        </w:rPr>
                        <w:t>OEA/Ser.L/V/II.156</w:t>
                      </w:r>
                    </w:p>
                    <w:p w:rsidR="00941BD4" w:rsidRPr="004E7B06" w:rsidRDefault="00941BD4" w:rsidP="00941BD4">
                      <w:pPr>
                        <w:spacing w:line="276" w:lineRule="auto"/>
                        <w:jc w:val="right"/>
                        <w:rPr>
                          <w:rFonts w:ascii="Calibri" w:hAnsi="Calibri" w:cs="Calibri"/>
                          <w:color w:val="FFFFFF"/>
                          <w:sz w:val="22"/>
                          <w:lang w:val="pt-BR"/>
                        </w:rPr>
                      </w:pPr>
                      <w:r w:rsidRPr="004E7B06">
                        <w:rPr>
                          <w:rFonts w:ascii="Calibri" w:hAnsi="Calibri" w:cs="Calibri"/>
                          <w:color w:val="FFFFFF"/>
                          <w:sz w:val="22"/>
                          <w:lang w:val="pt-BR"/>
                        </w:rPr>
                        <w:t>Doc. 8</w:t>
                      </w:r>
                    </w:p>
                    <w:p w:rsidR="00941BD4" w:rsidRDefault="00941BD4" w:rsidP="00941BD4">
                      <w:pPr>
                        <w:spacing w:line="276" w:lineRule="auto"/>
                        <w:jc w:val="right"/>
                        <w:rPr>
                          <w:rFonts w:ascii="Calibri" w:hAnsi="Calibri" w:cs="Calibri"/>
                          <w:color w:val="FFFFFF"/>
                          <w:sz w:val="22"/>
                          <w:lang w:val="es-ES"/>
                        </w:rPr>
                      </w:pPr>
                      <w:r>
                        <w:rPr>
                          <w:rFonts w:ascii="Calibri" w:hAnsi="Calibri" w:cs="Calibri"/>
                          <w:color w:val="FFFFFF"/>
                          <w:sz w:val="22"/>
                          <w:lang w:val="es-ES"/>
                        </w:rPr>
                        <w:t>17 octubre 2015</w:t>
                      </w:r>
                    </w:p>
                    <w:p w:rsidR="00941BD4" w:rsidRPr="009941B2" w:rsidRDefault="00941BD4" w:rsidP="00941BD4">
                      <w:pPr>
                        <w:spacing w:line="276" w:lineRule="auto"/>
                        <w:jc w:val="right"/>
                        <w:rPr>
                          <w:lang w:val="es-ES"/>
                        </w:rPr>
                      </w:pPr>
                      <w:r>
                        <w:rPr>
                          <w:rFonts w:ascii="Calibri" w:hAnsi="Calibri" w:cs="Calibri"/>
                          <w:color w:val="FFFFFF"/>
                          <w:sz w:val="22"/>
                          <w:lang w:val="es-ES"/>
                        </w:rPr>
                        <w:t>Original: español</w:t>
                      </w:r>
                    </w:p>
                    <w:p w:rsidR="00941BD4" w:rsidRPr="004E2649" w:rsidRDefault="00941BD4" w:rsidP="00941BD4">
                      <w:pPr>
                        <w:spacing w:line="276" w:lineRule="auto"/>
                        <w:jc w:val="right"/>
                        <w:rPr>
                          <w:rFonts w:asciiTheme="minorHAnsi" w:hAnsiTheme="minorHAnsi"/>
                          <w:color w:val="FFFFFF" w:themeColor="background1"/>
                          <w:sz w:val="22"/>
                        </w:rPr>
                      </w:pPr>
                    </w:p>
                    <w:p w:rsidR="00627C9F" w:rsidRPr="004E2649" w:rsidRDefault="00627C9F" w:rsidP="007A5817">
                      <w:pPr>
                        <w:spacing w:line="276" w:lineRule="auto"/>
                        <w:jc w:val="right"/>
                        <w:rPr>
                          <w:rFonts w:asciiTheme="minorHAnsi" w:hAnsiTheme="minorHAnsi"/>
                          <w:color w:val="FFFFFF" w:themeColor="background1"/>
                          <w:sz w:val="22"/>
                        </w:rPr>
                      </w:pPr>
                    </w:p>
                  </w:txbxContent>
                </v:textbox>
              </v:shape>
            </w:pict>
          </mc:Fallback>
        </mc:AlternateContent>
      </w: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cs="Arial"/>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5128E4" w:rsidRPr="0090270B" w:rsidRDefault="005128E4"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5128E4" w:rsidRPr="0090270B" w:rsidRDefault="005128E4" w:rsidP="00040C3A">
      <w:pPr>
        <w:tabs>
          <w:tab w:val="center" w:pos="5400"/>
        </w:tabs>
        <w:suppressAutoHyphens/>
        <w:jc w:val="center"/>
        <w:rPr>
          <w:rFonts w:asciiTheme="majorHAnsi" w:hAnsiTheme="majorHAnsi"/>
          <w:sz w:val="22"/>
          <w:szCs w:val="22"/>
          <w:lang w:val="es-ES_tradnl"/>
        </w:rPr>
      </w:pPr>
    </w:p>
    <w:p w:rsidR="005128E4" w:rsidRPr="0090270B" w:rsidRDefault="005128E4" w:rsidP="00040C3A">
      <w:pPr>
        <w:tabs>
          <w:tab w:val="center" w:pos="5400"/>
        </w:tabs>
        <w:suppressAutoHyphens/>
        <w:jc w:val="center"/>
        <w:rPr>
          <w:rFonts w:asciiTheme="majorHAnsi" w:hAnsiTheme="majorHAnsi"/>
          <w:sz w:val="22"/>
          <w:szCs w:val="22"/>
          <w:lang w:val="es-ES_tradnl"/>
        </w:rPr>
      </w:pPr>
    </w:p>
    <w:p w:rsidR="005128E4" w:rsidRPr="0090270B" w:rsidRDefault="005128E4"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082E39A9" wp14:editId="7066B799">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41BD4" w:rsidRPr="004E7B06" w:rsidRDefault="00941BD4" w:rsidP="00941BD4">
                            <w:pPr>
                              <w:tabs>
                                <w:tab w:val="center" w:pos="5400"/>
                              </w:tabs>
                              <w:spacing w:before="60"/>
                              <w:rPr>
                                <w:rFonts w:ascii="Cambria" w:hAnsi="Cambria" w:cs="Cambria"/>
                                <w:color w:val="0D0D0D"/>
                                <w:sz w:val="18"/>
                                <w:szCs w:val="22"/>
                                <w:lang w:val="es-ES"/>
                              </w:rPr>
                            </w:pPr>
                            <w:r>
                              <w:rPr>
                                <w:rFonts w:ascii="Cambria" w:hAnsi="Cambria" w:cs="Cambria"/>
                                <w:color w:val="0D0D0D"/>
                                <w:sz w:val="18"/>
                                <w:szCs w:val="20"/>
                                <w:lang w:val="es-ES"/>
                              </w:rPr>
                              <w:t>Aprobado por la Comisión en su sesión No. 2046 celebrada el 17 de octubre de 2015</w:t>
                            </w:r>
                            <w:r>
                              <w:rPr>
                                <w:rFonts w:ascii="Cambria" w:hAnsi="Cambria" w:cs="Cambria"/>
                                <w:color w:val="0D0D0D"/>
                                <w:sz w:val="18"/>
                                <w:szCs w:val="20"/>
                                <w:lang w:val="es-ES"/>
                              </w:rPr>
                              <w:br/>
                            </w:r>
                            <w:r>
                              <w:rPr>
                                <w:rFonts w:ascii="Cambria" w:hAnsi="Cambria" w:cs="Cambria"/>
                                <w:color w:val="0D0D0D"/>
                                <w:sz w:val="18"/>
                                <w:szCs w:val="20"/>
                                <w:lang w:val="es-ES_tradnl"/>
                              </w:rPr>
                              <w:t>156 período ordinario de sesiones</w:t>
                            </w:r>
                            <w:r w:rsidR="008F759B">
                              <w:rPr>
                                <w:rFonts w:ascii="Cambria" w:hAnsi="Cambria" w:cs="Cambria"/>
                                <w:color w:val="0D0D0D"/>
                                <w:sz w:val="18"/>
                                <w:szCs w:val="20"/>
                                <w:lang w:val="es-ES_tradnl"/>
                              </w:rPr>
                              <w:t>.</w:t>
                            </w:r>
                          </w:p>
                          <w:p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rsidR="00941BD4" w:rsidRPr="004E7B06" w:rsidRDefault="00941BD4" w:rsidP="00941BD4">
                      <w:pPr>
                        <w:tabs>
                          <w:tab w:val="center" w:pos="5400"/>
                        </w:tabs>
                        <w:spacing w:before="60"/>
                        <w:rPr>
                          <w:rFonts w:ascii="Cambria" w:hAnsi="Cambria" w:cs="Cambria"/>
                          <w:color w:val="0D0D0D"/>
                          <w:sz w:val="18"/>
                          <w:szCs w:val="22"/>
                          <w:lang w:val="es-ES"/>
                        </w:rPr>
                      </w:pPr>
                      <w:r>
                        <w:rPr>
                          <w:rFonts w:ascii="Cambria" w:hAnsi="Cambria" w:cs="Cambria"/>
                          <w:color w:val="0D0D0D"/>
                          <w:sz w:val="18"/>
                          <w:szCs w:val="20"/>
                          <w:lang w:val="es-ES"/>
                        </w:rPr>
                        <w:t>Aprobado por la Comisión en su sesión No. 2046 celebrada el 17 de octubre de 2015</w:t>
                      </w:r>
                      <w:r>
                        <w:rPr>
                          <w:rFonts w:ascii="Cambria" w:hAnsi="Cambria" w:cs="Cambria"/>
                          <w:color w:val="0D0D0D"/>
                          <w:sz w:val="18"/>
                          <w:szCs w:val="20"/>
                          <w:lang w:val="es-ES"/>
                        </w:rPr>
                        <w:br/>
                      </w:r>
                      <w:r>
                        <w:rPr>
                          <w:rFonts w:ascii="Cambria" w:hAnsi="Cambria" w:cs="Cambria"/>
                          <w:color w:val="0D0D0D"/>
                          <w:sz w:val="18"/>
                          <w:szCs w:val="20"/>
                          <w:lang w:val="es-ES_tradnl"/>
                        </w:rPr>
                        <w:t>156 período ordinario de sesiones</w:t>
                      </w:r>
                      <w:r w:rsidR="008F759B">
                        <w:rPr>
                          <w:rFonts w:ascii="Cambria" w:hAnsi="Cambria" w:cs="Cambria"/>
                          <w:color w:val="0D0D0D"/>
                          <w:sz w:val="18"/>
                          <w:szCs w:val="20"/>
                          <w:lang w:val="es-ES_tradnl"/>
                        </w:rPr>
                        <w:t>.</w:t>
                      </w:r>
                    </w:p>
                    <w:p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2F9E530E" wp14:editId="67E51E45">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41BD4" w:rsidRPr="009941B2" w:rsidRDefault="00941BD4" w:rsidP="00941BD4">
                            <w:pPr>
                              <w:spacing w:line="276" w:lineRule="auto"/>
                              <w:rPr>
                                <w:lang w:val="es-ES"/>
                              </w:rPr>
                            </w:pPr>
                            <w:r w:rsidRPr="003D0230">
                              <w:rPr>
                                <w:rFonts w:ascii="Cambria" w:hAnsi="Cambria" w:cs="Cambria"/>
                                <w:b/>
                                <w:color w:val="595959"/>
                                <w:sz w:val="18"/>
                                <w:szCs w:val="18"/>
                                <w:lang w:val="es-ES"/>
                              </w:rPr>
                              <w:t>Citar como:</w:t>
                            </w:r>
                            <w:r w:rsidRPr="003D0230">
                              <w:rPr>
                                <w:rFonts w:ascii="Cambria" w:hAnsi="Cambria" w:cs="Cambria"/>
                                <w:color w:val="595959"/>
                                <w:sz w:val="18"/>
                                <w:szCs w:val="18"/>
                                <w:lang w:val="es-ES"/>
                              </w:rPr>
                              <w:t xml:space="preserve"> CIDH, Informe No. </w:t>
                            </w:r>
                            <w:r>
                              <w:rPr>
                                <w:rFonts w:ascii="Cambria" w:hAnsi="Cambria" w:cs="Cambria"/>
                                <w:color w:val="595959"/>
                                <w:sz w:val="18"/>
                                <w:szCs w:val="18"/>
                                <w:lang w:val="es-ES_tradnl"/>
                              </w:rPr>
                              <w:t xml:space="preserve">56/15 Petición Nº584-03. Admisibilidad. José Raúl Jiménez Jiménez y Otros. Ecuador. </w:t>
                            </w:r>
                            <w:r>
                              <w:rPr>
                                <w:rFonts w:ascii="Cambria" w:hAnsi="Cambria" w:cs="Cambria"/>
                                <w:color w:val="595959"/>
                                <w:sz w:val="18"/>
                                <w:szCs w:val="18"/>
                                <w:lang w:val="es-ES"/>
                              </w:rPr>
                              <w:t>17 de octubre de 2015.</w:t>
                            </w:r>
                          </w:p>
                          <w:p w:rsidR="00941BD4" w:rsidRPr="00890650" w:rsidRDefault="00941BD4" w:rsidP="00941BD4">
                            <w:pPr>
                              <w:spacing w:line="276" w:lineRule="auto"/>
                              <w:rPr>
                                <w:rFonts w:asciiTheme="majorHAnsi" w:hAnsiTheme="majorHAnsi"/>
                                <w:color w:val="595959" w:themeColor="text1" w:themeTint="A6"/>
                                <w:sz w:val="18"/>
                                <w:szCs w:val="18"/>
                              </w:rPr>
                            </w:pPr>
                            <w:r>
                              <w:rPr>
                                <w:rFonts w:asciiTheme="majorHAnsi" w:hAnsiTheme="majorHAnsi"/>
                                <w:color w:val="595959" w:themeColor="text1" w:themeTint="A6"/>
                                <w:sz w:val="18"/>
                                <w:szCs w:val="18"/>
                              </w:rPr>
                              <w:t xml:space="preserve"> </w:t>
                            </w:r>
                          </w:p>
                          <w:p w:rsidR="00113F73" w:rsidRPr="00890650" w:rsidRDefault="00113F73" w:rsidP="00113F73">
                            <w:pPr>
                              <w:spacing w:line="276" w:lineRule="auto"/>
                              <w:rPr>
                                <w:rFonts w:asciiTheme="majorHAnsi" w:hAnsiTheme="majorHAnsi"/>
                                <w:color w:val="595959" w:themeColor="text1" w:themeTint="A6"/>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rsidR="00941BD4" w:rsidRPr="009941B2" w:rsidRDefault="00941BD4" w:rsidP="00941BD4">
                      <w:pPr>
                        <w:spacing w:line="276" w:lineRule="auto"/>
                        <w:rPr>
                          <w:lang w:val="es-ES"/>
                        </w:rPr>
                      </w:pPr>
                      <w:r w:rsidRPr="003D0230">
                        <w:rPr>
                          <w:rFonts w:ascii="Cambria" w:hAnsi="Cambria" w:cs="Cambria"/>
                          <w:b/>
                          <w:color w:val="595959"/>
                          <w:sz w:val="18"/>
                          <w:szCs w:val="18"/>
                          <w:lang w:val="es-ES"/>
                        </w:rPr>
                        <w:t>Citar como:</w:t>
                      </w:r>
                      <w:r w:rsidRPr="003D0230">
                        <w:rPr>
                          <w:rFonts w:ascii="Cambria" w:hAnsi="Cambria" w:cs="Cambria"/>
                          <w:color w:val="595959"/>
                          <w:sz w:val="18"/>
                          <w:szCs w:val="18"/>
                          <w:lang w:val="es-ES"/>
                        </w:rPr>
                        <w:t xml:space="preserve"> CIDH, Informe No. </w:t>
                      </w:r>
                      <w:r>
                        <w:rPr>
                          <w:rFonts w:ascii="Cambria" w:hAnsi="Cambria" w:cs="Cambria"/>
                          <w:color w:val="595959"/>
                          <w:sz w:val="18"/>
                          <w:szCs w:val="18"/>
                          <w:lang w:val="es-ES_tradnl"/>
                        </w:rPr>
                        <w:t xml:space="preserve">56/15 Petición Nº584-03. Admisibilidad. José Raúl Jiménez Jiménez y Otros. Ecuador. </w:t>
                      </w:r>
                      <w:r>
                        <w:rPr>
                          <w:rFonts w:ascii="Cambria" w:hAnsi="Cambria" w:cs="Cambria"/>
                          <w:color w:val="595959"/>
                          <w:sz w:val="18"/>
                          <w:szCs w:val="18"/>
                          <w:lang w:val="es-ES"/>
                        </w:rPr>
                        <w:t>17 de octubre de 2015.</w:t>
                      </w:r>
                    </w:p>
                    <w:p w:rsidR="00941BD4" w:rsidRPr="00890650" w:rsidRDefault="00941BD4" w:rsidP="00941BD4">
                      <w:pPr>
                        <w:spacing w:line="276" w:lineRule="auto"/>
                        <w:rPr>
                          <w:rFonts w:asciiTheme="majorHAnsi" w:hAnsiTheme="majorHAnsi"/>
                          <w:color w:val="595959" w:themeColor="text1" w:themeTint="A6"/>
                          <w:sz w:val="18"/>
                          <w:szCs w:val="18"/>
                        </w:rPr>
                      </w:pPr>
                      <w:r>
                        <w:rPr>
                          <w:rFonts w:asciiTheme="majorHAnsi" w:hAnsiTheme="majorHAnsi"/>
                          <w:color w:val="595959" w:themeColor="text1" w:themeTint="A6"/>
                          <w:sz w:val="18"/>
                          <w:szCs w:val="18"/>
                        </w:rPr>
                        <w:t xml:space="preserve"> </w:t>
                      </w:r>
                    </w:p>
                    <w:p w:rsidR="00113F73" w:rsidRPr="00890650" w:rsidRDefault="00113F73" w:rsidP="00113F73">
                      <w:pPr>
                        <w:spacing w:line="276" w:lineRule="auto"/>
                        <w:rPr>
                          <w:rFonts w:asciiTheme="majorHAnsi" w:hAnsiTheme="majorHAnsi"/>
                          <w:color w:val="595959" w:themeColor="text1" w:themeTint="A6"/>
                          <w:sz w:val="18"/>
                          <w:szCs w:val="18"/>
                        </w:rPr>
                      </w:pPr>
                    </w:p>
                  </w:txbxContent>
                </v:textbox>
              </v:shape>
            </w:pict>
          </mc:Fallback>
        </mc:AlternateContent>
      </w: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90270B" w:rsidRDefault="00D306D1" w:rsidP="005516A1">
      <w:pPr>
        <w:tabs>
          <w:tab w:val="center" w:pos="5400"/>
        </w:tabs>
        <w:suppressAutoHyphens/>
        <w:jc w:val="center"/>
        <w:rPr>
          <w:rFonts w:asciiTheme="majorHAnsi" w:hAnsiTheme="majorHAnsi"/>
          <w:b/>
          <w:sz w:val="20"/>
          <w:lang w:val="es-ES_tradnl"/>
        </w:rPr>
      </w:pPr>
      <w:r>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4B2EBCFF" wp14:editId="5B157161">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72DC6" w:rsidRPr="00D72DC6" w:rsidRDefault="00D72DC6"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38BB9D09" wp14:editId="10842A21">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rsidR="00D72DC6" w:rsidRPr="00D72DC6" w:rsidRDefault="00D72DC6"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38BB9D09" wp14:editId="10842A21">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v:textbox>
              </v:shape>
            </w:pict>
          </mc:Fallback>
        </mc:AlternateContent>
      </w:r>
      <w:r w:rsidRPr="00625030">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70E92519" wp14:editId="3B41177C">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rsidR="0070697F" w:rsidRDefault="0070697F" w:rsidP="005516A1">
      <w:pPr>
        <w:tabs>
          <w:tab w:val="center" w:pos="5400"/>
        </w:tabs>
        <w:suppressAutoHyphens/>
        <w:jc w:val="center"/>
        <w:rPr>
          <w:rFonts w:asciiTheme="majorHAnsi" w:hAnsiTheme="majorHAnsi"/>
          <w:b/>
          <w:sz w:val="20"/>
          <w:lang w:val="es-ES_tradnl"/>
        </w:rPr>
        <w:sectPr w:rsidR="0070697F" w:rsidSect="00C054DF">
          <w:headerReference w:type="even" r:id="rId13"/>
          <w:headerReference w:type="default" r:id="rId14"/>
          <w:footerReference w:type="even" r:id="rId15"/>
          <w:footerReference w:type="default" r:id="rId16"/>
          <w:headerReference w:type="first" r:id="rId17"/>
          <w:footerReference w:type="first" r:id="rId18"/>
          <w:type w:val="oddPage"/>
          <w:pgSz w:w="12240" w:h="15840"/>
          <w:pgMar w:top="1440" w:right="1440" w:bottom="1440" w:left="1440" w:header="720" w:footer="720" w:gutter="0"/>
          <w:pgNumType w:start="0"/>
          <w:cols w:space="720"/>
          <w:titlePg/>
          <w:docGrid w:linePitch="326"/>
        </w:sectPr>
      </w:pPr>
    </w:p>
    <w:p w:rsidR="00941BD4" w:rsidRPr="00CD6399" w:rsidRDefault="00941BD4" w:rsidP="00941BD4">
      <w:pPr>
        <w:tabs>
          <w:tab w:val="center" w:pos="5400"/>
        </w:tabs>
        <w:spacing w:line="276" w:lineRule="auto"/>
        <w:jc w:val="center"/>
        <w:rPr>
          <w:rFonts w:ascii="Cambria" w:hAnsi="Cambria" w:cs="Cambria"/>
          <w:b/>
          <w:sz w:val="18"/>
          <w:szCs w:val="20"/>
          <w:lang w:val="es-ES_tradnl"/>
        </w:rPr>
      </w:pPr>
      <w:r w:rsidRPr="00CD6399">
        <w:rPr>
          <w:rFonts w:ascii="Cambria" w:hAnsi="Cambria" w:cs="Cambria"/>
          <w:b/>
          <w:sz w:val="18"/>
          <w:szCs w:val="20"/>
          <w:lang w:val="es-ES_tradnl"/>
        </w:rPr>
        <w:lastRenderedPageBreak/>
        <w:t>INFORME No. 56/15</w:t>
      </w:r>
    </w:p>
    <w:p w:rsidR="00941BD4" w:rsidRPr="00CD6399" w:rsidRDefault="00941BD4" w:rsidP="00941BD4">
      <w:pPr>
        <w:tabs>
          <w:tab w:val="center" w:pos="5400"/>
        </w:tabs>
        <w:spacing w:line="276" w:lineRule="auto"/>
        <w:jc w:val="center"/>
        <w:rPr>
          <w:rFonts w:ascii="Cambria" w:hAnsi="Cambria" w:cs="Cambria"/>
          <w:sz w:val="18"/>
          <w:szCs w:val="20"/>
          <w:lang w:val="es-ES_tradnl"/>
        </w:rPr>
      </w:pPr>
      <w:r w:rsidRPr="00CD6399">
        <w:rPr>
          <w:rFonts w:ascii="Cambria" w:hAnsi="Cambria" w:cs="Cambria"/>
          <w:b/>
          <w:sz w:val="18"/>
          <w:szCs w:val="20"/>
          <w:lang w:val="es-ES_tradnl"/>
        </w:rPr>
        <w:t>PETICIÓN 584-03</w:t>
      </w:r>
    </w:p>
    <w:p w:rsidR="00941BD4" w:rsidRPr="00CD6399" w:rsidRDefault="00941BD4" w:rsidP="00941BD4">
      <w:pPr>
        <w:tabs>
          <w:tab w:val="center" w:pos="5400"/>
        </w:tabs>
        <w:spacing w:line="276" w:lineRule="auto"/>
        <w:jc w:val="center"/>
        <w:rPr>
          <w:rFonts w:ascii="Cambria" w:hAnsi="Cambria" w:cs="Cambria"/>
          <w:sz w:val="18"/>
          <w:szCs w:val="20"/>
          <w:lang w:val="es-ES_tradnl"/>
        </w:rPr>
      </w:pPr>
      <w:r w:rsidRPr="00CD6399">
        <w:rPr>
          <w:rFonts w:ascii="Cambria" w:hAnsi="Cambria" w:cs="Cambria"/>
          <w:sz w:val="18"/>
          <w:szCs w:val="20"/>
          <w:lang w:val="es-ES_tradnl"/>
        </w:rPr>
        <w:t>ADMISIBILIDAD</w:t>
      </w:r>
    </w:p>
    <w:p w:rsidR="00941BD4" w:rsidRPr="00CD6399" w:rsidRDefault="00941BD4" w:rsidP="00941BD4">
      <w:pPr>
        <w:tabs>
          <w:tab w:val="center" w:pos="5400"/>
        </w:tabs>
        <w:spacing w:line="276" w:lineRule="auto"/>
        <w:jc w:val="center"/>
        <w:rPr>
          <w:rFonts w:ascii="Cambria" w:hAnsi="Cambria" w:cs="Cambria"/>
          <w:sz w:val="18"/>
          <w:szCs w:val="20"/>
          <w:lang w:val="es-ES_tradnl"/>
        </w:rPr>
      </w:pPr>
      <w:r w:rsidRPr="00CD6399">
        <w:rPr>
          <w:rFonts w:ascii="Cambria" w:hAnsi="Cambria" w:cs="Cambria"/>
          <w:sz w:val="18"/>
          <w:szCs w:val="20"/>
          <w:lang w:val="es-ES_tradnl"/>
        </w:rPr>
        <w:t>JOSÉ RAÚL JIMÉNEZ JIMÉNEZ Y OTROS</w:t>
      </w:r>
    </w:p>
    <w:p w:rsidR="00941BD4" w:rsidRPr="00CD6399" w:rsidRDefault="00941BD4" w:rsidP="00941BD4">
      <w:pPr>
        <w:tabs>
          <w:tab w:val="center" w:pos="5400"/>
        </w:tabs>
        <w:spacing w:line="276" w:lineRule="auto"/>
        <w:jc w:val="center"/>
        <w:rPr>
          <w:rFonts w:ascii="Cambria" w:hAnsi="Cambria" w:cs="Cambria"/>
          <w:sz w:val="18"/>
          <w:szCs w:val="20"/>
          <w:lang w:val="es-ES_tradnl"/>
        </w:rPr>
      </w:pPr>
      <w:r w:rsidRPr="00CD6399">
        <w:rPr>
          <w:rFonts w:ascii="Cambria" w:hAnsi="Cambria" w:cs="Cambria"/>
          <w:sz w:val="18"/>
          <w:szCs w:val="20"/>
          <w:lang w:val="es-ES_tradnl"/>
        </w:rPr>
        <w:t>ECUADOR</w:t>
      </w:r>
    </w:p>
    <w:p w:rsidR="00941BD4" w:rsidRPr="00CD6399" w:rsidRDefault="00941BD4" w:rsidP="00941BD4">
      <w:pPr>
        <w:tabs>
          <w:tab w:val="center" w:pos="5400"/>
        </w:tabs>
        <w:jc w:val="center"/>
        <w:rPr>
          <w:rFonts w:ascii="Cambria" w:hAnsi="Cambria" w:cs="Cambria"/>
          <w:sz w:val="20"/>
          <w:szCs w:val="20"/>
          <w:lang w:val="es-ES_tradnl"/>
        </w:rPr>
      </w:pPr>
      <w:r w:rsidRPr="00CD6399">
        <w:rPr>
          <w:rFonts w:ascii="Cambria" w:hAnsi="Cambria" w:cs="Cambria"/>
          <w:sz w:val="18"/>
          <w:szCs w:val="20"/>
          <w:lang w:val="es-ES_tradnl"/>
        </w:rPr>
        <w:t>17 DE OCTUBRE DE 2015</w:t>
      </w:r>
    </w:p>
    <w:p w:rsidR="00941BD4" w:rsidRPr="00CD6399" w:rsidRDefault="00941BD4" w:rsidP="00941BD4">
      <w:pPr>
        <w:tabs>
          <w:tab w:val="center" w:pos="4680"/>
          <w:tab w:val="left" w:pos="6511"/>
        </w:tabs>
        <w:jc w:val="both"/>
        <w:rPr>
          <w:rFonts w:ascii="Cambria" w:hAnsi="Cambria" w:cs="Cambria"/>
          <w:sz w:val="20"/>
          <w:szCs w:val="20"/>
          <w:lang w:val="es-ES_tradnl"/>
        </w:rPr>
      </w:pPr>
    </w:p>
    <w:p w:rsidR="00941BD4" w:rsidRPr="00CD6399" w:rsidRDefault="00941BD4" w:rsidP="00941BD4">
      <w:pPr>
        <w:tabs>
          <w:tab w:val="center" w:pos="4680"/>
          <w:tab w:val="left" w:pos="6511"/>
        </w:tabs>
        <w:jc w:val="both"/>
        <w:rPr>
          <w:rFonts w:ascii="Cambria" w:hAnsi="Cambria" w:cs="Cambria"/>
          <w:sz w:val="20"/>
          <w:szCs w:val="20"/>
          <w:lang w:val="es-ES_tradnl"/>
        </w:rPr>
      </w:pPr>
    </w:p>
    <w:p w:rsidR="00941BD4" w:rsidRPr="00CD6399" w:rsidRDefault="00941BD4" w:rsidP="00CE5B23">
      <w:pPr>
        <w:pStyle w:val="Heading2"/>
        <w:keepNext w:val="0"/>
        <w:numPr>
          <w:ilvl w:val="0"/>
          <w:numId w:val="61"/>
        </w:numPr>
        <w:pBdr>
          <w:top w:val="none" w:sz="0" w:space="0" w:color="000000"/>
          <w:left w:val="none" w:sz="0" w:space="0" w:color="000000"/>
          <w:bottom w:val="none" w:sz="0" w:space="0" w:color="000000"/>
          <w:right w:val="none" w:sz="0" w:space="0" w:color="000000"/>
        </w:pBdr>
        <w:tabs>
          <w:tab w:val="left" w:pos="1134"/>
        </w:tabs>
        <w:suppressAutoHyphens/>
        <w:spacing w:before="0" w:after="0"/>
        <w:ind w:left="0" w:firstLine="540"/>
        <w:jc w:val="both"/>
        <w:rPr>
          <w:rFonts w:ascii="Cambria" w:hAnsi="Cambria" w:cs="Cambria"/>
          <w:i w:val="0"/>
          <w:sz w:val="20"/>
          <w:szCs w:val="20"/>
          <w:lang w:val="es-ES"/>
        </w:rPr>
      </w:pPr>
      <w:r w:rsidRPr="00CD6399">
        <w:rPr>
          <w:rFonts w:ascii="Cambria" w:hAnsi="Cambria" w:cs="Cambria"/>
          <w:i w:val="0"/>
          <w:sz w:val="20"/>
          <w:szCs w:val="20"/>
          <w:lang w:val="es-ES"/>
        </w:rPr>
        <w:t>RESUMEN</w:t>
      </w:r>
    </w:p>
    <w:p w:rsidR="00941BD4" w:rsidRPr="00CD6399" w:rsidRDefault="00941BD4" w:rsidP="00941BD4">
      <w:pPr>
        <w:pStyle w:val="Heading2"/>
        <w:keepNext w:val="0"/>
        <w:tabs>
          <w:tab w:val="left" w:pos="810"/>
          <w:tab w:val="left" w:pos="1166"/>
        </w:tabs>
        <w:spacing w:before="0" w:after="0"/>
        <w:ind w:firstLine="720"/>
        <w:jc w:val="both"/>
        <w:rPr>
          <w:rFonts w:ascii="Cambria" w:hAnsi="Cambria" w:cs="Cambria"/>
          <w:b w:val="0"/>
          <w:i w:val="0"/>
          <w:sz w:val="20"/>
          <w:szCs w:val="20"/>
          <w:lang w:val="es-ES"/>
        </w:rPr>
      </w:pPr>
    </w:p>
    <w:p w:rsidR="00941BD4" w:rsidRPr="00CD6399" w:rsidRDefault="00941BD4" w:rsidP="00CE5B23">
      <w:pPr>
        <w:pStyle w:val="Heading2"/>
        <w:keepNext w:val="0"/>
        <w:numPr>
          <w:ilvl w:val="0"/>
          <w:numId w:val="62"/>
        </w:numPr>
        <w:pBdr>
          <w:top w:val="none" w:sz="0" w:space="0" w:color="000000"/>
          <w:left w:val="none" w:sz="0" w:space="0" w:color="000000"/>
          <w:bottom w:val="none" w:sz="0" w:space="0" w:color="000000"/>
          <w:right w:val="none" w:sz="0" w:space="0" w:color="000000"/>
        </w:pBdr>
        <w:tabs>
          <w:tab w:val="left" w:pos="1134"/>
        </w:tabs>
        <w:suppressAutoHyphens/>
        <w:spacing w:before="0" w:after="0"/>
        <w:ind w:left="0" w:firstLine="540"/>
        <w:jc w:val="both"/>
        <w:rPr>
          <w:rFonts w:ascii="Cambria" w:hAnsi="Cambria" w:cs="Cambria"/>
          <w:sz w:val="20"/>
          <w:szCs w:val="20"/>
          <w:lang w:val="es-ES"/>
        </w:rPr>
      </w:pPr>
      <w:r w:rsidRPr="00CD6399">
        <w:rPr>
          <w:rFonts w:ascii="Cambria" w:hAnsi="Cambria" w:cs="Cambria"/>
          <w:b w:val="0"/>
          <w:i w:val="0"/>
          <w:sz w:val="20"/>
          <w:szCs w:val="20"/>
          <w:lang w:val="es-ES"/>
        </w:rPr>
        <w:t xml:space="preserve">El 8 de junio de 2003 la Comisión Interamericana de Derechos Humanos (en adelante, “Comisión”, “Comisión Interamericana” o “CIDH”) recibió una denuncia presentada por los hermanos Líder Efrén, José Raúl, Miguel Ángel, Manuel Antonio y Anter Óliver Jiménez Jiménez (en adelante, “peticionarios” o “hermanos Jiménez”) en la cual se alega la responsabilidad internacional del Estado de Ecuador (en adelante, “Estado” o “Ecuador”) por presuntas violaciones a los derechos protegidos por los artículos 1, 5, 7, 8, 11 y 25 de la Convención Americana sobre Derechos Humanos (en adelante, “Convención Americana” o “Convención”), por la alegada detención arbitraria y torturas de las presuntas víctimas por parte de miembros de las fuerzas de seguridad del Estado; y por la falta en su conjunto de investigación y reparación de estos hechos. </w:t>
      </w:r>
    </w:p>
    <w:p w:rsidR="00941BD4" w:rsidRPr="00CD6399" w:rsidRDefault="00941BD4" w:rsidP="00941BD4">
      <w:pPr>
        <w:tabs>
          <w:tab w:val="left" w:pos="1134"/>
        </w:tabs>
        <w:ind w:firstLine="540"/>
        <w:rPr>
          <w:rFonts w:ascii="Cambria" w:hAnsi="Cambria" w:cs="Cambria"/>
          <w:b/>
          <w:i/>
          <w:sz w:val="20"/>
          <w:szCs w:val="20"/>
          <w:lang w:val="es-ES"/>
        </w:rPr>
      </w:pPr>
    </w:p>
    <w:p w:rsidR="00941BD4" w:rsidRPr="00CD6399" w:rsidRDefault="00941BD4" w:rsidP="00CE5B23">
      <w:pPr>
        <w:pStyle w:val="Heading2"/>
        <w:keepNext w:val="0"/>
        <w:numPr>
          <w:ilvl w:val="0"/>
          <w:numId w:val="62"/>
        </w:numPr>
        <w:pBdr>
          <w:top w:val="none" w:sz="0" w:space="0" w:color="000000"/>
          <w:left w:val="none" w:sz="0" w:space="0" w:color="000000"/>
          <w:bottom w:val="none" w:sz="0" w:space="0" w:color="000000"/>
          <w:right w:val="none" w:sz="0" w:space="0" w:color="000000"/>
        </w:pBdr>
        <w:tabs>
          <w:tab w:val="left" w:pos="1134"/>
        </w:tabs>
        <w:suppressAutoHyphens/>
        <w:spacing w:before="0" w:after="0"/>
        <w:ind w:left="0" w:firstLine="540"/>
        <w:jc w:val="both"/>
        <w:rPr>
          <w:rFonts w:ascii="Cambria" w:hAnsi="Cambria" w:cs="Cambria"/>
          <w:sz w:val="20"/>
          <w:szCs w:val="20"/>
          <w:lang w:val="es-ES"/>
        </w:rPr>
      </w:pPr>
      <w:r w:rsidRPr="00CD6399">
        <w:rPr>
          <w:rFonts w:ascii="Cambria" w:hAnsi="Cambria" w:cs="Cambria"/>
          <w:b w:val="0"/>
          <w:i w:val="0"/>
          <w:sz w:val="20"/>
          <w:szCs w:val="20"/>
          <w:lang w:val="es-ES"/>
        </w:rPr>
        <w:t>Los peticionarios alegan que efectivos militares sin orden de autoridad competente forzaron las puertas de sus hogares y entraron de manera violenta, los maltrataron a ellos y a sus familias, para luego detener a los cinco hermanos y trasladarlos a un cuartel militar donde los sometieron a diversas formas de tortura. Aducen además, que las denuncias que efectuaron ante distintas autoridades gubernamentales no se habrían investigado, ni se habrían identificado ni sancionado a los culpables, ni tampoco se indemnizó a las presuntas víctimas por los padecimientos sufridos.</w:t>
      </w:r>
    </w:p>
    <w:p w:rsidR="00941BD4" w:rsidRPr="00CD6399" w:rsidRDefault="00941BD4" w:rsidP="00941BD4">
      <w:pPr>
        <w:tabs>
          <w:tab w:val="left" w:pos="1134"/>
        </w:tabs>
        <w:ind w:firstLine="540"/>
        <w:rPr>
          <w:rFonts w:ascii="Cambria" w:hAnsi="Cambria" w:cs="Cambria"/>
          <w:b/>
          <w:i/>
          <w:sz w:val="20"/>
          <w:szCs w:val="20"/>
          <w:lang w:val="es-ES"/>
        </w:rPr>
      </w:pPr>
    </w:p>
    <w:p w:rsidR="00941BD4" w:rsidRPr="00CD6399" w:rsidRDefault="00941BD4" w:rsidP="00CE5B23">
      <w:pPr>
        <w:numPr>
          <w:ilvl w:val="0"/>
          <w:numId w:val="62"/>
        </w:numPr>
        <w:pBdr>
          <w:top w:val="none" w:sz="0" w:space="0" w:color="000000"/>
          <w:left w:val="none" w:sz="0" w:space="0" w:color="000000"/>
          <w:bottom w:val="none" w:sz="0" w:space="0" w:color="000000"/>
          <w:right w:val="none" w:sz="0" w:space="0" w:color="000000"/>
          <w:between w:val="none" w:sz="0" w:space="0" w:color="auto"/>
          <w:bar w:val="none" w:sz="0" w:color="auto"/>
        </w:pBdr>
        <w:tabs>
          <w:tab w:val="left" w:pos="1134"/>
        </w:tabs>
        <w:suppressAutoHyphens/>
        <w:ind w:left="0" w:firstLine="540"/>
        <w:jc w:val="both"/>
        <w:rPr>
          <w:rFonts w:ascii="Cambria" w:eastAsia="Times New Roman" w:hAnsi="Cambria" w:cs="Arial"/>
          <w:bCs/>
          <w:iCs/>
          <w:sz w:val="20"/>
          <w:szCs w:val="20"/>
          <w:lang w:val="es-ES"/>
        </w:rPr>
      </w:pPr>
      <w:r w:rsidRPr="00CD6399">
        <w:rPr>
          <w:rFonts w:ascii="Cambria" w:eastAsia="Times New Roman" w:hAnsi="Cambria" w:cs="Cambria"/>
          <w:bCs/>
          <w:iCs/>
          <w:sz w:val="20"/>
          <w:szCs w:val="20"/>
          <w:lang w:val="es-ES"/>
        </w:rPr>
        <w:t>Por su parte, el Estado no remitió información a la CIDH relativa a la presente petición, a pesar de haber contado con las oportunidades procesales para ello.</w:t>
      </w:r>
    </w:p>
    <w:p w:rsidR="00941BD4" w:rsidRPr="00CD6399" w:rsidRDefault="00941BD4" w:rsidP="00941BD4">
      <w:pPr>
        <w:pStyle w:val="Prrafodelista"/>
        <w:tabs>
          <w:tab w:val="left" w:pos="1134"/>
        </w:tabs>
        <w:ind w:left="0" w:firstLine="540"/>
        <w:rPr>
          <w:rFonts w:eastAsia="Times New Roman" w:cs="Arial"/>
          <w:bCs/>
          <w:iCs/>
          <w:sz w:val="20"/>
          <w:szCs w:val="20"/>
          <w:lang w:val="es-ES"/>
        </w:rPr>
      </w:pPr>
    </w:p>
    <w:p w:rsidR="00941BD4" w:rsidRPr="00CD6399" w:rsidRDefault="00941BD4" w:rsidP="00CE5B23">
      <w:pPr>
        <w:numPr>
          <w:ilvl w:val="0"/>
          <w:numId w:val="62"/>
        </w:numPr>
        <w:pBdr>
          <w:top w:val="none" w:sz="0" w:space="0" w:color="000000"/>
          <w:left w:val="none" w:sz="0" w:space="0" w:color="000000"/>
          <w:bottom w:val="none" w:sz="0" w:space="0" w:color="000000"/>
          <w:right w:val="none" w:sz="0" w:space="0" w:color="000000"/>
          <w:between w:val="none" w:sz="0" w:space="0" w:color="auto"/>
          <w:bar w:val="none" w:sz="0" w:color="auto"/>
        </w:pBdr>
        <w:tabs>
          <w:tab w:val="left" w:pos="1134"/>
        </w:tabs>
        <w:suppressAutoHyphens/>
        <w:ind w:left="0" w:firstLine="540"/>
        <w:jc w:val="both"/>
        <w:rPr>
          <w:rFonts w:ascii="Cambria" w:eastAsia="Times New Roman" w:hAnsi="Cambria" w:cs="Cambria"/>
          <w:bCs/>
          <w:iCs/>
          <w:sz w:val="20"/>
          <w:szCs w:val="20"/>
          <w:lang w:val="es-ES"/>
        </w:rPr>
      </w:pPr>
      <w:r w:rsidRPr="00CD6399">
        <w:rPr>
          <w:rFonts w:ascii="Cambria" w:eastAsia="Times New Roman" w:hAnsi="Cambria" w:cs="Cambria"/>
          <w:bCs/>
          <w:iCs/>
          <w:sz w:val="20"/>
          <w:szCs w:val="20"/>
          <w:lang w:val="es-ES"/>
        </w:rPr>
        <w:t xml:space="preserve">Tras analizar las posiciones de las partes y el cumplimiento de los requisitos previstos en los artículos 46 y 47 de la Convención Americana, la CIDH decidió declarar la petición admisible a efectos de examinar los alegatos relativos a la presunta violación de los derechos establecidos en los artículos </w:t>
      </w:r>
      <w:r w:rsidRPr="00CD6399">
        <w:rPr>
          <w:rFonts w:ascii="Cambria" w:hAnsi="Cambria" w:cs="Cambria"/>
          <w:bCs/>
          <w:sz w:val="20"/>
          <w:szCs w:val="20"/>
          <w:lang w:val="es-ES"/>
        </w:rPr>
        <w:t xml:space="preserve">5 (integridad personal), 7 (libertad personal), 8 (garantías judiciales), 11 (protección de la honra y de la dignidad) y 25 (protección judicial) de la Convención Americana, en concordancia con su artículo 1.1, en perjuicio de las presuntas víctimas y sus familiares. </w:t>
      </w:r>
      <w:r w:rsidRPr="00CD6399">
        <w:rPr>
          <w:rFonts w:ascii="Cambria" w:eastAsia="Times New Roman" w:hAnsi="Cambria" w:cs="Cambria"/>
          <w:bCs/>
          <w:iCs/>
          <w:sz w:val="20"/>
          <w:szCs w:val="20"/>
          <w:lang w:val="es-ES"/>
        </w:rPr>
        <w:t>Así como de los artículos 1, 6 y 8 de la Convención Interamericana para Prevenir y Sancionar la Tortura, relativos en su conjunto al deber de investigar y sancionar los alegados actos de tortura. Asimismo, decide notificar el informe a las partes y ordenar su publicación en su Informe Anual para la Asamblea General de la OEA.</w:t>
      </w:r>
    </w:p>
    <w:p w:rsidR="00941BD4" w:rsidRPr="00CD6399" w:rsidRDefault="00941BD4" w:rsidP="00941BD4">
      <w:pPr>
        <w:tabs>
          <w:tab w:val="left" w:pos="810"/>
          <w:tab w:val="left" w:pos="1134"/>
        </w:tabs>
        <w:ind w:firstLine="540"/>
        <w:jc w:val="both"/>
        <w:rPr>
          <w:rFonts w:ascii="Cambria" w:eastAsia="Times New Roman" w:hAnsi="Cambria" w:cs="Cambria"/>
          <w:bCs/>
          <w:iCs/>
          <w:sz w:val="20"/>
          <w:szCs w:val="20"/>
          <w:lang w:val="es-ES"/>
        </w:rPr>
      </w:pPr>
    </w:p>
    <w:p w:rsidR="00941BD4" w:rsidRPr="00CD6399" w:rsidRDefault="00941BD4" w:rsidP="00CE5B23">
      <w:pPr>
        <w:pStyle w:val="Heading2"/>
        <w:keepNext w:val="0"/>
        <w:numPr>
          <w:ilvl w:val="1"/>
          <w:numId w:val="60"/>
        </w:numPr>
        <w:pBdr>
          <w:top w:val="none" w:sz="0" w:space="0" w:color="000000"/>
          <w:left w:val="none" w:sz="0" w:space="0" w:color="000000"/>
          <w:bottom w:val="none" w:sz="0" w:space="0" w:color="000000"/>
          <w:right w:val="none" w:sz="0" w:space="0" w:color="000000"/>
        </w:pBdr>
        <w:tabs>
          <w:tab w:val="left" w:pos="1134"/>
          <w:tab w:val="left" w:pos="1440"/>
        </w:tabs>
        <w:suppressAutoHyphens/>
        <w:spacing w:before="0" w:after="0"/>
        <w:ind w:left="0" w:firstLine="540"/>
        <w:jc w:val="both"/>
        <w:rPr>
          <w:rFonts w:ascii="Cambria" w:eastAsia="Arial Unicode MS" w:hAnsi="Cambria" w:cs="Cambria"/>
          <w:sz w:val="20"/>
          <w:szCs w:val="20"/>
          <w:lang w:val="es-ES"/>
        </w:rPr>
      </w:pPr>
      <w:r w:rsidRPr="00CD6399">
        <w:rPr>
          <w:rFonts w:ascii="Cambria" w:eastAsia="Arial Unicode MS" w:hAnsi="Cambria" w:cs="Cambria"/>
          <w:bCs w:val="0"/>
          <w:i w:val="0"/>
          <w:iCs w:val="0"/>
          <w:sz w:val="20"/>
          <w:szCs w:val="20"/>
          <w:lang w:val="es-ES"/>
        </w:rPr>
        <w:t>TRÁMITE ANTE LA COMISIÓN</w:t>
      </w:r>
    </w:p>
    <w:p w:rsidR="00941BD4" w:rsidRPr="00CD6399" w:rsidRDefault="00941BD4" w:rsidP="00941BD4">
      <w:pPr>
        <w:tabs>
          <w:tab w:val="left" w:pos="1134"/>
        </w:tabs>
        <w:jc w:val="both"/>
        <w:rPr>
          <w:rFonts w:ascii="Cambria" w:hAnsi="Cambria" w:cs="Cambria"/>
          <w:bCs/>
          <w:iCs/>
          <w:sz w:val="20"/>
          <w:szCs w:val="20"/>
          <w:lang w:val="es-ES"/>
        </w:rPr>
      </w:pPr>
    </w:p>
    <w:p w:rsidR="00941BD4" w:rsidRPr="00CD6399" w:rsidRDefault="00941BD4" w:rsidP="00CE5B23">
      <w:pPr>
        <w:pStyle w:val="Heading2"/>
        <w:keepNext w:val="0"/>
        <w:numPr>
          <w:ilvl w:val="0"/>
          <w:numId w:val="62"/>
        </w:numPr>
        <w:pBdr>
          <w:top w:val="none" w:sz="0" w:space="0" w:color="000000"/>
          <w:left w:val="none" w:sz="0" w:space="0" w:color="000000"/>
          <w:bottom w:val="none" w:sz="0" w:space="0" w:color="000000"/>
          <w:right w:val="none" w:sz="0" w:space="0" w:color="000000"/>
        </w:pBdr>
        <w:tabs>
          <w:tab w:val="left" w:pos="1134"/>
        </w:tabs>
        <w:suppressAutoHyphens/>
        <w:spacing w:before="0" w:after="0"/>
        <w:ind w:left="0" w:firstLine="540"/>
        <w:jc w:val="both"/>
        <w:rPr>
          <w:rFonts w:ascii="Cambria" w:hAnsi="Cambria" w:cs="Cambria"/>
          <w:sz w:val="20"/>
          <w:szCs w:val="20"/>
          <w:lang w:val="es-ES"/>
        </w:rPr>
      </w:pPr>
      <w:r w:rsidRPr="00CD6399">
        <w:rPr>
          <w:rFonts w:ascii="Cambria" w:eastAsia="Cambria" w:hAnsi="Cambria" w:cs="Cambria"/>
          <w:b w:val="0"/>
          <w:i w:val="0"/>
          <w:sz w:val="20"/>
          <w:szCs w:val="20"/>
          <w:lang w:val="es-ES"/>
        </w:rPr>
        <w:t xml:space="preserve"> </w:t>
      </w:r>
      <w:r w:rsidRPr="00CD6399">
        <w:rPr>
          <w:rFonts w:ascii="Cambria" w:hAnsi="Cambria" w:cs="Cambria"/>
          <w:b w:val="0"/>
          <w:i w:val="0"/>
          <w:sz w:val="20"/>
          <w:szCs w:val="20"/>
          <w:lang w:val="es-ES"/>
        </w:rPr>
        <w:t>El 8 de junio de 2003 la CIDH recibió la petición y le asignó el número 584-03. El 3 de septiembre de 2003 se trasladaron al Estado las partes pertinentes de la petición, solicitándole presentara su respuesta dentro del plazo de dos meses, de conformidad con lo establecido en el artículo 30.3 del Reglamento de la CIDH entonces en vigor. A solicitud del Estado, el 15 de octubre de 2003 se concedió una prórroga de 30 días para que éste presentara sus observaciones a la petición. Vencida la prórroga, no se recibió respuesta alguna. Posteriormente, el 29 de octubre de 2010 la CIDH recibió información actualizada por parte de los peticionarios, la cual fue trasladado a al Estado.</w:t>
      </w:r>
    </w:p>
    <w:p w:rsidR="00941BD4" w:rsidRPr="00CD6399" w:rsidRDefault="00941BD4" w:rsidP="00941BD4">
      <w:pPr>
        <w:tabs>
          <w:tab w:val="left" w:pos="1134"/>
        </w:tabs>
        <w:ind w:firstLine="540"/>
        <w:rPr>
          <w:rFonts w:ascii="Cambria" w:hAnsi="Cambria" w:cs="Cambria"/>
          <w:b/>
          <w:i/>
          <w:sz w:val="20"/>
          <w:szCs w:val="20"/>
          <w:lang w:val="es-ES"/>
        </w:rPr>
      </w:pPr>
    </w:p>
    <w:p w:rsidR="00941BD4" w:rsidRPr="00CD6399" w:rsidRDefault="00941BD4" w:rsidP="00CE5B23">
      <w:pPr>
        <w:pStyle w:val="Heading2"/>
        <w:keepNext w:val="0"/>
        <w:numPr>
          <w:ilvl w:val="0"/>
          <w:numId w:val="62"/>
        </w:numPr>
        <w:pBdr>
          <w:top w:val="none" w:sz="0" w:space="0" w:color="000000"/>
          <w:left w:val="none" w:sz="0" w:space="0" w:color="000000"/>
          <w:bottom w:val="none" w:sz="0" w:space="0" w:color="000000"/>
          <w:right w:val="none" w:sz="0" w:space="0" w:color="000000"/>
        </w:pBdr>
        <w:tabs>
          <w:tab w:val="left" w:pos="1134"/>
        </w:tabs>
        <w:suppressAutoHyphens/>
        <w:spacing w:before="0" w:after="0"/>
        <w:ind w:left="0" w:firstLine="540"/>
        <w:jc w:val="both"/>
        <w:rPr>
          <w:rFonts w:ascii="Cambria" w:hAnsi="Cambria" w:cs="Cambria"/>
          <w:sz w:val="20"/>
          <w:szCs w:val="20"/>
          <w:lang w:val="es-ES"/>
        </w:rPr>
      </w:pPr>
      <w:r w:rsidRPr="00CD6399">
        <w:rPr>
          <w:rFonts w:ascii="Cambria" w:eastAsia="Cambria" w:hAnsi="Cambria" w:cs="Cambria"/>
          <w:b w:val="0"/>
          <w:i w:val="0"/>
          <w:sz w:val="20"/>
          <w:szCs w:val="20"/>
          <w:lang w:val="es-ES"/>
        </w:rPr>
        <w:t xml:space="preserve"> </w:t>
      </w:r>
      <w:r w:rsidRPr="00CD6399">
        <w:rPr>
          <w:rFonts w:ascii="Cambria" w:hAnsi="Cambria" w:cs="Cambria"/>
          <w:b w:val="0"/>
          <w:i w:val="0"/>
          <w:sz w:val="20"/>
          <w:szCs w:val="20"/>
          <w:lang w:val="es-ES"/>
        </w:rPr>
        <w:t>La CIDH reiteró al Estado en cuatro oportunidades su solicitud el 22 de agosto de 2005, 11 de noviembre de 2010, 5 de septiembre de 2013 y 2 de mayo de 2014; sin embargo, a la fecha no se ha recibido respuesta.</w:t>
      </w:r>
    </w:p>
    <w:p w:rsidR="00941BD4" w:rsidRPr="00CD6399" w:rsidRDefault="00941BD4" w:rsidP="00941BD4">
      <w:pPr>
        <w:tabs>
          <w:tab w:val="left" w:pos="1134"/>
        </w:tabs>
        <w:ind w:firstLine="540"/>
        <w:jc w:val="both"/>
        <w:rPr>
          <w:rFonts w:ascii="Cambria" w:hAnsi="Cambria" w:cs="Cambria"/>
          <w:b/>
          <w:i/>
          <w:sz w:val="20"/>
          <w:szCs w:val="20"/>
          <w:lang w:val="es-ES"/>
        </w:rPr>
      </w:pPr>
    </w:p>
    <w:p w:rsidR="00941BD4" w:rsidRPr="00CD6399" w:rsidRDefault="00941BD4" w:rsidP="00941BD4">
      <w:pPr>
        <w:tabs>
          <w:tab w:val="left" w:pos="1134"/>
        </w:tabs>
        <w:jc w:val="both"/>
        <w:rPr>
          <w:rFonts w:ascii="Cambria" w:hAnsi="Cambria" w:cs="Cambria"/>
          <w:b/>
          <w:i/>
          <w:sz w:val="20"/>
          <w:szCs w:val="20"/>
          <w:lang w:val="es-ES"/>
        </w:rPr>
      </w:pPr>
    </w:p>
    <w:p w:rsidR="00941BD4" w:rsidRDefault="00941BD4" w:rsidP="00941BD4">
      <w:pPr>
        <w:tabs>
          <w:tab w:val="left" w:pos="1134"/>
        </w:tabs>
        <w:ind w:firstLine="540"/>
        <w:jc w:val="both"/>
        <w:rPr>
          <w:rFonts w:ascii="Cambria" w:hAnsi="Cambria" w:cs="Cambria"/>
          <w:b/>
          <w:sz w:val="20"/>
          <w:szCs w:val="20"/>
          <w:lang w:val="es-ES"/>
        </w:rPr>
      </w:pPr>
    </w:p>
    <w:p w:rsidR="00941BD4" w:rsidRPr="00CD6399" w:rsidRDefault="00941BD4" w:rsidP="00941BD4">
      <w:pPr>
        <w:tabs>
          <w:tab w:val="left" w:pos="1134"/>
        </w:tabs>
        <w:ind w:firstLine="540"/>
        <w:jc w:val="both"/>
        <w:rPr>
          <w:rFonts w:ascii="Cambria" w:hAnsi="Cambria" w:cs="Cambria"/>
          <w:b/>
          <w:sz w:val="20"/>
          <w:szCs w:val="20"/>
          <w:lang w:val="es-ES"/>
        </w:rPr>
      </w:pPr>
      <w:r w:rsidRPr="00CD6399">
        <w:rPr>
          <w:rFonts w:ascii="Cambria" w:hAnsi="Cambria" w:cs="Cambria"/>
          <w:b/>
          <w:sz w:val="20"/>
          <w:szCs w:val="20"/>
          <w:lang w:val="es-ES"/>
        </w:rPr>
        <w:t xml:space="preserve">III. </w:t>
      </w:r>
      <w:r w:rsidRPr="00CD6399">
        <w:rPr>
          <w:rFonts w:ascii="Cambria" w:hAnsi="Cambria" w:cs="Cambria"/>
          <w:b/>
          <w:sz w:val="20"/>
          <w:szCs w:val="20"/>
          <w:lang w:val="es-ES"/>
        </w:rPr>
        <w:tab/>
        <w:t xml:space="preserve">POSICIÓN DE LAS PARTES </w:t>
      </w:r>
    </w:p>
    <w:p w:rsidR="00941BD4" w:rsidRPr="00CD6399" w:rsidRDefault="00941BD4" w:rsidP="00941BD4">
      <w:pPr>
        <w:tabs>
          <w:tab w:val="left" w:pos="993"/>
          <w:tab w:val="left" w:pos="1134"/>
        </w:tabs>
        <w:ind w:firstLine="540"/>
        <w:jc w:val="both"/>
        <w:rPr>
          <w:rFonts w:ascii="Cambria" w:hAnsi="Cambria" w:cs="Cambria"/>
          <w:b/>
          <w:sz w:val="20"/>
          <w:szCs w:val="20"/>
          <w:lang w:val="es-ES"/>
        </w:rPr>
      </w:pPr>
    </w:p>
    <w:p w:rsidR="00941BD4" w:rsidRPr="00CD6399" w:rsidRDefault="00941BD4" w:rsidP="00CE5B23">
      <w:pPr>
        <w:numPr>
          <w:ilvl w:val="0"/>
          <w:numId w:val="55"/>
        </w:numPr>
        <w:pBdr>
          <w:top w:val="none" w:sz="0" w:space="0" w:color="000000"/>
          <w:left w:val="none" w:sz="0" w:space="0" w:color="000000"/>
          <w:bottom w:val="none" w:sz="0" w:space="0" w:color="000000"/>
          <w:right w:val="none" w:sz="0" w:space="0" w:color="000000"/>
          <w:between w:val="none" w:sz="0" w:space="0" w:color="auto"/>
          <w:bar w:val="none" w:sz="0" w:color="auto"/>
        </w:pBdr>
        <w:tabs>
          <w:tab w:val="left" w:pos="993"/>
          <w:tab w:val="left" w:pos="1134"/>
        </w:tabs>
        <w:suppressAutoHyphens/>
        <w:ind w:left="0" w:firstLine="540"/>
        <w:jc w:val="both"/>
        <w:rPr>
          <w:rFonts w:ascii="Cambria" w:hAnsi="Cambria" w:cs="Cambria"/>
          <w:b/>
          <w:bCs/>
          <w:sz w:val="20"/>
          <w:szCs w:val="20"/>
          <w:lang w:val="es-ES"/>
        </w:rPr>
      </w:pPr>
      <w:r w:rsidRPr="00CD6399">
        <w:rPr>
          <w:rFonts w:ascii="Cambria" w:eastAsia="Cambria" w:hAnsi="Cambria" w:cs="Cambria"/>
          <w:b/>
          <w:bCs/>
          <w:sz w:val="20"/>
          <w:szCs w:val="20"/>
          <w:lang w:val="es-ES"/>
        </w:rPr>
        <w:t xml:space="preserve"> </w:t>
      </w:r>
      <w:r w:rsidRPr="00CD6399">
        <w:rPr>
          <w:rFonts w:ascii="Cambria" w:hAnsi="Cambria" w:cs="Cambria"/>
          <w:b/>
          <w:bCs/>
          <w:sz w:val="20"/>
          <w:szCs w:val="20"/>
          <w:lang w:val="es-ES"/>
        </w:rPr>
        <w:tab/>
        <w:t>Posición de los peticionarios</w:t>
      </w:r>
    </w:p>
    <w:p w:rsidR="00941BD4" w:rsidRPr="00CD6399" w:rsidRDefault="00941BD4" w:rsidP="00941BD4">
      <w:pPr>
        <w:tabs>
          <w:tab w:val="left" w:pos="1134"/>
        </w:tabs>
        <w:ind w:firstLine="540"/>
        <w:jc w:val="both"/>
        <w:rPr>
          <w:rFonts w:ascii="Cambria" w:hAnsi="Cambria" w:cs="Cambria"/>
          <w:b/>
          <w:bCs/>
          <w:sz w:val="20"/>
          <w:szCs w:val="20"/>
          <w:lang w:val="es-ES"/>
        </w:rPr>
      </w:pPr>
    </w:p>
    <w:p w:rsidR="00941BD4" w:rsidRPr="00CD6399" w:rsidRDefault="00941BD4" w:rsidP="00CE5B23">
      <w:pPr>
        <w:pStyle w:val="Heading2"/>
        <w:keepNext w:val="0"/>
        <w:numPr>
          <w:ilvl w:val="0"/>
          <w:numId w:val="62"/>
        </w:numPr>
        <w:pBdr>
          <w:top w:val="none" w:sz="0" w:space="0" w:color="000000"/>
          <w:left w:val="none" w:sz="0" w:space="0" w:color="000000"/>
          <w:bottom w:val="none" w:sz="0" w:space="0" w:color="000000"/>
          <w:right w:val="none" w:sz="0" w:space="0" w:color="000000"/>
        </w:pBdr>
        <w:tabs>
          <w:tab w:val="left" w:pos="1134"/>
          <w:tab w:val="left" w:pos="1276"/>
        </w:tabs>
        <w:suppressAutoHyphens/>
        <w:spacing w:before="0" w:after="0"/>
        <w:ind w:left="0" w:firstLine="540"/>
        <w:jc w:val="both"/>
        <w:rPr>
          <w:rFonts w:ascii="Cambria" w:hAnsi="Cambria" w:cs="Cambria"/>
          <w:b w:val="0"/>
          <w:i w:val="0"/>
          <w:sz w:val="20"/>
          <w:szCs w:val="20"/>
          <w:lang w:val="es-ES"/>
        </w:rPr>
      </w:pPr>
      <w:r w:rsidRPr="00CD6399">
        <w:rPr>
          <w:rFonts w:ascii="Cambria" w:hAnsi="Cambria" w:cs="Cambria"/>
          <w:b w:val="0"/>
          <w:i w:val="0"/>
          <w:sz w:val="20"/>
          <w:szCs w:val="20"/>
          <w:lang w:val="es-ES"/>
        </w:rPr>
        <w:t>Los peticionarios denuncian que el 12 de octubre de 1998 miembros de las Fuerzas Armadas ecuatorianas pertenecientes al Grupo Especial “24 rayo” y al Batallón de Selva nº56 Tungurahua, rodearon la Pre-Cooperativa de Vivienda “Voluntad de Dios” ubicada en el cantón Cascales, provincia de Sucumbíos, y sin orden de autoridad competente ingresaron violentamente a varias viviendas.</w:t>
      </w:r>
    </w:p>
    <w:p w:rsidR="00941BD4" w:rsidRPr="00CD6399" w:rsidRDefault="00941BD4" w:rsidP="00941BD4">
      <w:pPr>
        <w:pStyle w:val="Heading2"/>
        <w:keepNext w:val="0"/>
        <w:tabs>
          <w:tab w:val="left" w:pos="810"/>
          <w:tab w:val="left" w:pos="1134"/>
        </w:tabs>
        <w:spacing w:before="0" w:after="0"/>
        <w:ind w:firstLine="540"/>
        <w:jc w:val="both"/>
        <w:rPr>
          <w:rFonts w:ascii="Cambria" w:hAnsi="Cambria" w:cs="Cambria"/>
          <w:b w:val="0"/>
          <w:i w:val="0"/>
          <w:sz w:val="20"/>
          <w:szCs w:val="20"/>
          <w:lang w:val="es-ES"/>
        </w:rPr>
      </w:pPr>
    </w:p>
    <w:p w:rsidR="00941BD4" w:rsidRPr="00CD6399" w:rsidRDefault="00941BD4" w:rsidP="00CE5B23">
      <w:pPr>
        <w:pStyle w:val="Heading2"/>
        <w:keepNext w:val="0"/>
        <w:numPr>
          <w:ilvl w:val="0"/>
          <w:numId w:val="62"/>
        </w:numPr>
        <w:pBdr>
          <w:top w:val="none" w:sz="0" w:space="0" w:color="000000"/>
          <w:left w:val="none" w:sz="0" w:space="0" w:color="000000"/>
          <w:bottom w:val="none" w:sz="0" w:space="0" w:color="000000"/>
          <w:right w:val="none" w:sz="0" w:space="0" w:color="000000"/>
        </w:pBdr>
        <w:tabs>
          <w:tab w:val="left" w:pos="1134"/>
        </w:tabs>
        <w:suppressAutoHyphens/>
        <w:spacing w:before="0" w:after="0"/>
        <w:ind w:left="0" w:firstLine="540"/>
        <w:jc w:val="both"/>
        <w:rPr>
          <w:rFonts w:ascii="Cambria" w:hAnsi="Cambria" w:cs="Cambria"/>
          <w:sz w:val="20"/>
          <w:szCs w:val="20"/>
          <w:lang w:val="es-ES"/>
        </w:rPr>
      </w:pPr>
      <w:r w:rsidRPr="00CD6399">
        <w:rPr>
          <w:rFonts w:ascii="Cambria" w:hAnsi="Cambria" w:cs="Cambria"/>
          <w:b w:val="0"/>
          <w:i w:val="0"/>
          <w:sz w:val="20"/>
          <w:szCs w:val="20"/>
          <w:lang w:val="es-ES"/>
        </w:rPr>
        <w:t>Indican que aproximadamente al mediodía, las citadas fuerzas de seguridad ingresaron al domicilio de cuatro de las presuntas víctimas, quienes luego de haber sido arrojados al suelo y amedrentados con disparos de armas de fuego, fueron trasladados en helicóptero hasta el cuartel del mencionado Batallón, ubicado en las cercanías de la ciudad de Nueva Loja. De acuerdo con los peticionarios, allí les vendaron los ojos, los encapucharon y los esposaron, les dieron puntapiés en el estómago hasta hacerlos vomitar, les aplicaron descargas eléctricas (colocándoles las terminales eléctricas en los dedos de los pies y de las manos), y les colocaron en la cara fundas con gas lacrimógeno, al tiempo que los insultaban y los acusaban de haber cometido distintos hechos delictivos. A Miguel Ángel Jiménez Jiménez, además, lo habrían llevado hasta un tanque con agua y le habrían sumergido su cabeza varias veces hasta dejarlo sin respiración. Luego lo habrían llevado junto a su hermano José Raúl, diciéndole a ambos que sus mujeres estaban siendo torturadas de la misma forma que ellos. Estos alegados hechos de tortura habrían durado hasta que, al cabo de dos horas, dos de los hermanos dijeron aceptar las inculpaciones para que dejaran de maltratarlos. Según denunciaron, durante todo el tiempo que duró la detención se les habría privado de alimentos y bebidas. Al día siguiente fueron liberados alrededor de las 4:00 P.M.</w:t>
      </w:r>
    </w:p>
    <w:p w:rsidR="00941BD4" w:rsidRPr="00CD6399" w:rsidRDefault="00941BD4" w:rsidP="00941BD4">
      <w:pPr>
        <w:tabs>
          <w:tab w:val="left" w:pos="810"/>
          <w:tab w:val="left" w:pos="1134"/>
        </w:tabs>
        <w:ind w:firstLine="540"/>
        <w:jc w:val="both"/>
        <w:rPr>
          <w:rFonts w:ascii="Cambria" w:eastAsia="Times New Roman" w:hAnsi="Cambria" w:cs="Cambria"/>
          <w:b/>
          <w:bCs/>
          <w:i/>
          <w:iCs/>
          <w:sz w:val="20"/>
          <w:szCs w:val="20"/>
          <w:lang w:val="es-ES"/>
        </w:rPr>
      </w:pPr>
    </w:p>
    <w:p w:rsidR="00941BD4" w:rsidRPr="00CD6399" w:rsidRDefault="00941BD4" w:rsidP="00CE5B23">
      <w:pPr>
        <w:numPr>
          <w:ilvl w:val="0"/>
          <w:numId w:val="62"/>
        </w:numPr>
        <w:pBdr>
          <w:top w:val="none" w:sz="0" w:space="0" w:color="000000"/>
          <w:left w:val="none" w:sz="0" w:space="0" w:color="000000"/>
          <w:bottom w:val="none" w:sz="0" w:space="0" w:color="000000"/>
          <w:right w:val="none" w:sz="0" w:space="0" w:color="000000"/>
          <w:between w:val="none" w:sz="0" w:space="0" w:color="auto"/>
          <w:bar w:val="none" w:sz="0" w:color="auto"/>
        </w:pBdr>
        <w:tabs>
          <w:tab w:val="left" w:pos="1134"/>
        </w:tabs>
        <w:suppressAutoHyphens/>
        <w:ind w:left="0" w:firstLine="540"/>
        <w:jc w:val="both"/>
        <w:rPr>
          <w:rFonts w:ascii="Cambria" w:eastAsia="Times New Roman" w:hAnsi="Cambria" w:cs="Arial"/>
          <w:bCs/>
          <w:iCs/>
          <w:sz w:val="20"/>
          <w:szCs w:val="20"/>
          <w:lang w:val="es-ES"/>
        </w:rPr>
      </w:pPr>
      <w:r w:rsidRPr="00CD6399">
        <w:rPr>
          <w:rFonts w:ascii="Cambria" w:eastAsia="Times New Roman" w:hAnsi="Cambria" w:cs="Cambria"/>
          <w:bCs/>
          <w:iCs/>
          <w:sz w:val="20"/>
          <w:szCs w:val="20"/>
          <w:lang w:val="es-ES"/>
        </w:rPr>
        <w:t>Otra de las viviendas allanadas de igual manera, habría sido la del hermano Anter Oliver Jiménez, quien alrededor de las 5:30 P.M. habría sido privado de su libertad y trasladado al mismo cuartel militar, donde, según se alega, habría sido torturado de igual manera, para luego ser liberado alrededor de las 9:30 P.M. del día siguiente.</w:t>
      </w:r>
    </w:p>
    <w:p w:rsidR="00941BD4" w:rsidRPr="00CD6399" w:rsidRDefault="00941BD4" w:rsidP="00941BD4">
      <w:pPr>
        <w:pStyle w:val="Prrafodelista"/>
        <w:tabs>
          <w:tab w:val="left" w:pos="1134"/>
        </w:tabs>
        <w:ind w:left="0" w:firstLine="540"/>
        <w:rPr>
          <w:rFonts w:eastAsia="Times New Roman" w:cs="Arial"/>
          <w:bCs/>
          <w:iCs/>
          <w:sz w:val="20"/>
          <w:szCs w:val="20"/>
          <w:lang w:val="es-ES"/>
        </w:rPr>
      </w:pPr>
    </w:p>
    <w:p w:rsidR="00941BD4" w:rsidRPr="00C52A4D" w:rsidRDefault="00941BD4" w:rsidP="00CE5B23">
      <w:pPr>
        <w:numPr>
          <w:ilvl w:val="0"/>
          <w:numId w:val="62"/>
        </w:numPr>
        <w:pBdr>
          <w:top w:val="none" w:sz="0" w:space="0" w:color="000000"/>
          <w:left w:val="none" w:sz="0" w:space="0" w:color="000000"/>
          <w:bottom w:val="none" w:sz="0" w:space="0" w:color="000000"/>
          <w:right w:val="none" w:sz="0" w:space="0" w:color="000000"/>
          <w:between w:val="none" w:sz="0" w:space="0" w:color="auto"/>
          <w:bar w:val="none" w:sz="0" w:color="auto"/>
        </w:pBdr>
        <w:tabs>
          <w:tab w:val="left" w:pos="1134"/>
          <w:tab w:val="left" w:pos="1418"/>
        </w:tabs>
        <w:suppressAutoHyphens/>
        <w:ind w:left="0" w:firstLine="540"/>
        <w:jc w:val="both"/>
        <w:rPr>
          <w:rFonts w:ascii="Cambria" w:eastAsia="Times New Roman" w:hAnsi="Cambria" w:cs="Cambria"/>
          <w:bCs/>
          <w:iCs/>
          <w:sz w:val="20"/>
          <w:szCs w:val="20"/>
          <w:lang w:val="es-ES"/>
        </w:rPr>
      </w:pPr>
      <w:r w:rsidRPr="00CD6399">
        <w:rPr>
          <w:rFonts w:ascii="Cambria" w:hAnsi="Cambria" w:cs="Cambria"/>
          <w:sz w:val="20"/>
          <w:szCs w:val="20"/>
          <w:lang w:val="es-ES"/>
        </w:rPr>
        <w:t>A finales de octubre de 1998 las presuntas víctimas denunciaron estos hechos ante la Defensoría del Pueblo de la Nación. El 2 de agosto de 1999 esta institución emitió una resolución en la que expresó que, “</w:t>
      </w:r>
      <w:r w:rsidRPr="00CD6399">
        <w:rPr>
          <w:rFonts w:ascii="Cambria" w:hAnsi="Cambria" w:cs="Cambria"/>
          <w:i/>
          <w:sz w:val="20"/>
          <w:szCs w:val="20"/>
          <w:lang w:val="es-ES"/>
        </w:rPr>
        <w:t xml:space="preserve">luego de cumplida la etapa investigativa y presentados documentos por las partes comprometidas, esto es, </w:t>
      </w:r>
      <w:r w:rsidRPr="00CD6399">
        <w:rPr>
          <w:rFonts w:ascii="Cambria" w:hAnsi="Cambria" w:cs="Cambria"/>
          <w:sz w:val="20"/>
          <w:szCs w:val="20"/>
          <w:lang w:val="es-ES"/>
        </w:rPr>
        <w:t>[los hermanos Jiménez]</w:t>
      </w:r>
      <w:r w:rsidRPr="00CD6399">
        <w:rPr>
          <w:rFonts w:ascii="Cambria" w:hAnsi="Cambria" w:cs="Cambria"/>
          <w:i/>
          <w:sz w:val="20"/>
          <w:szCs w:val="20"/>
          <w:lang w:val="es-ES"/>
        </w:rPr>
        <w:t xml:space="preserve"> (…) y la documentación que presenta el Señor Ministro de Defensa, así como la aportada por el Coronel de E.M.C. Carlos Vasco Cevallos Comandante de la 19BS-Napo (…), se prueba documentadamente que (…) fueron detenidos Líder Efren, José Raúl, Miguel Ángel, y Manuel Antonio Jiménez Jiménez, y conducidos (…) a la vía Quito KM44 y embarcados en carro militar, para luego subirlos hasta un helicóptero en el KM46 de la misma vía, seguidamente fueron encapuchados y vendaron sus ojos, y los esposaron a los 4 ciudadanos, llevándolos a un lugar cerrado aparentemente, y se procede a una investigación en las que se hace presente maltratos físicos, psicológicos cuando se les dice a cada uno por separado y con una duración de quince minutos aproximadamente que sus mujeres estaban siendo asimismo interrogadas y que se les causará dolores físicos en sus entrevistas…</w:t>
      </w:r>
      <w:r w:rsidRPr="00CD6399">
        <w:rPr>
          <w:rFonts w:ascii="Cambria" w:hAnsi="Cambria" w:cs="Cambria"/>
          <w:sz w:val="20"/>
          <w:szCs w:val="20"/>
          <w:lang w:val="es-ES"/>
        </w:rPr>
        <w:t xml:space="preserve"> [luego los condujeron] </w:t>
      </w:r>
      <w:r w:rsidRPr="00CD6399">
        <w:rPr>
          <w:rFonts w:ascii="Cambria" w:hAnsi="Cambria" w:cs="Cambria"/>
          <w:i/>
          <w:sz w:val="20"/>
          <w:szCs w:val="20"/>
          <w:lang w:val="es-ES"/>
        </w:rPr>
        <w:t>a la enfermería y se les manifiesta que debe decir que no han recibido maltratos de ninguna clase…</w:t>
      </w:r>
      <w:r w:rsidRPr="00CD6399">
        <w:rPr>
          <w:rFonts w:ascii="Cambria" w:hAnsi="Cambria" w:cs="Cambria"/>
          <w:sz w:val="20"/>
          <w:szCs w:val="20"/>
          <w:lang w:val="es-ES"/>
        </w:rPr>
        <w:t>”. Continúa la resolución diciendo que “</w:t>
      </w:r>
      <w:r w:rsidRPr="00CD6399">
        <w:rPr>
          <w:rFonts w:ascii="Cambria" w:hAnsi="Cambria" w:cs="Cambria"/>
          <w:i/>
          <w:sz w:val="20"/>
          <w:szCs w:val="20"/>
          <w:lang w:val="es-ES"/>
        </w:rPr>
        <w:t>en el presente, existiendo constancia que se ha violado el derecho a la libertad personal, el derecho de (…) toda persona (…) a que se respete su integridad física psíquica y moral y que no deben ser sometidos a tortura ni tratos crueles y degradantes…</w:t>
      </w:r>
      <w:r w:rsidRPr="00CD6399">
        <w:rPr>
          <w:rFonts w:ascii="Cambria" w:hAnsi="Cambria" w:cs="Cambria"/>
          <w:sz w:val="20"/>
          <w:szCs w:val="20"/>
          <w:lang w:val="es-ES"/>
        </w:rPr>
        <w:t xml:space="preserve">”. En virtud de tales constataciones, la Defensoría del Pueblo de Ecuador recomendó al Estado que efectuara un pronunciamiento público censurando la actuación militar que habría violado los derechos fundamentales de los hermanos Jiménez Jiménez. Entre la documentación sobre la base de la cual la Defensoría del Pueblo ecuatoriana dictaminó lo anterior, obran certificaciones médicas del 15 de octubre de 1998 en los que médicos del Sub-Centro de Salud “Francisco Palao y Quer” de la localidad de Lago Agrio, Provincia de Sucumbíos, dan cuenta de distintos padecimientos físicos de los hermanos Jiménez. Asimismo, obra el informe de una psicóloga de la Oficina de Derechos Humanos de la Iglesia de San Miguel de Sucumbíos, quien expone un cuadro clínico de los hermanos Jiménez, </w:t>
      </w:r>
      <w:r w:rsidRPr="00CD6399">
        <w:rPr>
          <w:rFonts w:ascii="Cambria" w:hAnsi="Cambria" w:cs="Cambria"/>
          <w:i/>
          <w:sz w:val="20"/>
          <w:szCs w:val="20"/>
          <w:lang w:val="es-ES"/>
        </w:rPr>
        <w:t>“caracterizado por trastornos depresivos, de ansiedad, psicosomáticos,</w:t>
      </w:r>
      <w:r w:rsidRPr="00CD6399">
        <w:rPr>
          <w:rFonts w:ascii="Cambria" w:hAnsi="Cambria" w:cs="Cambria"/>
          <w:sz w:val="20"/>
          <w:szCs w:val="20"/>
          <w:lang w:val="es-ES"/>
        </w:rPr>
        <w:t xml:space="preserve"> [y de]</w:t>
      </w:r>
      <w:r w:rsidRPr="00CD6399">
        <w:rPr>
          <w:rFonts w:ascii="Cambria" w:hAnsi="Cambria" w:cs="Cambria"/>
          <w:i/>
          <w:sz w:val="20"/>
          <w:szCs w:val="20"/>
          <w:lang w:val="es-ES"/>
        </w:rPr>
        <w:t xml:space="preserve"> afectación emocional</w:t>
      </w:r>
      <w:r w:rsidRPr="00CD6399">
        <w:rPr>
          <w:rFonts w:ascii="Cambria" w:hAnsi="Cambria" w:cs="Cambria"/>
          <w:sz w:val="20"/>
          <w:szCs w:val="20"/>
          <w:lang w:val="es-ES"/>
        </w:rPr>
        <w:t>”.</w:t>
      </w:r>
    </w:p>
    <w:p w:rsidR="00941BD4" w:rsidRPr="00CD6399" w:rsidRDefault="00941BD4" w:rsidP="00941BD4">
      <w:pPr>
        <w:pBdr>
          <w:top w:val="none" w:sz="0" w:space="0" w:color="000000"/>
          <w:left w:val="none" w:sz="0" w:space="0" w:color="000000"/>
          <w:bottom w:val="none" w:sz="0" w:space="0" w:color="000000"/>
          <w:right w:val="none" w:sz="0" w:space="0" w:color="000000"/>
          <w:between w:val="none" w:sz="0" w:space="0" w:color="auto"/>
          <w:bar w:val="none" w:sz="0" w:color="auto"/>
        </w:pBdr>
        <w:tabs>
          <w:tab w:val="left" w:pos="1134"/>
          <w:tab w:val="left" w:pos="1418"/>
        </w:tabs>
        <w:suppressAutoHyphens/>
        <w:jc w:val="both"/>
        <w:rPr>
          <w:rFonts w:ascii="Cambria" w:eastAsia="Times New Roman" w:hAnsi="Cambria" w:cs="Cambria"/>
          <w:bCs/>
          <w:iCs/>
          <w:sz w:val="20"/>
          <w:szCs w:val="20"/>
          <w:lang w:val="es-ES"/>
        </w:rPr>
      </w:pPr>
    </w:p>
    <w:p w:rsidR="00941BD4" w:rsidRPr="00CD6399" w:rsidRDefault="00941BD4" w:rsidP="00941BD4">
      <w:pPr>
        <w:tabs>
          <w:tab w:val="left" w:pos="810"/>
          <w:tab w:val="left" w:pos="1134"/>
        </w:tabs>
        <w:ind w:firstLine="540"/>
        <w:jc w:val="both"/>
        <w:rPr>
          <w:rFonts w:ascii="Cambria" w:eastAsia="Times New Roman" w:hAnsi="Cambria" w:cs="Cambria"/>
          <w:bCs/>
          <w:iCs/>
          <w:sz w:val="20"/>
          <w:szCs w:val="20"/>
          <w:lang w:val="es-ES"/>
        </w:rPr>
      </w:pPr>
    </w:p>
    <w:p w:rsidR="00941BD4" w:rsidRPr="00CD6399" w:rsidRDefault="00941BD4" w:rsidP="00CE5B23">
      <w:pPr>
        <w:numPr>
          <w:ilvl w:val="0"/>
          <w:numId w:val="62"/>
        </w:numPr>
        <w:pBdr>
          <w:top w:val="none" w:sz="0" w:space="0" w:color="000000"/>
          <w:left w:val="none" w:sz="0" w:space="0" w:color="000000"/>
          <w:bottom w:val="none" w:sz="0" w:space="0" w:color="000000"/>
          <w:right w:val="none" w:sz="0" w:space="0" w:color="000000"/>
          <w:between w:val="none" w:sz="0" w:space="0" w:color="auto"/>
          <w:bar w:val="none" w:sz="0" w:color="auto"/>
        </w:pBdr>
        <w:tabs>
          <w:tab w:val="left" w:pos="1134"/>
          <w:tab w:val="left" w:pos="1276"/>
        </w:tabs>
        <w:suppressAutoHyphens/>
        <w:ind w:left="0" w:firstLine="540"/>
        <w:jc w:val="both"/>
        <w:rPr>
          <w:rFonts w:ascii="Cambria" w:eastAsia="Times New Roman" w:hAnsi="Cambria" w:cs="Cambria"/>
          <w:bCs/>
          <w:iCs/>
          <w:sz w:val="20"/>
          <w:szCs w:val="20"/>
          <w:lang w:val="es-ES"/>
        </w:rPr>
      </w:pPr>
      <w:r w:rsidRPr="00CD6399">
        <w:rPr>
          <w:rFonts w:ascii="Cambria" w:eastAsia="Times New Roman" w:hAnsi="Cambria" w:cs="Cambria"/>
          <w:bCs/>
          <w:iCs/>
          <w:sz w:val="20"/>
          <w:szCs w:val="20"/>
          <w:lang w:val="es-ES"/>
        </w:rPr>
        <w:t>Las presuntas víctimas alegan que a pesar de haber presentado su denuncia ante distintas autoridades locales, regionales y nacionales (Alcalde de Cascales, Gobernador de la Provincia de Sucumbíos, Comisionado de la Defensoría del Pueblo de la Provincia de Sucumbíos, Ministro de Defensa Nacional del Ecuador, Ministro de Gobierno, Defensor del Pueblo Nacional, y al Comandante del Batallón de Selva nº56 Tungurahua, entre otros); y de haber radicado formal denuncia penal el día 30 de junio de 2000 ante el Ministro Fiscal Distrital de Sucumbíos, no sólo no se han determinado las responsabilidades penales correspondientes, sino que ni siquiera se han realizado investigaciones a tal fin.</w:t>
      </w:r>
    </w:p>
    <w:p w:rsidR="00941BD4" w:rsidRPr="00CD6399" w:rsidRDefault="00941BD4" w:rsidP="00941BD4">
      <w:pPr>
        <w:tabs>
          <w:tab w:val="left" w:pos="810"/>
          <w:tab w:val="left" w:pos="1134"/>
        </w:tabs>
        <w:ind w:firstLine="540"/>
        <w:jc w:val="both"/>
        <w:rPr>
          <w:rFonts w:ascii="Cambria" w:eastAsia="Times New Roman" w:hAnsi="Cambria" w:cs="Cambria"/>
          <w:bCs/>
          <w:iCs/>
          <w:sz w:val="20"/>
          <w:szCs w:val="20"/>
          <w:lang w:val="es-ES"/>
        </w:rPr>
      </w:pPr>
    </w:p>
    <w:p w:rsidR="00941BD4" w:rsidRPr="00CD6399" w:rsidRDefault="00941BD4" w:rsidP="00941BD4">
      <w:pPr>
        <w:pStyle w:val="Heading2"/>
        <w:keepNext w:val="0"/>
        <w:tabs>
          <w:tab w:val="left" w:pos="540"/>
          <w:tab w:val="left" w:pos="1134"/>
          <w:tab w:val="left" w:pos="1170"/>
        </w:tabs>
        <w:spacing w:before="0" w:after="0"/>
        <w:ind w:firstLine="540"/>
        <w:jc w:val="both"/>
        <w:rPr>
          <w:rFonts w:ascii="Cambria" w:hAnsi="Cambria" w:cs="Cambria"/>
          <w:sz w:val="20"/>
          <w:szCs w:val="20"/>
          <w:lang w:val="es-ES"/>
        </w:rPr>
      </w:pPr>
      <w:r w:rsidRPr="00CD6399">
        <w:rPr>
          <w:rFonts w:ascii="Cambria" w:hAnsi="Cambria" w:cs="Cambria"/>
          <w:i w:val="0"/>
          <w:sz w:val="20"/>
          <w:szCs w:val="20"/>
          <w:lang w:val="es-ES"/>
        </w:rPr>
        <w:t xml:space="preserve">B. </w:t>
      </w:r>
      <w:r w:rsidRPr="00CD6399">
        <w:rPr>
          <w:rFonts w:ascii="Cambria" w:hAnsi="Cambria" w:cs="Cambria"/>
          <w:i w:val="0"/>
          <w:sz w:val="20"/>
          <w:szCs w:val="20"/>
          <w:lang w:val="es-ES"/>
        </w:rPr>
        <w:tab/>
        <w:t xml:space="preserve">Posición del Estado </w:t>
      </w:r>
    </w:p>
    <w:p w:rsidR="00941BD4" w:rsidRPr="00CD6399" w:rsidRDefault="00941BD4" w:rsidP="00941BD4">
      <w:pPr>
        <w:tabs>
          <w:tab w:val="left" w:pos="1134"/>
        </w:tabs>
        <w:rPr>
          <w:rFonts w:ascii="Cambria" w:hAnsi="Cambria" w:cs="Cambria"/>
          <w:i/>
          <w:sz w:val="20"/>
          <w:szCs w:val="20"/>
          <w:lang w:val="es-ES"/>
        </w:rPr>
      </w:pPr>
    </w:p>
    <w:p w:rsidR="00941BD4" w:rsidRPr="00CD6399" w:rsidRDefault="00941BD4" w:rsidP="00CE5B23">
      <w:pPr>
        <w:numPr>
          <w:ilvl w:val="0"/>
          <w:numId w:val="62"/>
        </w:numPr>
        <w:pBdr>
          <w:top w:val="none" w:sz="0" w:space="0" w:color="000000"/>
          <w:left w:val="none" w:sz="0" w:space="0" w:color="000000"/>
          <w:bottom w:val="none" w:sz="0" w:space="0" w:color="000000"/>
          <w:right w:val="none" w:sz="0" w:space="0" w:color="000000"/>
          <w:between w:val="none" w:sz="0" w:space="0" w:color="auto"/>
          <w:bar w:val="none" w:sz="0" w:color="auto"/>
        </w:pBdr>
        <w:tabs>
          <w:tab w:val="left" w:pos="1134"/>
        </w:tabs>
        <w:suppressAutoHyphens/>
        <w:ind w:left="0" w:firstLine="540"/>
        <w:jc w:val="both"/>
        <w:rPr>
          <w:rFonts w:ascii="Cambria" w:eastAsia="Times New Roman" w:hAnsi="Cambria" w:cs="Cambria"/>
          <w:bCs/>
          <w:iCs/>
          <w:sz w:val="20"/>
          <w:szCs w:val="20"/>
          <w:lang w:val="es-ES"/>
        </w:rPr>
      </w:pPr>
      <w:r w:rsidRPr="00CD6399">
        <w:rPr>
          <w:rFonts w:ascii="Cambria" w:eastAsia="Cambria" w:hAnsi="Cambria" w:cs="Cambria"/>
          <w:bCs/>
          <w:iCs/>
          <w:sz w:val="20"/>
          <w:szCs w:val="20"/>
          <w:lang w:val="es-ES"/>
        </w:rPr>
        <w:t xml:space="preserve"> </w:t>
      </w:r>
      <w:r w:rsidRPr="00CD6399">
        <w:rPr>
          <w:rFonts w:ascii="Cambria" w:eastAsia="Times New Roman" w:hAnsi="Cambria" w:cs="Cambria"/>
          <w:bCs/>
          <w:iCs/>
          <w:sz w:val="20"/>
          <w:szCs w:val="20"/>
          <w:lang w:val="es-ES"/>
        </w:rPr>
        <w:t>La CIDH no ha recibido respuesta del Estado de Ecuador con relación a este asunto.</w:t>
      </w:r>
    </w:p>
    <w:p w:rsidR="00941BD4" w:rsidRPr="00CD6399" w:rsidRDefault="00941BD4" w:rsidP="00941BD4">
      <w:pPr>
        <w:tabs>
          <w:tab w:val="left" w:pos="1134"/>
        </w:tabs>
        <w:jc w:val="both"/>
        <w:rPr>
          <w:rFonts w:ascii="Cambria" w:hAnsi="Cambria"/>
          <w:b/>
          <w:bCs/>
          <w:caps/>
          <w:sz w:val="20"/>
          <w:szCs w:val="20"/>
          <w:lang w:val="es-ES"/>
        </w:rPr>
      </w:pPr>
    </w:p>
    <w:p w:rsidR="00941BD4" w:rsidRPr="00CD6399" w:rsidRDefault="00941BD4" w:rsidP="00CE5B23">
      <w:pPr>
        <w:pStyle w:val="Prrafodelista"/>
        <w:numPr>
          <w:ilvl w:val="2"/>
          <w:numId w:val="57"/>
        </w:numPr>
        <w:tabs>
          <w:tab w:val="left" w:pos="1134"/>
          <w:tab w:val="left" w:pos="1170"/>
        </w:tabs>
        <w:ind w:left="0" w:firstLine="540"/>
        <w:jc w:val="both"/>
        <w:rPr>
          <w:b/>
          <w:color w:val="auto"/>
          <w:sz w:val="20"/>
          <w:szCs w:val="20"/>
          <w:lang w:val="es-ES"/>
        </w:rPr>
      </w:pPr>
      <w:r w:rsidRPr="00CD6399">
        <w:rPr>
          <w:b/>
          <w:bCs/>
          <w:caps/>
          <w:color w:val="auto"/>
          <w:sz w:val="20"/>
          <w:szCs w:val="20"/>
          <w:lang w:val="es-ES"/>
        </w:rPr>
        <w:t>ANÁLISIS SOBRE COMPETENCIA Y ADMISIBILIDAD</w:t>
      </w:r>
    </w:p>
    <w:p w:rsidR="00941BD4" w:rsidRPr="00CD6399" w:rsidRDefault="00941BD4" w:rsidP="00941BD4">
      <w:pPr>
        <w:pStyle w:val="Prrafodelista"/>
        <w:tabs>
          <w:tab w:val="left" w:pos="1134"/>
        </w:tabs>
        <w:ind w:left="0"/>
        <w:jc w:val="both"/>
        <w:rPr>
          <w:b/>
          <w:color w:val="auto"/>
          <w:sz w:val="20"/>
          <w:szCs w:val="20"/>
          <w:lang w:val="es-ES"/>
        </w:rPr>
      </w:pPr>
    </w:p>
    <w:p w:rsidR="00941BD4" w:rsidRPr="00CD6399" w:rsidRDefault="00941BD4" w:rsidP="00CE5B23">
      <w:pPr>
        <w:pStyle w:val="Prrafodelista"/>
        <w:numPr>
          <w:ilvl w:val="3"/>
          <w:numId w:val="57"/>
        </w:numPr>
        <w:tabs>
          <w:tab w:val="left" w:pos="1134"/>
          <w:tab w:val="left" w:pos="1170"/>
        </w:tabs>
        <w:ind w:left="0" w:firstLine="540"/>
        <w:jc w:val="both"/>
        <w:rPr>
          <w:b/>
          <w:color w:val="auto"/>
          <w:sz w:val="20"/>
          <w:szCs w:val="20"/>
          <w:lang w:val="es-ES"/>
        </w:rPr>
      </w:pPr>
      <w:r w:rsidRPr="00CD6399">
        <w:rPr>
          <w:b/>
          <w:bCs/>
          <w:color w:val="auto"/>
          <w:sz w:val="20"/>
          <w:szCs w:val="20"/>
          <w:lang w:val="es-ES"/>
        </w:rPr>
        <w:t>Competencia</w:t>
      </w:r>
    </w:p>
    <w:p w:rsidR="00941BD4" w:rsidRPr="00CD6399" w:rsidRDefault="00941BD4" w:rsidP="00941BD4">
      <w:pPr>
        <w:pStyle w:val="Prrafodelista"/>
        <w:tabs>
          <w:tab w:val="left" w:pos="1134"/>
        </w:tabs>
        <w:ind w:left="0" w:firstLine="540"/>
        <w:jc w:val="both"/>
        <w:rPr>
          <w:b/>
          <w:color w:val="auto"/>
          <w:sz w:val="20"/>
          <w:szCs w:val="20"/>
          <w:lang w:val="es-ES"/>
        </w:rPr>
      </w:pPr>
    </w:p>
    <w:p w:rsidR="00941BD4" w:rsidRPr="00CD6399" w:rsidRDefault="00941BD4" w:rsidP="00CE5B23">
      <w:pPr>
        <w:numPr>
          <w:ilvl w:val="0"/>
          <w:numId w:val="62"/>
        </w:numPr>
        <w:pBdr>
          <w:top w:val="none" w:sz="0" w:space="0" w:color="000000"/>
          <w:left w:val="none" w:sz="0" w:space="0" w:color="000000"/>
          <w:bottom w:val="none" w:sz="0" w:space="0" w:color="000000"/>
          <w:right w:val="none" w:sz="0" w:space="0" w:color="000000"/>
          <w:between w:val="none" w:sz="0" w:space="0" w:color="auto"/>
          <w:bar w:val="none" w:sz="0" w:color="auto"/>
        </w:pBdr>
        <w:tabs>
          <w:tab w:val="left" w:pos="1134"/>
        </w:tabs>
        <w:suppressAutoHyphens/>
        <w:ind w:left="0" w:firstLine="540"/>
        <w:jc w:val="both"/>
        <w:rPr>
          <w:rFonts w:ascii="Cambria" w:hAnsi="Cambria" w:cs="Cambria"/>
          <w:sz w:val="20"/>
          <w:szCs w:val="20"/>
          <w:lang w:val="es-ES"/>
        </w:rPr>
      </w:pPr>
      <w:r w:rsidRPr="00CD6399">
        <w:rPr>
          <w:rFonts w:ascii="Cambria" w:hAnsi="Cambria" w:cs="Cambria"/>
          <w:sz w:val="20"/>
          <w:szCs w:val="20"/>
          <w:lang w:val="es-ES"/>
        </w:rPr>
        <w:t xml:space="preserve">Los peticionarios se encuentran facultados, en principio, por el artículo 44 de la Convención Americana para presentar peticiones ante la Comisión. La petición señala como presuntas víctimas a personas individuales, respecto de quienes el Estado ecuatoriano se comprometió a respetar y garantizar los derechos consagrados en la Convención Americana. Ecuador es Estado parte en la Convención Americana desde el 28 de diciembre de 1977, fecha en la que depositó su instrumento de ratificación. Asimismo, observa que Ecuador depositó el instrumento de ratificación de la Convención Interamericana para Prevenir y Sancionar la Tortura el 9 de noviembre de 1999. Por lo tanto, la Comisión tiene competencia </w:t>
      </w:r>
      <w:r w:rsidRPr="00CD6399">
        <w:rPr>
          <w:rFonts w:ascii="Cambria" w:hAnsi="Cambria" w:cs="Cambria"/>
          <w:i/>
          <w:sz w:val="20"/>
          <w:szCs w:val="20"/>
          <w:lang w:val="es-ES"/>
        </w:rPr>
        <w:t>ratione personae</w:t>
      </w:r>
      <w:r w:rsidRPr="00CD6399">
        <w:rPr>
          <w:rFonts w:ascii="Cambria" w:hAnsi="Cambria" w:cs="Cambria"/>
          <w:sz w:val="20"/>
          <w:szCs w:val="20"/>
          <w:lang w:val="es-ES"/>
        </w:rPr>
        <w:t xml:space="preserve"> para examinar la petición. Asimismo, la Comisión tiene competencia </w:t>
      </w:r>
      <w:r w:rsidRPr="00CD6399">
        <w:rPr>
          <w:rFonts w:ascii="Cambria" w:hAnsi="Cambria" w:cs="Cambria"/>
          <w:i/>
          <w:sz w:val="20"/>
          <w:szCs w:val="20"/>
          <w:lang w:val="es-ES"/>
        </w:rPr>
        <w:t>ratione loci</w:t>
      </w:r>
      <w:r w:rsidRPr="00CD6399">
        <w:rPr>
          <w:rFonts w:ascii="Cambria" w:hAnsi="Cambria" w:cs="Cambria"/>
          <w:sz w:val="20"/>
          <w:szCs w:val="20"/>
          <w:lang w:val="es-ES"/>
        </w:rPr>
        <w:t xml:space="preserve"> para conocer la petición, por cuanto en ella se alegan violaciones de derechos protegidos en la Convención Americana que habrían tenido lugar dentro del territorio de la República de Ecuador, Estado Parte en dicho tratado.</w:t>
      </w:r>
    </w:p>
    <w:p w:rsidR="00941BD4" w:rsidRPr="00CD6399" w:rsidRDefault="00941BD4" w:rsidP="00941BD4">
      <w:pPr>
        <w:tabs>
          <w:tab w:val="left" w:pos="1134"/>
        </w:tabs>
        <w:ind w:firstLine="540"/>
        <w:jc w:val="both"/>
        <w:rPr>
          <w:rFonts w:ascii="Cambria" w:hAnsi="Cambria" w:cs="Cambria"/>
          <w:sz w:val="20"/>
          <w:szCs w:val="20"/>
          <w:lang w:val="es-ES"/>
        </w:rPr>
      </w:pPr>
    </w:p>
    <w:p w:rsidR="00941BD4" w:rsidRPr="00CD6399" w:rsidRDefault="00941BD4" w:rsidP="00CE5B23">
      <w:pPr>
        <w:numPr>
          <w:ilvl w:val="0"/>
          <w:numId w:val="62"/>
        </w:numPr>
        <w:pBdr>
          <w:top w:val="none" w:sz="0" w:space="0" w:color="000000"/>
          <w:left w:val="none" w:sz="0" w:space="0" w:color="000000"/>
          <w:bottom w:val="none" w:sz="0" w:space="0" w:color="000000"/>
          <w:right w:val="none" w:sz="0" w:space="0" w:color="000000"/>
          <w:between w:val="none" w:sz="0" w:space="0" w:color="auto"/>
          <w:bar w:val="none" w:sz="0" w:color="auto"/>
        </w:pBdr>
        <w:tabs>
          <w:tab w:val="left" w:pos="1134"/>
        </w:tabs>
        <w:suppressAutoHyphens/>
        <w:ind w:left="0" w:firstLine="540"/>
        <w:jc w:val="both"/>
        <w:rPr>
          <w:rFonts w:ascii="Cambria" w:hAnsi="Cambria" w:cs="Cambria"/>
          <w:sz w:val="20"/>
          <w:szCs w:val="20"/>
          <w:lang w:val="es-ES"/>
        </w:rPr>
      </w:pPr>
      <w:r w:rsidRPr="00CD6399">
        <w:rPr>
          <w:rFonts w:ascii="Cambria" w:hAnsi="Cambria" w:cs="Cambria"/>
          <w:sz w:val="20"/>
          <w:szCs w:val="20"/>
          <w:lang w:val="es-ES"/>
        </w:rPr>
        <w:t xml:space="preserve">La Comisión tiene competencia </w:t>
      </w:r>
      <w:r w:rsidRPr="00CD6399">
        <w:rPr>
          <w:rFonts w:ascii="Cambria" w:hAnsi="Cambria" w:cs="Cambria"/>
          <w:i/>
          <w:sz w:val="20"/>
          <w:szCs w:val="20"/>
          <w:lang w:val="es-ES"/>
        </w:rPr>
        <w:t>ratione temporis</w:t>
      </w:r>
      <w:r w:rsidRPr="00CD6399">
        <w:rPr>
          <w:rFonts w:ascii="Cambria" w:hAnsi="Cambria" w:cs="Cambria"/>
          <w:sz w:val="20"/>
          <w:szCs w:val="20"/>
          <w:lang w:val="es-ES"/>
        </w:rPr>
        <w:t xml:space="preserve"> por cuanto la obligación de respetar y garantizar los derechos protegidos en la Convención Americana y la Convención Interamericana para Prevenir y Sancionar la Tortura ya se encontraban en vigor para el Estado en la fecha en que habrían ocurrido los hechos alegados en la petición. Finalmente, la Comisión tiene competencia </w:t>
      </w:r>
      <w:r w:rsidRPr="00CD6399">
        <w:rPr>
          <w:rFonts w:ascii="Cambria" w:hAnsi="Cambria" w:cs="Cambria"/>
          <w:i/>
          <w:sz w:val="20"/>
          <w:szCs w:val="20"/>
          <w:lang w:val="es-ES"/>
        </w:rPr>
        <w:t>ratione materiae</w:t>
      </w:r>
      <w:r w:rsidRPr="00CD6399">
        <w:rPr>
          <w:rFonts w:ascii="Cambria" w:hAnsi="Cambria" w:cs="Cambria"/>
          <w:sz w:val="20"/>
          <w:szCs w:val="20"/>
          <w:lang w:val="es-ES"/>
        </w:rPr>
        <w:t xml:space="preserve">, porque en la petición se denuncian posibles violaciones a derechos humanos protegidos por la Convención Americana y la Convención Interamericana para Prevenir y Sancionar la Tortura. </w:t>
      </w:r>
    </w:p>
    <w:p w:rsidR="00941BD4" w:rsidRPr="00CD6399" w:rsidRDefault="00941BD4" w:rsidP="00941BD4">
      <w:pPr>
        <w:tabs>
          <w:tab w:val="left" w:pos="1134"/>
        </w:tabs>
        <w:jc w:val="both"/>
        <w:rPr>
          <w:rFonts w:ascii="Cambria" w:hAnsi="Cambria" w:cs="Cambria"/>
          <w:sz w:val="20"/>
          <w:szCs w:val="20"/>
          <w:lang w:val="es-ES"/>
        </w:rPr>
      </w:pPr>
    </w:p>
    <w:p w:rsidR="00941BD4" w:rsidRPr="00CD6399" w:rsidRDefault="00941BD4" w:rsidP="00CE5B23">
      <w:pPr>
        <w:pStyle w:val="Prrafodelista"/>
        <w:numPr>
          <w:ilvl w:val="0"/>
          <w:numId w:val="56"/>
        </w:numPr>
        <w:tabs>
          <w:tab w:val="left" w:pos="1134"/>
        </w:tabs>
        <w:ind w:left="0" w:firstLine="540"/>
        <w:jc w:val="both"/>
        <w:rPr>
          <w:b/>
          <w:color w:val="auto"/>
          <w:sz w:val="20"/>
          <w:szCs w:val="20"/>
          <w:lang w:val="es-ES"/>
        </w:rPr>
      </w:pPr>
      <w:r w:rsidRPr="00CD6399">
        <w:rPr>
          <w:b/>
          <w:bCs/>
          <w:color w:val="auto"/>
          <w:sz w:val="20"/>
          <w:szCs w:val="20"/>
          <w:lang w:val="es-ES"/>
        </w:rPr>
        <w:t>Requisitos de admisibilidad</w:t>
      </w:r>
    </w:p>
    <w:p w:rsidR="00941BD4" w:rsidRPr="00CD6399" w:rsidRDefault="00941BD4" w:rsidP="00941BD4">
      <w:pPr>
        <w:pStyle w:val="Prrafodelista"/>
        <w:tabs>
          <w:tab w:val="left" w:pos="1134"/>
        </w:tabs>
        <w:ind w:left="0"/>
        <w:jc w:val="both"/>
        <w:rPr>
          <w:b/>
          <w:color w:val="auto"/>
          <w:sz w:val="20"/>
          <w:szCs w:val="20"/>
          <w:lang w:val="es-ES"/>
        </w:rPr>
      </w:pPr>
    </w:p>
    <w:p w:rsidR="00941BD4" w:rsidRPr="00CD6399" w:rsidRDefault="00941BD4" w:rsidP="00CE5B23">
      <w:pPr>
        <w:pStyle w:val="Textosinformato"/>
        <w:numPr>
          <w:ilvl w:val="0"/>
          <w:numId w:val="58"/>
        </w:numPr>
        <w:tabs>
          <w:tab w:val="left" w:pos="1134"/>
        </w:tabs>
        <w:spacing w:before="0" w:after="0"/>
        <w:ind w:left="0" w:firstLine="540"/>
        <w:jc w:val="both"/>
        <w:rPr>
          <w:rFonts w:ascii="Cambria" w:hAnsi="Cambria" w:cs="Cambria"/>
          <w:b/>
          <w:bCs/>
          <w:sz w:val="20"/>
          <w:szCs w:val="20"/>
          <w:lang w:val="es-ES"/>
        </w:rPr>
      </w:pPr>
      <w:r w:rsidRPr="00CD6399">
        <w:rPr>
          <w:rFonts w:ascii="Cambria" w:hAnsi="Cambria" w:cs="Cambria"/>
          <w:b/>
          <w:bCs/>
          <w:sz w:val="20"/>
          <w:szCs w:val="20"/>
          <w:lang w:val="es-ES"/>
        </w:rPr>
        <w:t>Agotamiento de los recursos internos</w:t>
      </w:r>
    </w:p>
    <w:p w:rsidR="00941BD4" w:rsidRPr="00CD6399" w:rsidRDefault="00941BD4" w:rsidP="00941BD4">
      <w:pPr>
        <w:pStyle w:val="Prrafodelista"/>
        <w:tabs>
          <w:tab w:val="left" w:pos="1134"/>
        </w:tabs>
        <w:ind w:left="0"/>
        <w:jc w:val="both"/>
        <w:rPr>
          <w:b/>
          <w:bCs/>
          <w:sz w:val="20"/>
          <w:szCs w:val="20"/>
          <w:lang w:val="es-ES"/>
        </w:rPr>
      </w:pPr>
    </w:p>
    <w:p w:rsidR="00941BD4" w:rsidRPr="00CD6399" w:rsidRDefault="00941BD4" w:rsidP="00CE5B23">
      <w:pPr>
        <w:numPr>
          <w:ilvl w:val="0"/>
          <w:numId w:val="62"/>
        </w:numPr>
        <w:pBdr>
          <w:top w:val="none" w:sz="0" w:space="0" w:color="000000"/>
          <w:left w:val="none" w:sz="0" w:space="0" w:color="000000"/>
          <w:bottom w:val="none" w:sz="0" w:space="0" w:color="000000"/>
          <w:right w:val="none" w:sz="0" w:space="0" w:color="000000"/>
          <w:between w:val="none" w:sz="0" w:space="0" w:color="auto"/>
          <w:bar w:val="none" w:sz="0" w:color="auto"/>
        </w:pBdr>
        <w:tabs>
          <w:tab w:val="left" w:pos="1134"/>
        </w:tabs>
        <w:suppressAutoHyphens/>
        <w:ind w:left="0" w:firstLine="540"/>
        <w:jc w:val="both"/>
        <w:rPr>
          <w:rFonts w:ascii="Cambria" w:hAnsi="Cambria" w:cs="Cambria"/>
          <w:sz w:val="20"/>
          <w:szCs w:val="20"/>
          <w:lang w:val="es-ES"/>
        </w:rPr>
      </w:pPr>
      <w:r w:rsidRPr="00CD6399">
        <w:rPr>
          <w:rFonts w:ascii="Cambria" w:hAnsi="Cambria" w:cs="Cambria"/>
          <w:sz w:val="20"/>
          <w:szCs w:val="20"/>
          <w:lang w:val="es-ES"/>
        </w:rPr>
        <w:t>El artículo 46.1.a de la Convención Americana dispone que, para que sea admisible una denuncia presentada ante la CIDH de conformidad con el artículo 44 de dicha Convención, es necesario que se hayan intentado y agotado los recursos internos conforme a los principios del derecho internacional generalmente reconocidos. Este requisito tiene como objeto permitir que las autoridades nacionales conozcan sobre la supuesta violación de un derecho protegido y, de ser apropiado, la solucionen antes de que sea conocida por una instancia internacional. El artículo 46.2 de la Convención Americana, por su parte, establece tres supuestos en los que no se aplica la regla del agotamiento de los recursos internos: a) que no exista en la legislación interna del Estado de que se trata el debido proceso legal para la protección del derecho o derechos que se alega han sido violados; b) que no se haya permitido al presunto lesionado en sus derechos el acceso a los recursos de la jurisdicción interna, o haya sido impedido de agotarlos; y c) que haya retardo injustificado en la decisión sobre los mencionados recursos. Estos supuestos no se refieren sólo a la existencia formal de tales recursos, sino también que éstos sean adecuados y efectivos.</w:t>
      </w:r>
    </w:p>
    <w:p w:rsidR="00941BD4" w:rsidRPr="00CD6399" w:rsidRDefault="00941BD4" w:rsidP="00941BD4">
      <w:pPr>
        <w:tabs>
          <w:tab w:val="left" w:pos="1134"/>
        </w:tabs>
        <w:ind w:firstLine="540"/>
        <w:jc w:val="both"/>
        <w:rPr>
          <w:rFonts w:ascii="Cambria" w:hAnsi="Cambria" w:cs="Cambria"/>
          <w:sz w:val="20"/>
          <w:szCs w:val="20"/>
          <w:lang w:val="es-ES"/>
        </w:rPr>
      </w:pPr>
    </w:p>
    <w:p w:rsidR="00941BD4" w:rsidRPr="00CD6399" w:rsidRDefault="00941BD4" w:rsidP="00CE5B23">
      <w:pPr>
        <w:numPr>
          <w:ilvl w:val="0"/>
          <w:numId w:val="62"/>
        </w:numPr>
        <w:pBdr>
          <w:top w:val="none" w:sz="0" w:space="0" w:color="000000"/>
          <w:left w:val="none" w:sz="0" w:space="0" w:color="000000"/>
          <w:bottom w:val="none" w:sz="0" w:space="0" w:color="000000"/>
          <w:right w:val="none" w:sz="0" w:space="0" w:color="000000"/>
          <w:between w:val="none" w:sz="0" w:space="0" w:color="auto"/>
          <w:bar w:val="none" w:sz="0" w:color="auto"/>
        </w:pBdr>
        <w:tabs>
          <w:tab w:val="left" w:pos="1134"/>
        </w:tabs>
        <w:suppressAutoHyphens/>
        <w:ind w:left="0" w:firstLine="540"/>
        <w:jc w:val="both"/>
        <w:rPr>
          <w:rFonts w:ascii="Cambria" w:hAnsi="Cambria" w:cs="Cambria"/>
          <w:sz w:val="20"/>
          <w:szCs w:val="20"/>
          <w:lang w:val="es-ES"/>
        </w:rPr>
      </w:pPr>
      <w:r w:rsidRPr="00CD6399">
        <w:rPr>
          <w:rFonts w:ascii="Cambria" w:hAnsi="Cambria" w:cs="Cambria"/>
          <w:sz w:val="20"/>
          <w:szCs w:val="20"/>
          <w:lang w:val="es-ES"/>
        </w:rPr>
        <w:t xml:space="preserve">Conforme surge de la documentación aportada por los peticionarios, </w:t>
      </w:r>
      <w:r w:rsidRPr="00CD6399">
        <w:rPr>
          <w:rFonts w:ascii="Cambria" w:hAnsi="Cambria" w:cs="Cambria"/>
          <w:sz w:val="20"/>
          <w:szCs w:val="20"/>
          <w:lang w:val="es-BO"/>
        </w:rPr>
        <w:t xml:space="preserve">los alegados actos de tortura </w:t>
      </w:r>
      <w:r w:rsidRPr="00CD6399">
        <w:rPr>
          <w:rFonts w:ascii="Cambria" w:eastAsia="MS Mincho" w:hAnsi="Cambria" w:cs="Cambria"/>
          <w:bCs/>
          <w:sz w:val="20"/>
          <w:szCs w:val="20"/>
          <w:lang w:val="es-ES"/>
        </w:rPr>
        <w:t>habrían sido denunciados ante distintas autoridades gubernamentales. En primer lugar, el 2</w:t>
      </w:r>
      <w:r w:rsidRPr="00CD6399">
        <w:rPr>
          <w:rFonts w:ascii="Cambria" w:hAnsi="Cambria" w:cs="Cambria"/>
          <w:sz w:val="20"/>
          <w:szCs w:val="20"/>
          <w:lang w:val="es-ES"/>
        </w:rPr>
        <w:t>0 de octubre de 1998 se presentó una denuncia ante el Batallón de Selva nº56</w:t>
      </w:r>
      <w:r w:rsidRPr="00CD6399">
        <w:rPr>
          <w:rFonts w:ascii="Cambria" w:hAnsi="Cambria"/>
          <w:lang w:val="es-ES"/>
        </w:rPr>
        <w:t xml:space="preserve"> </w:t>
      </w:r>
      <w:r w:rsidRPr="00CD6399">
        <w:rPr>
          <w:rFonts w:ascii="Cambria" w:hAnsi="Cambria" w:cs="Cambria"/>
          <w:sz w:val="20"/>
          <w:szCs w:val="20"/>
          <w:lang w:val="es-ES"/>
        </w:rPr>
        <w:t xml:space="preserve">Tungurahua; luego de lo cual, el 18 </w:t>
      </w:r>
      <w:r w:rsidRPr="00CD6399">
        <w:rPr>
          <w:rFonts w:ascii="Cambria" w:hAnsi="Cambria" w:cs="Cambria"/>
          <w:sz w:val="20"/>
          <w:szCs w:val="20"/>
          <w:lang w:val="es-ES"/>
        </w:rPr>
        <w:lastRenderedPageBreak/>
        <w:t xml:space="preserve">de noviembre de ese año, se realizó una reunión entre el Comandante de la Brigada de Selva nº19 Napo y dos de las presuntas víctimas. A raíz de dicha reunión el Comandante se habría comprometido a iniciar una investigación al considerar sería su responsabilidad aclarar los hechos. </w:t>
      </w:r>
    </w:p>
    <w:p w:rsidR="00941BD4" w:rsidRPr="00CD6399" w:rsidRDefault="00941BD4" w:rsidP="00941BD4">
      <w:pPr>
        <w:pStyle w:val="Prrafodelista"/>
        <w:tabs>
          <w:tab w:val="left" w:pos="1134"/>
        </w:tabs>
        <w:ind w:left="0" w:firstLine="540"/>
        <w:jc w:val="both"/>
        <w:rPr>
          <w:sz w:val="20"/>
          <w:szCs w:val="20"/>
          <w:lang w:val="es-ES"/>
        </w:rPr>
      </w:pPr>
    </w:p>
    <w:p w:rsidR="00941BD4" w:rsidRPr="00CD6399" w:rsidRDefault="00941BD4" w:rsidP="00CE5B23">
      <w:pPr>
        <w:numPr>
          <w:ilvl w:val="0"/>
          <w:numId w:val="62"/>
        </w:numPr>
        <w:pBdr>
          <w:top w:val="none" w:sz="0" w:space="0" w:color="000000"/>
          <w:left w:val="none" w:sz="0" w:space="0" w:color="000000"/>
          <w:bottom w:val="none" w:sz="0" w:space="0" w:color="000000"/>
          <w:right w:val="none" w:sz="0" w:space="0" w:color="000000"/>
          <w:between w:val="none" w:sz="0" w:space="0" w:color="auto"/>
          <w:bar w:val="none" w:sz="0" w:color="auto"/>
        </w:pBdr>
        <w:tabs>
          <w:tab w:val="left" w:pos="1134"/>
        </w:tabs>
        <w:suppressAutoHyphens/>
        <w:ind w:left="0" w:firstLine="540"/>
        <w:jc w:val="both"/>
        <w:rPr>
          <w:rFonts w:ascii="Cambria" w:hAnsi="Cambria" w:cs="Cambria"/>
          <w:sz w:val="20"/>
          <w:szCs w:val="20"/>
          <w:lang w:val="es-ES"/>
        </w:rPr>
      </w:pPr>
      <w:r w:rsidRPr="00CD6399">
        <w:rPr>
          <w:rFonts w:ascii="Cambria" w:hAnsi="Cambria" w:cs="Cambria"/>
          <w:sz w:val="20"/>
          <w:szCs w:val="20"/>
          <w:lang w:val="es-ES"/>
        </w:rPr>
        <w:t>A finales de octubre de 1998, se presentó la denuncia ante la Gobernación de la Provincia de Sucumbíos; la Presidencia de la Comisión de Derechos Humanos del Congreso Nacional de Ecuador; y ante la Defensoría del Pueblo de la Nación. Esta última denuncia es la que concluyó en la arriba extractada resolución del 2 de agosto de 1999.</w:t>
      </w:r>
    </w:p>
    <w:p w:rsidR="00941BD4" w:rsidRPr="00CD6399" w:rsidRDefault="00941BD4" w:rsidP="00941BD4">
      <w:pPr>
        <w:pStyle w:val="Prrafodelista"/>
        <w:tabs>
          <w:tab w:val="left" w:pos="1134"/>
        </w:tabs>
        <w:ind w:left="0" w:firstLine="540"/>
        <w:jc w:val="both"/>
        <w:rPr>
          <w:sz w:val="20"/>
          <w:szCs w:val="20"/>
          <w:lang w:val="es-ES"/>
        </w:rPr>
      </w:pPr>
    </w:p>
    <w:p w:rsidR="00941BD4" w:rsidRPr="00CD6399" w:rsidRDefault="00941BD4" w:rsidP="00CE5B23">
      <w:pPr>
        <w:numPr>
          <w:ilvl w:val="0"/>
          <w:numId w:val="62"/>
        </w:numPr>
        <w:pBdr>
          <w:top w:val="none" w:sz="0" w:space="0" w:color="000000"/>
          <w:left w:val="none" w:sz="0" w:space="0" w:color="000000"/>
          <w:bottom w:val="none" w:sz="0" w:space="0" w:color="000000"/>
          <w:right w:val="none" w:sz="0" w:space="0" w:color="000000"/>
          <w:between w:val="none" w:sz="0" w:space="0" w:color="auto"/>
          <w:bar w:val="none" w:sz="0" w:color="auto"/>
        </w:pBdr>
        <w:tabs>
          <w:tab w:val="left" w:pos="1134"/>
        </w:tabs>
        <w:suppressAutoHyphens/>
        <w:ind w:left="0" w:firstLine="540"/>
        <w:jc w:val="both"/>
        <w:rPr>
          <w:rFonts w:ascii="Cambria" w:hAnsi="Cambria" w:cs="Cambria"/>
          <w:sz w:val="20"/>
          <w:szCs w:val="20"/>
          <w:lang w:val="es-ES"/>
        </w:rPr>
      </w:pPr>
      <w:r w:rsidRPr="00CD6399">
        <w:rPr>
          <w:rFonts w:ascii="Cambria" w:hAnsi="Cambria" w:cs="Cambria"/>
          <w:sz w:val="20"/>
          <w:szCs w:val="20"/>
          <w:lang w:val="es-ES"/>
        </w:rPr>
        <w:t xml:space="preserve">Asimismo, relatan los peticionarios haber presentado una denuncia penal ante el Ministro Fiscal Distrital de Sucumbíos, y que hasta el momento de presentación de la petición a la CIDH no se había iniciado ningún proceso penal para investigar los hechos y determinar las responsabilidades penales correspondientes. </w:t>
      </w:r>
    </w:p>
    <w:p w:rsidR="00941BD4" w:rsidRPr="00CD6399" w:rsidRDefault="00941BD4" w:rsidP="00941BD4">
      <w:pPr>
        <w:pStyle w:val="Prrafodelista"/>
        <w:tabs>
          <w:tab w:val="left" w:pos="1134"/>
        </w:tabs>
        <w:ind w:left="0" w:firstLine="540"/>
        <w:jc w:val="both"/>
        <w:rPr>
          <w:sz w:val="20"/>
          <w:szCs w:val="20"/>
          <w:lang w:val="es-ES"/>
        </w:rPr>
      </w:pPr>
    </w:p>
    <w:p w:rsidR="00941BD4" w:rsidRPr="00CD6399" w:rsidRDefault="00941BD4" w:rsidP="00CE5B23">
      <w:pPr>
        <w:numPr>
          <w:ilvl w:val="0"/>
          <w:numId w:val="62"/>
        </w:numPr>
        <w:pBdr>
          <w:top w:val="none" w:sz="0" w:space="0" w:color="000000"/>
          <w:left w:val="none" w:sz="0" w:space="0" w:color="000000"/>
          <w:bottom w:val="none" w:sz="0" w:space="0" w:color="000000"/>
          <w:right w:val="none" w:sz="0" w:space="0" w:color="000000"/>
          <w:between w:val="none" w:sz="0" w:space="0" w:color="auto"/>
          <w:bar w:val="none" w:sz="0" w:color="auto"/>
        </w:pBdr>
        <w:tabs>
          <w:tab w:val="left" w:pos="1134"/>
        </w:tabs>
        <w:suppressAutoHyphens/>
        <w:ind w:left="0" w:firstLine="540"/>
        <w:jc w:val="both"/>
        <w:rPr>
          <w:rFonts w:ascii="Cambria" w:hAnsi="Cambria" w:cs="Cambria"/>
          <w:sz w:val="20"/>
          <w:szCs w:val="20"/>
          <w:lang w:val="es-ES"/>
        </w:rPr>
      </w:pPr>
      <w:r w:rsidRPr="00CD6399">
        <w:rPr>
          <w:rFonts w:ascii="Cambria" w:hAnsi="Cambria" w:cs="Cambria"/>
          <w:sz w:val="20"/>
          <w:szCs w:val="20"/>
          <w:lang w:val="es-ES"/>
        </w:rPr>
        <w:t>El 2 de marzo de 2001, los peticionarios presentaron su denuncia a la Presidencia de República de Ecuador, la cual fue transmitida a través del Secretario General de la Presidencia, a la Dirección Nacional de Derechos Humanos del Ministerio de Gobierno. Esta última dependencia, con fecha 2 de agosto de 2001, recomendó a los órganos ejecutivos abrir un proceso de mediación con las partes involucradas, determinar por qué motivos no se habían puesto a los detenidos a las órdenes de las autoridades competentes, y solicitar al Comandante General de las Fuerzas Armadas que establezca los responsables del hecho e imponga las sanciones correspondientes. En esta presentación ante la Presidencia de la República, los peticionarios describen las alegadas violaciones y solicitan distintas medidas de reparación.</w:t>
      </w:r>
    </w:p>
    <w:p w:rsidR="00941BD4" w:rsidRPr="00CD6399" w:rsidRDefault="00941BD4" w:rsidP="00941BD4">
      <w:pPr>
        <w:tabs>
          <w:tab w:val="left" w:pos="1134"/>
        </w:tabs>
        <w:ind w:firstLine="540"/>
        <w:jc w:val="both"/>
        <w:rPr>
          <w:rFonts w:ascii="Cambria" w:hAnsi="Cambria" w:cs="Cambria"/>
          <w:sz w:val="20"/>
          <w:szCs w:val="20"/>
          <w:lang w:val="es-ES"/>
        </w:rPr>
      </w:pPr>
    </w:p>
    <w:p w:rsidR="00941BD4" w:rsidRPr="00CD6399" w:rsidRDefault="00941BD4" w:rsidP="00CE5B23">
      <w:pPr>
        <w:numPr>
          <w:ilvl w:val="0"/>
          <w:numId w:val="62"/>
        </w:numPr>
        <w:pBdr>
          <w:top w:val="none" w:sz="0" w:space="0" w:color="000000"/>
          <w:left w:val="none" w:sz="0" w:space="0" w:color="000000"/>
          <w:bottom w:val="none" w:sz="0" w:space="0" w:color="000000"/>
          <w:right w:val="none" w:sz="0" w:space="0" w:color="000000"/>
          <w:between w:val="none" w:sz="0" w:space="0" w:color="auto"/>
          <w:bar w:val="none" w:sz="0" w:color="auto"/>
        </w:pBdr>
        <w:tabs>
          <w:tab w:val="left" w:pos="1134"/>
        </w:tabs>
        <w:suppressAutoHyphens/>
        <w:ind w:left="0" w:firstLine="540"/>
        <w:jc w:val="both"/>
        <w:rPr>
          <w:rFonts w:ascii="Cambria" w:hAnsi="Cambria" w:cs="Cambria"/>
          <w:sz w:val="20"/>
          <w:szCs w:val="20"/>
          <w:lang w:val="es-ES"/>
        </w:rPr>
      </w:pPr>
      <w:r w:rsidRPr="00CD6399">
        <w:rPr>
          <w:rFonts w:ascii="Cambria" w:hAnsi="Cambria" w:cs="Cambria"/>
          <w:sz w:val="20"/>
          <w:szCs w:val="20"/>
          <w:lang w:val="es-ES"/>
        </w:rPr>
        <w:t xml:space="preserve">El 18 de mayo de 2001 los peticionarios interpusieron una demanda ante el Tribunal Distrital de lo Contencioso Administrativo de Quito, planteando los hechos que habrían sufrido y reclamando una indemnización patrimonial. El 3 de mayo, 6 y 14 de junio y 2 de septiembre de 2002, los peticionarios volvieron a recurrir al Tribunal para que diera trámite a su demanda. Sin embargo, conforme informan los peticionarios en nota recibida en la CIDH el 29 de octubre de 2010, esta demanda patrimonial seguiría todavía sin resolución judicial, lo cual indican configuraría una situación de retardo injustificado en los términos del artículo 46.2.c. de la Convención Americana. </w:t>
      </w:r>
    </w:p>
    <w:p w:rsidR="00941BD4" w:rsidRPr="00CD6399" w:rsidRDefault="00941BD4" w:rsidP="00941BD4">
      <w:pPr>
        <w:pStyle w:val="Prrafodelista"/>
        <w:tabs>
          <w:tab w:val="left" w:pos="1134"/>
        </w:tabs>
        <w:ind w:left="0" w:firstLine="540"/>
        <w:rPr>
          <w:sz w:val="20"/>
          <w:szCs w:val="20"/>
          <w:lang w:val="es-ES"/>
        </w:rPr>
      </w:pPr>
    </w:p>
    <w:p w:rsidR="00941BD4" w:rsidRPr="00CD6399" w:rsidRDefault="00941BD4" w:rsidP="00CE5B23">
      <w:pPr>
        <w:numPr>
          <w:ilvl w:val="0"/>
          <w:numId w:val="62"/>
        </w:numPr>
        <w:pBdr>
          <w:top w:val="none" w:sz="0" w:space="0" w:color="000000"/>
          <w:left w:val="none" w:sz="0" w:space="0" w:color="000000"/>
          <w:bottom w:val="none" w:sz="0" w:space="0" w:color="000000"/>
          <w:right w:val="none" w:sz="0" w:space="0" w:color="000000"/>
          <w:between w:val="none" w:sz="0" w:space="0" w:color="auto"/>
          <w:bar w:val="none" w:sz="0" w:color="auto"/>
        </w:pBdr>
        <w:tabs>
          <w:tab w:val="left" w:pos="1134"/>
        </w:tabs>
        <w:suppressAutoHyphens/>
        <w:autoSpaceDE w:val="0"/>
        <w:ind w:left="0" w:firstLine="540"/>
        <w:jc w:val="both"/>
        <w:rPr>
          <w:rFonts w:ascii="Cambria" w:hAnsi="Cambria" w:cs="Cambria"/>
          <w:color w:val="000000"/>
          <w:sz w:val="20"/>
          <w:szCs w:val="20"/>
          <w:lang w:val="es-ES"/>
        </w:rPr>
      </w:pPr>
      <w:r w:rsidRPr="00CD6399">
        <w:rPr>
          <w:rFonts w:ascii="Cambria" w:hAnsi="Cambria" w:cs="Cambria"/>
          <w:bCs/>
          <w:sz w:val="20"/>
          <w:szCs w:val="20"/>
          <w:lang w:val="es-ES"/>
        </w:rPr>
        <w:t>La Comisión subraya que, en casos como el presente, en los que se alegan privaciones ilegales de la libertad y torturas, “</w:t>
      </w:r>
      <w:r w:rsidRPr="00CD6399">
        <w:rPr>
          <w:rFonts w:ascii="Cambria" w:hAnsi="Cambria" w:cs="Cambria"/>
          <w:bCs/>
          <w:i/>
          <w:sz w:val="20"/>
          <w:szCs w:val="20"/>
          <w:lang w:val="es-ES"/>
        </w:rPr>
        <w:t>el recurso adecuado para esclarecer los hechos es una investigación penal en la justicia ordinaria a fin de establecer la responsabilidad penal de los agentes del Estado involucrados y abrir la puerta a una posible reparación por daños y perjuicios</w:t>
      </w:r>
      <w:r w:rsidRPr="00CD6399">
        <w:rPr>
          <w:rFonts w:ascii="Cambria" w:hAnsi="Cambria" w:cs="Cambria"/>
          <w:bCs/>
          <w:sz w:val="20"/>
          <w:szCs w:val="20"/>
          <w:lang w:val="es-ES"/>
        </w:rPr>
        <w:t>”</w:t>
      </w:r>
      <w:r w:rsidRPr="00CD6399">
        <w:rPr>
          <w:rStyle w:val="FootnoteReference"/>
          <w:rFonts w:ascii="Cambria" w:hAnsi="Cambria" w:cs="Cambria"/>
          <w:bCs/>
          <w:sz w:val="20"/>
          <w:szCs w:val="20"/>
        </w:rPr>
        <w:footnoteReference w:id="2"/>
      </w:r>
      <w:r w:rsidRPr="00CD6399">
        <w:rPr>
          <w:rFonts w:ascii="Cambria" w:hAnsi="Cambria" w:cs="Cambria"/>
          <w:bCs/>
          <w:sz w:val="20"/>
          <w:szCs w:val="20"/>
          <w:lang w:val="es-ES"/>
        </w:rPr>
        <w:t xml:space="preserve">. </w:t>
      </w:r>
      <w:r w:rsidRPr="00CD6399">
        <w:rPr>
          <w:rFonts w:ascii="Cambria" w:hAnsi="Cambria" w:cs="Cambria"/>
          <w:color w:val="000000"/>
          <w:sz w:val="20"/>
          <w:szCs w:val="20"/>
          <w:lang w:val="es-ES"/>
        </w:rPr>
        <w:t>De la información recibida, no surge que en los más de 15 años transcurridos desde que los alegados hechos planteados en la petición fueron denunciados ante las autoridades, éstas hayan emprendido las investigaciones correspondientes para esclarecer los hechos y las responsabilidades, e indemnizar a las presuntas víctimas.</w:t>
      </w:r>
    </w:p>
    <w:p w:rsidR="00941BD4" w:rsidRPr="00CD6399" w:rsidRDefault="00941BD4" w:rsidP="00941BD4">
      <w:pPr>
        <w:tabs>
          <w:tab w:val="left" w:pos="1134"/>
        </w:tabs>
        <w:autoSpaceDE w:val="0"/>
        <w:ind w:firstLine="540"/>
        <w:jc w:val="both"/>
        <w:rPr>
          <w:rFonts w:ascii="Cambria" w:hAnsi="Cambria" w:cs="Cambria"/>
          <w:color w:val="000000"/>
          <w:sz w:val="20"/>
          <w:szCs w:val="20"/>
          <w:lang w:val="es-ES"/>
        </w:rPr>
      </w:pPr>
    </w:p>
    <w:p w:rsidR="00941BD4" w:rsidRPr="00CD6399" w:rsidRDefault="00941BD4" w:rsidP="00CE5B23">
      <w:pPr>
        <w:numPr>
          <w:ilvl w:val="0"/>
          <w:numId w:val="62"/>
        </w:numPr>
        <w:pBdr>
          <w:top w:val="none" w:sz="0" w:space="0" w:color="000000"/>
          <w:left w:val="none" w:sz="0" w:space="0" w:color="000000"/>
          <w:bottom w:val="none" w:sz="0" w:space="0" w:color="000000"/>
          <w:right w:val="none" w:sz="0" w:space="0" w:color="000000"/>
          <w:between w:val="none" w:sz="0" w:space="0" w:color="auto"/>
          <w:bar w:val="none" w:sz="0" w:color="auto"/>
        </w:pBdr>
        <w:tabs>
          <w:tab w:val="left" w:pos="1134"/>
        </w:tabs>
        <w:suppressAutoHyphens/>
        <w:autoSpaceDE w:val="0"/>
        <w:ind w:left="0" w:firstLine="540"/>
        <w:jc w:val="both"/>
        <w:rPr>
          <w:rFonts w:ascii="Cambria" w:hAnsi="Cambria" w:cs="Cambria"/>
          <w:color w:val="000000"/>
          <w:sz w:val="20"/>
          <w:szCs w:val="20"/>
          <w:lang w:val="es-ES"/>
        </w:rPr>
      </w:pPr>
      <w:r w:rsidRPr="00CD6399">
        <w:rPr>
          <w:rFonts w:ascii="Cambria" w:hAnsi="Cambria" w:cs="Cambria"/>
          <w:color w:val="000000"/>
          <w:sz w:val="20"/>
          <w:szCs w:val="20"/>
          <w:lang w:val="es-ES"/>
        </w:rPr>
        <w:t xml:space="preserve">En consecuencia, la CIDH concluye que resulta aplicable la excepción al agotamiento de los recursos internos, establecida en el artículo 46.2.c. de la Convención Americana. </w:t>
      </w:r>
    </w:p>
    <w:p w:rsidR="00941BD4" w:rsidRPr="00CD6399" w:rsidRDefault="00941BD4" w:rsidP="00941BD4">
      <w:pPr>
        <w:tabs>
          <w:tab w:val="left" w:pos="1134"/>
        </w:tabs>
        <w:autoSpaceDE w:val="0"/>
        <w:jc w:val="both"/>
        <w:rPr>
          <w:rFonts w:ascii="Cambria" w:hAnsi="Cambria" w:cs="Cambria"/>
          <w:color w:val="000000"/>
          <w:sz w:val="20"/>
          <w:szCs w:val="20"/>
          <w:lang w:val="es-ES"/>
        </w:rPr>
      </w:pPr>
    </w:p>
    <w:p w:rsidR="00941BD4" w:rsidRPr="00CD6399" w:rsidRDefault="00941BD4" w:rsidP="00CE5B23">
      <w:pPr>
        <w:numPr>
          <w:ilvl w:val="0"/>
          <w:numId w:val="58"/>
        </w:numPr>
        <w:pBdr>
          <w:top w:val="none" w:sz="0" w:space="0" w:color="000000"/>
          <w:left w:val="none" w:sz="0" w:space="0" w:color="000000"/>
          <w:bottom w:val="none" w:sz="0" w:space="0" w:color="000000"/>
          <w:right w:val="none" w:sz="0" w:space="0" w:color="000000"/>
          <w:between w:val="none" w:sz="0" w:space="0" w:color="auto"/>
          <w:bar w:val="none" w:sz="0" w:color="auto"/>
        </w:pBdr>
        <w:tabs>
          <w:tab w:val="left" w:pos="1134"/>
        </w:tabs>
        <w:suppressAutoHyphens/>
        <w:autoSpaceDE w:val="0"/>
        <w:ind w:left="0" w:firstLine="540"/>
        <w:jc w:val="both"/>
        <w:rPr>
          <w:rFonts w:ascii="Cambria" w:hAnsi="Cambria" w:cs="Cambria"/>
          <w:color w:val="000000"/>
          <w:sz w:val="20"/>
          <w:szCs w:val="20"/>
          <w:lang w:val="es-ES"/>
        </w:rPr>
      </w:pPr>
      <w:r w:rsidRPr="00CD6399">
        <w:rPr>
          <w:rFonts w:ascii="Cambria" w:hAnsi="Cambria" w:cs="Cambria"/>
          <w:b/>
          <w:bCs/>
          <w:color w:val="000000"/>
          <w:sz w:val="20"/>
          <w:szCs w:val="20"/>
          <w:lang w:val="es-ES"/>
        </w:rPr>
        <w:t xml:space="preserve">Plazo de presentación de la petición </w:t>
      </w:r>
    </w:p>
    <w:p w:rsidR="00941BD4" w:rsidRPr="00CD6399" w:rsidRDefault="00941BD4" w:rsidP="00941BD4">
      <w:pPr>
        <w:pStyle w:val="Prrafodelista"/>
        <w:tabs>
          <w:tab w:val="left" w:pos="1134"/>
        </w:tabs>
        <w:ind w:left="0" w:firstLine="540"/>
        <w:jc w:val="both"/>
        <w:rPr>
          <w:sz w:val="20"/>
          <w:szCs w:val="20"/>
          <w:lang w:val="es-ES"/>
        </w:rPr>
      </w:pPr>
    </w:p>
    <w:p w:rsidR="00941BD4" w:rsidRDefault="00941BD4" w:rsidP="00CE5B23">
      <w:pPr>
        <w:numPr>
          <w:ilvl w:val="0"/>
          <w:numId w:val="62"/>
        </w:numPr>
        <w:pBdr>
          <w:top w:val="none" w:sz="0" w:space="0" w:color="000000"/>
          <w:left w:val="none" w:sz="0" w:space="0" w:color="000000"/>
          <w:bottom w:val="none" w:sz="0" w:space="0" w:color="000000"/>
          <w:right w:val="none" w:sz="0" w:space="0" w:color="000000"/>
          <w:between w:val="none" w:sz="0" w:space="0" w:color="auto"/>
          <w:bar w:val="none" w:sz="0" w:color="auto"/>
        </w:pBdr>
        <w:tabs>
          <w:tab w:val="left" w:pos="1134"/>
        </w:tabs>
        <w:suppressAutoHyphens/>
        <w:autoSpaceDE w:val="0"/>
        <w:ind w:left="0" w:firstLine="540"/>
        <w:jc w:val="both"/>
        <w:rPr>
          <w:rFonts w:ascii="Cambria" w:hAnsi="Cambria" w:cs="Cambria"/>
          <w:color w:val="000000"/>
          <w:sz w:val="20"/>
          <w:szCs w:val="20"/>
          <w:lang w:val="es-ES"/>
        </w:rPr>
      </w:pPr>
      <w:r w:rsidRPr="00CD6399">
        <w:rPr>
          <w:rFonts w:ascii="Cambria" w:hAnsi="Cambria" w:cs="Cambria"/>
          <w:color w:val="000000"/>
          <w:sz w:val="20"/>
          <w:szCs w:val="20"/>
          <w:lang w:val="es-ES"/>
        </w:rPr>
        <w:t xml:space="preserve">El artículo 46.1.b de la Convención establece que para que una petición pueda ser declarada admisible, es necesario que se haya presentado dentro del plazo de seis meses contados a partir de la fecha en que el interesado fue notificado de la decisión final que agotó la jurisdicción interna. Esta regla no tiene aplicación cuando la Comisión encuentra que se ha configurado alguna de las excepciones a la regla del agotamiento de los recursos internos consagradas en el artículo 46.2 de la Convención. En tales casos, la Comisión debe determinar si la petición fue presentada en un tiempo razonable de conformidad con el </w:t>
      </w:r>
      <w:r w:rsidRPr="00CD6399">
        <w:rPr>
          <w:rFonts w:ascii="Cambria" w:hAnsi="Cambria" w:cs="Cambria"/>
          <w:color w:val="000000"/>
          <w:sz w:val="20"/>
          <w:szCs w:val="20"/>
          <w:lang w:val="es-ES"/>
        </w:rPr>
        <w:lastRenderedPageBreak/>
        <w:t>artículo 32 de su Reglamento, el cual indica que la Comisión debe considerar la fecha en que haya ocurrido la presunta violación de los derechos y las circunstancias de cada caso.</w:t>
      </w:r>
    </w:p>
    <w:p w:rsidR="00941BD4" w:rsidRPr="00CD6399" w:rsidRDefault="00941BD4" w:rsidP="00941BD4">
      <w:pPr>
        <w:pBdr>
          <w:top w:val="none" w:sz="0" w:space="0" w:color="000000"/>
          <w:left w:val="none" w:sz="0" w:space="0" w:color="000000"/>
          <w:bottom w:val="none" w:sz="0" w:space="0" w:color="000000"/>
          <w:right w:val="none" w:sz="0" w:space="0" w:color="000000"/>
          <w:between w:val="none" w:sz="0" w:space="0" w:color="auto"/>
          <w:bar w:val="none" w:sz="0" w:color="auto"/>
        </w:pBdr>
        <w:tabs>
          <w:tab w:val="left" w:pos="1134"/>
        </w:tabs>
        <w:suppressAutoHyphens/>
        <w:autoSpaceDE w:val="0"/>
        <w:ind w:left="540"/>
        <w:jc w:val="both"/>
        <w:rPr>
          <w:rFonts w:ascii="Cambria" w:hAnsi="Cambria" w:cs="Cambria"/>
          <w:color w:val="000000"/>
          <w:sz w:val="20"/>
          <w:szCs w:val="20"/>
          <w:lang w:val="es-ES"/>
        </w:rPr>
      </w:pPr>
    </w:p>
    <w:p w:rsidR="00941BD4" w:rsidRPr="00CD6399" w:rsidRDefault="00941BD4" w:rsidP="00CE5B23">
      <w:pPr>
        <w:numPr>
          <w:ilvl w:val="0"/>
          <w:numId w:val="62"/>
        </w:numPr>
        <w:pBdr>
          <w:top w:val="none" w:sz="0" w:space="0" w:color="000000"/>
          <w:left w:val="none" w:sz="0" w:space="0" w:color="000000"/>
          <w:bottom w:val="none" w:sz="0" w:space="0" w:color="000000"/>
          <w:right w:val="none" w:sz="0" w:space="0" w:color="000000"/>
          <w:between w:val="none" w:sz="0" w:space="0" w:color="auto"/>
          <w:bar w:val="none" w:sz="0" w:color="auto"/>
        </w:pBdr>
        <w:tabs>
          <w:tab w:val="left" w:pos="1134"/>
        </w:tabs>
        <w:suppressAutoHyphens/>
        <w:autoSpaceDE w:val="0"/>
        <w:ind w:left="0" w:firstLine="540"/>
        <w:jc w:val="both"/>
        <w:rPr>
          <w:rFonts w:ascii="Cambria" w:hAnsi="Cambria" w:cs="Cambria"/>
          <w:color w:val="000000"/>
          <w:sz w:val="20"/>
          <w:szCs w:val="20"/>
          <w:lang w:val="es-ES_tradnl"/>
        </w:rPr>
      </w:pPr>
      <w:r w:rsidRPr="00CD6399">
        <w:rPr>
          <w:rFonts w:ascii="Cambria" w:hAnsi="Cambria" w:cs="Cambria"/>
          <w:color w:val="000000"/>
          <w:sz w:val="20"/>
          <w:szCs w:val="20"/>
          <w:lang w:val="es-ES"/>
        </w:rPr>
        <w:t xml:space="preserve">Por lo tanto, en vista de que la petición fue presentada el 8 de junio de 2003, según se alega no se habría abierto a trámite la denuncia penal, y la demanda contencioso administrativa sigue pendiente, la CIDH considera que ésta fue presentada dentro de un plazo razonable; y que, por tanto, debe darse por satisfecho el requisito de admisibilidad referente al plazo de presentación. </w:t>
      </w:r>
    </w:p>
    <w:p w:rsidR="00941BD4" w:rsidRPr="00CD6399" w:rsidRDefault="00941BD4" w:rsidP="00941BD4">
      <w:pPr>
        <w:tabs>
          <w:tab w:val="left" w:pos="1134"/>
          <w:tab w:val="center" w:pos="5400"/>
        </w:tabs>
        <w:jc w:val="both"/>
        <w:rPr>
          <w:rFonts w:ascii="Cambria" w:hAnsi="Cambria" w:cs="Cambria"/>
          <w:color w:val="000000"/>
          <w:sz w:val="20"/>
          <w:szCs w:val="20"/>
          <w:lang w:val="es-ES_tradnl"/>
        </w:rPr>
      </w:pPr>
    </w:p>
    <w:p w:rsidR="00941BD4" w:rsidRPr="00CD6399" w:rsidRDefault="00941BD4" w:rsidP="00CE5B23">
      <w:pPr>
        <w:numPr>
          <w:ilvl w:val="0"/>
          <w:numId w:val="58"/>
        </w:numPr>
        <w:pBdr>
          <w:top w:val="none" w:sz="0" w:space="0" w:color="000000"/>
          <w:left w:val="none" w:sz="0" w:space="0" w:color="000000"/>
          <w:bottom w:val="none" w:sz="0" w:space="0" w:color="000000"/>
          <w:right w:val="none" w:sz="0" w:space="0" w:color="000000"/>
          <w:between w:val="none" w:sz="0" w:space="0" w:color="auto"/>
          <w:bar w:val="none" w:sz="0" w:color="auto"/>
        </w:pBdr>
        <w:tabs>
          <w:tab w:val="left" w:pos="1134"/>
        </w:tabs>
        <w:suppressAutoHyphens/>
        <w:autoSpaceDE w:val="0"/>
        <w:ind w:left="0" w:firstLine="540"/>
        <w:jc w:val="both"/>
        <w:rPr>
          <w:rFonts w:ascii="Cambria" w:hAnsi="Cambria" w:cs="Cambria"/>
          <w:b/>
          <w:bCs/>
          <w:color w:val="000000"/>
          <w:sz w:val="20"/>
          <w:szCs w:val="20"/>
          <w:lang w:val="es-ES"/>
        </w:rPr>
      </w:pPr>
      <w:r w:rsidRPr="00CD6399">
        <w:rPr>
          <w:rFonts w:ascii="Cambria" w:eastAsia="Cambria" w:hAnsi="Cambria" w:cs="Cambria"/>
          <w:b/>
          <w:bCs/>
          <w:color w:val="000000"/>
          <w:sz w:val="20"/>
          <w:szCs w:val="20"/>
          <w:lang w:val="es-ES"/>
        </w:rPr>
        <w:t xml:space="preserve"> </w:t>
      </w:r>
      <w:r w:rsidRPr="00CD6399">
        <w:rPr>
          <w:rFonts w:ascii="Cambria" w:hAnsi="Cambria" w:cs="Cambria"/>
          <w:b/>
          <w:bCs/>
          <w:color w:val="000000"/>
          <w:sz w:val="20"/>
          <w:szCs w:val="20"/>
          <w:lang w:val="es-ES"/>
        </w:rPr>
        <w:t xml:space="preserve">Duplicación de procedimientos y cosa juzgada internacional </w:t>
      </w:r>
    </w:p>
    <w:p w:rsidR="00941BD4" w:rsidRPr="00CD6399" w:rsidRDefault="00941BD4" w:rsidP="00941BD4">
      <w:pPr>
        <w:tabs>
          <w:tab w:val="left" w:pos="1134"/>
        </w:tabs>
        <w:autoSpaceDE w:val="0"/>
        <w:jc w:val="both"/>
        <w:rPr>
          <w:rFonts w:ascii="Cambria" w:hAnsi="Cambria" w:cs="Cambria"/>
          <w:b/>
          <w:bCs/>
          <w:color w:val="000000"/>
          <w:sz w:val="20"/>
          <w:szCs w:val="20"/>
          <w:lang w:val="es-ES"/>
        </w:rPr>
      </w:pPr>
    </w:p>
    <w:p w:rsidR="00941BD4" w:rsidRPr="00CD6399" w:rsidRDefault="00941BD4" w:rsidP="00CE5B23">
      <w:pPr>
        <w:pStyle w:val="Default"/>
        <w:numPr>
          <w:ilvl w:val="0"/>
          <w:numId w:val="62"/>
        </w:numPr>
        <w:tabs>
          <w:tab w:val="left" w:pos="1134"/>
        </w:tabs>
        <w:suppressAutoHyphens/>
        <w:autoSpaceDN/>
        <w:adjustRightInd/>
        <w:ind w:left="0" w:firstLine="540"/>
        <w:jc w:val="both"/>
        <w:rPr>
          <w:rFonts w:ascii="Cambria" w:hAnsi="Cambria" w:cs="Cambria"/>
          <w:sz w:val="20"/>
          <w:szCs w:val="20"/>
          <w:lang w:val="es-ES"/>
        </w:rPr>
      </w:pPr>
      <w:r w:rsidRPr="00CD6399">
        <w:rPr>
          <w:rFonts w:ascii="Cambria" w:hAnsi="Cambria" w:cs="Cambria"/>
          <w:sz w:val="20"/>
          <w:szCs w:val="20"/>
          <w:lang w:val="es-ES"/>
        </w:rPr>
        <w:t xml:space="preserve">A los efectos de declarar admisible una petición, el artículo 46.1.c de la Convención Americana exige que la materia de la misma no esté pendiente de otro procedimiento de arreglo internacional y, en su artículo 47.d, que no reproduzca el contenido de una petición ya examinada por éste u otro organismo internacional. En el caso, la CIDH observa que las partes no han alegado la existencia de ninguna de estas causales de inadmisibilidad y que tampoco es posible deducirlas del expediente de la causa. Por lo tanto, la CIDH considera satisfechos los requisitos establecidos en los artículos 46.1 y 47.d de la Convención Americana. </w:t>
      </w:r>
    </w:p>
    <w:p w:rsidR="00941BD4" w:rsidRPr="00CD6399" w:rsidRDefault="00941BD4" w:rsidP="00941BD4">
      <w:pPr>
        <w:tabs>
          <w:tab w:val="left" w:pos="1134"/>
        </w:tabs>
        <w:autoSpaceDE w:val="0"/>
        <w:ind w:firstLine="540"/>
        <w:jc w:val="both"/>
        <w:rPr>
          <w:rFonts w:ascii="Cambria" w:hAnsi="Cambria" w:cs="Cambria"/>
          <w:color w:val="000000"/>
          <w:sz w:val="20"/>
          <w:szCs w:val="20"/>
          <w:lang w:val="es-ES"/>
        </w:rPr>
      </w:pPr>
    </w:p>
    <w:p w:rsidR="00941BD4" w:rsidRPr="00CD6399" w:rsidRDefault="00941BD4" w:rsidP="00CE5B23">
      <w:pPr>
        <w:numPr>
          <w:ilvl w:val="0"/>
          <w:numId w:val="58"/>
        </w:numPr>
        <w:pBdr>
          <w:top w:val="none" w:sz="0" w:space="0" w:color="000000"/>
          <w:left w:val="none" w:sz="0" w:space="0" w:color="000000"/>
          <w:bottom w:val="none" w:sz="0" w:space="0" w:color="000000"/>
          <w:right w:val="none" w:sz="0" w:space="0" w:color="000000"/>
          <w:between w:val="none" w:sz="0" w:space="0" w:color="auto"/>
          <w:bar w:val="none" w:sz="0" w:color="auto"/>
        </w:pBdr>
        <w:tabs>
          <w:tab w:val="left" w:pos="1134"/>
        </w:tabs>
        <w:suppressAutoHyphens/>
        <w:autoSpaceDE w:val="0"/>
        <w:ind w:left="0" w:firstLine="540"/>
        <w:jc w:val="both"/>
        <w:rPr>
          <w:rFonts w:ascii="Cambria" w:hAnsi="Cambria" w:cs="Cambria"/>
          <w:color w:val="000000"/>
          <w:sz w:val="20"/>
          <w:szCs w:val="20"/>
          <w:lang w:val="es-ES"/>
        </w:rPr>
      </w:pPr>
      <w:r w:rsidRPr="00CD6399">
        <w:rPr>
          <w:rFonts w:ascii="Cambria" w:hAnsi="Cambria" w:cs="Cambria"/>
          <w:b/>
          <w:bCs/>
          <w:color w:val="000000"/>
          <w:sz w:val="20"/>
          <w:szCs w:val="20"/>
          <w:lang w:val="es-ES"/>
        </w:rPr>
        <w:t xml:space="preserve">Caracterización de los hechos alegados </w:t>
      </w:r>
    </w:p>
    <w:p w:rsidR="00941BD4" w:rsidRPr="00CD6399" w:rsidRDefault="00941BD4" w:rsidP="00941BD4">
      <w:pPr>
        <w:tabs>
          <w:tab w:val="left" w:pos="1134"/>
          <w:tab w:val="center" w:pos="5400"/>
        </w:tabs>
        <w:ind w:firstLine="540"/>
        <w:jc w:val="both"/>
        <w:rPr>
          <w:rFonts w:ascii="Cambria" w:hAnsi="Cambria" w:cs="Cambria"/>
          <w:color w:val="000000"/>
          <w:sz w:val="20"/>
          <w:szCs w:val="20"/>
          <w:lang w:val="es-ES"/>
        </w:rPr>
      </w:pPr>
    </w:p>
    <w:p w:rsidR="00941BD4" w:rsidRPr="00CD6399" w:rsidRDefault="00941BD4" w:rsidP="00CE5B23">
      <w:pPr>
        <w:numPr>
          <w:ilvl w:val="0"/>
          <w:numId w:val="62"/>
        </w:numPr>
        <w:pBdr>
          <w:top w:val="none" w:sz="0" w:space="0" w:color="000000"/>
          <w:left w:val="none" w:sz="0" w:space="0" w:color="000000"/>
          <w:bottom w:val="none" w:sz="0" w:space="0" w:color="000000"/>
          <w:right w:val="none" w:sz="0" w:space="0" w:color="000000"/>
          <w:between w:val="none" w:sz="0" w:space="0" w:color="auto"/>
          <w:bar w:val="none" w:sz="0" w:color="auto"/>
        </w:pBdr>
        <w:tabs>
          <w:tab w:val="left" w:pos="1134"/>
          <w:tab w:val="center" w:pos="5400"/>
        </w:tabs>
        <w:suppressAutoHyphens/>
        <w:ind w:left="0" w:firstLine="540"/>
        <w:jc w:val="both"/>
        <w:rPr>
          <w:rFonts w:ascii="Cambria" w:hAnsi="Cambria" w:cs="Cambria"/>
          <w:sz w:val="20"/>
          <w:szCs w:val="20"/>
          <w:lang w:val="es-ES"/>
        </w:rPr>
      </w:pPr>
      <w:r w:rsidRPr="00CD6399">
        <w:rPr>
          <w:rFonts w:ascii="Cambria" w:hAnsi="Cambria" w:cs="Cambria"/>
          <w:sz w:val="20"/>
          <w:szCs w:val="20"/>
          <w:lang w:val="es-ES"/>
        </w:rPr>
        <w:t xml:space="preserve">A los efectos de la admisibilidad, la CIDH debe decidir si los hechos alegados pueden caracterizar una violación de derechos, según lo previsto en el artículo 47.b de la Convención Americana, o si la petición es “manifiestamente infundada” o es “evidente su total improcedencia”, conforme al inciso c) de dicho artículo. El criterio de evaluación de esos requisitos difiere del que se utiliza para pronunciarse sobre el fondo de una petición; la CIDH debe realizar una evaluación </w:t>
      </w:r>
      <w:r w:rsidRPr="00CD6399">
        <w:rPr>
          <w:rFonts w:ascii="Cambria" w:hAnsi="Cambria" w:cs="Cambria"/>
          <w:i/>
          <w:iCs/>
          <w:sz w:val="20"/>
          <w:szCs w:val="20"/>
          <w:lang w:val="es-ES"/>
        </w:rPr>
        <w:t xml:space="preserve">prima facie </w:t>
      </w:r>
      <w:r w:rsidRPr="00CD6399">
        <w:rPr>
          <w:rFonts w:ascii="Cambria" w:hAnsi="Cambria" w:cs="Cambria"/>
          <w:sz w:val="20"/>
          <w:szCs w:val="20"/>
          <w:lang w:val="es-ES"/>
        </w:rPr>
        <w:t xml:space="preserve">para determinar si la petición establece el fundamento de la violación, posible o potencial, de un derecho garantizado por la Convención Americana, pero no para establecer la existencia de una violación de derechos. Esta determinación constituye un análisis primario, que no implica prejuzgar sobre el fondo del asunto. </w:t>
      </w:r>
    </w:p>
    <w:p w:rsidR="00941BD4" w:rsidRPr="00CD6399" w:rsidRDefault="00941BD4" w:rsidP="00941BD4">
      <w:pPr>
        <w:tabs>
          <w:tab w:val="left" w:pos="900"/>
          <w:tab w:val="left" w:pos="1134"/>
          <w:tab w:val="center" w:pos="5400"/>
        </w:tabs>
        <w:ind w:firstLine="540"/>
        <w:jc w:val="both"/>
        <w:rPr>
          <w:rFonts w:ascii="Cambria" w:hAnsi="Cambria" w:cs="Cambria"/>
          <w:sz w:val="20"/>
          <w:szCs w:val="20"/>
          <w:lang w:val="es-ES"/>
        </w:rPr>
      </w:pPr>
    </w:p>
    <w:p w:rsidR="00941BD4" w:rsidRPr="00CD6399" w:rsidRDefault="00941BD4" w:rsidP="00CE5B23">
      <w:pPr>
        <w:numPr>
          <w:ilvl w:val="0"/>
          <w:numId w:val="62"/>
        </w:numPr>
        <w:pBdr>
          <w:top w:val="none" w:sz="0" w:space="0" w:color="000000"/>
          <w:left w:val="none" w:sz="0" w:space="0" w:color="000000"/>
          <w:bottom w:val="none" w:sz="0" w:space="0" w:color="000000"/>
          <w:right w:val="none" w:sz="0" w:space="0" w:color="000000"/>
          <w:between w:val="none" w:sz="0" w:space="0" w:color="auto"/>
          <w:bar w:val="none" w:sz="0" w:color="auto"/>
        </w:pBdr>
        <w:tabs>
          <w:tab w:val="left" w:pos="1134"/>
        </w:tabs>
        <w:suppressAutoHyphens/>
        <w:ind w:left="0" w:firstLine="540"/>
        <w:jc w:val="both"/>
        <w:rPr>
          <w:rFonts w:ascii="Cambria" w:hAnsi="Cambria" w:cs="Cambria"/>
          <w:bCs/>
          <w:sz w:val="20"/>
          <w:szCs w:val="20"/>
          <w:lang w:val="es-ES"/>
        </w:rPr>
      </w:pPr>
      <w:r w:rsidRPr="00CD6399">
        <w:rPr>
          <w:rFonts w:ascii="Cambria" w:hAnsi="Cambria" w:cs="Cambria"/>
          <w:bCs/>
          <w:sz w:val="20"/>
          <w:szCs w:val="20"/>
          <w:lang w:val="es-ES"/>
        </w:rPr>
        <w:t>Ni la Convención Americana ni el Reglamento de la CIDH exigen a los peticionarios identificar los derechos específicos que se alegan violados por parte del Estado en el asunto sometido a la CIDH, aunque los peticionarios pueden hacerlo. En cambio, corresponde a la CIDH, con base en la jurisprudencia del sistema, determinar en sus informes de admisibilidad, qué disposición de los instrumentos interamericanos relevantes es aplicable y podría concluirse que habría sido violada si los hechos alegados son probados mediante evidencia suficiente y argumentos legales.</w:t>
      </w:r>
    </w:p>
    <w:p w:rsidR="00941BD4" w:rsidRPr="00CD6399" w:rsidRDefault="00941BD4" w:rsidP="00941BD4">
      <w:pPr>
        <w:tabs>
          <w:tab w:val="left" w:pos="900"/>
          <w:tab w:val="left" w:pos="1134"/>
        </w:tabs>
        <w:ind w:firstLine="540"/>
        <w:jc w:val="both"/>
        <w:rPr>
          <w:rFonts w:ascii="Cambria" w:hAnsi="Cambria" w:cs="Cambria"/>
          <w:bCs/>
          <w:sz w:val="20"/>
          <w:szCs w:val="20"/>
          <w:lang w:val="es-ES"/>
        </w:rPr>
      </w:pPr>
    </w:p>
    <w:p w:rsidR="00941BD4" w:rsidRPr="00CD6399" w:rsidRDefault="00941BD4" w:rsidP="00CE5B23">
      <w:pPr>
        <w:numPr>
          <w:ilvl w:val="0"/>
          <w:numId w:val="62"/>
        </w:numPr>
        <w:pBdr>
          <w:top w:val="none" w:sz="0" w:space="0" w:color="000000"/>
          <w:left w:val="none" w:sz="0" w:space="0" w:color="000000"/>
          <w:bottom w:val="none" w:sz="0" w:space="0" w:color="000000"/>
          <w:right w:val="none" w:sz="0" w:space="0" w:color="000000"/>
          <w:between w:val="none" w:sz="0" w:space="0" w:color="auto"/>
          <w:bar w:val="none" w:sz="0" w:color="auto"/>
        </w:pBdr>
        <w:tabs>
          <w:tab w:val="left" w:pos="1134"/>
        </w:tabs>
        <w:suppressAutoHyphens/>
        <w:ind w:left="0" w:firstLine="540"/>
        <w:jc w:val="both"/>
        <w:rPr>
          <w:rFonts w:ascii="Cambria" w:hAnsi="Cambria" w:cs="Cambria"/>
          <w:bCs/>
          <w:sz w:val="20"/>
          <w:szCs w:val="20"/>
          <w:lang w:val="es-ES"/>
        </w:rPr>
      </w:pPr>
      <w:r w:rsidRPr="00CD6399">
        <w:rPr>
          <w:rFonts w:ascii="Cambria" w:hAnsi="Cambria" w:cs="Cambria"/>
          <w:bCs/>
          <w:sz w:val="20"/>
          <w:szCs w:val="20"/>
          <w:lang w:val="es-ES"/>
        </w:rPr>
        <w:t>En base a las consideraciones anteriores, la CIDH concluye que los hechos alegados, relativos a supuestos actos de tortura, detención y allanamientos arbitrarios, así como la falta de investigación y reparación de los mismos, en caso de resultar probados, caracterizarían posibles violaciones de los derechos garantizados en los artículos 5, 7, 8, 11 y 25 de la Convención Americana, en conexión con el artículo 1.1 de dicho instrumento internacional; como así también violaciones de las obligaciones asumidas por el Estado mediante los artículos 1, 6 y 8 de la Convención Interamericana para Prevenir y Sancionar la Tortura, en perjuicio de las presentes víctimas y sus familiares que sean identificados en la etapa de fondo de la presente petición.</w:t>
      </w:r>
    </w:p>
    <w:p w:rsidR="00941BD4" w:rsidRPr="00CD6399" w:rsidRDefault="00941BD4" w:rsidP="00941BD4">
      <w:pPr>
        <w:tabs>
          <w:tab w:val="left" w:pos="1134"/>
        </w:tabs>
        <w:ind w:firstLine="540"/>
        <w:jc w:val="both"/>
        <w:rPr>
          <w:rFonts w:ascii="Cambria" w:hAnsi="Cambria" w:cs="Cambria"/>
          <w:bCs/>
          <w:sz w:val="20"/>
          <w:szCs w:val="20"/>
          <w:lang w:val="es-ES"/>
        </w:rPr>
      </w:pPr>
    </w:p>
    <w:p w:rsidR="00941BD4" w:rsidRPr="00CD6399" w:rsidRDefault="00941BD4" w:rsidP="00941BD4">
      <w:pPr>
        <w:tabs>
          <w:tab w:val="left" w:pos="1134"/>
          <w:tab w:val="left" w:pos="3261"/>
        </w:tabs>
        <w:autoSpaceDE w:val="0"/>
        <w:ind w:firstLine="540"/>
        <w:jc w:val="both"/>
        <w:rPr>
          <w:rFonts w:ascii="Cambria" w:eastAsia="Cambria" w:hAnsi="Cambria" w:cs="Cambria"/>
          <w:b/>
          <w:bCs/>
          <w:color w:val="000000"/>
          <w:sz w:val="20"/>
          <w:szCs w:val="20"/>
          <w:lang w:val="es-ES"/>
        </w:rPr>
      </w:pPr>
      <w:r w:rsidRPr="00CD6399">
        <w:rPr>
          <w:rFonts w:ascii="Cambria" w:hAnsi="Cambria" w:cs="Cambria"/>
          <w:b/>
          <w:bCs/>
          <w:color w:val="000000"/>
          <w:sz w:val="20"/>
          <w:szCs w:val="20"/>
          <w:lang w:val="es-ES"/>
        </w:rPr>
        <w:t>V.</w:t>
      </w:r>
      <w:r w:rsidRPr="00CD6399">
        <w:rPr>
          <w:rFonts w:ascii="Cambria" w:hAnsi="Cambria" w:cs="Cambria"/>
          <w:b/>
          <w:bCs/>
          <w:color w:val="000000"/>
          <w:sz w:val="20"/>
          <w:szCs w:val="20"/>
          <w:lang w:val="es-ES"/>
        </w:rPr>
        <w:tab/>
        <w:t>CONCLUSIONES</w:t>
      </w:r>
    </w:p>
    <w:p w:rsidR="00941BD4" w:rsidRPr="00CD6399" w:rsidRDefault="00941BD4" w:rsidP="00941BD4">
      <w:pPr>
        <w:tabs>
          <w:tab w:val="left" w:pos="1134"/>
        </w:tabs>
        <w:autoSpaceDE w:val="0"/>
        <w:ind w:firstLine="540"/>
        <w:jc w:val="both"/>
        <w:rPr>
          <w:rFonts w:ascii="Cambria" w:hAnsi="Cambria" w:cs="Cambria"/>
          <w:bCs/>
          <w:sz w:val="20"/>
          <w:szCs w:val="20"/>
          <w:lang w:val="es-ES"/>
        </w:rPr>
      </w:pPr>
    </w:p>
    <w:p w:rsidR="00941BD4" w:rsidRDefault="00941BD4" w:rsidP="00CE5B23">
      <w:pPr>
        <w:numPr>
          <w:ilvl w:val="0"/>
          <w:numId w:val="62"/>
        </w:numPr>
        <w:pBdr>
          <w:top w:val="none" w:sz="0" w:space="0" w:color="000000"/>
          <w:left w:val="none" w:sz="0" w:space="0" w:color="000000"/>
          <w:bottom w:val="none" w:sz="0" w:space="0" w:color="000000"/>
          <w:right w:val="none" w:sz="0" w:space="0" w:color="000000"/>
          <w:between w:val="none" w:sz="0" w:space="0" w:color="auto"/>
          <w:bar w:val="none" w:sz="0" w:color="auto"/>
        </w:pBdr>
        <w:tabs>
          <w:tab w:val="left" w:pos="1134"/>
        </w:tabs>
        <w:suppressAutoHyphens/>
        <w:autoSpaceDE w:val="0"/>
        <w:ind w:left="0" w:firstLine="540"/>
        <w:jc w:val="both"/>
        <w:rPr>
          <w:rFonts w:ascii="Cambria" w:hAnsi="Cambria" w:cs="Cambria"/>
          <w:bCs/>
          <w:sz w:val="20"/>
          <w:szCs w:val="20"/>
          <w:lang w:val="es-ES"/>
        </w:rPr>
      </w:pPr>
      <w:r w:rsidRPr="00CD6399">
        <w:rPr>
          <w:rFonts w:ascii="Cambria" w:hAnsi="Cambria" w:cs="Cambria"/>
          <w:bCs/>
          <w:sz w:val="20"/>
          <w:szCs w:val="20"/>
          <w:lang w:val="es-ES"/>
        </w:rPr>
        <w:t xml:space="preserve">La CIDH concluye que es competente para examinar los reclamos presentados por el peticionario y la presunta violación de los artículos 5, 7, 8, 11 y 25 de la Convención Americana (en concordancia con el 1.1 de dicho Instrumento), y los artículos 1, 6 y 8 de la Convención Interamericana para Prevenir y Sancionar la Tortura; y que tales reclamos son admisibles conforme a los requisitos establecidos en los artículos 46 y 47 de la Convención. </w:t>
      </w:r>
    </w:p>
    <w:p w:rsidR="00941BD4" w:rsidRPr="00C52A4D" w:rsidRDefault="00941BD4" w:rsidP="00941BD4">
      <w:pPr>
        <w:pBdr>
          <w:top w:val="none" w:sz="0" w:space="0" w:color="000000"/>
          <w:left w:val="none" w:sz="0" w:space="0" w:color="000000"/>
          <w:bottom w:val="none" w:sz="0" w:space="0" w:color="000000"/>
          <w:right w:val="none" w:sz="0" w:space="0" w:color="000000"/>
          <w:between w:val="none" w:sz="0" w:space="0" w:color="auto"/>
          <w:bar w:val="none" w:sz="0" w:color="auto"/>
        </w:pBdr>
        <w:tabs>
          <w:tab w:val="left" w:pos="1134"/>
        </w:tabs>
        <w:suppressAutoHyphens/>
        <w:autoSpaceDE w:val="0"/>
        <w:jc w:val="both"/>
        <w:rPr>
          <w:rFonts w:ascii="Cambria" w:hAnsi="Cambria" w:cs="Cambria"/>
          <w:bCs/>
          <w:sz w:val="20"/>
          <w:szCs w:val="20"/>
          <w:lang w:val="es-ES"/>
        </w:rPr>
      </w:pPr>
    </w:p>
    <w:p w:rsidR="00941BD4" w:rsidRDefault="00941BD4" w:rsidP="00CE5B23">
      <w:pPr>
        <w:numPr>
          <w:ilvl w:val="0"/>
          <w:numId w:val="62"/>
        </w:numPr>
        <w:pBdr>
          <w:top w:val="none" w:sz="0" w:space="0" w:color="000000"/>
          <w:left w:val="none" w:sz="0" w:space="0" w:color="000000"/>
          <w:bottom w:val="none" w:sz="0" w:space="0" w:color="000000"/>
          <w:right w:val="none" w:sz="0" w:space="0" w:color="000000"/>
          <w:between w:val="none" w:sz="0" w:space="0" w:color="auto"/>
          <w:bar w:val="none" w:sz="0" w:color="auto"/>
        </w:pBdr>
        <w:tabs>
          <w:tab w:val="left" w:pos="1134"/>
        </w:tabs>
        <w:suppressAutoHyphens/>
        <w:autoSpaceDE w:val="0"/>
        <w:ind w:left="0" w:firstLine="540"/>
        <w:jc w:val="both"/>
        <w:rPr>
          <w:rFonts w:ascii="Cambria" w:hAnsi="Cambria" w:cs="Cambria"/>
          <w:bCs/>
          <w:sz w:val="20"/>
          <w:szCs w:val="20"/>
          <w:lang w:val="es-ES"/>
        </w:rPr>
      </w:pPr>
      <w:r w:rsidRPr="00CD6399">
        <w:rPr>
          <w:rFonts w:ascii="Cambria" w:hAnsi="Cambria" w:cs="Cambria"/>
          <w:bCs/>
          <w:sz w:val="20"/>
          <w:szCs w:val="20"/>
          <w:lang w:val="es-ES"/>
        </w:rPr>
        <w:t xml:space="preserve">Con fundamento en los argumentos de hecho y de derecho antes expuestos y sin que ello signifique prejuzgar sobre el fondo del asunto, </w:t>
      </w:r>
    </w:p>
    <w:p w:rsidR="00941BD4" w:rsidRPr="001F6694" w:rsidRDefault="00941BD4" w:rsidP="00941BD4">
      <w:pPr>
        <w:pBdr>
          <w:top w:val="none" w:sz="0" w:space="0" w:color="000000"/>
          <w:left w:val="none" w:sz="0" w:space="0" w:color="000000"/>
          <w:bottom w:val="none" w:sz="0" w:space="0" w:color="000000"/>
          <w:right w:val="none" w:sz="0" w:space="0" w:color="000000"/>
          <w:between w:val="none" w:sz="0" w:space="0" w:color="auto"/>
          <w:bar w:val="none" w:sz="0" w:color="auto"/>
        </w:pBdr>
        <w:tabs>
          <w:tab w:val="left" w:pos="1134"/>
        </w:tabs>
        <w:suppressAutoHyphens/>
        <w:autoSpaceDE w:val="0"/>
        <w:jc w:val="both"/>
        <w:rPr>
          <w:rFonts w:ascii="Cambria" w:hAnsi="Cambria" w:cs="Cambria"/>
          <w:bCs/>
          <w:sz w:val="18"/>
          <w:szCs w:val="18"/>
          <w:lang w:val="es-ES"/>
        </w:rPr>
      </w:pPr>
    </w:p>
    <w:p w:rsidR="008F759B" w:rsidRDefault="00941BD4" w:rsidP="008F759B">
      <w:pPr>
        <w:tabs>
          <w:tab w:val="left" w:pos="1134"/>
        </w:tabs>
        <w:autoSpaceDE w:val="0"/>
        <w:jc w:val="center"/>
        <w:rPr>
          <w:rFonts w:ascii="Cambria" w:hAnsi="Cambria" w:cs="Cambria"/>
          <w:b/>
          <w:bCs/>
          <w:color w:val="000000"/>
          <w:sz w:val="20"/>
          <w:szCs w:val="20"/>
          <w:lang w:val="es-ES"/>
        </w:rPr>
      </w:pPr>
      <w:r w:rsidRPr="00CD6399">
        <w:rPr>
          <w:rFonts w:ascii="Cambria" w:hAnsi="Cambria" w:cs="Cambria"/>
          <w:b/>
          <w:bCs/>
          <w:color w:val="000000"/>
          <w:sz w:val="20"/>
          <w:szCs w:val="20"/>
          <w:lang w:val="es-ES"/>
        </w:rPr>
        <w:t>LA COMISIÓN INTERAMERICANA DE DERECHOS HUMANOS,</w:t>
      </w:r>
    </w:p>
    <w:p w:rsidR="00941BD4" w:rsidRPr="00CD6399" w:rsidRDefault="00941BD4" w:rsidP="00941BD4">
      <w:pPr>
        <w:tabs>
          <w:tab w:val="left" w:pos="1134"/>
        </w:tabs>
        <w:autoSpaceDE w:val="0"/>
        <w:rPr>
          <w:rFonts w:ascii="Cambria" w:hAnsi="Cambria" w:cs="Cambria"/>
          <w:b/>
          <w:bCs/>
          <w:color w:val="000000"/>
          <w:sz w:val="20"/>
          <w:szCs w:val="20"/>
          <w:lang w:val="es-ES"/>
        </w:rPr>
      </w:pPr>
      <w:r w:rsidRPr="00CD6399">
        <w:rPr>
          <w:rFonts w:ascii="Cambria" w:hAnsi="Cambria" w:cs="Cambria"/>
          <w:b/>
          <w:bCs/>
          <w:color w:val="000000"/>
          <w:sz w:val="20"/>
          <w:szCs w:val="20"/>
          <w:lang w:val="es-ES"/>
        </w:rPr>
        <w:t>DECIDE:</w:t>
      </w:r>
    </w:p>
    <w:p w:rsidR="00941BD4" w:rsidRPr="00264AF6" w:rsidRDefault="00941BD4" w:rsidP="00941BD4">
      <w:pPr>
        <w:tabs>
          <w:tab w:val="left" w:pos="1134"/>
        </w:tabs>
        <w:autoSpaceDE w:val="0"/>
        <w:jc w:val="both"/>
        <w:rPr>
          <w:rFonts w:ascii="Cambria" w:hAnsi="Cambria" w:cs="Cambria"/>
          <w:b/>
          <w:bCs/>
          <w:color w:val="000000"/>
          <w:sz w:val="18"/>
          <w:szCs w:val="18"/>
          <w:lang w:val="es-ES"/>
        </w:rPr>
      </w:pPr>
    </w:p>
    <w:p w:rsidR="00941BD4" w:rsidRPr="00CD6399" w:rsidRDefault="00941BD4" w:rsidP="00CE5B23">
      <w:pPr>
        <w:numPr>
          <w:ilvl w:val="0"/>
          <w:numId w:val="59"/>
        </w:numPr>
        <w:pBdr>
          <w:top w:val="none" w:sz="0" w:space="0" w:color="000000"/>
          <w:left w:val="none" w:sz="0" w:space="0" w:color="000000"/>
          <w:bottom w:val="none" w:sz="0" w:space="0" w:color="000000"/>
          <w:right w:val="none" w:sz="0" w:space="0" w:color="000000"/>
          <w:between w:val="none" w:sz="0" w:space="0" w:color="auto"/>
          <w:bar w:val="none" w:sz="0" w:color="auto"/>
        </w:pBdr>
        <w:tabs>
          <w:tab w:val="left" w:pos="1134"/>
        </w:tabs>
        <w:suppressAutoHyphens/>
        <w:autoSpaceDE w:val="0"/>
        <w:ind w:left="0" w:firstLine="540"/>
        <w:jc w:val="both"/>
        <w:rPr>
          <w:rFonts w:ascii="Cambria" w:hAnsi="Cambria" w:cs="Cambria"/>
          <w:color w:val="000000"/>
          <w:sz w:val="20"/>
          <w:szCs w:val="20"/>
          <w:lang w:val="es-ES"/>
        </w:rPr>
      </w:pPr>
      <w:r w:rsidRPr="00CD6399">
        <w:rPr>
          <w:rFonts w:ascii="Cambria" w:hAnsi="Cambria" w:cs="Cambria"/>
          <w:color w:val="000000"/>
          <w:sz w:val="20"/>
          <w:szCs w:val="20"/>
          <w:lang w:val="es-ES"/>
        </w:rPr>
        <w:t xml:space="preserve">Declarar admisibles los presentes reclamos con relación a los artículos 5, 7, 8, 11 y 25 en concordancia con el 1.1 de la Convención Americana, y </w:t>
      </w:r>
      <w:r w:rsidRPr="00CD6399">
        <w:rPr>
          <w:rFonts w:ascii="Cambria" w:hAnsi="Cambria" w:cs="Cambria"/>
          <w:bCs/>
          <w:sz w:val="20"/>
          <w:szCs w:val="20"/>
          <w:lang w:val="es-ES"/>
        </w:rPr>
        <w:t>los artículos 1, 6 y 8 de la Convención Interamericana para Prevenir y Sancionar la Tortura;</w:t>
      </w:r>
    </w:p>
    <w:p w:rsidR="00941BD4" w:rsidRPr="00264AF6" w:rsidRDefault="00941BD4" w:rsidP="00941BD4">
      <w:pPr>
        <w:tabs>
          <w:tab w:val="left" w:pos="1134"/>
        </w:tabs>
        <w:autoSpaceDE w:val="0"/>
        <w:jc w:val="both"/>
        <w:rPr>
          <w:rFonts w:ascii="Cambria" w:hAnsi="Cambria" w:cs="Cambria"/>
          <w:color w:val="000000"/>
          <w:sz w:val="18"/>
          <w:szCs w:val="18"/>
          <w:lang w:val="es-ES"/>
        </w:rPr>
      </w:pPr>
    </w:p>
    <w:p w:rsidR="00941BD4" w:rsidRPr="00CD6399" w:rsidRDefault="00941BD4" w:rsidP="00CE5B23">
      <w:pPr>
        <w:numPr>
          <w:ilvl w:val="0"/>
          <w:numId w:val="59"/>
        </w:numPr>
        <w:pBdr>
          <w:top w:val="none" w:sz="0" w:space="0" w:color="000000"/>
          <w:left w:val="none" w:sz="0" w:space="0" w:color="000000"/>
          <w:bottom w:val="none" w:sz="0" w:space="0" w:color="000000"/>
          <w:right w:val="none" w:sz="0" w:space="0" w:color="000000"/>
          <w:between w:val="none" w:sz="0" w:space="0" w:color="auto"/>
          <w:bar w:val="none" w:sz="0" w:color="auto"/>
        </w:pBdr>
        <w:tabs>
          <w:tab w:val="left" w:pos="1134"/>
        </w:tabs>
        <w:suppressAutoHyphens/>
        <w:autoSpaceDE w:val="0"/>
        <w:ind w:left="0" w:firstLine="540"/>
        <w:jc w:val="both"/>
        <w:rPr>
          <w:rFonts w:ascii="Cambria" w:hAnsi="Cambria" w:cs="Cambria"/>
          <w:color w:val="000000"/>
          <w:sz w:val="20"/>
          <w:szCs w:val="20"/>
          <w:lang w:val="es-ES"/>
        </w:rPr>
      </w:pPr>
      <w:r w:rsidRPr="00CD6399">
        <w:rPr>
          <w:rFonts w:ascii="Cambria" w:hAnsi="Cambria" w:cs="Cambria"/>
          <w:color w:val="000000"/>
          <w:sz w:val="20"/>
          <w:szCs w:val="20"/>
          <w:lang w:val="es-ES"/>
        </w:rPr>
        <w:t xml:space="preserve">Notificar esta decisión al Estado ecuatoriano y al peticionario; </w:t>
      </w:r>
    </w:p>
    <w:p w:rsidR="00941BD4" w:rsidRPr="001F6694" w:rsidRDefault="00941BD4" w:rsidP="00941BD4">
      <w:pPr>
        <w:rPr>
          <w:sz w:val="18"/>
          <w:szCs w:val="18"/>
          <w:lang w:val="es-ES"/>
        </w:rPr>
      </w:pPr>
    </w:p>
    <w:p w:rsidR="00941BD4" w:rsidRPr="00CD6399" w:rsidRDefault="00941BD4" w:rsidP="00CE5B23">
      <w:pPr>
        <w:numPr>
          <w:ilvl w:val="0"/>
          <w:numId w:val="59"/>
        </w:numPr>
        <w:pBdr>
          <w:top w:val="none" w:sz="0" w:space="0" w:color="000000"/>
          <w:left w:val="none" w:sz="0" w:space="0" w:color="000000"/>
          <w:bottom w:val="none" w:sz="0" w:space="0" w:color="000000"/>
          <w:right w:val="none" w:sz="0" w:space="0" w:color="000000"/>
          <w:between w:val="none" w:sz="0" w:space="0" w:color="auto"/>
          <w:bar w:val="none" w:sz="0" w:color="auto"/>
        </w:pBdr>
        <w:tabs>
          <w:tab w:val="left" w:pos="1134"/>
        </w:tabs>
        <w:suppressAutoHyphens/>
        <w:autoSpaceDE w:val="0"/>
        <w:ind w:left="0" w:firstLine="540"/>
        <w:jc w:val="both"/>
        <w:rPr>
          <w:rFonts w:ascii="Cambria" w:hAnsi="Cambria" w:cs="Cambria"/>
          <w:color w:val="000000"/>
          <w:sz w:val="20"/>
          <w:szCs w:val="20"/>
          <w:lang w:val="es-ES"/>
        </w:rPr>
      </w:pPr>
      <w:r w:rsidRPr="00CD6399">
        <w:rPr>
          <w:rFonts w:ascii="Cambria" w:hAnsi="Cambria" w:cs="Cambria"/>
          <w:color w:val="000000"/>
          <w:sz w:val="20"/>
          <w:szCs w:val="20"/>
          <w:lang w:val="es-ES"/>
        </w:rPr>
        <w:t xml:space="preserve">Continuar con el análisis del fondo de la cuestión; y  </w:t>
      </w:r>
    </w:p>
    <w:p w:rsidR="00941BD4" w:rsidRPr="001F6694" w:rsidRDefault="00941BD4" w:rsidP="00941BD4">
      <w:pPr>
        <w:rPr>
          <w:sz w:val="18"/>
          <w:szCs w:val="18"/>
          <w:lang w:val="es-ES"/>
        </w:rPr>
      </w:pPr>
    </w:p>
    <w:p w:rsidR="00941BD4" w:rsidRPr="00CD6399" w:rsidRDefault="00941BD4" w:rsidP="00CE5B23">
      <w:pPr>
        <w:numPr>
          <w:ilvl w:val="0"/>
          <w:numId w:val="59"/>
        </w:numPr>
        <w:pBdr>
          <w:top w:val="none" w:sz="0" w:space="0" w:color="000000"/>
          <w:left w:val="none" w:sz="0" w:space="0" w:color="000000"/>
          <w:bottom w:val="none" w:sz="0" w:space="0" w:color="000000"/>
          <w:right w:val="none" w:sz="0" w:space="0" w:color="000000"/>
          <w:between w:val="none" w:sz="0" w:space="0" w:color="auto"/>
          <w:bar w:val="none" w:sz="0" w:color="auto"/>
        </w:pBdr>
        <w:tabs>
          <w:tab w:val="left" w:pos="1134"/>
        </w:tabs>
        <w:suppressAutoHyphens/>
        <w:autoSpaceDE w:val="0"/>
        <w:ind w:left="0" w:firstLine="540"/>
        <w:jc w:val="both"/>
        <w:rPr>
          <w:rFonts w:ascii="Cambria" w:hAnsi="Cambria" w:cs="Cambria"/>
          <w:color w:val="000000"/>
          <w:sz w:val="20"/>
          <w:szCs w:val="20"/>
          <w:lang w:val="es-ES"/>
        </w:rPr>
      </w:pPr>
      <w:r w:rsidRPr="00CD6399">
        <w:rPr>
          <w:rFonts w:ascii="Cambria" w:hAnsi="Cambria" w:cs="Cambria"/>
          <w:color w:val="000000"/>
          <w:sz w:val="20"/>
          <w:szCs w:val="20"/>
          <w:lang w:val="es-ES"/>
        </w:rPr>
        <w:t xml:space="preserve">Publicar esta decisión e incluirla en su Informe Anual a la Asamblea General de la OEA. </w:t>
      </w:r>
    </w:p>
    <w:p w:rsidR="00941BD4" w:rsidRDefault="00941BD4" w:rsidP="00941BD4">
      <w:pPr>
        <w:tabs>
          <w:tab w:val="left" w:pos="1134"/>
        </w:tabs>
        <w:jc w:val="both"/>
        <w:rPr>
          <w:rFonts w:ascii="Cambria" w:hAnsi="Cambria" w:cs="Cambria"/>
          <w:color w:val="000000"/>
          <w:sz w:val="18"/>
          <w:szCs w:val="18"/>
          <w:lang w:val="es-ES"/>
        </w:rPr>
      </w:pPr>
    </w:p>
    <w:p w:rsidR="00693B33" w:rsidRDefault="00693B33" w:rsidP="00693B33">
      <w:pPr>
        <w:ind w:firstLine="720"/>
        <w:jc w:val="both"/>
        <w:rPr>
          <w:rFonts w:ascii="Cambria" w:hAnsi="Cambria" w:cs="Arial"/>
          <w:noProof/>
          <w:spacing w:val="-2"/>
          <w:sz w:val="20"/>
          <w:szCs w:val="20"/>
          <w:lang w:val="es-CL"/>
        </w:rPr>
      </w:pPr>
      <w:r>
        <w:rPr>
          <w:rFonts w:ascii="Cambria" w:hAnsi="Cambria" w:cs="Arial"/>
          <w:noProof/>
          <w:spacing w:val="-2"/>
          <w:sz w:val="20"/>
          <w:szCs w:val="20"/>
          <w:lang w:val="es-CL"/>
        </w:rPr>
        <w:t>Dado y firmado en la ciudad de Washington, D.C., a los 17 días del mes de octubre de 2015. (Firmado): Rose-Marie Belle Antoine, Presidenta; James L. Cavallaro, Primer Vicepresidente; José de Jesús Orozco Henríquez, Segundo Vicepresidente; Felipe González, Rosa María Ortiz y Tracy Robinson, Miembros de la Comisión.</w:t>
      </w:r>
    </w:p>
    <w:p w:rsidR="00693B33" w:rsidRDefault="00693B33" w:rsidP="00693B33">
      <w:pPr>
        <w:ind w:firstLine="720"/>
        <w:jc w:val="both"/>
        <w:rPr>
          <w:rFonts w:ascii="Cambria" w:hAnsi="Cambria" w:cs="Arial"/>
          <w:noProof/>
          <w:spacing w:val="-2"/>
          <w:sz w:val="20"/>
          <w:szCs w:val="20"/>
          <w:lang w:val="es-CL"/>
        </w:rPr>
      </w:pPr>
    </w:p>
    <w:p w:rsidR="00693B33" w:rsidRPr="00693B33" w:rsidRDefault="00693B33" w:rsidP="00941BD4">
      <w:pPr>
        <w:tabs>
          <w:tab w:val="left" w:pos="1134"/>
        </w:tabs>
        <w:jc w:val="both"/>
        <w:rPr>
          <w:rFonts w:ascii="Cambria" w:hAnsi="Cambria" w:cs="Cambria"/>
          <w:color w:val="000000"/>
          <w:sz w:val="18"/>
          <w:szCs w:val="18"/>
          <w:lang w:val="es-CL"/>
        </w:rPr>
      </w:pPr>
    </w:p>
    <w:sectPr w:rsidR="00693B33" w:rsidRPr="00693B33"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673F" w:rsidRDefault="006C673F">
      <w:r>
        <w:separator/>
      </w:r>
    </w:p>
  </w:endnote>
  <w:endnote w:type="continuationSeparator" w:id="0">
    <w:p w:rsidR="006C673F" w:rsidRDefault="006C67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0C32" w:rsidRDefault="00F50C3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5294112"/>
      <w:docPartObj>
        <w:docPartGallery w:val="Page Numbers (Bottom of Page)"/>
        <w:docPartUnique/>
      </w:docPartObj>
    </w:sdtPr>
    <w:sdtEndPr>
      <w:rPr>
        <w:noProof/>
        <w:sz w:val="16"/>
        <w:szCs w:val="22"/>
      </w:rPr>
    </w:sdtEndPr>
    <w:sdtContent>
      <w:p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F50C32">
          <w:rPr>
            <w:noProof/>
            <w:sz w:val="16"/>
            <w:szCs w:val="22"/>
          </w:rPr>
          <w:t>1</w:t>
        </w:r>
        <w:r w:rsidRPr="00934A2C">
          <w:rPr>
            <w:noProof/>
            <w:sz w:val="16"/>
            <w:szCs w:val="22"/>
          </w:rPr>
          <w:fldChar w:fldCharType="end"/>
        </w:r>
      </w:p>
    </w:sdtContent>
  </w:sdt>
  <w:p w:rsidR="0070697F" w:rsidRDefault="0070697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697F" w:rsidRPr="00934A2C" w:rsidRDefault="0070697F">
    <w:pPr>
      <w:pStyle w:val="Footer"/>
      <w:jc w:val="center"/>
      <w:rPr>
        <w:sz w:val="16"/>
        <w:szCs w:val="22"/>
      </w:rPr>
    </w:pPr>
  </w:p>
  <w:p w:rsidR="0070697F" w:rsidRDefault="007069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673F" w:rsidRPr="000F35ED" w:rsidRDefault="006C673F">
      <w:pPr>
        <w:rPr>
          <w:rFonts w:asciiTheme="majorHAnsi" w:hAnsiTheme="majorHAnsi"/>
          <w:sz w:val="16"/>
          <w:szCs w:val="16"/>
        </w:rPr>
      </w:pPr>
      <w:r w:rsidRPr="000F35ED">
        <w:rPr>
          <w:rFonts w:asciiTheme="majorHAnsi" w:hAnsiTheme="majorHAnsi"/>
          <w:sz w:val="16"/>
          <w:szCs w:val="16"/>
        </w:rPr>
        <w:separator/>
      </w:r>
    </w:p>
  </w:footnote>
  <w:footnote w:type="continuationSeparator" w:id="0">
    <w:p w:rsidR="006C673F" w:rsidRPr="000F35ED" w:rsidRDefault="006C673F" w:rsidP="000F35ED">
      <w:pPr>
        <w:rPr>
          <w:rFonts w:asciiTheme="majorHAnsi" w:hAnsiTheme="majorHAnsi"/>
          <w:sz w:val="16"/>
          <w:szCs w:val="16"/>
        </w:rPr>
      </w:pPr>
      <w:r w:rsidRPr="000F35ED">
        <w:rPr>
          <w:rFonts w:asciiTheme="majorHAnsi" w:hAnsiTheme="majorHAnsi"/>
          <w:sz w:val="16"/>
          <w:szCs w:val="16"/>
        </w:rPr>
        <w:separator/>
      </w:r>
    </w:p>
    <w:p w:rsidR="006C673F" w:rsidRPr="000F35ED" w:rsidRDefault="006C673F"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rsidR="006C673F" w:rsidRPr="000F35ED" w:rsidRDefault="006C673F"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rsidR="00941BD4" w:rsidRPr="00F2288B" w:rsidRDefault="00941BD4" w:rsidP="00941BD4">
      <w:pPr>
        <w:pStyle w:val="FootnoteText"/>
        <w:spacing w:after="120"/>
        <w:jc w:val="both"/>
        <w:rPr>
          <w:rFonts w:ascii="Cambria" w:hAnsi="Cambria"/>
          <w:sz w:val="16"/>
          <w:szCs w:val="16"/>
          <w:lang w:val="es-ES"/>
        </w:rPr>
      </w:pPr>
      <w:r w:rsidRPr="00F2288B">
        <w:rPr>
          <w:rFonts w:ascii="Cambria" w:hAnsi="Cambria"/>
          <w:sz w:val="16"/>
          <w:szCs w:val="16"/>
          <w:lang w:val="es-ES"/>
        </w:rPr>
        <w:tab/>
      </w:r>
      <w:r w:rsidRPr="00F2288B">
        <w:rPr>
          <w:rStyle w:val="Caracteresdenotaalpie"/>
          <w:rFonts w:ascii="Cambria" w:hAnsi="Cambria"/>
          <w:sz w:val="16"/>
          <w:szCs w:val="16"/>
        </w:rPr>
        <w:footnoteRef/>
      </w:r>
      <w:r w:rsidRPr="00F2288B">
        <w:rPr>
          <w:rFonts w:ascii="Cambria" w:hAnsi="Cambria"/>
          <w:sz w:val="16"/>
          <w:szCs w:val="16"/>
          <w:lang w:val="es-ES"/>
        </w:rPr>
        <w:t xml:space="preserve"> Informe de Admisibilidad No. 8/11, Petición 302/03 - Aníbal Alonso Aguas Actos y Familia (Ecuador), 22 de marzo de 2011; Informe Nº 22/05 (Admisibilidad), Petición 12.270, Johan Alexis Ortiz Hernández, Venezuela, 25 de febrero de 2005, Parr. 34; Informe No. 14/06 (Admisibilidad – Petición 617, Raquel Natalia Lagunas y Sergio Antonio Sorbellini v. Argentina); 2 de marzo de 2006, párr. 44.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603B506E" wp14:editId="5E897EAD">
          <wp:extent cx="1972237" cy="104775"/>
          <wp:effectExtent l="0" t="0" r="9525" b="0"/>
          <wp:docPr id="3" name="Picture 3"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rsidR="00040C3A" w:rsidRPr="00EC7D62" w:rsidRDefault="006C673F" w:rsidP="00A50FCF">
    <w:pPr>
      <w:pStyle w:val="Header"/>
      <w:tabs>
        <w:tab w:val="clear" w:pos="4320"/>
        <w:tab w:val="clear" w:pos="8640"/>
      </w:tabs>
      <w:jc w:val="center"/>
      <w:rPr>
        <w:sz w:val="22"/>
        <w:szCs w:val="22"/>
      </w:rPr>
    </w:pPr>
    <w:r>
      <w:rPr>
        <w:sz w:val="22"/>
        <w:szCs w:val="22"/>
      </w:rPr>
      <w:pict>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0C32" w:rsidRDefault="00F50C3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upperLetter"/>
      <w:lvlText w:val="%1."/>
      <w:lvlJc w:val="left"/>
      <w:pPr>
        <w:tabs>
          <w:tab w:val="num" w:pos="0"/>
        </w:tabs>
        <w:ind w:left="1440" w:hanging="720"/>
      </w:pPr>
      <w:rPr>
        <w:rFonts w:ascii="Cambria" w:hAnsi="Cambria" w:cs="Cambria" w:hint="default"/>
        <w:b/>
        <w:bCs/>
        <w:sz w:val="20"/>
        <w:szCs w:val="20"/>
        <w:lang w:val="es-ES"/>
      </w:rPr>
    </w:lvl>
  </w:abstractNum>
  <w:abstractNum w:abstractNumId="1">
    <w:nsid w:val="00000003"/>
    <w:multiLevelType w:val="singleLevel"/>
    <w:tmpl w:val="00000003"/>
    <w:name w:val="WW8Num3"/>
    <w:lvl w:ilvl="0">
      <w:start w:val="2"/>
      <w:numFmt w:val="upperLetter"/>
      <w:lvlText w:val="%1."/>
      <w:lvlJc w:val="left"/>
      <w:pPr>
        <w:tabs>
          <w:tab w:val="num" w:pos="0"/>
        </w:tabs>
        <w:ind w:left="720" w:hanging="360"/>
      </w:pPr>
      <w:rPr>
        <w:rFonts w:hint="default"/>
      </w:rPr>
    </w:lvl>
  </w:abstractNum>
  <w:abstractNum w:abstractNumId="2">
    <w:nsid w:val="00000004"/>
    <w:multiLevelType w:val="multilevel"/>
    <w:tmpl w:val="00000004"/>
    <w:name w:val="WW8Num4"/>
    <w:lvl w:ilvl="0">
      <w:start w:val="1"/>
      <w:numFmt w:val="decimal"/>
      <w:lvlText w:val="%1."/>
      <w:lvlJc w:val="left"/>
      <w:pPr>
        <w:tabs>
          <w:tab w:val="num" w:pos="1429"/>
        </w:tabs>
        <w:ind w:left="1429" w:hanging="720"/>
      </w:pPr>
      <w:rPr>
        <w:rFonts w:hint="default"/>
        <w:b w:val="0"/>
        <w:color w:val="auto"/>
        <w:sz w:val="20"/>
        <w:szCs w:val="20"/>
      </w:rPr>
    </w:lvl>
    <w:lvl w:ilvl="1">
      <w:start w:val="1"/>
      <w:numFmt w:val="lowerLetter"/>
      <w:lvlText w:val="%2."/>
      <w:lvlJc w:val="left"/>
      <w:pPr>
        <w:tabs>
          <w:tab w:val="num" w:pos="1800"/>
        </w:tabs>
        <w:ind w:left="1800" w:hanging="360"/>
      </w:pPr>
    </w:lvl>
    <w:lvl w:ilvl="2">
      <w:start w:val="4"/>
      <w:numFmt w:val="upperRoman"/>
      <w:lvlText w:val="%3."/>
      <w:lvlJc w:val="left"/>
      <w:pPr>
        <w:tabs>
          <w:tab w:val="num" w:pos="3060"/>
        </w:tabs>
        <w:ind w:left="3060" w:hanging="720"/>
      </w:pPr>
      <w:rPr>
        <w:rFonts w:hint="default"/>
      </w:rPr>
    </w:lvl>
    <w:lvl w:ilvl="3">
      <w:start w:val="1"/>
      <w:numFmt w:val="upperLetter"/>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
    <w:nsid w:val="00000005"/>
    <w:multiLevelType w:val="singleLevel"/>
    <w:tmpl w:val="00000005"/>
    <w:name w:val="WW8Num5"/>
    <w:lvl w:ilvl="0">
      <w:start w:val="1"/>
      <w:numFmt w:val="decimal"/>
      <w:lvlText w:val="%1."/>
      <w:lvlJc w:val="left"/>
      <w:pPr>
        <w:tabs>
          <w:tab w:val="num" w:pos="1440"/>
        </w:tabs>
        <w:ind w:left="1440" w:hanging="360"/>
      </w:pPr>
      <w:rPr>
        <w:rFonts w:ascii="Cambria" w:hAnsi="Cambria" w:cs="Cambria"/>
        <w:b/>
        <w:bCs/>
        <w:i w:val="0"/>
        <w:sz w:val="22"/>
        <w:szCs w:val="22"/>
        <w:lang w:val="es-ES"/>
      </w:rPr>
    </w:lvl>
  </w:abstractNum>
  <w:abstractNum w:abstractNumId="4">
    <w:nsid w:val="00000006"/>
    <w:multiLevelType w:val="singleLevel"/>
    <w:tmpl w:val="00000006"/>
    <w:name w:val="WW8Num6"/>
    <w:lvl w:ilvl="0">
      <w:start w:val="1"/>
      <w:numFmt w:val="decimal"/>
      <w:lvlText w:val="%1."/>
      <w:lvlJc w:val="left"/>
      <w:pPr>
        <w:tabs>
          <w:tab w:val="num" w:pos="0"/>
        </w:tabs>
        <w:ind w:left="720" w:hanging="360"/>
      </w:pPr>
      <w:rPr>
        <w:rFonts w:ascii="Cambria" w:hAnsi="Cambria" w:cs="Cambria" w:hint="default"/>
        <w:sz w:val="20"/>
        <w:szCs w:val="20"/>
        <w:lang w:val="es-ES"/>
      </w:rPr>
    </w:lvl>
  </w:abstractNum>
  <w:abstractNum w:abstractNumId="5">
    <w:nsid w:val="00000007"/>
    <w:multiLevelType w:val="multilevel"/>
    <w:tmpl w:val="F5B60286"/>
    <w:name w:val="WW8Num7"/>
    <w:lvl w:ilvl="0">
      <w:start w:val="1"/>
      <w:numFmt w:val="decimal"/>
      <w:lvlText w:val="%1."/>
      <w:lvlJc w:val="left"/>
      <w:pPr>
        <w:tabs>
          <w:tab w:val="num" w:pos="540"/>
        </w:tabs>
        <w:ind w:left="0" w:firstLine="720"/>
      </w:pPr>
      <w:rPr>
        <w:rFonts w:ascii="Calibri" w:hAnsi="Calibri" w:cs="Calibri" w:hint="default"/>
        <w:b w:val="0"/>
        <w:i w:val="0"/>
        <w:color w:val="auto"/>
        <w:sz w:val="20"/>
        <w:szCs w:val="20"/>
      </w:rPr>
    </w:lvl>
    <w:lvl w:ilvl="1">
      <w:start w:val="2"/>
      <w:numFmt w:val="upperRoman"/>
      <w:lvlText w:val="%2."/>
      <w:lvlJc w:val="left"/>
      <w:pPr>
        <w:tabs>
          <w:tab w:val="num" w:pos="2520"/>
        </w:tabs>
        <w:ind w:left="2520" w:hanging="720"/>
      </w:pPr>
      <w:rPr>
        <w:rFonts w:hint="default"/>
        <w:i w:val="0"/>
      </w:rPr>
    </w:lvl>
    <w:lvl w:ilvl="2">
      <w:start w:val="3"/>
      <w:numFmt w:val="decimal"/>
      <w:lvlText w:val="%3"/>
      <w:lvlJc w:val="left"/>
      <w:pPr>
        <w:tabs>
          <w:tab w:val="num" w:pos="3060"/>
        </w:tabs>
        <w:ind w:left="3060" w:hanging="360"/>
      </w:pPr>
      <w:rPr>
        <w:rFonts w:hint="default"/>
      </w:r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6">
    <w:nsid w:val="00000008"/>
    <w:multiLevelType w:val="singleLevel"/>
    <w:tmpl w:val="5664A538"/>
    <w:name w:val="WW8Num8"/>
    <w:lvl w:ilvl="0">
      <w:start w:val="1"/>
      <w:numFmt w:val="upperRoman"/>
      <w:lvlText w:val="%1."/>
      <w:lvlJc w:val="left"/>
      <w:pPr>
        <w:tabs>
          <w:tab w:val="num" w:pos="0"/>
        </w:tabs>
        <w:ind w:left="1440" w:hanging="720"/>
      </w:pPr>
      <w:rPr>
        <w:rFonts w:hint="default"/>
        <w:b/>
      </w:rPr>
    </w:lvl>
  </w:abstractNum>
  <w:abstractNum w:abstractNumId="7">
    <w:nsid w:val="00000009"/>
    <w:multiLevelType w:val="singleLevel"/>
    <w:tmpl w:val="00000009"/>
    <w:name w:val="WW8Num9"/>
    <w:lvl w:ilvl="0">
      <w:start w:val="1"/>
      <w:numFmt w:val="decimal"/>
      <w:lvlText w:val="%1."/>
      <w:lvlJc w:val="left"/>
      <w:pPr>
        <w:tabs>
          <w:tab w:val="num" w:pos="0"/>
        </w:tabs>
        <w:ind w:left="1160" w:hanging="450"/>
      </w:pPr>
      <w:rPr>
        <w:rFonts w:ascii="Cambria" w:eastAsia="Times New Roman" w:hAnsi="Cambria" w:cs="Cambria" w:hint="default"/>
        <w:b w:val="0"/>
        <w:bCs/>
        <w:i w:val="0"/>
        <w:iCs/>
        <w:sz w:val="20"/>
        <w:szCs w:val="20"/>
        <w:lang w:val="es-ES"/>
      </w:rPr>
    </w:lvl>
  </w:abstractNum>
  <w:abstractNum w:abstractNumId="8">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9">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12">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13">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5">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8">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7">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8">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3">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4">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2">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3">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5">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8">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1">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2">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7">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11"/>
  </w:num>
  <w:num w:numId="2">
    <w:abstractNumId w:val="12"/>
  </w:num>
  <w:num w:numId="3">
    <w:abstractNumId w:val="56"/>
  </w:num>
  <w:num w:numId="4">
    <w:abstractNumId w:val="27"/>
  </w:num>
  <w:num w:numId="5">
    <w:abstractNumId w:val="50"/>
  </w:num>
  <w:num w:numId="6">
    <w:abstractNumId w:val="32"/>
  </w:num>
  <w:num w:numId="7">
    <w:abstractNumId w:val="13"/>
  </w:num>
  <w:num w:numId="8">
    <w:abstractNumId w:val="23"/>
  </w:num>
  <w:num w:numId="9">
    <w:abstractNumId w:val="46"/>
  </w:num>
  <w:num w:numId="10">
    <w:abstractNumId w:val="8"/>
  </w:num>
  <w:num w:numId="11">
    <w:abstractNumId w:val="41"/>
  </w:num>
  <w:num w:numId="12">
    <w:abstractNumId w:val="42"/>
  </w:num>
  <w:num w:numId="13">
    <w:abstractNumId w:val="47"/>
  </w:num>
  <w:num w:numId="14">
    <w:abstractNumId w:val="9"/>
  </w:num>
  <w:num w:numId="15">
    <w:abstractNumId w:val="10"/>
  </w:num>
  <w:num w:numId="16">
    <w:abstractNumId w:val="14"/>
  </w:num>
  <w:num w:numId="17">
    <w:abstractNumId w:val="15"/>
  </w:num>
  <w:num w:numId="18">
    <w:abstractNumId w:val="16"/>
  </w:num>
  <w:num w:numId="19">
    <w:abstractNumId w:val="17"/>
  </w:num>
  <w:num w:numId="20">
    <w:abstractNumId w:val="18"/>
  </w:num>
  <w:num w:numId="21">
    <w:abstractNumId w:val="19"/>
  </w:num>
  <w:num w:numId="22">
    <w:abstractNumId w:val="20"/>
  </w:num>
  <w:num w:numId="23">
    <w:abstractNumId w:val="21"/>
  </w:num>
  <w:num w:numId="24">
    <w:abstractNumId w:val="22"/>
  </w:num>
  <w:num w:numId="25">
    <w:abstractNumId w:val="24"/>
  </w:num>
  <w:num w:numId="26">
    <w:abstractNumId w:val="25"/>
  </w:num>
  <w:num w:numId="27">
    <w:abstractNumId w:val="28"/>
  </w:num>
  <w:num w:numId="28">
    <w:abstractNumId w:val="29"/>
  </w:num>
  <w:num w:numId="29">
    <w:abstractNumId w:val="30"/>
  </w:num>
  <w:num w:numId="30">
    <w:abstractNumId w:val="31"/>
  </w:num>
  <w:num w:numId="31">
    <w:abstractNumId w:val="33"/>
  </w:num>
  <w:num w:numId="32">
    <w:abstractNumId w:val="34"/>
  </w:num>
  <w:num w:numId="33">
    <w:abstractNumId w:val="35"/>
  </w:num>
  <w:num w:numId="34">
    <w:abstractNumId w:val="36"/>
  </w:num>
  <w:num w:numId="35">
    <w:abstractNumId w:val="37"/>
  </w:num>
  <w:num w:numId="36">
    <w:abstractNumId w:val="38"/>
  </w:num>
  <w:num w:numId="37">
    <w:abstractNumId w:val="39"/>
  </w:num>
  <w:num w:numId="38">
    <w:abstractNumId w:val="40"/>
  </w:num>
  <w:num w:numId="39">
    <w:abstractNumId w:val="43"/>
  </w:num>
  <w:num w:numId="40">
    <w:abstractNumId w:val="44"/>
  </w:num>
  <w:num w:numId="41">
    <w:abstractNumId w:val="49"/>
  </w:num>
  <w:num w:numId="42">
    <w:abstractNumId w:val="51"/>
  </w:num>
  <w:num w:numId="43">
    <w:abstractNumId w:val="52"/>
  </w:num>
  <w:num w:numId="44">
    <w:abstractNumId w:val="54"/>
  </w:num>
  <w:num w:numId="45">
    <w:abstractNumId w:val="55"/>
  </w:num>
  <w:num w:numId="46">
    <w:abstractNumId w:val="57"/>
  </w:num>
  <w:num w:numId="47">
    <w:abstractNumId w:val="58"/>
  </w:num>
  <w:num w:numId="48">
    <w:abstractNumId w:val="59"/>
  </w:num>
  <w:num w:numId="49">
    <w:abstractNumId w:val="60"/>
  </w:num>
  <w:num w:numId="50">
    <w:abstractNumId w:val="61"/>
  </w:num>
  <w:num w:numId="51">
    <w:abstractNumId w:val="26"/>
  </w:num>
  <w:num w:numId="52">
    <w:abstractNumId w:val="45"/>
  </w:num>
  <w:num w:numId="53">
    <w:abstractNumId w:val="53"/>
  </w:num>
  <w:num w:numId="54">
    <w:abstractNumId w:val="48"/>
  </w:num>
  <w:num w:numId="55">
    <w:abstractNumId w:val="0"/>
  </w:num>
  <w:num w:numId="56">
    <w:abstractNumId w:val="1"/>
  </w:num>
  <w:num w:numId="57">
    <w:abstractNumId w:val="2"/>
  </w:num>
  <w:num w:numId="58">
    <w:abstractNumId w:val="3"/>
  </w:num>
  <w:num w:numId="59">
    <w:abstractNumId w:val="4"/>
  </w:num>
  <w:num w:numId="60">
    <w:abstractNumId w:val="5"/>
  </w:num>
  <w:num w:numId="61">
    <w:abstractNumId w:val="6"/>
  </w:num>
  <w:num w:numId="62">
    <w:abstractNumId w:val="7"/>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
  <w:rsids>
    <w:rsidRoot w:val="006B2D5C"/>
    <w:rsid w:val="0000036F"/>
    <w:rsid w:val="00000CDA"/>
    <w:rsid w:val="00006E1F"/>
    <w:rsid w:val="000070D7"/>
    <w:rsid w:val="0001788C"/>
    <w:rsid w:val="00040C3A"/>
    <w:rsid w:val="000716C5"/>
    <w:rsid w:val="00075E23"/>
    <w:rsid w:val="0009344A"/>
    <w:rsid w:val="000A392E"/>
    <w:rsid w:val="000A575F"/>
    <w:rsid w:val="000D10DB"/>
    <w:rsid w:val="000E5EB5"/>
    <w:rsid w:val="000F35ED"/>
    <w:rsid w:val="00107131"/>
    <w:rsid w:val="0010736F"/>
    <w:rsid w:val="00113F73"/>
    <w:rsid w:val="00121CC2"/>
    <w:rsid w:val="00133EE5"/>
    <w:rsid w:val="00167A34"/>
    <w:rsid w:val="001A7870"/>
    <w:rsid w:val="001C1B41"/>
    <w:rsid w:val="001D65EF"/>
    <w:rsid w:val="002250A3"/>
    <w:rsid w:val="00235217"/>
    <w:rsid w:val="00246D1F"/>
    <w:rsid w:val="00247403"/>
    <w:rsid w:val="00247542"/>
    <w:rsid w:val="00266B61"/>
    <w:rsid w:val="0026712A"/>
    <w:rsid w:val="002704DB"/>
    <w:rsid w:val="002A0AAE"/>
    <w:rsid w:val="002A5820"/>
    <w:rsid w:val="002D2B26"/>
    <w:rsid w:val="002D7EA2"/>
    <w:rsid w:val="002E187C"/>
    <w:rsid w:val="00302733"/>
    <w:rsid w:val="00314078"/>
    <w:rsid w:val="0031535D"/>
    <w:rsid w:val="0033169F"/>
    <w:rsid w:val="00346C95"/>
    <w:rsid w:val="00356185"/>
    <w:rsid w:val="00360380"/>
    <w:rsid w:val="0037519E"/>
    <w:rsid w:val="00386CF0"/>
    <w:rsid w:val="003C676B"/>
    <w:rsid w:val="003D3BC2"/>
    <w:rsid w:val="003E6CA1"/>
    <w:rsid w:val="004165C2"/>
    <w:rsid w:val="00441ECB"/>
    <w:rsid w:val="00467B7E"/>
    <w:rsid w:val="00477592"/>
    <w:rsid w:val="00486F1C"/>
    <w:rsid w:val="0049419D"/>
    <w:rsid w:val="004C20D2"/>
    <w:rsid w:val="004C4B62"/>
    <w:rsid w:val="004C54C9"/>
    <w:rsid w:val="004D6025"/>
    <w:rsid w:val="004E2649"/>
    <w:rsid w:val="00501399"/>
    <w:rsid w:val="0050633D"/>
    <w:rsid w:val="00507BC4"/>
    <w:rsid w:val="005128E4"/>
    <w:rsid w:val="005133DB"/>
    <w:rsid w:val="00525560"/>
    <w:rsid w:val="00544C49"/>
    <w:rsid w:val="005516A1"/>
    <w:rsid w:val="0057402A"/>
    <w:rsid w:val="005771D0"/>
    <w:rsid w:val="005846E9"/>
    <w:rsid w:val="0059191A"/>
    <w:rsid w:val="005921FF"/>
    <w:rsid w:val="005A6D0E"/>
    <w:rsid w:val="005B52B0"/>
    <w:rsid w:val="005B6806"/>
    <w:rsid w:val="005C4225"/>
    <w:rsid w:val="005F0DAD"/>
    <w:rsid w:val="005F0F33"/>
    <w:rsid w:val="00600DEB"/>
    <w:rsid w:val="00627C9F"/>
    <w:rsid w:val="006311E9"/>
    <w:rsid w:val="00632354"/>
    <w:rsid w:val="00642810"/>
    <w:rsid w:val="00652333"/>
    <w:rsid w:val="00660278"/>
    <w:rsid w:val="0068009E"/>
    <w:rsid w:val="00692219"/>
    <w:rsid w:val="00693B33"/>
    <w:rsid w:val="006A17D2"/>
    <w:rsid w:val="006A73E6"/>
    <w:rsid w:val="006B2D5C"/>
    <w:rsid w:val="006B717E"/>
    <w:rsid w:val="006C4EB1"/>
    <w:rsid w:val="006C673F"/>
    <w:rsid w:val="006E0166"/>
    <w:rsid w:val="006E7B34"/>
    <w:rsid w:val="0070697F"/>
    <w:rsid w:val="0072199C"/>
    <w:rsid w:val="00722C9F"/>
    <w:rsid w:val="007253B8"/>
    <w:rsid w:val="0073741F"/>
    <w:rsid w:val="0076643F"/>
    <w:rsid w:val="00777F63"/>
    <w:rsid w:val="007A5817"/>
    <w:rsid w:val="007B60E9"/>
    <w:rsid w:val="007B6CC3"/>
    <w:rsid w:val="007C3334"/>
    <w:rsid w:val="007D2B98"/>
    <w:rsid w:val="007E21BC"/>
    <w:rsid w:val="00803F1C"/>
    <w:rsid w:val="0080600E"/>
    <w:rsid w:val="00817612"/>
    <w:rsid w:val="008338A4"/>
    <w:rsid w:val="00837C45"/>
    <w:rsid w:val="00844730"/>
    <w:rsid w:val="008457C2"/>
    <w:rsid w:val="00857A82"/>
    <w:rsid w:val="00873836"/>
    <w:rsid w:val="00885737"/>
    <w:rsid w:val="00890650"/>
    <w:rsid w:val="00897E12"/>
    <w:rsid w:val="008A7E0F"/>
    <w:rsid w:val="008B12F5"/>
    <w:rsid w:val="008D768D"/>
    <w:rsid w:val="008E3759"/>
    <w:rsid w:val="008F1912"/>
    <w:rsid w:val="008F759B"/>
    <w:rsid w:val="0090270B"/>
    <w:rsid w:val="009041DC"/>
    <w:rsid w:val="00917B5A"/>
    <w:rsid w:val="00920A58"/>
    <w:rsid w:val="00920A8C"/>
    <w:rsid w:val="00934A2C"/>
    <w:rsid w:val="00941BD4"/>
    <w:rsid w:val="0096706E"/>
    <w:rsid w:val="00975C4E"/>
    <w:rsid w:val="00981FBA"/>
    <w:rsid w:val="00997BC5"/>
    <w:rsid w:val="009A4F41"/>
    <w:rsid w:val="009B381B"/>
    <w:rsid w:val="009D1753"/>
    <w:rsid w:val="009D7611"/>
    <w:rsid w:val="009E0B61"/>
    <w:rsid w:val="009E53DE"/>
    <w:rsid w:val="00A328B3"/>
    <w:rsid w:val="00A50FCF"/>
    <w:rsid w:val="00A528D1"/>
    <w:rsid w:val="00A610CD"/>
    <w:rsid w:val="00AA09A2"/>
    <w:rsid w:val="00AA7996"/>
    <w:rsid w:val="00AC19CB"/>
    <w:rsid w:val="00AE5488"/>
    <w:rsid w:val="00AE6F91"/>
    <w:rsid w:val="00AF5571"/>
    <w:rsid w:val="00B07341"/>
    <w:rsid w:val="00B10A33"/>
    <w:rsid w:val="00B30539"/>
    <w:rsid w:val="00B314DB"/>
    <w:rsid w:val="00B361F2"/>
    <w:rsid w:val="00B3718B"/>
    <w:rsid w:val="00B4632A"/>
    <w:rsid w:val="00B530F1"/>
    <w:rsid w:val="00BA276C"/>
    <w:rsid w:val="00BB306F"/>
    <w:rsid w:val="00BD4B89"/>
    <w:rsid w:val="00BF6FD8"/>
    <w:rsid w:val="00C03680"/>
    <w:rsid w:val="00C054DF"/>
    <w:rsid w:val="00C21762"/>
    <w:rsid w:val="00C24543"/>
    <w:rsid w:val="00C256A2"/>
    <w:rsid w:val="00C35810"/>
    <w:rsid w:val="00C419A0"/>
    <w:rsid w:val="00C51515"/>
    <w:rsid w:val="00C5660B"/>
    <w:rsid w:val="00C66B72"/>
    <w:rsid w:val="00C9567A"/>
    <w:rsid w:val="00CB212D"/>
    <w:rsid w:val="00CB2660"/>
    <w:rsid w:val="00CC5E90"/>
    <w:rsid w:val="00CD046C"/>
    <w:rsid w:val="00CE076C"/>
    <w:rsid w:val="00CE5199"/>
    <w:rsid w:val="00CE5B23"/>
    <w:rsid w:val="00CE66D5"/>
    <w:rsid w:val="00CF637A"/>
    <w:rsid w:val="00D059DE"/>
    <w:rsid w:val="00D13FCE"/>
    <w:rsid w:val="00D306D1"/>
    <w:rsid w:val="00D34786"/>
    <w:rsid w:val="00D37BFC"/>
    <w:rsid w:val="00D47A8E"/>
    <w:rsid w:val="00D52D14"/>
    <w:rsid w:val="00D712D3"/>
    <w:rsid w:val="00D71422"/>
    <w:rsid w:val="00D72DC6"/>
    <w:rsid w:val="00D7558D"/>
    <w:rsid w:val="00D81D92"/>
    <w:rsid w:val="00D872C8"/>
    <w:rsid w:val="00DA7B5F"/>
    <w:rsid w:val="00DC11E7"/>
    <w:rsid w:val="00DC7023"/>
    <w:rsid w:val="00DC769A"/>
    <w:rsid w:val="00DD3D86"/>
    <w:rsid w:val="00DF1EC4"/>
    <w:rsid w:val="00E0340B"/>
    <w:rsid w:val="00E04A90"/>
    <w:rsid w:val="00E219C7"/>
    <w:rsid w:val="00E43157"/>
    <w:rsid w:val="00E461CE"/>
    <w:rsid w:val="00E720CA"/>
    <w:rsid w:val="00E84EB5"/>
    <w:rsid w:val="00E85662"/>
    <w:rsid w:val="00E8789F"/>
    <w:rsid w:val="00E97B71"/>
    <w:rsid w:val="00EA3D34"/>
    <w:rsid w:val="00EB454D"/>
    <w:rsid w:val="00ED76BE"/>
    <w:rsid w:val="00EF619B"/>
    <w:rsid w:val="00F00B55"/>
    <w:rsid w:val="00F02AD1"/>
    <w:rsid w:val="00F253CC"/>
    <w:rsid w:val="00F37106"/>
    <w:rsid w:val="00F50C32"/>
    <w:rsid w:val="00F519CF"/>
    <w:rsid w:val="00F56BA5"/>
    <w:rsid w:val="00F60E22"/>
    <w:rsid w:val="00F81395"/>
    <w:rsid w:val="00F917D1"/>
    <w:rsid w:val="00F9653B"/>
    <w:rsid w:val="00FB62CF"/>
    <w:rsid w:val="00FD3C3B"/>
    <w:rsid w:val="00FE6B45"/>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character" w:customStyle="1" w:styleId="Caracteresdenotaalpie">
    <w:name w:val="Caracteres de nota al pie"/>
    <w:rsid w:val="00941BD4"/>
    <w:rPr>
      <w:vertAlign w:val="superscript"/>
    </w:rPr>
  </w:style>
  <w:style w:type="paragraph" w:customStyle="1" w:styleId="Prrafodelista">
    <w:name w:val="Párrafo de lista"/>
    <w:rsid w:val="00941BD4"/>
    <w:pPr>
      <w:pBdr>
        <w:top w:val="none" w:sz="0" w:space="0" w:color="000000"/>
        <w:left w:val="none" w:sz="0" w:space="0" w:color="000000"/>
        <w:bottom w:val="none" w:sz="0" w:space="0" w:color="000000"/>
        <w:right w:val="none" w:sz="0" w:space="0" w:color="000000"/>
        <w:between w:val="none" w:sz="0" w:space="0" w:color="auto"/>
        <w:bar w:val="none" w:sz="0" w:color="auto"/>
      </w:pBdr>
      <w:suppressAutoHyphens/>
      <w:ind w:left="720"/>
    </w:pPr>
    <w:rPr>
      <w:rFonts w:ascii="Cambria" w:eastAsia="Cambria" w:hAnsi="Cambria" w:cs="Cambria"/>
      <w:color w:val="000000"/>
      <w:sz w:val="24"/>
      <w:szCs w:val="24"/>
      <w:bdr w:val="none" w:sz="0" w:space="0" w:color="auto"/>
      <w:lang w:val="en-US" w:eastAsia="zh-CN"/>
    </w:rPr>
  </w:style>
  <w:style w:type="paragraph" w:customStyle="1" w:styleId="Textosinformato">
    <w:name w:val="Texto sin formato"/>
    <w:basedOn w:val="Normal"/>
    <w:rsid w:val="00941BD4"/>
    <w:pPr>
      <w:pBdr>
        <w:top w:val="none" w:sz="0" w:space="0" w:color="000000"/>
        <w:left w:val="none" w:sz="0" w:space="0" w:color="000000"/>
        <w:bottom w:val="none" w:sz="0" w:space="0" w:color="000000"/>
        <w:right w:val="none" w:sz="0" w:space="0" w:color="000000"/>
        <w:between w:val="none" w:sz="0" w:space="0" w:color="auto"/>
        <w:bar w:val="none" w:sz="0" w:color="auto"/>
      </w:pBdr>
      <w:suppressAutoHyphens/>
      <w:spacing w:before="280" w:after="280"/>
    </w:pPr>
    <w:rPr>
      <w:rFonts w:eastAsia="MS Mincho"/>
      <w:bdr w:val="none" w:sz="0" w:space="0" w:color="auto"/>
      <w:lang w:eastAsia="zh-CN"/>
    </w:rPr>
  </w:style>
  <w:style w:type="paragraph" w:styleId="NoSpacing">
    <w:name w:val="No Spacing"/>
    <w:uiPriority w:val="1"/>
    <w:qFormat/>
    <w:rsid w:val="006B717E"/>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2"/>
      <w:szCs w:val="22"/>
      <w:bdr w:val="none" w:sz="0" w:space="0" w:color="auto"/>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character" w:customStyle="1" w:styleId="Caracteresdenotaalpie">
    <w:name w:val="Caracteres de nota al pie"/>
    <w:rsid w:val="00941BD4"/>
    <w:rPr>
      <w:vertAlign w:val="superscript"/>
    </w:rPr>
  </w:style>
  <w:style w:type="paragraph" w:customStyle="1" w:styleId="Prrafodelista">
    <w:name w:val="Párrafo de lista"/>
    <w:rsid w:val="00941BD4"/>
    <w:pPr>
      <w:pBdr>
        <w:top w:val="none" w:sz="0" w:space="0" w:color="000000"/>
        <w:left w:val="none" w:sz="0" w:space="0" w:color="000000"/>
        <w:bottom w:val="none" w:sz="0" w:space="0" w:color="000000"/>
        <w:right w:val="none" w:sz="0" w:space="0" w:color="000000"/>
        <w:between w:val="none" w:sz="0" w:space="0" w:color="auto"/>
        <w:bar w:val="none" w:sz="0" w:color="auto"/>
      </w:pBdr>
      <w:suppressAutoHyphens/>
      <w:ind w:left="720"/>
    </w:pPr>
    <w:rPr>
      <w:rFonts w:ascii="Cambria" w:eastAsia="Cambria" w:hAnsi="Cambria" w:cs="Cambria"/>
      <w:color w:val="000000"/>
      <w:sz w:val="24"/>
      <w:szCs w:val="24"/>
      <w:bdr w:val="none" w:sz="0" w:space="0" w:color="auto"/>
      <w:lang w:val="en-US" w:eastAsia="zh-CN"/>
    </w:rPr>
  </w:style>
  <w:style w:type="paragraph" w:customStyle="1" w:styleId="Textosinformato">
    <w:name w:val="Texto sin formato"/>
    <w:basedOn w:val="Normal"/>
    <w:rsid w:val="00941BD4"/>
    <w:pPr>
      <w:pBdr>
        <w:top w:val="none" w:sz="0" w:space="0" w:color="000000"/>
        <w:left w:val="none" w:sz="0" w:space="0" w:color="000000"/>
        <w:bottom w:val="none" w:sz="0" w:space="0" w:color="000000"/>
        <w:right w:val="none" w:sz="0" w:space="0" w:color="000000"/>
        <w:between w:val="none" w:sz="0" w:space="0" w:color="auto"/>
        <w:bar w:val="none" w:sz="0" w:color="auto"/>
      </w:pBdr>
      <w:suppressAutoHyphens/>
      <w:spacing w:before="280" w:after="280"/>
    </w:pPr>
    <w:rPr>
      <w:rFonts w:eastAsia="MS Mincho"/>
      <w:bdr w:val="none" w:sz="0" w:space="0" w:color="auto"/>
      <w:lang w:eastAsia="zh-CN"/>
    </w:rPr>
  </w:style>
  <w:style w:type="paragraph" w:styleId="NoSpacing">
    <w:name w:val="No Spacing"/>
    <w:uiPriority w:val="1"/>
    <w:qFormat/>
    <w:rsid w:val="006B717E"/>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2"/>
      <w:szCs w:val="22"/>
      <w:bdr w:val="none" w:sz="0" w:space="0" w:color="auto"/>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2061538">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0.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0.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413EAA-3167-4551-82B8-2F51C87B04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3359</Words>
  <Characters>17806</Characters>
  <Application>Microsoft Office Word</Application>
  <DocSecurity>0</DocSecurity>
  <Lines>323</Lines>
  <Paragraphs>56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21109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56/15</dc:title>
  <dc:creator/>
  <cp:lastModifiedBy/>
  <cp:revision>1</cp:revision>
  <dcterms:created xsi:type="dcterms:W3CDTF">2015-12-28T21:55:00Z</dcterms:created>
  <dcterms:modified xsi:type="dcterms:W3CDTF">2015-12-28T21:55:00Z</dcterms:modified>
</cp:coreProperties>
</file>