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44791422" wp14:editId="7406293A">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90270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26715A15" wp14:editId="6599AE05">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B2660" w:rsidRDefault="00AE5488" w:rsidP="00AE5488">
                            <w:r>
                              <w:rPr>
                                <w:noProof/>
                              </w:rPr>
                              <w:drawing>
                                <wp:inline distT="0" distB="0" distL="0" distR="0" wp14:anchorId="3933D214" wp14:editId="140F1565">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rsidR="00CB2660" w:rsidRDefault="00AE5488" w:rsidP="00AE5488">
                      <w:r>
                        <w:rPr>
                          <w:noProof/>
                        </w:rPr>
                        <w:drawing>
                          <wp:inline distT="0" distB="0" distL="0" distR="0" wp14:anchorId="3933D214" wp14:editId="140F1565">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p>
                  </w:txbxContent>
                </v:textbox>
              </v:shape>
            </w:pict>
          </mc:Fallback>
        </mc:AlternateContent>
      </w:r>
    </w:p>
    <w:p w:rsidR="00040C3A" w:rsidRPr="0090270B" w:rsidRDefault="00040C3A" w:rsidP="00040C3A">
      <w:pPr>
        <w:tabs>
          <w:tab w:val="center" w:pos="5400"/>
        </w:tabs>
        <w:suppressAutoHyphens/>
        <w:jc w:val="both"/>
        <w:rPr>
          <w:rFonts w:asciiTheme="majorHAnsi" w:hAnsiTheme="majorHAnsi"/>
          <w:sz w:val="22"/>
          <w:szCs w:val="22"/>
          <w:lang w:val="es-ES"/>
        </w:rPr>
      </w:pPr>
    </w:p>
    <w:p w:rsidR="00040C3A" w:rsidRPr="0090270B" w:rsidRDefault="00040C3A" w:rsidP="00040C3A">
      <w:pPr>
        <w:tabs>
          <w:tab w:val="center" w:pos="5400"/>
        </w:tabs>
        <w:suppressAutoHyphens/>
        <w:jc w:val="both"/>
        <w:rPr>
          <w:rFonts w:asciiTheme="majorHAnsi" w:hAnsiTheme="majorHAnsi"/>
          <w:sz w:val="22"/>
          <w:szCs w:val="22"/>
          <w:lang w:val="es-ES"/>
        </w:rPr>
      </w:pPr>
    </w:p>
    <w:p w:rsidR="005128E4" w:rsidRPr="0090270B" w:rsidRDefault="005128E4" w:rsidP="00040C3A">
      <w:pPr>
        <w:tabs>
          <w:tab w:val="center" w:pos="5400"/>
        </w:tabs>
        <w:suppressAutoHyphens/>
        <w:rPr>
          <w:rFonts w:asciiTheme="majorHAnsi" w:hAnsiTheme="majorHAnsi"/>
          <w:sz w:val="22"/>
          <w:szCs w:val="22"/>
          <w:lang w:val="es-ES_tradnl"/>
        </w:rPr>
      </w:pPr>
    </w:p>
    <w:p w:rsidR="005128E4" w:rsidRPr="0090270B" w:rsidRDefault="005128E4" w:rsidP="00040C3A">
      <w:pPr>
        <w:tabs>
          <w:tab w:val="center" w:pos="5400"/>
        </w:tabs>
        <w:suppressAutoHyphens/>
        <w:rPr>
          <w:rFonts w:asciiTheme="majorHAnsi" w:hAnsiTheme="majorHAnsi"/>
          <w:sz w:val="22"/>
          <w:szCs w:val="22"/>
          <w:lang w:val="es-ES_tradnl"/>
        </w:rPr>
      </w:pPr>
      <w:bookmarkStart w:id="0" w:name="_GoBack"/>
      <w:bookmarkEnd w:id="0"/>
    </w:p>
    <w:p w:rsidR="005128E4" w:rsidRPr="0090270B" w:rsidRDefault="005128E4" w:rsidP="00040C3A">
      <w:pPr>
        <w:tabs>
          <w:tab w:val="center" w:pos="5400"/>
        </w:tabs>
        <w:suppressAutoHyphens/>
        <w:rPr>
          <w:rFonts w:asciiTheme="majorHAnsi" w:hAnsiTheme="majorHAnsi"/>
          <w:sz w:val="22"/>
          <w:szCs w:val="22"/>
          <w:lang w:val="es-ES_tradnl"/>
        </w:rPr>
      </w:pPr>
    </w:p>
    <w:p w:rsidR="00040C3A" w:rsidRPr="0090270B" w:rsidRDefault="00040C3A" w:rsidP="005128E4">
      <w:pPr>
        <w:tabs>
          <w:tab w:val="center" w:pos="5400"/>
        </w:tabs>
        <w:suppressAutoHyphens/>
        <w:jc w:val="center"/>
        <w:rPr>
          <w:rFonts w:asciiTheme="majorHAnsi" w:hAnsiTheme="majorHAnsi"/>
          <w:sz w:val="22"/>
          <w:szCs w:val="22"/>
          <w:lang w:val="es-ES_tradnl"/>
        </w:rPr>
      </w:pPr>
    </w:p>
    <w:p w:rsidR="00040C3A" w:rsidRPr="0090270B" w:rsidRDefault="00040C3A" w:rsidP="005128E4">
      <w:pPr>
        <w:tabs>
          <w:tab w:val="center" w:pos="5400"/>
        </w:tabs>
        <w:suppressAutoHyphens/>
        <w:jc w:val="center"/>
        <w:rPr>
          <w:rFonts w:asciiTheme="majorHAnsi" w:hAnsiTheme="majorHAnsi"/>
          <w:sz w:val="22"/>
          <w:szCs w:val="22"/>
          <w:lang w:val="es-ES_tradnl"/>
        </w:rPr>
      </w:pPr>
    </w:p>
    <w:p w:rsidR="005B52B0" w:rsidRPr="0090270B" w:rsidRDefault="005B52B0" w:rsidP="005128E4">
      <w:pPr>
        <w:tabs>
          <w:tab w:val="center" w:pos="5400"/>
        </w:tabs>
        <w:suppressAutoHyphens/>
        <w:jc w:val="center"/>
        <w:rPr>
          <w:rFonts w:asciiTheme="majorHAnsi" w:hAnsiTheme="majorHAnsi"/>
          <w:sz w:val="22"/>
          <w:szCs w:val="22"/>
          <w:lang w:val="es-ES_tradnl"/>
        </w:rPr>
      </w:pPr>
    </w:p>
    <w:p w:rsidR="005B52B0" w:rsidRPr="0090270B" w:rsidRDefault="005B52B0" w:rsidP="005128E4">
      <w:pPr>
        <w:tabs>
          <w:tab w:val="center" w:pos="5400"/>
        </w:tabs>
        <w:suppressAutoHyphens/>
        <w:jc w:val="center"/>
        <w:rPr>
          <w:rFonts w:asciiTheme="majorHAnsi" w:hAnsiTheme="majorHAnsi"/>
          <w:sz w:val="22"/>
          <w:szCs w:val="22"/>
          <w:lang w:val="es-ES_tradnl"/>
        </w:rPr>
      </w:pPr>
    </w:p>
    <w:p w:rsidR="005B52B0" w:rsidRPr="0090270B" w:rsidRDefault="005B52B0" w:rsidP="005128E4">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2431D62B" wp14:editId="26F1F216">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AE229B">
                              <w:rPr>
                                <w:rFonts w:asciiTheme="majorHAnsi" w:hAnsiTheme="majorHAnsi" w:cs="Arial"/>
                                <w:b/>
                                <w:bCs/>
                                <w:color w:val="0D0D0D" w:themeColor="text1" w:themeTint="F2"/>
                                <w:sz w:val="36"/>
                                <w:szCs w:val="22"/>
                                <w:lang w:val="es-ES_tradnl"/>
                              </w:rPr>
                              <w:t xml:space="preserve"> </w:t>
                            </w:r>
                            <w:r w:rsidR="009246CF">
                              <w:rPr>
                                <w:rFonts w:asciiTheme="majorHAnsi" w:hAnsiTheme="majorHAnsi" w:cs="Arial"/>
                                <w:b/>
                                <w:bCs/>
                                <w:color w:val="0D0D0D" w:themeColor="text1" w:themeTint="F2"/>
                                <w:sz w:val="36"/>
                                <w:szCs w:val="22"/>
                                <w:lang w:val="es-ES_tradnl"/>
                              </w:rPr>
                              <w:t>36</w:t>
                            </w:r>
                            <w:r w:rsidR="00AE229B">
                              <w:rPr>
                                <w:rFonts w:asciiTheme="majorHAnsi" w:hAnsiTheme="majorHAnsi" w:cs="Arial"/>
                                <w:b/>
                                <w:bCs/>
                                <w:color w:val="0D0D0D" w:themeColor="text1" w:themeTint="F2"/>
                                <w:sz w:val="36"/>
                                <w:szCs w:val="22"/>
                                <w:lang w:val="es-ES_tradnl"/>
                              </w:rPr>
                              <w:t>/15</w:t>
                            </w:r>
                          </w:p>
                          <w:p w:rsidR="00974D14" w:rsidRDefault="005B52B0" w:rsidP="00974D14">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974D14">
                              <w:rPr>
                                <w:rFonts w:asciiTheme="majorHAnsi" w:hAnsiTheme="majorHAnsi" w:cs="Arial"/>
                                <w:b/>
                                <w:color w:val="0D0D0D" w:themeColor="text1" w:themeTint="F2"/>
                                <w:sz w:val="36"/>
                                <w:szCs w:val="22"/>
                                <w:lang w:val="es-ES_tradnl"/>
                              </w:rPr>
                              <w:t>717-05</w:t>
                            </w:r>
                          </w:p>
                          <w:p w:rsidR="00974D14" w:rsidRDefault="00974D14" w:rsidP="00974D14">
                            <w:pPr>
                              <w:spacing w:line="276" w:lineRule="auto"/>
                              <w:rPr>
                                <w:rFonts w:asciiTheme="majorHAnsi" w:hAnsiTheme="majorHAnsi" w:cs="Arial"/>
                                <w:b/>
                                <w:color w:val="0D0D0D" w:themeColor="text1" w:themeTint="F2"/>
                                <w:sz w:val="36"/>
                                <w:szCs w:val="22"/>
                                <w:lang w:val="es-ES_tradnl"/>
                              </w:rPr>
                            </w:pPr>
                          </w:p>
                          <w:p w:rsidR="00974D14" w:rsidRPr="0010736F" w:rsidRDefault="005B52B0" w:rsidP="00974D14">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p>
                          <w:p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bookmarkEnd w:id="1"/>
                          <w:p w:rsidR="00974D14" w:rsidRPr="00974D14" w:rsidRDefault="00974D14" w:rsidP="00974D14">
                            <w:pPr>
                              <w:pStyle w:val="NormalWeb"/>
                              <w:spacing w:before="0" w:beforeAutospacing="0" w:after="0" w:afterAutospacing="0" w:line="240" w:lineRule="atLeast"/>
                              <w:rPr>
                                <w:rFonts w:asciiTheme="majorHAnsi" w:hAnsiTheme="majorHAnsi"/>
                                <w:lang w:val="es-ES_tradnl"/>
                              </w:rPr>
                            </w:pPr>
                            <w:r w:rsidRPr="00974D14">
                              <w:rPr>
                                <w:rFonts w:asciiTheme="majorHAnsi" w:hAnsiTheme="majorHAnsi"/>
                                <w:lang w:val="es-ES_tradnl"/>
                              </w:rPr>
                              <w:t>JULIO ROGELIO VITERI UNGARETTI Y FAMILIA</w:t>
                            </w:r>
                          </w:p>
                          <w:p w:rsidR="005B52B0" w:rsidRPr="00974D14" w:rsidRDefault="00974D14" w:rsidP="00997BC5">
                            <w:pPr>
                              <w:spacing w:line="276" w:lineRule="auto"/>
                              <w:rPr>
                                <w:rFonts w:asciiTheme="majorHAnsi" w:hAnsiTheme="majorHAnsi" w:cs="Arial"/>
                                <w:color w:val="0D0D0D" w:themeColor="text1" w:themeTint="F2"/>
                                <w:lang w:val="es-ES"/>
                              </w:rPr>
                            </w:pPr>
                            <w:r w:rsidRPr="00974D14">
                              <w:rPr>
                                <w:rFonts w:asciiTheme="majorHAnsi" w:hAnsiTheme="majorHAnsi" w:cs="Arial"/>
                                <w:color w:val="0D0D0D" w:themeColor="text1" w:themeTint="F2"/>
                                <w:lang w:val="es-ES_tradnl"/>
                              </w:rPr>
                              <w:t>ECUADOR</w:t>
                            </w:r>
                          </w:p>
                          <w:p w:rsidR="005B52B0" w:rsidRPr="00AE5488" w:rsidRDefault="005B52B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AE229B">
                        <w:rPr>
                          <w:rFonts w:asciiTheme="majorHAnsi" w:hAnsiTheme="majorHAnsi" w:cs="Arial"/>
                          <w:b/>
                          <w:bCs/>
                          <w:color w:val="0D0D0D" w:themeColor="text1" w:themeTint="F2"/>
                          <w:sz w:val="36"/>
                          <w:szCs w:val="22"/>
                          <w:lang w:val="es-ES_tradnl"/>
                        </w:rPr>
                        <w:t xml:space="preserve"> </w:t>
                      </w:r>
                      <w:r w:rsidR="009246CF">
                        <w:rPr>
                          <w:rFonts w:asciiTheme="majorHAnsi" w:hAnsiTheme="majorHAnsi" w:cs="Arial"/>
                          <w:b/>
                          <w:bCs/>
                          <w:color w:val="0D0D0D" w:themeColor="text1" w:themeTint="F2"/>
                          <w:sz w:val="36"/>
                          <w:szCs w:val="22"/>
                          <w:lang w:val="es-ES_tradnl"/>
                        </w:rPr>
                        <w:t>36</w:t>
                      </w:r>
                      <w:r w:rsidR="00AE229B">
                        <w:rPr>
                          <w:rFonts w:asciiTheme="majorHAnsi" w:hAnsiTheme="majorHAnsi" w:cs="Arial"/>
                          <w:b/>
                          <w:bCs/>
                          <w:color w:val="0D0D0D" w:themeColor="text1" w:themeTint="F2"/>
                          <w:sz w:val="36"/>
                          <w:szCs w:val="22"/>
                          <w:lang w:val="es-ES_tradnl"/>
                        </w:rPr>
                        <w:t>/15</w:t>
                      </w:r>
                    </w:p>
                    <w:p w:rsidR="00974D14" w:rsidRDefault="005B52B0" w:rsidP="00974D14">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974D14">
                        <w:rPr>
                          <w:rFonts w:asciiTheme="majorHAnsi" w:hAnsiTheme="majorHAnsi" w:cs="Arial"/>
                          <w:b/>
                          <w:color w:val="0D0D0D" w:themeColor="text1" w:themeTint="F2"/>
                          <w:sz w:val="36"/>
                          <w:szCs w:val="22"/>
                          <w:lang w:val="es-ES_tradnl"/>
                        </w:rPr>
                        <w:t>717-05</w:t>
                      </w:r>
                    </w:p>
                    <w:p w:rsidR="00974D14" w:rsidRDefault="00974D14" w:rsidP="00974D14">
                      <w:pPr>
                        <w:spacing w:line="276" w:lineRule="auto"/>
                        <w:rPr>
                          <w:rFonts w:asciiTheme="majorHAnsi" w:hAnsiTheme="majorHAnsi" w:cs="Arial"/>
                          <w:b/>
                          <w:color w:val="0D0D0D" w:themeColor="text1" w:themeTint="F2"/>
                          <w:sz w:val="36"/>
                          <w:szCs w:val="22"/>
                          <w:lang w:val="es-ES_tradnl"/>
                        </w:rPr>
                      </w:pPr>
                    </w:p>
                    <w:p w:rsidR="00974D14" w:rsidRPr="0010736F" w:rsidRDefault="005B52B0" w:rsidP="00974D14">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bookmarkStart w:id="2" w:name="_GoBack"/>
                      <w:bookmarkEnd w:id="2"/>
                    </w:p>
                    <w:p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3" w:name="_ftnref1"/>
                    </w:p>
                    <w:bookmarkEnd w:id="3"/>
                    <w:p w:rsidR="00974D14" w:rsidRPr="00974D14" w:rsidRDefault="00974D14" w:rsidP="00974D14">
                      <w:pPr>
                        <w:pStyle w:val="NormalWeb"/>
                        <w:spacing w:before="0" w:beforeAutospacing="0" w:after="0" w:afterAutospacing="0" w:line="240" w:lineRule="atLeast"/>
                        <w:rPr>
                          <w:rFonts w:asciiTheme="majorHAnsi" w:hAnsiTheme="majorHAnsi"/>
                          <w:lang w:val="es-ES_tradnl"/>
                        </w:rPr>
                      </w:pPr>
                      <w:r w:rsidRPr="00974D14">
                        <w:rPr>
                          <w:rFonts w:asciiTheme="majorHAnsi" w:hAnsiTheme="majorHAnsi"/>
                          <w:lang w:val="es-ES_tradnl"/>
                        </w:rPr>
                        <w:t>JULIO ROGELIO VITERI UNGARETTI Y FAMILIA</w:t>
                      </w:r>
                    </w:p>
                    <w:p w:rsidR="005B52B0" w:rsidRPr="00974D14" w:rsidRDefault="00974D14" w:rsidP="00997BC5">
                      <w:pPr>
                        <w:spacing w:line="276" w:lineRule="auto"/>
                        <w:rPr>
                          <w:rFonts w:asciiTheme="majorHAnsi" w:hAnsiTheme="majorHAnsi" w:cs="Arial"/>
                          <w:color w:val="0D0D0D" w:themeColor="text1" w:themeTint="F2"/>
                          <w:lang w:val="es-ES"/>
                        </w:rPr>
                      </w:pPr>
                      <w:r w:rsidRPr="00974D14">
                        <w:rPr>
                          <w:rFonts w:asciiTheme="majorHAnsi" w:hAnsiTheme="majorHAnsi" w:cs="Arial"/>
                          <w:color w:val="0D0D0D" w:themeColor="text1" w:themeTint="F2"/>
                          <w:lang w:val="es-ES_tradnl"/>
                        </w:rPr>
                        <w:t>ECUADOR</w:t>
                      </w:r>
                    </w:p>
                    <w:p w:rsidR="005B52B0" w:rsidRPr="00AE5488" w:rsidRDefault="005B52B0" w:rsidP="007A5817">
                      <w:pPr>
                        <w:rPr>
                          <w:color w:val="0D0D0D" w:themeColor="text1" w:themeTint="F2"/>
                          <w:lang w:val="es-ES_tradnl"/>
                        </w:rPr>
                      </w:pPr>
                    </w:p>
                  </w:txbxContent>
                </v:textbox>
              </v:shape>
            </w:pict>
          </mc:Fallback>
        </mc:AlternateContent>
      </w:r>
      <w:r w:rsidR="004E2649" w:rsidRPr="0090270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2AE0EDE4" wp14:editId="12130AA3">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27C9F" w:rsidRPr="004E2649" w:rsidRDefault="00627C9F"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OEA/Ser.L/V/II.15</w:t>
                            </w:r>
                            <w:r w:rsidR="00A467C3">
                              <w:rPr>
                                <w:rFonts w:asciiTheme="minorHAnsi" w:hAnsiTheme="minorHAnsi"/>
                                <w:color w:val="FFFFFF" w:themeColor="background1"/>
                                <w:sz w:val="22"/>
                                <w:lang w:val="pt-BR"/>
                              </w:rPr>
                              <w:t>5</w:t>
                            </w:r>
                          </w:p>
                          <w:p w:rsidR="00627C9F" w:rsidRPr="004E2649" w:rsidRDefault="009246CF"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15</w:t>
                            </w:r>
                          </w:p>
                          <w:p w:rsidR="00627C9F" w:rsidRPr="004E2649" w:rsidRDefault="004E439E"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2</w:t>
                            </w:r>
                            <w:r w:rsidR="00C97B77">
                              <w:rPr>
                                <w:rFonts w:asciiTheme="minorHAnsi" w:hAnsiTheme="minorHAnsi"/>
                                <w:color w:val="FFFFFF" w:themeColor="background1"/>
                                <w:sz w:val="22"/>
                              </w:rPr>
                              <w:t>2</w:t>
                            </w:r>
                            <w:r w:rsidR="00627C9F" w:rsidRPr="004E2649">
                              <w:rPr>
                                <w:rFonts w:asciiTheme="minorHAnsi" w:hAnsiTheme="minorHAnsi"/>
                                <w:color w:val="FFFFFF" w:themeColor="background1"/>
                                <w:sz w:val="22"/>
                              </w:rPr>
                              <w:t xml:space="preserve"> </w:t>
                            </w:r>
                            <w:r w:rsidR="00AE229B">
                              <w:rPr>
                                <w:rFonts w:asciiTheme="minorHAnsi" w:hAnsiTheme="minorHAnsi"/>
                                <w:color w:val="FFFFFF" w:themeColor="background1"/>
                                <w:sz w:val="22"/>
                              </w:rPr>
                              <w:t>julio</w:t>
                            </w:r>
                            <w:r w:rsidR="00627C9F" w:rsidRPr="004E2649">
                              <w:rPr>
                                <w:rFonts w:asciiTheme="minorHAnsi" w:hAnsiTheme="minorHAnsi"/>
                                <w:color w:val="FFFFFF" w:themeColor="background1"/>
                                <w:sz w:val="22"/>
                              </w:rPr>
                              <w:t xml:space="preserve"> 201</w:t>
                            </w:r>
                            <w:r w:rsidR="00AE229B">
                              <w:rPr>
                                <w:rFonts w:asciiTheme="minorHAnsi" w:hAnsiTheme="minorHAnsi"/>
                                <w:color w:val="FFFFFF" w:themeColor="background1"/>
                                <w:sz w:val="22"/>
                              </w:rPr>
                              <w:t>5</w:t>
                            </w:r>
                          </w:p>
                          <w:p w:rsidR="00627C9F" w:rsidRPr="004E2649" w:rsidRDefault="00E0340B" w:rsidP="007A5817">
                            <w:pPr>
                              <w:spacing w:line="276" w:lineRule="auto"/>
                              <w:jc w:val="right"/>
                              <w:rPr>
                                <w:rFonts w:asciiTheme="minorHAnsi" w:hAnsiTheme="minorHAnsi"/>
                                <w:color w:val="FFFFFF" w:themeColor="background1"/>
                                <w:sz w:val="22"/>
                              </w:rPr>
                            </w:pPr>
                            <w:r w:rsidRPr="004E2649">
                              <w:rPr>
                                <w:rFonts w:asciiTheme="minorHAnsi" w:hAnsiTheme="minorHAnsi"/>
                                <w:color w:val="FFFFFF" w:themeColor="background1"/>
                                <w:sz w:val="22"/>
                              </w:rPr>
                              <w:t xml:space="preserve">Original: </w:t>
                            </w:r>
                            <w:r w:rsidR="00D368B3">
                              <w:rPr>
                                <w:rFonts w:asciiTheme="minorHAnsi" w:hAnsiTheme="minorHAnsi"/>
                                <w:color w:val="FFFFFF" w:themeColor="background1"/>
                                <w:sz w:val="22"/>
                              </w:rPr>
                              <w:t>e</w:t>
                            </w:r>
                            <w:r w:rsidR="00B54BC4">
                              <w:rPr>
                                <w:rFonts w:asciiTheme="minorHAnsi" w:hAnsiTheme="minorHAnsi"/>
                                <w:color w:val="FFFFFF" w:themeColor="background1"/>
                                <w:sz w:val="22"/>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rsidR="00627C9F" w:rsidRPr="004E2649" w:rsidRDefault="00627C9F"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OEA/Ser.L/V/II.15</w:t>
                      </w:r>
                      <w:r w:rsidR="00A467C3">
                        <w:rPr>
                          <w:rFonts w:asciiTheme="minorHAnsi" w:hAnsiTheme="minorHAnsi"/>
                          <w:color w:val="FFFFFF" w:themeColor="background1"/>
                          <w:sz w:val="22"/>
                          <w:lang w:val="pt-BR"/>
                        </w:rPr>
                        <w:t>5</w:t>
                      </w:r>
                    </w:p>
                    <w:p w:rsidR="00627C9F" w:rsidRPr="004E2649" w:rsidRDefault="009246CF"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15</w:t>
                      </w:r>
                    </w:p>
                    <w:p w:rsidR="00627C9F" w:rsidRPr="004E2649" w:rsidRDefault="004E439E"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2</w:t>
                      </w:r>
                      <w:r w:rsidR="00C97B77">
                        <w:rPr>
                          <w:rFonts w:asciiTheme="minorHAnsi" w:hAnsiTheme="minorHAnsi"/>
                          <w:color w:val="FFFFFF" w:themeColor="background1"/>
                          <w:sz w:val="22"/>
                        </w:rPr>
                        <w:t>2</w:t>
                      </w:r>
                      <w:r w:rsidR="00627C9F" w:rsidRPr="004E2649">
                        <w:rPr>
                          <w:rFonts w:asciiTheme="minorHAnsi" w:hAnsiTheme="minorHAnsi"/>
                          <w:color w:val="FFFFFF" w:themeColor="background1"/>
                          <w:sz w:val="22"/>
                        </w:rPr>
                        <w:t xml:space="preserve"> </w:t>
                      </w:r>
                      <w:proofErr w:type="spellStart"/>
                      <w:proofErr w:type="gramStart"/>
                      <w:r w:rsidR="00AE229B">
                        <w:rPr>
                          <w:rFonts w:asciiTheme="minorHAnsi" w:hAnsiTheme="minorHAnsi"/>
                          <w:color w:val="FFFFFF" w:themeColor="background1"/>
                          <w:sz w:val="22"/>
                        </w:rPr>
                        <w:t>julio</w:t>
                      </w:r>
                      <w:proofErr w:type="spellEnd"/>
                      <w:proofErr w:type="gramEnd"/>
                      <w:r w:rsidR="00627C9F" w:rsidRPr="004E2649">
                        <w:rPr>
                          <w:rFonts w:asciiTheme="minorHAnsi" w:hAnsiTheme="minorHAnsi"/>
                          <w:color w:val="FFFFFF" w:themeColor="background1"/>
                          <w:sz w:val="22"/>
                        </w:rPr>
                        <w:t xml:space="preserve"> 201</w:t>
                      </w:r>
                      <w:r w:rsidR="00AE229B">
                        <w:rPr>
                          <w:rFonts w:asciiTheme="minorHAnsi" w:hAnsiTheme="minorHAnsi"/>
                          <w:color w:val="FFFFFF" w:themeColor="background1"/>
                          <w:sz w:val="22"/>
                        </w:rPr>
                        <w:t>5</w:t>
                      </w:r>
                    </w:p>
                    <w:p w:rsidR="00627C9F" w:rsidRPr="004E2649" w:rsidRDefault="00E0340B" w:rsidP="007A5817">
                      <w:pPr>
                        <w:spacing w:line="276" w:lineRule="auto"/>
                        <w:jc w:val="right"/>
                        <w:rPr>
                          <w:rFonts w:asciiTheme="minorHAnsi" w:hAnsiTheme="minorHAnsi"/>
                          <w:color w:val="FFFFFF" w:themeColor="background1"/>
                          <w:sz w:val="22"/>
                        </w:rPr>
                      </w:pPr>
                      <w:r w:rsidRPr="004E2649">
                        <w:rPr>
                          <w:rFonts w:asciiTheme="minorHAnsi" w:hAnsiTheme="minorHAnsi"/>
                          <w:color w:val="FFFFFF" w:themeColor="background1"/>
                          <w:sz w:val="22"/>
                        </w:rPr>
                        <w:t xml:space="preserve">Original: </w:t>
                      </w:r>
                      <w:proofErr w:type="spellStart"/>
                      <w:r w:rsidR="00D368B3">
                        <w:rPr>
                          <w:rFonts w:asciiTheme="minorHAnsi" w:hAnsiTheme="minorHAnsi"/>
                          <w:color w:val="FFFFFF" w:themeColor="background1"/>
                          <w:sz w:val="22"/>
                        </w:rPr>
                        <w:t>e</w:t>
                      </w:r>
                      <w:r w:rsidR="00B54BC4">
                        <w:rPr>
                          <w:rFonts w:asciiTheme="minorHAnsi" w:hAnsiTheme="minorHAnsi"/>
                          <w:color w:val="FFFFFF" w:themeColor="background1"/>
                          <w:sz w:val="22"/>
                        </w:rPr>
                        <w:t>spañol</w:t>
                      </w:r>
                      <w:proofErr w:type="spellEnd"/>
                    </w:p>
                  </w:txbxContent>
                </v:textbox>
              </v:shape>
            </w:pict>
          </mc:Fallback>
        </mc:AlternateContent>
      </w: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cs="Arial"/>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5128E4" w:rsidRPr="0090270B" w:rsidRDefault="005128E4"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5128E4" w:rsidRPr="0090270B" w:rsidRDefault="005128E4" w:rsidP="00040C3A">
      <w:pPr>
        <w:tabs>
          <w:tab w:val="center" w:pos="5400"/>
        </w:tabs>
        <w:suppressAutoHyphens/>
        <w:jc w:val="center"/>
        <w:rPr>
          <w:rFonts w:asciiTheme="majorHAnsi" w:hAnsiTheme="majorHAnsi"/>
          <w:sz w:val="22"/>
          <w:szCs w:val="22"/>
          <w:lang w:val="es-ES_tradnl"/>
        </w:rPr>
      </w:pPr>
    </w:p>
    <w:p w:rsidR="005128E4" w:rsidRPr="0090270B" w:rsidRDefault="005128E4" w:rsidP="00040C3A">
      <w:pPr>
        <w:tabs>
          <w:tab w:val="center" w:pos="5400"/>
        </w:tabs>
        <w:suppressAutoHyphens/>
        <w:jc w:val="center"/>
        <w:rPr>
          <w:rFonts w:asciiTheme="majorHAnsi" w:hAnsiTheme="majorHAnsi"/>
          <w:sz w:val="22"/>
          <w:szCs w:val="22"/>
          <w:lang w:val="es-ES_tradnl"/>
        </w:rPr>
      </w:pPr>
    </w:p>
    <w:p w:rsidR="005128E4" w:rsidRPr="0090270B" w:rsidRDefault="005128E4"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082E39A9" wp14:editId="7066B799">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D3D86" w:rsidRPr="00890650" w:rsidRDefault="005B52B0" w:rsidP="00247403">
                            <w:pPr>
                              <w:tabs>
                                <w:tab w:val="center" w:pos="5400"/>
                              </w:tabs>
                              <w:suppressAutoHyphens/>
                              <w:spacing w:before="60"/>
                              <w:rPr>
                                <w:rFonts w:asciiTheme="majorHAnsi" w:hAnsiTheme="majorHAnsi" w:cs="Univers"/>
                                <w:color w:val="0D0D0D" w:themeColor="text1" w:themeTint="F2"/>
                                <w:sz w:val="18"/>
                                <w:szCs w:val="20"/>
                                <w:lang w:val="es-ES_tradnl"/>
                              </w:rPr>
                            </w:pPr>
                            <w:r w:rsidRPr="00890650">
                              <w:rPr>
                                <w:rFonts w:asciiTheme="majorHAnsi" w:hAnsiTheme="majorHAnsi"/>
                                <w:color w:val="0D0D0D" w:themeColor="text1" w:themeTint="F2"/>
                                <w:sz w:val="18"/>
                                <w:szCs w:val="20"/>
                                <w:lang w:val="es-ES"/>
                              </w:rPr>
                              <w:t>Aprobado por la Comisión en su sesión N</w:t>
                            </w:r>
                            <w:r w:rsidR="000E5EB5">
                              <w:rPr>
                                <w:rFonts w:asciiTheme="majorHAnsi" w:hAnsiTheme="majorHAnsi"/>
                                <w:color w:val="0D0D0D" w:themeColor="text1" w:themeTint="F2"/>
                                <w:sz w:val="18"/>
                                <w:szCs w:val="20"/>
                                <w:lang w:val="es-ES"/>
                              </w:rPr>
                              <w:t>o.</w:t>
                            </w:r>
                            <w:r w:rsidRPr="00890650">
                              <w:rPr>
                                <w:rFonts w:asciiTheme="majorHAnsi" w:hAnsiTheme="majorHAnsi"/>
                                <w:color w:val="0D0D0D" w:themeColor="text1" w:themeTint="F2"/>
                                <w:sz w:val="18"/>
                                <w:szCs w:val="20"/>
                                <w:lang w:val="es-ES"/>
                              </w:rPr>
                              <w:t xml:space="preserve"> </w:t>
                            </w:r>
                            <w:r w:rsidR="009246CF">
                              <w:rPr>
                                <w:rFonts w:asciiTheme="majorHAnsi" w:hAnsiTheme="majorHAnsi"/>
                                <w:color w:val="0D0D0D" w:themeColor="text1" w:themeTint="F2"/>
                                <w:sz w:val="18"/>
                                <w:szCs w:val="20"/>
                                <w:lang w:val="es-ES"/>
                              </w:rPr>
                              <w:t>2035</w:t>
                            </w:r>
                            <w:r w:rsidR="005F0DAD" w:rsidRPr="00890650">
                              <w:rPr>
                                <w:rFonts w:asciiTheme="majorHAnsi" w:hAnsiTheme="majorHAnsi"/>
                                <w:color w:val="0D0D0D" w:themeColor="text1" w:themeTint="F2"/>
                                <w:sz w:val="18"/>
                                <w:szCs w:val="20"/>
                                <w:lang w:val="es-ES"/>
                              </w:rPr>
                              <w:t xml:space="preserve"> c</w:t>
                            </w:r>
                            <w:r w:rsidRPr="00890650">
                              <w:rPr>
                                <w:rFonts w:asciiTheme="majorHAnsi" w:hAnsiTheme="majorHAnsi"/>
                                <w:color w:val="0D0D0D" w:themeColor="text1" w:themeTint="F2"/>
                                <w:sz w:val="18"/>
                                <w:szCs w:val="20"/>
                                <w:lang w:val="es-ES"/>
                              </w:rPr>
                              <w:t xml:space="preserve">elebrada el </w:t>
                            </w:r>
                            <w:r w:rsidR="009246CF">
                              <w:rPr>
                                <w:rFonts w:asciiTheme="majorHAnsi" w:hAnsiTheme="majorHAnsi"/>
                                <w:color w:val="0D0D0D" w:themeColor="text1" w:themeTint="F2"/>
                                <w:sz w:val="18"/>
                                <w:szCs w:val="20"/>
                                <w:lang w:val="es-ES"/>
                              </w:rPr>
                              <w:t>2</w:t>
                            </w:r>
                            <w:r w:rsidR="00C97B77">
                              <w:rPr>
                                <w:rFonts w:asciiTheme="majorHAnsi" w:hAnsiTheme="majorHAnsi"/>
                                <w:color w:val="0D0D0D" w:themeColor="text1" w:themeTint="F2"/>
                                <w:sz w:val="18"/>
                                <w:szCs w:val="20"/>
                                <w:lang w:val="es-ES"/>
                              </w:rPr>
                              <w:t>2</w:t>
                            </w:r>
                            <w:r w:rsidRPr="00890650">
                              <w:rPr>
                                <w:rFonts w:asciiTheme="majorHAnsi" w:hAnsiTheme="majorHAnsi"/>
                                <w:color w:val="0D0D0D" w:themeColor="text1" w:themeTint="F2"/>
                                <w:sz w:val="18"/>
                                <w:szCs w:val="20"/>
                                <w:lang w:val="es-ES"/>
                              </w:rPr>
                              <w:t xml:space="preserve"> de </w:t>
                            </w:r>
                            <w:r w:rsidR="00AE229B">
                              <w:rPr>
                                <w:rFonts w:asciiTheme="majorHAnsi" w:hAnsiTheme="majorHAnsi"/>
                                <w:color w:val="0D0D0D" w:themeColor="text1" w:themeTint="F2"/>
                                <w:sz w:val="18"/>
                                <w:szCs w:val="20"/>
                                <w:lang w:val="es-ES"/>
                              </w:rPr>
                              <w:t>julio</w:t>
                            </w:r>
                            <w:r w:rsidRPr="00890650">
                              <w:rPr>
                                <w:rFonts w:asciiTheme="majorHAnsi" w:hAnsiTheme="majorHAnsi"/>
                                <w:color w:val="0D0D0D" w:themeColor="text1" w:themeTint="F2"/>
                                <w:sz w:val="18"/>
                                <w:szCs w:val="20"/>
                                <w:lang w:val="es-ES"/>
                              </w:rPr>
                              <w:t xml:space="preserve"> de 201</w:t>
                            </w:r>
                            <w:r w:rsidR="00AE229B">
                              <w:rPr>
                                <w:rFonts w:asciiTheme="majorHAnsi" w:hAnsiTheme="majorHAnsi"/>
                                <w:color w:val="0D0D0D" w:themeColor="text1" w:themeTint="F2"/>
                                <w:sz w:val="18"/>
                                <w:szCs w:val="20"/>
                                <w:lang w:val="es-ES"/>
                              </w:rPr>
                              <w:t>5</w:t>
                            </w:r>
                            <w:r w:rsidR="00E461CE" w:rsidRPr="00890650">
                              <w:rPr>
                                <w:rFonts w:asciiTheme="majorHAnsi" w:hAnsiTheme="majorHAnsi"/>
                                <w:color w:val="0D0D0D" w:themeColor="text1" w:themeTint="F2"/>
                                <w:sz w:val="18"/>
                                <w:szCs w:val="20"/>
                                <w:lang w:val="es-ES"/>
                              </w:rPr>
                              <w:br/>
                            </w:r>
                            <w:r w:rsidR="00873836" w:rsidRPr="00890650">
                              <w:rPr>
                                <w:rFonts w:asciiTheme="majorHAnsi" w:hAnsiTheme="majorHAnsi" w:cs="Univers"/>
                                <w:color w:val="0D0D0D" w:themeColor="text1" w:themeTint="F2"/>
                                <w:sz w:val="18"/>
                                <w:szCs w:val="20"/>
                                <w:lang w:val="es-ES_tradnl"/>
                              </w:rPr>
                              <w:t>15</w:t>
                            </w:r>
                            <w:r w:rsidR="009246CF">
                              <w:rPr>
                                <w:rFonts w:asciiTheme="majorHAnsi" w:hAnsiTheme="majorHAnsi" w:cs="Univers"/>
                                <w:color w:val="0D0D0D" w:themeColor="text1" w:themeTint="F2"/>
                                <w:sz w:val="18"/>
                                <w:szCs w:val="20"/>
                                <w:lang w:val="es-ES_tradnl"/>
                              </w:rPr>
                              <w:t>5</w:t>
                            </w:r>
                            <w:r w:rsidR="00873836" w:rsidRPr="00890650">
                              <w:rPr>
                                <w:rFonts w:asciiTheme="majorHAnsi" w:hAnsiTheme="majorHAnsi" w:cs="Univers"/>
                                <w:color w:val="0D0D0D" w:themeColor="text1" w:themeTint="F2"/>
                                <w:sz w:val="18"/>
                                <w:szCs w:val="20"/>
                                <w:lang w:val="es-ES_tradnl"/>
                              </w:rPr>
                              <w:t xml:space="preserve"> </w:t>
                            </w:r>
                            <w:r w:rsidR="00885737" w:rsidRPr="00890650">
                              <w:rPr>
                                <w:rFonts w:asciiTheme="majorHAnsi" w:hAnsiTheme="majorHAnsi" w:cs="Univers"/>
                                <w:color w:val="0D0D0D" w:themeColor="text1" w:themeTint="F2"/>
                                <w:sz w:val="18"/>
                                <w:szCs w:val="20"/>
                                <w:lang w:val="es-ES_tradnl"/>
                              </w:rPr>
                              <w:t>p</w:t>
                            </w:r>
                            <w:r w:rsidR="00247403" w:rsidRPr="00890650">
                              <w:rPr>
                                <w:rFonts w:asciiTheme="majorHAnsi" w:hAnsiTheme="majorHAnsi" w:cs="Univers"/>
                                <w:color w:val="0D0D0D" w:themeColor="text1" w:themeTint="F2"/>
                                <w:sz w:val="18"/>
                                <w:szCs w:val="20"/>
                                <w:lang w:val="es-ES_tradnl"/>
                              </w:rPr>
                              <w:t xml:space="preserve">eríodo ordinario de </w:t>
                            </w:r>
                            <w:r w:rsidR="00885737" w:rsidRPr="00890650">
                              <w:rPr>
                                <w:rFonts w:asciiTheme="majorHAnsi" w:hAnsiTheme="majorHAnsi" w:cs="Univers"/>
                                <w:color w:val="0D0D0D" w:themeColor="text1" w:themeTint="F2"/>
                                <w:sz w:val="18"/>
                                <w:szCs w:val="20"/>
                                <w:lang w:val="es-ES_tradnl"/>
                              </w:rPr>
                              <w:t>s</w:t>
                            </w:r>
                            <w:r w:rsidR="00247403" w:rsidRPr="00890650">
                              <w:rPr>
                                <w:rFonts w:asciiTheme="majorHAnsi" w:hAnsiTheme="majorHAnsi" w:cs="Univers"/>
                                <w:color w:val="0D0D0D" w:themeColor="text1" w:themeTint="F2"/>
                                <w:sz w:val="18"/>
                                <w:szCs w:val="20"/>
                                <w:lang w:val="es-ES_tradnl"/>
                              </w:rPr>
                              <w:t>esiones</w:t>
                            </w:r>
                          </w:p>
                          <w:p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rsidR="00DD3D86" w:rsidRPr="00890650" w:rsidRDefault="005B52B0" w:rsidP="00247403">
                      <w:pPr>
                        <w:tabs>
                          <w:tab w:val="center" w:pos="5400"/>
                        </w:tabs>
                        <w:suppressAutoHyphens/>
                        <w:spacing w:before="60"/>
                        <w:rPr>
                          <w:rFonts w:asciiTheme="majorHAnsi" w:hAnsiTheme="majorHAnsi" w:cs="Univers"/>
                          <w:color w:val="0D0D0D" w:themeColor="text1" w:themeTint="F2"/>
                          <w:sz w:val="18"/>
                          <w:szCs w:val="20"/>
                          <w:lang w:val="es-ES_tradnl"/>
                        </w:rPr>
                      </w:pPr>
                      <w:r w:rsidRPr="00890650">
                        <w:rPr>
                          <w:rFonts w:asciiTheme="majorHAnsi" w:hAnsiTheme="majorHAnsi"/>
                          <w:color w:val="0D0D0D" w:themeColor="text1" w:themeTint="F2"/>
                          <w:sz w:val="18"/>
                          <w:szCs w:val="20"/>
                          <w:lang w:val="es-ES"/>
                        </w:rPr>
                        <w:t>Aprobado por la Comisión en su sesión N</w:t>
                      </w:r>
                      <w:r w:rsidR="000E5EB5">
                        <w:rPr>
                          <w:rFonts w:asciiTheme="majorHAnsi" w:hAnsiTheme="majorHAnsi"/>
                          <w:color w:val="0D0D0D" w:themeColor="text1" w:themeTint="F2"/>
                          <w:sz w:val="18"/>
                          <w:szCs w:val="20"/>
                          <w:lang w:val="es-ES"/>
                        </w:rPr>
                        <w:t>o.</w:t>
                      </w:r>
                      <w:r w:rsidRPr="00890650">
                        <w:rPr>
                          <w:rFonts w:asciiTheme="majorHAnsi" w:hAnsiTheme="majorHAnsi"/>
                          <w:color w:val="0D0D0D" w:themeColor="text1" w:themeTint="F2"/>
                          <w:sz w:val="18"/>
                          <w:szCs w:val="20"/>
                          <w:lang w:val="es-ES"/>
                        </w:rPr>
                        <w:t xml:space="preserve"> </w:t>
                      </w:r>
                      <w:r w:rsidR="009246CF">
                        <w:rPr>
                          <w:rFonts w:asciiTheme="majorHAnsi" w:hAnsiTheme="majorHAnsi"/>
                          <w:color w:val="0D0D0D" w:themeColor="text1" w:themeTint="F2"/>
                          <w:sz w:val="18"/>
                          <w:szCs w:val="20"/>
                          <w:lang w:val="es-ES"/>
                        </w:rPr>
                        <w:t>2035</w:t>
                      </w:r>
                      <w:r w:rsidR="005F0DAD" w:rsidRPr="00890650">
                        <w:rPr>
                          <w:rFonts w:asciiTheme="majorHAnsi" w:hAnsiTheme="majorHAnsi"/>
                          <w:color w:val="0D0D0D" w:themeColor="text1" w:themeTint="F2"/>
                          <w:sz w:val="18"/>
                          <w:szCs w:val="20"/>
                          <w:lang w:val="es-ES"/>
                        </w:rPr>
                        <w:t xml:space="preserve"> c</w:t>
                      </w:r>
                      <w:r w:rsidRPr="00890650">
                        <w:rPr>
                          <w:rFonts w:asciiTheme="majorHAnsi" w:hAnsiTheme="majorHAnsi"/>
                          <w:color w:val="0D0D0D" w:themeColor="text1" w:themeTint="F2"/>
                          <w:sz w:val="18"/>
                          <w:szCs w:val="20"/>
                          <w:lang w:val="es-ES"/>
                        </w:rPr>
                        <w:t xml:space="preserve">elebrada el </w:t>
                      </w:r>
                      <w:r w:rsidR="009246CF">
                        <w:rPr>
                          <w:rFonts w:asciiTheme="majorHAnsi" w:hAnsiTheme="majorHAnsi"/>
                          <w:color w:val="0D0D0D" w:themeColor="text1" w:themeTint="F2"/>
                          <w:sz w:val="18"/>
                          <w:szCs w:val="20"/>
                          <w:lang w:val="es-ES"/>
                        </w:rPr>
                        <w:t>2</w:t>
                      </w:r>
                      <w:r w:rsidR="00C97B77">
                        <w:rPr>
                          <w:rFonts w:asciiTheme="majorHAnsi" w:hAnsiTheme="majorHAnsi"/>
                          <w:color w:val="0D0D0D" w:themeColor="text1" w:themeTint="F2"/>
                          <w:sz w:val="18"/>
                          <w:szCs w:val="20"/>
                          <w:lang w:val="es-ES"/>
                        </w:rPr>
                        <w:t>2</w:t>
                      </w:r>
                      <w:r w:rsidRPr="00890650">
                        <w:rPr>
                          <w:rFonts w:asciiTheme="majorHAnsi" w:hAnsiTheme="majorHAnsi"/>
                          <w:color w:val="0D0D0D" w:themeColor="text1" w:themeTint="F2"/>
                          <w:sz w:val="18"/>
                          <w:szCs w:val="20"/>
                          <w:lang w:val="es-ES"/>
                        </w:rPr>
                        <w:t xml:space="preserve"> de </w:t>
                      </w:r>
                      <w:r w:rsidR="00AE229B">
                        <w:rPr>
                          <w:rFonts w:asciiTheme="majorHAnsi" w:hAnsiTheme="majorHAnsi"/>
                          <w:color w:val="0D0D0D" w:themeColor="text1" w:themeTint="F2"/>
                          <w:sz w:val="18"/>
                          <w:szCs w:val="20"/>
                          <w:lang w:val="es-ES"/>
                        </w:rPr>
                        <w:t>julio</w:t>
                      </w:r>
                      <w:r w:rsidRPr="00890650">
                        <w:rPr>
                          <w:rFonts w:asciiTheme="majorHAnsi" w:hAnsiTheme="majorHAnsi"/>
                          <w:color w:val="0D0D0D" w:themeColor="text1" w:themeTint="F2"/>
                          <w:sz w:val="18"/>
                          <w:szCs w:val="20"/>
                          <w:lang w:val="es-ES"/>
                        </w:rPr>
                        <w:t xml:space="preserve"> de 201</w:t>
                      </w:r>
                      <w:r w:rsidR="00AE229B">
                        <w:rPr>
                          <w:rFonts w:asciiTheme="majorHAnsi" w:hAnsiTheme="majorHAnsi"/>
                          <w:color w:val="0D0D0D" w:themeColor="text1" w:themeTint="F2"/>
                          <w:sz w:val="18"/>
                          <w:szCs w:val="20"/>
                          <w:lang w:val="es-ES"/>
                        </w:rPr>
                        <w:t>5</w:t>
                      </w:r>
                      <w:r w:rsidR="00E461CE" w:rsidRPr="00890650">
                        <w:rPr>
                          <w:rFonts w:asciiTheme="majorHAnsi" w:hAnsiTheme="majorHAnsi"/>
                          <w:color w:val="0D0D0D" w:themeColor="text1" w:themeTint="F2"/>
                          <w:sz w:val="18"/>
                          <w:szCs w:val="20"/>
                          <w:lang w:val="es-ES"/>
                        </w:rPr>
                        <w:br/>
                      </w:r>
                      <w:r w:rsidR="00873836" w:rsidRPr="00890650">
                        <w:rPr>
                          <w:rFonts w:asciiTheme="majorHAnsi" w:hAnsiTheme="majorHAnsi" w:cs="Univers"/>
                          <w:color w:val="0D0D0D" w:themeColor="text1" w:themeTint="F2"/>
                          <w:sz w:val="18"/>
                          <w:szCs w:val="20"/>
                          <w:lang w:val="es-ES_tradnl"/>
                        </w:rPr>
                        <w:t>15</w:t>
                      </w:r>
                      <w:r w:rsidR="009246CF">
                        <w:rPr>
                          <w:rFonts w:asciiTheme="majorHAnsi" w:hAnsiTheme="majorHAnsi" w:cs="Univers"/>
                          <w:color w:val="0D0D0D" w:themeColor="text1" w:themeTint="F2"/>
                          <w:sz w:val="18"/>
                          <w:szCs w:val="20"/>
                          <w:lang w:val="es-ES_tradnl"/>
                        </w:rPr>
                        <w:t>5</w:t>
                      </w:r>
                      <w:r w:rsidR="00873836" w:rsidRPr="00890650">
                        <w:rPr>
                          <w:rFonts w:asciiTheme="majorHAnsi" w:hAnsiTheme="majorHAnsi" w:cs="Univers"/>
                          <w:color w:val="0D0D0D" w:themeColor="text1" w:themeTint="F2"/>
                          <w:sz w:val="18"/>
                          <w:szCs w:val="20"/>
                          <w:lang w:val="es-ES_tradnl"/>
                        </w:rPr>
                        <w:t xml:space="preserve"> </w:t>
                      </w:r>
                      <w:r w:rsidR="00885737" w:rsidRPr="00890650">
                        <w:rPr>
                          <w:rFonts w:asciiTheme="majorHAnsi" w:hAnsiTheme="majorHAnsi" w:cs="Univers"/>
                          <w:color w:val="0D0D0D" w:themeColor="text1" w:themeTint="F2"/>
                          <w:sz w:val="18"/>
                          <w:szCs w:val="20"/>
                          <w:lang w:val="es-ES_tradnl"/>
                        </w:rPr>
                        <w:t>p</w:t>
                      </w:r>
                      <w:r w:rsidR="00247403" w:rsidRPr="00890650">
                        <w:rPr>
                          <w:rFonts w:asciiTheme="majorHAnsi" w:hAnsiTheme="majorHAnsi" w:cs="Univers"/>
                          <w:color w:val="0D0D0D" w:themeColor="text1" w:themeTint="F2"/>
                          <w:sz w:val="18"/>
                          <w:szCs w:val="20"/>
                          <w:lang w:val="es-ES_tradnl"/>
                        </w:rPr>
                        <w:t xml:space="preserve">eríodo ordinario de </w:t>
                      </w:r>
                      <w:r w:rsidR="00885737" w:rsidRPr="00890650">
                        <w:rPr>
                          <w:rFonts w:asciiTheme="majorHAnsi" w:hAnsiTheme="majorHAnsi" w:cs="Univers"/>
                          <w:color w:val="0D0D0D" w:themeColor="text1" w:themeTint="F2"/>
                          <w:sz w:val="18"/>
                          <w:szCs w:val="20"/>
                          <w:lang w:val="es-ES_tradnl"/>
                        </w:rPr>
                        <w:t>s</w:t>
                      </w:r>
                      <w:r w:rsidR="00247403" w:rsidRPr="00890650">
                        <w:rPr>
                          <w:rFonts w:asciiTheme="majorHAnsi" w:hAnsiTheme="majorHAnsi" w:cs="Univers"/>
                          <w:color w:val="0D0D0D" w:themeColor="text1" w:themeTint="F2"/>
                          <w:sz w:val="18"/>
                          <w:szCs w:val="20"/>
                          <w:lang w:val="es-ES_tradnl"/>
                        </w:rPr>
                        <w:t>esiones</w:t>
                      </w:r>
                    </w:p>
                    <w:p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2F9E530E" wp14:editId="67E51E45">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13F73" w:rsidRPr="004E439E" w:rsidRDefault="00113F73" w:rsidP="00113F73">
                            <w:pPr>
                              <w:spacing w:line="276" w:lineRule="auto"/>
                              <w:rPr>
                                <w:rFonts w:asciiTheme="majorHAnsi" w:hAnsiTheme="majorHAnsi"/>
                                <w:color w:val="595959" w:themeColor="text1" w:themeTint="A6"/>
                                <w:sz w:val="18"/>
                                <w:szCs w:val="18"/>
                                <w:lang w:val="es-ES"/>
                              </w:rPr>
                            </w:pPr>
                            <w:r w:rsidRPr="004E439E">
                              <w:rPr>
                                <w:rFonts w:asciiTheme="majorHAnsi" w:hAnsiTheme="majorHAnsi"/>
                                <w:b/>
                                <w:color w:val="595959" w:themeColor="text1" w:themeTint="A6"/>
                                <w:sz w:val="18"/>
                                <w:szCs w:val="18"/>
                                <w:lang w:val="es-ES"/>
                              </w:rPr>
                              <w:t>Citar como:</w:t>
                            </w:r>
                            <w:r w:rsidRPr="004E439E">
                              <w:rPr>
                                <w:rFonts w:asciiTheme="majorHAnsi" w:hAnsiTheme="majorHAnsi"/>
                                <w:color w:val="595959" w:themeColor="text1" w:themeTint="A6"/>
                                <w:sz w:val="18"/>
                                <w:szCs w:val="18"/>
                                <w:lang w:val="es-ES"/>
                              </w:rPr>
                              <w:t xml:space="preserve"> CIDH, Informe No. </w:t>
                            </w:r>
                            <w:r w:rsidR="009246CF">
                              <w:rPr>
                                <w:rFonts w:asciiTheme="majorHAnsi" w:hAnsiTheme="majorHAnsi"/>
                                <w:color w:val="595959" w:themeColor="text1" w:themeTint="A6"/>
                                <w:sz w:val="18"/>
                                <w:szCs w:val="18"/>
                                <w:lang w:val="es-ES_tradnl"/>
                              </w:rPr>
                              <w:t xml:space="preserve">36/15, </w:t>
                            </w:r>
                            <w:r w:rsidRPr="00890650">
                              <w:rPr>
                                <w:rFonts w:asciiTheme="majorHAnsi" w:hAnsiTheme="majorHAnsi"/>
                                <w:color w:val="595959" w:themeColor="text1" w:themeTint="A6"/>
                                <w:sz w:val="18"/>
                                <w:szCs w:val="18"/>
                                <w:lang w:val="es-ES_tradnl"/>
                              </w:rPr>
                              <w:t xml:space="preserve">Petición </w:t>
                            </w:r>
                            <w:r w:rsidR="009246CF">
                              <w:rPr>
                                <w:rFonts w:asciiTheme="majorHAnsi" w:hAnsiTheme="majorHAnsi"/>
                                <w:color w:val="595959" w:themeColor="text1" w:themeTint="A6"/>
                                <w:sz w:val="18"/>
                                <w:szCs w:val="18"/>
                                <w:lang w:val="es-ES_tradnl"/>
                              </w:rPr>
                              <w:t xml:space="preserve">717-05. </w:t>
                            </w:r>
                            <w:r w:rsidRPr="00890650">
                              <w:rPr>
                                <w:rFonts w:asciiTheme="majorHAnsi" w:hAnsiTheme="majorHAnsi"/>
                                <w:color w:val="595959" w:themeColor="text1" w:themeTint="A6"/>
                                <w:sz w:val="18"/>
                                <w:szCs w:val="18"/>
                                <w:lang w:val="es-ES_tradnl"/>
                              </w:rPr>
                              <w:t>Admisibilidad</w:t>
                            </w:r>
                            <w:r w:rsidR="009246CF">
                              <w:rPr>
                                <w:rFonts w:asciiTheme="majorHAnsi" w:hAnsiTheme="majorHAnsi"/>
                                <w:color w:val="595959" w:themeColor="text1" w:themeTint="A6"/>
                                <w:sz w:val="18"/>
                                <w:szCs w:val="18"/>
                                <w:lang w:val="es-ES_tradnl"/>
                              </w:rPr>
                              <w:t>.</w:t>
                            </w:r>
                            <w:r w:rsidRPr="00890650">
                              <w:rPr>
                                <w:rFonts w:asciiTheme="majorHAnsi" w:hAnsiTheme="majorHAnsi"/>
                                <w:color w:val="595959" w:themeColor="text1" w:themeTint="A6"/>
                                <w:sz w:val="18"/>
                                <w:szCs w:val="18"/>
                                <w:lang w:val="es-ES_tradnl"/>
                              </w:rPr>
                              <w:t xml:space="preserve"> </w:t>
                            </w:r>
                            <w:r w:rsidR="009246CF">
                              <w:rPr>
                                <w:rFonts w:asciiTheme="majorHAnsi" w:hAnsiTheme="majorHAnsi"/>
                                <w:color w:val="595959" w:themeColor="text1" w:themeTint="A6"/>
                                <w:sz w:val="18"/>
                                <w:szCs w:val="18"/>
                                <w:lang w:val="es-ES_tradnl"/>
                              </w:rPr>
                              <w:t>Julio R</w:t>
                            </w:r>
                            <w:r w:rsidR="009246CF" w:rsidRPr="009246CF">
                              <w:rPr>
                                <w:rFonts w:asciiTheme="majorHAnsi" w:hAnsiTheme="majorHAnsi"/>
                                <w:color w:val="595959" w:themeColor="text1" w:themeTint="A6"/>
                                <w:sz w:val="18"/>
                                <w:szCs w:val="18"/>
                                <w:lang w:val="es-ES_tradnl"/>
                              </w:rPr>
                              <w:t xml:space="preserve">ogelio </w:t>
                            </w:r>
                            <w:r w:rsidR="009246CF">
                              <w:rPr>
                                <w:rFonts w:asciiTheme="majorHAnsi" w:hAnsiTheme="majorHAnsi"/>
                                <w:color w:val="595959" w:themeColor="text1" w:themeTint="A6"/>
                                <w:sz w:val="18"/>
                                <w:szCs w:val="18"/>
                                <w:lang w:val="es-ES_tradnl"/>
                              </w:rPr>
                              <w:t>Viteri Ungaretti y F</w:t>
                            </w:r>
                            <w:r w:rsidR="009246CF" w:rsidRPr="009246CF">
                              <w:rPr>
                                <w:rFonts w:asciiTheme="majorHAnsi" w:hAnsiTheme="majorHAnsi"/>
                                <w:color w:val="595959" w:themeColor="text1" w:themeTint="A6"/>
                                <w:sz w:val="18"/>
                                <w:szCs w:val="18"/>
                                <w:lang w:val="es-ES_tradnl"/>
                              </w:rPr>
                              <w:t>amilia</w:t>
                            </w:r>
                            <w:r w:rsidR="009246CF">
                              <w:rPr>
                                <w:rFonts w:asciiTheme="majorHAnsi" w:hAnsiTheme="majorHAnsi"/>
                                <w:color w:val="595959" w:themeColor="text1" w:themeTint="A6"/>
                                <w:sz w:val="18"/>
                                <w:szCs w:val="18"/>
                                <w:lang w:val="es-ES_tradnl"/>
                              </w:rPr>
                              <w:t>. Ecuador.</w:t>
                            </w:r>
                            <w:r w:rsidRPr="00890650">
                              <w:rPr>
                                <w:rFonts w:asciiTheme="majorHAnsi" w:hAnsiTheme="majorHAnsi"/>
                                <w:color w:val="595959" w:themeColor="text1" w:themeTint="A6"/>
                                <w:sz w:val="18"/>
                                <w:szCs w:val="18"/>
                                <w:lang w:val="es-ES_tradnl"/>
                              </w:rPr>
                              <w:t xml:space="preserve"> </w:t>
                            </w:r>
                            <w:r w:rsidR="004E439E" w:rsidRPr="004E439E">
                              <w:rPr>
                                <w:rFonts w:asciiTheme="majorHAnsi" w:hAnsiTheme="majorHAnsi"/>
                                <w:color w:val="595959" w:themeColor="text1" w:themeTint="A6"/>
                                <w:sz w:val="18"/>
                                <w:szCs w:val="18"/>
                                <w:lang w:val="es-ES"/>
                              </w:rPr>
                              <w:t>2</w:t>
                            </w:r>
                            <w:r w:rsidR="00C97B77">
                              <w:rPr>
                                <w:rFonts w:asciiTheme="majorHAnsi" w:hAnsiTheme="majorHAnsi"/>
                                <w:color w:val="595959" w:themeColor="text1" w:themeTint="A6"/>
                                <w:sz w:val="18"/>
                                <w:szCs w:val="18"/>
                                <w:lang w:val="es-ES"/>
                              </w:rPr>
                              <w:t>2</w:t>
                            </w:r>
                            <w:r w:rsidR="004E439E" w:rsidRPr="004E439E">
                              <w:rPr>
                                <w:rFonts w:asciiTheme="majorHAnsi" w:hAnsiTheme="majorHAnsi"/>
                                <w:color w:val="595959" w:themeColor="text1" w:themeTint="A6"/>
                                <w:sz w:val="18"/>
                                <w:szCs w:val="18"/>
                                <w:lang w:val="es-ES"/>
                              </w:rPr>
                              <w:t xml:space="preserve"> de Julio de 2015</w:t>
                            </w:r>
                            <w:r w:rsidRPr="004E439E">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rsidR="00113F73" w:rsidRPr="004E439E" w:rsidRDefault="00113F73" w:rsidP="00113F73">
                      <w:pPr>
                        <w:spacing w:line="276" w:lineRule="auto"/>
                        <w:rPr>
                          <w:rFonts w:asciiTheme="majorHAnsi" w:hAnsiTheme="majorHAnsi"/>
                          <w:color w:val="595959" w:themeColor="text1" w:themeTint="A6"/>
                          <w:sz w:val="18"/>
                          <w:szCs w:val="18"/>
                          <w:lang w:val="es-ES"/>
                        </w:rPr>
                      </w:pPr>
                      <w:r w:rsidRPr="004E439E">
                        <w:rPr>
                          <w:rFonts w:asciiTheme="majorHAnsi" w:hAnsiTheme="majorHAnsi"/>
                          <w:b/>
                          <w:color w:val="595959" w:themeColor="text1" w:themeTint="A6"/>
                          <w:sz w:val="18"/>
                          <w:szCs w:val="18"/>
                          <w:lang w:val="es-ES"/>
                        </w:rPr>
                        <w:t>Citar como:</w:t>
                      </w:r>
                      <w:r w:rsidRPr="004E439E">
                        <w:rPr>
                          <w:rFonts w:asciiTheme="majorHAnsi" w:hAnsiTheme="majorHAnsi"/>
                          <w:color w:val="595959" w:themeColor="text1" w:themeTint="A6"/>
                          <w:sz w:val="18"/>
                          <w:szCs w:val="18"/>
                          <w:lang w:val="es-ES"/>
                        </w:rPr>
                        <w:t xml:space="preserve"> CIDH, Informe No. </w:t>
                      </w:r>
                      <w:r w:rsidR="009246CF">
                        <w:rPr>
                          <w:rFonts w:asciiTheme="majorHAnsi" w:hAnsiTheme="majorHAnsi"/>
                          <w:color w:val="595959" w:themeColor="text1" w:themeTint="A6"/>
                          <w:sz w:val="18"/>
                          <w:szCs w:val="18"/>
                          <w:lang w:val="es-ES_tradnl"/>
                        </w:rPr>
                        <w:t xml:space="preserve">36/15, </w:t>
                      </w:r>
                      <w:r w:rsidRPr="00890650">
                        <w:rPr>
                          <w:rFonts w:asciiTheme="majorHAnsi" w:hAnsiTheme="majorHAnsi"/>
                          <w:color w:val="595959" w:themeColor="text1" w:themeTint="A6"/>
                          <w:sz w:val="18"/>
                          <w:szCs w:val="18"/>
                          <w:lang w:val="es-ES_tradnl"/>
                        </w:rPr>
                        <w:t xml:space="preserve">Petición </w:t>
                      </w:r>
                      <w:r w:rsidR="009246CF">
                        <w:rPr>
                          <w:rFonts w:asciiTheme="majorHAnsi" w:hAnsiTheme="majorHAnsi"/>
                          <w:color w:val="595959" w:themeColor="text1" w:themeTint="A6"/>
                          <w:sz w:val="18"/>
                          <w:szCs w:val="18"/>
                          <w:lang w:val="es-ES_tradnl"/>
                        </w:rPr>
                        <w:t xml:space="preserve">717-05. </w:t>
                      </w:r>
                      <w:r w:rsidRPr="00890650">
                        <w:rPr>
                          <w:rFonts w:asciiTheme="majorHAnsi" w:hAnsiTheme="majorHAnsi"/>
                          <w:color w:val="595959" w:themeColor="text1" w:themeTint="A6"/>
                          <w:sz w:val="18"/>
                          <w:szCs w:val="18"/>
                          <w:lang w:val="es-ES_tradnl"/>
                        </w:rPr>
                        <w:t>Admisibilidad</w:t>
                      </w:r>
                      <w:r w:rsidR="009246CF">
                        <w:rPr>
                          <w:rFonts w:asciiTheme="majorHAnsi" w:hAnsiTheme="majorHAnsi"/>
                          <w:color w:val="595959" w:themeColor="text1" w:themeTint="A6"/>
                          <w:sz w:val="18"/>
                          <w:szCs w:val="18"/>
                          <w:lang w:val="es-ES_tradnl"/>
                        </w:rPr>
                        <w:t>.</w:t>
                      </w:r>
                      <w:r w:rsidRPr="00890650">
                        <w:rPr>
                          <w:rFonts w:asciiTheme="majorHAnsi" w:hAnsiTheme="majorHAnsi"/>
                          <w:color w:val="595959" w:themeColor="text1" w:themeTint="A6"/>
                          <w:sz w:val="18"/>
                          <w:szCs w:val="18"/>
                          <w:lang w:val="es-ES_tradnl"/>
                        </w:rPr>
                        <w:t xml:space="preserve"> </w:t>
                      </w:r>
                      <w:r w:rsidR="009246CF">
                        <w:rPr>
                          <w:rFonts w:asciiTheme="majorHAnsi" w:hAnsiTheme="majorHAnsi"/>
                          <w:color w:val="595959" w:themeColor="text1" w:themeTint="A6"/>
                          <w:sz w:val="18"/>
                          <w:szCs w:val="18"/>
                          <w:lang w:val="es-ES_tradnl"/>
                        </w:rPr>
                        <w:t>Julio R</w:t>
                      </w:r>
                      <w:r w:rsidR="009246CF" w:rsidRPr="009246CF">
                        <w:rPr>
                          <w:rFonts w:asciiTheme="majorHAnsi" w:hAnsiTheme="majorHAnsi"/>
                          <w:color w:val="595959" w:themeColor="text1" w:themeTint="A6"/>
                          <w:sz w:val="18"/>
                          <w:szCs w:val="18"/>
                          <w:lang w:val="es-ES_tradnl"/>
                        </w:rPr>
                        <w:t xml:space="preserve">ogelio </w:t>
                      </w:r>
                      <w:r w:rsidR="009246CF">
                        <w:rPr>
                          <w:rFonts w:asciiTheme="majorHAnsi" w:hAnsiTheme="majorHAnsi"/>
                          <w:color w:val="595959" w:themeColor="text1" w:themeTint="A6"/>
                          <w:sz w:val="18"/>
                          <w:szCs w:val="18"/>
                          <w:lang w:val="es-ES_tradnl"/>
                        </w:rPr>
                        <w:t>Viteri Ungaretti y F</w:t>
                      </w:r>
                      <w:r w:rsidR="009246CF" w:rsidRPr="009246CF">
                        <w:rPr>
                          <w:rFonts w:asciiTheme="majorHAnsi" w:hAnsiTheme="majorHAnsi"/>
                          <w:color w:val="595959" w:themeColor="text1" w:themeTint="A6"/>
                          <w:sz w:val="18"/>
                          <w:szCs w:val="18"/>
                          <w:lang w:val="es-ES_tradnl"/>
                        </w:rPr>
                        <w:t>amilia</w:t>
                      </w:r>
                      <w:r w:rsidR="009246CF">
                        <w:rPr>
                          <w:rFonts w:asciiTheme="majorHAnsi" w:hAnsiTheme="majorHAnsi"/>
                          <w:color w:val="595959" w:themeColor="text1" w:themeTint="A6"/>
                          <w:sz w:val="18"/>
                          <w:szCs w:val="18"/>
                          <w:lang w:val="es-ES_tradnl"/>
                        </w:rPr>
                        <w:t>. Ecuador.</w:t>
                      </w:r>
                      <w:r w:rsidRPr="00890650">
                        <w:rPr>
                          <w:rFonts w:asciiTheme="majorHAnsi" w:hAnsiTheme="majorHAnsi"/>
                          <w:color w:val="595959" w:themeColor="text1" w:themeTint="A6"/>
                          <w:sz w:val="18"/>
                          <w:szCs w:val="18"/>
                          <w:lang w:val="es-ES_tradnl"/>
                        </w:rPr>
                        <w:t xml:space="preserve"> </w:t>
                      </w:r>
                      <w:r w:rsidR="004E439E" w:rsidRPr="004E439E">
                        <w:rPr>
                          <w:rFonts w:asciiTheme="majorHAnsi" w:hAnsiTheme="majorHAnsi"/>
                          <w:color w:val="595959" w:themeColor="text1" w:themeTint="A6"/>
                          <w:sz w:val="18"/>
                          <w:szCs w:val="18"/>
                          <w:lang w:val="es-ES"/>
                        </w:rPr>
                        <w:t>2</w:t>
                      </w:r>
                      <w:r w:rsidR="00C97B77">
                        <w:rPr>
                          <w:rFonts w:asciiTheme="majorHAnsi" w:hAnsiTheme="majorHAnsi"/>
                          <w:color w:val="595959" w:themeColor="text1" w:themeTint="A6"/>
                          <w:sz w:val="18"/>
                          <w:szCs w:val="18"/>
                          <w:lang w:val="es-ES"/>
                        </w:rPr>
                        <w:t>2</w:t>
                      </w:r>
                      <w:r w:rsidR="004E439E" w:rsidRPr="004E439E">
                        <w:rPr>
                          <w:rFonts w:asciiTheme="majorHAnsi" w:hAnsiTheme="majorHAnsi"/>
                          <w:color w:val="595959" w:themeColor="text1" w:themeTint="A6"/>
                          <w:sz w:val="18"/>
                          <w:szCs w:val="18"/>
                          <w:lang w:val="es-ES"/>
                        </w:rPr>
                        <w:t xml:space="preserve"> de Julio de 2015</w:t>
                      </w:r>
                      <w:r w:rsidRPr="004E439E">
                        <w:rPr>
                          <w:rFonts w:asciiTheme="majorHAnsi" w:hAnsiTheme="majorHAnsi"/>
                          <w:color w:val="595959" w:themeColor="text1" w:themeTint="A6"/>
                          <w:sz w:val="18"/>
                          <w:szCs w:val="18"/>
                          <w:lang w:val="es-ES"/>
                        </w:rPr>
                        <w:t>.</w:t>
                      </w:r>
                    </w:p>
                  </w:txbxContent>
                </v:textbox>
              </v:shape>
            </w:pict>
          </mc:Fallback>
        </mc:AlternateContent>
      </w: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90270B" w:rsidRDefault="00D306D1" w:rsidP="005516A1">
      <w:pPr>
        <w:tabs>
          <w:tab w:val="center" w:pos="5400"/>
        </w:tabs>
        <w:suppressAutoHyphens/>
        <w:jc w:val="center"/>
        <w:rPr>
          <w:rFonts w:asciiTheme="majorHAnsi" w:hAnsiTheme="majorHAnsi"/>
          <w:b/>
          <w:sz w:val="20"/>
          <w:lang w:val="es-ES_tradnl"/>
        </w:rPr>
      </w:pPr>
      <w:r>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4B2EBCFF" wp14:editId="5B157161">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38BB9D09" wp14:editId="10842A21">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38BB9D09" wp14:editId="10842A21">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r w:rsidRPr="00625030">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70E92519" wp14:editId="3B41177C">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rsidR="0070697F" w:rsidRDefault="0070697F" w:rsidP="005516A1">
      <w:pPr>
        <w:tabs>
          <w:tab w:val="center" w:pos="5400"/>
        </w:tabs>
        <w:suppressAutoHyphens/>
        <w:jc w:val="center"/>
        <w:rPr>
          <w:rFonts w:asciiTheme="majorHAnsi" w:hAnsiTheme="majorHAnsi"/>
          <w:b/>
          <w:sz w:val="20"/>
          <w:lang w:val="es-ES_tradnl"/>
        </w:rPr>
        <w:sectPr w:rsidR="0070697F" w:rsidSect="00C054DF">
          <w:headerReference w:type="even" r:id="rId13"/>
          <w:headerReference w:type="default" r:id="rId14"/>
          <w:footerReference w:type="even" r:id="rId15"/>
          <w:footerReference w:type="default" r:id="rId16"/>
          <w:headerReference w:type="first" r:id="rId17"/>
          <w:footerReference w:type="first" r:id="rId18"/>
          <w:type w:val="oddPage"/>
          <w:pgSz w:w="12240" w:h="15840"/>
          <w:pgMar w:top="1440" w:right="1440" w:bottom="1440" w:left="1440" w:header="720" w:footer="720" w:gutter="0"/>
          <w:pgNumType w:start="0"/>
          <w:cols w:space="720"/>
          <w:titlePg/>
          <w:docGrid w:linePitch="326"/>
        </w:sectPr>
      </w:pPr>
    </w:p>
    <w:p w:rsidR="00722C9F" w:rsidRDefault="00722C9F">
      <w:pPr>
        <w:rPr>
          <w:rFonts w:ascii="Cambria" w:hAnsi="Cambria" w:cs="Calibri"/>
          <w:sz w:val="20"/>
          <w:szCs w:val="20"/>
          <w:lang w:val="es-ES"/>
        </w:rPr>
      </w:pPr>
    </w:p>
    <w:p w:rsidR="00974D14" w:rsidRPr="00A467C3" w:rsidRDefault="004E439E" w:rsidP="00974D14">
      <w:pPr>
        <w:jc w:val="center"/>
        <w:rPr>
          <w:rFonts w:asciiTheme="majorHAnsi" w:hAnsiTheme="majorHAnsi"/>
          <w:b/>
          <w:sz w:val="18"/>
          <w:szCs w:val="18"/>
          <w:lang w:val="es-ES_tradnl"/>
        </w:rPr>
      </w:pPr>
      <w:r>
        <w:rPr>
          <w:rFonts w:asciiTheme="majorHAnsi" w:hAnsiTheme="majorHAnsi"/>
          <w:b/>
          <w:sz w:val="18"/>
          <w:szCs w:val="18"/>
          <w:lang w:val="es-ES_tradnl"/>
        </w:rPr>
        <w:t>INFORME No. 36</w:t>
      </w:r>
      <w:r w:rsidR="00974D14" w:rsidRPr="00A467C3">
        <w:rPr>
          <w:rFonts w:asciiTheme="majorHAnsi" w:hAnsiTheme="majorHAnsi"/>
          <w:b/>
          <w:sz w:val="18"/>
          <w:szCs w:val="18"/>
          <w:lang w:val="es-ES_tradnl"/>
        </w:rPr>
        <w:t>/1</w:t>
      </w:r>
      <w:r w:rsidR="00CB13FC" w:rsidRPr="00A467C3">
        <w:rPr>
          <w:rFonts w:asciiTheme="majorHAnsi" w:hAnsiTheme="majorHAnsi"/>
          <w:b/>
          <w:sz w:val="18"/>
          <w:szCs w:val="18"/>
          <w:lang w:val="es-ES_tradnl"/>
        </w:rPr>
        <w:t>5</w:t>
      </w:r>
    </w:p>
    <w:p w:rsidR="00974D14" w:rsidRPr="00A467C3" w:rsidRDefault="00974D14" w:rsidP="00974D14">
      <w:pPr>
        <w:jc w:val="center"/>
        <w:rPr>
          <w:rFonts w:asciiTheme="majorHAnsi" w:hAnsiTheme="majorHAnsi"/>
          <w:sz w:val="18"/>
          <w:szCs w:val="18"/>
          <w:lang w:val="es-ES_tradnl"/>
        </w:rPr>
      </w:pPr>
      <w:r w:rsidRPr="00A467C3">
        <w:rPr>
          <w:rFonts w:asciiTheme="majorHAnsi" w:hAnsiTheme="majorHAnsi"/>
          <w:sz w:val="18"/>
          <w:szCs w:val="18"/>
          <w:lang w:val="es-ES_tradnl"/>
        </w:rPr>
        <w:t>PETICIÓN 717-05</w:t>
      </w:r>
    </w:p>
    <w:p w:rsidR="00974D14" w:rsidRPr="00A467C3" w:rsidRDefault="00974D14" w:rsidP="00974D14">
      <w:pPr>
        <w:jc w:val="center"/>
        <w:rPr>
          <w:rFonts w:asciiTheme="majorHAnsi" w:hAnsiTheme="majorHAnsi"/>
          <w:sz w:val="18"/>
          <w:szCs w:val="18"/>
          <w:lang w:val="es-ES_tradnl"/>
        </w:rPr>
      </w:pPr>
      <w:r w:rsidRPr="00A467C3">
        <w:rPr>
          <w:rFonts w:asciiTheme="majorHAnsi" w:hAnsiTheme="majorHAnsi"/>
          <w:sz w:val="18"/>
          <w:szCs w:val="18"/>
          <w:lang w:val="es-ES_tradnl"/>
        </w:rPr>
        <w:t>ADMISIBILIDAD</w:t>
      </w:r>
    </w:p>
    <w:p w:rsidR="00974D14" w:rsidRPr="00A467C3" w:rsidRDefault="00974D14" w:rsidP="00974D14">
      <w:pPr>
        <w:pStyle w:val="NormalWeb"/>
        <w:spacing w:before="0" w:beforeAutospacing="0" w:after="0" w:afterAutospacing="0" w:line="240" w:lineRule="atLeast"/>
        <w:jc w:val="center"/>
        <w:rPr>
          <w:rFonts w:asciiTheme="majorHAnsi" w:hAnsiTheme="majorHAnsi"/>
          <w:sz w:val="18"/>
          <w:szCs w:val="18"/>
          <w:lang w:val="es-ES_tradnl"/>
        </w:rPr>
      </w:pPr>
      <w:r w:rsidRPr="00A467C3">
        <w:rPr>
          <w:rFonts w:asciiTheme="majorHAnsi" w:hAnsiTheme="majorHAnsi"/>
          <w:sz w:val="18"/>
          <w:szCs w:val="18"/>
          <w:lang w:val="es-ES_tradnl"/>
        </w:rPr>
        <w:t>JULIO ROGELIO VITERI UNGARETTI Y FAMILIA</w:t>
      </w:r>
    </w:p>
    <w:p w:rsidR="00974D14" w:rsidRPr="00A467C3" w:rsidRDefault="00974D14" w:rsidP="00974D14">
      <w:pPr>
        <w:pStyle w:val="NormalWeb"/>
        <w:spacing w:before="0" w:beforeAutospacing="0" w:after="0" w:afterAutospacing="0" w:line="240" w:lineRule="atLeast"/>
        <w:jc w:val="center"/>
        <w:rPr>
          <w:rFonts w:asciiTheme="majorHAnsi" w:hAnsiTheme="majorHAnsi"/>
          <w:sz w:val="18"/>
          <w:szCs w:val="18"/>
          <w:lang w:val="es-ES_tradnl"/>
        </w:rPr>
      </w:pPr>
      <w:r w:rsidRPr="00A467C3">
        <w:rPr>
          <w:rFonts w:asciiTheme="majorHAnsi" w:hAnsiTheme="majorHAnsi"/>
          <w:sz w:val="18"/>
          <w:szCs w:val="18"/>
          <w:lang w:val="es-ES_tradnl"/>
        </w:rPr>
        <w:t>ECUADOR</w:t>
      </w:r>
    </w:p>
    <w:p w:rsidR="00974D14" w:rsidRPr="00974D14" w:rsidRDefault="007233E8" w:rsidP="00974D14">
      <w:pPr>
        <w:jc w:val="center"/>
        <w:rPr>
          <w:rFonts w:asciiTheme="majorHAnsi" w:hAnsiTheme="majorHAnsi"/>
          <w:sz w:val="18"/>
          <w:szCs w:val="18"/>
          <w:lang w:val="es-ES_tradnl"/>
        </w:rPr>
      </w:pPr>
      <w:r>
        <w:rPr>
          <w:rFonts w:asciiTheme="majorHAnsi" w:hAnsiTheme="majorHAnsi"/>
          <w:sz w:val="18"/>
          <w:szCs w:val="18"/>
          <w:lang w:val="es-ES_tradnl"/>
        </w:rPr>
        <w:t>2</w:t>
      </w:r>
      <w:r w:rsidR="00C97B77">
        <w:rPr>
          <w:rFonts w:asciiTheme="majorHAnsi" w:hAnsiTheme="majorHAnsi"/>
          <w:sz w:val="18"/>
          <w:szCs w:val="18"/>
          <w:lang w:val="es-ES_tradnl"/>
        </w:rPr>
        <w:t>2</w:t>
      </w:r>
      <w:r w:rsidRPr="00A467C3">
        <w:rPr>
          <w:rFonts w:asciiTheme="majorHAnsi" w:hAnsiTheme="majorHAnsi"/>
          <w:sz w:val="18"/>
          <w:szCs w:val="18"/>
          <w:lang w:val="es-ES_tradnl"/>
        </w:rPr>
        <w:t xml:space="preserve"> DE </w:t>
      </w:r>
      <w:r>
        <w:rPr>
          <w:rFonts w:asciiTheme="majorHAnsi" w:hAnsiTheme="majorHAnsi"/>
          <w:sz w:val="18"/>
          <w:szCs w:val="18"/>
          <w:lang w:val="es-ES_tradnl"/>
        </w:rPr>
        <w:t>JULIO</w:t>
      </w:r>
      <w:r w:rsidRPr="00A467C3">
        <w:rPr>
          <w:rFonts w:asciiTheme="majorHAnsi" w:hAnsiTheme="majorHAnsi"/>
          <w:sz w:val="18"/>
          <w:szCs w:val="18"/>
          <w:lang w:val="es-ES_tradnl"/>
        </w:rPr>
        <w:t xml:space="preserve"> DE 2015</w:t>
      </w:r>
    </w:p>
    <w:p w:rsidR="00974D14" w:rsidRPr="00F45494" w:rsidRDefault="00974D14" w:rsidP="00974D14">
      <w:pPr>
        <w:ind w:firstLine="720"/>
        <w:jc w:val="both"/>
        <w:rPr>
          <w:rFonts w:asciiTheme="majorHAnsi" w:hAnsiTheme="majorHAnsi"/>
          <w:sz w:val="22"/>
          <w:szCs w:val="22"/>
          <w:lang w:val="es-ES_tradnl"/>
        </w:rPr>
      </w:pPr>
    </w:p>
    <w:p w:rsidR="00974D14" w:rsidRPr="00974D14" w:rsidRDefault="00974D14" w:rsidP="00974D14">
      <w:pPr>
        <w:ind w:firstLine="720"/>
        <w:jc w:val="both"/>
        <w:rPr>
          <w:rFonts w:asciiTheme="majorHAnsi" w:hAnsiTheme="majorHAnsi"/>
          <w:sz w:val="20"/>
          <w:szCs w:val="20"/>
          <w:lang w:val="es-ES_tradnl"/>
        </w:rPr>
      </w:pPr>
    </w:p>
    <w:p w:rsidR="00974D14" w:rsidRPr="00974D14" w:rsidRDefault="00974D14" w:rsidP="005F234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b/>
          <w:sz w:val="20"/>
          <w:szCs w:val="20"/>
          <w:lang w:val="es-ES_tradnl"/>
        </w:rPr>
      </w:pPr>
      <w:r w:rsidRPr="00974D14">
        <w:rPr>
          <w:rFonts w:asciiTheme="majorHAnsi" w:hAnsiTheme="majorHAnsi"/>
          <w:b/>
          <w:sz w:val="20"/>
          <w:szCs w:val="20"/>
          <w:lang w:val="es-ES_tradnl"/>
        </w:rPr>
        <w:t>RESUMEN</w:t>
      </w:r>
    </w:p>
    <w:p w:rsidR="00974D14" w:rsidRPr="00974D14" w:rsidRDefault="00974D14" w:rsidP="00974D14">
      <w:pPr>
        <w:ind w:firstLine="720"/>
        <w:jc w:val="both"/>
        <w:rPr>
          <w:rFonts w:asciiTheme="majorHAnsi" w:hAnsiTheme="majorHAnsi"/>
          <w:sz w:val="20"/>
          <w:szCs w:val="20"/>
          <w:lang w:val="es-ES_tradnl"/>
        </w:rPr>
      </w:pPr>
    </w:p>
    <w:p w:rsidR="00974D14" w:rsidRPr="00974D14" w:rsidRDefault="00974D14" w:rsidP="005F234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ES_tradnl"/>
        </w:rPr>
      </w:pPr>
      <w:r w:rsidRPr="00974D14">
        <w:rPr>
          <w:rFonts w:asciiTheme="majorHAnsi" w:hAnsiTheme="majorHAnsi"/>
          <w:sz w:val="20"/>
          <w:szCs w:val="20"/>
          <w:lang w:val="es-ES_tradnl"/>
        </w:rPr>
        <w:t xml:space="preserve">El 3 de enero de 2002, la Comisión Interamericana de Derechos Humanos (en adelante “la Comisión” o la “CIDH”) recibió una denuncia presentada por el Capitán de Navío Julio Rogelio Viteri Ungaretti </w:t>
      </w:r>
      <w:r w:rsidR="0000538C">
        <w:rPr>
          <w:rFonts w:asciiTheme="majorHAnsi" w:hAnsiTheme="majorHAnsi"/>
          <w:sz w:val="20"/>
          <w:szCs w:val="20"/>
          <w:lang w:val="es-ES_tradnl"/>
        </w:rPr>
        <w:t>(en adelante “Viteri Ungaretti” o</w:t>
      </w:r>
      <w:r w:rsidRPr="00974D14">
        <w:rPr>
          <w:rFonts w:asciiTheme="majorHAnsi" w:hAnsiTheme="majorHAnsi"/>
          <w:sz w:val="20"/>
          <w:szCs w:val="20"/>
          <w:lang w:val="es-ES_tradnl"/>
        </w:rPr>
        <w:t xml:space="preserve"> “el peticionario”) a nombre propio y en representación de su esposa, Ligia Rocío Alarcón Gallegos, sus hijos Michelle Rocío Viteri Alarcón y Rogelio Sebastián Viteri Alarcón, y otros miembros de su familia, en la cual alegó la responsabilidad internacional de la República de Ecuador (en adelante “el Estado”</w:t>
      </w:r>
      <w:r w:rsidR="00CB13FC">
        <w:rPr>
          <w:rFonts w:asciiTheme="majorHAnsi" w:hAnsiTheme="majorHAnsi"/>
          <w:sz w:val="20"/>
          <w:szCs w:val="20"/>
          <w:lang w:val="es-ES_tradnl"/>
        </w:rPr>
        <w:t xml:space="preserve"> o “Ecuador”) por la violación de sus</w:t>
      </w:r>
      <w:r w:rsidRPr="00974D14">
        <w:rPr>
          <w:rFonts w:asciiTheme="majorHAnsi" w:hAnsiTheme="majorHAnsi"/>
          <w:sz w:val="20"/>
          <w:szCs w:val="20"/>
          <w:lang w:val="es-ES_tradnl"/>
        </w:rPr>
        <w:t xml:space="preserve"> derechos humanos</w:t>
      </w:r>
      <w:r w:rsidR="00CB13FC">
        <w:rPr>
          <w:rFonts w:asciiTheme="majorHAnsi" w:hAnsiTheme="majorHAnsi"/>
          <w:sz w:val="20"/>
          <w:szCs w:val="20"/>
          <w:lang w:val="es-ES_tradnl"/>
        </w:rPr>
        <w:t>,</w:t>
      </w:r>
      <w:r w:rsidRPr="00974D14">
        <w:rPr>
          <w:rFonts w:asciiTheme="majorHAnsi" w:hAnsiTheme="majorHAnsi"/>
          <w:sz w:val="20"/>
          <w:szCs w:val="20"/>
          <w:lang w:val="es-ES_tradnl"/>
        </w:rPr>
        <w:t xml:space="preserve"> en represalia por haber denunciado actos de corrupción que involucraban a altos funcionarios </w:t>
      </w:r>
      <w:r w:rsidR="00CB13FC" w:rsidRPr="00974D14">
        <w:rPr>
          <w:rFonts w:asciiTheme="majorHAnsi" w:hAnsiTheme="majorHAnsi"/>
          <w:sz w:val="20"/>
          <w:szCs w:val="20"/>
          <w:lang w:val="es-ES_tradnl"/>
        </w:rPr>
        <w:t>de las Fuerzas Armadas</w:t>
      </w:r>
      <w:r w:rsidR="00CB13FC">
        <w:rPr>
          <w:rFonts w:asciiTheme="majorHAnsi" w:hAnsiTheme="majorHAnsi"/>
          <w:sz w:val="20"/>
          <w:szCs w:val="20"/>
          <w:lang w:val="es-ES_tradnl"/>
        </w:rPr>
        <w:t xml:space="preserve"> ecuatorianas</w:t>
      </w:r>
      <w:r w:rsidRPr="00974D14">
        <w:rPr>
          <w:rFonts w:asciiTheme="majorHAnsi" w:hAnsiTheme="majorHAnsi"/>
          <w:sz w:val="20"/>
          <w:szCs w:val="20"/>
          <w:lang w:val="es-ES_tradnl"/>
        </w:rPr>
        <w:t xml:space="preserve">. </w:t>
      </w:r>
    </w:p>
    <w:p w:rsidR="00974D14" w:rsidRPr="00974D14" w:rsidRDefault="00974D14" w:rsidP="00974D14">
      <w:pPr>
        <w:ind w:left="720"/>
        <w:jc w:val="both"/>
        <w:rPr>
          <w:rFonts w:asciiTheme="majorHAnsi" w:hAnsiTheme="majorHAnsi"/>
          <w:sz w:val="20"/>
          <w:szCs w:val="20"/>
          <w:lang w:val="es-ES_tradnl"/>
        </w:rPr>
      </w:pPr>
    </w:p>
    <w:p w:rsidR="00974D14" w:rsidRPr="00974D14" w:rsidRDefault="00974D14" w:rsidP="005F234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ES_tradnl"/>
        </w:rPr>
      </w:pPr>
      <w:r w:rsidRPr="00974D14">
        <w:rPr>
          <w:rFonts w:asciiTheme="majorHAnsi" w:hAnsiTheme="majorHAnsi"/>
          <w:sz w:val="20"/>
          <w:szCs w:val="20"/>
          <w:lang w:val="es-ES_tradnl"/>
        </w:rPr>
        <w:t xml:space="preserve">El peticionario alegó que mientras se desempeñaba como Agregado Naval y de Defensa Militar en la Embajada de Ecuador en Londres </w:t>
      </w:r>
      <w:r w:rsidR="00CB13FC">
        <w:rPr>
          <w:rFonts w:asciiTheme="majorHAnsi" w:hAnsiTheme="majorHAnsi"/>
          <w:sz w:val="20"/>
          <w:szCs w:val="20"/>
          <w:lang w:val="es-ES_tradnl"/>
        </w:rPr>
        <w:t>presentó una denuncia a</w:t>
      </w:r>
      <w:r w:rsidR="00CB13FC" w:rsidRPr="00974D14">
        <w:rPr>
          <w:rFonts w:asciiTheme="majorHAnsi" w:hAnsiTheme="majorHAnsi"/>
          <w:sz w:val="20"/>
          <w:szCs w:val="20"/>
          <w:lang w:val="es-ES_tradnl"/>
        </w:rPr>
        <w:t>l Embajador del Ecuador en el Reino Unido</w:t>
      </w:r>
      <w:r w:rsidR="00CB13FC">
        <w:rPr>
          <w:rFonts w:asciiTheme="majorHAnsi" w:hAnsiTheme="majorHAnsi"/>
          <w:sz w:val="20"/>
          <w:szCs w:val="20"/>
          <w:lang w:val="es-ES_tradnl"/>
        </w:rPr>
        <w:t xml:space="preserve"> que revelaba información </w:t>
      </w:r>
      <w:r w:rsidRPr="00974D14">
        <w:rPr>
          <w:rFonts w:asciiTheme="majorHAnsi" w:hAnsiTheme="majorHAnsi"/>
          <w:sz w:val="20"/>
          <w:szCs w:val="20"/>
          <w:lang w:val="es-ES_tradnl"/>
        </w:rPr>
        <w:t>confidencial</w:t>
      </w:r>
      <w:r w:rsidR="00CB13FC">
        <w:rPr>
          <w:rFonts w:asciiTheme="majorHAnsi" w:hAnsiTheme="majorHAnsi"/>
          <w:sz w:val="20"/>
          <w:szCs w:val="20"/>
          <w:lang w:val="es-ES_tradnl"/>
        </w:rPr>
        <w:t xml:space="preserve"> sobre</w:t>
      </w:r>
      <w:r w:rsidRPr="00974D14">
        <w:rPr>
          <w:rFonts w:asciiTheme="majorHAnsi" w:hAnsiTheme="majorHAnsi"/>
          <w:sz w:val="20"/>
          <w:szCs w:val="20"/>
          <w:lang w:val="es-ES_tradnl"/>
        </w:rPr>
        <w:t xml:space="preserve"> presuntos actos de corrupción </w:t>
      </w:r>
      <w:r w:rsidRPr="00974D14">
        <w:rPr>
          <w:rFonts w:asciiTheme="majorHAnsi" w:hAnsiTheme="majorHAnsi"/>
          <w:sz w:val="20"/>
          <w:szCs w:val="20"/>
          <w:lang w:val="es-ES"/>
        </w:rPr>
        <w:t>en la administración de recursos públicos por parte de las Fuerzas Armadas ecuatorianas</w:t>
      </w:r>
      <w:r w:rsidR="00CB13FC">
        <w:rPr>
          <w:rFonts w:asciiTheme="majorHAnsi" w:hAnsiTheme="majorHAnsi"/>
          <w:sz w:val="20"/>
          <w:szCs w:val="20"/>
          <w:lang w:val="es-ES_tradnl"/>
        </w:rPr>
        <w:t>. Indicó que, en virtud de esta</w:t>
      </w:r>
      <w:r w:rsidRPr="00974D14">
        <w:rPr>
          <w:rFonts w:asciiTheme="majorHAnsi" w:hAnsiTheme="majorHAnsi"/>
          <w:sz w:val="20"/>
          <w:szCs w:val="20"/>
          <w:lang w:val="es-ES_tradnl"/>
        </w:rPr>
        <w:t xml:space="preserve"> denuncia, había sido víctima de sanciones disciplinarias, arrestos, remoción de cargo, privación de salario, obstaculización de ascenso, puesta en disponibilidad y baja militar, así como de múltiples actos de persecución, que incluyen la sujeción a procesos judiciales y disciplinarios. Asimismo, alegó que tanto él como sus familiares han sido objeto de amenazas, atentados y hostigamientos, como consecuencia de los cuales, tanto él como su esposa, sus dos hijos y su suegra se vieron obligados a buscar asilo en el Reino Unido, lugar donde residen actualmente en condición de refugiados. En este sentido, alegó que estos hechos constituyen una violación de los artículos 1.1 (Obligación de respetar los derechos), 2 (Deber de adoptar disposiciones de derecho interno), 4 (Derecho a la vida), 5 (Derecho a la integridad personal), 7 (Derecho a la Libertad Personal), 8 (Garantías Judiciales), 10 (Derecho a indemnización), 11 (Protección de la honra y de la dignidad), 13 (Libertad de pensamiento y de expresión), 14 (Derecho de rectificación y respuesta), 17 (Protección a la Familia), 19 (Derechos del niño), 21 (Derecho a la propiedad privada), 24 (Igualdad ante la Ley)</w:t>
      </w:r>
      <w:r w:rsidR="00B57703">
        <w:rPr>
          <w:rFonts w:asciiTheme="majorHAnsi" w:hAnsiTheme="majorHAnsi"/>
          <w:sz w:val="20"/>
          <w:szCs w:val="20"/>
          <w:lang w:val="es-ES_tradnl"/>
        </w:rPr>
        <w:t xml:space="preserve"> y</w:t>
      </w:r>
      <w:r w:rsidRPr="00974D14">
        <w:rPr>
          <w:rFonts w:asciiTheme="majorHAnsi" w:hAnsiTheme="majorHAnsi"/>
          <w:sz w:val="20"/>
          <w:szCs w:val="20"/>
          <w:lang w:val="es-ES_tradnl"/>
        </w:rPr>
        <w:t xml:space="preserve"> 25 (Protección Judicial) de la Convención Americana sobre Derechos Humanos (en adelante la “Convención Americana” o la “Convención”), en su perjuicio y en </w:t>
      </w:r>
      <w:r w:rsidR="00E53616" w:rsidRPr="00974D14">
        <w:rPr>
          <w:rFonts w:asciiTheme="majorHAnsi" w:hAnsiTheme="majorHAnsi"/>
          <w:sz w:val="20"/>
          <w:szCs w:val="20"/>
          <w:lang w:val="es-ES_tradnl"/>
        </w:rPr>
        <w:t>él</w:t>
      </w:r>
      <w:r w:rsidRPr="00974D14">
        <w:rPr>
          <w:rFonts w:asciiTheme="majorHAnsi" w:hAnsiTheme="majorHAnsi"/>
          <w:sz w:val="20"/>
          <w:szCs w:val="20"/>
          <w:lang w:val="es-ES_tradnl"/>
        </w:rPr>
        <w:t xml:space="preserve"> </w:t>
      </w:r>
      <w:r w:rsidR="00AE229B">
        <w:rPr>
          <w:rFonts w:asciiTheme="majorHAnsi" w:hAnsiTheme="majorHAnsi"/>
          <w:sz w:val="20"/>
          <w:szCs w:val="20"/>
          <w:lang w:val="es-ES_tradnl"/>
        </w:rPr>
        <w:t>y sus familiares (en adelante</w:t>
      </w:r>
      <w:r w:rsidRPr="00974D14">
        <w:rPr>
          <w:rFonts w:asciiTheme="majorHAnsi" w:hAnsiTheme="majorHAnsi"/>
          <w:sz w:val="20"/>
          <w:szCs w:val="20"/>
          <w:lang w:val="es-ES_tradnl"/>
        </w:rPr>
        <w:t xml:space="preserve"> “las presuntas víctimas”).</w:t>
      </w:r>
    </w:p>
    <w:p w:rsidR="00974D14" w:rsidRPr="00974D14" w:rsidRDefault="00974D14" w:rsidP="00974D14">
      <w:pPr>
        <w:ind w:left="720"/>
        <w:jc w:val="both"/>
        <w:rPr>
          <w:rFonts w:asciiTheme="majorHAnsi" w:hAnsiTheme="majorHAnsi"/>
          <w:sz w:val="20"/>
          <w:szCs w:val="20"/>
          <w:lang w:val="es-ES_tradnl"/>
        </w:rPr>
      </w:pPr>
    </w:p>
    <w:p w:rsidR="00974D14" w:rsidRPr="00974D14" w:rsidRDefault="00974D14" w:rsidP="005F234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ES_tradnl"/>
        </w:rPr>
      </w:pPr>
      <w:r w:rsidRPr="00974D14">
        <w:rPr>
          <w:rFonts w:asciiTheme="majorHAnsi" w:hAnsiTheme="majorHAnsi"/>
          <w:sz w:val="20"/>
          <w:szCs w:val="20"/>
          <w:lang w:val="es-ES_tradnl"/>
        </w:rPr>
        <w:t>Respecto de los requisitos de admisibilidad de la petición, el peticionario alegó que en el m</w:t>
      </w:r>
      <w:r w:rsidR="00EB12D7">
        <w:rPr>
          <w:rFonts w:asciiTheme="majorHAnsi" w:hAnsiTheme="majorHAnsi"/>
          <w:sz w:val="20"/>
          <w:szCs w:val="20"/>
          <w:lang w:val="es-ES_tradnl"/>
        </w:rPr>
        <w:t xml:space="preserve">arco de la legislación vigente </w:t>
      </w:r>
      <w:r w:rsidRPr="00974D14">
        <w:rPr>
          <w:rFonts w:asciiTheme="majorHAnsi" w:hAnsiTheme="majorHAnsi"/>
          <w:sz w:val="20"/>
          <w:szCs w:val="20"/>
          <w:lang w:val="es-ES_tradnl"/>
        </w:rPr>
        <w:t>era imposible obtener un procedimiento real de justic</w:t>
      </w:r>
      <w:r w:rsidR="00EB12D7">
        <w:rPr>
          <w:rFonts w:asciiTheme="majorHAnsi" w:hAnsiTheme="majorHAnsi"/>
          <w:sz w:val="20"/>
          <w:szCs w:val="20"/>
          <w:lang w:val="es-ES_tradnl"/>
        </w:rPr>
        <w:t>ia para su caso</w:t>
      </w:r>
      <w:r w:rsidR="00EB12D7" w:rsidRPr="00974D14">
        <w:rPr>
          <w:rFonts w:asciiTheme="majorHAnsi" w:hAnsiTheme="majorHAnsi"/>
          <w:sz w:val="20"/>
          <w:szCs w:val="20"/>
          <w:lang w:val="es-ES_tradnl"/>
        </w:rPr>
        <w:t>.</w:t>
      </w:r>
      <w:r w:rsidR="00EB12D7">
        <w:rPr>
          <w:rFonts w:asciiTheme="majorHAnsi" w:hAnsiTheme="majorHAnsi"/>
          <w:sz w:val="20"/>
          <w:szCs w:val="20"/>
          <w:lang w:val="es-ES_tradnl"/>
        </w:rPr>
        <w:t xml:space="preserve"> No obstante, inform</w:t>
      </w:r>
      <w:r w:rsidRPr="00974D14">
        <w:rPr>
          <w:rFonts w:asciiTheme="majorHAnsi" w:hAnsiTheme="majorHAnsi"/>
          <w:sz w:val="20"/>
          <w:szCs w:val="20"/>
          <w:lang w:val="es-ES_tradnl"/>
        </w:rPr>
        <w:t xml:space="preserve">ó que </w:t>
      </w:r>
      <w:r w:rsidR="00EB12D7">
        <w:rPr>
          <w:rFonts w:asciiTheme="majorHAnsi" w:hAnsiTheme="majorHAnsi"/>
          <w:sz w:val="20"/>
          <w:szCs w:val="20"/>
          <w:lang w:val="es-ES_tradnl"/>
        </w:rPr>
        <w:t>interpuso una acción de amparo en contra de las decisiones adoptadas en su perjuicio, y que dicho recurso no fue efectivo.</w:t>
      </w:r>
    </w:p>
    <w:p w:rsidR="00974D14" w:rsidRPr="00974D14" w:rsidRDefault="00974D14" w:rsidP="00974D14">
      <w:pPr>
        <w:ind w:left="720"/>
        <w:jc w:val="both"/>
        <w:rPr>
          <w:rFonts w:asciiTheme="majorHAnsi" w:hAnsiTheme="majorHAnsi"/>
          <w:sz w:val="20"/>
          <w:szCs w:val="20"/>
          <w:lang w:val="es-ES_tradnl"/>
        </w:rPr>
      </w:pPr>
    </w:p>
    <w:p w:rsidR="00974D14" w:rsidRPr="00974D14" w:rsidRDefault="00974D14" w:rsidP="005F234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ES_tradnl"/>
        </w:rPr>
      </w:pPr>
      <w:r w:rsidRPr="00974D14">
        <w:rPr>
          <w:rFonts w:asciiTheme="majorHAnsi" w:hAnsiTheme="majorHAnsi"/>
          <w:sz w:val="20"/>
          <w:szCs w:val="20"/>
          <w:lang w:val="es-ES_tradnl"/>
        </w:rPr>
        <w:t xml:space="preserve">El Estado, por su parte, argumentó que </w:t>
      </w:r>
      <w:r w:rsidRPr="00974D14">
        <w:rPr>
          <w:rFonts w:asciiTheme="majorHAnsi" w:hAnsiTheme="majorHAnsi"/>
          <w:sz w:val="20"/>
          <w:szCs w:val="20"/>
          <w:lang w:val="es-ES"/>
        </w:rPr>
        <w:t>el peticionario acudió a la Comisión sin haber interpuesto ni agotado los recursos de jurisdicción interna y sin demostrar las razones por las cuales estos eran inefectivos para resolver su situación jurídica. Asimismo, para el Estado, los hechos denunciados no caracterizan una violación a ningún derecho consagrado en la Convención Americana.</w:t>
      </w:r>
    </w:p>
    <w:p w:rsidR="00974D14" w:rsidRPr="00974D14" w:rsidRDefault="00974D14" w:rsidP="00974D14">
      <w:pPr>
        <w:ind w:left="720"/>
        <w:jc w:val="both"/>
        <w:rPr>
          <w:rFonts w:asciiTheme="majorHAnsi" w:hAnsiTheme="majorHAnsi"/>
          <w:sz w:val="20"/>
          <w:szCs w:val="20"/>
          <w:lang w:val="es-ES_tradnl"/>
        </w:rPr>
      </w:pPr>
    </w:p>
    <w:p w:rsidR="00974D14" w:rsidRPr="00CC530B" w:rsidRDefault="00974D14" w:rsidP="005F234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ES_tradnl"/>
        </w:rPr>
      </w:pPr>
      <w:r w:rsidRPr="00974D14">
        <w:rPr>
          <w:rFonts w:asciiTheme="majorHAnsi" w:hAnsiTheme="majorHAnsi"/>
          <w:sz w:val="20"/>
          <w:szCs w:val="20"/>
          <w:lang w:val="es-ES_tradnl"/>
        </w:rPr>
        <w:t>Tras examinar las posiciones de las partes a la luz de los requisitos de admisibilidad establecidos en los artículos 46 y 47 de la Convención, y sin prejuzgar sobre el fondo del asunto, la CIDH decidió declarar la petición admisible respecto de la presun</w:t>
      </w:r>
      <w:r w:rsidR="00B57703">
        <w:rPr>
          <w:rFonts w:asciiTheme="majorHAnsi" w:hAnsiTheme="majorHAnsi"/>
          <w:sz w:val="20"/>
          <w:szCs w:val="20"/>
          <w:lang w:val="es-ES_tradnl"/>
        </w:rPr>
        <w:t>ta violación de los artículos</w:t>
      </w:r>
      <w:r w:rsidR="00190166">
        <w:rPr>
          <w:rFonts w:asciiTheme="majorHAnsi" w:hAnsiTheme="majorHAnsi"/>
          <w:sz w:val="20"/>
          <w:szCs w:val="20"/>
          <w:lang w:val="es-ES_tradnl"/>
        </w:rPr>
        <w:t xml:space="preserve"> 5, 7, 8, 13,</w:t>
      </w:r>
      <w:r w:rsidRPr="00974D14">
        <w:rPr>
          <w:rFonts w:asciiTheme="majorHAnsi" w:hAnsiTheme="majorHAnsi"/>
          <w:sz w:val="20"/>
          <w:szCs w:val="20"/>
          <w:lang w:val="es-ES_tradnl"/>
        </w:rPr>
        <w:t xml:space="preserve"> 22 y 25 de la Convención Americana, en relación con las obligaciones generales consagradas en los artículos 1.1 y 2 del mismo instrumento. Asimismo, la Comisión decidió declarar inadmisible la petición por la presunta violación de los artículos </w:t>
      </w:r>
      <w:r w:rsidR="00B57703">
        <w:rPr>
          <w:rFonts w:asciiTheme="majorHAnsi" w:hAnsiTheme="majorHAnsi"/>
          <w:sz w:val="20"/>
          <w:szCs w:val="20"/>
          <w:lang w:val="es-ES_tradnl"/>
        </w:rPr>
        <w:t xml:space="preserve">4, </w:t>
      </w:r>
      <w:r w:rsidR="000254C8">
        <w:rPr>
          <w:rFonts w:asciiTheme="majorHAnsi" w:hAnsiTheme="majorHAnsi"/>
          <w:sz w:val="20"/>
          <w:szCs w:val="20"/>
          <w:lang w:val="es-ES_tradnl"/>
        </w:rPr>
        <w:t>10, 11, 14, 17</w:t>
      </w:r>
      <w:r w:rsidR="00395E0A">
        <w:rPr>
          <w:rFonts w:asciiTheme="majorHAnsi" w:hAnsiTheme="majorHAnsi"/>
          <w:sz w:val="20"/>
          <w:szCs w:val="20"/>
          <w:lang w:val="es-ES_tradnl"/>
        </w:rPr>
        <w:t xml:space="preserve">, </w:t>
      </w:r>
      <w:r w:rsidR="00190166">
        <w:rPr>
          <w:rFonts w:asciiTheme="majorHAnsi" w:hAnsiTheme="majorHAnsi"/>
          <w:sz w:val="20"/>
          <w:szCs w:val="20"/>
          <w:lang w:val="es-ES_tradnl"/>
        </w:rPr>
        <w:t xml:space="preserve">19, </w:t>
      </w:r>
      <w:r w:rsidR="00395E0A">
        <w:rPr>
          <w:rFonts w:asciiTheme="majorHAnsi" w:hAnsiTheme="majorHAnsi"/>
          <w:sz w:val="20"/>
          <w:szCs w:val="20"/>
          <w:lang w:val="es-ES_tradnl"/>
        </w:rPr>
        <w:t>21</w:t>
      </w:r>
      <w:r w:rsidRPr="00974D14">
        <w:rPr>
          <w:rFonts w:asciiTheme="majorHAnsi" w:hAnsiTheme="majorHAnsi"/>
          <w:sz w:val="20"/>
          <w:szCs w:val="20"/>
          <w:lang w:val="es-ES_tradnl"/>
        </w:rPr>
        <w:t xml:space="preserve"> y 24 de la Convención Americana. En consecuencia, la Comisión decidió notificar a las partes, continuar con el análisis de fondo en lo relativo a las presuntas violaciones a la </w:t>
      </w:r>
      <w:r w:rsidRPr="00974D14">
        <w:rPr>
          <w:rFonts w:asciiTheme="majorHAnsi" w:hAnsiTheme="majorHAnsi"/>
          <w:sz w:val="20"/>
          <w:szCs w:val="20"/>
          <w:lang w:val="es-ES_tradnl"/>
        </w:rPr>
        <w:lastRenderedPageBreak/>
        <w:t>Convención A</w:t>
      </w:r>
      <w:r w:rsidR="00B57703">
        <w:rPr>
          <w:rFonts w:asciiTheme="majorHAnsi" w:hAnsiTheme="majorHAnsi"/>
          <w:sz w:val="20"/>
          <w:szCs w:val="20"/>
          <w:lang w:val="es-ES_tradnl"/>
        </w:rPr>
        <w:t>merica</w:t>
      </w:r>
      <w:r w:rsidR="00B57703" w:rsidRPr="00CC530B">
        <w:rPr>
          <w:rFonts w:asciiTheme="majorHAnsi" w:hAnsiTheme="majorHAnsi"/>
          <w:sz w:val="20"/>
          <w:szCs w:val="20"/>
          <w:lang w:val="es-ES_tradnl"/>
        </w:rPr>
        <w:t>na, publicar el presente I</w:t>
      </w:r>
      <w:r w:rsidRPr="00CC530B">
        <w:rPr>
          <w:rFonts w:asciiTheme="majorHAnsi" w:hAnsiTheme="majorHAnsi"/>
          <w:sz w:val="20"/>
          <w:szCs w:val="20"/>
          <w:lang w:val="es-ES_tradnl"/>
        </w:rPr>
        <w:t>nforme de Admisibilidad e incluirlo en su Informe Anual a la Asamblea General de la Organización de los Estados Americanos.</w:t>
      </w:r>
    </w:p>
    <w:p w:rsidR="00974D14" w:rsidRPr="00CC530B" w:rsidRDefault="00974D14" w:rsidP="00974D14">
      <w:pPr>
        <w:ind w:left="720"/>
        <w:jc w:val="both"/>
        <w:rPr>
          <w:rFonts w:asciiTheme="majorHAnsi" w:hAnsiTheme="majorHAnsi"/>
          <w:sz w:val="20"/>
          <w:szCs w:val="20"/>
          <w:lang w:val="es-ES_tradnl"/>
        </w:rPr>
      </w:pPr>
    </w:p>
    <w:p w:rsidR="00974D14" w:rsidRPr="00CC530B" w:rsidRDefault="00974D14" w:rsidP="00974D14">
      <w:pPr>
        <w:ind w:firstLine="720"/>
        <w:jc w:val="both"/>
        <w:rPr>
          <w:rFonts w:asciiTheme="majorHAnsi" w:hAnsiTheme="majorHAnsi"/>
          <w:b/>
          <w:sz w:val="20"/>
          <w:szCs w:val="20"/>
          <w:lang w:val="es-ES_tradnl"/>
        </w:rPr>
      </w:pPr>
      <w:r w:rsidRPr="00CC530B">
        <w:rPr>
          <w:rFonts w:asciiTheme="majorHAnsi" w:hAnsiTheme="majorHAnsi"/>
          <w:b/>
          <w:sz w:val="20"/>
          <w:szCs w:val="20"/>
          <w:lang w:val="es-ES_tradnl"/>
        </w:rPr>
        <w:t>II.</w:t>
      </w:r>
      <w:r w:rsidRPr="00CC530B">
        <w:rPr>
          <w:rFonts w:asciiTheme="majorHAnsi" w:hAnsiTheme="majorHAnsi"/>
          <w:b/>
          <w:sz w:val="20"/>
          <w:szCs w:val="20"/>
          <w:lang w:val="es-ES_tradnl"/>
        </w:rPr>
        <w:tab/>
        <w:t>TRÁMITE ANTE LA COMISIÓN INTERAMERICANA</w:t>
      </w:r>
    </w:p>
    <w:p w:rsidR="00974D14" w:rsidRPr="00CC530B" w:rsidRDefault="00974D14" w:rsidP="00974D14">
      <w:pPr>
        <w:ind w:firstLine="720"/>
        <w:jc w:val="both"/>
        <w:rPr>
          <w:rFonts w:asciiTheme="majorHAnsi" w:hAnsiTheme="majorHAnsi"/>
          <w:sz w:val="20"/>
          <w:szCs w:val="20"/>
          <w:lang w:val="es-ES_tradnl"/>
        </w:rPr>
      </w:pPr>
    </w:p>
    <w:p w:rsidR="00AE229B" w:rsidRPr="00CC530B" w:rsidRDefault="00AE229B" w:rsidP="00B54BC4">
      <w:pPr>
        <w:pStyle w:val="ListParagraph"/>
        <w:ind w:firstLine="720"/>
        <w:jc w:val="both"/>
        <w:rPr>
          <w:rFonts w:asciiTheme="majorHAnsi" w:hAnsiTheme="majorHAnsi"/>
          <w:b/>
          <w:sz w:val="20"/>
          <w:szCs w:val="20"/>
          <w:lang w:val="es-ES_tradnl"/>
        </w:rPr>
      </w:pPr>
      <w:r w:rsidRPr="00CC530B">
        <w:rPr>
          <w:rFonts w:asciiTheme="majorHAnsi" w:hAnsiTheme="majorHAnsi"/>
          <w:b/>
          <w:sz w:val="20"/>
          <w:szCs w:val="20"/>
          <w:lang w:val="es-ES_tradnl"/>
        </w:rPr>
        <w:t>Medidas Cautelares</w:t>
      </w:r>
    </w:p>
    <w:p w:rsidR="00AE229B" w:rsidRPr="00CC530B" w:rsidRDefault="00AE229B" w:rsidP="00974D14">
      <w:pPr>
        <w:ind w:firstLine="720"/>
        <w:jc w:val="both"/>
        <w:rPr>
          <w:rFonts w:asciiTheme="majorHAnsi" w:hAnsiTheme="majorHAnsi"/>
          <w:sz w:val="20"/>
          <w:szCs w:val="20"/>
          <w:lang w:val="es-ES_tradnl"/>
        </w:rPr>
      </w:pPr>
    </w:p>
    <w:p w:rsidR="00AE229B" w:rsidRDefault="00974D14" w:rsidP="00374F5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ES_tradnl"/>
        </w:rPr>
      </w:pPr>
      <w:r w:rsidRPr="00CC530B">
        <w:rPr>
          <w:rFonts w:asciiTheme="majorHAnsi" w:hAnsiTheme="majorHAnsi"/>
          <w:sz w:val="20"/>
          <w:szCs w:val="20"/>
          <w:lang w:val="es-ES_tradnl"/>
        </w:rPr>
        <w:t>La presente petición fue recibida por la CIDH el 3 de enero de 2002 conjuntamente con una solicitud de medidas cautelares. El 11 de febrero de 2002 la Comisión otorgó las medidas cautelares solicitadas y requirió al Estado la adopción de las medidas necesarias para proteger la vida e integridad del peticionario y su familia, así como la investigación de los hechos denunciados</w:t>
      </w:r>
      <w:r w:rsidR="00197FAC" w:rsidRPr="00CC530B">
        <w:rPr>
          <w:rFonts w:asciiTheme="majorHAnsi" w:hAnsiTheme="majorHAnsi"/>
          <w:sz w:val="20"/>
          <w:szCs w:val="20"/>
          <w:lang w:val="es-ES_tradnl"/>
        </w:rPr>
        <w:t xml:space="preserve"> “a fin de esclarecer la situación y adoptar las medidas que corresponda”</w:t>
      </w:r>
      <w:r w:rsidR="00AE229B" w:rsidRPr="00CC530B">
        <w:rPr>
          <w:rStyle w:val="FootnoteReference"/>
          <w:rFonts w:asciiTheme="majorHAnsi" w:hAnsiTheme="majorHAnsi"/>
          <w:sz w:val="20"/>
          <w:szCs w:val="20"/>
          <w:lang w:val="es-ES_tradnl"/>
        </w:rPr>
        <w:footnoteReference w:id="2"/>
      </w:r>
      <w:r w:rsidRPr="00CC530B">
        <w:rPr>
          <w:rFonts w:asciiTheme="majorHAnsi" w:hAnsiTheme="majorHAnsi"/>
          <w:sz w:val="20"/>
          <w:szCs w:val="20"/>
          <w:lang w:val="es-ES_tradnl"/>
        </w:rPr>
        <w:t>. En razón de estas medidas, el Estado remitió información sobre el cumplimiento de las medidas el 1 de marzo de 2002. Por su parte, el peticionario remitió información a la Comisión en fechas 14 de marzo, 15 y 22 de abril, 16 y 28 de mayo, 18 y 21 de junio de 2002, cuyas partes pertinentes fueron trasladadas oportunamente al Estado los días 1 de abril, 9 de mayo y 22 de julio de 2002. Tras la salida del país del peticionario y sus familiares protegidos por las medidas y la solicitud de asilo a Reino Unido en junio de 2002, dichas medidas cautelares quedaron sin efecto.</w:t>
      </w:r>
    </w:p>
    <w:p w:rsidR="00374F57" w:rsidRPr="00374F57" w:rsidRDefault="00374F57" w:rsidP="00374F57">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heme="majorHAnsi" w:hAnsiTheme="majorHAnsi"/>
          <w:sz w:val="20"/>
          <w:szCs w:val="20"/>
          <w:lang w:val="es-ES_tradnl"/>
        </w:rPr>
      </w:pPr>
    </w:p>
    <w:p w:rsidR="00AE229B" w:rsidRPr="00B54BC4" w:rsidRDefault="00AE229B" w:rsidP="00B54BC4">
      <w:pPr>
        <w:pBdr>
          <w:top w:val="none" w:sz="0" w:space="0" w:color="auto"/>
          <w:left w:val="none" w:sz="0" w:space="0" w:color="auto"/>
          <w:bottom w:val="none" w:sz="0" w:space="0" w:color="auto"/>
          <w:right w:val="none" w:sz="0" w:space="0" w:color="auto"/>
          <w:between w:val="none" w:sz="0" w:space="0" w:color="auto"/>
          <w:bar w:val="none" w:sz="0" w:color="auto"/>
        </w:pBdr>
        <w:ind w:left="720" w:firstLine="720"/>
        <w:jc w:val="both"/>
        <w:rPr>
          <w:rFonts w:asciiTheme="majorHAnsi" w:hAnsiTheme="majorHAnsi"/>
          <w:b/>
          <w:sz w:val="20"/>
          <w:szCs w:val="20"/>
          <w:lang w:val="es-ES_tradnl"/>
        </w:rPr>
      </w:pPr>
      <w:r w:rsidRPr="00B54BC4">
        <w:rPr>
          <w:rFonts w:asciiTheme="majorHAnsi" w:hAnsiTheme="majorHAnsi"/>
          <w:b/>
          <w:sz w:val="20"/>
          <w:szCs w:val="20"/>
          <w:lang w:val="es-ES_tradnl"/>
        </w:rPr>
        <w:t xml:space="preserve">Tramitación de la petición </w:t>
      </w:r>
      <w:r w:rsidR="00B54BC4" w:rsidRPr="00B54BC4">
        <w:rPr>
          <w:rFonts w:asciiTheme="majorHAnsi" w:hAnsiTheme="majorHAnsi"/>
          <w:b/>
          <w:sz w:val="20"/>
          <w:szCs w:val="20"/>
          <w:lang w:val="es-ES_tradnl"/>
        </w:rPr>
        <w:t xml:space="preserve"> </w:t>
      </w:r>
    </w:p>
    <w:p w:rsidR="00974D14" w:rsidRPr="00974D14" w:rsidRDefault="00974D14" w:rsidP="00974D14">
      <w:pPr>
        <w:ind w:left="720"/>
        <w:jc w:val="both"/>
        <w:rPr>
          <w:rFonts w:asciiTheme="majorHAnsi" w:hAnsiTheme="majorHAnsi"/>
          <w:sz w:val="20"/>
          <w:szCs w:val="20"/>
          <w:lang w:val="es-ES_tradnl"/>
        </w:rPr>
      </w:pPr>
    </w:p>
    <w:p w:rsidR="00974D14" w:rsidRPr="00190166" w:rsidRDefault="00974D14" w:rsidP="005F234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ES_tradnl"/>
        </w:rPr>
      </w:pPr>
      <w:r w:rsidRPr="00974D14">
        <w:rPr>
          <w:rFonts w:asciiTheme="majorHAnsi" w:hAnsiTheme="majorHAnsi"/>
          <w:sz w:val="20"/>
          <w:szCs w:val="20"/>
          <w:lang w:val="es-ES_tradnl"/>
        </w:rPr>
        <w:t xml:space="preserve">La Comisión recibió información adicional del peticionario en fechas 3 de octubre de 2002, 1 de junio de 2004 y 4 de agosto </w:t>
      </w:r>
      <w:r w:rsidRPr="00190166">
        <w:rPr>
          <w:rFonts w:asciiTheme="majorHAnsi" w:hAnsiTheme="majorHAnsi"/>
          <w:sz w:val="20"/>
          <w:szCs w:val="20"/>
          <w:lang w:val="es-ES_tradnl"/>
        </w:rPr>
        <w:t>de 2005. Adicionalmente, el 22 de junio de 2005 la Comisión recibió un nuevo escrito</w:t>
      </w:r>
      <w:r w:rsidR="00AE229B" w:rsidRPr="00190166">
        <w:rPr>
          <w:rFonts w:asciiTheme="majorHAnsi" w:hAnsiTheme="majorHAnsi"/>
          <w:sz w:val="20"/>
          <w:szCs w:val="20"/>
          <w:lang w:val="es-ES_tradnl"/>
        </w:rPr>
        <w:t xml:space="preserve"> del peticionario</w:t>
      </w:r>
      <w:r w:rsidRPr="00190166">
        <w:rPr>
          <w:rFonts w:asciiTheme="majorHAnsi" w:hAnsiTheme="majorHAnsi"/>
          <w:sz w:val="20"/>
          <w:szCs w:val="20"/>
          <w:lang w:val="es-ES_tradnl"/>
        </w:rPr>
        <w:t xml:space="preserve">. El 7 de octubre de 2005, la CIDH solicitó al peticionario presentar documentos específicos destinados a </w:t>
      </w:r>
      <w:r w:rsidR="00AE229B" w:rsidRPr="00190166">
        <w:rPr>
          <w:rFonts w:asciiTheme="majorHAnsi" w:hAnsiTheme="majorHAnsi"/>
          <w:sz w:val="20"/>
          <w:szCs w:val="20"/>
          <w:lang w:val="es-ES_tradnl"/>
        </w:rPr>
        <w:t>completar el estudio inicial</w:t>
      </w:r>
      <w:r w:rsidR="00197FAC" w:rsidRPr="00190166">
        <w:rPr>
          <w:rFonts w:asciiTheme="majorHAnsi" w:hAnsiTheme="majorHAnsi"/>
          <w:sz w:val="20"/>
          <w:szCs w:val="20"/>
          <w:lang w:val="es-ES_tradnl"/>
        </w:rPr>
        <w:t xml:space="preserve"> de la petición</w:t>
      </w:r>
      <w:r w:rsidRPr="00190166">
        <w:rPr>
          <w:rFonts w:asciiTheme="majorHAnsi" w:hAnsiTheme="majorHAnsi"/>
          <w:sz w:val="20"/>
          <w:szCs w:val="20"/>
          <w:lang w:val="es-ES_tradnl"/>
        </w:rPr>
        <w:t>, documentación que fue remitida por el peticionario el 6 de diciembre de 2005. Por otra parte, el peticionario remitió a la CIDH un escrito, recibido los días 25 de febrero y 4 de marzo de 2008, mediante el cual incorpora una nueva representación</w:t>
      </w:r>
      <w:r w:rsidRPr="00190166">
        <w:rPr>
          <w:rStyle w:val="FootnoteReference"/>
          <w:rFonts w:asciiTheme="majorHAnsi" w:hAnsiTheme="majorHAnsi"/>
          <w:sz w:val="20"/>
          <w:szCs w:val="20"/>
          <w:lang w:val="es-ES_tradnl"/>
        </w:rPr>
        <w:footnoteReference w:id="3"/>
      </w:r>
      <w:r w:rsidRPr="00190166">
        <w:rPr>
          <w:rFonts w:asciiTheme="majorHAnsi" w:hAnsiTheme="majorHAnsi"/>
          <w:sz w:val="20"/>
          <w:szCs w:val="20"/>
          <w:lang w:val="es-ES_tradnl"/>
        </w:rPr>
        <w:t xml:space="preserve"> y expone alegatos de derecho.</w:t>
      </w:r>
    </w:p>
    <w:p w:rsidR="00974D14" w:rsidRPr="00190166" w:rsidRDefault="00974D14" w:rsidP="00974D14">
      <w:pPr>
        <w:ind w:left="720"/>
        <w:jc w:val="both"/>
        <w:rPr>
          <w:rFonts w:asciiTheme="majorHAnsi" w:hAnsiTheme="majorHAnsi"/>
          <w:sz w:val="20"/>
          <w:szCs w:val="20"/>
          <w:lang w:val="es-ES_tradnl"/>
        </w:rPr>
      </w:pPr>
    </w:p>
    <w:p w:rsidR="00974D14" w:rsidRPr="00190166" w:rsidRDefault="00974D14" w:rsidP="005F234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ES_tradnl"/>
        </w:rPr>
      </w:pPr>
      <w:r w:rsidRPr="00190166">
        <w:rPr>
          <w:rFonts w:asciiTheme="majorHAnsi" w:hAnsiTheme="majorHAnsi"/>
          <w:sz w:val="20"/>
          <w:szCs w:val="20"/>
          <w:lang w:val="es-ES_tradnl"/>
        </w:rPr>
        <w:t xml:space="preserve">El 10 de marzo de 2010 la CIDH decidió abrir a trámite la petición y el 15 de abril de ese mismo año transmitió las partes pertinentes de la misma al Estado, solicitándole presentar su respuesta dentro del plazo de dos meses. El 1 de junio de 2010 el Estado remitió una comunicación a la Comisión en la que indicaba que la documentación transmitida era ilegible y solicitaba la retransmisión de la petición y la concesión de un nuevo plazo para realizar sus observaciones. El 12 de noviembre de 2010, el Estado presentó su respuesta a la petición, cuyas partes pertinentes fueron trasladadas al peticionario el 8 de diciembre de 2010. El 6 de enero de 2011 el peticionario solicitó prórroga para la presentación de sus observaciones y el 16 de febrero de 2011 presentó observaciones adicionales que fueron trasladadas al Estado el 22 de marzo de 2011. Por su parte, el Estado solicitó prórroga el 28 de abril de 2011 y remitió observaciones adicionales el 20 de junio de 2011, comunicación que fue trasladada al peticionario el 28 de junio de 2011. El 14 de julio de 2011 el peticionario presentó nuevas observaciones y el 13 de octubre de 2011 el Estado presentó su respuesta a las mismas. Ambas comunicaciones fueron debidamente trasladadas a la respectiva contraparte. </w:t>
      </w:r>
    </w:p>
    <w:p w:rsidR="00974D14" w:rsidRPr="00190166" w:rsidRDefault="00974D14" w:rsidP="00974D14">
      <w:pPr>
        <w:ind w:left="720"/>
        <w:jc w:val="both"/>
        <w:rPr>
          <w:rFonts w:asciiTheme="majorHAnsi" w:hAnsiTheme="majorHAnsi"/>
          <w:sz w:val="20"/>
          <w:szCs w:val="20"/>
          <w:lang w:val="es-ES_tradnl"/>
        </w:rPr>
      </w:pPr>
    </w:p>
    <w:p w:rsidR="00974D14" w:rsidRPr="00190166" w:rsidRDefault="00974D14" w:rsidP="00974D14">
      <w:pPr>
        <w:ind w:firstLine="720"/>
        <w:jc w:val="both"/>
        <w:rPr>
          <w:rFonts w:asciiTheme="majorHAnsi" w:hAnsiTheme="majorHAnsi"/>
          <w:b/>
          <w:sz w:val="20"/>
          <w:szCs w:val="20"/>
          <w:lang w:val="es-ES_tradnl"/>
        </w:rPr>
      </w:pPr>
      <w:r w:rsidRPr="00190166">
        <w:rPr>
          <w:rFonts w:asciiTheme="majorHAnsi" w:hAnsiTheme="majorHAnsi"/>
          <w:b/>
          <w:sz w:val="20"/>
          <w:szCs w:val="20"/>
          <w:lang w:val="es-ES_tradnl"/>
        </w:rPr>
        <w:t>III.</w:t>
      </w:r>
      <w:r w:rsidRPr="00190166">
        <w:rPr>
          <w:rFonts w:asciiTheme="majorHAnsi" w:hAnsiTheme="majorHAnsi"/>
          <w:b/>
          <w:sz w:val="20"/>
          <w:szCs w:val="20"/>
          <w:lang w:val="es-ES_tradnl"/>
        </w:rPr>
        <w:tab/>
        <w:t>POSICIÓN DE LAS PARTES</w:t>
      </w:r>
    </w:p>
    <w:p w:rsidR="00974D14" w:rsidRPr="00190166" w:rsidRDefault="00974D14" w:rsidP="00974D14">
      <w:pPr>
        <w:ind w:firstLine="720"/>
        <w:jc w:val="both"/>
        <w:rPr>
          <w:rFonts w:asciiTheme="majorHAnsi" w:hAnsiTheme="majorHAnsi"/>
          <w:sz w:val="20"/>
          <w:szCs w:val="20"/>
          <w:lang w:val="es-ES_tradnl"/>
        </w:rPr>
      </w:pPr>
    </w:p>
    <w:p w:rsidR="00974D14" w:rsidRPr="00190166" w:rsidRDefault="00974D14" w:rsidP="00974D14">
      <w:pPr>
        <w:ind w:firstLine="720"/>
        <w:jc w:val="both"/>
        <w:rPr>
          <w:rFonts w:asciiTheme="majorHAnsi" w:hAnsiTheme="majorHAnsi"/>
          <w:b/>
          <w:sz w:val="20"/>
          <w:szCs w:val="20"/>
          <w:lang w:val="es-ES_tradnl"/>
        </w:rPr>
      </w:pPr>
      <w:r w:rsidRPr="00190166">
        <w:rPr>
          <w:rFonts w:asciiTheme="majorHAnsi" w:hAnsiTheme="majorHAnsi"/>
          <w:b/>
          <w:sz w:val="20"/>
          <w:szCs w:val="20"/>
          <w:lang w:val="es-ES_tradnl"/>
        </w:rPr>
        <w:t>A.</w:t>
      </w:r>
      <w:r w:rsidRPr="00190166">
        <w:rPr>
          <w:rFonts w:asciiTheme="majorHAnsi" w:hAnsiTheme="majorHAnsi"/>
          <w:b/>
          <w:sz w:val="20"/>
          <w:szCs w:val="20"/>
          <w:lang w:val="es-ES_tradnl"/>
        </w:rPr>
        <w:tab/>
        <w:t>Posición del Peticionario</w:t>
      </w:r>
    </w:p>
    <w:p w:rsidR="00974D14" w:rsidRPr="00190166" w:rsidRDefault="00974D14" w:rsidP="00974D14">
      <w:pPr>
        <w:ind w:firstLine="720"/>
        <w:jc w:val="both"/>
        <w:rPr>
          <w:rFonts w:asciiTheme="majorHAnsi" w:hAnsiTheme="majorHAnsi"/>
          <w:sz w:val="20"/>
          <w:szCs w:val="20"/>
          <w:lang w:val="es-ES_tradnl"/>
        </w:rPr>
      </w:pPr>
    </w:p>
    <w:p w:rsidR="00974D14" w:rsidRPr="00190166" w:rsidRDefault="00974D14" w:rsidP="005F234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ES_tradnl"/>
        </w:rPr>
      </w:pPr>
      <w:r w:rsidRPr="00190166">
        <w:rPr>
          <w:rFonts w:asciiTheme="majorHAnsi" w:hAnsiTheme="majorHAnsi"/>
          <w:sz w:val="20"/>
          <w:szCs w:val="20"/>
          <w:lang w:val="es-ES_tradnl"/>
        </w:rPr>
        <w:t xml:space="preserve">En la petición inicial presentada a la CIDH el 3 de enero de 2002, el peticionario indicó que el 8 de noviembre de 2001, mientras se desempeñaba como Agregado Naval y de Defensa Militar en la Embajada de Ecuador en Londres, </w:t>
      </w:r>
      <w:r w:rsidR="0000538C" w:rsidRPr="00190166">
        <w:rPr>
          <w:rFonts w:asciiTheme="majorHAnsi" w:hAnsiTheme="majorHAnsi"/>
          <w:sz w:val="20"/>
          <w:szCs w:val="20"/>
          <w:lang w:val="es-ES_tradnl"/>
        </w:rPr>
        <w:t>remitió</w:t>
      </w:r>
      <w:r w:rsidRPr="00190166">
        <w:rPr>
          <w:rFonts w:asciiTheme="majorHAnsi" w:hAnsiTheme="majorHAnsi"/>
          <w:sz w:val="20"/>
          <w:szCs w:val="20"/>
          <w:lang w:val="es-ES_tradnl"/>
        </w:rPr>
        <w:t xml:space="preserve"> una comunicación al Embajador del Ecuador en el Reino Unido de es</w:t>
      </w:r>
      <w:r w:rsidR="00060274" w:rsidRPr="00190166">
        <w:rPr>
          <w:rFonts w:asciiTheme="majorHAnsi" w:hAnsiTheme="majorHAnsi"/>
          <w:sz w:val="20"/>
          <w:szCs w:val="20"/>
          <w:lang w:val="es-ES_tradnl"/>
        </w:rPr>
        <w:t xml:space="preserve">e entonces, en la que presentó una denuncia sobre </w:t>
      </w:r>
      <w:r w:rsidRPr="00190166">
        <w:rPr>
          <w:rFonts w:asciiTheme="majorHAnsi" w:hAnsiTheme="majorHAnsi"/>
          <w:sz w:val="20"/>
          <w:szCs w:val="20"/>
          <w:lang w:val="es-ES_tradnl"/>
        </w:rPr>
        <w:t xml:space="preserve">presuntos actos de corrupción </w:t>
      </w:r>
      <w:r w:rsidRPr="00190166">
        <w:rPr>
          <w:rFonts w:asciiTheme="majorHAnsi" w:hAnsiTheme="majorHAnsi"/>
          <w:sz w:val="20"/>
          <w:szCs w:val="20"/>
          <w:lang w:val="es-ES"/>
        </w:rPr>
        <w:t xml:space="preserve">en la administración de </w:t>
      </w:r>
      <w:r w:rsidRPr="00190166">
        <w:rPr>
          <w:rFonts w:asciiTheme="majorHAnsi" w:hAnsiTheme="majorHAnsi"/>
          <w:sz w:val="20"/>
          <w:szCs w:val="20"/>
          <w:lang w:val="es-ES"/>
        </w:rPr>
        <w:lastRenderedPageBreak/>
        <w:t>recursos públicos por parte de las Fuerzas Armadas ecuatorianas</w:t>
      </w:r>
      <w:r w:rsidRPr="00190166">
        <w:rPr>
          <w:rFonts w:asciiTheme="majorHAnsi" w:hAnsiTheme="majorHAnsi"/>
          <w:sz w:val="20"/>
          <w:szCs w:val="20"/>
          <w:lang w:val="es-ES_tradnl"/>
        </w:rPr>
        <w:t>, detectados durante el ejercicio de sus funciones</w:t>
      </w:r>
      <w:r w:rsidR="00F61651" w:rsidRPr="00190166">
        <w:rPr>
          <w:rFonts w:asciiTheme="majorHAnsi" w:hAnsiTheme="majorHAnsi"/>
          <w:sz w:val="20"/>
          <w:szCs w:val="20"/>
          <w:lang w:val="es-ES_tradnl"/>
        </w:rPr>
        <w:t>, “a fin de que las hiciera conocer a las autoridades competentes en Ecuador”</w:t>
      </w:r>
      <w:r w:rsidRPr="00190166">
        <w:rPr>
          <w:rFonts w:asciiTheme="majorHAnsi" w:hAnsiTheme="majorHAnsi"/>
          <w:sz w:val="20"/>
          <w:szCs w:val="20"/>
          <w:lang w:val="es-ES_tradnl"/>
        </w:rPr>
        <w:t xml:space="preserve">. El peticionario explicó que </w:t>
      </w:r>
      <w:r w:rsidRPr="00190166">
        <w:rPr>
          <w:rFonts w:asciiTheme="majorHAnsi" w:hAnsiTheme="majorHAnsi"/>
          <w:sz w:val="20"/>
          <w:szCs w:val="20"/>
          <w:lang w:val="es-ES"/>
        </w:rPr>
        <w:t xml:space="preserve">en el ejercicio de este cargo “presenció de primera mano” todos los aspectos de la negociación irregular de contratos de seguros de las aeronaves de las Fuerzas Armadas ecuatorianas y del alquiler de la sede de la Agregaduría Naval en Londres. Señaló que por tratarse de hechos de gravedad de los que llegó a tener conocimiento directo e inmediato en virtud de su trabajo y que tendrían como responsables a miembros de las Fuerzas Armadas jerárquicamente superiores a él, denunció estos hechos a </w:t>
      </w:r>
      <w:r w:rsidRPr="00190166">
        <w:rPr>
          <w:rFonts w:asciiTheme="majorHAnsi" w:hAnsiTheme="majorHAnsi"/>
          <w:sz w:val="20"/>
          <w:szCs w:val="20"/>
          <w:lang w:val="es-ES_tradnl"/>
        </w:rPr>
        <w:t>la autoridad civil superior que no se encontraba bajo las órdenes de los implicados en los hechos denunciados, en este caso, la cabeza de la misión diplomática en la que se desempeñaba.</w:t>
      </w:r>
      <w:r w:rsidR="00F61651" w:rsidRPr="00190166">
        <w:rPr>
          <w:rFonts w:asciiTheme="majorHAnsi" w:hAnsiTheme="majorHAnsi"/>
          <w:sz w:val="20"/>
          <w:szCs w:val="20"/>
          <w:lang w:val="es-ES_tradnl"/>
        </w:rPr>
        <w:t xml:space="preserve"> </w:t>
      </w:r>
    </w:p>
    <w:p w:rsidR="00974D14" w:rsidRPr="00190166" w:rsidRDefault="00974D14" w:rsidP="00974D14">
      <w:pPr>
        <w:ind w:left="720"/>
        <w:jc w:val="both"/>
        <w:rPr>
          <w:rFonts w:asciiTheme="majorHAnsi" w:hAnsiTheme="majorHAnsi"/>
          <w:sz w:val="20"/>
          <w:szCs w:val="20"/>
          <w:lang w:val="es-ES_tradnl"/>
        </w:rPr>
      </w:pPr>
    </w:p>
    <w:p w:rsidR="00974D14" w:rsidRPr="00190166" w:rsidRDefault="00974D14" w:rsidP="005F234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ES_tradnl"/>
        </w:rPr>
      </w:pPr>
      <w:r w:rsidRPr="00190166">
        <w:rPr>
          <w:rFonts w:asciiTheme="majorHAnsi" w:hAnsiTheme="majorHAnsi"/>
          <w:sz w:val="20"/>
          <w:szCs w:val="20"/>
          <w:lang w:val="es-ES_tradnl"/>
        </w:rPr>
        <w:t>El peticionario indicó que el 26 de noviembre de 2001 se le notificó una solicitud a reportarse ante el Comando Conjunto de las Fuerzas Armadas en Quito en un plazo de 72 horas, a fines de explicar el reporte presentado al Embajador. El peticionario alegó que, sin embargo, durante su presentación ante dicho Comando el 3 de diciembre de 2001, no fue escuchado y sólo se le in</w:t>
      </w:r>
      <w:r w:rsidR="0000538C" w:rsidRPr="00190166">
        <w:rPr>
          <w:rFonts w:asciiTheme="majorHAnsi" w:hAnsiTheme="majorHAnsi"/>
          <w:sz w:val="20"/>
          <w:szCs w:val="20"/>
          <w:lang w:val="es-ES_tradnl"/>
        </w:rPr>
        <w:t>formó que sería llamado ante un Consejo de Disciplina</w:t>
      </w:r>
      <w:r w:rsidRPr="00190166">
        <w:rPr>
          <w:rFonts w:asciiTheme="majorHAnsi" w:hAnsiTheme="majorHAnsi"/>
          <w:sz w:val="20"/>
          <w:szCs w:val="20"/>
          <w:lang w:val="es-ES_tradnl"/>
        </w:rPr>
        <w:t>. En este sentido, el peticionario indicó que el 5 de diciembre del mismo año había sido detenido y llevado ante un Consejo de Disciplina que procedió a condenarle a 15 días de arresto de rigor, por los cargos de (i) publicar escritos dirigidos contra autoridades militares, (ii) elevar partes falsos, (iii) ultrajar de palabra o por escrito a un superior, e (iv) incumplir por negligencia o consignas disposiciones contenidas en documentos de las Fuerzas Armadas. El peticionario alegó que durante el confinamiento se le mantuvo “bajo condiciones precarias”, sin alimentos, sin la posibilidad de asearse y con interrupciones en el sueño.</w:t>
      </w:r>
    </w:p>
    <w:p w:rsidR="00974D14" w:rsidRPr="00190166" w:rsidRDefault="00974D14" w:rsidP="00974D14">
      <w:pPr>
        <w:ind w:left="720"/>
        <w:jc w:val="both"/>
        <w:rPr>
          <w:rFonts w:asciiTheme="majorHAnsi" w:hAnsiTheme="majorHAnsi"/>
          <w:sz w:val="20"/>
          <w:szCs w:val="20"/>
          <w:lang w:val="es-ES_tradnl"/>
        </w:rPr>
      </w:pPr>
    </w:p>
    <w:p w:rsidR="00974D14" w:rsidRPr="00190166" w:rsidRDefault="00974D14" w:rsidP="005F234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ES_tradnl"/>
        </w:rPr>
      </w:pPr>
      <w:r w:rsidRPr="00190166">
        <w:rPr>
          <w:rFonts w:asciiTheme="majorHAnsi" w:hAnsiTheme="majorHAnsi"/>
          <w:sz w:val="20"/>
          <w:szCs w:val="20"/>
          <w:lang w:val="es-ES_tradnl"/>
        </w:rPr>
        <w:t xml:space="preserve">Resaltó que durante su detención interpuso un recurso de </w:t>
      </w:r>
      <w:r w:rsidRPr="00190166">
        <w:rPr>
          <w:rFonts w:asciiTheme="majorHAnsi" w:hAnsiTheme="majorHAnsi"/>
          <w:i/>
          <w:sz w:val="20"/>
          <w:szCs w:val="20"/>
          <w:lang w:val="es-ES_tradnl"/>
        </w:rPr>
        <w:t>habeas corpus</w:t>
      </w:r>
      <w:r w:rsidRPr="00190166">
        <w:rPr>
          <w:rFonts w:asciiTheme="majorHAnsi" w:hAnsiTheme="majorHAnsi"/>
          <w:sz w:val="20"/>
          <w:szCs w:val="20"/>
          <w:lang w:val="es-ES_tradnl"/>
        </w:rPr>
        <w:t xml:space="preserve"> ante el Alcalde del Distrito Metropolitano de Quito, sin embargo, éste fue rechazado el 12 de diciembre de 2001, por tratarse de un arresto disciplinario. El peticionario explicó que después de su liberación, el 22 de diciembre de 2001 regresó a Londres, donde alega se le impidió el reingreso a sus labores y se le suspendió su salario. Indicó también que el 27 de diciembre se le otorgó un plazo de dos horas para limpiar su oficina, dejar el cargo y regresar a Ecuador. El 27 de enero de 2002 el peticionario regresó a Quito con su esposa, Ligia Rocío Alarcón Gallegos, e indicó que se le había ordenado presentarse a Guayaquil. El peticionario alegó que una vez en Guayaquil, el 29 de enero de 2002 se ordenó una segunda detención en su contra y que la misma se produjo una vez más en “condiciones deleznables”, en una celda “sin ventilación, caliente, infestada de cucarachas” y sin que se le proporcionase alimentos. El peticionario agregó que, luego de su liberación de 2 de febrero de 2002, había sido designado a trabajar en una dependencia administrativa que no formaba parte de la rama de las Fuerzas Armadas a la que pertenecía y cuyas labores eran inferiores a su grado, y que había sido aislado a un lugar específico en las barracas. Indicó que durante su estadía en este lugar regularmente se producían disparos nocturnos frente a su ventana.</w:t>
      </w:r>
    </w:p>
    <w:p w:rsidR="00974D14" w:rsidRPr="00190166" w:rsidRDefault="00974D14" w:rsidP="00974D14">
      <w:pPr>
        <w:ind w:left="720"/>
        <w:jc w:val="both"/>
        <w:rPr>
          <w:rFonts w:asciiTheme="majorHAnsi" w:hAnsiTheme="majorHAnsi"/>
          <w:sz w:val="20"/>
          <w:szCs w:val="20"/>
          <w:lang w:val="es-ES_tradnl"/>
        </w:rPr>
      </w:pPr>
    </w:p>
    <w:p w:rsidR="00AB1B04" w:rsidRPr="00190166" w:rsidRDefault="00974D14" w:rsidP="005F234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ES_tradnl"/>
        </w:rPr>
      </w:pPr>
      <w:r w:rsidRPr="00190166">
        <w:rPr>
          <w:rFonts w:asciiTheme="majorHAnsi" w:hAnsiTheme="majorHAnsi"/>
          <w:sz w:val="20"/>
          <w:szCs w:val="20"/>
          <w:lang w:val="es-ES_tradnl"/>
        </w:rPr>
        <w:t>Agregó que el 14 de febrero de 2002 fue sometido a 5 días de arresto de rigor acusado de insultar a los jefes de las Fuerzas Armadas y al Ministro de Defensa, encarcelamiento que se realizó nuevamente en condiciones precarias y el 8 de abril de 2002 fue sometido a un cuarto arresto de rigor durante 3 días, esta vez por insultar a las Fuerzas Armadas y utilizar la prensa a estos fines. El peticionario hizo referencia a la recepción de llamadas amenazantes e insultantes en su domicilio, tanto en Ecuador como en Londres y afirmó haber recibido información de un oficial de la marina respecto de la intervención de sus teléfonos. Asimismo, describió una serie de incidentes de atentados y hostigamientos sufridos por él y su familia. Se refirió también a amenazas constantes a su cuñada y apoderada legal en Ecuador, Ana Lucía Alarcón Gallegos, así como la recepción de paquetes sin remitente en su lugar de trabajo con fines intimidatorios.</w:t>
      </w:r>
      <w:r w:rsidR="0036159A" w:rsidRPr="00190166">
        <w:rPr>
          <w:rFonts w:asciiTheme="majorHAnsi" w:hAnsiTheme="majorHAnsi"/>
          <w:sz w:val="20"/>
          <w:szCs w:val="20"/>
          <w:lang w:val="es-ES_tradnl"/>
        </w:rPr>
        <w:t xml:space="preserve"> </w:t>
      </w:r>
    </w:p>
    <w:p w:rsidR="00AB1B04" w:rsidRDefault="00AB1B04" w:rsidP="00AB1B04">
      <w:pPr>
        <w:pStyle w:val="ListParagraph"/>
        <w:rPr>
          <w:rFonts w:asciiTheme="majorHAnsi" w:hAnsiTheme="majorHAnsi"/>
          <w:sz w:val="20"/>
          <w:szCs w:val="20"/>
          <w:highlight w:val="yellow"/>
          <w:lang w:val="es-ES_tradnl"/>
        </w:rPr>
      </w:pPr>
    </w:p>
    <w:p w:rsidR="00974D14" w:rsidRPr="00190166" w:rsidRDefault="0000538C" w:rsidP="005F234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ES_tradnl"/>
        </w:rPr>
      </w:pPr>
      <w:r w:rsidRPr="00190166">
        <w:rPr>
          <w:rFonts w:asciiTheme="majorHAnsi" w:hAnsiTheme="majorHAnsi"/>
          <w:sz w:val="20"/>
          <w:szCs w:val="20"/>
          <w:lang w:val="es-ES_tradnl"/>
        </w:rPr>
        <w:t>Según se desprende de la información presentada, la presunta víctima</w:t>
      </w:r>
      <w:r w:rsidR="0036159A" w:rsidRPr="00190166">
        <w:rPr>
          <w:rFonts w:asciiTheme="majorHAnsi" w:hAnsiTheme="majorHAnsi"/>
          <w:sz w:val="20"/>
          <w:szCs w:val="20"/>
          <w:lang w:val="es-US"/>
        </w:rPr>
        <w:t xml:space="preserve"> informó</w:t>
      </w:r>
      <w:r w:rsidR="00AB1B04" w:rsidRPr="00190166">
        <w:rPr>
          <w:rFonts w:asciiTheme="majorHAnsi" w:hAnsiTheme="majorHAnsi"/>
          <w:sz w:val="20"/>
          <w:szCs w:val="20"/>
          <w:lang w:val="es-US"/>
        </w:rPr>
        <w:t xml:space="preserve"> </w:t>
      </w:r>
      <w:r w:rsidR="0036159A" w:rsidRPr="00190166">
        <w:rPr>
          <w:rFonts w:asciiTheme="majorHAnsi" w:hAnsiTheme="majorHAnsi"/>
          <w:sz w:val="20"/>
          <w:szCs w:val="20"/>
          <w:lang w:val="es-US"/>
        </w:rPr>
        <w:t xml:space="preserve">al General en Jefe del Comando Conjunto de las Fuerzas Armadas </w:t>
      </w:r>
      <w:r w:rsidR="0058201C" w:rsidRPr="00190166">
        <w:rPr>
          <w:rFonts w:asciiTheme="majorHAnsi" w:hAnsiTheme="majorHAnsi"/>
          <w:sz w:val="20"/>
          <w:szCs w:val="20"/>
          <w:lang w:val="es-US"/>
        </w:rPr>
        <w:t xml:space="preserve">sobre </w:t>
      </w:r>
      <w:r w:rsidR="009A4844" w:rsidRPr="00190166">
        <w:rPr>
          <w:rFonts w:asciiTheme="majorHAnsi" w:hAnsiTheme="majorHAnsi"/>
          <w:sz w:val="20"/>
          <w:szCs w:val="20"/>
          <w:lang w:val="es-US"/>
        </w:rPr>
        <w:t xml:space="preserve">las </w:t>
      </w:r>
      <w:r w:rsidR="0036159A" w:rsidRPr="00190166">
        <w:rPr>
          <w:rFonts w:asciiTheme="majorHAnsi" w:hAnsiTheme="majorHAnsi"/>
          <w:sz w:val="20"/>
          <w:szCs w:val="20"/>
          <w:lang w:val="es-US"/>
        </w:rPr>
        <w:t xml:space="preserve">amenazas, actos de </w:t>
      </w:r>
      <w:r w:rsidR="0058201C" w:rsidRPr="00190166">
        <w:rPr>
          <w:rFonts w:asciiTheme="majorHAnsi" w:hAnsiTheme="majorHAnsi"/>
          <w:sz w:val="20"/>
          <w:szCs w:val="20"/>
          <w:lang w:val="es-US"/>
        </w:rPr>
        <w:t>persecución</w:t>
      </w:r>
      <w:r w:rsidR="0036159A" w:rsidRPr="00190166">
        <w:rPr>
          <w:rFonts w:asciiTheme="majorHAnsi" w:hAnsiTheme="majorHAnsi"/>
          <w:sz w:val="20"/>
          <w:szCs w:val="20"/>
          <w:lang w:val="es-US"/>
        </w:rPr>
        <w:t xml:space="preserve"> y vigilancia a la que él y su familia habría</w:t>
      </w:r>
      <w:r w:rsidR="009A4844" w:rsidRPr="00190166">
        <w:rPr>
          <w:rFonts w:asciiTheme="majorHAnsi" w:hAnsiTheme="majorHAnsi"/>
          <w:sz w:val="20"/>
          <w:szCs w:val="20"/>
          <w:lang w:val="es-US"/>
        </w:rPr>
        <w:t>n</w:t>
      </w:r>
      <w:r w:rsidR="0036159A" w:rsidRPr="00190166">
        <w:rPr>
          <w:rFonts w:asciiTheme="majorHAnsi" w:hAnsiTheme="majorHAnsi"/>
          <w:sz w:val="20"/>
          <w:szCs w:val="20"/>
          <w:lang w:val="es-US"/>
        </w:rPr>
        <w:t xml:space="preserve"> sido objeto</w:t>
      </w:r>
      <w:r w:rsidR="0058201C" w:rsidRPr="00190166">
        <w:rPr>
          <w:rFonts w:asciiTheme="majorHAnsi" w:hAnsiTheme="majorHAnsi"/>
          <w:sz w:val="20"/>
          <w:szCs w:val="20"/>
          <w:lang w:val="es-US"/>
        </w:rPr>
        <w:t xml:space="preserve"> </w:t>
      </w:r>
      <w:r w:rsidR="009A4844" w:rsidRPr="00190166">
        <w:rPr>
          <w:rFonts w:asciiTheme="majorHAnsi" w:hAnsiTheme="majorHAnsi"/>
          <w:sz w:val="20"/>
          <w:szCs w:val="20"/>
          <w:lang w:val="es-US"/>
        </w:rPr>
        <w:t xml:space="preserve">y solicitóque se dispusiera </w:t>
      </w:r>
      <w:r w:rsidRPr="00190166">
        <w:rPr>
          <w:rFonts w:asciiTheme="majorHAnsi" w:hAnsiTheme="majorHAnsi"/>
          <w:sz w:val="20"/>
          <w:szCs w:val="20"/>
          <w:lang w:val="es-US"/>
        </w:rPr>
        <w:t>el cese de “</w:t>
      </w:r>
      <w:r w:rsidR="009A4844" w:rsidRPr="00190166">
        <w:rPr>
          <w:rFonts w:asciiTheme="majorHAnsi" w:hAnsiTheme="majorHAnsi"/>
          <w:sz w:val="20"/>
          <w:szCs w:val="20"/>
          <w:lang w:val="es-US"/>
        </w:rPr>
        <w:t xml:space="preserve">la persecusión a la que se </w:t>
      </w:r>
      <w:r w:rsidRPr="00190166">
        <w:rPr>
          <w:rFonts w:asciiTheme="majorHAnsi" w:hAnsiTheme="majorHAnsi"/>
          <w:sz w:val="20"/>
          <w:szCs w:val="20"/>
          <w:lang w:val="es-US"/>
        </w:rPr>
        <w:t>[le]</w:t>
      </w:r>
      <w:r w:rsidR="009A4844" w:rsidRPr="00190166">
        <w:rPr>
          <w:rFonts w:asciiTheme="majorHAnsi" w:hAnsiTheme="majorHAnsi"/>
          <w:sz w:val="20"/>
          <w:szCs w:val="20"/>
          <w:lang w:val="es-US"/>
        </w:rPr>
        <w:t xml:space="preserve"> ha sometido.”</w:t>
      </w:r>
      <w:r w:rsidR="000827A1" w:rsidRPr="00190166">
        <w:rPr>
          <w:rFonts w:asciiTheme="majorHAnsi" w:hAnsiTheme="majorHAnsi"/>
          <w:sz w:val="20"/>
          <w:szCs w:val="20"/>
          <w:lang w:val="es-US"/>
        </w:rPr>
        <w:t xml:space="preserve"> </w:t>
      </w:r>
      <w:r w:rsidR="00AB1B04" w:rsidRPr="00190166">
        <w:rPr>
          <w:rFonts w:asciiTheme="majorHAnsi" w:hAnsiTheme="majorHAnsi"/>
          <w:sz w:val="20"/>
          <w:szCs w:val="20"/>
          <w:lang w:val="es-US"/>
        </w:rPr>
        <w:t>Sostiene que nunca obtuvo respuesta de estas solicitudes, lo que dem</w:t>
      </w:r>
      <w:r w:rsidRPr="00190166">
        <w:rPr>
          <w:rFonts w:asciiTheme="majorHAnsi" w:hAnsiTheme="majorHAnsi"/>
          <w:sz w:val="20"/>
          <w:szCs w:val="20"/>
          <w:lang w:val="es-US"/>
        </w:rPr>
        <w:t>ostraría</w:t>
      </w:r>
      <w:r w:rsidR="00AB1B04" w:rsidRPr="00190166">
        <w:rPr>
          <w:rFonts w:asciiTheme="majorHAnsi" w:hAnsiTheme="majorHAnsi"/>
          <w:sz w:val="20"/>
          <w:szCs w:val="20"/>
          <w:lang w:val="es-US"/>
        </w:rPr>
        <w:t xml:space="preserve"> que dentro de la institución militar “no tuvo la opción a un recurso para salvaguardar sus derechos”.</w:t>
      </w:r>
      <w:r w:rsidRPr="00190166">
        <w:rPr>
          <w:rFonts w:asciiTheme="majorHAnsi" w:hAnsiTheme="majorHAnsi"/>
          <w:sz w:val="20"/>
          <w:szCs w:val="20"/>
          <w:lang w:val="es-US"/>
        </w:rPr>
        <w:t xml:space="preserve"> E</w:t>
      </w:r>
      <w:r w:rsidR="00AB1B04" w:rsidRPr="00190166">
        <w:rPr>
          <w:rFonts w:asciiTheme="majorHAnsi" w:hAnsiTheme="majorHAnsi"/>
          <w:sz w:val="20"/>
          <w:szCs w:val="20"/>
          <w:lang w:val="es-US"/>
        </w:rPr>
        <w:t>xplicó que</w:t>
      </w:r>
      <w:r w:rsidR="00F929CF" w:rsidRPr="00190166">
        <w:rPr>
          <w:rFonts w:asciiTheme="majorHAnsi" w:hAnsiTheme="majorHAnsi"/>
          <w:sz w:val="20"/>
          <w:szCs w:val="20"/>
          <w:lang w:val="es-US"/>
        </w:rPr>
        <w:t xml:space="preserve"> si bien </w:t>
      </w:r>
      <w:r w:rsidR="00AB1B04" w:rsidRPr="00190166">
        <w:rPr>
          <w:rFonts w:asciiTheme="majorHAnsi" w:hAnsiTheme="majorHAnsi"/>
          <w:sz w:val="20"/>
          <w:szCs w:val="20"/>
          <w:lang w:val="es-US"/>
        </w:rPr>
        <w:t>el artículo 25 del Reglamento de Disciplina Militar dispon</w:t>
      </w:r>
      <w:r w:rsidRPr="00190166">
        <w:rPr>
          <w:rFonts w:asciiTheme="majorHAnsi" w:hAnsiTheme="majorHAnsi"/>
          <w:sz w:val="20"/>
          <w:szCs w:val="20"/>
          <w:lang w:val="es-US"/>
        </w:rPr>
        <w:t>ía</w:t>
      </w:r>
      <w:r w:rsidR="00AB1B04" w:rsidRPr="00190166">
        <w:rPr>
          <w:rFonts w:asciiTheme="majorHAnsi" w:hAnsiTheme="majorHAnsi"/>
          <w:sz w:val="20"/>
          <w:szCs w:val="20"/>
          <w:lang w:val="es-US"/>
        </w:rPr>
        <w:t xml:space="preserve"> </w:t>
      </w:r>
      <w:r w:rsidR="00F929CF" w:rsidRPr="00190166">
        <w:rPr>
          <w:rFonts w:asciiTheme="majorHAnsi" w:hAnsiTheme="majorHAnsi"/>
          <w:sz w:val="20"/>
          <w:szCs w:val="20"/>
          <w:lang w:val="es-US"/>
        </w:rPr>
        <w:t>“</w:t>
      </w:r>
      <w:r w:rsidR="00AB1B04" w:rsidRPr="00190166">
        <w:rPr>
          <w:rFonts w:asciiTheme="majorHAnsi" w:hAnsiTheme="majorHAnsi"/>
          <w:sz w:val="20"/>
          <w:szCs w:val="20"/>
          <w:lang w:val="es-US"/>
        </w:rPr>
        <w:t>un recurso con el cual el militar se pueda hacer valer para tramitar solicitudes, debe hacerlo a su superior</w:t>
      </w:r>
      <w:r w:rsidR="00F929CF" w:rsidRPr="00190166">
        <w:rPr>
          <w:rFonts w:asciiTheme="majorHAnsi" w:hAnsiTheme="majorHAnsi"/>
          <w:sz w:val="20"/>
          <w:szCs w:val="20"/>
          <w:lang w:val="es-US"/>
        </w:rPr>
        <w:t xml:space="preserve"> o en su defecto al del escalón siguiente”. Además el </w:t>
      </w:r>
      <w:r w:rsidR="00F929CF" w:rsidRPr="00190166">
        <w:rPr>
          <w:rFonts w:asciiTheme="majorHAnsi" w:hAnsiTheme="majorHAnsi"/>
          <w:sz w:val="20"/>
          <w:szCs w:val="20"/>
          <w:lang w:val="es-US"/>
        </w:rPr>
        <w:lastRenderedPageBreak/>
        <w:t>citado artículo establece</w:t>
      </w:r>
      <w:r w:rsidRPr="00190166">
        <w:rPr>
          <w:rFonts w:asciiTheme="majorHAnsi" w:hAnsiTheme="majorHAnsi"/>
          <w:sz w:val="20"/>
          <w:szCs w:val="20"/>
          <w:lang w:val="es-US"/>
        </w:rPr>
        <w:t>ría</w:t>
      </w:r>
      <w:r w:rsidR="00F929CF" w:rsidRPr="00190166">
        <w:rPr>
          <w:rFonts w:asciiTheme="majorHAnsi" w:hAnsiTheme="majorHAnsi"/>
          <w:sz w:val="20"/>
          <w:szCs w:val="20"/>
          <w:lang w:val="es-US"/>
        </w:rPr>
        <w:t xml:space="preserve"> como falta grave “hacer peticiones o reclamos empleando términos descorteses o criticando la actitud del superior”.</w:t>
      </w:r>
    </w:p>
    <w:p w:rsidR="00755018" w:rsidRDefault="00755018" w:rsidP="00755018">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heme="majorHAnsi" w:hAnsiTheme="majorHAnsi"/>
          <w:sz w:val="20"/>
          <w:szCs w:val="20"/>
          <w:lang w:val="es-ES_tradnl"/>
        </w:rPr>
      </w:pPr>
    </w:p>
    <w:p w:rsidR="00974D14" w:rsidRPr="009F01E2" w:rsidRDefault="00974D14" w:rsidP="005F234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ES_tradnl"/>
        </w:rPr>
      </w:pPr>
      <w:r w:rsidRPr="009F01E2">
        <w:rPr>
          <w:rFonts w:asciiTheme="majorHAnsi" w:hAnsiTheme="majorHAnsi"/>
          <w:sz w:val="20"/>
          <w:szCs w:val="20"/>
          <w:lang w:val="es-ES_tradnl"/>
        </w:rPr>
        <w:t>El peticionario indicó que el 11 de marzo de 2002 interpuso una acción de amparo ante el Tribunal Contencioso Administrativo en el que alegó la violación de sus derechos constitucio</w:t>
      </w:r>
      <w:r w:rsidR="009F01E2" w:rsidRPr="009F01E2">
        <w:rPr>
          <w:rFonts w:asciiTheme="majorHAnsi" w:hAnsiTheme="majorHAnsi"/>
          <w:sz w:val="20"/>
          <w:szCs w:val="20"/>
          <w:lang w:val="es-ES_tradnl"/>
        </w:rPr>
        <w:t>nales como consecuencia de las r</w:t>
      </w:r>
      <w:r w:rsidRPr="009F01E2">
        <w:rPr>
          <w:rFonts w:asciiTheme="majorHAnsi" w:hAnsiTheme="majorHAnsi"/>
          <w:sz w:val="20"/>
          <w:szCs w:val="20"/>
          <w:lang w:val="es-ES_tradnl"/>
        </w:rPr>
        <w:t>esoluciones que le condenaron a arresto de rigor</w:t>
      </w:r>
      <w:r w:rsidR="00956414" w:rsidRPr="009F01E2">
        <w:rPr>
          <w:rFonts w:asciiTheme="majorHAnsi" w:hAnsiTheme="majorHAnsi"/>
          <w:sz w:val="20"/>
          <w:szCs w:val="20"/>
          <w:lang w:val="es-ES_tradnl"/>
        </w:rPr>
        <w:t>,</w:t>
      </w:r>
      <w:r w:rsidR="009F01E2" w:rsidRPr="009F01E2">
        <w:rPr>
          <w:rFonts w:asciiTheme="majorHAnsi" w:hAnsiTheme="majorHAnsi"/>
          <w:sz w:val="20"/>
          <w:szCs w:val="20"/>
          <w:lang w:val="es-ES_tradnl"/>
        </w:rPr>
        <w:t xml:space="preserve"> así como la r</w:t>
      </w:r>
      <w:r w:rsidRPr="009F01E2">
        <w:rPr>
          <w:rFonts w:asciiTheme="majorHAnsi" w:hAnsiTheme="majorHAnsi"/>
          <w:sz w:val="20"/>
          <w:szCs w:val="20"/>
          <w:lang w:val="es-ES_tradnl"/>
        </w:rPr>
        <w:t>esolución que lo cesaba en sus funciones y la que le excluye de la nómina de oficiales para realizar el XXI Curso de Comando y Estado Mayor Conjunto, prerrequisito para obte</w:t>
      </w:r>
      <w:r w:rsidR="009F01E2" w:rsidRPr="009F01E2">
        <w:rPr>
          <w:rFonts w:asciiTheme="majorHAnsi" w:hAnsiTheme="majorHAnsi"/>
          <w:sz w:val="20"/>
          <w:szCs w:val="20"/>
          <w:lang w:val="es-ES_tradnl"/>
        </w:rPr>
        <w:t>ner ascenso dentro de la Armada</w:t>
      </w:r>
      <w:r w:rsidRPr="009F01E2">
        <w:rPr>
          <w:rFonts w:asciiTheme="majorHAnsi" w:hAnsiTheme="majorHAnsi"/>
          <w:sz w:val="20"/>
          <w:szCs w:val="20"/>
          <w:lang w:val="es-ES_tradnl"/>
        </w:rPr>
        <w:t xml:space="preserve">. Sin embargo, este recurso fue declarado inadmisible por el tribunal el 2 de abril de 2002 bajo el razonamiento de que no se puede solicitar amparo por una multitud de actos </w:t>
      </w:r>
      <w:r w:rsidR="009F01E2" w:rsidRPr="009F01E2">
        <w:rPr>
          <w:rFonts w:asciiTheme="majorHAnsi" w:hAnsiTheme="majorHAnsi"/>
          <w:sz w:val="20"/>
          <w:szCs w:val="20"/>
          <w:lang w:val="es-ES_tradnl"/>
        </w:rPr>
        <w:t xml:space="preserve">alegadamente </w:t>
      </w:r>
      <w:r w:rsidRPr="009F01E2">
        <w:rPr>
          <w:rFonts w:asciiTheme="majorHAnsi" w:hAnsiTheme="majorHAnsi"/>
          <w:sz w:val="20"/>
          <w:szCs w:val="20"/>
          <w:lang w:val="es-ES_tradnl"/>
        </w:rPr>
        <w:t xml:space="preserve">ilegítimos, sino solamente sobre uno. Indicó que </w:t>
      </w:r>
      <w:r w:rsidR="0000538C">
        <w:rPr>
          <w:rFonts w:asciiTheme="majorHAnsi" w:hAnsiTheme="majorHAnsi"/>
          <w:sz w:val="20"/>
          <w:szCs w:val="20"/>
          <w:lang w:val="es-ES_tradnl"/>
        </w:rPr>
        <w:t>sus apoderados judiciales</w:t>
      </w:r>
      <w:r w:rsidR="0000538C" w:rsidRPr="009F01E2">
        <w:rPr>
          <w:rFonts w:asciiTheme="majorHAnsi" w:hAnsiTheme="majorHAnsi"/>
          <w:sz w:val="20"/>
          <w:szCs w:val="20"/>
          <w:lang w:val="es-ES_tradnl"/>
        </w:rPr>
        <w:t xml:space="preserve"> </w:t>
      </w:r>
      <w:r w:rsidRPr="009F01E2">
        <w:rPr>
          <w:rFonts w:asciiTheme="majorHAnsi" w:hAnsiTheme="majorHAnsi"/>
          <w:sz w:val="20"/>
          <w:szCs w:val="20"/>
          <w:lang w:val="es-ES_tradnl"/>
        </w:rPr>
        <w:t>apel</w:t>
      </w:r>
      <w:r w:rsidR="0000538C">
        <w:rPr>
          <w:rFonts w:asciiTheme="majorHAnsi" w:hAnsiTheme="majorHAnsi"/>
          <w:sz w:val="20"/>
          <w:szCs w:val="20"/>
          <w:lang w:val="es-ES_tradnl"/>
        </w:rPr>
        <w:t xml:space="preserve">aron </w:t>
      </w:r>
      <w:r w:rsidRPr="009F01E2">
        <w:rPr>
          <w:rFonts w:asciiTheme="majorHAnsi" w:hAnsiTheme="majorHAnsi"/>
          <w:sz w:val="20"/>
          <w:szCs w:val="20"/>
          <w:lang w:val="es-ES_tradnl"/>
        </w:rPr>
        <w:t>la resolución ante el Tribunal Constitucional.</w:t>
      </w:r>
    </w:p>
    <w:p w:rsidR="00974D14" w:rsidRPr="00C17774" w:rsidRDefault="00974D14" w:rsidP="00974D14">
      <w:pPr>
        <w:pStyle w:val="ListParagraph"/>
        <w:rPr>
          <w:rFonts w:asciiTheme="majorHAnsi" w:hAnsiTheme="majorHAnsi"/>
          <w:sz w:val="20"/>
          <w:szCs w:val="20"/>
          <w:lang w:val="es-ES_tradnl"/>
        </w:rPr>
      </w:pPr>
    </w:p>
    <w:p w:rsidR="00974D14" w:rsidRPr="00755018" w:rsidRDefault="00974D14" w:rsidP="005F234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ES_tradnl"/>
        </w:rPr>
      </w:pPr>
      <w:r w:rsidRPr="00C17774">
        <w:rPr>
          <w:rFonts w:asciiTheme="majorHAnsi" w:hAnsiTheme="majorHAnsi"/>
          <w:sz w:val="20"/>
          <w:szCs w:val="20"/>
          <w:lang w:val="es-ES_tradnl"/>
        </w:rPr>
        <w:t xml:space="preserve"> El peticionario expuso que en razón de los ataques, las continuas amenazas telefónicas, la escasa protección policial recibida y su desconfianza en la existencia de un “procedimiento real de justicia”, se vio obligado a solicitar asilo a las autoridades del Reino Unido y abandonó el país junto a su esposa el 10 de junio de 2002.  </w:t>
      </w:r>
      <w:r w:rsidRPr="00190166">
        <w:rPr>
          <w:rFonts w:asciiTheme="majorHAnsi" w:hAnsiTheme="majorHAnsi"/>
          <w:sz w:val="20"/>
          <w:szCs w:val="20"/>
          <w:lang w:val="es-ES_tradnl"/>
        </w:rPr>
        <w:t xml:space="preserve">Explicó que el recurso de apelación </w:t>
      </w:r>
      <w:r w:rsidR="006F6B17" w:rsidRPr="00190166">
        <w:rPr>
          <w:rFonts w:asciiTheme="majorHAnsi" w:hAnsiTheme="majorHAnsi"/>
          <w:sz w:val="20"/>
          <w:szCs w:val="20"/>
          <w:lang w:val="es-ES_tradnl"/>
        </w:rPr>
        <w:t xml:space="preserve">en el proceso de amparo </w:t>
      </w:r>
      <w:r w:rsidRPr="00190166">
        <w:rPr>
          <w:rFonts w:asciiTheme="majorHAnsi" w:hAnsiTheme="majorHAnsi"/>
          <w:sz w:val="20"/>
          <w:szCs w:val="20"/>
          <w:lang w:val="es-ES_tradnl"/>
        </w:rPr>
        <w:t xml:space="preserve">fue fallado el 28 de agosto 2002, una vez que se encontraba en el Reino Unido. </w:t>
      </w:r>
      <w:r w:rsidR="005E40BA" w:rsidRPr="00190166">
        <w:rPr>
          <w:rFonts w:asciiTheme="majorHAnsi" w:hAnsiTheme="majorHAnsi"/>
          <w:sz w:val="20"/>
          <w:szCs w:val="20"/>
          <w:lang w:val="es-ES_tradnl"/>
        </w:rPr>
        <w:t>Indic</w:t>
      </w:r>
      <w:r w:rsidRPr="00190166">
        <w:rPr>
          <w:rFonts w:asciiTheme="majorHAnsi" w:hAnsiTheme="majorHAnsi"/>
          <w:sz w:val="20"/>
          <w:szCs w:val="20"/>
          <w:lang w:val="es-ES_tradnl"/>
        </w:rPr>
        <w:t xml:space="preserve">ó que si bien el Tribunal Constitucional resolvió </w:t>
      </w:r>
      <w:r w:rsidR="006F6B17" w:rsidRPr="00190166">
        <w:rPr>
          <w:rFonts w:asciiTheme="majorHAnsi" w:hAnsiTheme="majorHAnsi"/>
          <w:sz w:val="20"/>
          <w:szCs w:val="20"/>
          <w:lang w:val="es-ES_tradnl"/>
        </w:rPr>
        <w:t>dejar sin efecto</w:t>
      </w:r>
      <w:r w:rsidRPr="00190166">
        <w:rPr>
          <w:rFonts w:asciiTheme="majorHAnsi" w:hAnsiTheme="majorHAnsi"/>
          <w:sz w:val="20"/>
          <w:szCs w:val="20"/>
          <w:lang w:val="es-ES_tradnl"/>
        </w:rPr>
        <w:t xml:space="preserve"> los arrestos impuestos, </w:t>
      </w:r>
      <w:r w:rsidR="006F6B17" w:rsidRPr="00190166">
        <w:rPr>
          <w:rFonts w:asciiTheme="majorHAnsi" w:hAnsiTheme="majorHAnsi"/>
          <w:sz w:val="20"/>
          <w:szCs w:val="20"/>
          <w:lang w:val="es-ES_tradnl"/>
        </w:rPr>
        <w:t xml:space="preserve">“no se reconoce ni declara la transgresión de ninguno de los derechos humanos” alegados, particularmente el Tribunal </w:t>
      </w:r>
      <w:r w:rsidRPr="00190166">
        <w:rPr>
          <w:rFonts w:asciiTheme="majorHAnsi" w:hAnsiTheme="majorHAnsi"/>
          <w:sz w:val="20"/>
          <w:szCs w:val="20"/>
          <w:lang w:val="es-ES_tradnl"/>
        </w:rPr>
        <w:t xml:space="preserve">no valoró la afectación a sus derechos derivada de su remoción del cargo de Agregado Naval y de Defensa Militar en la Embajada de Ecuador en Londres y la exclusión del curso de ascenso, como represalia por haber realizado una denuncia de hechos de corrupción dentro de las Fuerzas Armadas. </w:t>
      </w:r>
      <w:r w:rsidR="00473E55" w:rsidRPr="00190166">
        <w:rPr>
          <w:rFonts w:asciiTheme="majorHAnsi" w:hAnsiTheme="majorHAnsi"/>
          <w:sz w:val="20"/>
          <w:szCs w:val="20"/>
          <w:lang w:val="es-ES_tradnl"/>
        </w:rPr>
        <w:t>Tampoco ordena</w:t>
      </w:r>
      <w:r w:rsidR="005E40BA" w:rsidRPr="00190166">
        <w:rPr>
          <w:rFonts w:asciiTheme="majorHAnsi" w:hAnsiTheme="majorHAnsi"/>
          <w:sz w:val="20"/>
          <w:szCs w:val="20"/>
          <w:lang w:val="es-ES_tradnl"/>
        </w:rPr>
        <w:t>ría</w:t>
      </w:r>
      <w:r w:rsidR="00473E55" w:rsidRPr="00190166">
        <w:rPr>
          <w:rFonts w:asciiTheme="majorHAnsi" w:hAnsiTheme="majorHAnsi"/>
          <w:sz w:val="20"/>
          <w:szCs w:val="20"/>
          <w:lang w:val="es-ES_tradnl"/>
        </w:rPr>
        <w:t xml:space="preserve"> realizar algún tipo de reparación. </w:t>
      </w:r>
      <w:r w:rsidR="001C2474" w:rsidRPr="00190166">
        <w:rPr>
          <w:rFonts w:asciiTheme="majorHAnsi" w:hAnsiTheme="majorHAnsi"/>
          <w:sz w:val="20"/>
          <w:szCs w:val="20"/>
          <w:lang w:val="es-ES_tradnl"/>
        </w:rPr>
        <w:t xml:space="preserve">Enfatizó que el Tribunal Constitucional tenía competencia para hacer cesar la vulneración de </w:t>
      </w:r>
      <w:r w:rsidR="00F27053" w:rsidRPr="00190166">
        <w:rPr>
          <w:rFonts w:asciiTheme="majorHAnsi" w:hAnsiTheme="majorHAnsi"/>
          <w:sz w:val="20"/>
          <w:szCs w:val="20"/>
          <w:lang w:val="es-ES_tradnl"/>
        </w:rPr>
        <w:t xml:space="preserve">todos </w:t>
      </w:r>
      <w:r w:rsidR="001C2474" w:rsidRPr="00190166">
        <w:rPr>
          <w:rFonts w:asciiTheme="majorHAnsi" w:hAnsiTheme="majorHAnsi"/>
          <w:sz w:val="20"/>
          <w:szCs w:val="20"/>
          <w:lang w:val="es-ES_tradnl"/>
        </w:rPr>
        <w:t>sus der</w:t>
      </w:r>
      <w:r w:rsidR="00190166" w:rsidRPr="00190166">
        <w:rPr>
          <w:rFonts w:asciiTheme="majorHAnsi" w:hAnsiTheme="majorHAnsi"/>
          <w:sz w:val="20"/>
          <w:szCs w:val="20"/>
          <w:lang w:val="es-ES_tradnl"/>
        </w:rPr>
        <w:t xml:space="preserve">echos y ordenar una reparación. </w:t>
      </w:r>
      <w:r w:rsidR="006F6B17" w:rsidRPr="00190166">
        <w:rPr>
          <w:rFonts w:asciiTheme="majorHAnsi" w:hAnsiTheme="majorHAnsi"/>
          <w:sz w:val="20"/>
          <w:szCs w:val="20"/>
          <w:lang w:val="es-ES_tradnl"/>
        </w:rPr>
        <w:t xml:space="preserve">A juicio del peticionario “[l]a </w:t>
      </w:r>
      <w:r w:rsidR="00473E55" w:rsidRPr="00190166">
        <w:rPr>
          <w:rFonts w:asciiTheme="majorHAnsi" w:hAnsiTheme="majorHAnsi"/>
          <w:sz w:val="20"/>
          <w:szCs w:val="20"/>
          <w:lang w:val="es-ES_tradnl"/>
        </w:rPr>
        <w:t>sentencia ha sido ine</w:t>
      </w:r>
      <w:r w:rsidR="006F6B17" w:rsidRPr="00190166">
        <w:rPr>
          <w:rFonts w:asciiTheme="majorHAnsi" w:hAnsiTheme="majorHAnsi"/>
          <w:sz w:val="20"/>
          <w:szCs w:val="20"/>
          <w:lang w:val="es-ES_tradnl"/>
        </w:rPr>
        <w:t>ficaz ya que de ninguna forma se dictamina la restitución de todos sus derechos violados”</w:t>
      </w:r>
      <w:r w:rsidRPr="00190166">
        <w:rPr>
          <w:rFonts w:asciiTheme="majorHAnsi" w:hAnsiTheme="majorHAnsi"/>
          <w:sz w:val="20"/>
          <w:szCs w:val="20"/>
          <w:lang w:val="es-ES_tradnl"/>
        </w:rPr>
        <w:t>.</w:t>
      </w:r>
      <w:r w:rsidR="00755018">
        <w:rPr>
          <w:rFonts w:asciiTheme="majorHAnsi" w:hAnsiTheme="majorHAnsi"/>
          <w:sz w:val="20"/>
          <w:szCs w:val="20"/>
          <w:lang w:val="es-ES_tradnl"/>
        </w:rPr>
        <w:t xml:space="preserve"> </w:t>
      </w:r>
    </w:p>
    <w:p w:rsidR="00974D14" w:rsidRPr="00C17774" w:rsidRDefault="00974D14" w:rsidP="00974D14">
      <w:pPr>
        <w:ind w:left="720"/>
        <w:jc w:val="both"/>
        <w:rPr>
          <w:rFonts w:asciiTheme="majorHAnsi" w:hAnsiTheme="majorHAnsi"/>
          <w:sz w:val="20"/>
          <w:szCs w:val="20"/>
          <w:lang w:val="es-ES_tradnl"/>
        </w:rPr>
      </w:pPr>
    </w:p>
    <w:p w:rsidR="00974D14" w:rsidRPr="005E40BA" w:rsidRDefault="001C2474" w:rsidP="005F234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ES_tradnl"/>
        </w:rPr>
      </w:pPr>
      <w:r w:rsidRPr="005E40BA">
        <w:rPr>
          <w:rFonts w:asciiTheme="majorHAnsi" w:hAnsiTheme="majorHAnsi"/>
          <w:sz w:val="20"/>
          <w:szCs w:val="20"/>
          <w:lang w:val="es-ES_tradnl"/>
        </w:rPr>
        <w:t xml:space="preserve">Afirmó que el 14 de julio de 2003 el Gobierno del Reino Unido concedió el asilo solicitado. </w:t>
      </w:r>
      <w:r w:rsidR="00974D14" w:rsidRPr="005E40BA">
        <w:rPr>
          <w:rFonts w:asciiTheme="majorHAnsi" w:hAnsiTheme="majorHAnsi"/>
          <w:sz w:val="20"/>
          <w:szCs w:val="20"/>
          <w:lang w:val="es-ES_tradnl"/>
        </w:rPr>
        <w:t xml:space="preserve">El peticionario se refirió también a una serie de procesos adicionales llevados en su contra con posterioridad a su salida de Ecuador. </w:t>
      </w:r>
      <w:r w:rsidR="00755018" w:rsidRPr="005E40BA">
        <w:rPr>
          <w:rFonts w:asciiTheme="majorHAnsi" w:hAnsiTheme="majorHAnsi"/>
          <w:sz w:val="20"/>
          <w:szCs w:val="20"/>
          <w:lang w:val="es-ES_tradnl"/>
        </w:rPr>
        <w:t>Al respecto, afirmó que inició</w:t>
      </w:r>
      <w:r w:rsidR="00974D14" w:rsidRPr="005E40BA">
        <w:rPr>
          <w:rFonts w:asciiTheme="majorHAnsi" w:hAnsiTheme="majorHAnsi"/>
          <w:sz w:val="20"/>
          <w:szCs w:val="20"/>
          <w:lang w:val="es-ES_tradnl"/>
        </w:rPr>
        <w:t xml:space="preserve"> un proceso ante la Armada de Ecuador a los fines de que se dejasen sin efecto los decretos que lo colocaban en situación de </w:t>
      </w:r>
      <w:r w:rsidR="0010372F" w:rsidRPr="005E40BA">
        <w:rPr>
          <w:rFonts w:asciiTheme="majorHAnsi" w:hAnsiTheme="majorHAnsi"/>
          <w:sz w:val="20"/>
          <w:szCs w:val="20"/>
          <w:lang w:val="es-ES_tradnl"/>
        </w:rPr>
        <w:t>disponibilidad y de baja</w:t>
      </w:r>
      <w:r w:rsidR="00B57703" w:rsidRPr="005E40BA">
        <w:rPr>
          <w:rFonts w:asciiTheme="majorHAnsi" w:hAnsiTheme="majorHAnsi"/>
          <w:sz w:val="20"/>
          <w:szCs w:val="20"/>
          <w:lang w:val="es-ES_tradnl"/>
        </w:rPr>
        <w:t>. Alegó que</w:t>
      </w:r>
      <w:r w:rsidR="00974D14" w:rsidRPr="005E40BA">
        <w:rPr>
          <w:rFonts w:asciiTheme="majorHAnsi" w:hAnsiTheme="majorHAnsi"/>
          <w:sz w:val="20"/>
          <w:szCs w:val="20"/>
          <w:lang w:val="es-ES_tradnl"/>
        </w:rPr>
        <w:t xml:space="preserve"> las resoluciones adoptadas a tales fines nunca le fueron notificadas, ni se le permitió ejercer su derecho de defensa. </w:t>
      </w:r>
      <w:r w:rsidR="00974D14" w:rsidRPr="005E40BA">
        <w:rPr>
          <w:rFonts w:asciiTheme="majorHAnsi" w:hAnsiTheme="majorHAnsi"/>
          <w:sz w:val="20"/>
          <w:szCs w:val="20"/>
          <w:lang w:val="es-US"/>
        </w:rPr>
        <w:t xml:space="preserve">Según la petición, el 18 de febrero de 2003 solicitó la nulidad de los decretos sobre los que se funda la medida y </w:t>
      </w:r>
      <w:r w:rsidR="0000538C">
        <w:rPr>
          <w:rFonts w:asciiTheme="majorHAnsi" w:hAnsiTheme="majorHAnsi"/>
          <w:sz w:val="20"/>
          <w:szCs w:val="20"/>
          <w:lang w:val="es-US"/>
        </w:rPr>
        <w:t>en</w:t>
      </w:r>
      <w:r w:rsidR="00974D14" w:rsidRPr="005E40BA">
        <w:rPr>
          <w:rFonts w:asciiTheme="majorHAnsi" w:hAnsiTheme="majorHAnsi"/>
          <w:sz w:val="20"/>
          <w:szCs w:val="20"/>
          <w:lang w:val="es-US"/>
        </w:rPr>
        <w:t xml:space="preserve"> marzo de 2003 su solicitud fue denegada.</w:t>
      </w:r>
      <w:r w:rsidR="00974D14" w:rsidRPr="005E40BA">
        <w:rPr>
          <w:rFonts w:asciiTheme="majorHAnsi" w:hAnsiTheme="majorHAnsi"/>
          <w:sz w:val="20"/>
          <w:szCs w:val="20"/>
          <w:lang w:val="es-ES"/>
        </w:rPr>
        <w:t xml:space="preserve"> </w:t>
      </w:r>
      <w:r w:rsidR="00974D14" w:rsidRPr="005E40BA">
        <w:rPr>
          <w:rFonts w:asciiTheme="majorHAnsi" w:hAnsiTheme="majorHAnsi"/>
          <w:sz w:val="20"/>
          <w:szCs w:val="20"/>
          <w:lang w:val="es-ES_tradnl"/>
        </w:rPr>
        <w:t>Asimismo, el peticionario afirmó que el 8 de febrero de 2003 inició un proceso administrativo ante el Poder Ejecutivo mediante el cual solicitó</w:t>
      </w:r>
      <w:r w:rsidR="00CD4FE8">
        <w:rPr>
          <w:rFonts w:asciiTheme="majorHAnsi" w:hAnsiTheme="majorHAnsi"/>
          <w:sz w:val="20"/>
          <w:szCs w:val="20"/>
          <w:lang w:val="es-ES_tradnl"/>
        </w:rPr>
        <w:t xml:space="preserve"> al Presidente de la República </w:t>
      </w:r>
      <w:r w:rsidR="00974D14" w:rsidRPr="005E40BA">
        <w:rPr>
          <w:rFonts w:asciiTheme="majorHAnsi" w:hAnsiTheme="majorHAnsi"/>
          <w:sz w:val="20"/>
          <w:szCs w:val="20"/>
          <w:lang w:val="es-ES_tradnl"/>
        </w:rPr>
        <w:t>ordenar la indemnización correspondiente</w:t>
      </w:r>
      <w:r w:rsidR="00CD4FE8">
        <w:rPr>
          <w:rFonts w:asciiTheme="majorHAnsi" w:hAnsiTheme="majorHAnsi"/>
          <w:sz w:val="20"/>
          <w:szCs w:val="20"/>
          <w:lang w:val="es-ES_tradnl"/>
        </w:rPr>
        <w:t xml:space="preserve"> por las detenciones ilegales decretadas en su perjuicio</w:t>
      </w:r>
      <w:r w:rsidR="00974D14" w:rsidRPr="005E40BA">
        <w:rPr>
          <w:rFonts w:asciiTheme="majorHAnsi" w:hAnsiTheme="majorHAnsi"/>
          <w:sz w:val="20"/>
          <w:szCs w:val="20"/>
          <w:lang w:val="es-ES_tradnl"/>
        </w:rPr>
        <w:t>. Esta solicitud le fue negada mediante oficio de 22 de abril de 2003, indicando que el peticionario debía iniciar una nueva acción civil ante la Función Judicial.</w:t>
      </w:r>
    </w:p>
    <w:p w:rsidR="00974D14" w:rsidRPr="00C17774" w:rsidRDefault="00974D14" w:rsidP="00974D14">
      <w:pPr>
        <w:ind w:left="720"/>
        <w:jc w:val="both"/>
        <w:rPr>
          <w:rFonts w:asciiTheme="majorHAnsi" w:hAnsiTheme="majorHAnsi"/>
          <w:sz w:val="20"/>
          <w:szCs w:val="20"/>
          <w:lang w:val="es-ES_tradnl"/>
        </w:rPr>
      </w:pPr>
    </w:p>
    <w:p w:rsidR="00974D14" w:rsidRDefault="00974D14" w:rsidP="005F234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ES_tradnl"/>
        </w:rPr>
      </w:pPr>
      <w:r w:rsidRPr="00C17774">
        <w:rPr>
          <w:rFonts w:asciiTheme="majorHAnsi" w:hAnsiTheme="majorHAnsi"/>
          <w:sz w:val="20"/>
          <w:szCs w:val="20"/>
          <w:lang w:val="es-ES_tradnl"/>
        </w:rPr>
        <w:t xml:space="preserve">En igual sentido, el peticionario se refirió al juicio penal militar por presunta adulteración de documentos que le fue iniciado el 26 de diciembre de 2002, tras una denuncia interpuesta por </w:t>
      </w:r>
      <w:r w:rsidR="0010372F">
        <w:rPr>
          <w:rFonts w:asciiTheme="majorHAnsi" w:hAnsiTheme="majorHAnsi"/>
          <w:sz w:val="20"/>
          <w:szCs w:val="20"/>
          <w:lang w:val="es-ES_tradnl"/>
        </w:rPr>
        <w:t>el entonces Ministro de Defensa</w:t>
      </w:r>
      <w:r w:rsidRPr="00C17774">
        <w:rPr>
          <w:rFonts w:asciiTheme="majorHAnsi" w:hAnsiTheme="majorHAnsi"/>
          <w:sz w:val="20"/>
          <w:szCs w:val="20"/>
          <w:lang w:val="es-ES_tradnl"/>
        </w:rPr>
        <w:t xml:space="preserve">. Respecto de este procedimiento, el peticionario adujo que no se le permitió ejercer su derecho de defensa y que </w:t>
      </w:r>
      <w:r w:rsidRPr="00C17774">
        <w:rPr>
          <w:rFonts w:asciiTheme="majorHAnsi" w:hAnsiTheme="majorHAnsi"/>
          <w:sz w:val="20"/>
          <w:szCs w:val="20"/>
          <w:lang w:val="es-US"/>
        </w:rPr>
        <w:t xml:space="preserve">desconoce el estado procesal del mismo. </w:t>
      </w:r>
      <w:r w:rsidRPr="00C17774">
        <w:rPr>
          <w:rFonts w:asciiTheme="majorHAnsi" w:hAnsiTheme="majorHAnsi"/>
          <w:sz w:val="20"/>
          <w:szCs w:val="20"/>
          <w:lang w:val="es-ES_tradnl"/>
        </w:rPr>
        <w:t xml:space="preserve">El peticionario expresó que, siguiendo los mismos fines intimidatorios y en retaliación por sus denuncias, el 17 de marzo de 2003 se le inició </w:t>
      </w:r>
      <w:r w:rsidR="0010372F">
        <w:rPr>
          <w:rFonts w:asciiTheme="majorHAnsi" w:hAnsiTheme="majorHAnsi"/>
          <w:sz w:val="20"/>
          <w:szCs w:val="20"/>
          <w:lang w:val="es-ES_tradnl"/>
        </w:rPr>
        <w:t>otro</w:t>
      </w:r>
      <w:r w:rsidRPr="00C17774">
        <w:rPr>
          <w:rFonts w:asciiTheme="majorHAnsi" w:hAnsiTheme="majorHAnsi"/>
          <w:sz w:val="20"/>
          <w:szCs w:val="20"/>
          <w:lang w:val="es-ES_tradnl"/>
        </w:rPr>
        <w:t xml:space="preserve"> proceso administrativo por manejo de recursos económicos en el ejercicio del cargo de Agregado Naval ante la Embajad</w:t>
      </w:r>
      <w:r w:rsidR="000563DB">
        <w:rPr>
          <w:rFonts w:asciiTheme="majorHAnsi" w:hAnsiTheme="majorHAnsi"/>
          <w:sz w:val="20"/>
          <w:szCs w:val="20"/>
          <w:lang w:val="es-ES_tradnl"/>
        </w:rPr>
        <w:t>a del Ecuador en el Reino Unido</w:t>
      </w:r>
      <w:r w:rsidRPr="00C17774">
        <w:rPr>
          <w:rFonts w:asciiTheme="majorHAnsi" w:hAnsiTheme="majorHAnsi"/>
          <w:sz w:val="20"/>
          <w:szCs w:val="20"/>
          <w:lang w:val="es-US"/>
        </w:rPr>
        <w:t>. Asimismo, e</w:t>
      </w:r>
      <w:r w:rsidRPr="00C17774">
        <w:rPr>
          <w:rFonts w:asciiTheme="majorHAnsi" w:hAnsiTheme="majorHAnsi"/>
          <w:sz w:val="20"/>
          <w:szCs w:val="20"/>
          <w:lang w:val="es-ES_tradnl"/>
        </w:rPr>
        <w:t>l 5 de febrero de 2004 el Gerente del I Distrito de la Corporación Aduanera Ecuatoriana emitió una providencia de rectificación tributaria en su contra, relativa a la importación de un vehículo usado duran</w:t>
      </w:r>
      <w:r w:rsidR="000563DB">
        <w:rPr>
          <w:rFonts w:asciiTheme="majorHAnsi" w:hAnsiTheme="majorHAnsi"/>
          <w:sz w:val="20"/>
          <w:szCs w:val="20"/>
          <w:lang w:val="es-ES_tradnl"/>
        </w:rPr>
        <w:t>te el ejercicio del mismo cargo.</w:t>
      </w:r>
      <w:r w:rsidRPr="00C17774">
        <w:rPr>
          <w:rFonts w:asciiTheme="majorHAnsi" w:hAnsiTheme="majorHAnsi"/>
          <w:sz w:val="20"/>
          <w:szCs w:val="20"/>
          <w:lang w:val="es-ES_tradnl"/>
        </w:rPr>
        <w:t xml:space="preserve"> El peticionario reiteró que todos estos actos estaban dirigidos a intimidarlo y mantener su exilio forzado.</w:t>
      </w:r>
    </w:p>
    <w:p w:rsidR="00AB1B04" w:rsidRDefault="00AB1B04" w:rsidP="00AB1B04">
      <w:pPr>
        <w:pStyle w:val="ListParagraph"/>
        <w:rPr>
          <w:rFonts w:asciiTheme="majorHAnsi" w:hAnsiTheme="majorHAnsi"/>
          <w:sz w:val="20"/>
          <w:szCs w:val="20"/>
          <w:lang w:val="es-ES_tradnl"/>
        </w:rPr>
      </w:pPr>
    </w:p>
    <w:p w:rsidR="0000586C" w:rsidRPr="00B54BC4" w:rsidRDefault="00AB1B04" w:rsidP="0000586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ES_tradnl"/>
        </w:rPr>
      </w:pPr>
      <w:r>
        <w:rPr>
          <w:rFonts w:asciiTheme="majorHAnsi" w:hAnsiTheme="majorHAnsi"/>
          <w:sz w:val="20"/>
          <w:szCs w:val="20"/>
          <w:lang w:val="es-ES_tradnl"/>
        </w:rPr>
        <w:t>Finalmente, indicó</w:t>
      </w:r>
      <w:r w:rsidRPr="00974D14">
        <w:rPr>
          <w:rFonts w:asciiTheme="majorHAnsi" w:hAnsiTheme="majorHAnsi"/>
          <w:sz w:val="20"/>
          <w:szCs w:val="20"/>
          <w:lang w:val="es-ES_tradnl"/>
        </w:rPr>
        <w:t xml:space="preserve"> que se había presentado ante la Contraloría General del Estado y ante la Comisión Cívica contra la Corrupción</w:t>
      </w:r>
      <w:r w:rsidR="00CD4FE8">
        <w:rPr>
          <w:rFonts w:asciiTheme="majorHAnsi" w:hAnsiTheme="majorHAnsi"/>
          <w:sz w:val="20"/>
          <w:szCs w:val="20"/>
          <w:lang w:val="es-ES_tradnl"/>
        </w:rPr>
        <w:t xml:space="preserve"> para rendir cuentas sobre la denuncia de corrupción formulada</w:t>
      </w:r>
      <w:r w:rsidRPr="00974D14">
        <w:rPr>
          <w:rFonts w:asciiTheme="majorHAnsi" w:hAnsiTheme="majorHAnsi"/>
          <w:sz w:val="20"/>
          <w:szCs w:val="20"/>
          <w:lang w:val="es-ES_tradnl"/>
        </w:rPr>
        <w:t>. Entidad, esta última, que emitió un informe en el que reconoce algunos de los hechos de corrupción denunciados por el peticionario e inició las investigaciones y el procesamiento de los militares acusados, ante la Corte de Justicia Militar. El peticionario resaltó que, no obstante las investigaciones iniciadas, el 17 de diciembre de 2003 se produjo el desistimiento de estos procesos sin que se obtuviese resultado alguno.</w:t>
      </w:r>
    </w:p>
    <w:p w:rsidR="00974D14" w:rsidRPr="00190166" w:rsidRDefault="00974D14" w:rsidP="0000586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ES_tradnl"/>
        </w:rPr>
      </w:pPr>
      <w:r w:rsidRPr="0000586C">
        <w:rPr>
          <w:rFonts w:asciiTheme="majorHAnsi" w:hAnsiTheme="majorHAnsi"/>
          <w:sz w:val="20"/>
          <w:szCs w:val="20"/>
          <w:lang w:val="es-ES_tradnl"/>
        </w:rPr>
        <w:lastRenderedPageBreak/>
        <w:t xml:space="preserve">En virtud de lo anterior, el peticionario afirmó de manera general que el Estado es responsable por la violación de los artículos 4, 5, 7, 8, 10, 11, 13, 14, 17, 19, 21, 24 y 25 de la Convención Americana, en su propio perjuicio y en el de su esposa Ligia Rocío Alarcón Gallegos, sus hijos Michelle Rocío Viteri Alarcón y Rogelio Sebastián Viteri Alarcón, su suegra Rosa María Humbertina Gallegos Pozo, todos asilados en Inglaterra, así como de su cuñada y apoderada legal en Ecuador Ana Lucía Alarcón Gallegos, y la familia de ésta, su esposo Luis Naveda y sus hijos David Naveda Alarcón y Diana Naveda Alarcón. </w:t>
      </w:r>
      <w:r w:rsidR="004C5258" w:rsidRPr="0000586C">
        <w:rPr>
          <w:rFonts w:asciiTheme="majorHAnsi" w:hAnsiTheme="majorHAnsi"/>
          <w:sz w:val="20"/>
          <w:szCs w:val="20"/>
          <w:lang w:val="es-ES_tradnl"/>
        </w:rPr>
        <w:t>Entiende asimismo que el Estado ha incumplido las obligaciones generales contenidas en los artículo</w:t>
      </w:r>
      <w:r w:rsidR="00BF1A48" w:rsidRPr="0000586C">
        <w:rPr>
          <w:rFonts w:asciiTheme="majorHAnsi" w:hAnsiTheme="majorHAnsi"/>
          <w:sz w:val="20"/>
          <w:szCs w:val="20"/>
          <w:lang w:val="es-ES_tradnl"/>
        </w:rPr>
        <w:t>s</w:t>
      </w:r>
      <w:r w:rsidR="004C5258" w:rsidRPr="0000586C">
        <w:rPr>
          <w:rFonts w:asciiTheme="majorHAnsi" w:hAnsiTheme="majorHAnsi"/>
          <w:sz w:val="20"/>
          <w:szCs w:val="20"/>
          <w:lang w:val="es-ES_tradnl"/>
        </w:rPr>
        <w:t xml:space="preserve"> 1.1</w:t>
      </w:r>
      <w:r w:rsidR="00CD4FE8">
        <w:rPr>
          <w:rFonts w:asciiTheme="majorHAnsi" w:hAnsiTheme="majorHAnsi"/>
          <w:sz w:val="20"/>
          <w:szCs w:val="20"/>
          <w:lang w:val="es-ES_tradnl"/>
        </w:rPr>
        <w:t xml:space="preserve"> y 2 de la Convención Americana</w:t>
      </w:r>
      <w:r w:rsidR="00CD4FE8" w:rsidRPr="00190166">
        <w:rPr>
          <w:rFonts w:asciiTheme="majorHAnsi" w:hAnsiTheme="majorHAnsi"/>
          <w:sz w:val="20"/>
          <w:szCs w:val="20"/>
          <w:lang w:val="es-ES_tradnl"/>
        </w:rPr>
        <w:t xml:space="preserve">. Invoca, asimismo, </w:t>
      </w:r>
      <w:r w:rsidR="004C5258" w:rsidRPr="00190166">
        <w:rPr>
          <w:rFonts w:asciiTheme="majorHAnsi" w:hAnsiTheme="majorHAnsi"/>
          <w:sz w:val="20"/>
          <w:szCs w:val="20"/>
          <w:lang w:val="es-ES_tradnl"/>
        </w:rPr>
        <w:t>la Convención Interamericana contra la Corrupción, de la cual Ecuador sería parte y que le obliga, entre otros, a crear “sistemas para proteger a los funcionarios públicos y ciudadanos particulares que denuncien de buena fe actos de corrupción, incluyend</w:t>
      </w:r>
      <w:r w:rsidR="00E93FF2" w:rsidRPr="00190166">
        <w:rPr>
          <w:rFonts w:asciiTheme="majorHAnsi" w:hAnsiTheme="majorHAnsi"/>
          <w:sz w:val="20"/>
          <w:szCs w:val="20"/>
          <w:lang w:val="es-ES_tradnl"/>
        </w:rPr>
        <w:t>o la protección de su identidad</w:t>
      </w:r>
      <w:r w:rsidR="004C5258" w:rsidRPr="00190166">
        <w:rPr>
          <w:rFonts w:asciiTheme="majorHAnsi" w:hAnsiTheme="majorHAnsi"/>
          <w:sz w:val="20"/>
          <w:szCs w:val="20"/>
          <w:lang w:val="es-ES_tradnl"/>
        </w:rPr>
        <w:t xml:space="preserve">”. </w:t>
      </w:r>
    </w:p>
    <w:p w:rsidR="00974D14" w:rsidRPr="00C17774" w:rsidRDefault="00974D14" w:rsidP="00974D14">
      <w:pPr>
        <w:ind w:left="720"/>
        <w:jc w:val="both"/>
        <w:rPr>
          <w:rFonts w:asciiTheme="majorHAnsi" w:hAnsiTheme="majorHAnsi"/>
          <w:sz w:val="20"/>
          <w:szCs w:val="20"/>
          <w:lang w:val="es-ES_tradnl"/>
        </w:rPr>
      </w:pPr>
    </w:p>
    <w:p w:rsidR="00974D14" w:rsidRPr="00C17774" w:rsidRDefault="00974D14" w:rsidP="00974D14">
      <w:pPr>
        <w:keepNext/>
        <w:ind w:firstLine="720"/>
        <w:jc w:val="both"/>
        <w:rPr>
          <w:rFonts w:asciiTheme="majorHAnsi" w:hAnsiTheme="majorHAnsi"/>
          <w:b/>
          <w:sz w:val="20"/>
          <w:szCs w:val="20"/>
          <w:lang w:val="es-ES_tradnl"/>
        </w:rPr>
      </w:pPr>
      <w:r w:rsidRPr="00C17774">
        <w:rPr>
          <w:rFonts w:asciiTheme="majorHAnsi" w:hAnsiTheme="majorHAnsi"/>
          <w:b/>
          <w:sz w:val="20"/>
          <w:szCs w:val="20"/>
          <w:lang w:val="es-ES_tradnl"/>
        </w:rPr>
        <w:t>B.</w:t>
      </w:r>
      <w:r w:rsidRPr="00C17774">
        <w:rPr>
          <w:rFonts w:asciiTheme="majorHAnsi" w:hAnsiTheme="majorHAnsi"/>
          <w:b/>
          <w:sz w:val="20"/>
          <w:szCs w:val="20"/>
          <w:lang w:val="es-ES_tradnl"/>
        </w:rPr>
        <w:tab/>
        <w:t>Posición del Estado</w:t>
      </w:r>
    </w:p>
    <w:p w:rsidR="00974D14" w:rsidRPr="00C17774" w:rsidRDefault="00974D14" w:rsidP="00974D14">
      <w:pPr>
        <w:keepNext/>
        <w:ind w:firstLine="720"/>
        <w:jc w:val="both"/>
        <w:rPr>
          <w:rFonts w:asciiTheme="majorHAnsi" w:hAnsiTheme="majorHAnsi"/>
          <w:sz w:val="20"/>
          <w:szCs w:val="20"/>
          <w:lang w:val="es-ES_tradnl"/>
        </w:rPr>
      </w:pPr>
    </w:p>
    <w:p w:rsidR="00974D14" w:rsidRPr="00C17774" w:rsidRDefault="00974D14" w:rsidP="005F234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ES_tradnl"/>
        </w:rPr>
      </w:pPr>
      <w:r w:rsidRPr="00C17774">
        <w:rPr>
          <w:rFonts w:asciiTheme="majorHAnsi" w:hAnsiTheme="majorHAnsi"/>
          <w:sz w:val="20"/>
          <w:szCs w:val="20"/>
          <w:lang w:val="es-ES_tradnl"/>
        </w:rPr>
        <w:t xml:space="preserve">El Estado </w:t>
      </w:r>
      <w:r w:rsidRPr="00C17774">
        <w:rPr>
          <w:rFonts w:asciiTheme="majorHAnsi" w:hAnsiTheme="majorHAnsi"/>
          <w:sz w:val="20"/>
          <w:szCs w:val="20"/>
          <w:lang w:val="es-ES"/>
        </w:rPr>
        <w:t xml:space="preserve">solicitó que la petición fuese declarada inadmisible, ya que a su criterio ésta no satisface los requisitos establecidos en los artículos 46.1 a) y 47 a) y b) de la Convención Americana. Al respecto, explicó que la presunta víctima acudió a la Comisión Interamericana el 3 de enero de 2002 sin haber interpuesto ni agotado los recursos de jurisdicción interna y sin demostrar las razones por las cuales las CIDH debía considerar que los recursos disponibles en ese momento en Ecuador eran inefectivos para resolver su situación jurídica. En ese sentido, el Estado indicó que antes de interponer su escrito inicial, el peticionario tuvo a su disposición dentro de la jurisdicción interna, recursos eficaces como la acción de amparo, el recurso de </w:t>
      </w:r>
      <w:r w:rsidRPr="00C17774">
        <w:rPr>
          <w:rFonts w:asciiTheme="majorHAnsi" w:hAnsiTheme="majorHAnsi"/>
          <w:i/>
          <w:sz w:val="20"/>
          <w:szCs w:val="20"/>
          <w:lang w:val="es-ES"/>
        </w:rPr>
        <w:t>habeas corpus</w:t>
      </w:r>
      <w:r w:rsidRPr="00C17774">
        <w:rPr>
          <w:rFonts w:asciiTheme="majorHAnsi" w:hAnsiTheme="majorHAnsi"/>
          <w:sz w:val="20"/>
          <w:szCs w:val="20"/>
          <w:lang w:val="es-ES"/>
        </w:rPr>
        <w:t xml:space="preserve"> y la acción contenciosa administrativa de impugnación, que debió haber agotado.</w:t>
      </w:r>
    </w:p>
    <w:p w:rsidR="00974D14" w:rsidRPr="00C17774" w:rsidRDefault="00974D14" w:rsidP="00974D14">
      <w:pPr>
        <w:ind w:left="720"/>
        <w:jc w:val="both"/>
        <w:rPr>
          <w:rFonts w:asciiTheme="majorHAnsi" w:hAnsiTheme="majorHAnsi"/>
          <w:sz w:val="20"/>
          <w:szCs w:val="20"/>
          <w:lang w:val="es-ES_tradnl"/>
        </w:rPr>
      </w:pPr>
    </w:p>
    <w:p w:rsidR="001D608B" w:rsidRPr="001D608B" w:rsidRDefault="00B57703" w:rsidP="005F234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ES_tradnl"/>
        </w:rPr>
      </w:pPr>
      <w:r>
        <w:rPr>
          <w:rFonts w:asciiTheme="majorHAnsi" w:hAnsiTheme="majorHAnsi"/>
          <w:sz w:val="20"/>
          <w:szCs w:val="20"/>
          <w:lang w:val="es-ES"/>
        </w:rPr>
        <w:t>Posteriormente, e</w:t>
      </w:r>
      <w:r w:rsidR="00974D14" w:rsidRPr="00C17774">
        <w:rPr>
          <w:rFonts w:asciiTheme="majorHAnsi" w:hAnsiTheme="majorHAnsi"/>
          <w:sz w:val="20"/>
          <w:szCs w:val="20"/>
          <w:lang w:val="es-ES"/>
        </w:rPr>
        <w:t xml:space="preserve">l Estado indicó que </w:t>
      </w:r>
      <w:r>
        <w:rPr>
          <w:rFonts w:asciiTheme="majorHAnsi" w:hAnsiTheme="majorHAnsi"/>
          <w:sz w:val="20"/>
          <w:szCs w:val="20"/>
          <w:lang w:val="es-ES"/>
        </w:rPr>
        <w:t>tras</w:t>
      </w:r>
      <w:r w:rsidR="00974D14" w:rsidRPr="00C17774">
        <w:rPr>
          <w:rFonts w:asciiTheme="majorHAnsi" w:hAnsiTheme="majorHAnsi"/>
          <w:sz w:val="20"/>
          <w:szCs w:val="20"/>
          <w:lang w:val="es-ES"/>
        </w:rPr>
        <w:t xml:space="preserve"> la interposición de la primera petición, el señor Viteri interpuso un recurso de amparo que culminó con una sentencia del Tribunal Constitucional parcialmente favorable para la presunta víctima. Explicó que del texto de la resolución judicial se desprende que, al conceder el amparo parcial en lo relativo a los arrestos de rigor, el Tribunal Constitucional señaló reiteradamente la existencia de violaciones a las garantías procesales sufridas por el señor Viteri en este aspecto. </w:t>
      </w:r>
      <w:r w:rsidR="001D608B">
        <w:rPr>
          <w:rFonts w:asciiTheme="majorHAnsi" w:hAnsiTheme="majorHAnsi"/>
          <w:sz w:val="20"/>
          <w:szCs w:val="20"/>
          <w:lang w:val="es-ES"/>
        </w:rPr>
        <w:t xml:space="preserve"> Al respecto, alegó que “el </w:t>
      </w:r>
      <w:r w:rsidR="00A405EB">
        <w:rPr>
          <w:rFonts w:asciiTheme="majorHAnsi" w:hAnsiTheme="majorHAnsi"/>
          <w:sz w:val="20"/>
          <w:szCs w:val="20"/>
          <w:lang w:val="es-ES"/>
        </w:rPr>
        <w:t>señor</w:t>
      </w:r>
      <w:r w:rsidR="001D608B">
        <w:rPr>
          <w:rFonts w:asciiTheme="majorHAnsi" w:hAnsiTheme="majorHAnsi"/>
          <w:sz w:val="20"/>
          <w:szCs w:val="20"/>
          <w:lang w:val="es-ES"/>
        </w:rPr>
        <w:t xml:space="preserve"> Viteri no </w:t>
      </w:r>
      <w:r w:rsidR="00A405EB">
        <w:rPr>
          <w:rFonts w:asciiTheme="majorHAnsi" w:hAnsiTheme="majorHAnsi"/>
          <w:sz w:val="20"/>
          <w:szCs w:val="20"/>
          <w:lang w:val="es-ES"/>
        </w:rPr>
        <w:t>señala</w:t>
      </w:r>
      <w:r w:rsidR="001D608B">
        <w:rPr>
          <w:rFonts w:asciiTheme="majorHAnsi" w:hAnsiTheme="majorHAnsi"/>
          <w:sz w:val="20"/>
          <w:szCs w:val="20"/>
          <w:lang w:val="es-ES"/>
        </w:rPr>
        <w:t xml:space="preserve"> ni demuestra que durante el proceso constitucional haya existido algún tipo de menoscabo imputable de manera directa o indirecta al Estado, por el contrario, el Estado ecuatoriano entiende que la presunta víctima, mediante la acción de amparo, accedió a tribunales independientes, </w:t>
      </w:r>
      <w:r w:rsidR="00A405EB">
        <w:rPr>
          <w:rFonts w:asciiTheme="majorHAnsi" w:hAnsiTheme="majorHAnsi"/>
          <w:sz w:val="20"/>
          <w:szCs w:val="20"/>
          <w:lang w:val="es-ES"/>
        </w:rPr>
        <w:t>imparciales</w:t>
      </w:r>
      <w:r w:rsidR="001D608B">
        <w:rPr>
          <w:rFonts w:asciiTheme="majorHAnsi" w:hAnsiTheme="majorHAnsi"/>
          <w:sz w:val="20"/>
          <w:szCs w:val="20"/>
          <w:lang w:val="es-ES"/>
        </w:rPr>
        <w:t xml:space="preserve"> y establecidos con anterioridad de la ley; fue asistido por un defensor de su elección, se le concedió tiempo y los medios</w:t>
      </w:r>
      <w:r w:rsidR="00E8728D">
        <w:rPr>
          <w:rFonts w:asciiTheme="majorHAnsi" w:hAnsiTheme="majorHAnsi"/>
          <w:sz w:val="20"/>
          <w:szCs w:val="20"/>
          <w:lang w:val="es-ES"/>
        </w:rPr>
        <w:t xml:space="preserve"> para preparar su pretensión y pudo ejercer su derecho a recurrir el fallo del juez de instancia inferior al superior que es el TC como </w:t>
      </w:r>
      <w:r w:rsidR="00A405EB">
        <w:rPr>
          <w:rFonts w:asciiTheme="majorHAnsi" w:hAnsiTheme="majorHAnsi"/>
          <w:sz w:val="20"/>
          <w:szCs w:val="20"/>
          <w:lang w:val="es-ES"/>
        </w:rPr>
        <w:t>señala</w:t>
      </w:r>
      <w:r w:rsidR="00E8728D">
        <w:rPr>
          <w:rFonts w:asciiTheme="majorHAnsi" w:hAnsiTheme="majorHAnsi"/>
          <w:sz w:val="20"/>
          <w:szCs w:val="20"/>
          <w:lang w:val="es-ES"/>
        </w:rPr>
        <w:t xml:space="preserve"> la ley”.</w:t>
      </w:r>
    </w:p>
    <w:p w:rsidR="001D608B" w:rsidRDefault="001D608B" w:rsidP="001D608B">
      <w:pPr>
        <w:pStyle w:val="ListParagraph"/>
        <w:rPr>
          <w:rFonts w:asciiTheme="majorHAnsi" w:hAnsiTheme="majorHAnsi"/>
          <w:sz w:val="20"/>
          <w:szCs w:val="20"/>
          <w:lang w:val="es-ES"/>
        </w:rPr>
      </w:pPr>
    </w:p>
    <w:p w:rsidR="00974D14" w:rsidRPr="001D608B" w:rsidRDefault="00974D14" w:rsidP="005F234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ES_tradnl"/>
        </w:rPr>
      </w:pPr>
      <w:r w:rsidRPr="00C17774">
        <w:rPr>
          <w:rFonts w:asciiTheme="majorHAnsi" w:hAnsiTheme="majorHAnsi"/>
          <w:sz w:val="20"/>
          <w:szCs w:val="20"/>
          <w:lang w:val="es-ES"/>
        </w:rPr>
        <w:t>Debido a lo anterior, indicó que el objeto del reclamo internacional se limita al cumplimiento de la sentencia del Tribunal Constitucional, en particular, al establecimiento de indemnizaciones. Al respecto, alegó que la presunta víctima no ha agotado los recursos internos disponibles en Ecuador para satisfacer ese derecho. Alegó que el procedimiento administrativo ante el Poder Ejecutivo iniciado por la presunta víctima a estos efectos el 8 de febrero de 2003, no era el recurso idóneo. A juicio del Estado, el recurso adecuado es la acción civil por daño moral ante el Tribunal de lo Contencioso Administrativo, de conformidad con el artículo 212 del Estatuto del Régimen Jurídico Administrativo de la Función Ejecutiva. Señaló que no existe evidencia de que el señor Viteri Ungaretti haya intentado obtener las indemnizaciones por daño moral a partir de la resolución del Tribunal Constitucional.</w:t>
      </w:r>
    </w:p>
    <w:p w:rsidR="00974D14" w:rsidRPr="00C17774" w:rsidRDefault="00974D14" w:rsidP="00974D14">
      <w:pPr>
        <w:ind w:left="720"/>
        <w:jc w:val="both"/>
        <w:rPr>
          <w:rFonts w:asciiTheme="majorHAnsi" w:hAnsiTheme="majorHAnsi"/>
          <w:sz w:val="20"/>
          <w:szCs w:val="20"/>
          <w:lang w:val="es-ES_tradnl"/>
        </w:rPr>
      </w:pPr>
    </w:p>
    <w:p w:rsidR="00974D14" w:rsidRPr="00B57703" w:rsidRDefault="00974D14" w:rsidP="005F234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ES_tradnl"/>
        </w:rPr>
      </w:pPr>
      <w:r w:rsidRPr="00C17774">
        <w:rPr>
          <w:rFonts w:asciiTheme="majorHAnsi" w:hAnsiTheme="majorHAnsi"/>
          <w:sz w:val="20"/>
          <w:szCs w:val="20"/>
          <w:lang w:val="es-ES"/>
        </w:rPr>
        <w:t>Además, el Estado indicó que la Constitución del Ecuador, vigente desde el año 2008, incorpora una garantía de ejecución de sentencias denominada “acción por incumplimiento”, contenida en los artículos 93 de la Constitución</w:t>
      </w:r>
      <w:r w:rsidRPr="00C17774">
        <w:rPr>
          <w:rStyle w:val="FootnoteReference"/>
          <w:rFonts w:asciiTheme="majorHAnsi" w:hAnsiTheme="majorHAnsi"/>
          <w:sz w:val="20"/>
          <w:szCs w:val="20"/>
          <w:lang w:val="es-ES"/>
        </w:rPr>
        <w:footnoteReference w:id="4"/>
      </w:r>
      <w:r w:rsidRPr="00C17774">
        <w:rPr>
          <w:rFonts w:asciiTheme="majorHAnsi" w:hAnsiTheme="majorHAnsi"/>
          <w:sz w:val="20"/>
          <w:szCs w:val="20"/>
          <w:lang w:val="es-ES"/>
        </w:rPr>
        <w:t xml:space="preserve"> y 52 a 57 de la Ley Orgánica de Garantías Jurisdiccionales y Control Constitucional. Al respecto, explicó que esta acción constituye un recurso adecuado, “tendiente a brindar a </w:t>
      </w:r>
      <w:r w:rsidRPr="00C17774">
        <w:rPr>
          <w:rFonts w:asciiTheme="majorHAnsi" w:hAnsiTheme="majorHAnsi"/>
          <w:sz w:val="20"/>
          <w:szCs w:val="20"/>
          <w:lang w:val="es-ES"/>
        </w:rPr>
        <w:lastRenderedPageBreak/>
        <w:t>[los] ciudadanos mecanismos adicionales de tutela de sus derechos fundamentales que podrían y deberían ser agotados por el señor Viteri como requisito previo para acceder al Sistema Interamericano de Derechos Humanos”. Para el Estado, el hecho de que el recurso no estaba disponible al momento de presentarse la petición no impide de ninguna manera que el señor Viteri o sus representantes los agoten en la actualidad, con el fin de obtener una justa satisfacción a sus pretensiones sin necesidad de acud</w:t>
      </w:r>
      <w:r w:rsidR="00197FAC">
        <w:rPr>
          <w:rFonts w:asciiTheme="majorHAnsi" w:hAnsiTheme="majorHAnsi"/>
          <w:sz w:val="20"/>
          <w:szCs w:val="20"/>
          <w:lang w:val="es-ES"/>
        </w:rPr>
        <w:t>ir a instancias internacionales</w:t>
      </w:r>
      <w:r w:rsidRPr="00C17774">
        <w:rPr>
          <w:rFonts w:asciiTheme="majorHAnsi" w:hAnsiTheme="majorHAnsi"/>
          <w:sz w:val="20"/>
          <w:szCs w:val="20"/>
          <w:lang w:val="es-ES"/>
        </w:rPr>
        <w:t>.</w:t>
      </w:r>
    </w:p>
    <w:p w:rsidR="00B57703" w:rsidRDefault="00B57703" w:rsidP="00B57703">
      <w:pPr>
        <w:pStyle w:val="ListParagraph"/>
        <w:rPr>
          <w:rFonts w:asciiTheme="majorHAnsi" w:hAnsiTheme="majorHAnsi"/>
          <w:sz w:val="20"/>
          <w:szCs w:val="20"/>
          <w:lang w:val="es-ES_tradnl"/>
        </w:rPr>
      </w:pPr>
    </w:p>
    <w:p w:rsidR="00B57703" w:rsidRPr="00C17774" w:rsidRDefault="00B57703" w:rsidP="005F234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ES_tradnl"/>
        </w:rPr>
      </w:pPr>
      <w:r>
        <w:rPr>
          <w:rFonts w:asciiTheme="majorHAnsi" w:hAnsiTheme="majorHAnsi"/>
          <w:sz w:val="20"/>
          <w:szCs w:val="20"/>
          <w:lang w:val="es-ES_tradnl"/>
        </w:rPr>
        <w:t xml:space="preserve">El Estado alegó que </w:t>
      </w:r>
      <w:r w:rsidR="004B449C">
        <w:rPr>
          <w:rFonts w:asciiTheme="majorHAnsi" w:hAnsiTheme="majorHAnsi"/>
          <w:sz w:val="20"/>
          <w:szCs w:val="20"/>
          <w:lang w:val="es-ES_tradnl"/>
        </w:rPr>
        <w:t>“</w:t>
      </w:r>
      <w:r>
        <w:rPr>
          <w:rFonts w:asciiTheme="majorHAnsi" w:hAnsiTheme="majorHAnsi"/>
          <w:sz w:val="20"/>
          <w:szCs w:val="20"/>
          <w:lang w:val="es-ES_tradnl"/>
        </w:rPr>
        <w:t xml:space="preserve">la efectividad del recurso de incumplimiento para el caso en cuestión radica en que el mismo se encuadra </w:t>
      </w:r>
      <w:r w:rsidR="004B449C">
        <w:rPr>
          <w:rFonts w:asciiTheme="majorHAnsi" w:hAnsiTheme="majorHAnsi"/>
          <w:sz w:val="20"/>
          <w:szCs w:val="20"/>
          <w:lang w:val="es-ES_tradnl"/>
        </w:rPr>
        <w:t xml:space="preserve">dentro de un marco de garantías constitucionales creadas para garantizar de manera integral, los derechos de las personas sujetas a jurisdicción del Estado. En este sentido, es importante destacar que la finalidad de los recursos creados por la Constitución de Montecristi no solo apuntan a un reconocimiento enunciativo de posibles derechos conculcado ni la sola imposición de medidas de tipo cautelar, sino que </w:t>
      </w:r>
      <w:r w:rsidR="00A405EB">
        <w:rPr>
          <w:rFonts w:asciiTheme="majorHAnsi" w:hAnsiTheme="majorHAnsi"/>
          <w:sz w:val="20"/>
          <w:szCs w:val="20"/>
          <w:lang w:val="es-ES_tradnl"/>
        </w:rPr>
        <w:t>demás</w:t>
      </w:r>
      <w:r w:rsidR="004B449C">
        <w:rPr>
          <w:rFonts w:asciiTheme="majorHAnsi" w:hAnsiTheme="majorHAnsi"/>
          <w:sz w:val="20"/>
          <w:szCs w:val="20"/>
          <w:lang w:val="es-ES_tradnl"/>
        </w:rPr>
        <w:t xml:space="preserve"> consagran el principio de la restitutium in integrum, estando el juez facultado a analizar in toto la pretensión del accionante, y de ser el caso, ordenar todas las medidas necesarias para otorgarle una restitución integral”.</w:t>
      </w:r>
    </w:p>
    <w:p w:rsidR="00974D14" w:rsidRPr="00C17774" w:rsidRDefault="00974D14" w:rsidP="00974D14">
      <w:pPr>
        <w:ind w:left="720"/>
        <w:jc w:val="both"/>
        <w:rPr>
          <w:rFonts w:asciiTheme="majorHAnsi" w:hAnsiTheme="majorHAnsi"/>
          <w:sz w:val="20"/>
          <w:szCs w:val="20"/>
          <w:lang w:val="es-ES"/>
        </w:rPr>
      </w:pPr>
    </w:p>
    <w:p w:rsidR="00974D14" w:rsidRPr="00C17774" w:rsidRDefault="00974D14" w:rsidP="005F234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ES_tradnl"/>
        </w:rPr>
      </w:pPr>
      <w:r w:rsidRPr="00C17774">
        <w:rPr>
          <w:rFonts w:asciiTheme="majorHAnsi" w:hAnsiTheme="majorHAnsi"/>
          <w:sz w:val="20"/>
          <w:szCs w:val="20"/>
          <w:lang w:val="es-ES"/>
        </w:rPr>
        <w:t>En suma, el Estado sostuvo que al existir una decisión del Tribunal Constitucional del Ecuador que favorece parcialmente las pretensiones del señor Viteri, corresponde a éste y a sus representantes en el Ecuador continuar intentando los recursos disponibles en la jurisdicción interna para que, en lo relativo al procedimiento seguido ante el Consejo de Disciplina y los siguientes tres arrestos de rigor, el peticionario pueda obtener una justa reparación en sede interna antes de acudir a instancias internacionales.</w:t>
      </w:r>
    </w:p>
    <w:p w:rsidR="00974D14" w:rsidRPr="00C17774" w:rsidRDefault="00974D14" w:rsidP="00974D14">
      <w:pPr>
        <w:ind w:left="720"/>
        <w:jc w:val="both"/>
        <w:rPr>
          <w:rFonts w:asciiTheme="majorHAnsi" w:hAnsiTheme="majorHAnsi"/>
          <w:sz w:val="20"/>
          <w:szCs w:val="20"/>
          <w:lang w:val="es-ES"/>
        </w:rPr>
      </w:pPr>
    </w:p>
    <w:p w:rsidR="00974D14" w:rsidRPr="00E13CB3" w:rsidRDefault="00974D14" w:rsidP="005F234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ES_tradnl"/>
        </w:rPr>
      </w:pPr>
      <w:r w:rsidRPr="00C17774">
        <w:rPr>
          <w:rFonts w:asciiTheme="majorHAnsi" w:hAnsiTheme="majorHAnsi"/>
          <w:sz w:val="20"/>
          <w:szCs w:val="20"/>
          <w:lang w:val="es-ES"/>
        </w:rPr>
        <w:t>En cuanto a las pretensiones del señor Viteri Ungaretti desechadas por el Tribunal Constitucional, el Estado indicó que éstas no pueden ser susceptibles de revisión por parte de la CIDH, en tanto que no caracterizan una violación a ningún derecho consagrado en la Convención Americana. Según el Estado, la decisión de no conceder la acción de amparo por los hechos relativos al cese del señor Viteri de su cargo de Agregado Naval ante la Embajada del Reino Unido fue adoptada con estricto apego a los derechos procesales que le acogían, por lo que una revisión de este aspecto del fallo conduciría a que la Comisión actuara como un tribunal de alzada o de cuarta instancia.</w:t>
      </w:r>
    </w:p>
    <w:p w:rsidR="00E13CB3" w:rsidRDefault="00E13CB3" w:rsidP="00E13CB3">
      <w:pPr>
        <w:pStyle w:val="ListParagraph"/>
        <w:rPr>
          <w:rFonts w:asciiTheme="majorHAnsi" w:hAnsiTheme="majorHAnsi"/>
          <w:sz w:val="20"/>
          <w:szCs w:val="20"/>
          <w:lang w:val="es-ES_tradnl"/>
        </w:rPr>
      </w:pPr>
    </w:p>
    <w:p w:rsidR="00E13CB3" w:rsidRPr="00C17774" w:rsidRDefault="00E13CB3" w:rsidP="005F234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ES_tradnl"/>
        </w:rPr>
      </w:pPr>
      <w:r>
        <w:rPr>
          <w:rFonts w:asciiTheme="majorHAnsi" w:hAnsiTheme="majorHAnsi"/>
          <w:sz w:val="20"/>
          <w:szCs w:val="20"/>
          <w:lang w:val="es-ES_tradnl"/>
        </w:rPr>
        <w:t xml:space="preserve">El Estado </w:t>
      </w:r>
      <w:r w:rsidR="00A405EB">
        <w:rPr>
          <w:rFonts w:asciiTheme="majorHAnsi" w:hAnsiTheme="majorHAnsi"/>
          <w:sz w:val="20"/>
          <w:szCs w:val="20"/>
          <w:lang w:val="es-ES_tradnl"/>
        </w:rPr>
        <w:t>añadió</w:t>
      </w:r>
      <w:r>
        <w:rPr>
          <w:rFonts w:asciiTheme="majorHAnsi" w:hAnsiTheme="majorHAnsi"/>
          <w:sz w:val="20"/>
          <w:szCs w:val="20"/>
          <w:lang w:val="es-ES_tradnl"/>
        </w:rPr>
        <w:t xml:space="preserve"> que “del expediente no se desprende que éstos dos h</w:t>
      </w:r>
      <w:r w:rsidR="00602F3D">
        <w:rPr>
          <w:rFonts w:asciiTheme="majorHAnsi" w:hAnsiTheme="majorHAnsi"/>
          <w:sz w:val="20"/>
          <w:szCs w:val="20"/>
          <w:lang w:val="es-ES_tradnl"/>
        </w:rPr>
        <w:t>e</w:t>
      </w:r>
      <w:r>
        <w:rPr>
          <w:rFonts w:asciiTheme="majorHAnsi" w:hAnsiTheme="majorHAnsi"/>
          <w:sz w:val="20"/>
          <w:szCs w:val="20"/>
          <w:lang w:val="es-ES_tradnl"/>
        </w:rPr>
        <w:t xml:space="preserve">chos hayan sido una consecuencia directa de la resolución del Consejo de Disciplina de 5 de diciembre de 2001, de la resolución del Comandante de Operaciones Navales y Jefe de la Primera Zona de 8 de febrero de 2002 y la resolución del Comandante General de la Marina de 13 de noviembre de 2001, que ordenaron los tres arrestos de rigor en contra del </w:t>
      </w:r>
      <w:r w:rsidR="00A405EB">
        <w:rPr>
          <w:rFonts w:asciiTheme="majorHAnsi" w:hAnsiTheme="majorHAnsi"/>
          <w:sz w:val="20"/>
          <w:szCs w:val="20"/>
          <w:lang w:val="es-ES_tradnl"/>
        </w:rPr>
        <w:t>señor</w:t>
      </w:r>
      <w:r>
        <w:rPr>
          <w:rFonts w:asciiTheme="majorHAnsi" w:hAnsiTheme="majorHAnsi"/>
          <w:sz w:val="20"/>
          <w:szCs w:val="20"/>
          <w:lang w:val="es-ES_tradnl"/>
        </w:rPr>
        <w:t xml:space="preserve"> Viteri, y que posteriormente fueron objeto</w:t>
      </w:r>
      <w:r w:rsidR="00494932">
        <w:rPr>
          <w:rFonts w:asciiTheme="majorHAnsi" w:hAnsiTheme="majorHAnsi"/>
          <w:sz w:val="20"/>
          <w:szCs w:val="20"/>
          <w:lang w:val="es-ES_tradnl"/>
        </w:rPr>
        <w:t xml:space="preserve"> del recurso de amparo interpuesto por el </w:t>
      </w:r>
      <w:r w:rsidR="00A405EB">
        <w:rPr>
          <w:rFonts w:asciiTheme="majorHAnsi" w:hAnsiTheme="majorHAnsi"/>
          <w:sz w:val="20"/>
          <w:szCs w:val="20"/>
          <w:lang w:val="es-ES_tradnl"/>
        </w:rPr>
        <w:t>señor</w:t>
      </w:r>
      <w:r w:rsidR="00494932">
        <w:rPr>
          <w:rFonts w:asciiTheme="majorHAnsi" w:hAnsiTheme="majorHAnsi"/>
          <w:sz w:val="20"/>
          <w:szCs w:val="20"/>
          <w:lang w:val="es-ES_tradnl"/>
        </w:rPr>
        <w:t xml:space="preserve"> Viteri y concedido por el Tribunal Constitucional. Entiende el Estado que estos hechos son distintos y que si bien fueron cuestionados dentro del mismo recurso, responde a pretensiones distintas que deben ser </w:t>
      </w:r>
      <w:r w:rsidR="00A405EB">
        <w:rPr>
          <w:rFonts w:asciiTheme="majorHAnsi" w:hAnsiTheme="majorHAnsi"/>
          <w:sz w:val="20"/>
          <w:szCs w:val="20"/>
          <w:lang w:val="es-ES_tradnl"/>
        </w:rPr>
        <w:t>resueltas</w:t>
      </w:r>
      <w:r w:rsidR="00494932">
        <w:rPr>
          <w:rFonts w:asciiTheme="majorHAnsi" w:hAnsiTheme="majorHAnsi"/>
          <w:sz w:val="20"/>
          <w:szCs w:val="20"/>
          <w:lang w:val="es-ES_tradnl"/>
        </w:rPr>
        <w:t xml:space="preserve"> independientemente, como lo hizo el Tribunal Constitucional”. Reiteró que “si el </w:t>
      </w:r>
      <w:r w:rsidR="00A405EB">
        <w:rPr>
          <w:rFonts w:asciiTheme="majorHAnsi" w:hAnsiTheme="majorHAnsi"/>
          <w:sz w:val="20"/>
          <w:szCs w:val="20"/>
          <w:lang w:val="es-ES_tradnl"/>
        </w:rPr>
        <w:t>señor</w:t>
      </w:r>
      <w:r w:rsidR="00494932">
        <w:rPr>
          <w:rFonts w:asciiTheme="majorHAnsi" w:hAnsiTheme="majorHAnsi"/>
          <w:sz w:val="20"/>
          <w:szCs w:val="20"/>
          <w:lang w:val="es-ES_tradnl"/>
        </w:rPr>
        <w:t xml:space="preserve"> Viteri cree, como ha sostenido en su último escrito, que éstos hechos tienen una vinculación directa con los arrestos de rigor y que deben ser remediadas como tal, resulta urgente entonces que interponga una acción de incumplimiento en este sentido para darle la oportunidad al Estado ecuatoriano de atender a sus pretensiones dentro de su esfera interna”.</w:t>
      </w:r>
    </w:p>
    <w:p w:rsidR="00974D14" w:rsidRPr="00C17774" w:rsidRDefault="00974D14" w:rsidP="00974D14">
      <w:pPr>
        <w:ind w:left="720"/>
        <w:jc w:val="both"/>
        <w:rPr>
          <w:rFonts w:asciiTheme="majorHAnsi" w:hAnsiTheme="majorHAnsi"/>
          <w:sz w:val="20"/>
          <w:szCs w:val="20"/>
          <w:lang w:val="es-ES_tradnl"/>
        </w:rPr>
      </w:pPr>
    </w:p>
    <w:p w:rsidR="00974D14" w:rsidRPr="00C17774" w:rsidRDefault="00004153" w:rsidP="00974D14">
      <w:pPr>
        <w:ind w:firstLine="720"/>
        <w:jc w:val="both"/>
        <w:rPr>
          <w:rFonts w:asciiTheme="majorHAnsi" w:hAnsiTheme="majorHAnsi"/>
          <w:b/>
          <w:sz w:val="20"/>
          <w:szCs w:val="20"/>
          <w:lang w:val="es-ES_tradnl"/>
        </w:rPr>
      </w:pPr>
      <w:r>
        <w:rPr>
          <w:rFonts w:asciiTheme="majorHAnsi" w:hAnsiTheme="majorHAnsi"/>
          <w:b/>
          <w:sz w:val="20"/>
          <w:szCs w:val="20"/>
          <w:lang w:val="es-ES_tradnl"/>
        </w:rPr>
        <w:t>I</w:t>
      </w:r>
      <w:r w:rsidR="00974D14" w:rsidRPr="00C17774">
        <w:rPr>
          <w:rFonts w:asciiTheme="majorHAnsi" w:hAnsiTheme="majorHAnsi"/>
          <w:b/>
          <w:sz w:val="20"/>
          <w:szCs w:val="20"/>
          <w:lang w:val="es-ES_tradnl"/>
        </w:rPr>
        <w:t>V.</w:t>
      </w:r>
      <w:r w:rsidR="00974D14" w:rsidRPr="00C17774">
        <w:rPr>
          <w:rFonts w:asciiTheme="majorHAnsi" w:hAnsiTheme="majorHAnsi"/>
          <w:b/>
          <w:sz w:val="20"/>
          <w:szCs w:val="20"/>
          <w:lang w:val="es-ES_tradnl"/>
        </w:rPr>
        <w:tab/>
        <w:t>ANÁLISIS DE COMPETENCIA Y ADMISIBILIDAD</w:t>
      </w:r>
    </w:p>
    <w:p w:rsidR="00974D14" w:rsidRPr="00C17774" w:rsidRDefault="00974D14" w:rsidP="00974D14">
      <w:pPr>
        <w:ind w:left="720" w:firstLine="720"/>
        <w:jc w:val="both"/>
        <w:rPr>
          <w:rFonts w:asciiTheme="majorHAnsi" w:hAnsiTheme="majorHAnsi"/>
          <w:sz w:val="20"/>
          <w:szCs w:val="20"/>
          <w:lang w:val="es-ES_tradnl"/>
        </w:rPr>
      </w:pPr>
    </w:p>
    <w:p w:rsidR="00974D14" w:rsidRPr="00C17774" w:rsidRDefault="00004153" w:rsidP="00974D14">
      <w:pPr>
        <w:ind w:left="1440" w:hanging="720"/>
        <w:jc w:val="both"/>
        <w:rPr>
          <w:rFonts w:asciiTheme="majorHAnsi" w:hAnsiTheme="majorHAnsi"/>
          <w:b/>
          <w:sz w:val="20"/>
          <w:szCs w:val="20"/>
          <w:lang w:val="es-ES_tradnl"/>
        </w:rPr>
      </w:pPr>
      <w:r>
        <w:rPr>
          <w:rFonts w:asciiTheme="majorHAnsi" w:hAnsiTheme="majorHAnsi"/>
          <w:b/>
          <w:sz w:val="20"/>
          <w:szCs w:val="20"/>
          <w:lang w:val="es-ES_tradnl"/>
        </w:rPr>
        <w:t>A</w:t>
      </w:r>
      <w:r w:rsidR="00974D14" w:rsidRPr="00C17774">
        <w:rPr>
          <w:rFonts w:asciiTheme="majorHAnsi" w:hAnsiTheme="majorHAnsi"/>
          <w:b/>
          <w:sz w:val="20"/>
          <w:szCs w:val="20"/>
          <w:lang w:val="es-ES_tradnl"/>
        </w:rPr>
        <w:t>.</w:t>
      </w:r>
      <w:r w:rsidR="00974D14" w:rsidRPr="00C17774">
        <w:rPr>
          <w:rFonts w:asciiTheme="majorHAnsi" w:hAnsiTheme="majorHAnsi"/>
          <w:b/>
          <w:sz w:val="20"/>
          <w:szCs w:val="20"/>
          <w:lang w:val="es-ES_tradnl"/>
        </w:rPr>
        <w:tab/>
        <w:t xml:space="preserve">Competencia </w:t>
      </w:r>
      <w:r w:rsidR="00974D14" w:rsidRPr="00C17774">
        <w:rPr>
          <w:rFonts w:asciiTheme="majorHAnsi" w:hAnsiTheme="majorHAnsi"/>
          <w:b/>
          <w:i/>
          <w:sz w:val="20"/>
          <w:szCs w:val="20"/>
          <w:lang w:val="es-ES_tradnl"/>
        </w:rPr>
        <w:t>ratione materiae</w:t>
      </w:r>
      <w:r w:rsidR="00974D14" w:rsidRPr="00C17774">
        <w:rPr>
          <w:rFonts w:asciiTheme="majorHAnsi" w:hAnsiTheme="majorHAnsi"/>
          <w:b/>
          <w:sz w:val="20"/>
          <w:szCs w:val="20"/>
          <w:lang w:val="es-ES_tradnl"/>
        </w:rPr>
        <w:t xml:space="preserve">, </w:t>
      </w:r>
      <w:r w:rsidR="00974D14" w:rsidRPr="00C17774">
        <w:rPr>
          <w:rFonts w:asciiTheme="majorHAnsi" w:hAnsiTheme="majorHAnsi"/>
          <w:b/>
          <w:i/>
          <w:sz w:val="20"/>
          <w:szCs w:val="20"/>
          <w:lang w:val="es-ES_tradnl"/>
        </w:rPr>
        <w:t>ratione personae</w:t>
      </w:r>
      <w:r w:rsidR="00974D14" w:rsidRPr="00C17774">
        <w:rPr>
          <w:rFonts w:asciiTheme="majorHAnsi" w:hAnsiTheme="majorHAnsi"/>
          <w:b/>
          <w:sz w:val="20"/>
          <w:szCs w:val="20"/>
          <w:lang w:val="es-ES_tradnl"/>
        </w:rPr>
        <w:t xml:space="preserve">, </w:t>
      </w:r>
      <w:r w:rsidR="00974D14" w:rsidRPr="00C17774">
        <w:rPr>
          <w:rFonts w:asciiTheme="majorHAnsi" w:hAnsiTheme="majorHAnsi"/>
          <w:b/>
          <w:i/>
          <w:sz w:val="20"/>
          <w:szCs w:val="20"/>
          <w:lang w:val="es-ES_tradnl"/>
        </w:rPr>
        <w:t>ratione temporis</w:t>
      </w:r>
      <w:r w:rsidR="00974D14" w:rsidRPr="00C17774">
        <w:rPr>
          <w:rFonts w:asciiTheme="majorHAnsi" w:hAnsiTheme="majorHAnsi"/>
          <w:b/>
          <w:sz w:val="20"/>
          <w:szCs w:val="20"/>
          <w:lang w:val="es-ES_tradnl"/>
        </w:rPr>
        <w:t xml:space="preserve"> y </w:t>
      </w:r>
      <w:r w:rsidR="00974D14" w:rsidRPr="00C17774">
        <w:rPr>
          <w:rFonts w:asciiTheme="majorHAnsi" w:hAnsiTheme="majorHAnsi"/>
          <w:b/>
          <w:i/>
          <w:sz w:val="20"/>
          <w:szCs w:val="20"/>
          <w:lang w:val="es-ES_tradnl"/>
        </w:rPr>
        <w:t>ratione loci</w:t>
      </w:r>
      <w:r w:rsidR="00974D14" w:rsidRPr="00C17774">
        <w:rPr>
          <w:rFonts w:asciiTheme="majorHAnsi" w:hAnsiTheme="majorHAnsi"/>
          <w:b/>
          <w:sz w:val="20"/>
          <w:szCs w:val="20"/>
          <w:lang w:val="es-ES_tradnl"/>
        </w:rPr>
        <w:t xml:space="preserve"> de la Comisión</w:t>
      </w:r>
    </w:p>
    <w:p w:rsidR="00974D14" w:rsidRPr="00C17774" w:rsidRDefault="00974D14" w:rsidP="00974D14">
      <w:pPr>
        <w:ind w:firstLine="720"/>
        <w:jc w:val="both"/>
        <w:rPr>
          <w:rFonts w:asciiTheme="majorHAnsi" w:hAnsiTheme="majorHAnsi"/>
          <w:sz w:val="20"/>
          <w:szCs w:val="20"/>
          <w:lang w:val="es-ES_tradnl"/>
        </w:rPr>
      </w:pPr>
    </w:p>
    <w:p w:rsidR="00974D14" w:rsidRPr="00C17774" w:rsidRDefault="00974D14" w:rsidP="005F234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ES"/>
        </w:rPr>
      </w:pPr>
      <w:r w:rsidRPr="00C17774">
        <w:rPr>
          <w:rFonts w:asciiTheme="majorHAnsi" w:hAnsiTheme="majorHAnsi"/>
          <w:sz w:val="20"/>
          <w:szCs w:val="20"/>
          <w:lang w:val="es-ES"/>
        </w:rPr>
        <w:t xml:space="preserve">De acuerdo con el artículo 44 de la Convención Americana y el artículo 23 del Reglamento de la CIDH, el peticionario tiene </w:t>
      </w:r>
      <w:r w:rsidRPr="00C17774">
        <w:rPr>
          <w:rFonts w:asciiTheme="majorHAnsi" w:hAnsiTheme="majorHAnsi"/>
          <w:i/>
          <w:sz w:val="20"/>
          <w:szCs w:val="20"/>
          <w:lang w:val="es-ES"/>
        </w:rPr>
        <w:t>locus standi</w:t>
      </w:r>
      <w:r w:rsidRPr="00C17774">
        <w:rPr>
          <w:rFonts w:asciiTheme="majorHAnsi" w:hAnsiTheme="majorHAnsi"/>
          <w:sz w:val="20"/>
          <w:szCs w:val="20"/>
          <w:lang w:val="es-ES"/>
        </w:rPr>
        <w:t xml:space="preserve"> para presentar peticiones ante la Comisión Interamericana. En cuanto al Estado, Ecuador es parte de la Convención Americana y, por tanto, responde en la esfera internacional por las violaciones a dicho instrumento. Las presuntas víctimas son personas naturales respecto de quienes el Estado se comprometió a garantizar los derechos consagrados en la Convención Americana. De manera que la Comisión tiene competencia </w:t>
      </w:r>
      <w:r w:rsidRPr="00C17774">
        <w:rPr>
          <w:rFonts w:asciiTheme="majorHAnsi" w:hAnsiTheme="majorHAnsi"/>
          <w:i/>
          <w:sz w:val="20"/>
          <w:szCs w:val="20"/>
          <w:lang w:val="es-ES"/>
        </w:rPr>
        <w:t>ratione personae</w:t>
      </w:r>
      <w:r w:rsidRPr="00C17774">
        <w:rPr>
          <w:rFonts w:asciiTheme="majorHAnsi" w:hAnsiTheme="majorHAnsi"/>
          <w:sz w:val="20"/>
          <w:szCs w:val="20"/>
          <w:lang w:val="es-ES"/>
        </w:rPr>
        <w:t xml:space="preserve"> para examinar la petición.</w:t>
      </w:r>
    </w:p>
    <w:p w:rsidR="00974D14" w:rsidRPr="00C17774" w:rsidRDefault="00974D14" w:rsidP="00974D14">
      <w:pPr>
        <w:ind w:firstLine="720"/>
        <w:jc w:val="both"/>
        <w:rPr>
          <w:rFonts w:asciiTheme="majorHAnsi" w:hAnsiTheme="majorHAnsi"/>
          <w:sz w:val="20"/>
          <w:szCs w:val="20"/>
          <w:lang w:val="es-ES"/>
        </w:rPr>
      </w:pPr>
    </w:p>
    <w:p w:rsidR="00974D14" w:rsidRPr="00C17774" w:rsidRDefault="00974D14" w:rsidP="005F234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Style w:val="StyleUnivers10pt"/>
          <w:rFonts w:asciiTheme="majorHAnsi" w:hAnsiTheme="majorHAnsi"/>
          <w:szCs w:val="20"/>
          <w:lang w:val="es-ES"/>
        </w:rPr>
      </w:pPr>
      <w:r w:rsidRPr="00C17774">
        <w:rPr>
          <w:rFonts w:asciiTheme="majorHAnsi" w:hAnsiTheme="majorHAnsi"/>
          <w:sz w:val="20"/>
          <w:szCs w:val="20"/>
          <w:lang w:val="es-ES"/>
        </w:rPr>
        <w:t xml:space="preserve">La CIDH tiene competencia </w:t>
      </w:r>
      <w:r w:rsidRPr="00C17774">
        <w:rPr>
          <w:rFonts w:asciiTheme="majorHAnsi" w:hAnsiTheme="majorHAnsi"/>
          <w:i/>
          <w:sz w:val="20"/>
          <w:szCs w:val="20"/>
          <w:lang w:val="es-ES"/>
        </w:rPr>
        <w:t xml:space="preserve">ratione materiae </w:t>
      </w:r>
      <w:r w:rsidRPr="00C17774">
        <w:rPr>
          <w:rFonts w:asciiTheme="majorHAnsi" w:hAnsiTheme="majorHAnsi"/>
          <w:sz w:val="20"/>
          <w:szCs w:val="20"/>
          <w:lang w:val="es-ES"/>
        </w:rPr>
        <w:t xml:space="preserve">debido a que la petición se refiere a presuntas violaciones de derechos humanos protegidos por la Convención Americana. </w:t>
      </w:r>
      <w:r w:rsidRPr="00C17774">
        <w:rPr>
          <w:rStyle w:val="StyleUnivers10pt"/>
          <w:rFonts w:asciiTheme="majorHAnsi" w:hAnsiTheme="majorHAnsi"/>
          <w:szCs w:val="20"/>
          <w:lang w:val="es-ES"/>
        </w:rPr>
        <w:t xml:space="preserve">Asimismo, la Comisión toma nota de que Ecuador es un Estado parte de la Convención </w:t>
      </w:r>
      <w:r w:rsidRPr="00C17774">
        <w:rPr>
          <w:rFonts w:asciiTheme="majorHAnsi" w:hAnsiTheme="majorHAnsi" w:cs="Arial"/>
          <w:sz w:val="20"/>
          <w:szCs w:val="20"/>
          <w:lang w:val="es-PE"/>
        </w:rPr>
        <w:t>desde el 28 de diciembre de 1977</w:t>
      </w:r>
      <w:r w:rsidRPr="00C17774">
        <w:rPr>
          <w:rStyle w:val="StyleUnivers10pt"/>
          <w:rFonts w:asciiTheme="majorHAnsi" w:hAnsiTheme="majorHAnsi"/>
          <w:szCs w:val="20"/>
          <w:lang w:val="es-ES"/>
        </w:rPr>
        <w:t xml:space="preserve">, fecha en que depositó su instrumento de ratificación. Por lo tanto, la Comisión posee competencia </w:t>
      </w:r>
      <w:r w:rsidRPr="00C17774">
        <w:rPr>
          <w:rFonts w:asciiTheme="majorHAnsi" w:hAnsiTheme="majorHAnsi" w:cs="Arial"/>
          <w:i/>
          <w:sz w:val="20"/>
          <w:szCs w:val="20"/>
          <w:lang w:val="es-ES_tradnl"/>
        </w:rPr>
        <w:t xml:space="preserve">ratione </w:t>
      </w:r>
      <w:r w:rsidRPr="00C17774">
        <w:rPr>
          <w:rFonts w:asciiTheme="majorHAnsi" w:hAnsiTheme="majorHAnsi"/>
          <w:i/>
          <w:sz w:val="20"/>
          <w:szCs w:val="20"/>
          <w:lang w:val="es-ES"/>
        </w:rPr>
        <w:t>temporis</w:t>
      </w:r>
      <w:r w:rsidRPr="00C17774">
        <w:rPr>
          <w:rStyle w:val="StyleUnivers10pt"/>
          <w:rFonts w:asciiTheme="majorHAnsi" w:hAnsiTheme="majorHAnsi"/>
          <w:szCs w:val="20"/>
          <w:lang w:val="es-ES"/>
        </w:rPr>
        <w:t xml:space="preserve"> para examinar la petición.</w:t>
      </w:r>
    </w:p>
    <w:p w:rsidR="00974D14" w:rsidRPr="00C17774" w:rsidRDefault="00974D14" w:rsidP="00974D14">
      <w:pPr>
        <w:ind w:firstLine="720"/>
        <w:jc w:val="both"/>
        <w:rPr>
          <w:rFonts w:asciiTheme="majorHAnsi" w:hAnsiTheme="majorHAnsi"/>
          <w:sz w:val="20"/>
          <w:szCs w:val="20"/>
          <w:lang w:val="es-ES"/>
        </w:rPr>
      </w:pPr>
    </w:p>
    <w:p w:rsidR="00974D14" w:rsidRPr="00C17774" w:rsidRDefault="00974D14" w:rsidP="005F234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ES"/>
        </w:rPr>
      </w:pPr>
      <w:r w:rsidRPr="00C17774">
        <w:rPr>
          <w:rFonts w:asciiTheme="majorHAnsi" w:hAnsiTheme="majorHAnsi"/>
          <w:sz w:val="20"/>
          <w:szCs w:val="20"/>
          <w:lang w:val="es-ES"/>
        </w:rPr>
        <w:t xml:space="preserve">Por último, la Comisión Interamericana posee competencia </w:t>
      </w:r>
      <w:r w:rsidRPr="00C17774">
        <w:rPr>
          <w:rFonts w:asciiTheme="majorHAnsi" w:hAnsiTheme="majorHAnsi"/>
          <w:i/>
          <w:sz w:val="20"/>
          <w:szCs w:val="20"/>
          <w:lang w:val="es-ES"/>
        </w:rPr>
        <w:t>ratione loci</w:t>
      </w:r>
      <w:r w:rsidRPr="00C17774">
        <w:rPr>
          <w:rFonts w:asciiTheme="majorHAnsi" w:hAnsiTheme="majorHAnsi"/>
          <w:sz w:val="20"/>
          <w:szCs w:val="20"/>
          <w:lang w:val="es-ES"/>
        </w:rPr>
        <w:t xml:space="preserve"> para conocer la petición por cuanto en ella se alegan violaciones de derechos protegidos en la Convención Americana que habrían tenido lugar dentro del territorio de Ecuador.</w:t>
      </w:r>
    </w:p>
    <w:p w:rsidR="00974D14" w:rsidRPr="00C17774" w:rsidRDefault="00974D14" w:rsidP="00974D14">
      <w:pPr>
        <w:ind w:firstLine="720"/>
        <w:jc w:val="both"/>
        <w:rPr>
          <w:rFonts w:asciiTheme="majorHAnsi" w:hAnsiTheme="majorHAnsi"/>
          <w:sz w:val="20"/>
          <w:szCs w:val="20"/>
          <w:lang w:val="es-ES_tradnl"/>
        </w:rPr>
      </w:pPr>
    </w:p>
    <w:p w:rsidR="00974D14" w:rsidRPr="00C17774" w:rsidRDefault="00004153" w:rsidP="00974D14">
      <w:pPr>
        <w:pStyle w:val="Heading3"/>
        <w:keepNext w:val="0"/>
        <w:spacing w:before="0" w:after="0"/>
        <w:ind w:left="720"/>
        <w:jc w:val="both"/>
        <w:rPr>
          <w:rFonts w:asciiTheme="majorHAnsi" w:hAnsiTheme="majorHAnsi"/>
          <w:sz w:val="20"/>
          <w:szCs w:val="20"/>
          <w:lang w:val="es-ES_tradnl"/>
        </w:rPr>
      </w:pPr>
      <w:r>
        <w:rPr>
          <w:rFonts w:asciiTheme="majorHAnsi" w:hAnsiTheme="majorHAnsi"/>
          <w:sz w:val="20"/>
          <w:szCs w:val="20"/>
          <w:lang w:val="es-ES_tradnl"/>
        </w:rPr>
        <w:t>B</w:t>
      </w:r>
      <w:r w:rsidR="00974D14" w:rsidRPr="00C17774">
        <w:rPr>
          <w:rFonts w:asciiTheme="majorHAnsi" w:hAnsiTheme="majorHAnsi"/>
          <w:sz w:val="20"/>
          <w:szCs w:val="20"/>
          <w:lang w:val="es-ES_tradnl"/>
        </w:rPr>
        <w:t>.</w:t>
      </w:r>
      <w:r w:rsidR="00974D14" w:rsidRPr="00C17774">
        <w:rPr>
          <w:rFonts w:asciiTheme="majorHAnsi" w:hAnsiTheme="majorHAnsi"/>
          <w:sz w:val="20"/>
          <w:szCs w:val="20"/>
          <w:lang w:val="es-ES_tradnl"/>
        </w:rPr>
        <w:tab/>
        <w:t>Otros Requisitos de Admisibilidad de la Petición</w:t>
      </w:r>
    </w:p>
    <w:p w:rsidR="00974D14" w:rsidRPr="00C17774" w:rsidRDefault="00974D14" w:rsidP="00974D14">
      <w:pPr>
        <w:ind w:left="720"/>
        <w:jc w:val="both"/>
        <w:rPr>
          <w:rFonts w:asciiTheme="majorHAnsi" w:hAnsiTheme="majorHAnsi"/>
          <w:b/>
          <w:sz w:val="20"/>
          <w:szCs w:val="20"/>
          <w:lang w:val="es-ES_tradnl"/>
        </w:rPr>
      </w:pPr>
    </w:p>
    <w:p w:rsidR="00974D14" w:rsidRPr="00C17774" w:rsidRDefault="00974D14" w:rsidP="00974D14">
      <w:pPr>
        <w:ind w:left="720"/>
        <w:jc w:val="both"/>
        <w:rPr>
          <w:rFonts w:asciiTheme="majorHAnsi" w:hAnsiTheme="majorHAnsi"/>
          <w:b/>
          <w:sz w:val="20"/>
          <w:szCs w:val="20"/>
          <w:lang w:val="es-ES_tradnl"/>
        </w:rPr>
      </w:pPr>
      <w:r w:rsidRPr="00C17774">
        <w:rPr>
          <w:rFonts w:asciiTheme="majorHAnsi" w:hAnsiTheme="majorHAnsi"/>
          <w:b/>
          <w:sz w:val="20"/>
          <w:szCs w:val="20"/>
          <w:lang w:val="es-ES_tradnl"/>
        </w:rPr>
        <w:t>1.</w:t>
      </w:r>
      <w:r w:rsidRPr="00C17774">
        <w:rPr>
          <w:rFonts w:asciiTheme="majorHAnsi" w:hAnsiTheme="majorHAnsi"/>
          <w:b/>
          <w:sz w:val="20"/>
          <w:szCs w:val="20"/>
          <w:lang w:val="es-ES_tradnl"/>
        </w:rPr>
        <w:tab/>
        <w:t>Agotamiento de los Recursos Internos</w:t>
      </w:r>
    </w:p>
    <w:p w:rsidR="00974D14" w:rsidRPr="00C17774" w:rsidRDefault="00974D14" w:rsidP="00974D14">
      <w:pPr>
        <w:ind w:left="720"/>
        <w:jc w:val="both"/>
        <w:rPr>
          <w:rFonts w:asciiTheme="majorHAnsi" w:hAnsiTheme="majorHAnsi"/>
          <w:sz w:val="20"/>
          <w:szCs w:val="20"/>
          <w:lang w:val="es-ES_tradnl"/>
        </w:rPr>
      </w:pPr>
    </w:p>
    <w:p w:rsidR="00974D14" w:rsidRPr="00C17774" w:rsidRDefault="00974D14" w:rsidP="005F234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s="Arial"/>
          <w:sz w:val="20"/>
          <w:szCs w:val="20"/>
          <w:lang w:val="es-ES_tradnl"/>
        </w:rPr>
      </w:pPr>
      <w:r w:rsidRPr="00C17774">
        <w:rPr>
          <w:rFonts w:asciiTheme="majorHAnsi" w:hAnsiTheme="majorHAnsi"/>
          <w:sz w:val="20"/>
          <w:szCs w:val="20"/>
          <w:lang w:val="es-ES"/>
        </w:rPr>
        <w:t>El artículo 46.1.a de la Convención Americana dispone que, para que sea admisible una denuncia presentada ante la Comisión Interamericana de conformidad con el artículo 44 de la Convención, es necesario que se hayan intentado y agotado los recursos internos, conforme a los principios del derecho internacional generalmente reconocidos. Este requisito tiene como objeto permitir que las autoridades nacionales conozcan sobre la supuesta violación de un derecho protegido y, de ser apropiado, tengan la oportunidad de solucionarla antes de que sea conocida por una instancia internacional.</w:t>
      </w:r>
      <w:r w:rsidR="0061515E">
        <w:rPr>
          <w:rFonts w:asciiTheme="majorHAnsi" w:hAnsiTheme="majorHAnsi"/>
          <w:sz w:val="20"/>
          <w:szCs w:val="20"/>
          <w:lang w:val="es-ES"/>
        </w:rPr>
        <w:t xml:space="preserve"> </w:t>
      </w:r>
      <w:r w:rsidR="0061515E" w:rsidRPr="0061515E">
        <w:rPr>
          <w:rFonts w:asciiTheme="majorHAnsi" w:hAnsiTheme="majorHAnsi" w:cs="Arial"/>
          <w:sz w:val="20"/>
          <w:szCs w:val="20"/>
          <w:lang w:val="es-ES_tradnl"/>
        </w:rPr>
        <w:t xml:space="preserve">La Comisión ha reiterado que en situaciones en las cuales la evolución de los hechos inicialmente presentados a nivel interno, implica un cambio en el cumplimiento o incumplimiento de los requisitos de admisibilidad, su análisis debe hacerse a partir de la situación vigente al momento del pronunciamiento de </w:t>
      </w:r>
      <w:r w:rsidR="00E53616" w:rsidRPr="0061515E">
        <w:rPr>
          <w:rFonts w:asciiTheme="majorHAnsi" w:hAnsiTheme="majorHAnsi" w:cs="Arial"/>
          <w:sz w:val="20"/>
          <w:szCs w:val="20"/>
          <w:lang w:val="es-ES_tradnl"/>
        </w:rPr>
        <w:t>admisibilidad.</w:t>
      </w:r>
    </w:p>
    <w:p w:rsidR="00974D14" w:rsidRPr="00C17774" w:rsidRDefault="00974D14" w:rsidP="00974D14">
      <w:pPr>
        <w:ind w:left="720"/>
        <w:jc w:val="both"/>
        <w:rPr>
          <w:rFonts w:asciiTheme="majorHAnsi" w:hAnsiTheme="majorHAnsi" w:cs="Arial"/>
          <w:sz w:val="20"/>
          <w:szCs w:val="20"/>
          <w:lang w:val="es-ES_tradnl"/>
        </w:rPr>
      </w:pPr>
    </w:p>
    <w:p w:rsidR="00974D14" w:rsidRPr="00C17774" w:rsidRDefault="00974D14" w:rsidP="005F234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s="Arial"/>
          <w:sz w:val="20"/>
          <w:szCs w:val="20"/>
          <w:lang w:val="es-ES_tradnl"/>
        </w:rPr>
      </w:pPr>
      <w:r w:rsidRPr="00C17774">
        <w:rPr>
          <w:rFonts w:asciiTheme="majorHAnsi" w:hAnsiTheme="majorHAnsi" w:cs="Arial"/>
          <w:sz w:val="20"/>
          <w:szCs w:val="20"/>
          <w:lang w:val="es-ES_tradnl"/>
        </w:rPr>
        <w:t>Tal como ha señalado la Comisión, para analizar el cumplimiento del requisito de agotamiento de los recursos internos se debe determinar cuál es el objeto de</w:t>
      </w:r>
      <w:r w:rsidR="009C1C07">
        <w:rPr>
          <w:rFonts w:asciiTheme="majorHAnsi" w:hAnsiTheme="majorHAnsi" w:cs="Arial"/>
          <w:sz w:val="20"/>
          <w:szCs w:val="20"/>
          <w:lang w:val="es-ES_tradnl"/>
        </w:rPr>
        <w:t>l</w:t>
      </w:r>
      <w:r w:rsidRPr="00C17774">
        <w:rPr>
          <w:rFonts w:asciiTheme="majorHAnsi" w:hAnsiTheme="majorHAnsi" w:cs="Arial"/>
          <w:sz w:val="20"/>
          <w:szCs w:val="20"/>
          <w:lang w:val="es-ES_tradnl"/>
        </w:rPr>
        <w:t xml:space="preserve"> reclamo y el recurso adecuado a agotarse según las circunstancias del caso, entendiendo por tal, aquél que pueda solucionar la situación jurídica presuntamente infringida. En efecto, l</w:t>
      </w:r>
      <w:r w:rsidRPr="00C17774">
        <w:rPr>
          <w:rFonts w:asciiTheme="majorHAnsi" w:hAnsiTheme="majorHAnsi"/>
          <w:sz w:val="20"/>
          <w:szCs w:val="20"/>
          <w:lang w:val="es-UY"/>
        </w:rPr>
        <w:t>a Corte Interamericana de Derechos Humanos ha indicado que sólo es necesario agotar recursos apropiados para hacer frente a las violaciones supuestamente cometidas.</w:t>
      </w:r>
      <w:r w:rsidRPr="00C17774">
        <w:rPr>
          <w:rStyle w:val="FootnoteReference"/>
          <w:rFonts w:asciiTheme="majorHAnsi" w:hAnsiTheme="majorHAnsi"/>
          <w:sz w:val="20"/>
          <w:szCs w:val="20"/>
          <w:lang w:val="es-UY"/>
        </w:rPr>
        <w:footnoteReference w:id="5"/>
      </w:r>
    </w:p>
    <w:p w:rsidR="00974D14" w:rsidRPr="00C17774" w:rsidRDefault="00974D14" w:rsidP="00974D14">
      <w:pPr>
        <w:ind w:left="720"/>
        <w:jc w:val="both"/>
        <w:rPr>
          <w:rFonts w:asciiTheme="majorHAnsi" w:hAnsiTheme="majorHAnsi" w:cs="Arial"/>
          <w:sz w:val="20"/>
          <w:szCs w:val="20"/>
          <w:lang w:val="es-ES_tradnl"/>
        </w:rPr>
      </w:pPr>
    </w:p>
    <w:p w:rsidR="00C67E6D" w:rsidRPr="00190166" w:rsidRDefault="0088070F" w:rsidP="00C67E6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s="Arial"/>
          <w:sz w:val="20"/>
          <w:szCs w:val="20"/>
          <w:lang w:val="es-ES_tradnl"/>
        </w:rPr>
      </w:pPr>
      <w:r w:rsidRPr="00190166">
        <w:rPr>
          <w:rFonts w:ascii="Cambria" w:hAnsi="Cambria" w:cs="Arial"/>
          <w:sz w:val="20"/>
          <w:szCs w:val="20"/>
          <w:lang w:val="es-ES_tradnl"/>
        </w:rPr>
        <w:t xml:space="preserve">La Comisión observa que </w:t>
      </w:r>
      <w:r w:rsidRPr="00190166">
        <w:rPr>
          <w:rFonts w:ascii="Cambria" w:hAnsi="Cambria"/>
          <w:sz w:val="20"/>
          <w:szCs w:val="20"/>
          <w:lang w:val="es-UY"/>
        </w:rPr>
        <w:t>el reclamo del peticionario</w:t>
      </w:r>
      <w:r w:rsidRPr="00190166">
        <w:rPr>
          <w:rFonts w:ascii="Cambria" w:hAnsi="Cambria" w:cs="Arial"/>
          <w:sz w:val="20"/>
          <w:szCs w:val="20"/>
          <w:lang w:val="es-ES_tradnl"/>
        </w:rPr>
        <w:t xml:space="preserve"> </w:t>
      </w:r>
      <w:r w:rsidRPr="00190166">
        <w:rPr>
          <w:rFonts w:ascii="Cambria" w:hAnsi="Cambria"/>
          <w:sz w:val="20"/>
          <w:szCs w:val="20"/>
          <w:lang w:val="es-UY"/>
        </w:rPr>
        <w:t xml:space="preserve">guarda relación con </w:t>
      </w:r>
      <w:r w:rsidRPr="00190166">
        <w:rPr>
          <w:rFonts w:ascii="Cambria" w:hAnsi="Cambria" w:cs="Arial"/>
          <w:sz w:val="20"/>
          <w:szCs w:val="20"/>
          <w:lang w:val="es-ES_tradnl"/>
        </w:rPr>
        <w:t>la falta de protección de un empleado público que expone información que podría evidenciar graves irregularidades en la administración pública o hechos de corrupción (</w:t>
      </w:r>
      <w:r w:rsidRPr="00190166">
        <w:rPr>
          <w:rFonts w:ascii="Cambria" w:hAnsi="Cambria" w:cs="Arial"/>
          <w:i/>
          <w:sz w:val="20"/>
          <w:szCs w:val="20"/>
          <w:lang w:val="es-ES_tradnl"/>
        </w:rPr>
        <w:t>whistleblower</w:t>
      </w:r>
      <w:r w:rsidRPr="00190166">
        <w:rPr>
          <w:rFonts w:ascii="Cambria" w:hAnsi="Cambria" w:cs="Arial"/>
          <w:sz w:val="20"/>
          <w:szCs w:val="20"/>
          <w:lang w:val="es-ES_tradnl"/>
        </w:rPr>
        <w:t>) y que alega ser víctima de represalias como consecuencia de dicha denuncia.</w:t>
      </w:r>
    </w:p>
    <w:p w:rsidR="00C67E6D" w:rsidRPr="00190166" w:rsidRDefault="00C67E6D" w:rsidP="00C67E6D">
      <w:pPr>
        <w:pStyle w:val="ListParagraph"/>
        <w:rPr>
          <w:rFonts w:asciiTheme="majorHAnsi" w:hAnsiTheme="majorHAnsi"/>
          <w:sz w:val="20"/>
          <w:szCs w:val="20"/>
          <w:lang w:val="es-ES"/>
        </w:rPr>
      </w:pPr>
    </w:p>
    <w:p w:rsidR="00C67E6D" w:rsidRPr="00190166" w:rsidRDefault="00C058D9" w:rsidP="00C67E6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s="Arial"/>
          <w:sz w:val="20"/>
          <w:szCs w:val="20"/>
          <w:lang w:val="es-ES_tradnl"/>
        </w:rPr>
      </w:pPr>
      <w:r w:rsidRPr="00190166">
        <w:rPr>
          <w:rFonts w:asciiTheme="majorHAnsi" w:hAnsiTheme="majorHAnsi"/>
          <w:sz w:val="20"/>
          <w:szCs w:val="20"/>
          <w:lang w:val="es-ES"/>
        </w:rPr>
        <w:t>D</w:t>
      </w:r>
      <w:r w:rsidR="00974D14" w:rsidRPr="00190166">
        <w:rPr>
          <w:rFonts w:asciiTheme="majorHAnsi" w:hAnsiTheme="majorHAnsi"/>
          <w:sz w:val="20"/>
          <w:szCs w:val="20"/>
          <w:lang w:val="es-ES"/>
        </w:rPr>
        <w:t xml:space="preserve">e la información suministrada a la CIDH se desprende que </w:t>
      </w:r>
      <w:r w:rsidR="00974D14" w:rsidRPr="00190166">
        <w:rPr>
          <w:rFonts w:asciiTheme="majorHAnsi" w:hAnsiTheme="majorHAnsi"/>
          <w:sz w:val="20"/>
          <w:szCs w:val="20"/>
          <w:lang w:val="es-US"/>
        </w:rPr>
        <w:t xml:space="preserve">el 19 de marzo de 2002 </w:t>
      </w:r>
      <w:r w:rsidRPr="00190166">
        <w:rPr>
          <w:rFonts w:asciiTheme="majorHAnsi" w:hAnsiTheme="majorHAnsi"/>
          <w:sz w:val="20"/>
          <w:szCs w:val="20"/>
          <w:lang w:val="es-US"/>
        </w:rPr>
        <w:t xml:space="preserve">el peticionario </w:t>
      </w:r>
      <w:r w:rsidR="00974D14" w:rsidRPr="00190166">
        <w:rPr>
          <w:rFonts w:asciiTheme="majorHAnsi" w:hAnsiTheme="majorHAnsi"/>
          <w:sz w:val="20"/>
          <w:szCs w:val="20"/>
          <w:lang w:val="es-US"/>
        </w:rPr>
        <w:t xml:space="preserve">interpuso ante los tribunales de lo contencioso administrativo una acción de amparo, mediante el cual denunció la vulneración de sus derechos constitucionales como consecuencia </w:t>
      </w:r>
      <w:r w:rsidR="00974D14" w:rsidRPr="00190166">
        <w:rPr>
          <w:rFonts w:asciiTheme="majorHAnsi" w:hAnsiTheme="majorHAnsi"/>
          <w:sz w:val="20"/>
          <w:szCs w:val="20"/>
          <w:lang w:val="es-ES_tradnl"/>
        </w:rPr>
        <w:t>de los arrestos de rigor a los que fue sometido, la orden que lo cesaba en sus funciones como Agregado Naval y que le habría impedido cumplir uno de los requisitos para su ascenso dentro de la Armada</w:t>
      </w:r>
      <w:r w:rsidR="00CA063C" w:rsidRPr="00190166">
        <w:rPr>
          <w:rFonts w:asciiTheme="majorHAnsi" w:hAnsiTheme="majorHAnsi"/>
          <w:sz w:val="20"/>
          <w:szCs w:val="20"/>
          <w:lang w:val="es-ES_tradnl"/>
        </w:rPr>
        <w:t>,</w:t>
      </w:r>
      <w:r w:rsidR="00CA063C" w:rsidRPr="00190166">
        <w:rPr>
          <w:lang w:val="es-US"/>
        </w:rPr>
        <w:t xml:space="preserve"> </w:t>
      </w:r>
      <w:r w:rsidR="00CA063C" w:rsidRPr="00190166">
        <w:rPr>
          <w:rFonts w:asciiTheme="majorHAnsi" w:hAnsiTheme="majorHAnsi"/>
          <w:sz w:val="20"/>
          <w:szCs w:val="20"/>
          <w:lang w:val="es-ES_tradnl"/>
        </w:rPr>
        <w:t xml:space="preserve">dado que </w:t>
      </w:r>
      <w:r w:rsidR="00260DFC" w:rsidRPr="00190166">
        <w:rPr>
          <w:rFonts w:asciiTheme="majorHAnsi" w:hAnsiTheme="majorHAnsi"/>
          <w:sz w:val="20"/>
          <w:szCs w:val="20"/>
          <w:lang w:val="es-ES_tradnl"/>
        </w:rPr>
        <w:t xml:space="preserve">en su conjunto </w:t>
      </w:r>
      <w:r w:rsidR="00CA063C" w:rsidRPr="00190166">
        <w:rPr>
          <w:rFonts w:asciiTheme="majorHAnsi" w:hAnsiTheme="majorHAnsi"/>
          <w:sz w:val="20"/>
          <w:szCs w:val="20"/>
          <w:lang w:val="es-ES_tradnl"/>
        </w:rPr>
        <w:t>estos actos tenían como finalidad reprimirle por haber formulado una denuncia de corrupción y presionarlo para que cesara en su empeño de impulsar las correspondientes investigaciones.</w:t>
      </w:r>
      <w:r w:rsidR="00974D14" w:rsidRPr="00190166">
        <w:rPr>
          <w:rFonts w:asciiTheme="majorHAnsi" w:hAnsiTheme="majorHAnsi"/>
          <w:sz w:val="20"/>
          <w:szCs w:val="20"/>
          <w:lang w:val="es-US"/>
        </w:rPr>
        <w:t xml:space="preserve"> </w:t>
      </w:r>
      <w:r w:rsidR="0027621B" w:rsidRPr="00190166">
        <w:rPr>
          <w:rFonts w:asciiTheme="majorHAnsi" w:hAnsiTheme="majorHAnsi"/>
          <w:sz w:val="20"/>
          <w:szCs w:val="20"/>
          <w:lang w:val="es-US"/>
        </w:rPr>
        <w:t>E</w:t>
      </w:r>
      <w:r w:rsidR="00C67E6D" w:rsidRPr="00190166">
        <w:rPr>
          <w:rFonts w:asciiTheme="majorHAnsi" w:hAnsiTheme="majorHAnsi"/>
          <w:sz w:val="20"/>
          <w:szCs w:val="20"/>
          <w:lang w:val="es-US"/>
        </w:rPr>
        <w:t>l petic</w:t>
      </w:r>
      <w:r w:rsidR="0027621B" w:rsidRPr="00190166">
        <w:rPr>
          <w:rFonts w:asciiTheme="majorHAnsi" w:hAnsiTheme="majorHAnsi"/>
          <w:sz w:val="20"/>
          <w:szCs w:val="20"/>
          <w:lang w:val="es-US"/>
        </w:rPr>
        <w:t>ionario</w:t>
      </w:r>
      <w:r w:rsidR="000E1003" w:rsidRPr="00190166">
        <w:rPr>
          <w:rFonts w:asciiTheme="majorHAnsi" w:hAnsiTheme="majorHAnsi"/>
          <w:sz w:val="20"/>
          <w:szCs w:val="20"/>
          <w:lang w:val="es-US"/>
        </w:rPr>
        <w:t xml:space="preserve"> afirmó que el reclamo fue interpuesto “para subsanar los derechos vulnerados</w:t>
      </w:r>
      <w:r w:rsidR="00E17C2F" w:rsidRPr="00190166">
        <w:rPr>
          <w:rFonts w:asciiTheme="majorHAnsi" w:hAnsiTheme="majorHAnsi"/>
          <w:sz w:val="20"/>
          <w:szCs w:val="20"/>
          <w:lang w:val="es-US"/>
        </w:rPr>
        <w:t xml:space="preserve">” y </w:t>
      </w:r>
      <w:r w:rsidR="00E17C2F" w:rsidRPr="00190166">
        <w:rPr>
          <w:rFonts w:asciiTheme="majorHAnsi" w:hAnsiTheme="majorHAnsi"/>
          <w:sz w:val="20"/>
          <w:szCs w:val="20"/>
          <w:lang w:val="es-ES_tradnl"/>
        </w:rPr>
        <w:t xml:space="preserve">disponer “la ejecución inmediata de todas las medidas que considere necesarias para remediar el </w:t>
      </w:r>
      <w:r w:rsidR="005E40BA" w:rsidRPr="00190166">
        <w:rPr>
          <w:rFonts w:asciiTheme="majorHAnsi" w:hAnsiTheme="majorHAnsi"/>
          <w:sz w:val="20"/>
          <w:szCs w:val="20"/>
          <w:lang w:val="es-ES_tradnl"/>
        </w:rPr>
        <w:t>daño</w:t>
      </w:r>
      <w:r w:rsidR="00E17C2F" w:rsidRPr="00190166">
        <w:rPr>
          <w:rFonts w:asciiTheme="majorHAnsi" w:hAnsiTheme="majorHAnsi"/>
          <w:sz w:val="20"/>
          <w:szCs w:val="20"/>
          <w:lang w:val="es-US"/>
        </w:rPr>
        <w:t xml:space="preserve">”, </w:t>
      </w:r>
      <w:r w:rsidR="0000586C" w:rsidRPr="00190166">
        <w:rPr>
          <w:rFonts w:asciiTheme="majorHAnsi" w:hAnsiTheme="majorHAnsi"/>
          <w:sz w:val="20"/>
          <w:szCs w:val="20"/>
          <w:lang w:val="es-US"/>
        </w:rPr>
        <w:t>tal y como lo establece</w:t>
      </w:r>
      <w:r w:rsidR="00E17C2F" w:rsidRPr="00190166">
        <w:rPr>
          <w:rFonts w:asciiTheme="majorHAnsi" w:hAnsiTheme="majorHAnsi"/>
          <w:sz w:val="20"/>
          <w:szCs w:val="20"/>
          <w:lang w:val="es-US"/>
        </w:rPr>
        <w:t xml:space="preserve"> el artículo 51 de  la Ley de Control Constitucional vigente </w:t>
      </w:r>
      <w:r w:rsidR="005E40BA" w:rsidRPr="00190166">
        <w:rPr>
          <w:rFonts w:asciiTheme="majorHAnsi" w:hAnsiTheme="majorHAnsi"/>
          <w:sz w:val="20"/>
          <w:szCs w:val="20"/>
          <w:lang w:val="es-US"/>
        </w:rPr>
        <w:t>en</w:t>
      </w:r>
      <w:r w:rsidR="00E17C2F" w:rsidRPr="00190166">
        <w:rPr>
          <w:rFonts w:asciiTheme="majorHAnsi" w:hAnsiTheme="majorHAnsi"/>
          <w:sz w:val="20"/>
          <w:szCs w:val="20"/>
          <w:lang w:val="es-US"/>
        </w:rPr>
        <w:t xml:space="preserve"> la época de los hechos</w:t>
      </w:r>
      <w:r w:rsidR="00C67E6D" w:rsidRPr="00190166">
        <w:rPr>
          <w:rFonts w:asciiTheme="majorHAnsi" w:hAnsiTheme="majorHAnsi"/>
          <w:sz w:val="20"/>
          <w:szCs w:val="20"/>
          <w:lang w:val="es-US"/>
        </w:rPr>
        <w:t>.</w:t>
      </w:r>
      <w:r w:rsidR="00190166" w:rsidRPr="00190166">
        <w:rPr>
          <w:rFonts w:asciiTheme="majorHAnsi" w:hAnsiTheme="majorHAnsi"/>
          <w:sz w:val="20"/>
          <w:szCs w:val="20"/>
          <w:lang w:val="es-US"/>
        </w:rPr>
        <w:t xml:space="preserve"> La Comisi</w:t>
      </w:r>
      <w:r w:rsidR="00190166" w:rsidRPr="00190166">
        <w:rPr>
          <w:rFonts w:asciiTheme="majorHAnsi" w:hAnsiTheme="majorHAnsi"/>
          <w:sz w:val="20"/>
          <w:szCs w:val="20"/>
          <w:lang w:val="es-ES"/>
        </w:rPr>
        <w:t>ón también toma en cuenta el recurso de habeas corpus interpuesto y rechazado en diciembre de 2001 que tenía el objeto de cuestionar su detención.</w:t>
      </w:r>
    </w:p>
    <w:p w:rsidR="00C67E6D" w:rsidRDefault="00C67E6D" w:rsidP="00C67E6D">
      <w:pPr>
        <w:pStyle w:val="ListParagraph"/>
        <w:rPr>
          <w:rFonts w:asciiTheme="majorHAnsi" w:hAnsiTheme="majorHAnsi"/>
          <w:sz w:val="20"/>
          <w:szCs w:val="20"/>
          <w:lang w:val="es-US"/>
        </w:rPr>
      </w:pPr>
    </w:p>
    <w:p w:rsidR="00C67E6D" w:rsidRPr="00C67E6D" w:rsidRDefault="00974D14" w:rsidP="00C67E6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s="Arial"/>
          <w:sz w:val="20"/>
          <w:szCs w:val="20"/>
          <w:lang w:val="es-ES_tradnl"/>
        </w:rPr>
      </w:pPr>
      <w:r w:rsidRPr="00C67E6D">
        <w:rPr>
          <w:rFonts w:asciiTheme="majorHAnsi" w:hAnsiTheme="majorHAnsi"/>
          <w:sz w:val="20"/>
          <w:szCs w:val="20"/>
          <w:lang w:val="es-US"/>
        </w:rPr>
        <w:t xml:space="preserve">Según lo informado, el 2 de abril de 2002 el Tribunal No. 1 de lo Contencioso Administrativo declaró inadmisible la acción interpuesta al considerar que este recurso sólo podía promoverse contra un único acto u omisión emanado de la autoridad pública y no contra varios actos administrativos acumulados. </w:t>
      </w:r>
      <w:r w:rsidRPr="00C67E6D">
        <w:rPr>
          <w:rFonts w:asciiTheme="majorHAnsi" w:hAnsiTheme="majorHAnsi"/>
          <w:sz w:val="20"/>
          <w:szCs w:val="20"/>
          <w:lang w:val="es-US"/>
        </w:rPr>
        <w:lastRenderedPageBreak/>
        <w:t>Consta que frente a esta decisión el peticionario interpuso un recurso de apelación.</w:t>
      </w:r>
      <w:r w:rsidRPr="00C67E6D">
        <w:rPr>
          <w:rFonts w:asciiTheme="majorHAnsi" w:hAnsiTheme="majorHAnsi" w:cs="Arial"/>
          <w:sz w:val="20"/>
          <w:szCs w:val="20"/>
          <w:lang w:val="es-ES_tradnl"/>
        </w:rPr>
        <w:t xml:space="preserve"> </w:t>
      </w:r>
      <w:r w:rsidRPr="00C67E6D">
        <w:rPr>
          <w:rFonts w:asciiTheme="majorHAnsi" w:hAnsiTheme="majorHAnsi"/>
          <w:sz w:val="20"/>
          <w:szCs w:val="20"/>
          <w:lang w:val="es-US"/>
        </w:rPr>
        <w:t xml:space="preserve">El 28 de agosto de 2002, el Tribunal Constitucional dictó sentencia, mediante la cual acogió parcialmente la acción de amparo interpuesta y ordenó “dejar sin efecto los arrestos de rigor impuestos en su contra”. No obstante, el Tribunal Constitucional desechó el amparo en cuanto a la remoción del peticionario del cargo que ejercía cuando obtuvo conocimiento de los alegados hechos de corrupción y sobre </w:t>
      </w:r>
      <w:r w:rsidRPr="00C67E6D">
        <w:rPr>
          <w:rFonts w:asciiTheme="majorHAnsi" w:hAnsiTheme="majorHAnsi"/>
          <w:sz w:val="20"/>
          <w:szCs w:val="20"/>
          <w:lang w:val="es-ES_tradnl"/>
        </w:rPr>
        <w:t>su exclusión de la nómina de oficiales indicados para realizar el curso requerido para poder alcanzar un ascenso</w:t>
      </w:r>
      <w:r w:rsidRPr="00C67E6D">
        <w:rPr>
          <w:rFonts w:asciiTheme="majorHAnsi" w:hAnsiTheme="majorHAnsi"/>
          <w:sz w:val="20"/>
          <w:szCs w:val="20"/>
          <w:lang w:val="es-US"/>
        </w:rPr>
        <w:t>.</w:t>
      </w:r>
      <w:r w:rsidR="00044131" w:rsidRPr="00C67E6D">
        <w:rPr>
          <w:rFonts w:asciiTheme="majorHAnsi" w:hAnsiTheme="majorHAnsi"/>
          <w:sz w:val="20"/>
          <w:szCs w:val="20"/>
          <w:lang w:val="es-US"/>
        </w:rPr>
        <w:t xml:space="preserve"> </w:t>
      </w:r>
      <w:r w:rsidR="00E36CD3" w:rsidRPr="00C67E6D">
        <w:rPr>
          <w:rFonts w:asciiTheme="majorHAnsi" w:hAnsiTheme="majorHAnsi"/>
          <w:sz w:val="20"/>
          <w:szCs w:val="20"/>
          <w:lang w:val="es-US"/>
        </w:rPr>
        <w:t xml:space="preserve">Entiende </w:t>
      </w:r>
      <w:r w:rsidR="00E36CD3" w:rsidRPr="00C67E6D">
        <w:rPr>
          <w:rFonts w:asciiTheme="majorHAnsi" w:hAnsiTheme="majorHAnsi"/>
          <w:sz w:val="20"/>
          <w:szCs w:val="20"/>
          <w:lang w:val="es-ES"/>
        </w:rPr>
        <w:t>el p</w:t>
      </w:r>
      <w:r w:rsidR="00E17C2F">
        <w:rPr>
          <w:rFonts w:asciiTheme="majorHAnsi" w:hAnsiTheme="majorHAnsi"/>
          <w:sz w:val="20"/>
          <w:szCs w:val="20"/>
          <w:lang w:val="es-ES"/>
        </w:rPr>
        <w:t>eticionario que esta decisión no</w:t>
      </w:r>
      <w:r w:rsidR="00E36CD3" w:rsidRPr="00C67E6D">
        <w:rPr>
          <w:rFonts w:asciiTheme="majorHAnsi" w:hAnsiTheme="majorHAnsi"/>
          <w:sz w:val="20"/>
          <w:szCs w:val="20"/>
          <w:lang w:val="es-ES"/>
        </w:rPr>
        <w:t xml:space="preserve"> garantiz</w:t>
      </w:r>
      <w:r w:rsidR="00340FA7" w:rsidRPr="00C67E6D">
        <w:rPr>
          <w:rFonts w:asciiTheme="majorHAnsi" w:hAnsiTheme="majorHAnsi"/>
          <w:sz w:val="20"/>
          <w:szCs w:val="20"/>
          <w:lang w:val="es-ES"/>
        </w:rPr>
        <w:t>ó</w:t>
      </w:r>
      <w:r w:rsidR="00E36CD3" w:rsidRPr="00C67E6D">
        <w:rPr>
          <w:rFonts w:asciiTheme="majorHAnsi" w:hAnsiTheme="majorHAnsi"/>
          <w:sz w:val="20"/>
          <w:szCs w:val="20"/>
          <w:lang w:val="es-ES"/>
        </w:rPr>
        <w:t xml:space="preserve"> su derecho a formular denuncias de corrupció</w:t>
      </w:r>
      <w:r w:rsidR="00C67E6D" w:rsidRPr="00C67E6D">
        <w:rPr>
          <w:rFonts w:asciiTheme="majorHAnsi" w:hAnsiTheme="majorHAnsi"/>
          <w:sz w:val="20"/>
          <w:szCs w:val="20"/>
          <w:lang w:val="es-ES"/>
        </w:rPr>
        <w:t>n sin ser objeto de represalias</w:t>
      </w:r>
      <w:r w:rsidR="00C67E6D">
        <w:rPr>
          <w:rFonts w:asciiTheme="majorHAnsi" w:hAnsiTheme="majorHAnsi"/>
          <w:sz w:val="20"/>
          <w:szCs w:val="20"/>
          <w:lang w:val="es-ES"/>
        </w:rPr>
        <w:t>.</w:t>
      </w:r>
    </w:p>
    <w:p w:rsidR="00C67E6D" w:rsidRDefault="00C67E6D" w:rsidP="00C67E6D">
      <w:pPr>
        <w:pStyle w:val="ListParagraph"/>
        <w:rPr>
          <w:rFonts w:asciiTheme="majorHAnsi" w:hAnsiTheme="majorHAnsi"/>
          <w:sz w:val="20"/>
          <w:szCs w:val="20"/>
          <w:lang w:val="es-US"/>
        </w:rPr>
      </w:pPr>
    </w:p>
    <w:p w:rsidR="0027621B" w:rsidRDefault="00974D14" w:rsidP="0027621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s="Arial"/>
          <w:sz w:val="20"/>
          <w:szCs w:val="20"/>
          <w:lang w:val="es-ES_tradnl"/>
        </w:rPr>
      </w:pPr>
      <w:r w:rsidRPr="00C67E6D">
        <w:rPr>
          <w:rFonts w:asciiTheme="majorHAnsi" w:hAnsiTheme="majorHAnsi"/>
          <w:sz w:val="20"/>
          <w:szCs w:val="20"/>
          <w:lang w:val="es-US"/>
        </w:rPr>
        <w:t xml:space="preserve">Respecto de estos hechos, el Estado </w:t>
      </w:r>
      <w:r w:rsidRPr="00C67E6D">
        <w:rPr>
          <w:rFonts w:asciiTheme="majorHAnsi" w:hAnsiTheme="majorHAnsi"/>
          <w:sz w:val="20"/>
          <w:szCs w:val="20"/>
          <w:lang w:val="es-ES"/>
        </w:rPr>
        <w:t xml:space="preserve">afirmó que el peticionario debió agotar los recursos internos disponibles para hacer efectiva la sentencia del Tribunal Constitucional y en particular al establecimiento de indemnizaciones a su favor. Específicamente, señaló que el señor Viteri Ungaretti no intentó obtener las indemnizaciones por daño moral a partir de la resolución del Tribunal Constitucional parcialmente a su favor y que para ello tenía a su disposición la acción civil por daño moral ante el Tribunal de lo Contencioso Administrativo, de conformidad con el artículo 212 del Estatuto del Régimen Jurídico Administrativo de la Función Ejecutiva. Asimismo, indicó que para obtener el cumplimiento de la misma, el peticionario debió haber agotado “la acción por incumplimiento” establecida por la Constitución del Ecuador de 2008, pues si bien el recurso no estaba disponible al momento de presentarse la petición, éste podría ser agotado en la actualidad.  </w:t>
      </w:r>
    </w:p>
    <w:p w:rsidR="0027621B" w:rsidRDefault="0027621B" w:rsidP="0027621B">
      <w:pPr>
        <w:pStyle w:val="ListParagraph"/>
        <w:rPr>
          <w:rFonts w:asciiTheme="majorHAnsi" w:hAnsiTheme="majorHAnsi" w:cs="Arial"/>
          <w:sz w:val="20"/>
          <w:szCs w:val="20"/>
          <w:lang w:val="es-AR"/>
        </w:rPr>
      </w:pPr>
    </w:p>
    <w:p w:rsidR="0027621B" w:rsidRDefault="00DD4F65" w:rsidP="0027621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s="Arial"/>
          <w:sz w:val="20"/>
          <w:szCs w:val="20"/>
          <w:lang w:val="es-ES_tradnl"/>
        </w:rPr>
      </w:pPr>
      <w:r w:rsidRPr="0027621B">
        <w:rPr>
          <w:rFonts w:asciiTheme="majorHAnsi" w:hAnsiTheme="majorHAnsi" w:cs="Arial"/>
          <w:sz w:val="20"/>
          <w:szCs w:val="20"/>
          <w:lang w:val="es-AR"/>
        </w:rPr>
        <w:t>En atención al principio de efectividad de las normas (</w:t>
      </w:r>
      <w:r w:rsidRPr="0027621B">
        <w:rPr>
          <w:rFonts w:asciiTheme="majorHAnsi" w:hAnsiTheme="majorHAnsi" w:cs="Arial"/>
          <w:i/>
          <w:sz w:val="20"/>
          <w:szCs w:val="20"/>
          <w:lang w:val="es-AR"/>
        </w:rPr>
        <w:t>effet utile</w:t>
      </w:r>
      <w:r w:rsidRPr="0027621B">
        <w:rPr>
          <w:rFonts w:asciiTheme="majorHAnsi" w:hAnsiTheme="majorHAnsi" w:cs="Arial"/>
          <w:sz w:val="20"/>
          <w:szCs w:val="20"/>
          <w:lang w:val="es-AR"/>
        </w:rPr>
        <w:t>) l</w:t>
      </w:r>
      <w:r w:rsidRPr="0027621B">
        <w:rPr>
          <w:rFonts w:asciiTheme="majorHAnsi" w:hAnsiTheme="majorHAnsi"/>
          <w:sz w:val="20"/>
          <w:szCs w:val="20"/>
          <w:lang w:val="es-AR"/>
        </w:rPr>
        <w:t xml:space="preserve">a Corte Interamericana ha establecido que </w:t>
      </w:r>
      <w:r w:rsidRPr="0027621B">
        <w:rPr>
          <w:rFonts w:asciiTheme="majorHAnsi" w:hAnsiTheme="majorHAnsi" w:cs="Arial"/>
          <w:sz w:val="20"/>
          <w:szCs w:val="20"/>
          <w:lang w:val="es-AR"/>
        </w:rPr>
        <w:t>no todos los recursos disponibles en el Estado deben ser agotados para que la regla sea satisfecha</w:t>
      </w:r>
      <w:r w:rsidRPr="00C17774">
        <w:rPr>
          <w:rStyle w:val="FootnoteReference"/>
          <w:rFonts w:asciiTheme="majorHAnsi" w:hAnsiTheme="majorHAnsi" w:cs="Arial"/>
          <w:sz w:val="20"/>
          <w:szCs w:val="20"/>
          <w:lang w:val="es-AR"/>
        </w:rPr>
        <w:footnoteReference w:id="6"/>
      </w:r>
      <w:r w:rsidRPr="0027621B">
        <w:rPr>
          <w:rFonts w:asciiTheme="majorHAnsi" w:hAnsiTheme="majorHAnsi" w:cs="Arial"/>
          <w:sz w:val="20"/>
          <w:szCs w:val="20"/>
          <w:lang w:val="es-AR"/>
        </w:rPr>
        <w:t xml:space="preserve">. </w:t>
      </w:r>
      <w:r w:rsidRPr="0027621B">
        <w:rPr>
          <w:rFonts w:asciiTheme="majorHAnsi" w:hAnsiTheme="majorHAnsi"/>
          <w:sz w:val="20"/>
          <w:szCs w:val="20"/>
          <w:lang w:val="es-ES"/>
        </w:rPr>
        <w:t>La CIDH ha establecido en otras oportunidades</w:t>
      </w:r>
      <w:r w:rsidRPr="00C17774">
        <w:rPr>
          <w:rStyle w:val="FootnoteReference"/>
          <w:rFonts w:asciiTheme="majorHAnsi" w:hAnsiTheme="majorHAnsi"/>
          <w:sz w:val="20"/>
          <w:szCs w:val="20"/>
          <w:lang w:val="es-ES"/>
        </w:rPr>
        <w:footnoteReference w:id="7"/>
      </w:r>
      <w:r w:rsidRPr="0027621B">
        <w:rPr>
          <w:rFonts w:asciiTheme="majorHAnsi" w:hAnsiTheme="majorHAnsi"/>
          <w:sz w:val="20"/>
          <w:szCs w:val="20"/>
          <w:lang w:val="es-ES"/>
        </w:rPr>
        <w:t xml:space="preserve"> que si la presunta víctima planteó la cuestión por alguna de las alternativas válidas y adecuadas según el ordenamiento jurídico interno y el Estado tuvo la oportunidad de remediar la cuestión en su jurisdicción, la finalidad de la norma internacional estaría cumplida.</w:t>
      </w:r>
    </w:p>
    <w:p w:rsidR="0027621B" w:rsidRDefault="0027621B" w:rsidP="0027621B">
      <w:pPr>
        <w:pStyle w:val="ListParagraph"/>
        <w:rPr>
          <w:rFonts w:asciiTheme="majorHAnsi" w:hAnsiTheme="majorHAnsi"/>
          <w:sz w:val="20"/>
          <w:szCs w:val="20"/>
          <w:lang w:val="es-ES"/>
        </w:rPr>
      </w:pPr>
    </w:p>
    <w:p w:rsidR="0027621B" w:rsidRDefault="00840433" w:rsidP="0027621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s="Arial"/>
          <w:sz w:val="20"/>
          <w:szCs w:val="20"/>
          <w:lang w:val="es-ES_tradnl"/>
        </w:rPr>
      </w:pPr>
      <w:r w:rsidRPr="0027621B">
        <w:rPr>
          <w:rFonts w:asciiTheme="majorHAnsi" w:hAnsiTheme="majorHAnsi"/>
          <w:sz w:val="20"/>
          <w:szCs w:val="20"/>
          <w:lang w:val="es-ES"/>
        </w:rPr>
        <w:t>La Comisión considera que en el caso concreto el recurso de amparo constitucional interpuesto po</w:t>
      </w:r>
      <w:r w:rsidR="00190166">
        <w:rPr>
          <w:rFonts w:asciiTheme="majorHAnsi" w:hAnsiTheme="majorHAnsi"/>
          <w:sz w:val="20"/>
          <w:szCs w:val="20"/>
          <w:lang w:val="es-ES"/>
        </w:rPr>
        <w:t xml:space="preserve">r la presunta víctima era capaz, en principio, </w:t>
      </w:r>
      <w:r w:rsidRPr="0027621B">
        <w:rPr>
          <w:rFonts w:asciiTheme="majorHAnsi" w:hAnsiTheme="majorHAnsi"/>
          <w:sz w:val="20"/>
          <w:szCs w:val="20"/>
          <w:lang w:val="es-ES"/>
        </w:rPr>
        <w:t xml:space="preserve">de solucionar la situación jurídica que se alegó fue violatoria de los derechos constitucionales del peticionario. </w:t>
      </w:r>
      <w:r w:rsidR="0088070F" w:rsidRPr="0027621B">
        <w:rPr>
          <w:rFonts w:asciiTheme="majorHAnsi" w:hAnsiTheme="majorHAnsi"/>
          <w:sz w:val="20"/>
          <w:szCs w:val="20"/>
          <w:lang w:val="es-ES"/>
        </w:rPr>
        <w:t>L</w:t>
      </w:r>
      <w:r w:rsidRPr="0027621B">
        <w:rPr>
          <w:rFonts w:asciiTheme="majorHAnsi" w:hAnsiTheme="majorHAnsi"/>
          <w:sz w:val="20"/>
          <w:szCs w:val="20"/>
          <w:lang w:val="es-ES"/>
        </w:rPr>
        <w:t xml:space="preserve">os tribunales internos aceptaron la competencia para conocer del caso y efectivamente conocieron del mismo, reconociendo su idoneidad para proteger la situación jurídica que se alega fue infringida. En consecuencia, puede tenerse como </w:t>
      </w:r>
      <w:r w:rsidR="00190166">
        <w:rPr>
          <w:rFonts w:asciiTheme="majorHAnsi" w:hAnsiTheme="majorHAnsi"/>
          <w:sz w:val="20"/>
          <w:szCs w:val="20"/>
          <w:lang w:val="es-ES"/>
        </w:rPr>
        <w:t xml:space="preserve">un </w:t>
      </w:r>
      <w:r w:rsidRPr="0027621B">
        <w:rPr>
          <w:rFonts w:asciiTheme="majorHAnsi" w:hAnsiTheme="majorHAnsi"/>
          <w:sz w:val="20"/>
          <w:szCs w:val="20"/>
          <w:lang w:val="es-ES"/>
        </w:rPr>
        <w:t>recurso adecuado a efectos de determinar el cumplimiento del requisito de agotamiento de los recursos internos respecto de los hechos señalados</w:t>
      </w:r>
      <w:r w:rsidRPr="002E4432">
        <w:rPr>
          <w:rStyle w:val="FootnoteReference"/>
          <w:rFonts w:asciiTheme="majorHAnsi" w:hAnsiTheme="majorHAnsi"/>
          <w:sz w:val="20"/>
          <w:szCs w:val="20"/>
          <w:lang w:val="es-ES"/>
        </w:rPr>
        <w:footnoteReference w:id="8"/>
      </w:r>
      <w:r w:rsidR="00044131" w:rsidRPr="0027621B">
        <w:rPr>
          <w:rFonts w:asciiTheme="majorHAnsi" w:hAnsiTheme="majorHAnsi"/>
          <w:sz w:val="20"/>
          <w:szCs w:val="20"/>
          <w:lang w:val="es-ES"/>
        </w:rPr>
        <w:t>.</w:t>
      </w:r>
    </w:p>
    <w:p w:rsidR="0027621B" w:rsidRDefault="0027621B" w:rsidP="0027621B">
      <w:pPr>
        <w:pStyle w:val="ListParagraph"/>
        <w:rPr>
          <w:sz w:val="20"/>
          <w:szCs w:val="20"/>
          <w:lang w:val="es-ES"/>
        </w:rPr>
      </w:pPr>
    </w:p>
    <w:p w:rsidR="0027621B" w:rsidRPr="00374F57" w:rsidRDefault="00A533B5" w:rsidP="00374F5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s="Arial"/>
          <w:sz w:val="20"/>
          <w:szCs w:val="20"/>
          <w:lang w:val="es-ES_tradnl"/>
        </w:rPr>
      </w:pPr>
      <w:r w:rsidRPr="0027621B">
        <w:rPr>
          <w:rFonts w:ascii="Cambria" w:hAnsi="Cambria"/>
          <w:sz w:val="20"/>
          <w:szCs w:val="20"/>
          <w:lang w:val="es-ES"/>
        </w:rPr>
        <w:t xml:space="preserve">Sobre la posibilidad que habría tenido la presunta víctima de interponer una demanda de acción civil para garantizar una reparación pecuniaria por los aspectos de la sentencia de amparo que resultó favorable a su reclamo, cabe reiterar que </w:t>
      </w:r>
      <w:r w:rsidRPr="0027621B">
        <w:rPr>
          <w:rFonts w:ascii="Cambria" w:hAnsi="Cambria"/>
          <w:sz w:val="20"/>
          <w:szCs w:val="20"/>
          <w:lang w:val="es-US"/>
        </w:rPr>
        <w:t xml:space="preserve">recursos destinados a garantizar una indemnización – </w:t>
      </w:r>
      <w:r w:rsidRPr="0027621B">
        <w:rPr>
          <w:rFonts w:ascii="Cambria" w:hAnsi="Cambria"/>
          <w:sz w:val="20"/>
          <w:szCs w:val="20"/>
          <w:lang w:val="es-ES"/>
        </w:rPr>
        <w:t xml:space="preserve">como es el caso de la demanda de acción civil - </w:t>
      </w:r>
      <w:r w:rsidRPr="0027621B">
        <w:rPr>
          <w:rFonts w:ascii="Cambria" w:hAnsi="Cambria"/>
          <w:sz w:val="20"/>
          <w:szCs w:val="20"/>
          <w:lang w:val="es-US"/>
        </w:rPr>
        <w:t xml:space="preserve">no constituyen </w:t>
      </w:r>
      <w:r w:rsidRPr="0027621B">
        <w:rPr>
          <w:rFonts w:ascii="Cambria" w:hAnsi="Cambria"/>
          <w:i/>
          <w:sz w:val="20"/>
          <w:szCs w:val="20"/>
          <w:lang w:val="es-US"/>
        </w:rPr>
        <w:t>per se</w:t>
      </w:r>
      <w:r w:rsidRPr="0027621B">
        <w:rPr>
          <w:rFonts w:ascii="Cambria" w:hAnsi="Cambria"/>
          <w:sz w:val="20"/>
          <w:szCs w:val="20"/>
          <w:lang w:val="es-US"/>
        </w:rPr>
        <w:t xml:space="preserve"> un recurso efectivo y adecuado para reparar en forma integral esa violación y no es necesario para entender agotado el recurso interno</w:t>
      </w:r>
      <w:r w:rsidRPr="00044131">
        <w:rPr>
          <w:rStyle w:val="FootnoteReference"/>
          <w:rFonts w:ascii="Cambria" w:hAnsi="Cambria"/>
          <w:sz w:val="20"/>
          <w:szCs w:val="20"/>
          <w:lang w:val="es-US"/>
        </w:rPr>
        <w:footnoteReference w:id="9"/>
      </w:r>
      <w:r w:rsidRPr="0027621B">
        <w:rPr>
          <w:rFonts w:ascii="Cambria" w:hAnsi="Cambria"/>
          <w:sz w:val="20"/>
          <w:szCs w:val="20"/>
          <w:lang w:val="es-US"/>
        </w:rPr>
        <w:t>.</w:t>
      </w:r>
      <w:r w:rsidRPr="0027621B">
        <w:rPr>
          <w:rFonts w:ascii="Cambria" w:hAnsi="Cambria" w:cs="Arial"/>
          <w:sz w:val="20"/>
          <w:szCs w:val="20"/>
          <w:lang w:val="es-ES_tradnl"/>
        </w:rPr>
        <w:t xml:space="preserve"> </w:t>
      </w:r>
      <w:r w:rsidR="00994AB9" w:rsidRPr="0027621B">
        <w:rPr>
          <w:rFonts w:ascii="Cambria" w:hAnsi="Cambria" w:cs="Arial"/>
          <w:sz w:val="20"/>
          <w:szCs w:val="20"/>
          <w:lang w:val="es-ES_tradnl"/>
        </w:rPr>
        <w:t xml:space="preserve"> </w:t>
      </w:r>
      <w:r w:rsidRPr="0027621B">
        <w:rPr>
          <w:rFonts w:ascii="Cambria" w:hAnsi="Cambria"/>
          <w:sz w:val="20"/>
          <w:szCs w:val="20"/>
          <w:lang w:val="es-ES"/>
        </w:rPr>
        <w:t xml:space="preserve">Asimismo, en cuanto a la posibilidad de interponer una acción de incumplimiento, </w:t>
      </w:r>
      <w:r w:rsidRPr="0027621B">
        <w:rPr>
          <w:rFonts w:ascii="Cambria" w:hAnsi="Cambria"/>
          <w:sz w:val="20"/>
          <w:szCs w:val="20"/>
          <w:lang w:val="es-ES_tradnl"/>
        </w:rPr>
        <w:t>se observa que</w:t>
      </w:r>
      <w:r w:rsidRPr="0027621B">
        <w:rPr>
          <w:rFonts w:ascii="Cambria" w:hAnsi="Cambria"/>
          <w:sz w:val="20"/>
          <w:szCs w:val="20"/>
          <w:lang w:val="es-ES"/>
        </w:rPr>
        <w:t xml:space="preserve"> este remedio judicial fue introducido en el ordenamiento jurídico ecuatoriano por efecto de la reforma constitucional del año 2008. Es decir, no estaba disponible para la presunta víctima en el momento en que ocurrieron los hechos relevantes del presente caso</w:t>
      </w:r>
      <w:r w:rsidRPr="00340FA7">
        <w:rPr>
          <w:rStyle w:val="FootnoteReference"/>
          <w:rFonts w:ascii="Cambria" w:hAnsi="Cambria"/>
          <w:sz w:val="20"/>
          <w:szCs w:val="20"/>
          <w:lang w:val="es-ES"/>
        </w:rPr>
        <w:footnoteReference w:id="10"/>
      </w:r>
      <w:r w:rsidRPr="0027621B">
        <w:rPr>
          <w:rFonts w:ascii="Cambria" w:hAnsi="Cambria"/>
          <w:sz w:val="20"/>
          <w:szCs w:val="20"/>
          <w:lang w:val="es-ES"/>
        </w:rPr>
        <w:t xml:space="preserve">. </w:t>
      </w:r>
    </w:p>
    <w:p w:rsidR="0027621B" w:rsidRPr="00190166" w:rsidRDefault="00974D14" w:rsidP="0027621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s="Arial"/>
          <w:sz w:val="20"/>
          <w:szCs w:val="20"/>
          <w:lang w:val="es-ES_tradnl"/>
        </w:rPr>
      </w:pPr>
      <w:r w:rsidRPr="00190166">
        <w:rPr>
          <w:rFonts w:asciiTheme="majorHAnsi" w:hAnsiTheme="majorHAnsi"/>
          <w:sz w:val="20"/>
          <w:szCs w:val="20"/>
          <w:lang w:val="es-ES"/>
        </w:rPr>
        <w:lastRenderedPageBreak/>
        <w:t xml:space="preserve">En consecuencia, la Comisión concluye que, </w:t>
      </w:r>
      <w:r w:rsidRPr="00190166">
        <w:rPr>
          <w:rFonts w:asciiTheme="majorHAnsi" w:hAnsiTheme="majorHAnsi" w:cs="Arial"/>
          <w:sz w:val="20"/>
          <w:szCs w:val="20"/>
          <w:lang w:val="es-ES_tradnl"/>
        </w:rPr>
        <w:t>para efectos de la admisibilidad,</w:t>
      </w:r>
      <w:r w:rsidRPr="00190166">
        <w:rPr>
          <w:rFonts w:asciiTheme="majorHAnsi" w:hAnsiTheme="majorHAnsi"/>
          <w:sz w:val="20"/>
          <w:szCs w:val="20"/>
          <w:lang w:val="es-ES"/>
        </w:rPr>
        <w:t xml:space="preserve"> la </w:t>
      </w:r>
      <w:r w:rsidR="003D07E0" w:rsidRPr="00190166">
        <w:rPr>
          <w:rFonts w:asciiTheme="majorHAnsi" w:hAnsiTheme="majorHAnsi"/>
          <w:sz w:val="20"/>
          <w:szCs w:val="20"/>
          <w:lang w:val="es-ES"/>
        </w:rPr>
        <w:t>decisión del Tribunal Constitucional de 28 de agosto de 2002 que resuelve la acción de amparo interpuesta por el peticionario agotó la jurisdicción interna</w:t>
      </w:r>
      <w:r w:rsidRPr="00190166">
        <w:rPr>
          <w:rFonts w:asciiTheme="majorHAnsi" w:hAnsiTheme="majorHAnsi"/>
          <w:sz w:val="20"/>
          <w:szCs w:val="20"/>
          <w:lang w:val="es-ES"/>
        </w:rPr>
        <w:t>, por lo que se encuentra satisfecho el requisito del artículo 44 de la Convención.  El estudio sobre la adecuación de la decisión de amparo a la Convención Americana deberá ser realizado en la etapa de fondo de la presente solicitud.</w:t>
      </w:r>
    </w:p>
    <w:p w:rsidR="0027621B" w:rsidRPr="00190166" w:rsidRDefault="0027621B" w:rsidP="0027621B">
      <w:pPr>
        <w:pStyle w:val="ListParagraph"/>
        <w:rPr>
          <w:rFonts w:asciiTheme="majorHAnsi" w:hAnsiTheme="majorHAnsi"/>
          <w:sz w:val="20"/>
          <w:szCs w:val="20"/>
          <w:lang w:val="es-US"/>
        </w:rPr>
      </w:pPr>
    </w:p>
    <w:p w:rsidR="00974D14" w:rsidRPr="00190166" w:rsidRDefault="00974D14" w:rsidP="0027621B">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s="Arial"/>
          <w:sz w:val="20"/>
          <w:szCs w:val="20"/>
          <w:lang w:val="es-ES_tradnl"/>
        </w:rPr>
      </w:pPr>
      <w:r w:rsidRPr="00190166">
        <w:rPr>
          <w:rFonts w:asciiTheme="majorHAnsi" w:hAnsiTheme="majorHAnsi"/>
          <w:sz w:val="20"/>
          <w:szCs w:val="20"/>
          <w:lang w:val="es-US"/>
        </w:rPr>
        <w:t xml:space="preserve">Finalmente, la Comisión observa que </w:t>
      </w:r>
      <w:r w:rsidR="00086428" w:rsidRPr="00190166">
        <w:rPr>
          <w:rFonts w:asciiTheme="majorHAnsi" w:hAnsiTheme="majorHAnsi"/>
          <w:sz w:val="20"/>
          <w:szCs w:val="20"/>
          <w:lang w:val="es-US"/>
        </w:rPr>
        <w:t xml:space="preserve">con </w:t>
      </w:r>
      <w:r w:rsidRPr="00190166">
        <w:rPr>
          <w:rFonts w:asciiTheme="majorHAnsi" w:hAnsiTheme="majorHAnsi"/>
          <w:sz w:val="20"/>
          <w:szCs w:val="20"/>
          <w:lang w:val="es-US"/>
        </w:rPr>
        <w:t>posterior</w:t>
      </w:r>
      <w:r w:rsidR="00086428" w:rsidRPr="00190166">
        <w:rPr>
          <w:rFonts w:asciiTheme="majorHAnsi" w:hAnsiTheme="majorHAnsi"/>
          <w:sz w:val="20"/>
          <w:szCs w:val="20"/>
          <w:lang w:val="es-US"/>
        </w:rPr>
        <w:t>idad</w:t>
      </w:r>
      <w:r w:rsidRPr="00190166">
        <w:rPr>
          <w:rFonts w:asciiTheme="majorHAnsi" w:hAnsiTheme="majorHAnsi"/>
          <w:sz w:val="20"/>
          <w:szCs w:val="20"/>
          <w:lang w:val="es-US"/>
        </w:rPr>
        <w:t xml:space="preserve"> a la presentación de la petición y a la salida del peticionario del Ecuador, se habrían abierto varios procesos en su contra, todos a su juicio, vinculados con un único propósito de castigarlo por haber formulado una denuncia de corrupción </w:t>
      </w:r>
      <w:r w:rsidR="00A533B5" w:rsidRPr="00190166">
        <w:rPr>
          <w:rFonts w:asciiTheme="majorHAnsi" w:hAnsiTheme="majorHAnsi"/>
          <w:sz w:val="20"/>
          <w:szCs w:val="20"/>
          <w:lang w:val="es-US"/>
        </w:rPr>
        <w:t>(</w:t>
      </w:r>
      <w:r w:rsidR="00A533B5" w:rsidRPr="00190166">
        <w:rPr>
          <w:rFonts w:asciiTheme="majorHAnsi" w:hAnsiTheme="majorHAnsi"/>
          <w:i/>
          <w:sz w:val="20"/>
          <w:szCs w:val="20"/>
          <w:lang w:val="es-US"/>
        </w:rPr>
        <w:t>supra</w:t>
      </w:r>
      <w:r w:rsidR="00A533B5" w:rsidRPr="00190166">
        <w:rPr>
          <w:rFonts w:asciiTheme="majorHAnsi" w:hAnsiTheme="majorHAnsi"/>
          <w:sz w:val="20"/>
          <w:szCs w:val="20"/>
          <w:lang w:val="es-US"/>
        </w:rPr>
        <w:t xml:space="preserve"> párr</w:t>
      </w:r>
      <w:r w:rsidR="00A405EB" w:rsidRPr="00190166">
        <w:rPr>
          <w:rFonts w:asciiTheme="majorHAnsi" w:hAnsiTheme="majorHAnsi"/>
          <w:sz w:val="20"/>
          <w:szCs w:val="20"/>
          <w:lang w:val="es-US"/>
        </w:rPr>
        <w:t>s</w:t>
      </w:r>
      <w:r w:rsidR="00A533B5" w:rsidRPr="00190166">
        <w:rPr>
          <w:rFonts w:asciiTheme="majorHAnsi" w:hAnsiTheme="majorHAnsi"/>
          <w:sz w:val="20"/>
          <w:szCs w:val="20"/>
          <w:lang w:val="es-US"/>
        </w:rPr>
        <w:t xml:space="preserve">. </w:t>
      </w:r>
      <w:r w:rsidR="00395E0A" w:rsidRPr="00190166">
        <w:rPr>
          <w:rFonts w:asciiTheme="majorHAnsi" w:hAnsiTheme="majorHAnsi"/>
          <w:sz w:val="20"/>
          <w:szCs w:val="20"/>
          <w:lang w:val="es-US"/>
        </w:rPr>
        <w:t>17 a 18</w:t>
      </w:r>
      <w:r w:rsidR="00A533B5" w:rsidRPr="00190166">
        <w:rPr>
          <w:rFonts w:asciiTheme="majorHAnsi" w:hAnsiTheme="majorHAnsi"/>
          <w:sz w:val="20"/>
          <w:szCs w:val="20"/>
          <w:lang w:val="es-US"/>
        </w:rPr>
        <w:t xml:space="preserve">). </w:t>
      </w:r>
      <w:r w:rsidRPr="00190166">
        <w:rPr>
          <w:rFonts w:asciiTheme="majorHAnsi" w:hAnsiTheme="majorHAnsi"/>
          <w:sz w:val="20"/>
          <w:szCs w:val="20"/>
          <w:lang w:val="es-US"/>
        </w:rPr>
        <w:t xml:space="preserve">El peticionario indicó que, a través de un representante legal, presentó argumentos de defensa en estos procedimientos, sin éxito alguno. </w:t>
      </w:r>
      <w:r w:rsidR="009073DC" w:rsidRPr="00190166">
        <w:rPr>
          <w:rFonts w:asciiTheme="majorHAnsi" w:hAnsiTheme="majorHAnsi"/>
          <w:sz w:val="20"/>
          <w:szCs w:val="20"/>
          <w:lang w:val="es-US"/>
        </w:rPr>
        <w:t xml:space="preserve"> Alega, sin embargo, </w:t>
      </w:r>
      <w:r w:rsidR="007E50DD" w:rsidRPr="00190166">
        <w:rPr>
          <w:rFonts w:asciiTheme="majorHAnsi" w:hAnsiTheme="majorHAnsi"/>
          <w:sz w:val="20"/>
          <w:szCs w:val="20"/>
          <w:lang w:val="es-US"/>
        </w:rPr>
        <w:t>que dada su condición de refugiado</w:t>
      </w:r>
      <w:r w:rsidR="002640F8" w:rsidRPr="00190166">
        <w:rPr>
          <w:rFonts w:asciiTheme="majorHAnsi" w:hAnsiTheme="majorHAnsi"/>
          <w:sz w:val="20"/>
          <w:szCs w:val="20"/>
          <w:lang w:val="es-US"/>
        </w:rPr>
        <w:t xml:space="preserve"> y las amenazas que sufrió su representante legal</w:t>
      </w:r>
      <w:r w:rsidR="007E50DD" w:rsidRPr="00190166">
        <w:rPr>
          <w:rFonts w:asciiTheme="majorHAnsi" w:hAnsiTheme="majorHAnsi"/>
          <w:sz w:val="20"/>
          <w:szCs w:val="20"/>
          <w:lang w:val="es-US"/>
        </w:rPr>
        <w:t xml:space="preserve">, </w:t>
      </w:r>
      <w:r w:rsidR="007E50DD" w:rsidRPr="00190166">
        <w:rPr>
          <w:rFonts w:asciiTheme="majorHAnsi" w:hAnsiTheme="majorHAnsi" w:cs="Arial"/>
          <w:sz w:val="20"/>
          <w:szCs w:val="20"/>
          <w:lang w:val="es-ES_tradnl"/>
        </w:rPr>
        <w:t>se vio impedido de interponer todos los</w:t>
      </w:r>
      <w:r w:rsidR="009073DC" w:rsidRPr="00190166">
        <w:rPr>
          <w:rFonts w:asciiTheme="majorHAnsi" w:hAnsiTheme="majorHAnsi" w:cs="Arial"/>
          <w:sz w:val="20"/>
          <w:szCs w:val="20"/>
          <w:lang w:val="es-ES_tradnl"/>
        </w:rPr>
        <w:t xml:space="preserve"> recursos judiciales </w:t>
      </w:r>
      <w:r w:rsidR="007E50DD" w:rsidRPr="00190166">
        <w:rPr>
          <w:rFonts w:asciiTheme="majorHAnsi" w:hAnsiTheme="majorHAnsi" w:cs="Arial"/>
          <w:sz w:val="20"/>
          <w:szCs w:val="20"/>
          <w:lang w:val="es-ES_tradnl"/>
        </w:rPr>
        <w:t>disponibles</w:t>
      </w:r>
      <w:r w:rsidR="009073DC" w:rsidRPr="00190166">
        <w:rPr>
          <w:rFonts w:asciiTheme="majorHAnsi" w:hAnsiTheme="majorHAnsi" w:cs="Arial"/>
          <w:sz w:val="20"/>
          <w:szCs w:val="20"/>
          <w:lang w:val="es-ES_tradnl"/>
        </w:rPr>
        <w:t xml:space="preserve"> en  la jurisdicción interna</w:t>
      </w:r>
      <w:r w:rsidR="00086428" w:rsidRPr="00190166">
        <w:rPr>
          <w:rFonts w:asciiTheme="majorHAnsi" w:hAnsiTheme="majorHAnsi" w:cs="Arial"/>
          <w:sz w:val="20"/>
          <w:szCs w:val="20"/>
          <w:lang w:val="es-ES_tradnl"/>
        </w:rPr>
        <w:t>.</w:t>
      </w:r>
      <w:r w:rsidR="000F67A7" w:rsidRPr="00190166">
        <w:rPr>
          <w:lang w:val="es-US"/>
        </w:rPr>
        <w:t xml:space="preserve"> </w:t>
      </w:r>
      <w:r w:rsidR="000F67A7" w:rsidRPr="00190166">
        <w:rPr>
          <w:rFonts w:asciiTheme="majorHAnsi" w:eastAsia="Arial Unicode MS" w:hAnsiTheme="majorHAnsi" w:cs="Arial"/>
          <w:color w:val="auto"/>
          <w:sz w:val="20"/>
          <w:szCs w:val="20"/>
          <w:lang w:val="es-ES_tradnl" w:eastAsia="en-US"/>
        </w:rPr>
        <w:t xml:space="preserve">El Estado no hizo referencia a estos procedimientos.  </w:t>
      </w:r>
      <w:r w:rsidR="002E0946" w:rsidRPr="00190166">
        <w:rPr>
          <w:sz w:val="20"/>
          <w:szCs w:val="20"/>
          <w:lang w:val="es-ES_tradnl"/>
        </w:rPr>
        <w:t>L</w:t>
      </w:r>
      <w:r w:rsidR="00EB0CF8" w:rsidRPr="00190166">
        <w:rPr>
          <w:sz w:val="20"/>
          <w:szCs w:val="20"/>
          <w:lang w:val="es-ES_tradnl"/>
        </w:rPr>
        <w:t xml:space="preserve">a CIDH </w:t>
      </w:r>
      <w:r w:rsidR="002E0946" w:rsidRPr="00190166">
        <w:rPr>
          <w:sz w:val="20"/>
          <w:szCs w:val="20"/>
          <w:lang w:val="es-ES_tradnl"/>
        </w:rPr>
        <w:t>toma nota de estos procesos</w:t>
      </w:r>
      <w:r w:rsidR="00EB0CF8" w:rsidRPr="00190166">
        <w:rPr>
          <w:sz w:val="20"/>
          <w:szCs w:val="20"/>
          <w:lang w:val="es-ES_tradnl"/>
        </w:rPr>
        <w:t>,</w:t>
      </w:r>
      <w:r w:rsidR="002E0946" w:rsidRPr="00190166">
        <w:rPr>
          <w:sz w:val="20"/>
          <w:szCs w:val="20"/>
          <w:lang w:val="es-ES_tradnl"/>
        </w:rPr>
        <w:t xml:space="preserve"> los cuales serán analizados en la etapa de fondo</w:t>
      </w:r>
      <w:r w:rsidR="00C67E6D" w:rsidRPr="00190166">
        <w:rPr>
          <w:sz w:val="20"/>
          <w:szCs w:val="20"/>
          <w:lang w:val="es-ES_tradnl"/>
        </w:rPr>
        <w:t>,</w:t>
      </w:r>
      <w:r w:rsidR="002E0946" w:rsidRPr="00190166">
        <w:rPr>
          <w:sz w:val="20"/>
          <w:szCs w:val="20"/>
          <w:lang w:val="es-ES_tradnl"/>
        </w:rPr>
        <w:t xml:space="preserve"> tomando en cuenta </w:t>
      </w:r>
      <w:r w:rsidR="00C91D00" w:rsidRPr="00190166">
        <w:rPr>
          <w:sz w:val="20"/>
          <w:szCs w:val="20"/>
          <w:lang w:val="es-ES_tradnl"/>
        </w:rPr>
        <w:t xml:space="preserve">su evolución y </w:t>
      </w:r>
      <w:r w:rsidR="00190166" w:rsidRPr="00190166">
        <w:rPr>
          <w:sz w:val="20"/>
          <w:szCs w:val="20"/>
          <w:lang w:val="es-ES_tradnl"/>
        </w:rPr>
        <w:t xml:space="preserve"> alegada </w:t>
      </w:r>
      <w:r w:rsidR="00C91D00" w:rsidRPr="00190166">
        <w:rPr>
          <w:sz w:val="20"/>
          <w:szCs w:val="20"/>
          <w:lang w:val="es-ES_tradnl"/>
        </w:rPr>
        <w:t>conexión con lo</w:t>
      </w:r>
      <w:r w:rsidR="00E53616" w:rsidRPr="00190166">
        <w:rPr>
          <w:sz w:val="20"/>
          <w:szCs w:val="20"/>
          <w:lang w:val="es-ES_tradnl"/>
        </w:rPr>
        <w:t>s</w:t>
      </w:r>
      <w:r w:rsidR="00C91D00" w:rsidRPr="00190166">
        <w:rPr>
          <w:sz w:val="20"/>
          <w:szCs w:val="20"/>
          <w:lang w:val="es-ES_tradnl"/>
        </w:rPr>
        <w:t xml:space="preserve"> hechos denunciados en la acción de </w:t>
      </w:r>
      <w:r w:rsidR="00C67E6D" w:rsidRPr="00190166">
        <w:rPr>
          <w:sz w:val="20"/>
          <w:szCs w:val="20"/>
          <w:lang w:val="es-ES_tradnl"/>
        </w:rPr>
        <w:t>ampar</w:t>
      </w:r>
      <w:r w:rsidR="00E53616" w:rsidRPr="00190166">
        <w:rPr>
          <w:sz w:val="20"/>
          <w:szCs w:val="20"/>
          <w:lang w:val="es-ES_tradnl"/>
        </w:rPr>
        <w:t>o</w:t>
      </w:r>
      <w:r w:rsidR="00C67E6D" w:rsidRPr="00190166">
        <w:rPr>
          <w:sz w:val="20"/>
          <w:szCs w:val="20"/>
          <w:lang w:val="es-ES_tradnl"/>
        </w:rPr>
        <w:t>, así como</w:t>
      </w:r>
      <w:r w:rsidR="002E0946" w:rsidRPr="00190166">
        <w:rPr>
          <w:sz w:val="20"/>
          <w:szCs w:val="20"/>
          <w:lang w:val="es-ES_tradnl"/>
        </w:rPr>
        <w:t xml:space="preserve"> el efecto que el exilio alegado habría tenido en la posibilidad de</w:t>
      </w:r>
      <w:r w:rsidR="00C91D00" w:rsidRPr="00190166">
        <w:rPr>
          <w:sz w:val="20"/>
          <w:szCs w:val="20"/>
          <w:lang w:val="es-ES_tradnl"/>
        </w:rPr>
        <w:t xml:space="preserve"> las presuntas víctimas de</w:t>
      </w:r>
      <w:r w:rsidR="002E0946" w:rsidRPr="00190166">
        <w:rPr>
          <w:sz w:val="20"/>
          <w:szCs w:val="20"/>
          <w:lang w:val="es-ES_tradnl"/>
        </w:rPr>
        <w:t xml:space="preserve"> acceder a la justicia. </w:t>
      </w:r>
      <w:r w:rsidR="00EB0CF8" w:rsidRPr="00190166">
        <w:rPr>
          <w:sz w:val="20"/>
          <w:szCs w:val="20"/>
          <w:lang w:val="es-ES_tradnl"/>
        </w:rPr>
        <w:t xml:space="preserve"> </w:t>
      </w:r>
    </w:p>
    <w:p w:rsidR="004A4E8D" w:rsidRPr="00190166" w:rsidRDefault="004A4E8D" w:rsidP="004A4E8D">
      <w:pPr>
        <w:pStyle w:val="ListParagraph"/>
        <w:rPr>
          <w:rFonts w:asciiTheme="majorHAnsi" w:hAnsiTheme="majorHAnsi"/>
          <w:sz w:val="20"/>
          <w:szCs w:val="20"/>
          <w:lang w:val="es-US"/>
        </w:rPr>
      </w:pPr>
    </w:p>
    <w:p w:rsidR="00974D14" w:rsidRPr="00190166" w:rsidRDefault="00974D14" w:rsidP="00974D14">
      <w:pPr>
        <w:ind w:firstLine="720"/>
        <w:jc w:val="both"/>
        <w:rPr>
          <w:rFonts w:asciiTheme="majorHAnsi" w:hAnsiTheme="majorHAnsi"/>
          <w:b/>
          <w:sz w:val="20"/>
          <w:szCs w:val="20"/>
          <w:lang w:val="es-ES_tradnl"/>
        </w:rPr>
      </w:pPr>
      <w:r w:rsidRPr="00190166">
        <w:rPr>
          <w:rFonts w:asciiTheme="majorHAnsi" w:hAnsiTheme="majorHAnsi"/>
          <w:b/>
          <w:sz w:val="20"/>
          <w:szCs w:val="20"/>
          <w:lang w:val="es-ES_tradnl"/>
        </w:rPr>
        <w:t>2.</w:t>
      </w:r>
      <w:r w:rsidRPr="00190166">
        <w:rPr>
          <w:rFonts w:asciiTheme="majorHAnsi" w:hAnsiTheme="majorHAnsi"/>
          <w:b/>
          <w:sz w:val="20"/>
          <w:szCs w:val="20"/>
          <w:lang w:val="es-ES_tradnl"/>
        </w:rPr>
        <w:tab/>
        <w:t>Plazo de Presentación de la Petición</w:t>
      </w:r>
    </w:p>
    <w:p w:rsidR="00974D14" w:rsidRPr="00190166" w:rsidRDefault="00974D14" w:rsidP="00974D14">
      <w:pPr>
        <w:ind w:firstLine="720"/>
        <w:jc w:val="both"/>
        <w:rPr>
          <w:rFonts w:asciiTheme="majorHAnsi" w:hAnsiTheme="majorHAnsi"/>
          <w:sz w:val="20"/>
          <w:szCs w:val="20"/>
          <w:lang w:val="es-ES_tradnl"/>
        </w:rPr>
      </w:pPr>
    </w:p>
    <w:p w:rsidR="00A630DB" w:rsidRPr="00190166" w:rsidRDefault="00974D14" w:rsidP="00F0284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ES_tradnl"/>
        </w:rPr>
      </w:pPr>
      <w:r w:rsidRPr="00190166">
        <w:rPr>
          <w:rFonts w:asciiTheme="majorHAnsi" w:hAnsiTheme="majorHAnsi"/>
          <w:sz w:val="20"/>
          <w:szCs w:val="20"/>
          <w:lang w:val="es-ES_tradnl"/>
        </w:rPr>
        <w:t xml:space="preserve">El artículo 46.1.b de la Convención establece que para que la petición pueda ser declarada admisible, es necesario que se haya presentado dentro del plazo de 6 meses contados a partir de la fecha en que el interesado fue notificado de la decisión final que agotó la jurisdicción interna. </w:t>
      </w:r>
    </w:p>
    <w:p w:rsidR="00974D14" w:rsidRPr="00190166" w:rsidRDefault="00974D14" w:rsidP="00A630DB">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heme="majorHAnsi" w:hAnsiTheme="majorHAnsi"/>
          <w:sz w:val="20"/>
          <w:szCs w:val="20"/>
          <w:lang w:val="es-ES_tradnl"/>
        </w:rPr>
      </w:pPr>
    </w:p>
    <w:p w:rsidR="00974D14" w:rsidRPr="00190166" w:rsidRDefault="00974D14" w:rsidP="00EF3E4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s="Cambria"/>
          <w:sz w:val="20"/>
          <w:szCs w:val="20"/>
          <w:lang w:val="es-ES"/>
        </w:rPr>
      </w:pPr>
      <w:r w:rsidRPr="00190166">
        <w:rPr>
          <w:rFonts w:asciiTheme="majorHAnsi" w:hAnsiTheme="majorHAnsi"/>
          <w:sz w:val="20"/>
          <w:szCs w:val="20"/>
          <w:lang w:val="es-ES"/>
        </w:rPr>
        <w:t>La Comisión observa</w:t>
      </w:r>
      <w:r w:rsidR="00EF3E45" w:rsidRPr="00190166">
        <w:rPr>
          <w:rFonts w:asciiTheme="majorHAnsi" w:hAnsiTheme="majorHAnsi"/>
          <w:sz w:val="20"/>
          <w:szCs w:val="20"/>
          <w:lang w:val="es-ES"/>
        </w:rPr>
        <w:t xml:space="preserve"> que</w:t>
      </w:r>
      <w:r w:rsidRPr="00190166">
        <w:rPr>
          <w:rFonts w:asciiTheme="majorHAnsi" w:hAnsiTheme="majorHAnsi"/>
          <w:sz w:val="20"/>
          <w:szCs w:val="20"/>
          <w:lang w:val="es-ES"/>
        </w:rPr>
        <w:t xml:space="preserve"> </w:t>
      </w:r>
      <w:r w:rsidR="00EF3E45" w:rsidRPr="00190166">
        <w:rPr>
          <w:rFonts w:asciiTheme="majorHAnsi" w:hAnsiTheme="majorHAnsi"/>
          <w:sz w:val="20"/>
          <w:szCs w:val="20"/>
          <w:lang w:val="es-ES"/>
        </w:rPr>
        <w:t>l</w:t>
      </w:r>
      <w:r w:rsidR="00EF3E45" w:rsidRPr="00190166">
        <w:rPr>
          <w:rFonts w:asciiTheme="majorHAnsi" w:hAnsiTheme="majorHAnsi" w:cs="Arial"/>
          <w:sz w:val="20"/>
          <w:szCs w:val="20"/>
          <w:lang w:val="es-ES_tradnl"/>
        </w:rPr>
        <w:t xml:space="preserve">a petición inicial fue presentada el 3 de enero de 2002 y que posteriormente, </w:t>
      </w:r>
      <w:r w:rsidR="00F61651" w:rsidRPr="00190166">
        <w:rPr>
          <w:rFonts w:asciiTheme="majorHAnsi" w:hAnsiTheme="majorHAnsi" w:cs="Arial"/>
          <w:sz w:val="20"/>
          <w:szCs w:val="20"/>
          <w:lang w:val="es-ES_tradnl"/>
        </w:rPr>
        <w:t xml:space="preserve">en </w:t>
      </w:r>
      <w:r w:rsidR="00A348A1" w:rsidRPr="00190166">
        <w:rPr>
          <w:rFonts w:asciiTheme="majorHAnsi" w:hAnsiTheme="majorHAnsi" w:cs="Arial"/>
          <w:sz w:val="20"/>
          <w:szCs w:val="20"/>
          <w:lang w:val="es-ES_tradnl"/>
        </w:rPr>
        <w:t>octubre</w:t>
      </w:r>
      <w:r w:rsidR="0074643E" w:rsidRPr="00190166">
        <w:rPr>
          <w:rFonts w:asciiTheme="majorHAnsi" w:hAnsiTheme="majorHAnsi"/>
          <w:sz w:val="20"/>
          <w:szCs w:val="20"/>
          <w:lang w:val="es-US"/>
        </w:rPr>
        <w:t xml:space="preserve"> de 2002</w:t>
      </w:r>
      <w:r w:rsidR="00EF3E45" w:rsidRPr="00190166">
        <w:rPr>
          <w:rFonts w:asciiTheme="majorHAnsi" w:hAnsiTheme="majorHAnsi"/>
          <w:sz w:val="20"/>
          <w:szCs w:val="20"/>
          <w:lang w:val="es-US"/>
        </w:rPr>
        <w:t>,</w:t>
      </w:r>
      <w:r w:rsidR="0074643E" w:rsidRPr="00190166">
        <w:rPr>
          <w:rFonts w:asciiTheme="majorHAnsi" w:hAnsiTheme="majorHAnsi"/>
          <w:sz w:val="20"/>
          <w:szCs w:val="20"/>
          <w:lang w:val="es-US"/>
        </w:rPr>
        <w:t xml:space="preserve"> </w:t>
      </w:r>
      <w:r w:rsidR="00EF3E45" w:rsidRPr="00190166">
        <w:rPr>
          <w:rFonts w:asciiTheme="majorHAnsi" w:hAnsiTheme="majorHAnsi"/>
          <w:sz w:val="20"/>
          <w:szCs w:val="20"/>
          <w:lang w:val="es-US"/>
        </w:rPr>
        <w:t xml:space="preserve">el peticionario </w:t>
      </w:r>
      <w:r w:rsidR="00EF3E45" w:rsidRPr="00190166">
        <w:rPr>
          <w:rFonts w:asciiTheme="majorHAnsi" w:hAnsiTheme="majorHAnsi"/>
          <w:sz w:val="20"/>
          <w:szCs w:val="20"/>
          <w:lang w:val="es-ES"/>
        </w:rPr>
        <w:t xml:space="preserve">fue </w:t>
      </w:r>
      <w:r w:rsidR="00A348A1" w:rsidRPr="00190166">
        <w:rPr>
          <w:rFonts w:asciiTheme="majorHAnsi" w:hAnsiTheme="majorHAnsi"/>
          <w:sz w:val="20"/>
          <w:szCs w:val="20"/>
          <w:lang w:val="es-ES"/>
        </w:rPr>
        <w:t xml:space="preserve">formalmente </w:t>
      </w:r>
      <w:r w:rsidR="00EF3E45" w:rsidRPr="00190166">
        <w:rPr>
          <w:rFonts w:asciiTheme="majorHAnsi" w:hAnsiTheme="majorHAnsi"/>
          <w:sz w:val="20"/>
          <w:szCs w:val="20"/>
          <w:lang w:val="es-ES"/>
        </w:rPr>
        <w:t xml:space="preserve">notificado </w:t>
      </w:r>
      <w:r w:rsidR="00EF3E45" w:rsidRPr="00190166">
        <w:rPr>
          <w:rFonts w:asciiTheme="majorHAnsi" w:hAnsiTheme="majorHAnsi"/>
          <w:sz w:val="20"/>
          <w:szCs w:val="20"/>
          <w:lang w:val="es-ES_tradnl"/>
        </w:rPr>
        <w:t>de la decisión de amparo que agotó la jurisdicción interna</w:t>
      </w:r>
      <w:r w:rsidR="00C81A7F" w:rsidRPr="00190166">
        <w:rPr>
          <w:rFonts w:asciiTheme="majorHAnsi" w:hAnsiTheme="majorHAnsi"/>
          <w:sz w:val="20"/>
          <w:szCs w:val="20"/>
          <w:lang w:val="es-ES"/>
        </w:rPr>
        <w:t xml:space="preserve">. </w:t>
      </w:r>
      <w:r w:rsidR="00EF3E45" w:rsidRPr="00190166">
        <w:rPr>
          <w:rFonts w:asciiTheme="majorHAnsi" w:hAnsiTheme="majorHAnsi"/>
          <w:sz w:val="20"/>
          <w:szCs w:val="20"/>
          <w:lang w:val="es-ES"/>
        </w:rPr>
        <w:t>Asimismo, se advierte que el peticionario alega los hechos denunciados en el presente caso y la supuesta denegación de justicia habría continuado afectando los derechos de la presunta víctima y su familia</w:t>
      </w:r>
      <w:r w:rsidR="00C81A7F" w:rsidRPr="00190166">
        <w:rPr>
          <w:rFonts w:asciiTheme="majorHAnsi" w:hAnsiTheme="majorHAnsi"/>
          <w:sz w:val="20"/>
          <w:szCs w:val="20"/>
          <w:lang w:val="es-ES"/>
        </w:rPr>
        <w:t xml:space="preserve">. </w:t>
      </w:r>
      <w:r w:rsidRPr="00190166">
        <w:rPr>
          <w:rFonts w:asciiTheme="majorHAnsi" w:hAnsiTheme="majorHAnsi"/>
          <w:sz w:val="20"/>
          <w:szCs w:val="20"/>
          <w:lang w:val="es-ES_tradnl"/>
        </w:rPr>
        <w:t xml:space="preserve">Tomando en cuenta lo anterior, y en razón de las circunstancias particulares del trámite del presente asunto, </w:t>
      </w:r>
      <w:r w:rsidRPr="00190166">
        <w:rPr>
          <w:rFonts w:asciiTheme="majorHAnsi" w:hAnsiTheme="majorHAnsi"/>
          <w:sz w:val="20"/>
          <w:szCs w:val="20"/>
          <w:lang w:val="es-ES"/>
        </w:rPr>
        <w:t xml:space="preserve">la CIDH estima que </w:t>
      </w:r>
      <w:r w:rsidRPr="00190166">
        <w:rPr>
          <w:rFonts w:asciiTheme="majorHAnsi" w:hAnsiTheme="majorHAnsi"/>
          <w:sz w:val="20"/>
          <w:szCs w:val="20"/>
          <w:lang w:val="es-ES_tradnl"/>
        </w:rPr>
        <w:t>debe darse por satisfecho el requisito de admisibilidad referente al plazo de la presentación.</w:t>
      </w:r>
    </w:p>
    <w:p w:rsidR="0074643E" w:rsidRDefault="0074643E" w:rsidP="0074643E">
      <w:pPr>
        <w:pStyle w:val="ListParagraph"/>
        <w:rPr>
          <w:rFonts w:asciiTheme="majorHAnsi" w:hAnsiTheme="majorHAnsi" w:cs="Arial"/>
          <w:sz w:val="20"/>
          <w:szCs w:val="20"/>
          <w:lang w:val="es-ES_tradnl"/>
        </w:rPr>
      </w:pPr>
    </w:p>
    <w:p w:rsidR="00974D14" w:rsidRPr="00C17774" w:rsidRDefault="00974D14" w:rsidP="00974D14">
      <w:pPr>
        <w:ind w:firstLine="720"/>
        <w:jc w:val="both"/>
        <w:rPr>
          <w:rFonts w:asciiTheme="majorHAnsi" w:hAnsiTheme="majorHAnsi"/>
          <w:b/>
          <w:sz w:val="20"/>
          <w:szCs w:val="20"/>
          <w:lang w:val="es-ES_tradnl"/>
        </w:rPr>
      </w:pPr>
      <w:r w:rsidRPr="00C17774">
        <w:rPr>
          <w:rFonts w:asciiTheme="majorHAnsi" w:hAnsiTheme="majorHAnsi"/>
          <w:b/>
          <w:sz w:val="20"/>
          <w:szCs w:val="20"/>
          <w:lang w:val="es-ES_tradnl"/>
        </w:rPr>
        <w:t>3.</w:t>
      </w:r>
      <w:r w:rsidRPr="00C17774">
        <w:rPr>
          <w:rFonts w:asciiTheme="majorHAnsi" w:hAnsiTheme="majorHAnsi"/>
          <w:b/>
          <w:sz w:val="20"/>
          <w:szCs w:val="20"/>
          <w:lang w:val="es-ES_tradnl"/>
        </w:rPr>
        <w:tab/>
        <w:t>Duplicación de Procedimientos y Cosa Juzgada Internacional</w:t>
      </w:r>
    </w:p>
    <w:p w:rsidR="00974D14" w:rsidRPr="00C17774" w:rsidRDefault="00974D14" w:rsidP="00974D14">
      <w:pPr>
        <w:ind w:firstLine="720"/>
        <w:jc w:val="both"/>
        <w:rPr>
          <w:rFonts w:asciiTheme="majorHAnsi" w:hAnsiTheme="majorHAnsi"/>
          <w:sz w:val="20"/>
          <w:szCs w:val="20"/>
          <w:lang w:val="es-ES_tradnl"/>
        </w:rPr>
      </w:pPr>
    </w:p>
    <w:p w:rsidR="00974D14" w:rsidRPr="00C17774" w:rsidRDefault="00974D14" w:rsidP="00EF3E4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ES_tradnl"/>
        </w:rPr>
      </w:pPr>
      <w:r w:rsidRPr="00C17774">
        <w:rPr>
          <w:rFonts w:asciiTheme="majorHAnsi" w:hAnsiTheme="majorHAnsi"/>
          <w:sz w:val="20"/>
          <w:szCs w:val="20"/>
          <w:lang w:val="es-ES_tradnl"/>
        </w:rPr>
        <w:t>No surge del expediente que la materia de la petición se encuentre pendiente de otro procedimiento internacional, ni que reproduzca una petición ya examinada por este u otro órgano internacional. Por ello, corresponde dar por cumplidos los requisitos establecidos en los artículos 46.1.c y 47.d de la Convención Americana.</w:t>
      </w:r>
    </w:p>
    <w:p w:rsidR="00974D14" w:rsidRPr="00C17774" w:rsidRDefault="00974D14" w:rsidP="00974D14">
      <w:pPr>
        <w:ind w:firstLine="720"/>
        <w:jc w:val="both"/>
        <w:rPr>
          <w:rFonts w:asciiTheme="majorHAnsi" w:hAnsiTheme="majorHAnsi"/>
          <w:sz w:val="20"/>
          <w:szCs w:val="20"/>
          <w:lang w:val="es-ES_tradnl"/>
        </w:rPr>
      </w:pPr>
    </w:p>
    <w:p w:rsidR="00974D14" w:rsidRPr="00C17774" w:rsidRDefault="00974D14" w:rsidP="00974D14">
      <w:pPr>
        <w:ind w:firstLine="720"/>
        <w:jc w:val="both"/>
        <w:rPr>
          <w:rFonts w:asciiTheme="majorHAnsi" w:hAnsiTheme="majorHAnsi"/>
          <w:b/>
          <w:sz w:val="20"/>
          <w:szCs w:val="20"/>
          <w:lang w:val="es-ES_tradnl"/>
        </w:rPr>
      </w:pPr>
      <w:r w:rsidRPr="00C17774">
        <w:rPr>
          <w:rFonts w:asciiTheme="majorHAnsi" w:hAnsiTheme="majorHAnsi"/>
          <w:b/>
          <w:sz w:val="20"/>
          <w:szCs w:val="20"/>
          <w:lang w:val="es-ES_tradnl"/>
        </w:rPr>
        <w:t>4.</w:t>
      </w:r>
      <w:r w:rsidRPr="00C17774">
        <w:rPr>
          <w:rFonts w:asciiTheme="majorHAnsi" w:hAnsiTheme="majorHAnsi"/>
          <w:b/>
          <w:sz w:val="20"/>
          <w:szCs w:val="20"/>
          <w:lang w:val="es-ES_tradnl"/>
        </w:rPr>
        <w:tab/>
        <w:t>Caracterización de los Hechos Alegados</w:t>
      </w:r>
    </w:p>
    <w:p w:rsidR="00974D14" w:rsidRPr="00C17774" w:rsidRDefault="00974D14" w:rsidP="00974D14">
      <w:pPr>
        <w:ind w:firstLine="720"/>
        <w:jc w:val="both"/>
        <w:rPr>
          <w:rFonts w:asciiTheme="majorHAnsi" w:hAnsiTheme="majorHAnsi"/>
          <w:sz w:val="20"/>
          <w:szCs w:val="20"/>
          <w:lang w:val="es-ES_tradnl"/>
        </w:rPr>
      </w:pPr>
    </w:p>
    <w:p w:rsidR="00EF3E45" w:rsidRPr="00374F57" w:rsidRDefault="00974D14" w:rsidP="00374F5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ES_tradnl"/>
        </w:rPr>
      </w:pPr>
      <w:r w:rsidRPr="00C17774">
        <w:rPr>
          <w:rFonts w:asciiTheme="majorHAnsi" w:hAnsiTheme="majorHAnsi"/>
          <w:sz w:val="20"/>
          <w:szCs w:val="20"/>
          <w:lang w:val="es-ES_tradnl"/>
        </w:rPr>
        <w:t xml:space="preserve">Corresponde a la Comisión Interamericana determinar si los hechos descritos en la petición caracterizan violaciones de los derechos consagrados en la Convención Americana, conforme a los requerimientos del artículo 47.b, o si la petición, conforme al artículo 47.c, debe ser rechazada por ser “manifiestamente infundada” o por resultar “evidente su total improcedencia”. En esta etapa procesal corresponde a la CIDH hacer una evaluación </w:t>
      </w:r>
      <w:r w:rsidRPr="00C17774">
        <w:rPr>
          <w:rFonts w:asciiTheme="majorHAnsi" w:hAnsiTheme="majorHAnsi"/>
          <w:i/>
          <w:sz w:val="20"/>
          <w:szCs w:val="20"/>
          <w:lang w:val="es-ES_tradnl"/>
        </w:rPr>
        <w:t>prima facie</w:t>
      </w:r>
      <w:r w:rsidRPr="00C17774">
        <w:rPr>
          <w:rFonts w:asciiTheme="majorHAnsi" w:hAnsiTheme="majorHAnsi"/>
          <w:sz w:val="20"/>
          <w:szCs w:val="20"/>
          <w:lang w:val="es-ES_tradnl"/>
        </w:rPr>
        <w:t>, no con el objeto de establecer presuntas violaciones a la Convención Americana, sino para examinar si la petición denuncia hechos que potencialmente podrían configurar violaciones a derechos garantizados en la Convención Americana. Este examen no implica prejuzgamiento ni anticipo de la opinión sobre el fondo del asunto</w:t>
      </w:r>
      <w:r w:rsidRPr="00C17774">
        <w:rPr>
          <w:rFonts w:asciiTheme="majorHAnsi" w:hAnsiTheme="majorHAnsi"/>
          <w:sz w:val="20"/>
          <w:szCs w:val="20"/>
          <w:vertAlign w:val="superscript"/>
          <w:lang w:val="es-ES_tradnl"/>
        </w:rPr>
        <w:footnoteReference w:id="11"/>
      </w:r>
      <w:r w:rsidRPr="00C17774">
        <w:rPr>
          <w:rFonts w:asciiTheme="majorHAnsi" w:hAnsiTheme="majorHAnsi"/>
          <w:sz w:val="20"/>
          <w:szCs w:val="20"/>
          <w:lang w:val="es-ES_tradnl"/>
        </w:rPr>
        <w:t>.</w:t>
      </w:r>
      <w:r w:rsidRPr="00C17774">
        <w:rPr>
          <w:rFonts w:asciiTheme="majorHAnsi" w:hAnsiTheme="majorHAnsi"/>
          <w:sz w:val="20"/>
          <w:szCs w:val="20"/>
          <w:lang w:val="es-ES"/>
        </w:rPr>
        <w:t xml:space="preserve"> El propio Reglamento de la Comisión al establecer dos claras etapas de admisibilidad y de fondo, refleja esta distinción entre la evaluación que debe realizar la Comisión a los fines de declarar una petición admisible y la requerida para establecer una violación.</w:t>
      </w:r>
    </w:p>
    <w:p w:rsidR="00EF3E45" w:rsidRPr="00581587" w:rsidRDefault="00974D14" w:rsidP="00EF3E4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ES_tradnl"/>
        </w:rPr>
      </w:pPr>
      <w:r w:rsidRPr="00EF3E45">
        <w:rPr>
          <w:rFonts w:asciiTheme="majorHAnsi" w:hAnsiTheme="majorHAnsi"/>
          <w:sz w:val="20"/>
          <w:szCs w:val="20"/>
          <w:lang w:val="es-ES_tradnl"/>
        </w:rPr>
        <w:lastRenderedPageBreak/>
        <w:t xml:space="preserve">Ni la Convención Americana ni el Reglamento de la CIDH exigen al peticionario identificar los derechos específicos que se alegan violados por parte del Estado en el asunto sometido a la Comisión, aunque los peticionarios pueden hacerlo. Como se indicó, corresponde a la Comisión con base en la jurisprudencia del sistema determinar en sus informes de admisibilidad, qué disposición de los instrumentos interamericanos relevantes es aplicable y podría establecerse su violación si los hechos alegados son probados mediante elementos </w:t>
      </w:r>
      <w:r w:rsidRPr="00581587">
        <w:rPr>
          <w:rFonts w:asciiTheme="majorHAnsi" w:hAnsiTheme="majorHAnsi"/>
          <w:sz w:val="20"/>
          <w:szCs w:val="20"/>
          <w:lang w:val="es-ES_tradnl"/>
        </w:rPr>
        <w:t>suficientes.</w:t>
      </w:r>
    </w:p>
    <w:p w:rsidR="00BF1A0B" w:rsidRPr="00004153" w:rsidRDefault="00BF1A0B" w:rsidP="00BF1A0B">
      <w:pPr>
        <w:pStyle w:val="ListParagraph"/>
        <w:rPr>
          <w:rFonts w:asciiTheme="majorHAnsi" w:hAnsiTheme="majorHAnsi"/>
          <w:sz w:val="20"/>
          <w:szCs w:val="20"/>
          <w:lang w:val="es-ES_tradnl"/>
        </w:rPr>
      </w:pPr>
    </w:p>
    <w:p w:rsidR="00B26402" w:rsidRPr="00581587" w:rsidRDefault="00BF1A0B" w:rsidP="00B26402">
      <w:pPr>
        <w:pStyle w:val="ListParagraph"/>
        <w:numPr>
          <w:ilvl w:val="0"/>
          <w:numId w:val="55"/>
        </w:numPr>
        <w:jc w:val="both"/>
        <w:rPr>
          <w:rFonts w:asciiTheme="majorHAnsi" w:hAnsiTheme="majorHAnsi"/>
          <w:sz w:val="20"/>
          <w:szCs w:val="20"/>
          <w:lang w:val="es-ES_tradnl"/>
        </w:rPr>
      </w:pPr>
      <w:r w:rsidRPr="00581587">
        <w:rPr>
          <w:rFonts w:asciiTheme="majorHAnsi" w:hAnsiTheme="majorHAnsi"/>
          <w:sz w:val="20"/>
          <w:szCs w:val="20"/>
          <w:lang w:val="es-ES_tradnl"/>
        </w:rPr>
        <w:t xml:space="preserve">El peticionario alegó que </w:t>
      </w:r>
      <w:r w:rsidR="00B26402" w:rsidRPr="00581587">
        <w:rPr>
          <w:rFonts w:asciiTheme="majorHAnsi" w:hAnsiTheme="majorHAnsi"/>
          <w:sz w:val="20"/>
          <w:szCs w:val="20"/>
          <w:lang w:val="es-ES_tradnl"/>
        </w:rPr>
        <w:t xml:space="preserve">fue víctima de </w:t>
      </w:r>
      <w:r w:rsidR="00DF760E" w:rsidRPr="00581587">
        <w:rPr>
          <w:rFonts w:asciiTheme="majorHAnsi" w:hAnsiTheme="majorHAnsi"/>
          <w:sz w:val="20"/>
          <w:szCs w:val="20"/>
          <w:lang w:val="es-ES_tradnl"/>
        </w:rPr>
        <w:t>arrestos disciplinario</w:t>
      </w:r>
      <w:r w:rsidR="00B26402" w:rsidRPr="00581587">
        <w:rPr>
          <w:rFonts w:asciiTheme="majorHAnsi" w:hAnsiTheme="majorHAnsi"/>
          <w:sz w:val="20"/>
          <w:szCs w:val="20"/>
          <w:lang w:val="es-ES_tradnl"/>
        </w:rPr>
        <w:t>s, remoción de cargo, privación de salario, obstaculización de ascenso, puesta en disponibilidad y baja militar, así como de múltiples actos de persecución, que incluyen la sujeción a procesos judiciales y disciplinarios, en represalia luego de exp</w:t>
      </w:r>
      <w:r w:rsidR="00FC441C" w:rsidRPr="00581587">
        <w:rPr>
          <w:rFonts w:asciiTheme="majorHAnsi" w:hAnsiTheme="majorHAnsi"/>
          <w:sz w:val="20"/>
          <w:szCs w:val="20"/>
          <w:lang w:val="es-ES_tradnl"/>
        </w:rPr>
        <w:t>on</w:t>
      </w:r>
      <w:r w:rsidR="00282D24" w:rsidRPr="00581587">
        <w:rPr>
          <w:rFonts w:asciiTheme="majorHAnsi" w:hAnsiTheme="majorHAnsi"/>
          <w:sz w:val="20"/>
          <w:szCs w:val="20"/>
          <w:lang w:val="es-ES_tradnl"/>
        </w:rPr>
        <w:t xml:space="preserve">er </w:t>
      </w:r>
      <w:r w:rsidRPr="00581587">
        <w:rPr>
          <w:rFonts w:asciiTheme="majorHAnsi" w:hAnsiTheme="majorHAnsi"/>
          <w:sz w:val="20"/>
          <w:szCs w:val="20"/>
          <w:lang w:val="es-ES_tradnl"/>
        </w:rPr>
        <w:t xml:space="preserve">actos de corrupción </w:t>
      </w:r>
      <w:r w:rsidRPr="00581587">
        <w:rPr>
          <w:rFonts w:asciiTheme="majorHAnsi" w:hAnsiTheme="majorHAnsi"/>
          <w:sz w:val="20"/>
          <w:szCs w:val="20"/>
          <w:lang w:val="es-ES"/>
        </w:rPr>
        <w:t>en la administración de recursos públicos por parte de las Fuerzas Armadas ecuatorianas</w:t>
      </w:r>
      <w:r w:rsidRPr="00581587">
        <w:rPr>
          <w:rFonts w:asciiTheme="majorHAnsi" w:hAnsiTheme="majorHAnsi"/>
          <w:sz w:val="20"/>
          <w:szCs w:val="20"/>
          <w:lang w:val="es-ES_tradnl"/>
        </w:rPr>
        <w:t xml:space="preserve">. </w:t>
      </w:r>
      <w:r w:rsidR="00282D24" w:rsidRPr="00581587">
        <w:rPr>
          <w:rFonts w:asciiTheme="majorHAnsi" w:hAnsiTheme="majorHAnsi"/>
          <w:sz w:val="20"/>
          <w:szCs w:val="20"/>
          <w:lang w:val="es-ES_tradnl"/>
        </w:rPr>
        <w:t>A</w:t>
      </w:r>
      <w:r w:rsidRPr="00581587">
        <w:rPr>
          <w:rFonts w:asciiTheme="majorHAnsi" w:hAnsiTheme="majorHAnsi"/>
          <w:sz w:val="20"/>
          <w:szCs w:val="20"/>
          <w:lang w:val="es-ES_tradnl"/>
        </w:rPr>
        <w:t xml:space="preserve">legó que como consecuencia de </w:t>
      </w:r>
      <w:r w:rsidR="00B26402" w:rsidRPr="00581587">
        <w:rPr>
          <w:rFonts w:asciiTheme="majorHAnsi" w:hAnsiTheme="majorHAnsi"/>
          <w:sz w:val="20"/>
          <w:szCs w:val="20"/>
          <w:lang w:val="es-ES_tradnl"/>
        </w:rPr>
        <w:t>tales hechos</w:t>
      </w:r>
      <w:r w:rsidRPr="00581587">
        <w:rPr>
          <w:rFonts w:asciiTheme="majorHAnsi" w:hAnsiTheme="majorHAnsi"/>
          <w:sz w:val="20"/>
          <w:szCs w:val="20"/>
          <w:lang w:val="es-ES_tradnl"/>
        </w:rPr>
        <w:t xml:space="preserve">, tanto él como </w:t>
      </w:r>
      <w:r w:rsidR="00DF760E" w:rsidRPr="00581587">
        <w:rPr>
          <w:rFonts w:asciiTheme="majorHAnsi" w:hAnsiTheme="majorHAnsi"/>
          <w:sz w:val="20"/>
          <w:szCs w:val="20"/>
          <w:lang w:val="es-ES_tradnl"/>
        </w:rPr>
        <w:t>su familia</w:t>
      </w:r>
      <w:r w:rsidRPr="00581587">
        <w:rPr>
          <w:rFonts w:asciiTheme="majorHAnsi" w:hAnsiTheme="majorHAnsi"/>
          <w:sz w:val="20"/>
          <w:szCs w:val="20"/>
          <w:lang w:val="es-ES_tradnl"/>
        </w:rPr>
        <w:t xml:space="preserve"> se vieron obligados </w:t>
      </w:r>
      <w:r w:rsidR="00282D24" w:rsidRPr="00581587">
        <w:rPr>
          <w:rFonts w:asciiTheme="majorHAnsi" w:hAnsiTheme="majorHAnsi"/>
          <w:sz w:val="20"/>
          <w:szCs w:val="20"/>
          <w:lang w:val="es-ES_tradnl"/>
        </w:rPr>
        <w:t xml:space="preserve">a </w:t>
      </w:r>
      <w:r w:rsidR="00B26402" w:rsidRPr="00581587">
        <w:rPr>
          <w:rFonts w:asciiTheme="majorHAnsi" w:hAnsiTheme="majorHAnsi"/>
          <w:sz w:val="20"/>
          <w:szCs w:val="20"/>
          <w:lang w:val="es-ES_tradnl"/>
        </w:rPr>
        <w:t>asilarse en el Reino Unido.  Sostiene que los recursos judiciales no resultaron efectivos</w:t>
      </w:r>
      <w:r w:rsidR="0090391E" w:rsidRPr="00581587">
        <w:rPr>
          <w:rFonts w:asciiTheme="majorHAnsi" w:hAnsiTheme="majorHAnsi"/>
          <w:sz w:val="20"/>
          <w:szCs w:val="20"/>
          <w:lang w:val="es-ES"/>
        </w:rPr>
        <w:t xml:space="preserve"> para proteger su derecho a formular denuncias de corrupción sin ser objeto de represalias</w:t>
      </w:r>
      <w:r w:rsidR="00B26402" w:rsidRPr="00581587">
        <w:rPr>
          <w:rFonts w:asciiTheme="majorHAnsi" w:hAnsiTheme="majorHAnsi"/>
          <w:sz w:val="20"/>
          <w:szCs w:val="20"/>
          <w:lang w:val="es-ES_tradnl"/>
        </w:rPr>
        <w:t>.</w:t>
      </w:r>
    </w:p>
    <w:p w:rsidR="00EF3E45" w:rsidRPr="00004153" w:rsidRDefault="00EF3E45" w:rsidP="0090391E">
      <w:pPr>
        <w:pStyle w:val="ListParagraph"/>
        <w:rPr>
          <w:rFonts w:asciiTheme="majorHAnsi" w:hAnsiTheme="majorHAnsi"/>
          <w:sz w:val="20"/>
          <w:szCs w:val="20"/>
          <w:lang w:val="es-ES"/>
        </w:rPr>
      </w:pPr>
    </w:p>
    <w:p w:rsidR="00EF3E45" w:rsidRDefault="00974D14" w:rsidP="00EF3E4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ES_tradnl"/>
        </w:rPr>
      </w:pPr>
      <w:r w:rsidRPr="00EF3E45">
        <w:rPr>
          <w:rFonts w:asciiTheme="majorHAnsi" w:hAnsiTheme="majorHAnsi"/>
          <w:sz w:val="20"/>
          <w:szCs w:val="20"/>
          <w:lang w:val="es-ES"/>
        </w:rPr>
        <w:t xml:space="preserve">En la opinión de la Comisión, </w:t>
      </w:r>
      <w:r w:rsidR="00B26402" w:rsidRPr="00EF3E45">
        <w:rPr>
          <w:rFonts w:asciiTheme="majorHAnsi" w:hAnsiTheme="majorHAnsi"/>
          <w:sz w:val="20"/>
          <w:szCs w:val="20"/>
          <w:lang w:val="es-ES"/>
        </w:rPr>
        <w:t xml:space="preserve">de ser acreditados en la etapa de fondo, </w:t>
      </w:r>
      <w:r w:rsidRPr="00EF3E45">
        <w:rPr>
          <w:rFonts w:asciiTheme="majorHAnsi" w:hAnsiTheme="majorHAnsi"/>
          <w:sz w:val="20"/>
          <w:szCs w:val="20"/>
          <w:lang w:val="es-ES"/>
        </w:rPr>
        <w:t xml:space="preserve">los hechos denunciados por el peticionario podrían constituir una violación a los derechos consagrados en los artículos 5 (integridad </w:t>
      </w:r>
      <w:r w:rsidR="00AD0965" w:rsidRPr="00EF3E45">
        <w:rPr>
          <w:rFonts w:asciiTheme="majorHAnsi" w:hAnsiTheme="majorHAnsi"/>
          <w:sz w:val="20"/>
          <w:szCs w:val="20"/>
          <w:lang w:val="es-ES"/>
        </w:rPr>
        <w:t>personal</w:t>
      </w:r>
      <w:r w:rsidRPr="00EF3E45">
        <w:rPr>
          <w:rFonts w:asciiTheme="majorHAnsi" w:hAnsiTheme="majorHAnsi"/>
          <w:sz w:val="20"/>
          <w:szCs w:val="20"/>
          <w:lang w:val="es-ES"/>
        </w:rPr>
        <w:t>), 7 (libertad personal)</w:t>
      </w:r>
      <w:r w:rsidR="00AD0965" w:rsidRPr="00EF3E45">
        <w:rPr>
          <w:rFonts w:asciiTheme="majorHAnsi" w:hAnsiTheme="majorHAnsi"/>
          <w:sz w:val="20"/>
          <w:szCs w:val="20"/>
          <w:lang w:val="es-ES"/>
        </w:rPr>
        <w:t xml:space="preserve">, </w:t>
      </w:r>
      <w:r w:rsidRPr="00EF3E45">
        <w:rPr>
          <w:rFonts w:asciiTheme="majorHAnsi" w:hAnsiTheme="majorHAnsi"/>
          <w:sz w:val="20"/>
          <w:szCs w:val="20"/>
          <w:lang w:val="es-ES"/>
        </w:rPr>
        <w:t>13 (libertad de pensamiento y de expresión)</w:t>
      </w:r>
      <w:r w:rsidR="00F979E9" w:rsidRPr="00EF3E45">
        <w:rPr>
          <w:rFonts w:asciiTheme="majorHAnsi" w:hAnsiTheme="majorHAnsi"/>
          <w:sz w:val="20"/>
          <w:szCs w:val="20"/>
          <w:lang w:val="es-ES"/>
        </w:rPr>
        <w:t>,</w:t>
      </w:r>
      <w:r w:rsidRPr="00EF3E45">
        <w:rPr>
          <w:rFonts w:asciiTheme="majorHAnsi" w:hAnsiTheme="majorHAnsi"/>
          <w:sz w:val="20"/>
          <w:szCs w:val="20"/>
          <w:lang w:val="es-ES"/>
        </w:rPr>
        <w:t xml:space="preserve"> </w:t>
      </w:r>
      <w:r w:rsidR="00F979E9" w:rsidRPr="00EF3E45">
        <w:rPr>
          <w:rFonts w:asciiTheme="majorHAnsi" w:hAnsiTheme="majorHAnsi"/>
          <w:sz w:val="20"/>
          <w:szCs w:val="20"/>
          <w:lang w:val="es-ES"/>
        </w:rPr>
        <w:t xml:space="preserve">22.1 (derecho de circulación y residencia), </w:t>
      </w:r>
      <w:r w:rsidR="00AD0965" w:rsidRPr="00EF3E45">
        <w:rPr>
          <w:rFonts w:asciiTheme="majorHAnsi" w:hAnsiTheme="majorHAnsi"/>
          <w:sz w:val="20"/>
          <w:szCs w:val="20"/>
          <w:lang w:val="es-ES"/>
        </w:rPr>
        <w:t xml:space="preserve">8 (garantías judiciales) y 25 (protección judicial) de la Convención Americana, en perjuicio de la presunta víctima y de sus familiares, en relación con los artículos 1.1 de dicho tratado. </w:t>
      </w:r>
    </w:p>
    <w:p w:rsidR="00EF3E45" w:rsidRPr="00004153" w:rsidRDefault="00EF3E45" w:rsidP="00EF3E45">
      <w:pPr>
        <w:pStyle w:val="ListParagraph"/>
        <w:rPr>
          <w:rFonts w:asciiTheme="majorHAnsi" w:hAnsiTheme="majorHAnsi"/>
          <w:sz w:val="20"/>
          <w:szCs w:val="20"/>
          <w:lang w:val="es-ES_tradnl"/>
        </w:rPr>
      </w:pPr>
    </w:p>
    <w:p w:rsidR="00EF3E45" w:rsidRDefault="00974D14" w:rsidP="00EF3E4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ES_tradnl"/>
        </w:rPr>
      </w:pPr>
      <w:r w:rsidRPr="00EF3E45">
        <w:rPr>
          <w:rFonts w:asciiTheme="majorHAnsi" w:hAnsiTheme="majorHAnsi"/>
          <w:sz w:val="20"/>
          <w:szCs w:val="20"/>
          <w:lang w:val="es-ES_tradnl"/>
        </w:rPr>
        <w:t xml:space="preserve">Ante estas posibles violaciones, será necesario examinar la responsabilidad del Estado en el cumplimiento de las obligaciones generales </w:t>
      </w:r>
      <w:r w:rsidRPr="00EF3E45">
        <w:rPr>
          <w:rFonts w:asciiTheme="majorHAnsi" w:hAnsiTheme="majorHAnsi" w:cs="Arial"/>
          <w:sz w:val="20"/>
          <w:szCs w:val="20"/>
          <w:lang w:val="es-ES_tradnl"/>
        </w:rPr>
        <w:t>de adoptar las disposiciones de derecho interno necesarias para el ejercicio de los mismos, según lo dispone e</w:t>
      </w:r>
      <w:r w:rsidR="00F979E9" w:rsidRPr="00EF3E45">
        <w:rPr>
          <w:rFonts w:asciiTheme="majorHAnsi" w:hAnsiTheme="majorHAnsi" w:cs="Arial"/>
          <w:sz w:val="20"/>
          <w:szCs w:val="20"/>
          <w:lang w:val="es-ES_tradnl"/>
        </w:rPr>
        <w:t xml:space="preserve">l  artículo 2 de la Convención. </w:t>
      </w:r>
    </w:p>
    <w:p w:rsidR="00EF3E45" w:rsidRPr="00004153" w:rsidRDefault="00EF3E45" w:rsidP="00EF3E45">
      <w:pPr>
        <w:pStyle w:val="ListParagraph"/>
        <w:rPr>
          <w:rFonts w:asciiTheme="majorHAnsi" w:hAnsiTheme="majorHAnsi"/>
          <w:sz w:val="20"/>
          <w:szCs w:val="20"/>
          <w:lang w:val="es-ES_tradnl"/>
        </w:rPr>
      </w:pPr>
    </w:p>
    <w:p w:rsidR="00EF3E45" w:rsidRDefault="00974D14" w:rsidP="00EF3E4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ES_tradnl"/>
        </w:rPr>
      </w:pPr>
      <w:r w:rsidRPr="00EF3E45">
        <w:rPr>
          <w:rFonts w:asciiTheme="majorHAnsi" w:hAnsiTheme="majorHAnsi"/>
          <w:sz w:val="20"/>
          <w:szCs w:val="20"/>
          <w:lang w:val="es-ES_tradnl"/>
        </w:rPr>
        <w:t xml:space="preserve">En conclusión, la CIDH decide que la petición no es “manifiestamente infundada” ni resulta “evidente su total improcedencia”, y como resultado declara que el peticionario ha cumplido </w:t>
      </w:r>
      <w:r w:rsidRPr="00EF3E45">
        <w:rPr>
          <w:rFonts w:asciiTheme="majorHAnsi" w:hAnsiTheme="majorHAnsi"/>
          <w:i/>
          <w:iCs/>
          <w:sz w:val="20"/>
          <w:szCs w:val="20"/>
          <w:lang w:val="es-ES_tradnl"/>
        </w:rPr>
        <w:t xml:space="preserve">prima facie </w:t>
      </w:r>
      <w:r w:rsidRPr="00EF3E45">
        <w:rPr>
          <w:rFonts w:asciiTheme="majorHAnsi" w:hAnsiTheme="majorHAnsi"/>
          <w:sz w:val="20"/>
          <w:szCs w:val="20"/>
          <w:lang w:val="es-ES_tradnl"/>
        </w:rPr>
        <w:t>los requisitos contenidos en el artículo 47.b. de la Convención Americana con relación a potenciales</w:t>
      </w:r>
      <w:r w:rsidR="007176DA" w:rsidRPr="00EF3E45">
        <w:rPr>
          <w:rFonts w:asciiTheme="majorHAnsi" w:hAnsiTheme="majorHAnsi"/>
          <w:sz w:val="20"/>
          <w:szCs w:val="20"/>
          <w:lang w:val="es-ES_tradnl"/>
        </w:rPr>
        <w:t xml:space="preserve"> violaciones de los artículos</w:t>
      </w:r>
      <w:r w:rsidRPr="00EF3E45">
        <w:rPr>
          <w:rFonts w:asciiTheme="majorHAnsi" w:hAnsiTheme="majorHAnsi"/>
          <w:sz w:val="20"/>
          <w:szCs w:val="20"/>
          <w:lang w:val="es-ES_tradnl"/>
        </w:rPr>
        <w:t xml:space="preserve"> 5, 7, 8, 13, 22 y 25 de la Convención Americana, en relación con las obligaciones generales consagradas en los artículos 1.1 y 2 del mismo instrumento, como se detalló anteriormente.</w:t>
      </w:r>
    </w:p>
    <w:p w:rsidR="00EF3E45" w:rsidRPr="00004153" w:rsidRDefault="00EF3E45" w:rsidP="00EF3E45">
      <w:pPr>
        <w:pStyle w:val="ListParagraph"/>
        <w:rPr>
          <w:rFonts w:asciiTheme="majorHAnsi" w:hAnsiTheme="majorHAnsi"/>
          <w:sz w:val="20"/>
          <w:szCs w:val="20"/>
          <w:lang w:val="es-ES_tradnl"/>
        </w:rPr>
      </w:pPr>
    </w:p>
    <w:p w:rsidR="00974D14" w:rsidRPr="00EF3E45" w:rsidRDefault="00974D14" w:rsidP="00EF3E4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ES_tradnl"/>
        </w:rPr>
      </w:pPr>
      <w:r w:rsidRPr="00EF3E45">
        <w:rPr>
          <w:rFonts w:asciiTheme="majorHAnsi" w:hAnsiTheme="majorHAnsi"/>
          <w:sz w:val="20"/>
          <w:szCs w:val="20"/>
          <w:lang w:val="es-ES_tradnl"/>
        </w:rPr>
        <w:t xml:space="preserve">Adicionalmente, la Comisión concluye que de los hechos alegados no se desprenden elementos suficientes que indiquen que de ser probados se verifique una violación de los artículos </w:t>
      </w:r>
      <w:r w:rsidR="007176DA" w:rsidRPr="00EF3E45">
        <w:rPr>
          <w:rFonts w:asciiTheme="majorHAnsi" w:hAnsiTheme="majorHAnsi"/>
          <w:sz w:val="20"/>
          <w:szCs w:val="20"/>
          <w:lang w:val="es-ES_tradnl"/>
        </w:rPr>
        <w:t xml:space="preserve">4, </w:t>
      </w:r>
      <w:r w:rsidR="000254C8">
        <w:rPr>
          <w:rFonts w:asciiTheme="majorHAnsi" w:hAnsiTheme="majorHAnsi"/>
          <w:sz w:val="20"/>
          <w:szCs w:val="20"/>
          <w:lang w:val="es-ES_tradnl"/>
        </w:rPr>
        <w:t>10, 11, 14, 17</w:t>
      </w:r>
      <w:r w:rsidR="00C3567C" w:rsidRPr="0000586C">
        <w:rPr>
          <w:rFonts w:asciiTheme="majorHAnsi" w:hAnsiTheme="majorHAnsi"/>
          <w:sz w:val="20"/>
          <w:szCs w:val="20"/>
          <w:lang w:val="es-ES_tradnl"/>
        </w:rPr>
        <w:t xml:space="preserve">, </w:t>
      </w:r>
      <w:r w:rsidR="00190166">
        <w:rPr>
          <w:rFonts w:asciiTheme="majorHAnsi" w:hAnsiTheme="majorHAnsi"/>
          <w:sz w:val="20"/>
          <w:szCs w:val="20"/>
          <w:lang w:val="es-ES_tradnl"/>
        </w:rPr>
        <w:t xml:space="preserve"> 19,</w:t>
      </w:r>
      <w:r w:rsidRPr="0000586C">
        <w:rPr>
          <w:rFonts w:asciiTheme="majorHAnsi" w:hAnsiTheme="majorHAnsi"/>
          <w:sz w:val="20"/>
          <w:szCs w:val="20"/>
          <w:lang w:val="es-ES_tradnl"/>
        </w:rPr>
        <w:t xml:space="preserve"> </w:t>
      </w:r>
      <w:r w:rsidR="00C3567C" w:rsidRPr="0000586C">
        <w:rPr>
          <w:rFonts w:asciiTheme="majorHAnsi" w:hAnsiTheme="majorHAnsi"/>
          <w:sz w:val="20"/>
          <w:szCs w:val="20"/>
          <w:lang w:val="es-ES_tradnl"/>
        </w:rPr>
        <w:t xml:space="preserve">21 </w:t>
      </w:r>
      <w:r w:rsidRPr="0000586C">
        <w:rPr>
          <w:rFonts w:asciiTheme="majorHAnsi" w:hAnsiTheme="majorHAnsi"/>
          <w:sz w:val="20"/>
          <w:szCs w:val="20"/>
          <w:lang w:val="es-ES_tradnl"/>
        </w:rPr>
        <w:t>y 24</w:t>
      </w:r>
      <w:r w:rsidRPr="00EF3E45">
        <w:rPr>
          <w:rFonts w:asciiTheme="majorHAnsi" w:hAnsiTheme="majorHAnsi"/>
          <w:sz w:val="20"/>
          <w:szCs w:val="20"/>
          <w:lang w:val="es-ES_tradnl"/>
        </w:rPr>
        <w:t xml:space="preserve"> de la Convención Americana, con lo cual declara que la petición es inadmisible en cuanto a la presunta violación de estos derechos.</w:t>
      </w:r>
    </w:p>
    <w:p w:rsidR="00974D14" w:rsidRPr="00004153" w:rsidRDefault="00974D14" w:rsidP="00974D14">
      <w:pPr>
        <w:ind w:firstLine="720"/>
        <w:jc w:val="both"/>
        <w:rPr>
          <w:rFonts w:asciiTheme="majorHAnsi" w:hAnsiTheme="majorHAnsi"/>
          <w:sz w:val="20"/>
          <w:szCs w:val="20"/>
          <w:lang w:val="es-ES_tradnl"/>
        </w:rPr>
      </w:pPr>
    </w:p>
    <w:p w:rsidR="00974D14" w:rsidRPr="00C17774" w:rsidRDefault="00974D14" w:rsidP="00974D14">
      <w:pPr>
        <w:ind w:firstLine="720"/>
        <w:jc w:val="both"/>
        <w:rPr>
          <w:rFonts w:asciiTheme="majorHAnsi" w:hAnsiTheme="majorHAnsi"/>
          <w:b/>
          <w:sz w:val="20"/>
          <w:szCs w:val="20"/>
          <w:lang w:val="es-ES_tradnl"/>
        </w:rPr>
      </w:pPr>
      <w:r w:rsidRPr="00C17774">
        <w:rPr>
          <w:rFonts w:asciiTheme="majorHAnsi" w:hAnsiTheme="majorHAnsi"/>
          <w:b/>
          <w:sz w:val="20"/>
          <w:szCs w:val="20"/>
          <w:lang w:val="es-ES_tradnl"/>
        </w:rPr>
        <w:t>V.</w:t>
      </w:r>
      <w:r w:rsidRPr="00C17774">
        <w:rPr>
          <w:rFonts w:asciiTheme="majorHAnsi" w:hAnsiTheme="majorHAnsi"/>
          <w:b/>
          <w:sz w:val="20"/>
          <w:szCs w:val="20"/>
          <w:lang w:val="es-ES_tradnl"/>
        </w:rPr>
        <w:tab/>
        <w:t>CONCLUSIÓN</w:t>
      </w:r>
    </w:p>
    <w:p w:rsidR="00974D14" w:rsidRPr="00004153" w:rsidRDefault="00974D14" w:rsidP="00974D14">
      <w:pPr>
        <w:ind w:firstLine="720"/>
        <w:jc w:val="both"/>
        <w:rPr>
          <w:rFonts w:asciiTheme="majorHAnsi" w:hAnsiTheme="majorHAnsi"/>
          <w:sz w:val="20"/>
          <w:szCs w:val="20"/>
          <w:lang w:val="es-ES_tradnl"/>
        </w:rPr>
      </w:pPr>
    </w:p>
    <w:p w:rsidR="00974D14" w:rsidRPr="00C17774" w:rsidRDefault="00974D14" w:rsidP="00531B1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ES_tradnl"/>
        </w:rPr>
      </w:pPr>
      <w:r w:rsidRPr="00C17774">
        <w:rPr>
          <w:rFonts w:asciiTheme="majorHAnsi" w:hAnsiTheme="majorHAnsi"/>
          <w:sz w:val="20"/>
          <w:szCs w:val="20"/>
          <w:lang w:val="es-ES_tradnl"/>
        </w:rPr>
        <w:t>La Comisión Interamericana concluye que tiene competencia para conocer el fondo de este caso y que la petición es admisible de conformidad con los artículos 46 y 47 de la Convención Americana. Con fundamento en los argumentos de hecho y de derecho antes expuestos, y sin prejuzgar sobre el fondo de la cuestión,</w:t>
      </w:r>
    </w:p>
    <w:p w:rsidR="00974D14" w:rsidRPr="00004153" w:rsidRDefault="00974D14" w:rsidP="00974D14">
      <w:pPr>
        <w:ind w:firstLine="720"/>
        <w:jc w:val="both"/>
        <w:rPr>
          <w:rFonts w:asciiTheme="majorHAnsi" w:hAnsiTheme="majorHAnsi"/>
          <w:sz w:val="20"/>
          <w:szCs w:val="20"/>
          <w:lang w:val="es-ES_tradnl"/>
        </w:rPr>
      </w:pPr>
    </w:p>
    <w:p w:rsidR="00F356F8" w:rsidRDefault="00974D14" w:rsidP="00F356F8">
      <w:pPr>
        <w:ind w:left="720" w:firstLine="720"/>
        <w:jc w:val="center"/>
        <w:rPr>
          <w:rFonts w:asciiTheme="majorHAnsi" w:hAnsiTheme="majorHAnsi"/>
          <w:b/>
          <w:sz w:val="20"/>
          <w:szCs w:val="20"/>
          <w:lang w:val="es-ES_tradnl"/>
        </w:rPr>
      </w:pPr>
      <w:r w:rsidRPr="00C17774">
        <w:rPr>
          <w:rFonts w:asciiTheme="majorHAnsi" w:hAnsiTheme="majorHAnsi"/>
          <w:b/>
          <w:sz w:val="20"/>
          <w:szCs w:val="20"/>
          <w:lang w:val="es-ES_tradnl"/>
        </w:rPr>
        <w:t>LA COMISIÓN INTERAMERICANA DE DERECHOS HUMANOS</w:t>
      </w:r>
      <w:r w:rsidR="00D74520">
        <w:rPr>
          <w:rFonts w:asciiTheme="majorHAnsi" w:hAnsiTheme="majorHAnsi"/>
          <w:b/>
          <w:sz w:val="20"/>
          <w:szCs w:val="20"/>
          <w:lang w:val="es-ES_tradnl"/>
        </w:rPr>
        <w:t>,</w:t>
      </w:r>
    </w:p>
    <w:p w:rsidR="00974D14" w:rsidRPr="00C17774" w:rsidRDefault="00974D14" w:rsidP="00F356F8">
      <w:pPr>
        <w:rPr>
          <w:rFonts w:asciiTheme="majorHAnsi" w:hAnsiTheme="majorHAnsi"/>
          <w:b/>
          <w:sz w:val="20"/>
          <w:szCs w:val="20"/>
          <w:lang w:val="es-ES_tradnl"/>
        </w:rPr>
      </w:pPr>
      <w:r w:rsidRPr="00C17774">
        <w:rPr>
          <w:rFonts w:asciiTheme="majorHAnsi" w:hAnsiTheme="majorHAnsi"/>
          <w:b/>
          <w:sz w:val="20"/>
          <w:szCs w:val="20"/>
          <w:lang w:val="es-ES_tradnl"/>
        </w:rPr>
        <w:t>DECIDE:</w:t>
      </w:r>
    </w:p>
    <w:p w:rsidR="00974D14" w:rsidRPr="00004153" w:rsidRDefault="00974D14" w:rsidP="00974D14">
      <w:pPr>
        <w:ind w:firstLine="720"/>
        <w:jc w:val="both"/>
        <w:rPr>
          <w:rFonts w:asciiTheme="majorHAnsi" w:hAnsiTheme="majorHAnsi"/>
          <w:sz w:val="20"/>
          <w:szCs w:val="20"/>
          <w:lang w:val="es-ES_tradnl"/>
        </w:rPr>
      </w:pPr>
    </w:p>
    <w:p w:rsidR="00974D14" w:rsidRPr="00C17774" w:rsidRDefault="00974D14" w:rsidP="00A467C3">
      <w:pPr>
        <w:ind w:firstLine="720"/>
        <w:jc w:val="both"/>
        <w:rPr>
          <w:rFonts w:asciiTheme="majorHAnsi" w:hAnsiTheme="majorHAnsi"/>
          <w:sz w:val="20"/>
          <w:szCs w:val="20"/>
          <w:lang w:val="es-ES_tradnl"/>
        </w:rPr>
      </w:pPr>
      <w:r w:rsidRPr="00C17774">
        <w:rPr>
          <w:rFonts w:asciiTheme="majorHAnsi" w:hAnsiTheme="majorHAnsi"/>
          <w:sz w:val="20"/>
          <w:szCs w:val="20"/>
          <w:lang w:val="es-ES_tradnl"/>
        </w:rPr>
        <w:t>1.</w:t>
      </w:r>
      <w:r w:rsidRPr="00C17774">
        <w:rPr>
          <w:rFonts w:asciiTheme="majorHAnsi" w:hAnsiTheme="majorHAnsi"/>
          <w:sz w:val="20"/>
          <w:szCs w:val="20"/>
          <w:lang w:val="es-ES_tradnl"/>
        </w:rPr>
        <w:tab/>
        <w:t>Declarar admisible la presente petición en lo que se refiere a presuntas violaciones de los derechos</w:t>
      </w:r>
      <w:r w:rsidR="007176DA" w:rsidRPr="00C17774">
        <w:rPr>
          <w:rFonts w:asciiTheme="majorHAnsi" w:hAnsiTheme="majorHAnsi"/>
          <w:sz w:val="20"/>
          <w:szCs w:val="20"/>
          <w:lang w:val="es-ES_tradnl"/>
        </w:rPr>
        <w:t xml:space="preserve"> protegidos en los artículos </w:t>
      </w:r>
      <w:r w:rsidR="00190166">
        <w:rPr>
          <w:rFonts w:asciiTheme="majorHAnsi" w:hAnsiTheme="majorHAnsi"/>
          <w:sz w:val="20"/>
          <w:szCs w:val="20"/>
          <w:lang w:val="es-ES_tradnl"/>
        </w:rPr>
        <w:t>5, 7, 8, 13,</w:t>
      </w:r>
      <w:r w:rsidRPr="00C17774">
        <w:rPr>
          <w:rFonts w:asciiTheme="majorHAnsi" w:hAnsiTheme="majorHAnsi"/>
          <w:sz w:val="20"/>
          <w:szCs w:val="20"/>
          <w:lang w:val="es-ES_tradnl"/>
        </w:rPr>
        <w:t xml:space="preserve"> 22 y 25 de la Convención Americana, en relación con los artículos 1.1 y 2 del mismo instrumento.</w:t>
      </w:r>
    </w:p>
    <w:p w:rsidR="00974D14" w:rsidRPr="00004153" w:rsidRDefault="00974D14" w:rsidP="00A467C3">
      <w:pPr>
        <w:ind w:firstLine="720"/>
        <w:jc w:val="both"/>
        <w:rPr>
          <w:rFonts w:asciiTheme="majorHAnsi" w:hAnsiTheme="majorHAnsi"/>
          <w:sz w:val="20"/>
          <w:szCs w:val="20"/>
          <w:lang w:val="es-ES_tradnl"/>
        </w:rPr>
      </w:pPr>
    </w:p>
    <w:p w:rsidR="00004153" w:rsidRDefault="00974D14" w:rsidP="00A467C3">
      <w:pPr>
        <w:ind w:firstLine="720"/>
        <w:jc w:val="both"/>
        <w:rPr>
          <w:rFonts w:asciiTheme="majorHAnsi" w:hAnsiTheme="majorHAnsi"/>
          <w:sz w:val="20"/>
          <w:szCs w:val="20"/>
          <w:lang w:val="es-ES_tradnl"/>
        </w:rPr>
      </w:pPr>
      <w:r w:rsidRPr="00C17774">
        <w:rPr>
          <w:rFonts w:asciiTheme="majorHAnsi" w:hAnsiTheme="majorHAnsi"/>
          <w:sz w:val="20"/>
          <w:szCs w:val="20"/>
          <w:lang w:val="es-ES_tradnl"/>
        </w:rPr>
        <w:t>2.</w:t>
      </w:r>
      <w:r w:rsidRPr="00C17774">
        <w:rPr>
          <w:rFonts w:asciiTheme="majorHAnsi" w:hAnsiTheme="majorHAnsi"/>
          <w:sz w:val="20"/>
          <w:szCs w:val="20"/>
          <w:lang w:val="es-ES_tradnl"/>
        </w:rPr>
        <w:tab/>
        <w:t xml:space="preserve">Declarar inadmisible la presente petición con relación a los artículos </w:t>
      </w:r>
      <w:r w:rsidR="007176DA" w:rsidRPr="00C17774">
        <w:rPr>
          <w:rFonts w:asciiTheme="majorHAnsi" w:hAnsiTheme="majorHAnsi"/>
          <w:sz w:val="20"/>
          <w:szCs w:val="20"/>
          <w:lang w:val="es-ES_tradnl"/>
        </w:rPr>
        <w:t>4, 10</w:t>
      </w:r>
      <w:r w:rsidR="00F0284B">
        <w:rPr>
          <w:rFonts w:asciiTheme="majorHAnsi" w:hAnsiTheme="majorHAnsi"/>
          <w:sz w:val="20"/>
          <w:szCs w:val="20"/>
          <w:lang w:val="es-ES_tradnl"/>
        </w:rPr>
        <w:t>, 11, 14, 17</w:t>
      </w:r>
      <w:r w:rsidR="00C3567C">
        <w:rPr>
          <w:rFonts w:asciiTheme="majorHAnsi" w:hAnsiTheme="majorHAnsi"/>
          <w:sz w:val="20"/>
          <w:szCs w:val="20"/>
          <w:lang w:val="es-ES_tradnl"/>
        </w:rPr>
        <w:t xml:space="preserve">, </w:t>
      </w:r>
      <w:r w:rsidR="00190166">
        <w:rPr>
          <w:rFonts w:asciiTheme="majorHAnsi" w:hAnsiTheme="majorHAnsi"/>
          <w:sz w:val="20"/>
          <w:szCs w:val="20"/>
          <w:lang w:val="es-ES_tradnl"/>
        </w:rPr>
        <w:t xml:space="preserve">19, </w:t>
      </w:r>
      <w:r w:rsidR="00C3567C">
        <w:rPr>
          <w:rFonts w:asciiTheme="majorHAnsi" w:hAnsiTheme="majorHAnsi"/>
          <w:sz w:val="20"/>
          <w:szCs w:val="20"/>
          <w:lang w:val="es-ES_tradnl"/>
        </w:rPr>
        <w:t>21</w:t>
      </w:r>
      <w:r w:rsidRPr="00C17774">
        <w:rPr>
          <w:rFonts w:asciiTheme="majorHAnsi" w:hAnsiTheme="majorHAnsi"/>
          <w:sz w:val="20"/>
          <w:szCs w:val="20"/>
          <w:lang w:val="es-ES_tradnl"/>
        </w:rPr>
        <w:t xml:space="preserve"> y 24 de la Convención Americana.</w:t>
      </w:r>
    </w:p>
    <w:p w:rsidR="00974D14" w:rsidRPr="00004153" w:rsidRDefault="00974D14" w:rsidP="00A467C3">
      <w:pPr>
        <w:ind w:firstLine="720"/>
        <w:jc w:val="both"/>
        <w:rPr>
          <w:rFonts w:asciiTheme="majorHAnsi" w:hAnsiTheme="majorHAnsi"/>
          <w:sz w:val="20"/>
          <w:szCs w:val="20"/>
          <w:lang w:val="es-ES_tradnl"/>
        </w:rPr>
      </w:pPr>
    </w:p>
    <w:p w:rsidR="00974D14" w:rsidRPr="00C17774" w:rsidRDefault="00974D14" w:rsidP="00A467C3">
      <w:pPr>
        <w:ind w:firstLine="720"/>
        <w:jc w:val="both"/>
        <w:rPr>
          <w:rFonts w:asciiTheme="majorHAnsi" w:hAnsiTheme="majorHAnsi"/>
          <w:sz w:val="20"/>
          <w:szCs w:val="20"/>
          <w:lang w:val="es-ES_tradnl"/>
        </w:rPr>
      </w:pPr>
      <w:r w:rsidRPr="00C17774">
        <w:rPr>
          <w:rFonts w:asciiTheme="majorHAnsi" w:hAnsiTheme="majorHAnsi"/>
          <w:sz w:val="20"/>
          <w:szCs w:val="20"/>
          <w:lang w:val="es-ES_tradnl"/>
        </w:rPr>
        <w:t>3.</w:t>
      </w:r>
      <w:r w:rsidRPr="00C17774">
        <w:rPr>
          <w:rFonts w:asciiTheme="majorHAnsi" w:hAnsiTheme="majorHAnsi"/>
          <w:sz w:val="20"/>
          <w:szCs w:val="20"/>
          <w:lang w:val="es-ES_tradnl"/>
        </w:rPr>
        <w:tab/>
        <w:t>Notificar esta decisión al Estado y a los peticionarios.</w:t>
      </w:r>
    </w:p>
    <w:p w:rsidR="00F356F8" w:rsidRDefault="00F356F8">
      <w:pPr>
        <w:rPr>
          <w:rFonts w:asciiTheme="majorHAnsi" w:hAnsiTheme="majorHAnsi"/>
          <w:sz w:val="20"/>
          <w:szCs w:val="20"/>
          <w:lang w:val="es-ES_tradnl"/>
        </w:rPr>
      </w:pPr>
      <w:r>
        <w:rPr>
          <w:rFonts w:asciiTheme="majorHAnsi" w:hAnsiTheme="majorHAnsi"/>
          <w:sz w:val="20"/>
          <w:szCs w:val="20"/>
          <w:lang w:val="es-ES_tradnl"/>
        </w:rPr>
        <w:br w:type="page"/>
      </w:r>
    </w:p>
    <w:p w:rsidR="00974D14" w:rsidRPr="00004153" w:rsidRDefault="00974D14" w:rsidP="00A467C3">
      <w:pPr>
        <w:ind w:firstLine="720"/>
        <w:jc w:val="both"/>
        <w:rPr>
          <w:rFonts w:asciiTheme="majorHAnsi" w:hAnsiTheme="majorHAnsi"/>
          <w:sz w:val="20"/>
          <w:szCs w:val="20"/>
          <w:lang w:val="es-ES_tradnl"/>
        </w:rPr>
      </w:pPr>
    </w:p>
    <w:p w:rsidR="00974D14" w:rsidRPr="00C17774" w:rsidRDefault="00974D14" w:rsidP="00A467C3">
      <w:pPr>
        <w:ind w:firstLine="720"/>
        <w:jc w:val="both"/>
        <w:rPr>
          <w:rFonts w:asciiTheme="majorHAnsi" w:hAnsiTheme="majorHAnsi"/>
          <w:sz w:val="20"/>
          <w:szCs w:val="20"/>
          <w:lang w:val="es-ES_tradnl"/>
        </w:rPr>
      </w:pPr>
      <w:r w:rsidRPr="00C17774">
        <w:rPr>
          <w:rFonts w:asciiTheme="majorHAnsi" w:hAnsiTheme="majorHAnsi"/>
          <w:sz w:val="20"/>
          <w:szCs w:val="20"/>
          <w:lang w:val="es-ES_tradnl"/>
        </w:rPr>
        <w:t>4.</w:t>
      </w:r>
      <w:r w:rsidRPr="00C17774">
        <w:rPr>
          <w:rFonts w:asciiTheme="majorHAnsi" w:hAnsiTheme="majorHAnsi"/>
          <w:sz w:val="20"/>
          <w:szCs w:val="20"/>
          <w:lang w:val="es-ES_tradnl"/>
        </w:rPr>
        <w:tab/>
        <w:t>Continuar el análisis de los méritos del caso.</w:t>
      </w:r>
    </w:p>
    <w:p w:rsidR="00974D14" w:rsidRPr="00374F57" w:rsidRDefault="00974D14" w:rsidP="00A467C3">
      <w:pPr>
        <w:ind w:firstLine="720"/>
        <w:jc w:val="both"/>
        <w:rPr>
          <w:rFonts w:asciiTheme="majorHAnsi" w:hAnsiTheme="majorHAnsi"/>
          <w:sz w:val="18"/>
          <w:szCs w:val="18"/>
          <w:lang w:val="es-ES_tradnl"/>
        </w:rPr>
      </w:pPr>
    </w:p>
    <w:p w:rsidR="00974D14" w:rsidRDefault="00974D14" w:rsidP="00A467C3">
      <w:pPr>
        <w:ind w:firstLine="720"/>
        <w:jc w:val="both"/>
        <w:rPr>
          <w:rFonts w:asciiTheme="majorHAnsi" w:hAnsiTheme="majorHAnsi"/>
          <w:sz w:val="20"/>
          <w:szCs w:val="20"/>
          <w:lang w:val="es-ES_tradnl"/>
        </w:rPr>
      </w:pPr>
      <w:r w:rsidRPr="00C17774">
        <w:rPr>
          <w:rFonts w:asciiTheme="majorHAnsi" w:hAnsiTheme="majorHAnsi"/>
          <w:sz w:val="20"/>
          <w:szCs w:val="20"/>
          <w:lang w:val="es-ES_tradnl"/>
        </w:rPr>
        <w:t>5.</w:t>
      </w:r>
      <w:r w:rsidRPr="00C17774">
        <w:rPr>
          <w:rFonts w:asciiTheme="majorHAnsi" w:hAnsiTheme="majorHAnsi"/>
          <w:sz w:val="20"/>
          <w:szCs w:val="20"/>
          <w:lang w:val="es-ES_tradnl"/>
        </w:rPr>
        <w:tab/>
        <w:t>Publicar este informe e incluirlo en el Informe Anual para la Asamblea General de la OEA.</w:t>
      </w:r>
    </w:p>
    <w:p w:rsidR="00D74520" w:rsidRDefault="00D74520" w:rsidP="00D461B9">
      <w:pPr>
        <w:jc w:val="both"/>
        <w:rPr>
          <w:rFonts w:asciiTheme="majorHAnsi" w:hAnsiTheme="majorHAnsi"/>
          <w:sz w:val="20"/>
          <w:szCs w:val="20"/>
          <w:lang w:val="es-ES_tradnl"/>
        </w:rPr>
      </w:pPr>
    </w:p>
    <w:p w:rsidR="00E84722" w:rsidRPr="00804A84" w:rsidRDefault="00E84722" w:rsidP="00E84722">
      <w:pPr>
        <w:ind w:firstLine="720"/>
        <w:jc w:val="both"/>
        <w:rPr>
          <w:rFonts w:ascii="Cambria" w:hAnsi="Cambria" w:cs="Arial"/>
          <w:noProof/>
          <w:spacing w:val="-2"/>
          <w:sz w:val="20"/>
          <w:szCs w:val="20"/>
          <w:lang w:val="es-CL"/>
        </w:rPr>
      </w:pPr>
      <w:r w:rsidRPr="00804A84">
        <w:rPr>
          <w:rFonts w:ascii="Cambria" w:hAnsi="Cambria" w:cs="Arial"/>
          <w:noProof/>
          <w:spacing w:val="-2"/>
          <w:sz w:val="20"/>
          <w:szCs w:val="20"/>
          <w:lang w:val="es-CL"/>
        </w:rPr>
        <w:t xml:space="preserve">Dado y firmado en la ciudad de Washington, D.C., a los </w:t>
      </w:r>
      <w:r>
        <w:rPr>
          <w:rFonts w:ascii="Cambria" w:hAnsi="Cambria" w:cs="Arial"/>
          <w:noProof/>
          <w:spacing w:val="-2"/>
          <w:sz w:val="20"/>
          <w:szCs w:val="20"/>
          <w:lang w:val="es-CL"/>
        </w:rPr>
        <w:t>22</w:t>
      </w:r>
      <w:r w:rsidRPr="00804A84">
        <w:rPr>
          <w:rFonts w:ascii="Cambria" w:hAnsi="Cambria" w:cs="Arial"/>
          <w:noProof/>
          <w:spacing w:val="-2"/>
          <w:sz w:val="20"/>
          <w:szCs w:val="20"/>
          <w:lang w:val="es-CL"/>
        </w:rPr>
        <w:t xml:space="preserve"> días del mes de </w:t>
      </w:r>
      <w:r>
        <w:rPr>
          <w:rFonts w:ascii="Cambria" w:hAnsi="Cambria" w:cs="Arial"/>
          <w:noProof/>
          <w:spacing w:val="-2"/>
          <w:sz w:val="20"/>
          <w:szCs w:val="20"/>
          <w:lang w:val="es-CL"/>
        </w:rPr>
        <w:t>julio</w:t>
      </w:r>
      <w:r w:rsidRPr="00804A84">
        <w:rPr>
          <w:rFonts w:ascii="Cambria" w:hAnsi="Cambria" w:cs="Arial"/>
          <w:noProof/>
          <w:spacing w:val="-2"/>
          <w:sz w:val="20"/>
          <w:szCs w:val="20"/>
          <w:lang w:val="es-CL"/>
        </w:rPr>
        <w:t xml:space="preserve"> de 201</w:t>
      </w:r>
      <w:r>
        <w:rPr>
          <w:rFonts w:ascii="Cambria" w:hAnsi="Cambria" w:cs="Arial"/>
          <w:noProof/>
          <w:spacing w:val="-2"/>
          <w:sz w:val="20"/>
          <w:szCs w:val="20"/>
          <w:lang w:val="es-CL"/>
        </w:rPr>
        <w:t xml:space="preserve">5. </w:t>
      </w:r>
      <w:r w:rsidRPr="00804A84">
        <w:rPr>
          <w:rFonts w:ascii="Cambria" w:hAnsi="Cambria" w:cs="Arial"/>
          <w:noProof/>
          <w:spacing w:val="-2"/>
          <w:sz w:val="20"/>
          <w:szCs w:val="20"/>
          <w:lang w:val="es-CL"/>
        </w:rPr>
        <w:t xml:space="preserve">(Firmado): </w:t>
      </w:r>
      <w:r>
        <w:rPr>
          <w:rFonts w:ascii="Cambria" w:hAnsi="Cambria" w:cs="Arial"/>
          <w:noProof/>
          <w:spacing w:val="-2"/>
          <w:sz w:val="20"/>
          <w:szCs w:val="20"/>
          <w:lang w:val="es-CL"/>
        </w:rPr>
        <w:t>Rose-Marie Belle Antoine</w:t>
      </w:r>
      <w:r w:rsidRPr="00804A84">
        <w:rPr>
          <w:rFonts w:ascii="Cambria" w:hAnsi="Cambria" w:cs="Arial"/>
          <w:noProof/>
          <w:spacing w:val="-2"/>
          <w:sz w:val="20"/>
          <w:szCs w:val="20"/>
          <w:lang w:val="es-CL"/>
        </w:rPr>
        <w:t>, Presidenta;</w:t>
      </w:r>
      <w:r>
        <w:rPr>
          <w:rFonts w:ascii="Cambria" w:hAnsi="Cambria" w:cs="Arial"/>
          <w:noProof/>
          <w:spacing w:val="-2"/>
          <w:sz w:val="20"/>
          <w:szCs w:val="20"/>
          <w:lang w:val="es-CL"/>
        </w:rPr>
        <w:t xml:space="preserve"> James L. Cavallaro, Primer Vicepresidente;</w:t>
      </w:r>
      <w:r w:rsidRPr="00804A84">
        <w:rPr>
          <w:rFonts w:ascii="Cambria" w:hAnsi="Cambria" w:cs="Arial"/>
          <w:noProof/>
          <w:spacing w:val="-2"/>
          <w:sz w:val="20"/>
          <w:szCs w:val="20"/>
          <w:lang w:val="es-CL"/>
        </w:rPr>
        <w:t xml:space="preserve"> </w:t>
      </w:r>
      <w:r>
        <w:rPr>
          <w:rFonts w:ascii="Cambria" w:hAnsi="Cambria" w:cs="Arial"/>
          <w:noProof/>
          <w:spacing w:val="-2"/>
          <w:sz w:val="20"/>
          <w:szCs w:val="20"/>
          <w:lang w:val="es-CL"/>
        </w:rPr>
        <w:t xml:space="preserve">José de Jesús Orozco Henríquez, </w:t>
      </w:r>
      <w:r w:rsidRPr="00804A84">
        <w:rPr>
          <w:rFonts w:ascii="Cambria" w:hAnsi="Cambria" w:cs="Arial"/>
          <w:noProof/>
          <w:spacing w:val="-2"/>
          <w:sz w:val="20"/>
          <w:szCs w:val="20"/>
          <w:lang w:val="es-CL"/>
        </w:rPr>
        <w:t xml:space="preserve">Segundo Vicepresidente; </w:t>
      </w:r>
      <w:r>
        <w:rPr>
          <w:rFonts w:ascii="Cambria" w:hAnsi="Cambria" w:cs="Arial"/>
          <w:noProof/>
          <w:spacing w:val="-2"/>
          <w:sz w:val="20"/>
          <w:szCs w:val="20"/>
          <w:lang w:val="es-CL"/>
        </w:rPr>
        <w:t>Felipe González</w:t>
      </w:r>
      <w:r w:rsidRPr="00804A84">
        <w:rPr>
          <w:rFonts w:ascii="Cambria" w:hAnsi="Cambria" w:cs="Arial"/>
          <w:noProof/>
          <w:spacing w:val="-2"/>
          <w:sz w:val="20"/>
          <w:szCs w:val="20"/>
          <w:lang w:val="es-CL"/>
        </w:rPr>
        <w:t xml:space="preserve">, Rosa María Ortiz, </w:t>
      </w:r>
      <w:r>
        <w:rPr>
          <w:rFonts w:ascii="Cambria" w:hAnsi="Cambria" w:cs="Arial"/>
          <w:noProof/>
          <w:spacing w:val="-2"/>
          <w:sz w:val="20"/>
          <w:szCs w:val="20"/>
          <w:lang w:val="es-CL"/>
        </w:rPr>
        <w:t xml:space="preserve">Tracy Robinson y </w:t>
      </w:r>
      <w:r w:rsidRPr="00804A84">
        <w:rPr>
          <w:rFonts w:ascii="Cambria" w:hAnsi="Cambria" w:cs="Arial"/>
          <w:noProof/>
          <w:spacing w:val="-2"/>
          <w:sz w:val="20"/>
          <w:szCs w:val="20"/>
          <w:lang w:val="es-CL"/>
        </w:rPr>
        <w:t>Paulo Vannuchi</w:t>
      </w:r>
      <w:r>
        <w:rPr>
          <w:rFonts w:ascii="Cambria" w:hAnsi="Cambria" w:cs="Arial"/>
          <w:noProof/>
          <w:spacing w:val="-2"/>
          <w:sz w:val="20"/>
          <w:szCs w:val="20"/>
          <w:lang w:val="es-CL"/>
        </w:rPr>
        <w:t xml:space="preserve">, </w:t>
      </w:r>
      <w:r w:rsidRPr="00804A84">
        <w:rPr>
          <w:rFonts w:ascii="Cambria" w:hAnsi="Cambria" w:cs="Arial"/>
          <w:noProof/>
          <w:spacing w:val="-2"/>
          <w:sz w:val="20"/>
          <w:szCs w:val="20"/>
          <w:lang w:val="es-CL"/>
        </w:rPr>
        <w:t>Miembros de la Comisión.</w:t>
      </w:r>
    </w:p>
    <w:p w:rsidR="00004153" w:rsidRPr="00E84722" w:rsidRDefault="00004153" w:rsidP="00D74520">
      <w:pPr>
        <w:jc w:val="both"/>
        <w:rPr>
          <w:rFonts w:asciiTheme="majorHAnsi" w:hAnsiTheme="majorHAnsi"/>
          <w:sz w:val="20"/>
          <w:szCs w:val="20"/>
          <w:lang w:val="es-CL"/>
        </w:rPr>
      </w:pPr>
    </w:p>
    <w:sectPr w:rsidR="00004153" w:rsidRPr="00E84722"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3E2D" w:rsidRDefault="002F3E2D">
      <w:r>
        <w:separator/>
      </w:r>
    </w:p>
  </w:endnote>
  <w:endnote w:type="continuationSeparator" w:id="0">
    <w:p w:rsidR="002F3E2D" w:rsidRDefault="002F3E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Univers">
    <w:panose1 w:val="020B0603020202030204"/>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35B5" w:rsidRDefault="000C35B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5294112"/>
      <w:docPartObj>
        <w:docPartGallery w:val="Page Numbers (Bottom of Page)"/>
        <w:docPartUnique/>
      </w:docPartObj>
    </w:sdtPr>
    <w:sdtEndPr>
      <w:rPr>
        <w:noProof/>
        <w:sz w:val="16"/>
        <w:szCs w:val="22"/>
      </w:rPr>
    </w:sdtEndPr>
    <w:sdtContent>
      <w:p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0C35B5">
          <w:rPr>
            <w:noProof/>
            <w:sz w:val="16"/>
            <w:szCs w:val="22"/>
          </w:rPr>
          <w:t>1</w:t>
        </w:r>
        <w:r w:rsidRPr="00934A2C">
          <w:rPr>
            <w:noProof/>
            <w:sz w:val="16"/>
            <w:szCs w:val="22"/>
          </w:rPr>
          <w:fldChar w:fldCharType="end"/>
        </w:r>
      </w:p>
    </w:sdtContent>
  </w:sdt>
  <w:p w:rsidR="0070697F" w:rsidRDefault="0070697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97F" w:rsidRPr="00934A2C" w:rsidRDefault="0070697F">
    <w:pPr>
      <w:pStyle w:val="Footer"/>
      <w:jc w:val="center"/>
      <w:rPr>
        <w:sz w:val="16"/>
        <w:szCs w:val="22"/>
      </w:rPr>
    </w:pPr>
  </w:p>
  <w:p w:rsidR="0070697F" w:rsidRDefault="007069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3E2D" w:rsidRPr="000F35ED" w:rsidRDefault="002F3E2D">
      <w:pPr>
        <w:rPr>
          <w:rFonts w:asciiTheme="majorHAnsi" w:hAnsiTheme="majorHAnsi"/>
          <w:sz w:val="16"/>
          <w:szCs w:val="16"/>
        </w:rPr>
      </w:pPr>
      <w:r w:rsidRPr="000F35ED">
        <w:rPr>
          <w:rFonts w:asciiTheme="majorHAnsi" w:hAnsiTheme="majorHAnsi"/>
          <w:sz w:val="16"/>
          <w:szCs w:val="16"/>
        </w:rPr>
        <w:separator/>
      </w:r>
    </w:p>
  </w:footnote>
  <w:footnote w:type="continuationSeparator" w:id="0">
    <w:p w:rsidR="002F3E2D" w:rsidRPr="000F35ED" w:rsidRDefault="002F3E2D" w:rsidP="000F35ED">
      <w:pPr>
        <w:rPr>
          <w:rFonts w:asciiTheme="majorHAnsi" w:hAnsiTheme="majorHAnsi"/>
          <w:sz w:val="16"/>
          <w:szCs w:val="16"/>
        </w:rPr>
      </w:pPr>
      <w:r w:rsidRPr="000F35ED">
        <w:rPr>
          <w:rFonts w:asciiTheme="majorHAnsi" w:hAnsiTheme="majorHAnsi"/>
          <w:sz w:val="16"/>
          <w:szCs w:val="16"/>
        </w:rPr>
        <w:separator/>
      </w:r>
    </w:p>
    <w:p w:rsidR="002F3E2D" w:rsidRPr="000F35ED" w:rsidRDefault="002F3E2D"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rsidR="002F3E2D" w:rsidRPr="000F35ED" w:rsidRDefault="002F3E2D"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rsidR="00AE229B" w:rsidRPr="0000586C" w:rsidRDefault="00AE229B" w:rsidP="0000586C">
      <w:pPr>
        <w:pStyle w:val="FootnoteText"/>
        <w:spacing w:after="120"/>
        <w:ind w:firstLine="720"/>
        <w:jc w:val="both"/>
        <w:rPr>
          <w:rFonts w:ascii="Cambria" w:hAnsi="Cambria"/>
          <w:sz w:val="16"/>
          <w:szCs w:val="16"/>
          <w:lang w:val="es-US"/>
        </w:rPr>
      </w:pPr>
      <w:r w:rsidRPr="0000586C">
        <w:rPr>
          <w:rStyle w:val="FootnoteReference"/>
          <w:rFonts w:ascii="Cambria" w:hAnsi="Cambria"/>
          <w:sz w:val="16"/>
          <w:szCs w:val="16"/>
        </w:rPr>
        <w:footnoteRef/>
      </w:r>
      <w:r w:rsidR="0000586C">
        <w:rPr>
          <w:rFonts w:ascii="Cambria" w:hAnsi="Cambria"/>
          <w:sz w:val="16"/>
          <w:szCs w:val="16"/>
          <w:lang w:val="pt-BR"/>
        </w:rPr>
        <w:t xml:space="preserve"> </w:t>
      </w:r>
      <w:r w:rsidRPr="0000586C">
        <w:rPr>
          <w:rFonts w:ascii="Cambria" w:hAnsi="Cambria"/>
          <w:sz w:val="16"/>
          <w:szCs w:val="16"/>
          <w:lang w:val="pt-BR"/>
        </w:rPr>
        <w:t xml:space="preserve">CIDH. Informe Anual 2002.  Capítulo III. </w:t>
      </w:r>
      <w:r w:rsidRPr="0000586C">
        <w:rPr>
          <w:rFonts w:ascii="Cambria" w:hAnsi="Cambria"/>
          <w:sz w:val="16"/>
          <w:szCs w:val="16"/>
          <w:lang w:val="es-US"/>
        </w:rPr>
        <w:t>El sistema de peticiones y casos individuales (C. Medidas Cautelares otorgadas por la CIDH durante el año 2002), OEA/Ser.L/V/II.117  Doc. 1 rev. 1. 7 marzo 2003, párr. 51.</w:t>
      </w:r>
    </w:p>
  </w:footnote>
  <w:footnote w:id="3">
    <w:p w:rsidR="00974D14" w:rsidRPr="0000586C" w:rsidRDefault="00974D14" w:rsidP="0000586C">
      <w:pPr>
        <w:pStyle w:val="FootnoteText"/>
        <w:spacing w:after="120"/>
        <w:ind w:firstLine="720"/>
        <w:jc w:val="both"/>
        <w:rPr>
          <w:rFonts w:ascii="Cambria" w:hAnsi="Cambria"/>
          <w:sz w:val="16"/>
          <w:szCs w:val="16"/>
          <w:lang w:val="es-ES"/>
        </w:rPr>
      </w:pPr>
      <w:r w:rsidRPr="0000586C">
        <w:rPr>
          <w:rStyle w:val="FootnoteReference"/>
          <w:rFonts w:ascii="Cambria" w:hAnsi="Cambria"/>
          <w:sz w:val="16"/>
          <w:szCs w:val="16"/>
        </w:rPr>
        <w:footnoteRef/>
      </w:r>
      <w:r w:rsidRPr="0000586C">
        <w:rPr>
          <w:rFonts w:ascii="Cambria" w:hAnsi="Cambria"/>
          <w:sz w:val="16"/>
          <w:szCs w:val="16"/>
          <w:lang w:val="es-ES"/>
        </w:rPr>
        <w:t xml:space="preserve"> Mediante escrito del peticionario recibido el 25 de febrero y el 4 de marzo de 2008, se incorporan como co-peticionarios del presente caso los abogados Farith Simon y Alejandro Ponce de las Clínicas Jurídicas de la Universidad de San Francisco de Quito.</w:t>
      </w:r>
    </w:p>
  </w:footnote>
  <w:footnote w:id="4">
    <w:p w:rsidR="00974D14" w:rsidRPr="0000586C" w:rsidRDefault="00974D14" w:rsidP="0000586C">
      <w:pPr>
        <w:pStyle w:val="FootnoteText"/>
        <w:spacing w:after="120"/>
        <w:ind w:firstLine="720"/>
        <w:jc w:val="both"/>
        <w:rPr>
          <w:rFonts w:ascii="Cambria" w:hAnsi="Cambria"/>
          <w:sz w:val="16"/>
          <w:szCs w:val="16"/>
          <w:lang w:val="es-US"/>
        </w:rPr>
      </w:pPr>
      <w:r w:rsidRPr="0000586C">
        <w:rPr>
          <w:rStyle w:val="FootnoteReference"/>
          <w:rFonts w:ascii="Cambria" w:hAnsi="Cambria"/>
          <w:sz w:val="16"/>
          <w:szCs w:val="16"/>
        </w:rPr>
        <w:footnoteRef/>
      </w:r>
      <w:r w:rsidRPr="0000586C">
        <w:rPr>
          <w:rFonts w:ascii="Cambria" w:hAnsi="Cambria"/>
          <w:sz w:val="16"/>
          <w:szCs w:val="16"/>
          <w:lang w:val="es-US"/>
        </w:rPr>
        <w:t xml:space="preserve"> El artículo 93 de la Constitución de Ecuador dispone que: “La acción por incumplimiento tendrá por objeto garantizar la aplicación de las normas que integran el sistema jurídico, así como el cumplimiento de sentencias o informes de organismos internacionales de derechos humanos, cuando la norma o decisión cuyo cumplimiento se persigue contenga una obligación de hacer o no hacer clara, expresa y exigible. La acción se interpondrá ante la Corte Constitucional”. Disponible en: </w:t>
      </w:r>
      <w:hyperlink r:id="rId1" w:history="1">
        <w:r w:rsidRPr="0000586C">
          <w:rPr>
            <w:rStyle w:val="Hyperlink"/>
            <w:rFonts w:ascii="Cambria" w:hAnsi="Cambria"/>
            <w:sz w:val="16"/>
            <w:szCs w:val="16"/>
            <w:lang w:val="es-US"/>
          </w:rPr>
          <w:t>http://www.asambleanacional.gov.ec/documentos/constitucion_de_bolsillo.pdf</w:t>
        </w:r>
      </w:hyperlink>
      <w:r w:rsidRPr="0000586C">
        <w:rPr>
          <w:rFonts w:ascii="Cambria" w:hAnsi="Cambria"/>
          <w:sz w:val="16"/>
          <w:szCs w:val="16"/>
          <w:lang w:val="es-US"/>
        </w:rPr>
        <w:t xml:space="preserve"> </w:t>
      </w:r>
    </w:p>
  </w:footnote>
  <w:footnote w:id="5">
    <w:p w:rsidR="00974D14" w:rsidRPr="0000586C" w:rsidRDefault="00974D14" w:rsidP="0000586C">
      <w:pPr>
        <w:pStyle w:val="FootnoteText"/>
        <w:spacing w:after="120"/>
        <w:ind w:firstLine="720"/>
        <w:jc w:val="both"/>
        <w:rPr>
          <w:rFonts w:ascii="Cambria" w:hAnsi="Cambria"/>
          <w:sz w:val="16"/>
          <w:szCs w:val="16"/>
          <w:lang w:val="es-UY"/>
        </w:rPr>
      </w:pPr>
      <w:r w:rsidRPr="0000586C">
        <w:rPr>
          <w:rStyle w:val="FootnoteReference"/>
          <w:rFonts w:ascii="Cambria" w:hAnsi="Cambria"/>
          <w:sz w:val="16"/>
          <w:szCs w:val="16"/>
          <w:lang w:val="es-UY"/>
        </w:rPr>
        <w:footnoteRef/>
      </w:r>
      <w:r w:rsidRPr="0000586C">
        <w:rPr>
          <w:rFonts w:ascii="Cambria" w:hAnsi="Cambria"/>
          <w:sz w:val="16"/>
          <w:szCs w:val="16"/>
          <w:lang w:val="es-UY"/>
        </w:rPr>
        <w:t xml:space="preserve"> Corte Interamericana de Derechos Humanos, </w:t>
      </w:r>
      <w:r w:rsidRPr="0000586C">
        <w:rPr>
          <w:rFonts w:ascii="Cambria" w:hAnsi="Cambria"/>
          <w:i/>
          <w:sz w:val="16"/>
          <w:szCs w:val="16"/>
          <w:lang w:val="es-UY"/>
        </w:rPr>
        <w:t>Caso</w:t>
      </w:r>
      <w:r w:rsidRPr="0000586C">
        <w:rPr>
          <w:rFonts w:ascii="Cambria" w:hAnsi="Cambria"/>
          <w:sz w:val="16"/>
          <w:szCs w:val="16"/>
          <w:lang w:val="es-UY"/>
        </w:rPr>
        <w:t xml:space="preserve"> </w:t>
      </w:r>
      <w:r w:rsidRPr="0000586C">
        <w:rPr>
          <w:rFonts w:ascii="Cambria" w:hAnsi="Cambria"/>
          <w:i/>
          <w:sz w:val="16"/>
          <w:szCs w:val="16"/>
          <w:lang w:val="es-UY"/>
        </w:rPr>
        <w:t xml:space="preserve">Velásquez Rodríguez v. Honduras. </w:t>
      </w:r>
      <w:r w:rsidRPr="0000586C">
        <w:rPr>
          <w:rFonts w:ascii="Cambria" w:hAnsi="Cambria"/>
          <w:sz w:val="16"/>
          <w:szCs w:val="16"/>
          <w:lang w:val="es-UY"/>
        </w:rPr>
        <w:t>Fondo.  Sentencia del 29 de julio de 1988, Serie C, No. 4, párrafo 63.</w:t>
      </w:r>
    </w:p>
  </w:footnote>
  <w:footnote w:id="6">
    <w:p w:rsidR="00DD4F65" w:rsidRPr="0000586C" w:rsidRDefault="00DD4F65" w:rsidP="0000586C">
      <w:pPr>
        <w:pStyle w:val="FootnoteText"/>
        <w:spacing w:after="120"/>
        <w:ind w:firstLine="720"/>
        <w:jc w:val="both"/>
        <w:rPr>
          <w:rFonts w:ascii="Cambria" w:hAnsi="Cambria"/>
          <w:sz w:val="16"/>
          <w:szCs w:val="16"/>
          <w:lang w:val="es-US"/>
        </w:rPr>
      </w:pPr>
      <w:r w:rsidRPr="0000586C">
        <w:rPr>
          <w:rStyle w:val="FootnoteReference"/>
          <w:rFonts w:ascii="Cambria" w:hAnsi="Cambria"/>
          <w:sz w:val="16"/>
          <w:szCs w:val="16"/>
        </w:rPr>
        <w:footnoteRef/>
      </w:r>
      <w:r w:rsidRPr="0000586C">
        <w:rPr>
          <w:rFonts w:ascii="Cambria" w:hAnsi="Cambria"/>
          <w:sz w:val="16"/>
          <w:szCs w:val="16"/>
          <w:lang w:val="es-UY"/>
        </w:rPr>
        <w:t xml:space="preserve"> Corte I.D.H., </w:t>
      </w:r>
      <w:r w:rsidRPr="0000586C">
        <w:rPr>
          <w:rFonts w:ascii="Cambria" w:hAnsi="Cambria"/>
          <w:i/>
          <w:iCs/>
          <w:sz w:val="16"/>
          <w:szCs w:val="16"/>
          <w:lang w:val="es-UY"/>
        </w:rPr>
        <w:t>Caso Velásquez Rodríguez</w:t>
      </w:r>
      <w:r w:rsidRPr="0000586C">
        <w:rPr>
          <w:rFonts w:ascii="Cambria" w:hAnsi="Cambria"/>
          <w:sz w:val="16"/>
          <w:szCs w:val="16"/>
          <w:lang w:val="es-UY"/>
        </w:rPr>
        <w:t xml:space="preserve">. Sentencia de 29 de julio de 1988. </w:t>
      </w:r>
      <w:r w:rsidRPr="0000586C">
        <w:rPr>
          <w:rFonts w:ascii="Cambria" w:hAnsi="Cambria"/>
          <w:sz w:val="16"/>
          <w:szCs w:val="16"/>
          <w:lang w:val="es-US"/>
        </w:rPr>
        <w:t>Serie C No. 4, párr. 64</w:t>
      </w:r>
      <w:r w:rsidRPr="0000586C">
        <w:rPr>
          <w:rFonts w:ascii="Cambria" w:hAnsi="Cambria"/>
          <w:sz w:val="16"/>
          <w:szCs w:val="16"/>
          <w:u w:val="single"/>
          <w:lang w:val="es-US"/>
        </w:rPr>
        <w:t>.</w:t>
      </w:r>
      <w:r w:rsidRPr="0000586C">
        <w:rPr>
          <w:rFonts w:ascii="Cambria" w:hAnsi="Cambria"/>
          <w:sz w:val="16"/>
          <w:szCs w:val="16"/>
          <w:lang w:val="es-US"/>
        </w:rPr>
        <w:t xml:space="preserve"> Véase, asimismo, ECHR, </w:t>
      </w:r>
      <w:r w:rsidRPr="0000586C">
        <w:rPr>
          <w:rFonts w:ascii="Cambria" w:hAnsi="Cambria"/>
          <w:i/>
          <w:sz w:val="16"/>
          <w:szCs w:val="16"/>
          <w:lang w:val="es-US"/>
        </w:rPr>
        <w:t>Kudla v. Poland</w:t>
      </w:r>
      <w:r w:rsidRPr="0000586C">
        <w:rPr>
          <w:rFonts w:ascii="Cambria" w:hAnsi="Cambria"/>
          <w:sz w:val="16"/>
          <w:szCs w:val="16"/>
          <w:lang w:val="es-US"/>
        </w:rPr>
        <w:t xml:space="preserve"> [GC], no. 30210/96, 26 de octubre de 2000. </w:t>
      </w:r>
      <w:r w:rsidRPr="0000586C">
        <w:rPr>
          <w:rFonts w:ascii="Cambria" w:hAnsi="Cambria"/>
          <w:sz w:val="16"/>
          <w:szCs w:val="16"/>
          <w:lang w:val="es-PY"/>
        </w:rPr>
        <w:t xml:space="preserve">Párr. 152; y </w:t>
      </w:r>
      <w:r w:rsidRPr="0000586C">
        <w:rPr>
          <w:rFonts w:ascii="Cambria" w:hAnsi="Cambria"/>
          <w:i/>
          <w:sz w:val="16"/>
          <w:szCs w:val="16"/>
          <w:lang w:val="es-PY"/>
        </w:rPr>
        <w:t>Selmouni v. France</w:t>
      </w:r>
      <w:r w:rsidRPr="0000586C">
        <w:rPr>
          <w:rFonts w:ascii="Cambria" w:hAnsi="Cambria"/>
          <w:sz w:val="16"/>
          <w:szCs w:val="16"/>
          <w:lang w:val="es-PY"/>
        </w:rPr>
        <w:t>, no. 25803/94 de 28 de julio de 1999. Párr. 74.</w:t>
      </w:r>
    </w:p>
  </w:footnote>
  <w:footnote w:id="7">
    <w:p w:rsidR="00DD4F65" w:rsidRPr="0000586C" w:rsidRDefault="00DD4F65" w:rsidP="0000586C">
      <w:pPr>
        <w:pStyle w:val="FootnoteText"/>
        <w:spacing w:after="120"/>
        <w:ind w:firstLine="720"/>
        <w:jc w:val="both"/>
        <w:rPr>
          <w:rFonts w:ascii="Cambria" w:hAnsi="Cambria"/>
          <w:sz w:val="16"/>
          <w:szCs w:val="16"/>
          <w:lang w:val="es-US"/>
        </w:rPr>
      </w:pPr>
      <w:r w:rsidRPr="0000586C">
        <w:rPr>
          <w:rStyle w:val="FootnoteReference"/>
          <w:rFonts w:ascii="Cambria" w:hAnsi="Cambria"/>
          <w:sz w:val="16"/>
          <w:szCs w:val="16"/>
        </w:rPr>
        <w:footnoteRef/>
      </w:r>
      <w:r w:rsidRPr="0000586C">
        <w:rPr>
          <w:rFonts w:ascii="Cambria" w:hAnsi="Cambria"/>
          <w:sz w:val="16"/>
          <w:szCs w:val="16"/>
          <w:lang w:val="es-US"/>
        </w:rPr>
        <w:t xml:space="preserve"> </w:t>
      </w:r>
      <w:r w:rsidRPr="0000586C">
        <w:rPr>
          <w:rFonts w:ascii="Cambria" w:hAnsi="Cambria"/>
          <w:sz w:val="16"/>
          <w:szCs w:val="16"/>
          <w:lang w:val="es-ES"/>
        </w:rPr>
        <w:t xml:space="preserve">Véase CIDH, Informe N° 40/08 (Admisibilidad), Petición 270-07, I.V. c. Bolivia, 23 de junio de 2008. Párr. 70. CIDH, Informe N° 57/03 (Admisibilidad), Petición 12.337, Marcela Andrea Valdés Díaz c. Chile, 10 de octubre de 2003. </w:t>
      </w:r>
      <w:r w:rsidRPr="0000586C">
        <w:rPr>
          <w:rFonts w:ascii="Cambria" w:hAnsi="Cambria"/>
          <w:sz w:val="16"/>
          <w:szCs w:val="16"/>
          <w:lang w:val="es-US"/>
        </w:rPr>
        <w:t>Párr. 40.</w:t>
      </w:r>
    </w:p>
  </w:footnote>
  <w:footnote w:id="8">
    <w:p w:rsidR="00840433" w:rsidRPr="0000586C" w:rsidRDefault="00840433" w:rsidP="0000586C">
      <w:pPr>
        <w:spacing w:after="120"/>
        <w:ind w:firstLine="720"/>
        <w:jc w:val="both"/>
        <w:rPr>
          <w:rFonts w:ascii="Cambria" w:hAnsi="Cambria"/>
          <w:sz w:val="16"/>
          <w:szCs w:val="16"/>
          <w:lang w:val="es-US"/>
        </w:rPr>
      </w:pPr>
      <w:r w:rsidRPr="0000586C">
        <w:rPr>
          <w:rStyle w:val="FootnoteReference"/>
          <w:rFonts w:ascii="Cambria" w:hAnsi="Cambria"/>
          <w:sz w:val="16"/>
          <w:szCs w:val="16"/>
        </w:rPr>
        <w:footnoteRef/>
      </w:r>
      <w:r w:rsidRPr="0000586C">
        <w:rPr>
          <w:rFonts w:ascii="Cambria" w:hAnsi="Cambria"/>
          <w:sz w:val="16"/>
          <w:szCs w:val="16"/>
          <w:lang w:val="es-ES"/>
        </w:rPr>
        <w:t xml:space="preserve"> Véase CIDH. Informe </w:t>
      </w:r>
      <w:r w:rsidRPr="0000586C">
        <w:rPr>
          <w:rFonts w:ascii="Cambria" w:hAnsi="Cambria"/>
          <w:bCs/>
          <w:sz w:val="16"/>
          <w:szCs w:val="16"/>
          <w:lang w:val="es-ES"/>
        </w:rPr>
        <w:t xml:space="preserve">Nº 97/06. Petición 2611-02. Admisibilidad. José Gerson Revanales. Venezuela. 23 de octubre de 2006. </w:t>
      </w:r>
      <w:r w:rsidRPr="0000586C">
        <w:rPr>
          <w:rFonts w:ascii="Cambria" w:hAnsi="Cambria"/>
          <w:sz w:val="16"/>
          <w:szCs w:val="16"/>
          <w:lang w:val="es-US"/>
        </w:rPr>
        <w:t xml:space="preserve">Disponible en: </w:t>
      </w:r>
      <w:hyperlink r:id="rId2" w:history="1">
        <w:r w:rsidRPr="0000586C">
          <w:rPr>
            <w:rStyle w:val="Hyperlink"/>
            <w:rFonts w:ascii="Cambria" w:hAnsi="Cambria"/>
            <w:sz w:val="16"/>
            <w:szCs w:val="16"/>
            <w:lang w:val="es-US"/>
          </w:rPr>
          <w:t>http://www.cidh.oas.org/annualrep/2006sp/Venezuela2611.02sp.htm</w:t>
        </w:r>
      </w:hyperlink>
    </w:p>
  </w:footnote>
  <w:footnote w:id="9">
    <w:p w:rsidR="00A533B5" w:rsidRPr="0000586C" w:rsidRDefault="00A533B5" w:rsidP="0000586C">
      <w:pPr>
        <w:spacing w:after="120"/>
        <w:ind w:firstLine="720"/>
        <w:jc w:val="both"/>
        <w:rPr>
          <w:rFonts w:ascii="Cambria" w:hAnsi="Cambria"/>
          <w:sz w:val="16"/>
          <w:szCs w:val="16"/>
          <w:lang w:val="es-US"/>
        </w:rPr>
      </w:pPr>
      <w:r w:rsidRPr="0000586C">
        <w:rPr>
          <w:rStyle w:val="FootnoteReference"/>
          <w:rFonts w:ascii="Cambria" w:hAnsi="Cambria"/>
          <w:sz w:val="16"/>
          <w:szCs w:val="16"/>
        </w:rPr>
        <w:footnoteRef/>
      </w:r>
      <w:r w:rsidRPr="0000586C">
        <w:rPr>
          <w:rFonts w:ascii="Cambria" w:hAnsi="Cambria"/>
          <w:sz w:val="16"/>
          <w:szCs w:val="16"/>
          <w:lang w:val="es-US"/>
        </w:rPr>
        <w:t xml:space="preserve"> </w:t>
      </w:r>
      <w:r w:rsidRPr="0000586C">
        <w:rPr>
          <w:rFonts w:ascii="Cambria" w:eastAsia="Calibri" w:hAnsi="Cambria"/>
          <w:sz w:val="16"/>
          <w:szCs w:val="16"/>
          <w:lang w:val="es-MX"/>
        </w:rPr>
        <w:t xml:space="preserve">Corte I.D.H., </w:t>
      </w:r>
      <w:r w:rsidRPr="0000586C">
        <w:rPr>
          <w:rFonts w:ascii="Cambria" w:eastAsia="Calibri" w:hAnsi="Cambria"/>
          <w:i/>
          <w:iCs/>
          <w:sz w:val="16"/>
          <w:szCs w:val="16"/>
          <w:lang w:val="es-MX"/>
        </w:rPr>
        <w:t>Caso de la Masacre de la Rochela</w:t>
      </w:r>
      <w:r w:rsidRPr="0000586C">
        <w:rPr>
          <w:rFonts w:ascii="Cambria" w:eastAsia="Calibri" w:hAnsi="Cambria"/>
          <w:sz w:val="16"/>
          <w:szCs w:val="16"/>
          <w:lang w:val="es-MX"/>
        </w:rPr>
        <w:t xml:space="preserve">.  Sentencia de 11 de mayo de 2007.  Serie C. No. 163, párr. 220; Ver también, Corte I.D.H., Corte I.D.H., Caso </w:t>
      </w:r>
      <w:r w:rsidRPr="0000586C">
        <w:rPr>
          <w:rFonts w:ascii="Cambria" w:eastAsia="Calibri" w:hAnsi="Cambria"/>
          <w:i/>
          <w:iCs/>
          <w:sz w:val="16"/>
          <w:szCs w:val="16"/>
          <w:lang w:val="es-MX"/>
        </w:rPr>
        <w:t>de las Masacres de Ituango</w:t>
      </w:r>
      <w:r w:rsidRPr="0000586C">
        <w:rPr>
          <w:rFonts w:ascii="Cambria" w:eastAsia="Calibri" w:hAnsi="Cambria"/>
          <w:sz w:val="16"/>
          <w:szCs w:val="16"/>
          <w:lang w:val="es-MX"/>
        </w:rPr>
        <w:t xml:space="preserve">. Sentencia de 1 de julio de 2006. Serie C No. 148, párr. 340; y </w:t>
      </w:r>
      <w:r w:rsidRPr="0000586C">
        <w:rPr>
          <w:rFonts w:ascii="Cambria" w:eastAsia="Calibri" w:hAnsi="Cambria"/>
          <w:i/>
          <w:iCs/>
          <w:sz w:val="16"/>
          <w:szCs w:val="16"/>
          <w:lang w:val="es-MX"/>
        </w:rPr>
        <w:t>Caso</w:t>
      </w:r>
      <w:r w:rsidRPr="0000586C">
        <w:rPr>
          <w:rFonts w:ascii="Cambria" w:eastAsia="Calibri" w:hAnsi="Cambria"/>
          <w:sz w:val="16"/>
          <w:szCs w:val="16"/>
          <w:lang w:val="es-MX"/>
        </w:rPr>
        <w:t xml:space="preserve"> </w:t>
      </w:r>
      <w:r w:rsidRPr="0000586C">
        <w:rPr>
          <w:rFonts w:ascii="Cambria" w:eastAsia="Calibri" w:hAnsi="Cambria"/>
          <w:i/>
          <w:iCs/>
          <w:sz w:val="16"/>
          <w:szCs w:val="16"/>
          <w:lang w:val="es-MX"/>
        </w:rPr>
        <w:t>de la Masacre de Pueblo Bello Vs. Colombia</w:t>
      </w:r>
      <w:r w:rsidRPr="0000586C">
        <w:rPr>
          <w:rFonts w:ascii="Cambria" w:eastAsia="Calibri" w:hAnsi="Cambria"/>
          <w:sz w:val="16"/>
          <w:szCs w:val="16"/>
          <w:lang w:val="es-MX"/>
        </w:rPr>
        <w:t xml:space="preserve">. Sentencia de 31 de enero de 2006. </w:t>
      </w:r>
      <w:r w:rsidRPr="0000586C">
        <w:rPr>
          <w:rFonts w:ascii="Cambria" w:eastAsia="Calibri" w:hAnsi="Cambria"/>
          <w:sz w:val="16"/>
          <w:szCs w:val="16"/>
          <w:lang w:val="it-IT"/>
        </w:rPr>
        <w:t>Serie C No. 140</w:t>
      </w:r>
      <w:r w:rsidRPr="0000586C">
        <w:rPr>
          <w:rFonts w:ascii="Cambria" w:eastAsia="Calibri" w:hAnsi="Cambria"/>
          <w:sz w:val="16"/>
          <w:szCs w:val="16"/>
          <w:lang w:val="es-MX"/>
        </w:rPr>
        <w:t xml:space="preserve">, </w:t>
      </w:r>
      <w:r w:rsidRPr="0000586C">
        <w:rPr>
          <w:rFonts w:ascii="Cambria" w:eastAsia="Calibri" w:hAnsi="Cambria"/>
          <w:color w:val="000000"/>
          <w:sz w:val="16"/>
          <w:szCs w:val="16"/>
          <w:lang w:val="es-MX"/>
        </w:rPr>
        <w:t xml:space="preserve">párr. </w:t>
      </w:r>
      <w:r w:rsidRPr="0000586C">
        <w:rPr>
          <w:rFonts w:ascii="Cambria" w:eastAsia="Calibri" w:hAnsi="Cambria"/>
          <w:sz w:val="16"/>
          <w:szCs w:val="16"/>
          <w:lang w:val="es-ES_tradnl"/>
        </w:rPr>
        <w:t>209.</w:t>
      </w:r>
    </w:p>
  </w:footnote>
  <w:footnote w:id="10">
    <w:p w:rsidR="00A533B5" w:rsidRPr="0000586C" w:rsidRDefault="00A533B5" w:rsidP="0000586C">
      <w:pPr>
        <w:pStyle w:val="FootnoteText"/>
        <w:spacing w:after="120"/>
        <w:ind w:firstLine="720"/>
        <w:jc w:val="both"/>
        <w:rPr>
          <w:rFonts w:ascii="Cambria" w:hAnsi="Cambria" w:cs="Tahoma"/>
          <w:sz w:val="16"/>
          <w:szCs w:val="16"/>
          <w:lang w:val="es-ES"/>
        </w:rPr>
      </w:pPr>
      <w:r w:rsidRPr="0000586C">
        <w:rPr>
          <w:rStyle w:val="FootnoteReference"/>
          <w:rFonts w:ascii="Cambria" w:hAnsi="Cambria" w:cs="Tahoma"/>
          <w:sz w:val="16"/>
          <w:szCs w:val="16"/>
        </w:rPr>
        <w:footnoteRef/>
      </w:r>
      <w:r w:rsidRPr="0000586C">
        <w:rPr>
          <w:rFonts w:ascii="Cambria" w:hAnsi="Cambria" w:cs="Tahoma"/>
          <w:sz w:val="16"/>
          <w:szCs w:val="16"/>
          <w:lang w:val="es-ES"/>
        </w:rPr>
        <w:t xml:space="preserve"> </w:t>
      </w:r>
      <w:r w:rsidRPr="0000586C">
        <w:rPr>
          <w:rFonts w:ascii="Cambria" w:hAnsi="Cambria" w:cs="Tahoma"/>
          <w:i/>
          <w:sz w:val="16"/>
          <w:szCs w:val="16"/>
          <w:lang w:val="es-ES"/>
        </w:rPr>
        <w:t>Cfr.</w:t>
      </w:r>
      <w:r w:rsidRPr="0000586C">
        <w:rPr>
          <w:rFonts w:ascii="Cambria" w:hAnsi="Cambria" w:cs="Tahoma"/>
          <w:sz w:val="16"/>
          <w:szCs w:val="16"/>
          <w:lang w:val="es-ES"/>
        </w:rPr>
        <w:t xml:space="preserve"> </w:t>
      </w:r>
      <w:r w:rsidRPr="0000586C">
        <w:rPr>
          <w:rFonts w:ascii="Cambria" w:hAnsi="Cambria" w:cs="Tahoma"/>
          <w:i/>
          <w:sz w:val="16"/>
          <w:szCs w:val="16"/>
          <w:lang w:val="es-ES"/>
        </w:rPr>
        <w:t>Caso Mejía Idrovo Vs. Ecuador</w:t>
      </w:r>
      <w:r w:rsidRPr="0000586C">
        <w:rPr>
          <w:rFonts w:ascii="Cambria" w:hAnsi="Cambria" w:cs="Tahoma"/>
          <w:sz w:val="16"/>
          <w:szCs w:val="16"/>
          <w:lang w:val="es-ES"/>
        </w:rPr>
        <w:t>, Fondo, Sentencia de 5 de julio de 2011, Serie C No. 228, párr. 33, p. 10.</w:t>
      </w:r>
    </w:p>
  </w:footnote>
  <w:footnote w:id="11">
    <w:p w:rsidR="00974D14" w:rsidRPr="0000586C" w:rsidRDefault="00974D14" w:rsidP="0000586C">
      <w:pPr>
        <w:pStyle w:val="FootnoteText"/>
        <w:spacing w:after="120"/>
        <w:ind w:firstLine="720"/>
        <w:jc w:val="both"/>
        <w:rPr>
          <w:rFonts w:ascii="Cambria" w:hAnsi="Cambria"/>
          <w:sz w:val="16"/>
          <w:szCs w:val="16"/>
          <w:lang w:val="es-ES"/>
        </w:rPr>
      </w:pPr>
      <w:r w:rsidRPr="0000586C">
        <w:rPr>
          <w:rFonts w:ascii="Cambria" w:hAnsi="Cambria"/>
          <w:sz w:val="16"/>
          <w:szCs w:val="16"/>
          <w:vertAlign w:val="superscript"/>
          <w:lang w:val="es-ES"/>
        </w:rPr>
        <w:footnoteRef/>
      </w:r>
      <w:r w:rsidRPr="0000586C">
        <w:rPr>
          <w:rFonts w:ascii="Cambria" w:hAnsi="Cambria"/>
          <w:sz w:val="16"/>
          <w:szCs w:val="16"/>
          <w:vertAlign w:val="superscript"/>
          <w:lang w:val="es-ES"/>
        </w:rPr>
        <w:t xml:space="preserve"> </w:t>
      </w:r>
      <w:r w:rsidRPr="0000586C">
        <w:rPr>
          <w:rFonts w:ascii="Cambria" w:hAnsi="Cambria"/>
          <w:sz w:val="16"/>
          <w:szCs w:val="16"/>
          <w:lang w:val="es-ES"/>
        </w:rPr>
        <w:t>CIDH, Informe No. 21/04, Petición 12.190, Admisibilidad, José Luís Tapia González y otros, Chile, 24 de febrero de 2004. Párrs. 33 y 52.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603B506E" wp14:editId="5E897EAD">
          <wp:extent cx="1972237" cy="104775"/>
          <wp:effectExtent l="0" t="0" r="9525" b="0"/>
          <wp:docPr id="3" name="Picture 3"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rsidR="00040C3A" w:rsidRPr="00EC7D62" w:rsidRDefault="002F3E2D" w:rsidP="00A50FCF">
    <w:pPr>
      <w:pStyle w:val="Header"/>
      <w:tabs>
        <w:tab w:val="clear" w:pos="4320"/>
        <w:tab w:val="clear" w:pos="8640"/>
      </w:tabs>
      <w:jc w:val="center"/>
      <w:rPr>
        <w:sz w:val="22"/>
        <w:szCs w:val="22"/>
      </w:rPr>
    </w:pPr>
    <w:r>
      <w:rPr>
        <w:sz w:val="22"/>
        <w:szCs w:val="22"/>
      </w:rPr>
      <w:pict>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35B5" w:rsidRDefault="000C35B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nsid w:val="11BE668D"/>
    <w:multiLevelType w:val="hybridMultilevel"/>
    <w:tmpl w:val="767845D2"/>
    <w:lvl w:ilvl="0" w:tplc="51BE7B74">
      <w:start w:val="2"/>
      <w:numFmt w:val="bullet"/>
      <w:lvlText w:val="-"/>
      <w:lvlJc w:val="left"/>
      <w:pPr>
        <w:ind w:left="1080" w:hanging="360"/>
      </w:pPr>
      <w:rPr>
        <w:rFonts w:ascii="Cambria" w:eastAsia="Arial Unicode MS" w:hAnsi="Cambria"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8">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1">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nsid w:val="1FA245E2"/>
    <w:multiLevelType w:val="hybridMultilevel"/>
    <w:tmpl w:val="9146AADE"/>
    <w:lvl w:ilvl="0" w:tplc="F8F0D7BC">
      <w:start w:val="1"/>
      <w:numFmt w:val="decimal"/>
      <w:lvlText w:val="%1."/>
      <w:lvlJc w:val="left"/>
      <w:pPr>
        <w:tabs>
          <w:tab w:val="num" w:pos="720"/>
        </w:tabs>
        <w:ind w:left="0" w:firstLine="720"/>
      </w:pPr>
      <w:rPr>
        <w:rFonts w:hint="default"/>
      </w:rPr>
    </w:lvl>
    <w:lvl w:ilvl="1" w:tplc="AA80750E">
      <w:start w:val="2"/>
      <w:numFmt w:val="upperLetter"/>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7">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8">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6">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7">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0">
    <w:nsid w:val="53F3578E"/>
    <w:multiLevelType w:val="hybridMultilevel"/>
    <w:tmpl w:val="D69491C6"/>
    <w:lvl w:ilvl="0" w:tplc="6E505B66">
      <w:start w:val="1"/>
      <w:numFmt w:val="upp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1">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3">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7">
    <w:nsid w:val="6C9979FE"/>
    <w:multiLevelType w:val="hybridMultilevel"/>
    <w:tmpl w:val="9146AADE"/>
    <w:lvl w:ilvl="0" w:tplc="F8F0D7BC">
      <w:start w:val="1"/>
      <w:numFmt w:val="decimal"/>
      <w:lvlText w:val="%1."/>
      <w:lvlJc w:val="left"/>
      <w:pPr>
        <w:tabs>
          <w:tab w:val="num" w:pos="720"/>
        </w:tabs>
        <w:ind w:left="0" w:firstLine="720"/>
      </w:pPr>
      <w:rPr>
        <w:rFonts w:hint="default"/>
      </w:rPr>
    </w:lvl>
    <w:lvl w:ilvl="1" w:tplc="AA80750E">
      <w:start w:val="2"/>
      <w:numFmt w:val="upperLetter"/>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3">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
  </w:num>
  <w:num w:numId="2">
    <w:abstractNumId w:val="5"/>
  </w:num>
  <w:num w:numId="3">
    <w:abstractNumId w:val="52"/>
  </w:num>
  <w:num w:numId="4">
    <w:abstractNumId w:val="21"/>
  </w:num>
  <w:num w:numId="5">
    <w:abstractNumId w:val="45"/>
  </w:num>
  <w:num w:numId="6">
    <w:abstractNumId w:val="26"/>
  </w:num>
  <w:num w:numId="7">
    <w:abstractNumId w:val="6"/>
  </w:num>
  <w:num w:numId="8">
    <w:abstractNumId w:val="17"/>
  </w:num>
  <w:num w:numId="9">
    <w:abstractNumId w:val="41"/>
  </w:num>
  <w:num w:numId="10">
    <w:abstractNumId w:val="0"/>
  </w:num>
  <w:num w:numId="11">
    <w:abstractNumId w:val="35"/>
  </w:num>
  <w:num w:numId="12">
    <w:abstractNumId w:val="36"/>
  </w:num>
  <w:num w:numId="13">
    <w:abstractNumId w:val="42"/>
  </w:num>
  <w:num w:numId="14">
    <w:abstractNumId w:val="1"/>
  </w:num>
  <w:num w:numId="15">
    <w:abstractNumId w:val="2"/>
  </w:num>
  <w:num w:numId="16">
    <w:abstractNumId w:val="7"/>
  </w:num>
  <w:num w:numId="17">
    <w:abstractNumId w:val="8"/>
  </w:num>
  <w:num w:numId="18">
    <w:abstractNumId w:val="9"/>
  </w:num>
  <w:num w:numId="19">
    <w:abstractNumId w:val="10"/>
  </w:num>
  <w:num w:numId="20">
    <w:abstractNumId w:val="11"/>
  </w:num>
  <w:num w:numId="21">
    <w:abstractNumId w:val="13"/>
  </w:num>
  <w:num w:numId="22">
    <w:abstractNumId w:val="14"/>
  </w:num>
  <w:num w:numId="23">
    <w:abstractNumId w:val="15"/>
  </w:num>
  <w:num w:numId="24">
    <w:abstractNumId w:val="16"/>
  </w:num>
  <w:num w:numId="25">
    <w:abstractNumId w:val="18"/>
  </w:num>
  <w:num w:numId="26">
    <w:abstractNumId w:val="19"/>
  </w:num>
  <w:num w:numId="27">
    <w:abstractNumId w:val="22"/>
  </w:num>
  <w:num w:numId="28">
    <w:abstractNumId w:val="23"/>
  </w:num>
  <w:num w:numId="29">
    <w:abstractNumId w:val="24"/>
  </w:num>
  <w:num w:numId="30">
    <w:abstractNumId w:val="25"/>
  </w:num>
  <w:num w:numId="31">
    <w:abstractNumId w:val="27"/>
  </w:num>
  <w:num w:numId="32">
    <w:abstractNumId w:val="28"/>
  </w:num>
  <w:num w:numId="33">
    <w:abstractNumId w:val="29"/>
  </w:num>
  <w:num w:numId="34">
    <w:abstractNumId w:val="30"/>
  </w:num>
  <w:num w:numId="35">
    <w:abstractNumId w:val="31"/>
  </w:num>
  <w:num w:numId="36">
    <w:abstractNumId w:val="32"/>
  </w:num>
  <w:num w:numId="37">
    <w:abstractNumId w:val="33"/>
  </w:num>
  <w:num w:numId="38">
    <w:abstractNumId w:val="34"/>
  </w:num>
  <w:num w:numId="39">
    <w:abstractNumId w:val="37"/>
  </w:num>
  <w:num w:numId="40">
    <w:abstractNumId w:val="38"/>
  </w:num>
  <w:num w:numId="41">
    <w:abstractNumId w:val="44"/>
  </w:num>
  <w:num w:numId="42">
    <w:abstractNumId w:val="46"/>
  </w:num>
  <w:num w:numId="43">
    <w:abstractNumId w:val="48"/>
  </w:num>
  <w:num w:numId="44">
    <w:abstractNumId w:val="50"/>
  </w:num>
  <w:num w:numId="45">
    <w:abstractNumId w:val="51"/>
  </w:num>
  <w:num w:numId="46">
    <w:abstractNumId w:val="53"/>
  </w:num>
  <w:num w:numId="47">
    <w:abstractNumId w:val="54"/>
  </w:num>
  <w:num w:numId="48">
    <w:abstractNumId w:val="55"/>
  </w:num>
  <w:num w:numId="49">
    <w:abstractNumId w:val="56"/>
  </w:num>
  <w:num w:numId="50">
    <w:abstractNumId w:val="57"/>
  </w:num>
  <w:num w:numId="51">
    <w:abstractNumId w:val="20"/>
  </w:num>
  <w:num w:numId="52">
    <w:abstractNumId w:val="39"/>
  </w:num>
  <w:num w:numId="53">
    <w:abstractNumId w:val="49"/>
  </w:num>
  <w:num w:numId="54">
    <w:abstractNumId w:val="43"/>
  </w:num>
  <w:num w:numId="55">
    <w:abstractNumId w:val="47"/>
  </w:num>
  <w:num w:numId="56">
    <w:abstractNumId w:val="40"/>
  </w:num>
  <w:num w:numId="57">
    <w:abstractNumId w:val="4"/>
  </w:num>
  <w:num w:numId="58">
    <w:abstractNumId w:val="12"/>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
  <w:rsids>
    <w:rsidRoot w:val="006B2D5C"/>
    <w:rsid w:val="0000036F"/>
    <w:rsid w:val="00000CC1"/>
    <w:rsid w:val="00000CDA"/>
    <w:rsid w:val="00004153"/>
    <w:rsid w:val="0000538C"/>
    <w:rsid w:val="0000586C"/>
    <w:rsid w:val="00006E1F"/>
    <w:rsid w:val="000070D7"/>
    <w:rsid w:val="0001788C"/>
    <w:rsid w:val="000254C8"/>
    <w:rsid w:val="00040C3A"/>
    <w:rsid w:val="00044131"/>
    <w:rsid w:val="000563DB"/>
    <w:rsid w:val="00060274"/>
    <w:rsid w:val="000716C5"/>
    <w:rsid w:val="00075E23"/>
    <w:rsid w:val="000827A1"/>
    <w:rsid w:val="00086428"/>
    <w:rsid w:val="0009344A"/>
    <w:rsid w:val="00097403"/>
    <w:rsid w:val="000A042B"/>
    <w:rsid w:val="000A392E"/>
    <w:rsid w:val="000A575F"/>
    <w:rsid w:val="000B2EF9"/>
    <w:rsid w:val="000C35B5"/>
    <w:rsid w:val="000D10DB"/>
    <w:rsid w:val="000E1003"/>
    <w:rsid w:val="000E5EB5"/>
    <w:rsid w:val="000F35ED"/>
    <w:rsid w:val="000F67A7"/>
    <w:rsid w:val="0010372F"/>
    <w:rsid w:val="00107131"/>
    <w:rsid w:val="0010736F"/>
    <w:rsid w:val="00113F73"/>
    <w:rsid w:val="00121CC2"/>
    <w:rsid w:val="00133252"/>
    <w:rsid w:val="00133EE5"/>
    <w:rsid w:val="00167A34"/>
    <w:rsid w:val="00190166"/>
    <w:rsid w:val="00197FAC"/>
    <w:rsid w:val="001A7870"/>
    <w:rsid w:val="001C1722"/>
    <w:rsid w:val="001C1B41"/>
    <w:rsid w:val="001C2474"/>
    <w:rsid w:val="001D608B"/>
    <w:rsid w:val="001D65EF"/>
    <w:rsid w:val="002250A3"/>
    <w:rsid w:val="00235217"/>
    <w:rsid w:val="00246D1F"/>
    <w:rsid w:val="00247403"/>
    <w:rsid w:val="00247542"/>
    <w:rsid w:val="00260DFC"/>
    <w:rsid w:val="002640F8"/>
    <w:rsid w:val="00266B61"/>
    <w:rsid w:val="0026712A"/>
    <w:rsid w:val="002704DB"/>
    <w:rsid w:val="0027621B"/>
    <w:rsid w:val="00282D24"/>
    <w:rsid w:val="002A0AAE"/>
    <w:rsid w:val="002A5820"/>
    <w:rsid w:val="002A7C4A"/>
    <w:rsid w:val="002D2B26"/>
    <w:rsid w:val="002D7EA2"/>
    <w:rsid w:val="002E0946"/>
    <w:rsid w:val="002E187C"/>
    <w:rsid w:val="002E4432"/>
    <w:rsid w:val="002F3E2D"/>
    <w:rsid w:val="00302733"/>
    <w:rsid w:val="00314078"/>
    <w:rsid w:val="0031535D"/>
    <w:rsid w:val="0033169F"/>
    <w:rsid w:val="00340FA7"/>
    <w:rsid w:val="00346C95"/>
    <w:rsid w:val="00356185"/>
    <w:rsid w:val="00360380"/>
    <w:rsid w:val="0036159A"/>
    <w:rsid w:val="00367BDA"/>
    <w:rsid w:val="00374B20"/>
    <w:rsid w:val="00374F57"/>
    <w:rsid w:val="0037519E"/>
    <w:rsid w:val="00384DCF"/>
    <w:rsid w:val="00386CF0"/>
    <w:rsid w:val="00395E0A"/>
    <w:rsid w:val="003A2906"/>
    <w:rsid w:val="003B7FE6"/>
    <w:rsid w:val="003C676B"/>
    <w:rsid w:val="003D07E0"/>
    <w:rsid w:val="003D3BC2"/>
    <w:rsid w:val="003E64DA"/>
    <w:rsid w:val="003E6CA1"/>
    <w:rsid w:val="003F5874"/>
    <w:rsid w:val="003F63BE"/>
    <w:rsid w:val="004165C2"/>
    <w:rsid w:val="00423E96"/>
    <w:rsid w:val="00441ECB"/>
    <w:rsid w:val="00444AB1"/>
    <w:rsid w:val="004602D2"/>
    <w:rsid w:val="00467B7E"/>
    <w:rsid w:val="00473E55"/>
    <w:rsid w:val="00477592"/>
    <w:rsid w:val="00481D00"/>
    <w:rsid w:val="00486F1C"/>
    <w:rsid w:val="00490A77"/>
    <w:rsid w:val="0049419D"/>
    <w:rsid w:val="00494932"/>
    <w:rsid w:val="004A4E8D"/>
    <w:rsid w:val="004B449C"/>
    <w:rsid w:val="004C20D2"/>
    <w:rsid w:val="004C4B62"/>
    <w:rsid w:val="004C5258"/>
    <w:rsid w:val="004C54C9"/>
    <w:rsid w:val="004D3D18"/>
    <w:rsid w:val="004D6025"/>
    <w:rsid w:val="004E2649"/>
    <w:rsid w:val="004E439E"/>
    <w:rsid w:val="004E4919"/>
    <w:rsid w:val="00501399"/>
    <w:rsid w:val="0050633D"/>
    <w:rsid w:val="00507BC4"/>
    <w:rsid w:val="005128E4"/>
    <w:rsid w:val="005133DB"/>
    <w:rsid w:val="00517DF5"/>
    <w:rsid w:val="00525560"/>
    <w:rsid w:val="00531B1C"/>
    <w:rsid w:val="00532E11"/>
    <w:rsid w:val="00543C2B"/>
    <w:rsid w:val="00544C49"/>
    <w:rsid w:val="00547B4C"/>
    <w:rsid w:val="005516A1"/>
    <w:rsid w:val="0057402A"/>
    <w:rsid w:val="005771D0"/>
    <w:rsid w:val="00581587"/>
    <w:rsid w:val="0058201C"/>
    <w:rsid w:val="0059191A"/>
    <w:rsid w:val="005921D2"/>
    <w:rsid w:val="005921FF"/>
    <w:rsid w:val="00593184"/>
    <w:rsid w:val="005A6D0E"/>
    <w:rsid w:val="005B52B0"/>
    <w:rsid w:val="005B6806"/>
    <w:rsid w:val="005C4225"/>
    <w:rsid w:val="005D20AE"/>
    <w:rsid w:val="005E0F82"/>
    <w:rsid w:val="005E40BA"/>
    <w:rsid w:val="005F0DAD"/>
    <w:rsid w:val="005F0F33"/>
    <w:rsid w:val="005F2340"/>
    <w:rsid w:val="00600DEB"/>
    <w:rsid w:val="00602F3D"/>
    <w:rsid w:val="00605B66"/>
    <w:rsid w:val="006072E9"/>
    <w:rsid w:val="0061515E"/>
    <w:rsid w:val="00627C9F"/>
    <w:rsid w:val="00630981"/>
    <w:rsid w:val="006311E9"/>
    <w:rsid w:val="00632354"/>
    <w:rsid w:val="00642810"/>
    <w:rsid w:val="00652333"/>
    <w:rsid w:val="00675D36"/>
    <w:rsid w:val="0068009E"/>
    <w:rsid w:val="00682C43"/>
    <w:rsid w:val="00686344"/>
    <w:rsid w:val="00692219"/>
    <w:rsid w:val="006A17D2"/>
    <w:rsid w:val="006A73E6"/>
    <w:rsid w:val="006B2D5C"/>
    <w:rsid w:val="006C4EB1"/>
    <w:rsid w:val="006E0166"/>
    <w:rsid w:val="006E3DF2"/>
    <w:rsid w:val="006E7B34"/>
    <w:rsid w:val="006F6B17"/>
    <w:rsid w:val="0070697F"/>
    <w:rsid w:val="007176DA"/>
    <w:rsid w:val="0072199C"/>
    <w:rsid w:val="00722C9F"/>
    <w:rsid w:val="007233E8"/>
    <w:rsid w:val="007253B8"/>
    <w:rsid w:val="0073741F"/>
    <w:rsid w:val="007461D8"/>
    <w:rsid w:val="0074643E"/>
    <w:rsid w:val="00755018"/>
    <w:rsid w:val="0076643F"/>
    <w:rsid w:val="00777B57"/>
    <w:rsid w:val="00777F63"/>
    <w:rsid w:val="00790104"/>
    <w:rsid w:val="007A2A86"/>
    <w:rsid w:val="007A5817"/>
    <w:rsid w:val="007B2D7F"/>
    <w:rsid w:val="007B60E9"/>
    <w:rsid w:val="007B6CC3"/>
    <w:rsid w:val="007C017B"/>
    <w:rsid w:val="007C1A08"/>
    <w:rsid w:val="007C3334"/>
    <w:rsid w:val="007D2B98"/>
    <w:rsid w:val="007E21BC"/>
    <w:rsid w:val="007E50DD"/>
    <w:rsid w:val="00803F1C"/>
    <w:rsid w:val="0080600E"/>
    <w:rsid w:val="00817612"/>
    <w:rsid w:val="008338A4"/>
    <w:rsid w:val="00837C45"/>
    <w:rsid w:val="00840433"/>
    <w:rsid w:val="00844730"/>
    <w:rsid w:val="008457C2"/>
    <w:rsid w:val="00857A82"/>
    <w:rsid w:val="00873836"/>
    <w:rsid w:val="0088070F"/>
    <w:rsid w:val="00885737"/>
    <w:rsid w:val="00890650"/>
    <w:rsid w:val="00897E12"/>
    <w:rsid w:val="008A7E0F"/>
    <w:rsid w:val="008B12F5"/>
    <w:rsid w:val="008D768D"/>
    <w:rsid w:val="008E3759"/>
    <w:rsid w:val="008F1912"/>
    <w:rsid w:val="0090270B"/>
    <w:rsid w:val="0090391E"/>
    <w:rsid w:val="009041DC"/>
    <w:rsid w:val="009073DC"/>
    <w:rsid w:val="00917B5A"/>
    <w:rsid w:val="00920A58"/>
    <w:rsid w:val="00920A8C"/>
    <w:rsid w:val="009246CF"/>
    <w:rsid w:val="00934A2C"/>
    <w:rsid w:val="00940927"/>
    <w:rsid w:val="00956414"/>
    <w:rsid w:val="0096706E"/>
    <w:rsid w:val="00974D14"/>
    <w:rsid w:val="00975C4E"/>
    <w:rsid w:val="00981FBA"/>
    <w:rsid w:val="00994AB9"/>
    <w:rsid w:val="00997BC5"/>
    <w:rsid w:val="009A4844"/>
    <w:rsid w:val="009A4F41"/>
    <w:rsid w:val="009B381B"/>
    <w:rsid w:val="009C1C07"/>
    <w:rsid w:val="009D1753"/>
    <w:rsid w:val="009D7611"/>
    <w:rsid w:val="009E0B61"/>
    <w:rsid w:val="009E53DE"/>
    <w:rsid w:val="009F01E2"/>
    <w:rsid w:val="00A0051B"/>
    <w:rsid w:val="00A328B3"/>
    <w:rsid w:val="00A348A1"/>
    <w:rsid w:val="00A405EB"/>
    <w:rsid w:val="00A467C3"/>
    <w:rsid w:val="00A50FCF"/>
    <w:rsid w:val="00A528D1"/>
    <w:rsid w:val="00A533B5"/>
    <w:rsid w:val="00A562D1"/>
    <w:rsid w:val="00A610CD"/>
    <w:rsid w:val="00A630DB"/>
    <w:rsid w:val="00A6472C"/>
    <w:rsid w:val="00AA09A2"/>
    <w:rsid w:val="00AA7996"/>
    <w:rsid w:val="00AB1B04"/>
    <w:rsid w:val="00AC19CB"/>
    <w:rsid w:val="00AD0965"/>
    <w:rsid w:val="00AD5FD7"/>
    <w:rsid w:val="00AE229B"/>
    <w:rsid w:val="00AE5488"/>
    <w:rsid w:val="00AE6F91"/>
    <w:rsid w:val="00AF5571"/>
    <w:rsid w:val="00B07341"/>
    <w:rsid w:val="00B26402"/>
    <w:rsid w:val="00B30539"/>
    <w:rsid w:val="00B314DB"/>
    <w:rsid w:val="00B34645"/>
    <w:rsid w:val="00B361F2"/>
    <w:rsid w:val="00B3718B"/>
    <w:rsid w:val="00B4632A"/>
    <w:rsid w:val="00B530F1"/>
    <w:rsid w:val="00B54BC4"/>
    <w:rsid w:val="00B57703"/>
    <w:rsid w:val="00B91EB5"/>
    <w:rsid w:val="00B946CA"/>
    <w:rsid w:val="00BA276C"/>
    <w:rsid w:val="00BB306F"/>
    <w:rsid w:val="00BD4B89"/>
    <w:rsid w:val="00BF1A0B"/>
    <w:rsid w:val="00BF1A48"/>
    <w:rsid w:val="00BF4865"/>
    <w:rsid w:val="00BF6FD8"/>
    <w:rsid w:val="00C03680"/>
    <w:rsid w:val="00C054DF"/>
    <w:rsid w:val="00C058D9"/>
    <w:rsid w:val="00C05EBD"/>
    <w:rsid w:val="00C17774"/>
    <w:rsid w:val="00C21762"/>
    <w:rsid w:val="00C24543"/>
    <w:rsid w:val="00C256A2"/>
    <w:rsid w:val="00C3567C"/>
    <w:rsid w:val="00C43F7D"/>
    <w:rsid w:val="00C51515"/>
    <w:rsid w:val="00C5660B"/>
    <w:rsid w:val="00C66B72"/>
    <w:rsid w:val="00C67E6D"/>
    <w:rsid w:val="00C81A7F"/>
    <w:rsid w:val="00C91D00"/>
    <w:rsid w:val="00C9567A"/>
    <w:rsid w:val="00C97B77"/>
    <w:rsid w:val="00CA063C"/>
    <w:rsid w:val="00CA56E4"/>
    <w:rsid w:val="00CB103C"/>
    <w:rsid w:val="00CB13FC"/>
    <w:rsid w:val="00CB212D"/>
    <w:rsid w:val="00CB2660"/>
    <w:rsid w:val="00CC530B"/>
    <w:rsid w:val="00CC5E90"/>
    <w:rsid w:val="00CD046C"/>
    <w:rsid w:val="00CD4FE8"/>
    <w:rsid w:val="00CD7A4E"/>
    <w:rsid w:val="00CE076C"/>
    <w:rsid w:val="00CE5199"/>
    <w:rsid w:val="00CE66D5"/>
    <w:rsid w:val="00CF637A"/>
    <w:rsid w:val="00D059DE"/>
    <w:rsid w:val="00D13FCE"/>
    <w:rsid w:val="00D306D1"/>
    <w:rsid w:val="00D34786"/>
    <w:rsid w:val="00D368B3"/>
    <w:rsid w:val="00D37BFC"/>
    <w:rsid w:val="00D461B9"/>
    <w:rsid w:val="00D47A8E"/>
    <w:rsid w:val="00D52D14"/>
    <w:rsid w:val="00D712D3"/>
    <w:rsid w:val="00D71422"/>
    <w:rsid w:val="00D72DC6"/>
    <w:rsid w:val="00D74520"/>
    <w:rsid w:val="00D7558D"/>
    <w:rsid w:val="00D81D92"/>
    <w:rsid w:val="00DA7B5F"/>
    <w:rsid w:val="00DC11E7"/>
    <w:rsid w:val="00DC7023"/>
    <w:rsid w:val="00DC769A"/>
    <w:rsid w:val="00DD3D86"/>
    <w:rsid w:val="00DD4F65"/>
    <w:rsid w:val="00DF1EC4"/>
    <w:rsid w:val="00DF760E"/>
    <w:rsid w:val="00E0340B"/>
    <w:rsid w:val="00E04A90"/>
    <w:rsid w:val="00E13CB3"/>
    <w:rsid w:val="00E17C2F"/>
    <w:rsid w:val="00E219C7"/>
    <w:rsid w:val="00E21C35"/>
    <w:rsid w:val="00E3267A"/>
    <w:rsid w:val="00E36CD3"/>
    <w:rsid w:val="00E43157"/>
    <w:rsid w:val="00E461CE"/>
    <w:rsid w:val="00E5332D"/>
    <w:rsid w:val="00E53616"/>
    <w:rsid w:val="00E673BA"/>
    <w:rsid w:val="00E720CA"/>
    <w:rsid w:val="00E84722"/>
    <w:rsid w:val="00E84EB5"/>
    <w:rsid w:val="00E85662"/>
    <w:rsid w:val="00E8728D"/>
    <w:rsid w:val="00E8789F"/>
    <w:rsid w:val="00E92C8E"/>
    <w:rsid w:val="00E93FF2"/>
    <w:rsid w:val="00E97B71"/>
    <w:rsid w:val="00EA3D34"/>
    <w:rsid w:val="00EB0CF8"/>
    <w:rsid w:val="00EB12D7"/>
    <w:rsid w:val="00EB454D"/>
    <w:rsid w:val="00ED76BE"/>
    <w:rsid w:val="00EF3E45"/>
    <w:rsid w:val="00EF4BEE"/>
    <w:rsid w:val="00EF619B"/>
    <w:rsid w:val="00F00B55"/>
    <w:rsid w:val="00F00F9B"/>
    <w:rsid w:val="00F0284B"/>
    <w:rsid w:val="00F02AD1"/>
    <w:rsid w:val="00F126FC"/>
    <w:rsid w:val="00F253CC"/>
    <w:rsid w:val="00F27053"/>
    <w:rsid w:val="00F34473"/>
    <w:rsid w:val="00F356F8"/>
    <w:rsid w:val="00F37106"/>
    <w:rsid w:val="00F519CF"/>
    <w:rsid w:val="00F56BA5"/>
    <w:rsid w:val="00F60E22"/>
    <w:rsid w:val="00F61651"/>
    <w:rsid w:val="00F74A91"/>
    <w:rsid w:val="00F81395"/>
    <w:rsid w:val="00F917D1"/>
    <w:rsid w:val="00F929CF"/>
    <w:rsid w:val="00F9653B"/>
    <w:rsid w:val="00F979E9"/>
    <w:rsid w:val="00F97C45"/>
    <w:rsid w:val="00FB62CF"/>
    <w:rsid w:val="00FC2926"/>
    <w:rsid w:val="00FC441C"/>
    <w:rsid w:val="00FD3C3B"/>
    <w:rsid w:val="00FE6B45"/>
    <w:rsid w:val="00FF2AA7"/>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caption" w:uiPriority="35" w:qFormat="1"/>
    <w:lsdException w:name="footnote reference" w:uiPriority="0" w:qFormat="1"/>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4_G,16 Point,Superscript 6 Point,Texto nota al pie,ftref,Footnote symbol,Footnote"/>
    <w:basedOn w:val="DefaultParagraphFont"/>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paragraph" w:styleId="NormalWeb">
    <w:name w:val="Normal (Web)"/>
    <w:basedOn w:val="Normal"/>
    <w:rsid w:val="00974D1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character" w:customStyle="1" w:styleId="StyleUnivers10pt">
    <w:name w:val="Style Univers 10 pt"/>
    <w:rsid w:val="00974D14"/>
    <w:rPr>
      <w:rFonts w:ascii="Univers" w:hAnsi="Univers"/>
      <w:sz w:val="20"/>
    </w:rPr>
  </w:style>
  <w:style w:type="character" w:customStyle="1" w:styleId="apple-converted-space">
    <w:name w:val="apple-converted-space"/>
    <w:basedOn w:val="DefaultParagraphFont"/>
    <w:rsid w:val="00F0284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caption" w:uiPriority="35" w:qFormat="1"/>
    <w:lsdException w:name="footnote reference" w:uiPriority="0" w:qFormat="1"/>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4_G,16 Point,Superscript 6 Point,Texto nota al pie,ftref,Footnote symbol,Footnote"/>
    <w:basedOn w:val="DefaultParagraphFont"/>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paragraph" w:styleId="NormalWeb">
    <w:name w:val="Normal (Web)"/>
    <w:basedOn w:val="Normal"/>
    <w:rsid w:val="00974D1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character" w:customStyle="1" w:styleId="StyleUnivers10pt">
    <w:name w:val="Style Univers 10 pt"/>
    <w:rsid w:val="00974D14"/>
    <w:rPr>
      <w:rFonts w:ascii="Univers" w:hAnsi="Univers"/>
      <w:sz w:val="20"/>
    </w:rPr>
  </w:style>
  <w:style w:type="character" w:customStyle="1" w:styleId="apple-converted-space">
    <w:name w:val="apple-converted-space"/>
    <w:basedOn w:val="DefaultParagraphFont"/>
    <w:rsid w:val="00F028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0.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http://www.cidh.oas.org/annualrep/2006sp/Venezuela2611.02sp.htm" TargetMode="External"/><Relationship Id="rId1" Type="http://schemas.openxmlformats.org/officeDocument/2006/relationships/hyperlink" Target="http://www.asambleanacional.gov.ec/documentos/constitucion_de_bolsillo.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876E27-03E3-4468-9FF1-21629A2C7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6367</Words>
  <Characters>36295</Characters>
  <Application>Microsoft Office Word</Application>
  <DocSecurity>0</DocSecurity>
  <Lines>302</Lines>
  <Paragraphs>85</Paragraphs>
  <ScaleCrop>false</ScaleCrop>
  <Company/>
  <LinksUpToDate>false</LinksUpToDate>
  <CharactersWithSpaces>42577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36/15</dc:title>
  <dc:creator/>
  <cp:lastModifiedBy/>
  <cp:revision>1</cp:revision>
  <dcterms:created xsi:type="dcterms:W3CDTF">2015-11-12T21:49:00Z</dcterms:created>
  <dcterms:modified xsi:type="dcterms:W3CDTF">2015-11-12T21:49:00Z</dcterms:modified>
</cp:coreProperties>
</file>