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101" w:rsidRPr="00DF0D62" w:rsidRDefault="00DC44C8" w:rsidP="009F3101">
      <w:pPr>
        <w:pBdr>
          <w:top w:val="nil"/>
          <w:left w:val="nil"/>
          <w:bottom w:val="nil"/>
          <w:right w:val="nil"/>
          <w:between w:val="nil"/>
          <w:bar w:val="nil"/>
        </w:pBdr>
        <w:rPr>
          <w:rFonts w:ascii="Cambria" w:eastAsia="Arial Unicode MS" w:hAnsi="Cambria" w:cs="Univers"/>
          <w:b/>
          <w:bCs/>
          <w:szCs w:val="22"/>
          <w:bdr w:val="nil"/>
        </w:rPr>
      </w:pPr>
      <w:r>
        <w:rPr>
          <w:noProof/>
        </w:rPr>
        <w:pict>
          <v:rect id="Rectangle 1" o:spid="_x0000_s1026" style="position:absolute;left:0;text-align:left;margin-left:-32.75pt;margin-top:-34.6pt;width:121.5pt;height:716.25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" fillcolor="#4a7194" stroked="f" strokeweight="2pt"/>
        </w:pict>
      </w:r>
      <w:r>
        <w:rPr>
          <w:noProof/>
        </w:rPr>
        <w:pict>
          <v:shapetype id="_x0000_t202" coordsize="21600,21600" o:spt="202" path="m,l,21600r21600,l21600,xe">
            <v:stroke joinstyle="miter"/>
            <v:path gradientshapeok="t" o:connecttype="rect"/>
          </v:shapetype>
          <v:shape id="Text Box 11" o:spid="_x0000_s1030" type="#_x0000_t202" style="position:absolute;left:0;text-align:left;margin-left:100.95pt;margin-top:-33.4pt;width:413.25pt;height:71.05pt;z-index: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" filled="f" stroked="f" strokeweight=".5pt">
            <v:textbox>
              <w:txbxContent>
                <w:p w:rsidR="009F3101" w:rsidRDefault="00DC44C8" w:rsidP="009F3101">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08.5pt;height:40.3pt;visibility:visible">
                        <v:imagedata r:id="rId9" o:title="cidh-es"/>
                      </v:shape>
                    </w:pict>
                  </w:r>
                  <w:r w:rsidR="009F3101">
                    <w:tab/>
                    <w:t xml:space="preserve">                              </w:t>
                  </w:r>
                </w:p>
              </w:txbxContent>
            </v:textbox>
          </v:shape>
        </w:pict>
      </w:r>
    </w:p>
    <w:p w:rsidR="009F3101" w:rsidRPr="00DF0D62" w:rsidRDefault="009F3101" w:rsidP="009F3101">
      <w:pPr>
        <w:pBdr>
          <w:top w:val="nil"/>
          <w:left w:val="nil"/>
          <w:bottom w:val="nil"/>
          <w:right w:val="nil"/>
          <w:between w:val="nil"/>
          <w:bar w:val="nil"/>
        </w:pBdr>
        <w:tabs>
          <w:tab w:val="center" w:pos="5400"/>
        </w:tabs>
        <w:suppressAutoHyphens/>
        <w:rPr>
          <w:rFonts w:ascii="Cambria" w:eastAsia="Arial Unicode MS" w:hAnsi="Cambria"/>
          <w:szCs w:val="22"/>
          <w:bdr w:val="nil"/>
          <w:lang w:val="es-ES"/>
        </w:rPr>
      </w:pPr>
    </w:p>
    <w:p w:rsidR="009F3101" w:rsidRPr="00DF0D62" w:rsidRDefault="009F3101" w:rsidP="009F3101">
      <w:pPr>
        <w:pBdr>
          <w:top w:val="nil"/>
          <w:left w:val="nil"/>
          <w:bottom w:val="nil"/>
          <w:right w:val="nil"/>
          <w:between w:val="nil"/>
          <w:bar w:val="nil"/>
        </w:pBdr>
        <w:tabs>
          <w:tab w:val="center" w:pos="5400"/>
        </w:tabs>
        <w:suppressAutoHyphens/>
        <w:rPr>
          <w:rFonts w:ascii="Cambria" w:eastAsia="Arial Unicode MS" w:hAnsi="Cambria"/>
          <w:szCs w:val="22"/>
          <w:bdr w:val="nil"/>
          <w:lang w:val="es-ES"/>
        </w:rPr>
      </w:pPr>
    </w:p>
    <w:p w:rsidR="009F3101" w:rsidRPr="00DF0D62" w:rsidRDefault="009F3101" w:rsidP="009F3101">
      <w:pPr>
        <w:pBdr>
          <w:top w:val="nil"/>
          <w:left w:val="nil"/>
          <w:bottom w:val="nil"/>
          <w:right w:val="nil"/>
          <w:between w:val="nil"/>
          <w:bar w:val="nil"/>
        </w:pBdr>
        <w:tabs>
          <w:tab w:val="center" w:pos="5400"/>
        </w:tabs>
        <w:suppressAutoHyphens/>
        <w:jc w:val="left"/>
        <w:rPr>
          <w:rFonts w:ascii="Cambria" w:eastAsia="Arial Unicode MS" w:hAnsi="Cambria"/>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left"/>
        <w:rPr>
          <w:rFonts w:ascii="Cambria" w:eastAsia="Arial Unicode MS" w:hAnsi="Cambria"/>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left"/>
        <w:rPr>
          <w:rFonts w:ascii="Cambria" w:eastAsia="Arial Unicode MS" w:hAnsi="Cambria"/>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bookmarkStart w:id="0" w:name="_GoBack"/>
      <w:bookmarkEnd w:id="0"/>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9F3101" w:rsidRPr="00DF0D62" w:rsidRDefault="00DC44C8" w:rsidP="009F3101">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r>
        <w:rPr>
          <w:noProof/>
        </w:rPr>
        <w:pict>
          <v:shape id="Text Box 5" o:spid="_x0000_s1027" type="#_x0000_t202" style="position:absolute;left:0;text-align:left;margin-left:106.5pt;margin-top:8.45pt;width:349.7pt;height:171.7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" filled="f" stroked="f" strokeweight=".5pt">
            <v:textbox>
              <w:txbxContent>
                <w:p w:rsidR="009F3101" w:rsidRPr="00CB4812" w:rsidRDefault="009F3101" w:rsidP="009F3101">
                  <w:pPr>
                    <w:spacing w:line="276" w:lineRule="auto"/>
                    <w:rPr>
                      <w:rFonts w:ascii="Cambria" w:hAnsi="Cambria" w:cs="Arial"/>
                      <w:b/>
                      <w:bCs/>
                      <w:color w:val="0D0D0D"/>
                      <w:sz w:val="36"/>
                      <w:szCs w:val="22"/>
                      <w:lang w:val="es-ES"/>
                    </w:rPr>
                  </w:pPr>
                  <w:r w:rsidRPr="00CB4812">
                    <w:rPr>
                      <w:rFonts w:ascii="Cambria" w:hAnsi="Cambria" w:cs="Arial"/>
                      <w:b/>
                      <w:bCs/>
                      <w:color w:val="0D0D0D"/>
                      <w:sz w:val="36"/>
                      <w:szCs w:val="22"/>
                      <w:lang w:val="es-ES"/>
                    </w:rPr>
                    <w:t xml:space="preserve">INFORME </w:t>
                  </w:r>
                  <w:r w:rsidRPr="00CB4812">
                    <w:rPr>
                      <w:rFonts w:ascii="Cambria" w:hAnsi="Cambria" w:cs="Arial"/>
                      <w:b/>
                      <w:bCs/>
                      <w:color w:val="0D0D0D"/>
                      <w:sz w:val="36"/>
                      <w:szCs w:val="40"/>
                      <w:lang w:val="es-ES"/>
                    </w:rPr>
                    <w:t>No.</w:t>
                  </w:r>
                  <w:r w:rsidRPr="00CB4812">
                    <w:rPr>
                      <w:rFonts w:ascii="Cambria" w:hAnsi="Cambria" w:cs="Arial"/>
                      <w:b/>
                      <w:bCs/>
                      <w:color w:val="0D0D0D"/>
                      <w:sz w:val="36"/>
                      <w:szCs w:val="22"/>
                      <w:lang w:val="es-ES"/>
                    </w:rPr>
                    <w:t xml:space="preserve"> </w:t>
                  </w:r>
                  <w:r w:rsidR="00E72BFC">
                    <w:rPr>
                      <w:rFonts w:ascii="Cambria" w:hAnsi="Cambria" w:cs="Arial"/>
                      <w:b/>
                      <w:bCs/>
                      <w:color w:val="0D0D0D"/>
                      <w:sz w:val="36"/>
                      <w:szCs w:val="22"/>
                      <w:lang w:val="es-ES"/>
                    </w:rPr>
                    <w:t>19</w:t>
                  </w:r>
                  <w:r w:rsidRPr="00CB4812">
                    <w:rPr>
                      <w:rFonts w:ascii="Cambria" w:hAnsi="Cambria" w:cs="Arial"/>
                      <w:b/>
                      <w:bCs/>
                      <w:color w:val="0D0D0D"/>
                      <w:sz w:val="36"/>
                      <w:szCs w:val="22"/>
                      <w:lang w:val="es-ES"/>
                    </w:rPr>
                    <w:t>/15</w:t>
                  </w:r>
                </w:p>
                <w:p w:rsidR="009F3101" w:rsidRPr="00CB4812" w:rsidRDefault="009F3101" w:rsidP="009F3101">
                  <w:pPr>
                    <w:spacing w:line="276" w:lineRule="auto"/>
                    <w:rPr>
                      <w:rFonts w:ascii="Cambria" w:hAnsi="Cambria" w:cs="Arial"/>
                      <w:b/>
                      <w:color w:val="0D0D0D"/>
                      <w:sz w:val="36"/>
                      <w:szCs w:val="22"/>
                      <w:lang w:val="es-ES"/>
                    </w:rPr>
                  </w:pPr>
                  <w:r w:rsidRPr="00CB4812">
                    <w:rPr>
                      <w:rFonts w:ascii="Cambria" w:hAnsi="Cambria" w:cs="Arial"/>
                      <w:b/>
                      <w:color w:val="0D0D0D"/>
                      <w:sz w:val="36"/>
                      <w:szCs w:val="22"/>
                      <w:lang w:val="es-ES"/>
                    </w:rPr>
                    <w:t xml:space="preserve">PETICIÓN </w:t>
                  </w:r>
                  <w:r>
                    <w:rPr>
                      <w:rFonts w:ascii="Cambria" w:hAnsi="Cambria" w:cs="Arial"/>
                      <w:b/>
                      <w:color w:val="0D0D0D"/>
                      <w:sz w:val="36"/>
                      <w:szCs w:val="22"/>
                      <w:lang w:val="es-ES"/>
                    </w:rPr>
                    <w:t>320-03</w:t>
                  </w:r>
                  <w:r w:rsidRPr="00CB4812">
                    <w:rPr>
                      <w:rFonts w:ascii="Cambria" w:hAnsi="Cambria" w:cs="Arial"/>
                      <w:b/>
                      <w:color w:val="0D0D0D"/>
                      <w:sz w:val="36"/>
                      <w:szCs w:val="22"/>
                      <w:lang w:val="es-ES"/>
                    </w:rPr>
                    <w:t xml:space="preserve"> y otr</w:t>
                  </w:r>
                  <w:r>
                    <w:rPr>
                      <w:rFonts w:ascii="Cambria" w:hAnsi="Cambria" w:cs="Arial"/>
                      <w:b/>
                      <w:color w:val="0D0D0D"/>
                      <w:sz w:val="36"/>
                      <w:szCs w:val="22"/>
                      <w:lang w:val="es-ES"/>
                    </w:rPr>
                    <w:t>o</w:t>
                  </w:r>
                  <w:r w:rsidRPr="00CB4812">
                    <w:rPr>
                      <w:rFonts w:ascii="Cambria" w:hAnsi="Cambria" w:cs="Arial"/>
                      <w:b/>
                      <w:color w:val="0D0D0D"/>
                      <w:sz w:val="36"/>
                      <w:szCs w:val="22"/>
                      <w:lang w:val="es-ES"/>
                    </w:rPr>
                    <w:t>s</w:t>
                  </w:r>
                </w:p>
                <w:p w:rsidR="009F3101" w:rsidRPr="00CB4812" w:rsidRDefault="009F3101" w:rsidP="009F3101">
                  <w:pPr>
                    <w:spacing w:line="276" w:lineRule="auto"/>
                    <w:rPr>
                      <w:rFonts w:ascii="Cambria" w:hAnsi="Cambria" w:cs="Arial"/>
                      <w:color w:val="0D0D0D"/>
                      <w:szCs w:val="22"/>
                      <w:lang w:val="es-ES"/>
                    </w:rPr>
                  </w:pPr>
                  <w:r w:rsidRPr="00CB4812">
                    <w:rPr>
                      <w:rFonts w:ascii="Cambria" w:hAnsi="Cambria" w:cs="Arial"/>
                      <w:color w:val="0D0D0D"/>
                      <w:szCs w:val="22"/>
                      <w:lang w:val="es-ES"/>
                    </w:rPr>
                    <w:t xml:space="preserve">INFORME DE ADMISIBILIDAD </w:t>
                  </w:r>
                </w:p>
                <w:p w:rsidR="009F3101" w:rsidRPr="00CB4812" w:rsidRDefault="009F3101" w:rsidP="009F3101">
                  <w:pPr>
                    <w:spacing w:line="276" w:lineRule="auto"/>
                    <w:rPr>
                      <w:rFonts w:ascii="Cambria" w:hAnsi="Cambria" w:cs="Arial"/>
                      <w:color w:val="0D0D0D"/>
                      <w:szCs w:val="22"/>
                      <w:lang w:val="es-ES"/>
                    </w:rPr>
                  </w:pPr>
                  <w:bookmarkStart w:id="1" w:name="_ftnref1"/>
                </w:p>
                <w:p w:rsidR="009F3101" w:rsidRPr="00A03CA0" w:rsidRDefault="009F3101" w:rsidP="009F3101">
                  <w:pPr>
                    <w:spacing w:line="276" w:lineRule="auto"/>
                    <w:rPr>
                      <w:rFonts w:ascii="Cambria" w:hAnsi="Cambria" w:cs="Arial"/>
                      <w:color w:val="0D0D0D"/>
                      <w:szCs w:val="22"/>
                      <w:lang w:val="es-ES"/>
                    </w:rPr>
                  </w:pPr>
                  <w:r>
                    <w:rPr>
                      <w:rFonts w:ascii="Cambria" w:hAnsi="Cambria" w:cs="Arial"/>
                      <w:color w:val="0D0D0D"/>
                      <w:szCs w:val="22"/>
                      <w:lang w:val="es-ES"/>
                    </w:rPr>
                    <w:t xml:space="preserve">JORGE LUIS CUYA LAVY </w:t>
                  </w:r>
                  <w:r w:rsidRPr="00A03CA0">
                    <w:rPr>
                      <w:rFonts w:ascii="Cambria" w:hAnsi="Cambria" w:cs="Arial"/>
                      <w:color w:val="0D0D0D"/>
                      <w:szCs w:val="22"/>
                      <w:lang w:val="es-ES"/>
                    </w:rPr>
                    <w:t>Y OTROS</w:t>
                  </w:r>
                </w:p>
                <w:bookmarkEnd w:id="1"/>
                <w:p w:rsidR="009F3101" w:rsidRPr="00A03CA0" w:rsidRDefault="009F3101" w:rsidP="009F3101">
                  <w:pPr>
                    <w:spacing w:line="276" w:lineRule="auto"/>
                    <w:rPr>
                      <w:rFonts w:ascii="Cambria" w:hAnsi="Cambria" w:cs="Arial"/>
                      <w:color w:val="0D0D0D"/>
                      <w:szCs w:val="22"/>
                      <w:lang w:val="pt-BR"/>
                    </w:rPr>
                  </w:pPr>
                  <w:r w:rsidRPr="00A03CA0">
                    <w:rPr>
                      <w:rFonts w:ascii="Cambria" w:hAnsi="Cambria" w:cs="Arial"/>
                      <w:color w:val="0D0D0D"/>
                      <w:szCs w:val="22"/>
                      <w:lang w:val="pt-BR"/>
                    </w:rPr>
                    <w:t>P</w:t>
                  </w:r>
                  <w:r>
                    <w:rPr>
                      <w:rFonts w:ascii="Cambria" w:hAnsi="Cambria" w:cs="Arial"/>
                      <w:color w:val="0D0D0D"/>
                      <w:szCs w:val="22"/>
                      <w:lang w:val="pt-BR"/>
                    </w:rPr>
                    <w:t>ERU</w:t>
                  </w:r>
                </w:p>
                <w:p w:rsidR="009F3101" w:rsidRPr="00A03CA0" w:rsidRDefault="009F3101" w:rsidP="009F3101">
                  <w:pPr>
                    <w:rPr>
                      <w:color w:val="0D0D0D"/>
                      <w:lang w:val="pt-BR"/>
                    </w:rPr>
                  </w:pPr>
                </w:p>
              </w:txbxContent>
            </v:textbox>
          </v:shape>
        </w:pict>
      </w:r>
      <w:r>
        <w:rPr>
          <w:noProof/>
        </w:rPr>
        <w:pict>
          <v:shape id="Text Box 8" o:spid="_x0000_s1029" type="#_x0000_t202" style="position:absolute;left:0;text-align:left;margin-left:-27pt;margin-top:12.95pt;width:109.5pt;height:108.45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" filled="f" stroked="f" strokeweight=".5pt">
            <v:textbox>
              <w:txbxContent>
                <w:p w:rsidR="009F3101" w:rsidRPr="00CB4812" w:rsidRDefault="009F3101" w:rsidP="009F3101">
                  <w:pPr>
                    <w:spacing w:line="276" w:lineRule="auto"/>
                    <w:jc w:val="right"/>
                    <w:rPr>
                      <w:rFonts w:ascii="Calibri" w:hAnsi="Calibri"/>
                      <w:color w:val="FFFFFF"/>
                      <w:lang w:val="pt-BR"/>
                    </w:rPr>
                  </w:pPr>
                  <w:r w:rsidRPr="00CB4812">
                    <w:rPr>
                      <w:rFonts w:ascii="Calibri" w:hAnsi="Calibri"/>
                      <w:color w:val="FFFFFF"/>
                      <w:lang w:val="pt-BR"/>
                    </w:rPr>
                    <w:t>OEA/Ser.L/V/II.154</w:t>
                  </w:r>
                </w:p>
                <w:p w:rsidR="009F3101" w:rsidRPr="00CB4812" w:rsidRDefault="009F3101" w:rsidP="009F3101">
                  <w:pPr>
                    <w:spacing w:line="276" w:lineRule="auto"/>
                    <w:jc w:val="right"/>
                    <w:rPr>
                      <w:rFonts w:ascii="Calibri" w:hAnsi="Calibri"/>
                      <w:color w:val="FFFFFF"/>
                      <w:lang w:val="pt-BR"/>
                    </w:rPr>
                  </w:pPr>
                  <w:r w:rsidRPr="00CB4812">
                    <w:rPr>
                      <w:rFonts w:ascii="Calibri" w:hAnsi="Calibri"/>
                      <w:color w:val="FFFFFF"/>
                      <w:lang w:val="pt-BR"/>
                    </w:rPr>
                    <w:t>Doc.</w:t>
                  </w:r>
                  <w:r w:rsidR="0032374B">
                    <w:rPr>
                      <w:rFonts w:ascii="Calibri" w:hAnsi="Calibri"/>
                      <w:color w:val="FFFFFF"/>
                      <w:lang w:val="pt-BR"/>
                    </w:rPr>
                    <w:t xml:space="preserve"> </w:t>
                  </w:r>
                  <w:r w:rsidR="00E72BFC">
                    <w:rPr>
                      <w:rFonts w:ascii="Calibri" w:hAnsi="Calibri"/>
                      <w:color w:val="FFFFFF"/>
                      <w:lang w:val="pt-BR"/>
                    </w:rPr>
                    <w:t>13</w:t>
                  </w:r>
                  <w:r w:rsidR="00E4421B">
                    <w:rPr>
                      <w:rFonts w:ascii="Calibri" w:hAnsi="Calibri"/>
                      <w:color w:val="FFFFFF"/>
                      <w:lang w:val="pt-BR"/>
                    </w:rPr>
                    <w:t xml:space="preserve"> Corr.1</w:t>
                  </w:r>
                </w:p>
                <w:p w:rsidR="009F3101" w:rsidRPr="001F1AD3" w:rsidRDefault="00E72BFC" w:rsidP="009F3101">
                  <w:pPr>
                    <w:spacing w:line="276" w:lineRule="auto"/>
                    <w:jc w:val="right"/>
                    <w:rPr>
                      <w:rFonts w:ascii="Calibri" w:hAnsi="Calibri"/>
                      <w:color w:val="FFFFFF"/>
                    </w:rPr>
                  </w:pPr>
                  <w:r>
                    <w:rPr>
                      <w:rFonts w:ascii="Calibri" w:hAnsi="Calibri"/>
                      <w:color w:val="FFFFFF"/>
                    </w:rPr>
                    <w:t>24</w:t>
                  </w:r>
                  <w:r w:rsidR="009F3101">
                    <w:rPr>
                      <w:rFonts w:ascii="Calibri" w:hAnsi="Calibri"/>
                      <w:color w:val="FFFFFF"/>
                    </w:rPr>
                    <w:t xml:space="preserve"> marzo </w:t>
                  </w:r>
                  <w:r w:rsidR="009F3101" w:rsidRPr="001F1AD3">
                    <w:rPr>
                      <w:rFonts w:ascii="Calibri" w:hAnsi="Calibri"/>
                      <w:color w:val="FFFFFF"/>
                    </w:rPr>
                    <w:t>201</w:t>
                  </w:r>
                  <w:r w:rsidR="009F3101">
                    <w:rPr>
                      <w:rFonts w:ascii="Calibri" w:hAnsi="Calibri"/>
                      <w:color w:val="FFFFFF"/>
                    </w:rPr>
                    <w:t>5</w:t>
                  </w:r>
                </w:p>
                <w:p w:rsidR="009F3101" w:rsidRPr="001F1AD3" w:rsidRDefault="009F3101" w:rsidP="009F3101">
                  <w:pPr>
                    <w:spacing w:line="276" w:lineRule="auto"/>
                    <w:jc w:val="right"/>
                    <w:rPr>
                      <w:rFonts w:ascii="Calibri" w:hAnsi="Calibri"/>
                      <w:color w:val="FFFFFF"/>
                    </w:rPr>
                  </w:pPr>
                  <w:r w:rsidRPr="001F1AD3">
                    <w:rPr>
                      <w:rFonts w:ascii="Calibri" w:hAnsi="Calibri"/>
                      <w:color w:val="FFFFFF"/>
                    </w:rPr>
                    <w:t>Original: español</w:t>
                  </w:r>
                </w:p>
              </w:txbxContent>
            </v:textbox>
          </v:shape>
        </w:pict>
      </w: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cs="Arial"/>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9F3101" w:rsidRPr="00DF0D62" w:rsidRDefault="00DC44C8" w:rsidP="009F3101">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r>
        <w:rPr>
          <w:noProof/>
        </w:rPr>
        <w:pict>
          <v:shape id="Text Box 7" o:spid="_x0000_s1028" type="#_x0000_t202" style="position:absolute;left:0;text-align:left;margin-left:105.65pt;margin-top:1.8pt;width:388.5pt;height:52.35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" filled="f" stroked="f" strokeweight=".5pt">
            <v:textbox>
              <w:txbxContent>
                <w:p w:rsidR="009F3101" w:rsidRPr="00CB4812" w:rsidRDefault="009F3101" w:rsidP="009F3101">
                  <w:pPr>
                    <w:tabs>
                      <w:tab w:val="center" w:pos="5400"/>
                    </w:tabs>
                    <w:suppressAutoHyphens/>
                    <w:spacing w:before="60"/>
                    <w:rPr>
                      <w:rFonts w:ascii="Cambria" w:hAnsi="Cambria" w:cs="Univers"/>
                      <w:color w:val="0D0D0D"/>
                      <w:sz w:val="18"/>
                      <w:szCs w:val="20"/>
                      <w:lang w:val="es-ES"/>
                    </w:rPr>
                  </w:pPr>
                  <w:r w:rsidRPr="001F1AD3">
                    <w:rPr>
                      <w:rFonts w:ascii="Cambria" w:hAnsi="Cambria"/>
                      <w:color w:val="0D0D0D"/>
                      <w:sz w:val="18"/>
                      <w:szCs w:val="20"/>
                      <w:lang w:val="es-ES"/>
                    </w:rPr>
                    <w:t xml:space="preserve">Aprobado por la Comisión el </w:t>
                  </w:r>
                  <w:r w:rsidR="00E72BFC">
                    <w:rPr>
                      <w:rFonts w:ascii="Cambria" w:hAnsi="Cambria"/>
                      <w:color w:val="0D0D0D"/>
                      <w:sz w:val="18"/>
                      <w:szCs w:val="20"/>
                      <w:lang w:val="es-ES"/>
                    </w:rPr>
                    <w:t>24</w:t>
                  </w:r>
                  <w:r>
                    <w:rPr>
                      <w:rFonts w:ascii="Cambria" w:hAnsi="Cambria"/>
                      <w:color w:val="0D0D0D"/>
                      <w:sz w:val="18"/>
                      <w:szCs w:val="20"/>
                      <w:lang w:val="es-ES"/>
                    </w:rPr>
                    <w:t xml:space="preserve"> de marzo de 2015.</w:t>
                  </w:r>
                </w:p>
                <w:p w:rsidR="009F3101" w:rsidRPr="001F1AD3" w:rsidRDefault="009F3101" w:rsidP="009F3101">
                  <w:pPr>
                    <w:tabs>
                      <w:tab w:val="center" w:pos="5400"/>
                    </w:tabs>
                    <w:suppressAutoHyphens/>
                    <w:spacing w:before="60"/>
                    <w:rPr>
                      <w:rFonts w:ascii="Calibri" w:hAnsi="Calibri" w:cs="Univers"/>
                      <w:color w:val="0D0D0D"/>
                      <w:sz w:val="20"/>
                      <w:szCs w:val="20"/>
                      <w:lang w:val="es-ES"/>
                    </w:rPr>
                  </w:pPr>
                </w:p>
                <w:p w:rsidR="009F3101" w:rsidRPr="001F1AD3" w:rsidRDefault="009F3101" w:rsidP="009F3101">
                  <w:pPr>
                    <w:tabs>
                      <w:tab w:val="center" w:pos="5400"/>
                    </w:tabs>
                    <w:suppressAutoHyphens/>
                    <w:spacing w:before="60"/>
                    <w:rPr>
                      <w:rFonts w:ascii="Calibri" w:hAnsi="Calibri"/>
                      <w:color w:val="FFFFFF"/>
                      <w:spacing w:val="-2"/>
                      <w:sz w:val="16"/>
                      <w:lang w:val="es-ES"/>
                    </w:rPr>
                  </w:pPr>
                </w:p>
              </w:txbxContent>
            </v:textbox>
          </v:shape>
        </w:pict>
      </w: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9F3101" w:rsidRPr="00DF0D62" w:rsidRDefault="00DC44C8" w:rsidP="009F3101">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r>
        <w:rPr>
          <w:noProof/>
        </w:rPr>
        <w:pict>
          <v:shape id="Text Box 10" o:spid="_x0000_s1031" type="#_x0000_t202" style="position:absolute;left:0;text-align:left;margin-left:105pt;margin-top:.45pt;width:389.25pt;height:51.75pt;z-index: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" filled="f" stroked="f" strokeweight=".5pt">
            <v:textbox>
              <w:txbxContent>
                <w:p w:rsidR="009F3101" w:rsidRPr="001F1AD3" w:rsidRDefault="009F3101" w:rsidP="009F3101">
                  <w:pPr>
                    <w:spacing w:line="276" w:lineRule="auto"/>
                    <w:rPr>
                      <w:rFonts w:ascii="Cambria" w:hAnsi="Cambria"/>
                      <w:color w:val="595959"/>
                      <w:sz w:val="18"/>
                      <w:szCs w:val="18"/>
                    </w:rPr>
                  </w:pPr>
                  <w:r w:rsidRPr="001F1AD3">
                    <w:rPr>
                      <w:rFonts w:ascii="Cambria" w:hAnsi="Cambria"/>
                      <w:b/>
                      <w:color w:val="595959"/>
                      <w:sz w:val="18"/>
                      <w:szCs w:val="18"/>
                      <w:lang w:val="pt-BR"/>
                    </w:rPr>
                    <w:t>Citar como:</w:t>
                  </w:r>
                  <w:r w:rsidRPr="001F1AD3">
                    <w:rPr>
                      <w:rFonts w:ascii="Cambria" w:hAnsi="Cambria"/>
                      <w:color w:val="595959"/>
                      <w:sz w:val="18"/>
                      <w:szCs w:val="18"/>
                      <w:lang w:val="pt-BR"/>
                    </w:rPr>
                    <w:t xml:space="preserve"> CIDH, Informe No. </w:t>
                  </w:r>
                  <w:r w:rsidR="00E72BFC">
                    <w:rPr>
                      <w:rFonts w:ascii="Cambria" w:hAnsi="Cambria"/>
                      <w:color w:val="595959"/>
                      <w:sz w:val="18"/>
                      <w:szCs w:val="18"/>
                      <w:lang w:val="pt-BR"/>
                    </w:rPr>
                    <w:t>19</w:t>
                  </w:r>
                  <w:r>
                    <w:rPr>
                      <w:rFonts w:ascii="Cambria" w:hAnsi="Cambria"/>
                      <w:color w:val="595959"/>
                      <w:sz w:val="18"/>
                      <w:szCs w:val="18"/>
                      <w:lang w:val="pt-BR"/>
                    </w:rPr>
                    <w:t>/15.</w:t>
                  </w:r>
                  <w:r w:rsidRPr="0021792F">
                    <w:rPr>
                      <w:rFonts w:ascii="Cambria" w:hAnsi="Cambria"/>
                      <w:color w:val="595959"/>
                      <w:sz w:val="18"/>
                      <w:szCs w:val="18"/>
                      <w:lang w:val="pt-BR"/>
                    </w:rPr>
                    <w:t xml:space="preserve"> </w:t>
                  </w:r>
                  <w:r w:rsidRPr="003D149F">
                    <w:rPr>
                      <w:rFonts w:ascii="Cambria" w:hAnsi="Cambria"/>
                      <w:color w:val="595959"/>
                      <w:sz w:val="18"/>
                      <w:szCs w:val="18"/>
                      <w:lang w:val="pt-BR"/>
                    </w:rPr>
                    <w:t xml:space="preserve"> </w:t>
                  </w:r>
                  <w:r w:rsidRPr="00BB42E4">
                    <w:rPr>
                      <w:rFonts w:ascii="Cambria" w:hAnsi="Cambria"/>
                      <w:color w:val="595959"/>
                      <w:sz w:val="18"/>
                      <w:szCs w:val="18"/>
                      <w:lang w:val="es-ES"/>
                    </w:rPr>
                    <w:t xml:space="preserve">Admisibilidad. </w:t>
                  </w:r>
                  <w:r w:rsidRPr="009F3101">
                    <w:rPr>
                      <w:rFonts w:ascii="Cambria" w:hAnsi="Cambria"/>
                      <w:color w:val="595959"/>
                      <w:sz w:val="18"/>
                      <w:szCs w:val="18"/>
                      <w:lang w:val="es-ES"/>
                    </w:rPr>
                    <w:t xml:space="preserve">Jorge Luis Cuya Lavy. </w:t>
                  </w:r>
                  <w:r>
                    <w:rPr>
                      <w:rFonts w:ascii="Cambria" w:hAnsi="Cambria"/>
                      <w:color w:val="595959"/>
                      <w:sz w:val="18"/>
                      <w:szCs w:val="18"/>
                    </w:rPr>
                    <w:t xml:space="preserve">Perú. </w:t>
                  </w:r>
                  <w:r w:rsidR="00E72BFC">
                    <w:rPr>
                      <w:rFonts w:ascii="Cambria" w:hAnsi="Cambria"/>
                      <w:color w:val="595959"/>
                      <w:sz w:val="18"/>
                      <w:szCs w:val="18"/>
                    </w:rPr>
                    <w:t>24</w:t>
                  </w:r>
                  <w:r>
                    <w:rPr>
                      <w:rFonts w:ascii="Cambria" w:hAnsi="Cambria"/>
                      <w:color w:val="595959"/>
                      <w:sz w:val="18"/>
                      <w:szCs w:val="18"/>
                    </w:rPr>
                    <w:t xml:space="preserve"> de marzo de 2015</w:t>
                  </w:r>
                  <w:r w:rsidRPr="001F1AD3">
                    <w:rPr>
                      <w:rFonts w:ascii="Cambria" w:hAnsi="Cambria"/>
                      <w:color w:val="595959"/>
                      <w:sz w:val="18"/>
                      <w:szCs w:val="18"/>
                    </w:rPr>
                    <w:t>.</w:t>
                  </w:r>
                </w:p>
              </w:txbxContent>
            </v:textbox>
          </v:shape>
        </w:pict>
      </w:r>
    </w:p>
    <w:p w:rsidR="009F3101" w:rsidRPr="00DF0D62" w:rsidRDefault="009F3101" w:rsidP="009F3101">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9F3101" w:rsidRPr="00DF0D62" w:rsidRDefault="00DC44C8" w:rsidP="009F3101">
      <w:pPr>
        <w:pBdr>
          <w:top w:val="nil"/>
          <w:left w:val="nil"/>
          <w:bottom w:val="nil"/>
          <w:right w:val="nil"/>
          <w:between w:val="nil"/>
          <w:bar w:val="nil"/>
        </w:pBdr>
        <w:tabs>
          <w:tab w:val="center" w:pos="5400"/>
        </w:tabs>
        <w:suppressAutoHyphens/>
        <w:jc w:val="center"/>
        <w:rPr>
          <w:rFonts w:ascii="Cambria" w:eastAsia="Arial Unicode MS" w:hAnsi="Cambria"/>
          <w:b/>
          <w:sz w:val="20"/>
          <w:bdr w:val="nil"/>
        </w:rPr>
      </w:pPr>
      <w:r>
        <w:rPr>
          <w:noProof/>
        </w:rPr>
        <w:pict>
          <v:shape id="Text Box 9" o:spid="_x0000_s1032" type="#_x0000_t202" style="position:absolute;left:0;text-align:left;margin-left:104.7pt;margin-top:50.3pt;width:322.55pt;height:44.65pt;z-index: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" fillcolor="window" stroked="f" strokeweight=".5pt">
            <v:textbox>
              <w:txbxContent>
                <w:p w:rsidR="009F3101" w:rsidRPr="001F1AD3" w:rsidRDefault="00DC44C8" w:rsidP="009F3101">
                  <w:pPr>
                    <w:rPr>
                      <w:color w:val="FFFFFF"/>
                    </w:rPr>
                  </w:pPr>
                  <w:r>
                    <w:rPr>
                      <w:noProof/>
                      <w:color w:val="FFFFFF"/>
                      <w:lang w:val="en-US"/>
                    </w:rPr>
                    <w:pict>
                      <v:shape id="Picture 3" o:spid="_x0000_i1026" type="#_x0000_t75" style="width:105.3pt;height:30.65pt;visibility:visible">
                        <v:imagedata r:id="rId10" o:title="oea-es"/>
                      </v:shape>
                    </w:pict>
                  </w:r>
                </w:p>
              </w:txbxContent>
            </v:textbox>
          </v:shape>
        </w:pict>
      </w:r>
      <w:r>
        <w:rPr>
          <w:noProof/>
        </w:rPr>
        <w:pict>
          <v:shape id="Text Box 4" o:spid="_x0000_s1033" type="#_x0000_t202" style="position:absolute;left:0;text-align:left;margin-left:-21.45pt;margin-top:72.05pt;width:93pt;height:26.2pt;z-index: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" filled="f" stroked="f" strokeweight=".5pt">
            <v:textbox>
              <w:txbxContent>
                <w:p w:rsidR="009F3101" w:rsidRPr="001F1AD3" w:rsidRDefault="009F3101" w:rsidP="009F3101">
                  <w:pPr>
                    <w:jc w:val="center"/>
                    <w:rPr>
                      <w:rFonts w:ascii="Calibri" w:hAnsi="Calibri"/>
                      <w:b/>
                      <w:color w:val="FFFFFF"/>
                    </w:rPr>
                  </w:pPr>
                  <w:r w:rsidRPr="001F1AD3">
                    <w:rPr>
                      <w:rFonts w:ascii="Calibri" w:hAnsi="Calibri"/>
                      <w:b/>
                      <w:color w:val="FFFFFF"/>
                      <w:lang w:val="pt-BR"/>
                    </w:rPr>
                    <w:t>www.cidh.org</w:t>
                  </w:r>
                </w:p>
              </w:txbxContent>
            </v:textbox>
          </v:shape>
        </w:pict>
      </w:r>
    </w:p>
    <w:p w:rsidR="009F3101" w:rsidRPr="00DF0D62" w:rsidRDefault="009F3101" w:rsidP="009F3101">
      <w:pPr>
        <w:jc w:val="center"/>
        <w:rPr>
          <w:rFonts w:ascii="Calibri" w:hAnsi="Calibri"/>
          <w:b/>
          <w:sz w:val="20"/>
          <w:szCs w:val="20"/>
        </w:rPr>
      </w:pPr>
    </w:p>
    <w:p w:rsidR="009F3101" w:rsidRPr="00DF0D62" w:rsidRDefault="009F3101" w:rsidP="009F3101">
      <w:pPr>
        <w:jc w:val="center"/>
        <w:rPr>
          <w:rFonts w:ascii="Calibri" w:hAnsi="Calibri"/>
          <w:b/>
          <w:sz w:val="20"/>
          <w:szCs w:val="20"/>
        </w:rPr>
      </w:pPr>
    </w:p>
    <w:p w:rsidR="009F3101" w:rsidRPr="00DF0D62" w:rsidRDefault="009F3101" w:rsidP="009F3101">
      <w:pPr>
        <w:jc w:val="center"/>
        <w:rPr>
          <w:rFonts w:ascii="Calibri" w:hAnsi="Calibri"/>
          <w:b/>
          <w:sz w:val="20"/>
          <w:szCs w:val="20"/>
        </w:rPr>
      </w:pPr>
    </w:p>
    <w:p w:rsidR="009F3101" w:rsidRPr="00DF0D62" w:rsidRDefault="009F3101" w:rsidP="009F3101">
      <w:pPr>
        <w:jc w:val="center"/>
        <w:rPr>
          <w:rFonts w:ascii="Calibri" w:hAnsi="Calibri"/>
          <w:b/>
          <w:sz w:val="20"/>
          <w:szCs w:val="20"/>
        </w:rPr>
      </w:pPr>
    </w:p>
    <w:p w:rsidR="003B473C" w:rsidRPr="00DF0D62" w:rsidRDefault="003B473C" w:rsidP="003B473C">
      <w:pPr>
        <w:jc w:val="center"/>
        <w:rPr>
          <w:rFonts w:ascii="Cambria" w:hAnsi="Cambria"/>
          <w:b/>
          <w:sz w:val="20"/>
          <w:szCs w:val="20"/>
        </w:rPr>
      </w:pPr>
      <w:r w:rsidRPr="00DF0D62">
        <w:rPr>
          <w:rFonts w:ascii="Cambria" w:hAnsi="Cambria"/>
          <w:b/>
          <w:sz w:val="20"/>
          <w:szCs w:val="20"/>
        </w:rPr>
        <w:lastRenderedPageBreak/>
        <w:t xml:space="preserve">INFORME No. </w:t>
      </w:r>
      <w:r w:rsidR="00E72BFC" w:rsidRPr="00DF0D62">
        <w:rPr>
          <w:rFonts w:ascii="Cambria" w:hAnsi="Cambria"/>
          <w:b/>
          <w:sz w:val="20"/>
          <w:szCs w:val="20"/>
        </w:rPr>
        <w:t>19</w:t>
      </w:r>
      <w:r w:rsidRPr="00DF0D62">
        <w:rPr>
          <w:rFonts w:ascii="Cambria" w:hAnsi="Cambria"/>
          <w:b/>
          <w:sz w:val="20"/>
          <w:szCs w:val="20"/>
        </w:rPr>
        <w:t>/</w:t>
      </w:r>
      <w:r w:rsidR="00E72BFC" w:rsidRPr="00DF0D62">
        <w:rPr>
          <w:rFonts w:ascii="Cambria" w:hAnsi="Cambria"/>
          <w:b/>
          <w:sz w:val="20"/>
          <w:szCs w:val="20"/>
        </w:rPr>
        <w:t>15</w:t>
      </w:r>
    </w:p>
    <w:p w:rsidR="003B473C" w:rsidRPr="00DF0D62" w:rsidRDefault="003B473C" w:rsidP="003B473C">
      <w:pPr>
        <w:jc w:val="center"/>
        <w:rPr>
          <w:rFonts w:ascii="Cambria" w:hAnsi="Cambria"/>
          <w:sz w:val="20"/>
          <w:szCs w:val="20"/>
        </w:rPr>
      </w:pPr>
      <w:r w:rsidRPr="00DF0D62">
        <w:rPr>
          <w:rFonts w:ascii="Cambria" w:hAnsi="Cambria"/>
          <w:sz w:val="20"/>
          <w:szCs w:val="20"/>
        </w:rPr>
        <w:t xml:space="preserve">PETICIÓN </w:t>
      </w:r>
      <w:r w:rsidR="00A901C9" w:rsidRPr="00DF0D62">
        <w:rPr>
          <w:rFonts w:ascii="Cambria" w:hAnsi="Cambria"/>
          <w:sz w:val="20"/>
          <w:szCs w:val="20"/>
        </w:rPr>
        <w:t>320</w:t>
      </w:r>
      <w:r w:rsidRPr="00DF0D62">
        <w:rPr>
          <w:rFonts w:ascii="Cambria" w:hAnsi="Cambria"/>
          <w:sz w:val="20"/>
          <w:szCs w:val="20"/>
        </w:rPr>
        <w:t>-0</w:t>
      </w:r>
      <w:r w:rsidR="00A901C9" w:rsidRPr="00DF0D62">
        <w:rPr>
          <w:rFonts w:ascii="Cambria" w:hAnsi="Cambria"/>
          <w:sz w:val="20"/>
          <w:szCs w:val="20"/>
        </w:rPr>
        <w:t>3</w:t>
      </w:r>
      <w:r w:rsidRPr="00DF0D62">
        <w:rPr>
          <w:rFonts w:ascii="Cambria" w:hAnsi="Cambria"/>
          <w:sz w:val="20"/>
          <w:szCs w:val="20"/>
        </w:rPr>
        <w:t xml:space="preserve"> Y OTR</w:t>
      </w:r>
      <w:r w:rsidR="00A901C9" w:rsidRPr="00DF0D62">
        <w:rPr>
          <w:rFonts w:ascii="Cambria" w:hAnsi="Cambria"/>
          <w:sz w:val="20"/>
          <w:szCs w:val="20"/>
        </w:rPr>
        <w:t>O</w:t>
      </w:r>
      <w:r w:rsidRPr="00DF0D62">
        <w:rPr>
          <w:rFonts w:ascii="Cambria" w:hAnsi="Cambria"/>
          <w:sz w:val="20"/>
          <w:szCs w:val="20"/>
        </w:rPr>
        <w:t>S</w:t>
      </w:r>
    </w:p>
    <w:p w:rsidR="003B473C" w:rsidRPr="00DF0D62" w:rsidRDefault="003B473C" w:rsidP="003B473C">
      <w:pPr>
        <w:jc w:val="center"/>
        <w:rPr>
          <w:rFonts w:ascii="Cambria" w:hAnsi="Cambria"/>
          <w:sz w:val="20"/>
          <w:szCs w:val="20"/>
        </w:rPr>
      </w:pPr>
      <w:r w:rsidRPr="00DF0D62">
        <w:rPr>
          <w:rFonts w:ascii="Cambria" w:hAnsi="Cambria"/>
          <w:sz w:val="20"/>
          <w:szCs w:val="20"/>
        </w:rPr>
        <w:t>MAGISTRADOS NO RATIFICADOS POR EL CNM</w:t>
      </w:r>
    </w:p>
    <w:p w:rsidR="003B473C" w:rsidRPr="00DF0D62" w:rsidRDefault="003B473C" w:rsidP="003B473C">
      <w:pPr>
        <w:jc w:val="center"/>
        <w:rPr>
          <w:rFonts w:ascii="Cambria" w:hAnsi="Cambria"/>
          <w:sz w:val="20"/>
          <w:szCs w:val="20"/>
        </w:rPr>
      </w:pPr>
      <w:r w:rsidRPr="00DF0D62">
        <w:rPr>
          <w:rFonts w:ascii="Cambria" w:hAnsi="Cambria"/>
          <w:sz w:val="20"/>
          <w:szCs w:val="20"/>
        </w:rPr>
        <w:t>ADMISIBILIDAD</w:t>
      </w:r>
    </w:p>
    <w:p w:rsidR="003B473C" w:rsidRPr="00DF0D62" w:rsidRDefault="003B473C" w:rsidP="003B473C">
      <w:pPr>
        <w:jc w:val="center"/>
        <w:rPr>
          <w:rFonts w:ascii="Cambria" w:hAnsi="Cambria"/>
          <w:sz w:val="20"/>
          <w:szCs w:val="20"/>
        </w:rPr>
      </w:pPr>
      <w:r w:rsidRPr="00DF0D62">
        <w:rPr>
          <w:rFonts w:ascii="Cambria" w:hAnsi="Cambria"/>
          <w:sz w:val="20"/>
          <w:szCs w:val="20"/>
        </w:rPr>
        <w:t>PERÚ</w:t>
      </w:r>
    </w:p>
    <w:p w:rsidR="003B473C" w:rsidRPr="00DF0D62" w:rsidRDefault="0032374B" w:rsidP="003B473C">
      <w:pPr>
        <w:jc w:val="center"/>
        <w:rPr>
          <w:rFonts w:ascii="Cambria" w:hAnsi="Cambria"/>
          <w:sz w:val="20"/>
          <w:szCs w:val="20"/>
        </w:rPr>
      </w:pPr>
      <w:r w:rsidRPr="00DF0D62">
        <w:rPr>
          <w:rFonts w:ascii="Cambria" w:hAnsi="Cambria"/>
          <w:sz w:val="20"/>
          <w:szCs w:val="20"/>
        </w:rPr>
        <w:t>24 DE MARZO DE 2015</w:t>
      </w:r>
    </w:p>
    <w:p w:rsidR="003B473C" w:rsidRPr="00DF0D62" w:rsidRDefault="003B473C" w:rsidP="003B473C">
      <w:pPr>
        <w:rPr>
          <w:rFonts w:ascii="Cambria" w:hAnsi="Cambria"/>
          <w:sz w:val="20"/>
          <w:szCs w:val="20"/>
        </w:rPr>
      </w:pPr>
    </w:p>
    <w:p w:rsidR="00072A8E" w:rsidRPr="00DF0D62" w:rsidRDefault="00072A8E" w:rsidP="003B473C">
      <w:pPr>
        <w:rPr>
          <w:rFonts w:ascii="Cambria" w:hAnsi="Cambria"/>
          <w:sz w:val="20"/>
          <w:szCs w:val="20"/>
        </w:rPr>
      </w:pPr>
    </w:p>
    <w:p w:rsidR="003B473C" w:rsidRPr="00DF0D62" w:rsidRDefault="003B473C" w:rsidP="008B3374">
      <w:pPr>
        <w:pStyle w:val="Heading1"/>
        <w:numPr>
          <w:ilvl w:val="0"/>
          <w:numId w:val="15"/>
        </w:numPr>
        <w:ind w:left="0" w:firstLine="720"/>
        <w:rPr>
          <w:rFonts w:ascii="Cambria" w:hAnsi="Cambria"/>
          <w:sz w:val="20"/>
          <w:szCs w:val="20"/>
        </w:rPr>
      </w:pPr>
      <w:r w:rsidRPr="00DF0D62">
        <w:rPr>
          <w:rFonts w:ascii="Cambria" w:hAnsi="Cambria"/>
          <w:bCs/>
          <w:kern w:val="36"/>
          <w:sz w:val="20"/>
          <w:szCs w:val="20"/>
        </w:rPr>
        <w:t>RESUMEN</w:t>
      </w:r>
    </w:p>
    <w:p w:rsidR="003B473C" w:rsidRPr="00DF0D62" w:rsidRDefault="003B473C" w:rsidP="003B473C">
      <w:pPr>
        <w:rPr>
          <w:rFonts w:ascii="Cambria" w:hAnsi="Cambria"/>
          <w:sz w:val="20"/>
          <w:szCs w:val="20"/>
          <w:lang w:val="es-MX"/>
        </w:rPr>
      </w:pPr>
    </w:p>
    <w:p w:rsidR="003B473C" w:rsidRPr="00DF0D62" w:rsidRDefault="003B473C" w:rsidP="003B473C">
      <w:pPr>
        <w:pStyle w:val="Heading1"/>
        <w:numPr>
          <w:ilvl w:val="0"/>
          <w:numId w:val="6"/>
        </w:numPr>
        <w:rPr>
          <w:rFonts w:ascii="Cambria" w:hAnsi="Cambria"/>
          <w:b w:val="0"/>
          <w:sz w:val="20"/>
          <w:szCs w:val="20"/>
        </w:rPr>
      </w:pPr>
      <w:r w:rsidRPr="00DF0D62">
        <w:rPr>
          <w:rFonts w:ascii="Cambria" w:hAnsi="Cambria"/>
          <w:b w:val="0"/>
          <w:sz w:val="20"/>
          <w:szCs w:val="20"/>
          <w:lang w:val="es-ES"/>
        </w:rPr>
        <w:t>El presente informe se refiere a 5 peticiones</w:t>
      </w:r>
      <w:r w:rsidR="00A8692F" w:rsidRPr="00DF0D62">
        <w:rPr>
          <w:rFonts w:ascii="Cambria" w:hAnsi="Cambria"/>
          <w:b w:val="0"/>
          <w:sz w:val="20"/>
          <w:szCs w:val="20"/>
          <w:lang w:val="es-ES"/>
        </w:rPr>
        <w:t xml:space="preserve"> presentadas entre los años 2003</w:t>
      </w:r>
      <w:r w:rsidRPr="00DF0D62">
        <w:rPr>
          <w:rFonts w:ascii="Cambria" w:hAnsi="Cambria"/>
          <w:b w:val="0"/>
          <w:sz w:val="20"/>
          <w:szCs w:val="20"/>
          <w:lang w:val="es-ES"/>
        </w:rPr>
        <w:t xml:space="preserve"> y 2008 por</w:t>
      </w:r>
      <w:r w:rsidR="00AE6C19" w:rsidRPr="00DF0D62">
        <w:rPr>
          <w:rFonts w:ascii="Cambria" w:hAnsi="Cambria"/>
          <w:b w:val="0"/>
          <w:sz w:val="20"/>
          <w:szCs w:val="20"/>
          <w:lang w:val="es-ES"/>
        </w:rPr>
        <w:t xml:space="preserve">  jueces y fiscales (en adelante</w:t>
      </w:r>
      <w:r w:rsidRPr="00DF0D62">
        <w:rPr>
          <w:rFonts w:ascii="Cambria" w:hAnsi="Cambria"/>
          <w:b w:val="0"/>
          <w:sz w:val="20"/>
          <w:szCs w:val="20"/>
          <w:lang w:val="es-ES"/>
        </w:rPr>
        <w:t xml:space="preserve"> también “las presuntas víctimas”) </w:t>
      </w:r>
      <w:r w:rsidR="00A8692F" w:rsidRPr="00DF0D62">
        <w:rPr>
          <w:rFonts w:ascii="Cambria" w:hAnsi="Cambria"/>
          <w:b w:val="0"/>
          <w:sz w:val="20"/>
          <w:szCs w:val="20"/>
          <w:lang w:val="es-ES"/>
        </w:rPr>
        <w:t>que</w:t>
      </w:r>
      <w:r w:rsidRPr="00DF0D62">
        <w:rPr>
          <w:rFonts w:ascii="Cambria" w:hAnsi="Cambria"/>
          <w:b w:val="0"/>
          <w:sz w:val="20"/>
          <w:szCs w:val="20"/>
          <w:lang w:val="es-ES"/>
        </w:rPr>
        <w:t xml:space="preserve"> </w:t>
      </w:r>
      <w:r w:rsidR="008C76D7" w:rsidRPr="00DF0D62">
        <w:rPr>
          <w:rFonts w:ascii="Cambria" w:hAnsi="Cambria"/>
          <w:b w:val="0"/>
          <w:sz w:val="20"/>
          <w:szCs w:val="20"/>
          <w:lang w:val="es-ES"/>
        </w:rPr>
        <w:t>habrían sido</w:t>
      </w:r>
      <w:r w:rsidRPr="00DF0D62">
        <w:rPr>
          <w:rFonts w:ascii="Cambria" w:hAnsi="Cambria"/>
          <w:b w:val="0"/>
          <w:sz w:val="20"/>
          <w:szCs w:val="20"/>
          <w:lang w:val="es-ES"/>
        </w:rPr>
        <w:t xml:space="preserve"> cesados en sus cargos por el Consejo Nacional de la Magistratura del Perú (en adelante “CNM”) en el marco del proceso de evaluación y ratificación de jueces y fiscales que establece la Constitución. </w:t>
      </w:r>
    </w:p>
    <w:p w:rsidR="003B473C" w:rsidRPr="00DF0D62" w:rsidRDefault="003B473C" w:rsidP="003B473C">
      <w:pPr>
        <w:rPr>
          <w:rFonts w:ascii="Cambria" w:hAnsi="Cambria"/>
          <w:sz w:val="20"/>
          <w:szCs w:val="20"/>
        </w:rPr>
      </w:pPr>
    </w:p>
    <w:p w:rsidR="003B473C" w:rsidRPr="00DF0D62" w:rsidRDefault="003B473C" w:rsidP="003B473C">
      <w:pPr>
        <w:numPr>
          <w:ilvl w:val="0"/>
          <w:numId w:val="6"/>
        </w:numPr>
        <w:rPr>
          <w:rFonts w:ascii="Cambria" w:hAnsi="Cambria"/>
          <w:sz w:val="20"/>
          <w:szCs w:val="20"/>
        </w:rPr>
      </w:pPr>
      <w:r w:rsidRPr="00DF0D62">
        <w:rPr>
          <w:rFonts w:ascii="Cambria" w:hAnsi="Cambria"/>
          <w:sz w:val="20"/>
          <w:szCs w:val="20"/>
        </w:rPr>
        <w:t>En líneas generales las presuntas víctimas alegan que las resoluciones del CNM que resultaron en la no ratificación en sus cargos, no fueron motivadas.  Se indica que al momento en que fueron cesados la normativa vigente prohibía la revisión judicial</w:t>
      </w:r>
      <w:r w:rsidR="00A8692F" w:rsidRPr="00DF0D62">
        <w:rPr>
          <w:rFonts w:ascii="Cambria" w:hAnsi="Cambria"/>
          <w:sz w:val="20"/>
          <w:szCs w:val="20"/>
        </w:rPr>
        <w:t xml:space="preserve"> y administrativa</w:t>
      </w:r>
      <w:r w:rsidRPr="00DF0D62">
        <w:rPr>
          <w:rFonts w:ascii="Cambria" w:hAnsi="Cambria"/>
          <w:sz w:val="20"/>
          <w:szCs w:val="20"/>
        </w:rPr>
        <w:t xml:space="preserve"> de las decisiones del CNM. </w:t>
      </w:r>
      <w:r w:rsidRPr="00DF0D62">
        <w:rPr>
          <w:rFonts w:ascii="Cambria" w:hAnsi="Cambria"/>
          <w:sz w:val="20"/>
          <w:szCs w:val="20"/>
          <w:lang w:val="es-ES"/>
        </w:rPr>
        <w:t xml:space="preserve">Finalmente, en las peticiones se alega, en general, que el Estado es responsable por la violación de los derechos consagrados en los artículos </w:t>
      </w:r>
      <w:r w:rsidR="008C76D7" w:rsidRPr="00DF0D62">
        <w:rPr>
          <w:rFonts w:ascii="Cambria" w:hAnsi="Cambria"/>
          <w:sz w:val="20"/>
          <w:szCs w:val="20"/>
          <w:lang w:val="es-ES"/>
        </w:rPr>
        <w:t>5 (derecho a la integridad p</w:t>
      </w:r>
      <w:r w:rsidR="000A49D3" w:rsidRPr="00DF0D62">
        <w:rPr>
          <w:rFonts w:ascii="Cambria" w:hAnsi="Cambria"/>
          <w:sz w:val="20"/>
          <w:szCs w:val="20"/>
          <w:lang w:val="es-ES"/>
        </w:rPr>
        <w:t xml:space="preserve">ersonal), </w:t>
      </w:r>
      <w:r w:rsidR="008C76D7" w:rsidRPr="00DF0D62">
        <w:rPr>
          <w:rFonts w:ascii="Cambria" w:hAnsi="Cambria"/>
          <w:sz w:val="20"/>
          <w:szCs w:val="20"/>
          <w:lang w:val="es-ES"/>
        </w:rPr>
        <w:t>8 (garantías j</w:t>
      </w:r>
      <w:r w:rsidRPr="00DF0D62">
        <w:rPr>
          <w:rFonts w:ascii="Cambria" w:hAnsi="Cambria"/>
          <w:sz w:val="20"/>
          <w:szCs w:val="20"/>
          <w:lang w:val="es-ES"/>
        </w:rPr>
        <w:t>udiciales),</w:t>
      </w:r>
      <w:r w:rsidR="008C76D7" w:rsidRPr="00DF0D62">
        <w:rPr>
          <w:rFonts w:ascii="Cambria" w:hAnsi="Cambria"/>
          <w:sz w:val="20"/>
          <w:szCs w:val="20"/>
          <w:lang w:val="es-ES"/>
        </w:rPr>
        <w:t xml:space="preserve"> 9 (principio de l</w:t>
      </w:r>
      <w:r w:rsidR="000A49D3" w:rsidRPr="00DF0D62">
        <w:rPr>
          <w:rFonts w:ascii="Cambria" w:hAnsi="Cambria"/>
          <w:sz w:val="20"/>
          <w:szCs w:val="20"/>
          <w:lang w:val="es-ES"/>
        </w:rPr>
        <w:t xml:space="preserve">egalidad </w:t>
      </w:r>
      <w:r w:rsidR="008C76D7" w:rsidRPr="00DF0D62">
        <w:rPr>
          <w:rFonts w:ascii="Cambria" w:hAnsi="Cambria"/>
          <w:sz w:val="20"/>
          <w:szCs w:val="20"/>
          <w:lang w:val="es-ES"/>
        </w:rPr>
        <w:t>y retroactividad), 11 (protección de la honra y de la d</w:t>
      </w:r>
      <w:r w:rsidR="000A49D3" w:rsidRPr="00DF0D62">
        <w:rPr>
          <w:rFonts w:ascii="Cambria" w:hAnsi="Cambria"/>
          <w:sz w:val="20"/>
          <w:szCs w:val="20"/>
          <w:lang w:val="es-ES"/>
        </w:rPr>
        <w:t>ignidad), 23 (</w:t>
      </w:r>
      <w:r w:rsidR="008C76D7" w:rsidRPr="00DF0D62">
        <w:rPr>
          <w:rFonts w:ascii="Cambria" w:hAnsi="Cambria"/>
          <w:sz w:val="20"/>
          <w:szCs w:val="20"/>
          <w:lang w:val="es-ES"/>
        </w:rPr>
        <w:t>derechos políticos), 24 (igualdad ante la l</w:t>
      </w:r>
      <w:r w:rsidR="000A49D3" w:rsidRPr="00DF0D62">
        <w:rPr>
          <w:rFonts w:ascii="Cambria" w:hAnsi="Cambria"/>
          <w:sz w:val="20"/>
          <w:szCs w:val="20"/>
          <w:lang w:val="es-ES"/>
        </w:rPr>
        <w:t xml:space="preserve">ey), </w:t>
      </w:r>
      <w:r w:rsidR="008C76D7" w:rsidRPr="00DF0D62">
        <w:rPr>
          <w:rFonts w:ascii="Cambria" w:hAnsi="Cambria"/>
          <w:sz w:val="20"/>
          <w:szCs w:val="20"/>
          <w:lang w:val="es-ES"/>
        </w:rPr>
        <w:t>25 (protección j</w:t>
      </w:r>
      <w:r w:rsidRPr="00DF0D62">
        <w:rPr>
          <w:rFonts w:ascii="Cambria" w:hAnsi="Cambria"/>
          <w:sz w:val="20"/>
          <w:szCs w:val="20"/>
          <w:lang w:val="es-ES"/>
        </w:rPr>
        <w:t>udicial)</w:t>
      </w:r>
      <w:r w:rsidR="008C76D7" w:rsidRPr="00DF0D62">
        <w:rPr>
          <w:rFonts w:ascii="Cambria" w:hAnsi="Cambria"/>
          <w:sz w:val="20"/>
          <w:szCs w:val="20"/>
          <w:lang w:val="es-ES"/>
        </w:rPr>
        <w:t>, y 26 (desarrollo p</w:t>
      </w:r>
      <w:r w:rsidR="000A49D3" w:rsidRPr="00DF0D62">
        <w:rPr>
          <w:rFonts w:ascii="Cambria" w:hAnsi="Cambria"/>
          <w:sz w:val="20"/>
          <w:szCs w:val="20"/>
          <w:lang w:val="es-ES"/>
        </w:rPr>
        <w:t>rogresivo),</w:t>
      </w:r>
      <w:r w:rsidRPr="00DF0D62">
        <w:rPr>
          <w:rFonts w:ascii="Cambria" w:hAnsi="Cambria"/>
          <w:sz w:val="20"/>
          <w:szCs w:val="20"/>
          <w:lang w:val="es-ES"/>
        </w:rPr>
        <w:t xml:space="preserve"> en relación con los artículos 1</w:t>
      </w:r>
      <w:r w:rsidR="008C76D7" w:rsidRPr="00DF0D62">
        <w:rPr>
          <w:rFonts w:ascii="Cambria" w:hAnsi="Cambria"/>
          <w:sz w:val="20"/>
          <w:szCs w:val="20"/>
          <w:lang w:val="es-ES"/>
        </w:rPr>
        <w:t>.1 (obligación de respetar los derechos) y 2 (d</w:t>
      </w:r>
      <w:r w:rsidRPr="00DF0D62">
        <w:rPr>
          <w:rFonts w:ascii="Cambria" w:hAnsi="Cambria"/>
          <w:sz w:val="20"/>
          <w:szCs w:val="20"/>
          <w:lang w:val="es-ES"/>
        </w:rPr>
        <w:t xml:space="preserve">eber </w:t>
      </w:r>
      <w:r w:rsidR="008C76D7" w:rsidRPr="00DF0D62">
        <w:rPr>
          <w:rFonts w:ascii="Cambria" w:hAnsi="Cambria"/>
          <w:sz w:val="20"/>
          <w:szCs w:val="20"/>
          <w:lang w:val="es-ES"/>
        </w:rPr>
        <w:t>de adoptar disposiciones de derecho i</w:t>
      </w:r>
      <w:r w:rsidRPr="00DF0D62">
        <w:rPr>
          <w:rFonts w:ascii="Cambria" w:hAnsi="Cambria"/>
          <w:sz w:val="20"/>
          <w:szCs w:val="20"/>
          <w:lang w:val="es-ES"/>
        </w:rPr>
        <w:t>nterno) de la Convención Americana.</w:t>
      </w:r>
    </w:p>
    <w:p w:rsidR="003B473C" w:rsidRPr="00DF0D62" w:rsidRDefault="003B473C" w:rsidP="003B473C">
      <w:pPr>
        <w:ind w:left="720"/>
        <w:rPr>
          <w:rFonts w:ascii="Cambria" w:hAnsi="Cambria"/>
          <w:sz w:val="20"/>
          <w:szCs w:val="20"/>
        </w:rPr>
      </w:pPr>
    </w:p>
    <w:p w:rsidR="003B473C" w:rsidRPr="00DF0D62" w:rsidRDefault="000D5067" w:rsidP="003B473C">
      <w:pPr>
        <w:numPr>
          <w:ilvl w:val="0"/>
          <w:numId w:val="6"/>
        </w:numPr>
        <w:rPr>
          <w:rFonts w:ascii="Cambria" w:hAnsi="Cambria"/>
          <w:sz w:val="20"/>
          <w:szCs w:val="20"/>
          <w:lang w:val="es-ES"/>
        </w:rPr>
      </w:pPr>
      <w:r w:rsidRPr="00DF0D62">
        <w:rPr>
          <w:rFonts w:ascii="Cambria" w:hAnsi="Cambria"/>
          <w:sz w:val="20"/>
          <w:szCs w:val="20"/>
        </w:rPr>
        <w:t>E</w:t>
      </w:r>
      <w:r w:rsidR="003B473C" w:rsidRPr="00DF0D62">
        <w:rPr>
          <w:rFonts w:ascii="Cambria" w:hAnsi="Cambria"/>
          <w:sz w:val="20"/>
          <w:szCs w:val="20"/>
        </w:rPr>
        <w:t xml:space="preserve">l Estado solicitó que se declarase la inadmisibilidad de las peticiones por considerar que existe sustracción de la materia toda vez que a nivel interno se establecieron los cambios legislativos referidos a la normatividad que vulneraba los derechos protegidos por la Convención Americana o por estimar que los </w:t>
      </w:r>
      <w:r w:rsidR="003B473C" w:rsidRPr="00DF0D62">
        <w:rPr>
          <w:rFonts w:ascii="Cambria" w:hAnsi="Cambria"/>
          <w:sz w:val="20"/>
          <w:szCs w:val="20"/>
          <w:lang w:val="es-ES"/>
        </w:rPr>
        <w:t xml:space="preserve">hechos descritos no constituyen una vulneración a los derechos consagrados en dicho Tratado. También refiere </w:t>
      </w:r>
      <w:r w:rsidR="003B473C" w:rsidRPr="00DF0D62">
        <w:rPr>
          <w:rFonts w:ascii="Cambria" w:hAnsi="Cambria"/>
          <w:sz w:val="20"/>
          <w:szCs w:val="20"/>
        </w:rPr>
        <w:t>que a nivel interno existieron todas las posibilidades normativas y jurisprudenciales para que los peticionarios pudiesen obtener una protección a sus derechos, por lo que alega la falta de agotamiento de los recursos internos</w:t>
      </w:r>
      <w:r w:rsidR="003B473C" w:rsidRPr="00DF0D62">
        <w:rPr>
          <w:rFonts w:ascii="Cambria" w:hAnsi="Cambria"/>
          <w:sz w:val="20"/>
          <w:szCs w:val="20"/>
          <w:lang w:val="es-ES"/>
        </w:rPr>
        <w:t>.</w:t>
      </w:r>
    </w:p>
    <w:p w:rsidR="003B473C" w:rsidRPr="00DF0D62" w:rsidRDefault="003B473C" w:rsidP="003B473C">
      <w:pPr>
        <w:pStyle w:val="ListParagraph"/>
        <w:rPr>
          <w:rFonts w:ascii="Cambria" w:hAnsi="Cambria"/>
          <w:sz w:val="20"/>
          <w:szCs w:val="20"/>
        </w:rPr>
      </w:pPr>
    </w:p>
    <w:p w:rsidR="003B473C" w:rsidRPr="00DF0D62" w:rsidRDefault="003B473C" w:rsidP="00BB42E4">
      <w:pPr>
        <w:numPr>
          <w:ilvl w:val="0"/>
          <w:numId w:val="6"/>
        </w:numPr>
        <w:rPr>
          <w:rFonts w:ascii="Cambria" w:hAnsi="Cambria"/>
          <w:sz w:val="20"/>
          <w:szCs w:val="20"/>
        </w:rPr>
      </w:pPr>
      <w:r w:rsidRPr="00DF0D62">
        <w:rPr>
          <w:rFonts w:ascii="Cambria" w:hAnsi="Cambria"/>
          <w:sz w:val="20"/>
          <w:szCs w:val="20"/>
        </w:rPr>
        <w:t xml:space="preserve">Tras analizar las posiciones de las partes y el cumplimiento de los requisitos previstos en los artículos 46 y 47 de la Convención, la Comisión decidió declarar </w:t>
      </w:r>
      <w:r w:rsidR="003C66E6" w:rsidRPr="00DF0D62">
        <w:rPr>
          <w:rFonts w:ascii="Cambria" w:hAnsi="Cambria"/>
          <w:sz w:val="20"/>
          <w:szCs w:val="20"/>
        </w:rPr>
        <w:t>inadmisible</w:t>
      </w:r>
      <w:r w:rsidR="001A1AA5" w:rsidRPr="00DF0D62">
        <w:rPr>
          <w:rFonts w:ascii="Cambria" w:hAnsi="Cambria"/>
          <w:sz w:val="20"/>
          <w:szCs w:val="20"/>
        </w:rPr>
        <w:t xml:space="preserve"> la petici</w:t>
      </w:r>
      <w:r w:rsidR="003C66E6" w:rsidRPr="00DF0D62">
        <w:rPr>
          <w:rFonts w:ascii="Cambria" w:hAnsi="Cambria"/>
          <w:sz w:val="20"/>
          <w:szCs w:val="20"/>
        </w:rPr>
        <w:t>ón</w:t>
      </w:r>
      <w:r w:rsidR="001A1AA5" w:rsidRPr="00DF0D62">
        <w:rPr>
          <w:rFonts w:ascii="Cambria" w:hAnsi="Cambria"/>
          <w:sz w:val="20"/>
          <w:szCs w:val="20"/>
        </w:rPr>
        <w:t xml:space="preserve"> 822-08, y declarar admisibles las peticiones 320-03, </w:t>
      </w:r>
      <w:r w:rsidR="003C66E6" w:rsidRPr="00DF0D62">
        <w:rPr>
          <w:rFonts w:ascii="Cambria" w:hAnsi="Cambria"/>
          <w:sz w:val="20"/>
          <w:szCs w:val="20"/>
        </w:rPr>
        <w:t xml:space="preserve">948-04, </w:t>
      </w:r>
      <w:r w:rsidR="001A1AA5" w:rsidRPr="00DF0D62">
        <w:rPr>
          <w:rFonts w:ascii="Cambria" w:hAnsi="Cambria"/>
          <w:sz w:val="20"/>
          <w:szCs w:val="20"/>
        </w:rPr>
        <w:t>739-08 y 1065-08</w:t>
      </w:r>
      <w:r w:rsidR="0018784A" w:rsidRPr="00DF0D62">
        <w:rPr>
          <w:rFonts w:ascii="Cambria" w:hAnsi="Cambria"/>
          <w:sz w:val="20"/>
          <w:szCs w:val="20"/>
        </w:rPr>
        <w:t>,</w:t>
      </w:r>
      <w:r w:rsidR="001A1AA5" w:rsidRPr="00DF0D62">
        <w:rPr>
          <w:rFonts w:ascii="Cambria" w:hAnsi="Cambria"/>
          <w:sz w:val="20"/>
          <w:szCs w:val="20"/>
        </w:rPr>
        <w:t xml:space="preserve"> comprendidas en éste informe, con relación a los artículos 8, </w:t>
      </w:r>
      <w:r w:rsidR="003C66E6" w:rsidRPr="00DF0D62">
        <w:rPr>
          <w:rFonts w:ascii="Cambria" w:hAnsi="Cambria"/>
          <w:sz w:val="20"/>
          <w:szCs w:val="20"/>
        </w:rPr>
        <w:t>9</w:t>
      </w:r>
      <w:r w:rsidR="00A867E8" w:rsidRPr="00DF0D62">
        <w:rPr>
          <w:rFonts w:ascii="Cambria" w:hAnsi="Cambria"/>
          <w:sz w:val="20"/>
          <w:szCs w:val="20"/>
        </w:rPr>
        <w:t>, 23 y</w:t>
      </w:r>
      <w:r w:rsidR="001A1AA5" w:rsidRPr="00DF0D62">
        <w:rPr>
          <w:rFonts w:ascii="Cambria" w:hAnsi="Cambria"/>
          <w:sz w:val="20"/>
          <w:szCs w:val="20"/>
        </w:rPr>
        <w:t xml:space="preserve"> 25 de la Convención Interamericana de Derechos Humanos en conexión con la</w:t>
      </w:r>
      <w:r w:rsidR="00A34957" w:rsidRPr="00DF0D62">
        <w:rPr>
          <w:rFonts w:ascii="Cambria" w:hAnsi="Cambria"/>
          <w:sz w:val="20"/>
          <w:szCs w:val="20"/>
        </w:rPr>
        <w:t>s</w:t>
      </w:r>
      <w:r w:rsidR="001A1AA5" w:rsidRPr="00DF0D62">
        <w:rPr>
          <w:rFonts w:ascii="Cambria" w:hAnsi="Cambria"/>
          <w:sz w:val="20"/>
          <w:szCs w:val="20"/>
        </w:rPr>
        <w:t xml:space="preserve"> obligaci</w:t>
      </w:r>
      <w:r w:rsidR="00A34957" w:rsidRPr="00DF0D62">
        <w:rPr>
          <w:rFonts w:ascii="Cambria" w:hAnsi="Cambria"/>
          <w:sz w:val="20"/>
          <w:szCs w:val="20"/>
        </w:rPr>
        <w:t>ones</w:t>
      </w:r>
      <w:r w:rsidR="001A1AA5" w:rsidRPr="00DF0D62">
        <w:rPr>
          <w:rFonts w:ascii="Cambria" w:hAnsi="Cambria"/>
          <w:sz w:val="20"/>
          <w:szCs w:val="20"/>
        </w:rPr>
        <w:t xml:space="preserve"> establecida</w:t>
      </w:r>
      <w:r w:rsidR="00A34957" w:rsidRPr="00DF0D62">
        <w:rPr>
          <w:rFonts w:ascii="Cambria" w:hAnsi="Cambria"/>
          <w:sz w:val="20"/>
          <w:szCs w:val="20"/>
        </w:rPr>
        <w:t>s</w:t>
      </w:r>
      <w:r w:rsidR="001A1AA5" w:rsidRPr="00DF0D62">
        <w:rPr>
          <w:rFonts w:ascii="Cambria" w:hAnsi="Cambria"/>
          <w:sz w:val="20"/>
          <w:szCs w:val="20"/>
        </w:rPr>
        <w:t xml:space="preserve"> en </w:t>
      </w:r>
      <w:r w:rsidR="00A34957" w:rsidRPr="00DF0D62">
        <w:rPr>
          <w:rFonts w:ascii="Cambria" w:hAnsi="Cambria"/>
          <w:sz w:val="20"/>
          <w:szCs w:val="20"/>
        </w:rPr>
        <w:t>los</w:t>
      </w:r>
      <w:r w:rsidR="001A1AA5" w:rsidRPr="00DF0D62">
        <w:rPr>
          <w:rFonts w:ascii="Cambria" w:hAnsi="Cambria"/>
          <w:sz w:val="20"/>
          <w:szCs w:val="20"/>
        </w:rPr>
        <w:t xml:space="preserve"> artículo</w:t>
      </w:r>
      <w:r w:rsidR="00A34957" w:rsidRPr="00DF0D62">
        <w:rPr>
          <w:rFonts w:ascii="Cambria" w:hAnsi="Cambria"/>
          <w:sz w:val="20"/>
          <w:szCs w:val="20"/>
        </w:rPr>
        <w:t>s 1.1 y</w:t>
      </w:r>
      <w:r w:rsidR="001A1AA5" w:rsidRPr="00DF0D62">
        <w:rPr>
          <w:rFonts w:ascii="Cambria" w:hAnsi="Cambria"/>
          <w:sz w:val="20"/>
          <w:szCs w:val="20"/>
        </w:rPr>
        <w:t xml:space="preserve"> 2 del mismo instrumento</w:t>
      </w:r>
      <w:r w:rsidR="00A867E8" w:rsidRPr="00DF0D62">
        <w:rPr>
          <w:rFonts w:ascii="Cambria" w:hAnsi="Cambria"/>
          <w:sz w:val="20"/>
          <w:szCs w:val="20"/>
        </w:rPr>
        <w:t>, e inadmisibles con relación a posibles violaciones de los artículos 5, 11</w:t>
      </w:r>
      <w:r w:rsidR="00DC571F" w:rsidRPr="00DF0D62">
        <w:rPr>
          <w:rFonts w:ascii="Cambria" w:hAnsi="Cambria"/>
          <w:sz w:val="20"/>
          <w:szCs w:val="20"/>
        </w:rPr>
        <w:t>, 24</w:t>
      </w:r>
      <w:r w:rsidR="00A867E8" w:rsidRPr="00DF0D62">
        <w:rPr>
          <w:rFonts w:ascii="Cambria" w:hAnsi="Cambria"/>
          <w:sz w:val="20"/>
          <w:szCs w:val="20"/>
        </w:rPr>
        <w:t xml:space="preserve"> y 26 de la Convención Americana</w:t>
      </w:r>
      <w:r w:rsidR="001A1AA5" w:rsidRPr="00DF0D62">
        <w:rPr>
          <w:rFonts w:ascii="Cambria" w:hAnsi="Cambria"/>
          <w:sz w:val="20"/>
          <w:szCs w:val="20"/>
        </w:rPr>
        <w:t xml:space="preserve">. </w:t>
      </w:r>
      <w:r w:rsidR="00727C32" w:rsidRPr="00DF0D62">
        <w:rPr>
          <w:rFonts w:ascii="Cambria" w:hAnsi="Cambria"/>
          <w:sz w:val="20"/>
          <w:szCs w:val="20"/>
        </w:rPr>
        <w:t xml:space="preserve">La Comisión decidió también acumular las peticiones admitidas bajo el número </w:t>
      </w:r>
      <w:r w:rsidR="00BB42E4" w:rsidRPr="00BB42E4">
        <w:rPr>
          <w:rFonts w:ascii="Cambria" w:hAnsi="Cambria"/>
          <w:sz w:val="20"/>
          <w:szCs w:val="20"/>
        </w:rPr>
        <w:t>948-04, 739-08, 1065-08</w:t>
      </w:r>
      <w:r w:rsidR="00727C32" w:rsidRPr="00DF0D62">
        <w:rPr>
          <w:rFonts w:ascii="Cambria" w:hAnsi="Cambria"/>
          <w:sz w:val="20"/>
          <w:szCs w:val="20"/>
        </w:rPr>
        <w:t xml:space="preserve">. </w:t>
      </w:r>
      <w:r w:rsidRPr="00DF0D62">
        <w:rPr>
          <w:rFonts w:ascii="Cambria" w:hAnsi="Cambria"/>
          <w:sz w:val="20"/>
          <w:szCs w:val="20"/>
        </w:rPr>
        <w:t>Asimismo decidió notificar el informe a las partes, y ordenar su publicación en el Informe Anual para la Asamblea General de la OEA.</w:t>
      </w:r>
    </w:p>
    <w:p w:rsidR="003B473C" w:rsidRPr="00DF0D62" w:rsidRDefault="003B473C" w:rsidP="00B13989">
      <w:pPr>
        <w:pStyle w:val="Informe1"/>
        <w:numPr>
          <w:ilvl w:val="0"/>
          <w:numId w:val="0"/>
        </w:numPr>
        <w:ind w:left="1440" w:hanging="720"/>
      </w:pPr>
    </w:p>
    <w:p w:rsidR="001447D2" w:rsidRPr="00DF0D62" w:rsidRDefault="001447D2" w:rsidP="001447D2">
      <w:pPr>
        <w:pStyle w:val="Heading1"/>
        <w:numPr>
          <w:ilvl w:val="0"/>
          <w:numId w:val="15"/>
        </w:numPr>
        <w:rPr>
          <w:rFonts w:ascii="Cambria" w:hAnsi="Cambria"/>
          <w:sz w:val="20"/>
          <w:szCs w:val="20"/>
        </w:rPr>
      </w:pPr>
      <w:r w:rsidRPr="00DF0D62">
        <w:rPr>
          <w:rFonts w:ascii="Cambria" w:hAnsi="Cambria"/>
          <w:sz w:val="20"/>
          <w:szCs w:val="20"/>
        </w:rPr>
        <w:t xml:space="preserve">PROCEDIMIENTO ANTE LA COMISIÓN </w:t>
      </w:r>
    </w:p>
    <w:p w:rsidR="00727C32" w:rsidRPr="00DF0D62" w:rsidRDefault="00727C32" w:rsidP="00727C32">
      <w:pPr>
        <w:rPr>
          <w:rFonts w:ascii="Cambria" w:hAnsi="Cambria"/>
          <w:sz w:val="20"/>
          <w:szCs w:val="20"/>
        </w:rPr>
      </w:pPr>
    </w:p>
    <w:p w:rsidR="001447D2" w:rsidRPr="00BB42E4" w:rsidRDefault="003B6BBA" w:rsidP="00727C32">
      <w:pPr>
        <w:numPr>
          <w:ilvl w:val="0"/>
          <w:numId w:val="6"/>
        </w:numPr>
        <w:rPr>
          <w:rFonts w:ascii="Cambria" w:hAnsi="Cambria"/>
          <w:sz w:val="20"/>
          <w:szCs w:val="20"/>
          <w:lang w:val="es-ES"/>
        </w:rPr>
      </w:pPr>
      <w:r w:rsidRPr="00DF0D62">
        <w:rPr>
          <w:rFonts w:ascii="Cambria" w:hAnsi="Cambria"/>
          <w:sz w:val="20"/>
          <w:szCs w:val="20"/>
          <w:lang w:val="es-ES"/>
        </w:rPr>
        <w:t>La Comisión</w:t>
      </w:r>
      <w:r w:rsidR="00E624E4" w:rsidRPr="00DF0D62">
        <w:rPr>
          <w:rFonts w:ascii="Cambria" w:hAnsi="Cambria"/>
          <w:sz w:val="20"/>
          <w:szCs w:val="20"/>
          <w:lang w:val="es-ES"/>
        </w:rPr>
        <w:t xml:space="preserve"> acumula las peticiones comprendidas en éste informe debido a que las violaciones alegadas en las mismas se desprenden de la aplicación de un mismo marco normativo y tienen también una identidad fáctica. Todas las peticiones se </w:t>
      </w:r>
      <w:r w:rsidRPr="00DF0D62">
        <w:rPr>
          <w:rFonts w:ascii="Cambria" w:hAnsi="Cambria"/>
          <w:sz w:val="20"/>
          <w:szCs w:val="20"/>
          <w:lang w:val="es-ES"/>
        </w:rPr>
        <w:t>recibi</w:t>
      </w:r>
      <w:r w:rsidR="00E624E4" w:rsidRPr="00DF0D62">
        <w:rPr>
          <w:rFonts w:ascii="Cambria" w:hAnsi="Cambria"/>
          <w:sz w:val="20"/>
          <w:szCs w:val="20"/>
          <w:lang w:val="es-ES"/>
        </w:rPr>
        <w:t xml:space="preserve">eron </w:t>
      </w:r>
      <w:r w:rsidRPr="00DF0D62">
        <w:rPr>
          <w:rFonts w:ascii="Cambria" w:hAnsi="Cambria"/>
          <w:sz w:val="20"/>
          <w:szCs w:val="20"/>
          <w:lang w:val="es-ES"/>
        </w:rPr>
        <w:t xml:space="preserve">entre </w:t>
      </w:r>
      <w:r w:rsidR="00B86F63" w:rsidRPr="00DF0D62">
        <w:rPr>
          <w:rFonts w:ascii="Cambria" w:hAnsi="Cambria"/>
          <w:sz w:val="20"/>
          <w:szCs w:val="20"/>
          <w:lang w:val="es-ES"/>
        </w:rPr>
        <w:t xml:space="preserve">mayo de 2003 y julio de 2008. Cada una de las peticiones fue debidamente trasladada al Estado, tal como lo fueron a su vez las comunicaciones enviadas por los peticionarios, que fueron oportunamente trasladadas al Estado, según los términos convencionales y reglamentarios. Los detalles de los aspectos principales del procedimiento de cada petición, pueden encontrarse en la sección de alegatos específicos, que resume la posición de cada peticionario.   </w:t>
      </w:r>
      <w:r w:rsidRPr="00DF0D62">
        <w:rPr>
          <w:rFonts w:ascii="Cambria" w:hAnsi="Cambria"/>
          <w:sz w:val="20"/>
          <w:szCs w:val="20"/>
          <w:lang w:val="es-ES"/>
        </w:rPr>
        <w:t xml:space="preserve"> </w:t>
      </w:r>
    </w:p>
    <w:p w:rsidR="00B86F63" w:rsidRPr="00BB42E4" w:rsidRDefault="00B86F63" w:rsidP="00B86F63">
      <w:pPr>
        <w:rPr>
          <w:rFonts w:ascii="Cambria" w:hAnsi="Cambria"/>
          <w:sz w:val="20"/>
          <w:szCs w:val="20"/>
          <w:lang w:val="es-ES"/>
        </w:rPr>
      </w:pPr>
    </w:p>
    <w:p w:rsidR="00DF0D62" w:rsidRPr="00BB42E4" w:rsidRDefault="00DF0D62" w:rsidP="00B86F63">
      <w:pPr>
        <w:rPr>
          <w:rFonts w:ascii="Cambria" w:hAnsi="Cambria"/>
          <w:sz w:val="20"/>
          <w:szCs w:val="20"/>
          <w:lang w:val="es-ES"/>
        </w:rPr>
      </w:pPr>
    </w:p>
    <w:p w:rsidR="0095362E" w:rsidRPr="00BB42E4" w:rsidRDefault="0095362E" w:rsidP="00B86F63">
      <w:pPr>
        <w:rPr>
          <w:rFonts w:ascii="Cambria" w:hAnsi="Cambria"/>
          <w:sz w:val="20"/>
          <w:szCs w:val="20"/>
          <w:lang w:val="es-ES"/>
        </w:rPr>
      </w:pPr>
    </w:p>
    <w:p w:rsidR="0095362E" w:rsidRPr="00BB42E4" w:rsidRDefault="0095362E" w:rsidP="00B86F63">
      <w:pPr>
        <w:rPr>
          <w:rFonts w:ascii="Cambria" w:hAnsi="Cambria"/>
          <w:sz w:val="20"/>
          <w:szCs w:val="20"/>
          <w:lang w:val="es-ES"/>
        </w:rPr>
      </w:pPr>
    </w:p>
    <w:p w:rsidR="003B473C" w:rsidRPr="00DF0D62" w:rsidRDefault="003B473C" w:rsidP="008B3374">
      <w:pPr>
        <w:pStyle w:val="Heading1"/>
        <w:numPr>
          <w:ilvl w:val="0"/>
          <w:numId w:val="15"/>
        </w:numPr>
        <w:ind w:left="0" w:firstLine="720"/>
        <w:rPr>
          <w:rFonts w:ascii="Cambria" w:hAnsi="Cambria"/>
          <w:sz w:val="20"/>
          <w:szCs w:val="20"/>
        </w:rPr>
      </w:pPr>
      <w:r w:rsidRPr="00DF0D62">
        <w:rPr>
          <w:rFonts w:ascii="Cambria" w:hAnsi="Cambria"/>
          <w:bCs/>
          <w:kern w:val="36"/>
          <w:sz w:val="20"/>
          <w:szCs w:val="20"/>
        </w:rPr>
        <w:lastRenderedPageBreak/>
        <w:t>C</w:t>
      </w:r>
      <w:r w:rsidR="00ED644B" w:rsidRPr="00DF0D62">
        <w:rPr>
          <w:rFonts w:ascii="Cambria" w:hAnsi="Cambria"/>
          <w:bCs/>
          <w:kern w:val="36"/>
          <w:sz w:val="20"/>
          <w:szCs w:val="20"/>
        </w:rPr>
        <w:t>UESTIÓN</w:t>
      </w:r>
      <w:r w:rsidR="00ED644B" w:rsidRPr="00DF0D62">
        <w:rPr>
          <w:rFonts w:ascii="Cambria" w:hAnsi="Cambria"/>
          <w:sz w:val="20"/>
          <w:szCs w:val="20"/>
        </w:rPr>
        <w:t xml:space="preserve"> PREVIA</w:t>
      </w:r>
      <w:r w:rsidRPr="00DF0D62">
        <w:rPr>
          <w:rFonts w:ascii="Cambria" w:hAnsi="Cambria"/>
          <w:sz w:val="20"/>
          <w:szCs w:val="20"/>
        </w:rPr>
        <w:t xml:space="preserve"> </w:t>
      </w:r>
    </w:p>
    <w:p w:rsidR="003B473C" w:rsidRPr="00DF0D62" w:rsidRDefault="003B473C" w:rsidP="003B473C">
      <w:pPr>
        <w:ind w:left="360"/>
        <w:rPr>
          <w:rFonts w:ascii="Cambria" w:hAnsi="Cambria"/>
          <w:b/>
          <w:sz w:val="20"/>
          <w:szCs w:val="20"/>
          <w:lang w:val="es-ES"/>
        </w:rPr>
      </w:pPr>
    </w:p>
    <w:p w:rsidR="003B473C" w:rsidRPr="00DF0D62" w:rsidRDefault="004567A5" w:rsidP="003B473C">
      <w:pPr>
        <w:numPr>
          <w:ilvl w:val="0"/>
          <w:numId w:val="6"/>
        </w:numPr>
        <w:rPr>
          <w:rFonts w:ascii="Cambria" w:hAnsi="Cambria"/>
          <w:sz w:val="20"/>
          <w:szCs w:val="20"/>
        </w:rPr>
      </w:pPr>
      <w:r w:rsidRPr="00DF0D62">
        <w:rPr>
          <w:rFonts w:ascii="Cambria" w:hAnsi="Cambria"/>
          <w:sz w:val="20"/>
          <w:szCs w:val="20"/>
        </w:rPr>
        <w:t>L</w:t>
      </w:r>
      <w:r w:rsidR="003B473C" w:rsidRPr="00DF0D62">
        <w:rPr>
          <w:rFonts w:ascii="Cambria" w:hAnsi="Cambria"/>
          <w:sz w:val="20"/>
          <w:szCs w:val="20"/>
        </w:rPr>
        <w:t>a Constitución Política de 1993 establec</w:t>
      </w:r>
      <w:r w:rsidR="00C8348C" w:rsidRPr="00DF0D62">
        <w:rPr>
          <w:rFonts w:ascii="Cambria" w:hAnsi="Cambria"/>
          <w:sz w:val="20"/>
          <w:szCs w:val="20"/>
        </w:rPr>
        <w:t>e</w:t>
      </w:r>
      <w:r w:rsidR="003B473C" w:rsidRPr="00DF0D62">
        <w:rPr>
          <w:rFonts w:ascii="Cambria" w:hAnsi="Cambria"/>
          <w:sz w:val="20"/>
          <w:szCs w:val="20"/>
        </w:rPr>
        <w:t xml:space="preserve"> en </w:t>
      </w:r>
      <w:r w:rsidRPr="00DF0D62">
        <w:rPr>
          <w:rFonts w:ascii="Cambria" w:hAnsi="Cambria"/>
          <w:sz w:val="20"/>
          <w:szCs w:val="20"/>
        </w:rPr>
        <w:t>su</w:t>
      </w:r>
      <w:r w:rsidR="003B473C" w:rsidRPr="00DF0D62">
        <w:rPr>
          <w:rFonts w:ascii="Cambria" w:hAnsi="Cambria"/>
          <w:sz w:val="20"/>
          <w:szCs w:val="20"/>
        </w:rPr>
        <w:t xml:space="preserve"> artículo 154 numeral 2 que corresponde al  Consejo Nacional de la Magistratura “ratificar a los jueces y fiscales de todos los niveles cada siete años. Los no ratificados no pueden reingresar al Poder Judicial ni al Ministerio Público. El proceso de ratificación es independiente de las medidas disciplinarias”</w:t>
      </w:r>
      <w:r w:rsidR="00C8348C" w:rsidRPr="00DF0D62">
        <w:rPr>
          <w:rFonts w:ascii="Cambria" w:hAnsi="Cambria"/>
          <w:sz w:val="20"/>
          <w:szCs w:val="20"/>
        </w:rPr>
        <w:t>. Con base en ello, en el año 2000</w:t>
      </w:r>
      <w:r w:rsidR="003B473C" w:rsidRPr="00DF0D62">
        <w:rPr>
          <w:rFonts w:ascii="Cambria" w:hAnsi="Cambria"/>
          <w:sz w:val="20"/>
          <w:szCs w:val="20"/>
        </w:rPr>
        <w:t xml:space="preserve"> el Estado peruano realizó convocatorias para procesos de evaluación y ratificación de jueces y fiscales. La normativa que regulaba dicho proceso, a saber la Constitución, la Ley Orgánica del Consejo Nacional de la Magistratura No. 26397 y los Reglamentos de Evaluación y Ratificación de Jueces y Fiscales</w:t>
      </w:r>
      <w:r w:rsidR="00454AD0" w:rsidRPr="00DF0D62">
        <w:rPr>
          <w:rFonts w:ascii="Cambria" w:hAnsi="Cambria"/>
          <w:sz w:val="20"/>
          <w:szCs w:val="20"/>
        </w:rPr>
        <w:t>,</w:t>
      </w:r>
      <w:r w:rsidR="003B473C" w:rsidRPr="00DF0D62">
        <w:rPr>
          <w:rFonts w:ascii="Cambria" w:hAnsi="Cambria"/>
          <w:sz w:val="20"/>
          <w:szCs w:val="20"/>
        </w:rPr>
        <w:t xml:space="preserve"> </w:t>
      </w:r>
      <w:r w:rsidR="00454AD0" w:rsidRPr="00DF0D62">
        <w:rPr>
          <w:rFonts w:ascii="Cambria" w:hAnsi="Cambria"/>
          <w:sz w:val="20"/>
          <w:szCs w:val="20"/>
        </w:rPr>
        <w:t>estipulaban que no eran</w:t>
      </w:r>
      <w:r w:rsidR="003B473C" w:rsidRPr="00DF0D62">
        <w:rPr>
          <w:rFonts w:ascii="Cambria" w:hAnsi="Cambria"/>
          <w:sz w:val="20"/>
          <w:szCs w:val="20"/>
        </w:rPr>
        <w:t xml:space="preserve"> revisables en sede administrativa ni judicial las decisiones del CNM en materia de ratificación de jueces y fiscales</w:t>
      </w:r>
      <w:r w:rsidR="003B473C" w:rsidRPr="00DF0D62">
        <w:rPr>
          <w:rStyle w:val="FootnoteReference"/>
          <w:rFonts w:ascii="Cambria" w:hAnsi="Cambria"/>
          <w:sz w:val="20"/>
          <w:szCs w:val="20"/>
        </w:rPr>
        <w:footnoteReference w:id="1"/>
      </w:r>
      <w:r w:rsidR="00454AD0" w:rsidRPr="00DF0D62">
        <w:rPr>
          <w:rFonts w:ascii="Cambria" w:hAnsi="Cambria"/>
          <w:sz w:val="20"/>
          <w:szCs w:val="20"/>
        </w:rPr>
        <w:t xml:space="preserve">, </w:t>
      </w:r>
      <w:r w:rsidR="003B473C" w:rsidRPr="00DF0D62">
        <w:rPr>
          <w:rFonts w:ascii="Cambria" w:hAnsi="Cambria"/>
          <w:sz w:val="20"/>
          <w:szCs w:val="20"/>
        </w:rPr>
        <w:t xml:space="preserve">y no exigían motivación de las mismas. </w:t>
      </w:r>
    </w:p>
    <w:p w:rsidR="003B473C" w:rsidRPr="00DF0D62" w:rsidRDefault="003B473C" w:rsidP="003B473C">
      <w:pPr>
        <w:pStyle w:val="ListParagraph"/>
        <w:rPr>
          <w:rFonts w:ascii="Cambria" w:hAnsi="Cambria"/>
          <w:sz w:val="20"/>
          <w:szCs w:val="20"/>
        </w:rPr>
      </w:pPr>
    </w:p>
    <w:p w:rsidR="008D563E" w:rsidRPr="00DF0D62" w:rsidRDefault="003B473C" w:rsidP="00C9454E">
      <w:pPr>
        <w:numPr>
          <w:ilvl w:val="0"/>
          <w:numId w:val="6"/>
        </w:numPr>
        <w:rPr>
          <w:rFonts w:ascii="Cambria" w:hAnsi="Cambria"/>
          <w:sz w:val="20"/>
          <w:szCs w:val="20"/>
        </w:rPr>
      </w:pPr>
      <w:r w:rsidRPr="00DF0D62">
        <w:rPr>
          <w:rFonts w:ascii="Cambria" w:hAnsi="Cambria"/>
          <w:sz w:val="20"/>
          <w:szCs w:val="20"/>
        </w:rPr>
        <w:t>A</w:t>
      </w:r>
      <w:r w:rsidRPr="00DF0D62">
        <w:rPr>
          <w:rFonts w:ascii="Cambria" w:hAnsi="Cambria"/>
          <w:sz w:val="20"/>
          <w:szCs w:val="20"/>
          <w:lang w:val="es-ES"/>
        </w:rPr>
        <w:t xml:space="preserve"> partir del 1 de diciembre de 2004 cobró vigencia el Código Procesal Constitucional</w:t>
      </w:r>
      <w:r w:rsidR="00454AD0" w:rsidRPr="00DF0D62">
        <w:rPr>
          <w:rFonts w:ascii="Cambria" w:hAnsi="Cambria"/>
          <w:sz w:val="20"/>
          <w:szCs w:val="20"/>
          <w:lang w:val="es-ES"/>
        </w:rPr>
        <w:t>,</w:t>
      </w:r>
      <w:r w:rsidRPr="00DF0D62">
        <w:rPr>
          <w:rFonts w:ascii="Cambria" w:hAnsi="Cambria"/>
          <w:sz w:val="20"/>
          <w:szCs w:val="20"/>
          <w:lang w:val="es-ES"/>
        </w:rPr>
        <w:t xml:space="preserve"> el cual permite la interposición de procesos constitucionales contra las resoluciones del CNM en materia de ratificación de jueces y fiscales siempre que dichas resoluciones no hayan sido motivadas o </w:t>
      </w:r>
      <w:r w:rsidR="008F5505" w:rsidRPr="00DF0D62">
        <w:rPr>
          <w:rFonts w:ascii="Cambria" w:hAnsi="Cambria"/>
          <w:sz w:val="20"/>
          <w:szCs w:val="20"/>
          <w:lang w:val="es-ES"/>
        </w:rPr>
        <w:t xml:space="preserve">hayan sido </w:t>
      </w:r>
      <w:r w:rsidRPr="00DF0D62">
        <w:rPr>
          <w:rFonts w:ascii="Cambria" w:hAnsi="Cambria"/>
          <w:sz w:val="20"/>
          <w:szCs w:val="20"/>
          <w:lang w:val="es-ES"/>
        </w:rPr>
        <w:t xml:space="preserve">dictadas </w:t>
      </w:r>
      <w:r w:rsidR="008F5505" w:rsidRPr="00DF0D62">
        <w:rPr>
          <w:rFonts w:ascii="Cambria" w:hAnsi="Cambria"/>
          <w:sz w:val="20"/>
          <w:szCs w:val="20"/>
          <w:lang w:val="es-ES"/>
        </w:rPr>
        <w:t>sin</w:t>
      </w:r>
      <w:r w:rsidRPr="00DF0D62">
        <w:rPr>
          <w:rFonts w:ascii="Cambria" w:hAnsi="Cambria"/>
          <w:sz w:val="20"/>
          <w:szCs w:val="20"/>
          <w:lang w:val="es-ES"/>
        </w:rPr>
        <w:t xml:space="preserve"> previa audiencia al interesado</w:t>
      </w:r>
      <w:r w:rsidRPr="00DF0D62">
        <w:rPr>
          <w:rStyle w:val="FootnoteReference"/>
          <w:rFonts w:ascii="Cambria" w:hAnsi="Cambria"/>
          <w:sz w:val="20"/>
          <w:szCs w:val="20"/>
          <w:lang w:val="es-ES"/>
        </w:rPr>
        <w:footnoteReference w:id="2"/>
      </w:r>
      <w:r w:rsidRPr="00DF0D62">
        <w:rPr>
          <w:rFonts w:ascii="Cambria" w:hAnsi="Cambria"/>
          <w:sz w:val="20"/>
          <w:szCs w:val="20"/>
          <w:lang w:val="es-ES"/>
        </w:rPr>
        <w:t xml:space="preserve">. </w:t>
      </w:r>
      <w:r w:rsidR="008F5505" w:rsidRPr="00DF0D62">
        <w:rPr>
          <w:rFonts w:ascii="Cambria" w:hAnsi="Cambria"/>
          <w:sz w:val="20"/>
          <w:szCs w:val="20"/>
          <w:lang w:val="es-ES"/>
        </w:rPr>
        <w:t xml:space="preserve">Posteriormente, el CNM realizó una adecuación de su Reglamento de Evaluación y Ratificaciones </w:t>
      </w:r>
      <w:r w:rsidR="00B63FA9" w:rsidRPr="00DF0D62">
        <w:rPr>
          <w:rFonts w:ascii="Cambria" w:hAnsi="Cambria"/>
          <w:sz w:val="20"/>
          <w:szCs w:val="20"/>
          <w:lang w:val="es-ES"/>
        </w:rPr>
        <w:t xml:space="preserve">conforme a lo estipulado en el </w:t>
      </w:r>
      <w:r w:rsidR="008F5505" w:rsidRPr="00DF0D62">
        <w:rPr>
          <w:rFonts w:ascii="Cambria" w:hAnsi="Cambria"/>
          <w:sz w:val="20"/>
          <w:szCs w:val="20"/>
          <w:lang w:val="es-ES"/>
        </w:rPr>
        <w:t>C</w:t>
      </w:r>
      <w:r w:rsidR="00B63FA9" w:rsidRPr="00DF0D62">
        <w:rPr>
          <w:rFonts w:ascii="Cambria" w:hAnsi="Cambria"/>
          <w:sz w:val="20"/>
          <w:szCs w:val="20"/>
          <w:lang w:val="es-ES"/>
        </w:rPr>
        <w:t xml:space="preserve">ódigo </w:t>
      </w:r>
      <w:r w:rsidR="008F5505" w:rsidRPr="00DF0D62">
        <w:rPr>
          <w:rFonts w:ascii="Cambria" w:hAnsi="Cambria"/>
          <w:sz w:val="20"/>
          <w:szCs w:val="20"/>
          <w:lang w:val="es-ES"/>
        </w:rPr>
        <w:t>P</w:t>
      </w:r>
      <w:r w:rsidR="00B63FA9" w:rsidRPr="00DF0D62">
        <w:rPr>
          <w:rFonts w:ascii="Cambria" w:hAnsi="Cambria"/>
          <w:sz w:val="20"/>
          <w:szCs w:val="20"/>
          <w:lang w:val="es-ES"/>
        </w:rPr>
        <w:t xml:space="preserve">rocesal </w:t>
      </w:r>
      <w:r w:rsidR="008F5505" w:rsidRPr="00DF0D62">
        <w:rPr>
          <w:rFonts w:ascii="Cambria" w:hAnsi="Cambria"/>
          <w:sz w:val="20"/>
          <w:szCs w:val="20"/>
          <w:lang w:val="es-ES"/>
        </w:rPr>
        <w:t>C</w:t>
      </w:r>
      <w:r w:rsidR="00B63FA9" w:rsidRPr="00DF0D62">
        <w:rPr>
          <w:rFonts w:ascii="Cambria" w:hAnsi="Cambria"/>
          <w:sz w:val="20"/>
          <w:szCs w:val="20"/>
          <w:lang w:val="es-ES"/>
        </w:rPr>
        <w:t>onstitucional</w:t>
      </w:r>
      <w:r w:rsidR="008F5505" w:rsidRPr="00DF0D62">
        <w:rPr>
          <w:rFonts w:ascii="Cambria" w:hAnsi="Cambria"/>
          <w:sz w:val="20"/>
          <w:szCs w:val="20"/>
          <w:lang w:val="es-ES"/>
        </w:rPr>
        <w:t>.</w:t>
      </w:r>
    </w:p>
    <w:p w:rsidR="008D563E" w:rsidRPr="00DF0D62" w:rsidRDefault="008D563E" w:rsidP="008D563E">
      <w:pPr>
        <w:pStyle w:val="ListParagraph"/>
        <w:rPr>
          <w:rFonts w:ascii="Cambria" w:hAnsi="Cambria"/>
          <w:sz w:val="20"/>
          <w:szCs w:val="20"/>
          <w:lang w:val="es-ES"/>
        </w:rPr>
      </w:pPr>
    </w:p>
    <w:p w:rsidR="00A34957" w:rsidRPr="00DF0D62" w:rsidRDefault="008F5505" w:rsidP="00C9454E">
      <w:pPr>
        <w:numPr>
          <w:ilvl w:val="0"/>
          <w:numId w:val="6"/>
        </w:numPr>
        <w:rPr>
          <w:rFonts w:ascii="Cambria" w:hAnsi="Cambria"/>
          <w:sz w:val="20"/>
          <w:szCs w:val="20"/>
        </w:rPr>
      </w:pPr>
      <w:r w:rsidRPr="00DF0D62">
        <w:rPr>
          <w:rFonts w:ascii="Cambria" w:hAnsi="Cambria"/>
          <w:sz w:val="20"/>
          <w:szCs w:val="20"/>
          <w:lang w:val="es-ES"/>
        </w:rPr>
        <w:t xml:space="preserve"> </w:t>
      </w:r>
      <w:r w:rsidR="003B473C" w:rsidRPr="00DF0D62">
        <w:rPr>
          <w:rFonts w:ascii="Cambria" w:hAnsi="Cambria"/>
          <w:sz w:val="20"/>
          <w:szCs w:val="20"/>
          <w:lang w:val="es-ES"/>
        </w:rPr>
        <w:t>A su vez</w:t>
      </w:r>
      <w:r w:rsidR="00454AD0" w:rsidRPr="00DF0D62">
        <w:rPr>
          <w:rFonts w:ascii="Cambria" w:hAnsi="Cambria"/>
          <w:sz w:val="20"/>
          <w:szCs w:val="20"/>
          <w:lang w:val="es-ES"/>
        </w:rPr>
        <w:t>,</w:t>
      </w:r>
      <w:r w:rsidR="003B473C" w:rsidRPr="00DF0D62">
        <w:rPr>
          <w:rFonts w:ascii="Cambria" w:hAnsi="Cambria"/>
          <w:sz w:val="20"/>
          <w:szCs w:val="20"/>
          <w:lang w:val="es-ES"/>
        </w:rPr>
        <w:t xml:space="preserve"> </w:t>
      </w:r>
      <w:r w:rsidR="00A46034" w:rsidRPr="00DF0D62">
        <w:rPr>
          <w:rFonts w:ascii="Cambria" w:hAnsi="Cambria"/>
          <w:sz w:val="20"/>
          <w:szCs w:val="20"/>
          <w:lang w:val="es-ES"/>
        </w:rPr>
        <w:t>l</w:t>
      </w:r>
      <w:r w:rsidR="003B473C" w:rsidRPr="00DF0D62">
        <w:rPr>
          <w:rFonts w:ascii="Cambria" w:hAnsi="Cambria"/>
          <w:sz w:val="20"/>
          <w:szCs w:val="20"/>
          <w:lang w:val="es-ES"/>
        </w:rPr>
        <w:t xml:space="preserve">a jurisprudencia del Tribunal Constitucional </w:t>
      </w:r>
      <w:r w:rsidR="00A46034" w:rsidRPr="00DF0D62">
        <w:rPr>
          <w:rFonts w:ascii="Cambria" w:hAnsi="Cambria"/>
          <w:sz w:val="20"/>
          <w:szCs w:val="20"/>
          <w:lang w:val="es-ES"/>
        </w:rPr>
        <w:t xml:space="preserve">fue cambiando. </w:t>
      </w:r>
      <w:r w:rsidR="00331D21" w:rsidRPr="00DF0D62">
        <w:rPr>
          <w:rFonts w:ascii="Cambria" w:hAnsi="Cambria"/>
          <w:sz w:val="20"/>
          <w:szCs w:val="20"/>
          <w:lang w:val="es-ES"/>
        </w:rPr>
        <w:t>En efecto, mediante sentencia</w:t>
      </w:r>
      <w:r w:rsidR="00C9454E" w:rsidRPr="00DF0D62">
        <w:rPr>
          <w:rFonts w:ascii="Cambria" w:hAnsi="Cambria"/>
          <w:sz w:val="20"/>
          <w:szCs w:val="20"/>
          <w:lang w:val="es-ES"/>
        </w:rPr>
        <w:t xml:space="preserve"> </w:t>
      </w:r>
      <w:r w:rsidR="00B216C9" w:rsidRPr="00DF0D62">
        <w:rPr>
          <w:rFonts w:ascii="Cambria" w:hAnsi="Cambria"/>
          <w:sz w:val="20"/>
          <w:szCs w:val="20"/>
          <w:lang w:val="es-ES"/>
        </w:rPr>
        <w:t xml:space="preserve">N.° 1550-2003-AA/TC del 16 de julio de 2003, el Tribunal Constitucional estableció que la no ratificación era un voto de no confianza, y por tanto no podía implicar la imposibilidad de reingreso a la carrera judicial, dejando abierta la posibilidad de que los jueces y fiscales no ratificados pudieran volverse a presentar a concurso. Posteriormente, mediante sentencia </w:t>
      </w:r>
      <w:r w:rsidR="00946563" w:rsidRPr="00DF0D62">
        <w:rPr>
          <w:rFonts w:ascii="Cambria" w:hAnsi="Cambria"/>
          <w:sz w:val="20"/>
          <w:szCs w:val="20"/>
          <w:lang w:val="es-ES"/>
        </w:rPr>
        <w:t>03361-2004-PA/TC</w:t>
      </w:r>
      <w:r w:rsidR="00E624E4" w:rsidRPr="00DF0D62">
        <w:rPr>
          <w:rFonts w:ascii="Cambria" w:hAnsi="Cambria"/>
          <w:sz w:val="20"/>
          <w:szCs w:val="20"/>
          <w:lang w:val="es-ES"/>
        </w:rPr>
        <w:t xml:space="preserve"> emitida el 12 de agosto de 2005</w:t>
      </w:r>
      <w:r w:rsidR="00946563" w:rsidRPr="00DF0D62">
        <w:rPr>
          <w:rFonts w:ascii="Cambria" w:hAnsi="Cambria"/>
          <w:sz w:val="20"/>
          <w:szCs w:val="20"/>
          <w:lang w:val="es-ES"/>
        </w:rPr>
        <w:t xml:space="preserve">, el Tribunal establece que las resoluciones </w:t>
      </w:r>
      <w:r w:rsidR="00B216C9" w:rsidRPr="00DF0D62">
        <w:rPr>
          <w:rFonts w:ascii="Cambria" w:hAnsi="Cambria"/>
          <w:sz w:val="20"/>
          <w:szCs w:val="20"/>
          <w:lang w:val="es-ES"/>
        </w:rPr>
        <w:t xml:space="preserve">del CNM </w:t>
      </w:r>
      <w:r w:rsidR="00946563" w:rsidRPr="00DF0D62">
        <w:rPr>
          <w:rFonts w:ascii="Cambria" w:hAnsi="Cambria"/>
          <w:sz w:val="20"/>
          <w:szCs w:val="20"/>
          <w:lang w:val="es-ES"/>
        </w:rPr>
        <w:t>deben motivarse y contar con una serie de garantías, entr</w:t>
      </w:r>
      <w:r w:rsidR="00A34957" w:rsidRPr="00DF0D62">
        <w:rPr>
          <w:rFonts w:ascii="Cambria" w:hAnsi="Cambria"/>
          <w:sz w:val="20"/>
          <w:szCs w:val="20"/>
          <w:lang w:val="es-ES"/>
        </w:rPr>
        <w:t>e las que se cuenta el derecho de</w:t>
      </w:r>
      <w:r w:rsidR="00946563" w:rsidRPr="00DF0D62">
        <w:rPr>
          <w:rFonts w:ascii="Cambria" w:hAnsi="Cambria"/>
          <w:sz w:val="20"/>
          <w:szCs w:val="20"/>
          <w:lang w:val="es-ES"/>
        </w:rPr>
        <w:t xml:space="preserve"> audiencia. </w:t>
      </w:r>
      <w:r w:rsidR="00590464" w:rsidRPr="00DF0D62">
        <w:rPr>
          <w:rFonts w:ascii="Cambria" w:hAnsi="Cambria"/>
          <w:sz w:val="20"/>
          <w:szCs w:val="20"/>
          <w:lang w:val="es-ES"/>
        </w:rPr>
        <w:t>No obstante, el T</w:t>
      </w:r>
      <w:r w:rsidR="00684CA8" w:rsidRPr="00DF0D62">
        <w:rPr>
          <w:rFonts w:ascii="Cambria" w:hAnsi="Cambria"/>
          <w:sz w:val="20"/>
          <w:szCs w:val="20"/>
          <w:lang w:val="es-ES"/>
        </w:rPr>
        <w:t>ribunal Constitucional estableció</w:t>
      </w:r>
      <w:r w:rsidR="00590464" w:rsidRPr="00DF0D62">
        <w:rPr>
          <w:rFonts w:ascii="Cambria" w:hAnsi="Cambria"/>
          <w:sz w:val="20"/>
          <w:szCs w:val="20"/>
          <w:lang w:val="es-ES"/>
        </w:rPr>
        <w:t xml:space="preserve"> que dicho cambio jurisprudencial no tendría efectos retroactivos, estableciendo que para todos aquellos procesos ya finalizados que se hubieran fallado bajo el anterior criterio jurisprudencial</w:t>
      </w:r>
      <w:r w:rsidR="008D563E" w:rsidRPr="00DF0D62">
        <w:rPr>
          <w:rFonts w:ascii="Cambria" w:hAnsi="Cambria"/>
          <w:sz w:val="20"/>
          <w:szCs w:val="20"/>
          <w:lang w:val="es-ES"/>
        </w:rPr>
        <w:t xml:space="preserve">, no existiría la posibilidad de volver a presentar un recurso constitucional.  </w:t>
      </w:r>
    </w:p>
    <w:p w:rsidR="00A34957" w:rsidRPr="00DF0D62" w:rsidRDefault="00A34957" w:rsidP="00A34957">
      <w:pPr>
        <w:pStyle w:val="ListParagraph"/>
        <w:rPr>
          <w:rFonts w:ascii="Cambria" w:hAnsi="Cambria"/>
          <w:sz w:val="20"/>
          <w:szCs w:val="20"/>
          <w:lang w:val="es-ES"/>
        </w:rPr>
      </w:pPr>
    </w:p>
    <w:p w:rsidR="003B473C" w:rsidRPr="00DF0D62" w:rsidRDefault="008D563E" w:rsidP="00C9454E">
      <w:pPr>
        <w:numPr>
          <w:ilvl w:val="0"/>
          <w:numId w:val="6"/>
        </w:numPr>
        <w:rPr>
          <w:rFonts w:ascii="Cambria" w:hAnsi="Cambria"/>
          <w:sz w:val="20"/>
          <w:szCs w:val="20"/>
        </w:rPr>
      </w:pPr>
      <w:r w:rsidRPr="00DF0D62">
        <w:rPr>
          <w:rFonts w:ascii="Cambria" w:hAnsi="Cambria"/>
          <w:sz w:val="20"/>
          <w:szCs w:val="20"/>
          <w:lang w:val="es-ES"/>
        </w:rPr>
        <w:t xml:space="preserve">Dicho criterio jurisprudencial estuvo vigente hasta la expedición de la sentencia </w:t>
      </w:r>
      <w:r w:rsidR="00331D21" w:rsidRPr="00DF0D62">
        <w:rPr>
          <w:rFonts w:ascii="Cambria" w:hAnsi="Cambria"/>
          <w:sz w:val="20"/>
          <w:szCs w:val="20"/>
          <w:lang w:val="es-ES"/>
        </w:rPr>
        <w:t>01412-2007-PA/TC</w:t>
      </w:r>
      <w:r w:rsidR="00C9454E" w:rsidRPr="00DF0D62">
        <w:rPr>
          <w:rFonts w:ascii="Cambria" w:hAnsi="Cambria"/>
          <w:sz w:val="20"/>
          <w:szCs w:val="20"/>
          <w:lang w:val="es-ES"/>
        </w:rPr>
        <w:t xml:space="preserve"> dictada el 11 de febrero de 2009</w:t>
      </w:r>
      <w:r w:rsidR="00331D21" w:rsidRPr="00DF0D62">
        <w:rPr>
          <w:rFonts w:ascii="Cambria" w:hAnsi="Cambria"/>
          <w:sz w:val="20"/>
          <w:szCs w:val="20"/>
          <w:lang w:val="es-ES"/>
        </w:rPr>
        <w:t xml:space="preserve">, </w:t>
      </w:r>
      <w:r w:rsidRPr="00DF0D62">
        <w:rPr>
          <w:rFonts w:ascii="Cambria" w:hAnsi="Cambria"/>
          <w:sz w:val="20"/>
          <w:szCs w:val="20"/>
          <w:lang w:val="es-ES"/>
        </w:rPr>
        <w:t xml:space="preserve">en la que </w:t>
      </w:r>
      <w:r w:rsidR="00331D21" w:rsidRPr="00DF0D62">
        <w:rPr>
          <w:rFonts w:ascii="Cambria" w:hAnsi="Cambria"/>
          <w:sz w:val="20"/>
          <w:szCs w:val="20"/>
          <w:lang w:val="es-ES"/>
        </w:rPr>
        <w:t>el Tribunal Constitucional determinó que “sin importar el tiempo en que hubiera sido emitido”, toda resolución del CNM debía ser motivada, ordenando que este criterio fuera tenido en cuenta por todos los jueces de la nación</w:t>
      </w:r>
      <w:r w:rsidR="00684CA8" w:rsidRPr="00DF0D62">
        <w:rPr>
          <w:rFonts w:ascii="Cambria" w:hAnsi="Cambria"/>
          <w:sz w:val="20"/>
          <w:szCs w:val="20"/>
          <w:lang w:val="es-ES"/>
        </w:rPr>
        <w:t xml:space="preserve"> para resolver casos análogos</w:t>
      </w:r>
      <w:r w:rsidR="00331D21" w:rsidRPr="00DF0D62">
        <w:rPr>
          <w:rFonts w:ascii="Cambria" w:hAnsi="Cambria"/>
          <w:sz w:val="20"/>
          <w:szCs w:val="20"/>
          <w:lang w:val="es-ES"/>
        </w:rPr>
        <w:t>.</w:t>
      </w:r>
      <w:r w:rsidR="00684CA8" w:rsidRPr="00DF0D62">
        <w:rPr>
          <w:rFonts w:ascii="Cambria" w:hAnsi="Cambria"/>
          <w:sz w:val="20"/>
          <w:szCs w:val="20"/>
          <w:lang w:val="es-ES"/>
        </w:rPr>
        <w:t xml:space="preserve"> La misma sentencia revocó una resolución de no ratificación del CNM, ordenando la inmediata reincorporación del magistrado que había interpuesto el recurso constitucional. </w:t>
      </w:r>
    </w:p>
    <w:p w:rsidR="003B473C" w:rsidRPr="00DF0D62" w:rsidRDefault="003B473C" w:rsidP="003B473C">
      <w:pPr>
        <w:rPr>
          <w:rFonts w:ascii="Cambria" w:hAnsi="Cambria"/>
          <w:sz w:val="20"/>
          <w:szCs w:val="20"/>
        </w:rPr>
      </w:pPr>
    </w:p>
    <w:p w:rsidR="003B473C" w:rsidRPr="00DF0D62" w:rsidRDefault="003B473C" w:rsidP="008B3374">
      <w:pPr>
        <w:pStyle w:val="Heading1"/>
        <w:numPr>
          <w:ilvl w:val="0"/>
          <w:numId w:val="15"/>
        </w:numPr>
        <w:ind w:left="0" w:firstLine="720"/>
        <w:rPr>
          <w:rFonts w:ascii="Cambria" w:hAnsi="Cambria"/>
          <w:sz w:val="20"/>
          <w:szCs w:val="20"/>
        </w:rPr>
      </w:pPr>
      <w:r w:rsidRPr="00DF0D62">
        <w:rPr>
          <w:rFonts w:ascii="Cambria" w:hAnsi="Cambria"/>
          <w:sz w:val="20"/>
          <w:szCs w:val="20"/>
        </w:rPr>
        <w:t xml:space="preserve">POSICIÓN DE LAS PARTES </w:t>
      </w:r>
    </w:p>
    <w:p w:rsidR="003B473C" w:rsidRPr="00DF0D62" w:rsidRDefault="003B473C" w:rsidP="003B473C">
      <w:pPr>
        <w:rPr>
          <w:rFonts w:ascii="Cambria" w:hAnsi="Cambria" w:cs="Arial"/>
          <w:iCs/>
          <w:sz w:val="20"/>
          <w:szCs w:val="20"/>
        </w:rPr>
      </w:pPr>
    </w:p>
    <w:p w:rsidR="003B473C" w:rsidRPr="00DF0D62" w:rsidRDefault="003B473C" w:rsidP="007400B7">
      <w:pPr>
        <w:pStyle w:val="Heading2"/>
        <w:numPr>
          <w:ilvl w:val="0"/>
          <w:numId w:val="7"/>
        </w:numPr>
        <w:rPr>
          <w:rFonts w:ascii="Cambria" w:hAnsi="Cambria"/>
          <w:bCs/>
          <w:kern w:val="36"/>
          <w:sz w:val="20"/>
          <w:szCs w:val="20"/>
          <w:lang w:val="es-ES_tradnl"/>
        </w:rPr>
      </w:pPr>
      <w:r w:rsidRPr="00DF0D62">
        <w:rPr>
          <w:rFonts w:ascii="Cambria" w:hAnsi="Cambria"/>
          <w:bCs/>
          <w:kern w:val="36"/>
          <w:sz w:val="20"/>
          <w:szCs w:val="20"/>
          <w:lang w:val="es-ES_tradnl"/>
        </w:rPr>
        <w:t>Posición de los peticionarios</w:t>
      </w:r>
    </w:p>
    <w:p w:rsidR="003B473C" w:rsidRPr="00DF0D62" w:rsidRDefault="003B473C" w:rsidP="007400B7">
      <w:pPr>
        <w:pStyle w:val="Heading2"/>
        <w:ind w:left="1440"/>
        <w:rPr>
          <w:rFonts w:ascii="Cambria" w:hAnsi="Cambria"/>
          <w:bCs/>
          <w:kern w:val="36"/>
          <w:sz w:val="20"/>
          <w:szCs w:val="20"/>
          <w:lang w:val="es-ES_tradnl"/>
        </w:rPr>
      </w:pPr>
    </w:p>
    <w:p w:rsidR="003B473C" w:rsidRPr="00DF0D62" w:rsidRDefault="003B473C" w:rsidP="0032374B">
      <w:pPr>
        <w:pStyle w:val="Heading2"/>
        <w:numPr>
          <w:ilvl w:val="0"/>
          <w:numId w:val="17"/>
        </w:numPr>
        <w:ind w:left="1440" w:hanging="720"/>
        <w:rPr>
          <w:rFonts w:ascii="Cambria" w:hAnsi="Cambria"/>
          <w:bCs/>
          <w:kern w:val="36"/>
          <w:sz w:val="20"/>
          <w:szCs w:val="20"/>
          <w:lang w:val="es-ES_tradnl"/>
        </w:rPr>
      </w:pPr>
      <w:r w:rsidRPr="00DF0D62">
        <w:rPr>
          <w:rFonts w:ascii="Cambria" w:hAnsi="Cambria"/>
          <w:bCs/>
          <w:kern w:val="36"/>
          <w:sz w:val="20"/>
          <w:szCs w:val="20"/>
          <w:lang w:val="es-ES_tradnl"/>
        </w:rPr>
        <w:t xml:space="preserve">Alegatos comunes  </w:t>
      </w:r>
    </w:p>
    <w:p w:rsidR="003B473C" w:rsidRPr="00DF0D62" w:rsidRDefault="003B473C" w:rsidP="003B473C">
      <w:pPr>
        <w:rPr>
          <w:rFonts w:ascii="Cambria" w:hAnsi="Cambria"/>
          <w:sz w:val="20"/>
          <w:szCs w:val="20"/>
        </w:rPr>
      </w:pPr>
    </w:p>
    <w:p w:rsidR="003B473C" w:rsidRPr="00DF0D62" w:rsidRDefault="003B473C" w:rsidP="003748DD">
      <w:pPr>
        <w:numPr>
          <w:ilvl w:val="0"/>
          <w:numId w:val="6"/>
        </w:numPr>
        <w:rPr>
          <w:rFonts w:ascii="Cambria" w:hAnsi="Cambria"/>
          <w:sz w:val="20"/>
          <w:szCs w:val="20"/>
        </w:rPr>
      </w:pPr>
      <w:r w:rsidRPr="00DF0D62">
        <w:rPr>
          <w:rFonts w:ascii="Cambria" w:hAnsi="Cambria"/>
          <w:sz w:val="20"/>
          <w:szCs w:val="20"/>
        </w:rPr>
        <w:t xml:space="preserve">En las peticiones se argumentó que el Estado peruano incumplió con los artículos </w:t>
      </w:r>
      <w:r w:rsidR="004B5C1B" w:rsidRPr="00DF0D62">
        <w:rPr>
          <w:rFonts w:ascii="Cambria" w:hAnsi="Cambria"/>
          <w:sz w:val="20"/>
          <w:szCs w:val="20"/>
        </w:rPr>
        <w:t>8 (garantías judiciales), 9 (principio de legalidad y retroactividad), y 25 (p</w:t>
      </w:r>
      <w:r w:rsidR="000873CC" w:rsidRPr="00DF0D62">
        <w:rPr>
          <w:rFonts w:ascii="Cambria" w:hAnsi="Cambria"/>
          <w:sz w:val="20"/>
          <w:szCs w:val="20"/>
        </w:rPr>
        <w:t xml:space="preserve">rotección </w:t>
      </w:r>
      <w:r w:rsidR="004B5C1B" w:rsidRPr="00DF0D62">
        <w:rPr>
          <w:rFonts w:ascii="Cambria" w:hAnsi="Cambria"/>
          <w:sz w:val="20"/>
          <w:szCs w:val="20"/>
        </w:rPr>
        <w:t>j</w:t>
      </w:r>
      <w:r w:rsidR="000873CC" w:rsidRPr="00DF0D62">
        <w:rPr>
          <w:rFonts w:ascii="Cambria" w:hAnsi="Cambria"/>
          <w:sz w:val="20"/>
          <w:szCs w:val="20"/>
        </w:rPr>
        <w:t>udicial), en relación con los artículos 1.1 (</w:t>
      </w:r>
      <w:r w:rsidR="004B5C1B" w:rsidRPr="00DF0D62">
        <w:rPr>
          <w:rFonts w:ascii="Cambria" w:hAnsi="Cambria"/>
          <w:sz w:val="20"/>
          <w:szCs w:val="20"/>
        </w:rPr>
        <w:t>o</w:t>
      </w:r>
      <w:r w:rsidR="000873CC" w:rsidRPr="00DF0D62">
        <w:rPr>
          <w:rFonts w:ascii="Cambria" w:hAnsi="Cambria"/>
          <w:sz w:val="20"/>
          <w:szCs w:val="20"/>
        </w:rPr>
        <w:t xml:space="preserve">bligación de </w:t>
      </w:r>
      <w:r w:rsidR="004B5C1B" w:rsidRPr="00DF0D62">
        <w:rPr>
          <w:rFonts w:ascii="Cambria" w:hAnsi="Cambria"/>
          <w:sz w:val="20"/>
          <w:szCs w:val="20"/>
        </w:rPr>
        <w:t>r</w:t>
      </w:r>
      <w:r w:rsidR="000873CC" w:rsidRPr="00DF0D62">
        <w:rPr>
          <w:rFonts w:ascii="Cambria" w:hAnsi="Cambria"/>
          <w:sz w:val="20"/>
          <w:szCs w:val="20"/>
        </w:rPr>
        <w:t xml:space="preserve">espetar los </w:t>
      </w:r>
      <w:r w:rsidR="004B5C1B" w:rsidRPr="00DF0D62">
        <w:rPr>
          <w:rFonts w:ascii="Cambria" w:hAnsi="Cambria"/>
          <w:sz w:val="20"/>
          <w:szCs w:val="20"/>
        </w:rPr>
        <w:t>d</w:t>
      </w:r>
      <w:r w:rsidR="000873CC" w:rsidRPr="00DF0D62">
        <w:rPr>
          <w:rFonts w:ascii="Cambria" w:hAnsi="Cambria"/>
          <w:sz w:val="20"/>
          <w:szCs w:val="20"/>
        </w:rPr>
        <w:t>erechos) y 2 (</w:t>
      </w:r>
      <w:r w:rsidR="004B5C1B" w:rsidRPr="00DF0D62">
        <w:rPr>
          <w:rFonts w:ascii="Cambria" w:hAnsi="Cambria"/>
          <w:sz w:val="20"/>
          <w:szCs w:val="20"/>
        </w:rPr>
        <w:t>deber de a</w:t>
      </w:r>
      <w:r w:rsidR="000873CC" w:rsidRPr="00DF0D62">
        <w:rPr>
          <w:rFonts w:ascii="Cambria" w:hAnsi="Cambria"/>
          <w:sz w:val="20"/>
          <w:szCs w:val="20"/>
        </w:rPr>
        <w:t xml:space="preserve">doptar </w:t>
      </w:r>
      <w:r w:rsidR="004B5C1B" w:rsidRPr="00DF0D62">
        <w:rPr>
          <w:rFonts w:ascii="Cambria" w:hAnsi="Cambria"/>
          <w:sz w:val="20"/>
          <w:szCs w:val="20"/>
        </w:rPr>
        <w:t>disposiciones de d</w:t>
      </w:r>
      <w:r w:rsidR="000873CC" w:rsidRPr="00DF0D62">
        <w:rPr>
          <w:rFonts w:ascii="Cambria" w:hAnsi="Cambria"/>
          <w:sz w:val="20"/>
          <w:szCs w:val="20"/>
        </w:rPr>
        <w:t xml:space="preserve">erecho </w:t>
      </w:r>
      <w:r w:rsidR="004B5C1B" w:rsidRPr="00DF0D62">
        <w:rPr>
          <w:rFonts w:ascii="Cambria" w:hAnsi="Cambria"/>
          <w:sz w:val="20"/>
          <w:szCs w:val="20"/>
        </w:rPr>
        <w:t>i</w:t>
      </w:r>
      <w:r w:rsidR="000873CC" w:rsidRPr="00DF0D62">
        <w:rPr>
          <w:rFonts w:ascii="Cambria" w:hAnsi="Cambria"/>
          <w:sz w:val="20"/>
          <w:szCs w:val="20"/>
        </w:rPr>
        <w:t xml:space="preserve">nterno) de la Convención Americana, </w:t>
      </w:r>
      <w:r w:rsidR="00F96231" w:rsidRPr="00DF0D62">
        <w:rPr>
          <w:rFonts w:ascii="Cambria" w:hAnsi="Cambria"/>
          <w:sz w:val="20"/>
          <w:szCs w:val="20"/>
        </w:rPr>
        <w:t>pues</w:t>
      </w:r>
      <w:r w:rsidRPr="00DF0D62">
        <w:rPr>
          <w:rFonts w:ascii="Cambria" w:hAnsi="Cambria"/>
          <w:sz w:val="20"/>
          <w:szCs w:val="20"/>
        </w:rPr>
        <w:t xml:space="preserve"> los actos del Consejo Nacional de la Magistratura por medio de los cuales se </w:t>
      </w:r>
      <w:r w:rsidR="00F96231" w:rsidRPr="00DF0D62">
        <w:rPr>
          <w:rFonts w:ascii="Cambria" w:hAnsi="Cambria"/>
          <w:sz w:val="20"/>
          <w:szCs w:val="20"/>
        </w:rPr>
        <w:t>decidió la no ratificación de la</w:t>
      </w:r>
      <w:r w:rsidRPr="00DF0D62">
        <w:rPr>
          <w:rFonts w:ascii="Cambria" w:hAnsi="Cambria"/>
          <w:sz w:val="20"/>
          <w:szCs w:val="20"/>
        </w:rPr>
        <w:t>s p</w:t>
      </w:r>
      <w:r w:rsidR="00F96231" w:rsidRPr="00DF0D62">
        <w:rPr>
          <w:rFonts w:ascii="Cambria" w:hAnsi="Cambria"/>
          <w:sz w:val="20"/>
          <w:szCs w:val="20"/>
        </w:rPr>
        <w:t>resuntas víctimas</w:t>
      </w:r>
      <w:r w:rsidR="005E77CA" w:rsidRPr="00DF0D62">
        <w:rPr>
          <w:rFonts w:ascii="Cambria" w:hAnsi="Cambria"/>
          <w:sz w:val="20"/>
          <w:szCs w:val="20"/>
        </w:rPr>
        <w:t>,</w:t>
      </w:r>
      <w:r w:rsidRPr="00DF0D62">
        <w:rPr>
          <w:rFonts w:ascii="Cambria" w:hAnsi="Cambria"/>
          <w:sz w:val="20"/>
          <w:szCs w:val="20"/>
        </w:rPr>
        <w:t xml:space="preserve"> desconocieron </w:t>
      </w:r>
      <w:r w:rsidR="00F96231" w:rsidRPr="00DF0D62">
        <w:rPr>
          <w:rFonts w:ascii="Cambria" w:hAnsi="Cambria"/>
          <w:sz w:val="20"/>
          <w:szCs w:val="20"/>
        </w:rPr>
        <w:t>su</w:t>
      </w:r>
      <w:r w:rsidRPr="00DF0D62">
        <w:rPr>
          <w:rFonts w:ascii="Cambria" w:hAnsi="Cambria"/>
          <w:sz w:val="20"/>
          <w:szCs w:val="20"/>
        </w:rPr>
        <w:t xml:space="preserve"> derecho </w:t>
      </w:r>
      <w:r w:rsidR="005E77CA" w:rsidRPr="00DF0D62">
        <w:rPr>
          <w:rFonts w:ascii="Cambria" w:hAnsi="Cambria"/>
          <w:sz w:val="20"/>
          <w:szCs w:val="20"/>
        </w:rPr>
        <w:t>a ser informada</w:t>
      </w:r>
      <w:r w:rsidRPr="00DF0D62">
        <w:rPr>
          <w:rFonts w:ascii="Cambria" w:hAnsi="Cambria"/>
          <w:sz w:val="20"/>
          <w:szCs w:val="20"/>
        </w:rPr>
        <w:t xml:space="preserve">s de los cargos con base en los cuales se decidió su no ratificación, </w:t>
      </w:r>
      <w:r w:rsidR="007D24EB" w:rsidRPr="00DF0D62">
        <w:rPr>
          <w:rFonts w:ascii="Cambria" w:hAnsi="Cambria"/>
          <w:sz w:val="20"/>
          <w:szCs w:val="20"/>
        </w:rPr>
        <w:t>sin que hubieran podido</w:t>
      </w:r>
      <w:r w:rsidR="003748DD" w:rsidRPr="00DF0D62">
        <w:rPr>
          <w:rFonts w:ascii="Cambria" w:hAnsi="Cambria"/>
          <w:sz w:val="20"/>
          <w:szCs w:val="20"/>
        </w:rPr>
        <w:t xml:space="preserve"> conta</w:t>
      </w:r>
      <w:r w:rsidR="007D24EB" w:rsidRPr="00DF0D62">
        <w:rPr>
          <w:rFonts w:ascii="Cambria" w:hAnsi="Cambria"/>
          <w:sz w:val="20"/>
          <w:szCs w:val="20"/>
        </w:rPr>
        <w:t>r</w:t>
      </w:r>
      <w:r w:rsidR="003748DD" w:rsidRPr="00DF0D62">
        <w:rPr>
          <w:rFonts w:ascii="Cambria" w:hAnsi="Cambria"/>
          <w:sz w:val="20"/>
          <w:szCs w:val="20"/>
        </w:rPr>
        <w:t xml:space="preserve"> con la </w:t>
      </w:r>
      <w:r w:rsidR="003748DD" w:rsidRPr="00DF0D62">
        <w:rPr>
          <w:rFonts w:ascii="Cambria" w:hAnsi="Cambria"/>
          <w:sz w:val="20"/>
          <w:szCs w:val="20"/>
        </w:rPr>
        <w:lastRenderedPageBreak/>
        <w:t>oportunidad de presentar d</w:t>
      </w:r>
      <w:r w:rsidR="007D24EB" w:rsidRPr="00DF0D62">
        <w:rPr>
          <w:rFonts w:ascii="Cambria" w:hAnsi="Cambria"/>
          <w:sz w:val="20"/>
          <w:szCs w:val="20"/>
        </w:rPr>
        <w:t>escargos y pruebas, o impugnar judicial o administrativamente la decisión de no ratificación</w:t>
      </w:r>
      <w:r w:rsidRPr="00DF0D62">
        <w:rPr>
          <w:rFonts w:ascii="Cambria" w:hAnsi="Cambria"/>
          <w:sz w:val="20"/>
          <w:szCs w:val="20"/>
        </w:rPr>
        <w:t>.</w:t>
      </w:r>
      <w:r w:rsidR="000873CC" w:rsidRPr="00DF0D62">
        <w:rPr>
          <w:rFonts w:ascii="Cambria" w:hAnsi="Cambria"/>
          <w:sz w:val="20"/>
          <w:szCs w:val="20"/>
        </w:rPr>
        <w:t xml:space="preserve"> De otro lado, las peticiones argumentan la </w:t>
      </w:r>
      <w:r w:rsidR="004B5C1B" w:rsidRPr="00DF0D62">
        <w:rPr>
          <w:rFonts w:ascii="Cambria" w:hAnsi="Cambria"/>
          <w:sz w:val="20"/>
          <w:szCs w:val="20"/>
        </w:rPr>
        <w:t>violación de los artículos 11 (p</w:t>
      </w:r>
      <w:r w:rsidR="000873CC" w:rsidRPr="00DF0D62">
        <w:rPr>
          <w:rFonts w:ascii="Cambria" w:hAnsi="Cambria"/>
          <w:sz w:val="20"/>
          <w:szCs w:val="20"/>
        </w:rPr>
        <w:t xml:space="preserve">rotección de la </w:t>
      </w:r>
      <w:r w:rsidR="004B5C1B" w:rsidRPr="00DF0D62">
        <w:rPr>
          <w:rFonts w:ascii="Cambria" w:hAnsi="Cambria"/>
          <w:sz w:val="20"/>
          <w:szCs w:val="20"/>
        </w:rPr>
        <w:t>h</w:t>
      </w:r>
      <w:r w:rsidR="000873CC" w:rsidRPr="00DF0D62">
        <w:rPr>
          <w:rFonts w:ascii="Cambria" w:hAnsi="Cambria"/>
          <w:sz w:val="20"/>
          <w:szCs w:val="20"/>
        </w:rPr>
        <w:t xml:space="preserve">onra </w:t>
      </w:r>
      <w:r w:rsidR="004B5C1B" w:rsidRPr="00DF0D62">
        <w:rPr>
          <w:rFonts w:ascii="Cambria" w:hAnsi="Cambria"/>
          <w:sz w:val="20"/>
          <w:szCs w:val="20"/>
        </w:rPr>
        <w:t>y de la dignidad), 23 (derechos políticos), 24 (igualdad ante la ley) y 26 (desarrollo p</w:t>
      </w:r>
      <w:r w:rsidR="000873CC" w:rsidRPr="00DF0D62">
        <w:rPr>
          <w:rFonts w:ascii="Cambria" w:hAnsi="Cambria"/>
          <w:sz w:val="20"/>
          <w:szCs w:val="20"/>
        </w:rPr>
        <w:t xml:space="preserve">rogresivo), pues su no ratificación habría dañado su reputación y honra, así como su derecho al trabajo, su derecho a acceder a cargos de función pública sin haber sido condenados penalmente, </w:t>
      </w:r>
      <w:r w:rsidR="00776615" w:rsidRPr="00DF0D62">
        <w:rPr>
          <w:rFonts w:ascii="Cambria" w:hAnsi="Cambria"/>
          <w:sz w:val="20"/>
          <w:szCs w:val="20"/>
        </w:rPr>
        <w:t xml:space="preserve">y su derecho a ser tratados con igualdad en relación a otros jueces que habrían sido ratificados, pese a tener sanciones disciplinarias en su contra. </w:t>
      </w:r>
      <w:r w:rsidR="000873CC" w:rsidRPr="00DF0D62">
        <w:rPr>
          <w:rFonts w:ascii="Cambria" w:hAnsi="Cambria"/>
          <w:sz w:val="20"/>
          <w:szCs w:val="20"/>
        </w:rPr>
        <w:t xml:space="preserve"> </w:t>
      </w:r>
      <w:r w:rsidR="00BE13A6" w:rsidRPr="00DF0D62">
        <w:rPr>
          <w:rFonts w:ascii="Cambria" w:hAnsi="Cambria"/>
          <w:sz w:val="20"/>
          <w:szCs w:val="20"/>
        </w:rPr>
        <w:t>Finalmente, los peticionarios señalan que dado que su no ratificación tuvo el alcance de imposibilitarles reingresar al Poder Judicial y al Ministerio Público, la misma tiene los mismos efectos que una sanción disciplinaria.</w:t>
      </w:r>
    </w:p>
    <w:p w:rsidR="00672CF6" w:rsidRPr="00DF0D62" w:rsidRDefault="00672CF6" w:rsidP="00672CF6">
      <w:pPr>
        <w:ind w:left="720"/>
        <w:rPr>
          <w:rFonts w:ascii="Cambria" w:hAnsi="Cambria"/>
          <w:sz w:val="20"/>
          <w:szCs w:val="20"/>
        </w:rPr>
      </w:pPr>
    </w:p>
    <w:p w:rsidR="00672CF6" w:rsidRPr="00DF0D62" w:rsidRDefault="00672CF6" w:rsidP="00672CF6">
      <w:pPr>
        <w:numPr>
          <w:ilvl w:val="0"/>
          <w:numId w:val="6"/>
        </w:numPr>
        <w:rPr>
          <w:rFonts w:ascii="Cambria" w:hAnsi="Cambria"/>
          <w:sz w:val="20"/>
          <w:szCs w:val="20"/>
        </w:rPr>
      </w:pPr>
      <w:r w:rsidRPr="00DF0D62">
        <w:rPr>
          <w:rFonts w:ascii="Cambria" w:hAnsi="Cambria"/>
          <w:sz w:val="20"/>
          <w:szCs w:val="20"/>
        </w:rPr>
        <w:t xml:space="preserve">Todos los peticionarios alegan que la imposibilidad de presentar recursos contra la decisión de no ratificación, hace aplicable la excepción al requisito de agotamiento de recursos internos prevista en el artículo 46.2 (a) de la Convención Americana. </w:t>
      </w:r>
    </w:p>
    <w:p w:rsidR="003B473C" w:rsidRPr="00DF0D62" w:rsidRDefault="003B473C" w:rsidP="003B473C">
      <w:pPr>
        <w:rPr>
          <w:rFonts w:ascii="Cambria" w:hAnsi="Cambria"/>
          <w:sz w:val="20"/>
          <w:szCs w:val="20"/>
          <w:lang w:val="es-ES"/>
        </w:rPr>
      </w:pPr>
    </w:p>
    <w:p w:rsidR="003B473C" w:rsidRPr="00DF0D62" w:rsidRDefault="003B473C" w:rsidP="0032374B">
      <w:pPr>
        <w:numPr>
          <w:ilvl w:val="0"/>
          <w:numId w:val="17"/>
        </w:numPr>
        <w:ind w:left="1440" w:hanging="720"/>
        <w:rPr>
          <w:rFonts w:ascii="Cambria" w:hAnsi="Cambria"/>
          <w:sz w:val="20"/>
          <w:szCs w:val="20"/>
        </w:rPr>
      </w:pPr>
      <w:r w:rsidRPr="00DF0D62">
        <w:rPr>
          <w:rFonts w:ascii="Cambria" w:hAnsi="Cambria"/>
          <w:b/>
          <w:sz w:val="20"/>
          <w:szCs w:val="20"/>
          <w:lang w:val="es-ES"/>
        </w:rPr>
        <w:t>Alegatos específicos</w:t>
      </w:r>
      <w:r w:rsidRPr="00DF0D62">
        <w:rPr>
          <w:rFonts w:ascii="Cambria" w:hAnsi="Cambria"/>
          <w:sz w:val="20"/>
          <w:szCs w:val="20"/>
          <w:lang w:val="es-ES"/>
        </w:rPr>
        <w:t xml:space="preserve"> </w:t>
      </w:r>
    </w:p>
    <w:p w:rsidR="003B473C" w:rsidRPr="00DF0D62" w:rsidRDefault="003B473C" w:rsidP="003B473C">
      <w:pPr>
        <w:rPr>
          <w:rFonts w:ascii="Cambria" w:hAnsi="Cambria"/>
          <w:i/>
          <w:sz w:val="20"/>
          <w:szCs w:val="20"/>
          <w:lang w:val="es-ES"/>
        </w:rPr>
      </w:pPr>
      <w:r w:rsidRPr="00DF0D62">
        <w:rPr>
          <w:rFonts w:ascii="Cambria" w:hAnsi="Cambria"/>
          <w:i/>
          <w:sz w:val="20"/>
          <w:szCs w:val="20"/>
          <w:lang w:val="es-ES"/>
        </w:rPr>
        <w:t xml:space="preserve"> </w:t>
      </w:r>
    </w:p>
    <w:p w:rsidR="003B473C" w:rsidRPr="00DF0D62" w:rsidRDefault="003B473C" w:rsidP="003B473C">
      <w:pPr>
        <w:ind w:left="720"/>
        <w:rPr>
          <w:rFonts w:ascii="Cambria" w:hAnsi="Cambria"/>
          <w:i/>
          <w:sz w:val="20"/>
          <w:szCs w:val="20"/>
          <w:lang w:val="es-ES"/>
        </w:rPr>
      </w:pPr>
      <w:r w:rsidRPr="00DF0D62">
        <w:rPr>
          <w:rFonts w:ascii="Cambria" w:hAnsi="Cambria"/>
          <w:i/>
          <w:sz w:val="20"/>
          <w:szCs w:val="20"/>
          <w:lang w:val="es-ES"/>
        </w:rPr>
        <w:t>Jorge Luis Cuya Lavy (P-320-03)</w:t>
      </w:r>
    </w:p>
    <w:p w:rsidR="003B473C" w:rsidRPr="00DF0D62" w:rsidRDefault="003B473C" w:rsidP="003B473C">
      <w:pPr>
        <w:rPr>
          <w:rFonts w:ascii="Cambria" w:hAnsi="Cambria"/>
          <w:sz w:val="20"/>
          <w:szCs w:val="20"/>
          <w:lang w:val="es-ES"/>
        </w:rPr>
      </w:pPr>
    </w:p>
    <w:p w:rsidR="0024759B" w:rsidRPr="00DF0D62" w:rsidRDefault="0024759B" w:rsidP="004F05C7">
      <w:pPr>
        <w:numPr>
          <w:ilvl w:val="0"/>
          <w:numId w:val="6"/>
        </w:numPr>
        <w:rPr>
          <w:rFonts w:ascii="Cambria" w:hAnsi="Cambria"/>
          <w:sz w:val="20"/>
          <w:szCs w:val="20"/>
          <w:lang w:val="es-ES"/>
        </w:rPr>
      </w:pPr>
      <w:r w:rsidRPr="00DF0D62">
        <w:rPr>
          <w:rFonts w:ascii="Cambria" w:hAnsi="Cambria"/>
          <w:sz w:val="20"/>
          <w:szCs w:val="20"/>
          <w:lang w:val="es-ES"/>
        </w:rPr>
        <w:t xml:space="preserve">La presente petición  fue recibida por la CIDH el 6 de mayo de 2003 y se transmitió al Estado el 25 de julio de 2012. Las observaciones e informaciones adicionales presentadas por las partes fueron trasladadas respectivamente por la Comisión. </w:t>
      </w:r>
    </w:p>
    <w:p w:rsidR="0024759B" w:rsidRPr="00DF0D62" w:rsidRDefault="0024759B" w:rsidP="0024759B">
      <w:pPr>
        <w:ind w:left="720"/>
        <w:rPr>
          <w:rFonts w:ascii="Cambria" w:hAnsi="Cambria"/>
          <w:sz w:val="20"/>
          <w:szCs w:val="20"/>
          <w:lang w:val="es-ES"/>
        </w:rPr>
      </w:pPr>
    </w:p>
    <w:p w:rsidR="003B473C" w:rsidRPr="00DF0D62" w:rsidRDefault="003B473C" w:rsidP="003B473C">
      <w:pPr>
        <w:numPr>
          <w:ilvl w:val="0"/>
          <w:numId w:val="6"/>
        </w:numPr>
        <w:rPr>
          <w:rFonts w:ascii="Cambria" w:hAnsi="Cambria"/>
          <w:sz w:val="20"/>
          <w:szCs w:val="20"/>
          <w:lang w:val="es-ES"/>
        </w:rPr>
      </w:pPr>
      <w:r w:rsidRPr="00DF0D62">
        <w:rPr>
          <w:rFonts w:ascii="Cambria" w:hAnsi="Cambria"/>
          <w:sz w:val="20"/>
          <w:szCs w:val="20"/>
          <w:lang w:val="es-ES"/>
        </w:rPr>
        <w:t>El peticionario alega que en el marco del proceso de evaluación y ratificación de jueces y fiscales, el 20 de noviembre de 2002 el Pleno del C</w:t>
      </w:r>
      <w:r w:rsidR="00871CAC" w:rsidRPr="00DF0D62">
        <w:rPr>
          <w:rFonts w:ascii="Cambria" w:hAnsi="Cambria"/>
          <w:sz w:val="20"/>
          <w:szCs w:val="20"/>
          <w:lang w:val="es-ES"/>
        </w:rPr>
        <w:t xml:space="preserve">NM </w:t>
      </w:r>
      <w:r w:rsidRPr="00DF0D62">
        <w:rPr>
          <w:rFonts w:ascii="Cambria" w:hAnsi="Cambria"/>
          <w:sz w:val="20"/>
          <w:szCs w:val="20"/>
          <w:lang w:val="es-ES"/>
        </w:rPr>
        <w:t xml:space="preserve">habría decidido no ratificarlo en su cargo de Juez Especializado Civil del Cono Norte de Lima. Indica que mediante Resolución No. 500-2002-CNM de la misma fecha se dejó sin efecto su nombramiento y se canceló su título. </w:t>
      </w:r>
    </w:p>
    <w:p w:rsidR="003B473C" w:rsidRPr="00DF0D62" w:rsidRDefault="003B473C" w:rsidP="003B473C">
      <w:pPr>
        <w:ind w:left="720"/>
        <w:rPr>
          <w:rFonts w:ascii="Cambria" w:hAnsi="Cambria"/>
          <w:sz w:val="20"/>
          <w:szCs w:val="20"/>
          <w:lang w:val="es-ES"/>
        </w:rPr>
      </w:pPr>
    </w:p>
    <w:p w:rsidR="003B473C" w:rsidRPr="00DF0D62" w:rsidRDefault="003B473C" w:rsidP="003B473C">
      <w:pPr>
        <w:numPr>
          <w:ilvl w:val="0"/>
          <w:numId w:val="6"/>
        </w:numPr>
        <w:rPr>
          <w:rFonts w:ascii="Cambria" w:hAnsi="Cambria"/>
          <w:sz w:val="20"/>
          <w:szCs w:val="20"/>
          <w:lang w:val="es-ES"/>
        </w:rPr>
      </w:pPr>
      <w:r w:rsidRPr="00DF0D62">
        <w:rPr>
          <w:rFonts w:ascii="Cambria" w:hAnsi="Cambria"/>
          <w:sz w:val="20"/>
          <w:szCs w:val="20"/>
          <w:lang w:val="es-ES"/>
        </w:rPr>
        <w:t xml:space="preserve"> </w:t>
      </w:r>
      <w:r w:rsidR="003D592E" w:rsidRPr="00DF0D62">
        <w:rPr>
          <w:rFonts w:ascii="Cambria" w:hAnsi="Cambria"/>
          <w:sz w:val="20"/>
          <w:szCs w:val="20"/>
          <w:lang w:val="es-ES"/>
        </w:rPr>
        <w:t xml:space="preserve">Finalmente, </w:t>
      </w:r>
      <w:r w:rsidRPr="00DF0D62">
        <w:rPr>
          <w:rFonts w:ascii="Cambria" w:hAnsi="Cambria"/>
          <w:sz w:val="20"/>
          <w:szCs w:val="20"/>
          <w:lang w:val="es-ES"/>
        </w:rPr>
        <w:t xml:space="preserve">alega que a pesar de que </w:t>
      </w:r>
      <w:r w:rsidR="003D592E" w:rsidRPr="00DF0D62">
        <w:rPr>
          <w:rFonts w:ascii="Cambria" w:hAnsi="Cambria"/>
          <w:sz w:val="20"/>
          <w:szCs w:val="20"/>
          <w:lang w:val="es-ES"/>
        </w:rPr>
        <w:t xml:space="preserve">la excepción del artículo 46.2(a) de la Convención Americana se aplica a su caso, </w:t>
      </w:r>
      <w:r w:rsidRPr="00DF0D62">
        <w:rPr>
          <w:rFonts w:ascii="Cambria" w:hAnsi="Cambria"/>
          <w:sz w:val="20"/>
          <w:szCs w:val="20"/>
          <w:lang w:val="es-ES"/>
        </w:rPr>
        <w:t>la vía interna habría quedado agotada con la sentencia del Tribunal Constitucional del 15 de julio de 2003 mediante la cual se habría declarado improcedente la demanda de amparo contra el cese irregular del recurrente por los efectos de la resolución del C</w:t>
      </w:r>
      <w:r w:rsidR="00871CAC" w:rsidRPr="00DF0D62">
        <w:rPr>
          <w:rFonts w:ascii="Cambria" w:hAnsi="Cambria"/>
          <w:sz w:val="20"/>
          <w:szCs w:val="20"/>
          <w:lang w:val="es-ES"/>
        </w:rPr>
        <w:t>NM.</w:t>
      </w:r>
      <w:r w:rsidRPr="00DF0D62">
        <w:rPr>
          <w:rFonts w:ascii="Cambria" w:hAnsi="Cambria"/>
          <w:sz w:val="20"/>
          <w:szCs w:val="20"/>
          <w:lang w:val="es-ES"/>
        </w:rPr>
        <w:t xml:space="preserve"> </w:t>
      </w:r>
    </w:p>
    <w:p w:rsidR="003B473C" w:rsidRPr="00DF0D62" w:rsidRDefault="003B473C" w:rsidP="003B473C">
      <w:pPr>
        <w:rPr>
          <w:rFonts w:ascii="Cambria" w:hAnsi="Cambria"/>
          <w:sz w:val="20"/>
          <w:szCs w:val="20"/>
          <w:lang w:val="es-ES"/>
        </w:rPr>
      </w:pPr>
    </w:p>
    <w:p w:rsidR="003B473C" w:rsidRPr="00DF0D62" w:rsidRDefault="003B473C" w:rsidP="003B473C">
      <w:pPr>
        <w:ind w:firstLine="720"/>
        <w:rPr>
          <w:rFonts w:ascii="Cambria" w:hAnsi="Cambria"/>
          <w:i/>
          <w:sz w:val="20"/>
          <w:szCs w:val="20"/>
          <w:lang w:val="es-ES"/>
        </w:rPr>
      </w:pPr>
      <w:r w:rsidRPr="00DF0D62">
        <w:rPr>
          <w:rFonts w:ascii="Cambria" w:hAnsi="Cambria"/>
          <w:i/>
          <w:sz w:val="20"/>
          <w:szCs w:val="20"/>
          <w:lang w:val="es-ES"/>
        </w:rPr>
        <w:t>Walter Antonio Valenzuela Cerna (P-948-04)</w:t>
      </w:r>
    </w:p>
    <w:p w:rsidR="003B473C" w:rsidRPr="00DF0D62" w:rsidRDefault="003B473C" w:rsidP="003B473C">
      <w:pPr>
        <w:rPr>
          <w:rFonts w:ascii="Cambria" w:hAnsi="Cambria"/>
          <w:sz w:val="20"/>
          <w:szCs w:val="20"/>
          <w:lang w:val="es-ES"/>
        </w:rPr>
      </w:pPr>
    </w:p>
    <w:p w:rsidR="00385253" w:rsidRPr="00DF0D62" w:rsidRDefault="00385253" w:rsidP="00385253">
      <w:pPr>
        <w:numPr>
          <w:ilvl w:val="0"/>
          <w:numId w:val="6"/>
        </w:numPr>
        <w:rPr>
          <w:rFonts w:ascii="Cambria" w:hAnsi="Cambria"/>
          <w:sz w:val="20"/>
          <w:szCs w:val="20"/>
          <w:lang w:val="es-ES"/>
        </w:rPr>
      </w:pPr>
      <w:r w:rsidRPr="00DF0D62">
        <w:rPr>
          <w:rFonts w:ascii="Cambria" w:hAnsi="Cambria"/>
          <w:sz w:val="20"/>
          <w:szCs w:val="20"/>
          <w:lang w:val="es-ES"/>
        </w:rPr>
        <w:t>La petición fue presentada por Walter Antonio Valenzuela el 27 de septiembre de 2004, y se transmitió al Estado el 6 de mayo de 2009. Las observaciones e informaciones adicionales presentadas por las partes, fueron debidamente trasladadas respectivamente por la Comisión.</w:t>
      </w:r>
    </w:p>
    <w:p w:rsidR="00385253" w:rsidRPr="00DF0D62" w:rsidRDefault="00385253" w:rsidP="00385253">
      <w:pPr>
        <w:ind w:left="720"/>
        <w:rPr>
          <w:rFonts w:ascii="Cambria" w:hAnsi="Cambria"/>
          <w:sz w:val="20"/>
          <w:szCs w:val="20"/>
          <w:lang w:val="es-ES"/>
        </w:rPr>
      </w:pPr>
    </w:p>
    <w:p w:rsidR="003B473C" w:rsidRPr="00DF0D62" w:rsidRDefault="003B473C" w:rsidP="003B473C">
      <w:pPr>
        <w:numPr>
          <w:ilvl w:val="0"/>
          <w:numId w:val="6"/>
        </w:numPr>
        <w:rPr>
          <w:rFonts w:ascii="Cambria" w:hAnsi="Cambria"/>
          <w:sz w:val="20"/>
          <w:szCs w:val="20"/>
          <w:lang w:val="es-ES"/>
        </w:rPr>
      </w:pPr>
      <w:r w:rsidRPr="00DF0D62">
        <w:rPr>
          <w:rFonts w:ascii="Cambria" w:hAnsi="Cambria"/>
          <w:sz w:val="20"/>
          <w:szCs w:val="20"/>
          <w:lang w:val="es-ES"/>
        </w:rPr>
        <w:t xml:space="preserve">El peticionario </w:t>
      </w:r>
      <w:r w:rsidR="00794208" w:rsidRPr="00DF0D62">
        <w:rPr>
          <w:rFonts w:ascii="Cambria" w:hAnsi="Cambria"/>
          <w:sz w:val="20"/>
          <w:szCs w:val="20"/>
          <w:lang w:val="es-ES"/>
        </w:rPr>
        <w:t>alega que ingresó a</w:t>
      </w:r>
      <w:r w:rsidRPr="00DF0D62">
        <w:rPr>
          <w:rFonts w:ascii="Cambria" w:hAnsi="Cambria"/>
          <w:sz w:val="20"/>
          <w:szCs w:val="20"/>
          <w:lang w:val="es-ES"/>
        </w:rPr>
        <w:t xml:space="preserve"> la carrera judicial en el grado de Juez del Tercer Juzgado de Paz Letrado de Surco y Surquillo el 10 de enero de 1985 bajo la vigencia de la Constitución Política del Perú de 1979, cuyo artículo 242, inciso 2 garantizaba su permanencia e</w:t>
      </w:r>
      <w:r w:rsidR="00871CAC" w:rsidRPr="00DF0D62">
        <w:rPr>
          <w:rFonts w:ascii="Cambria" w:hAnsi="Cambria"/>
          <w:sz w:val="20"/>
          <w:szCs w:val="20"/>
          <w:lang w:val="es-ES"/>
        </w:rPr>
        <w:t>n el servicio hasta los 70 años</w:t>
      </w:r>
      <w:r w:rsidRPr="00DF0D62">
        <w:rPr>
          <w:rFonts w:ascii="Cambria" w:hAnsi="Cambria"/>
          <w:sz w:val="20"/>
          <w:szCs w:val="20"/>
          <w:lang w:val="es-ES"/>
        </w:rPr>
        <w:t>. Indica que habría sido convocado por el Consejo Nacional de la Magistratura mediante proceso No. 0002-2002-CNM en su condición de Juez Especializado del Distrito Judicial de Lima a un proceso de evaluación y ratificación reintroducido en la Constitución de 1993,  por lo que considera que dicha convocatoria constituiría una aplicación retroactiva de la Constitución, en violación al artículo 9 de la Convención Americana. Señala que no se habría sometido a dicho proceso de evaluación y ratificación por considerar que someterse al mismo implicaría la renuncia de sus derechos laborales.</w:t>
      </w:r>
    </w:p>
    <w:p w:rsidR="003B473C" w:rsidRPr="00DF0D62" w:rsidRDefault="003B473C" w:rsidP="003B473C">
      <w:pPr>
        <w:pStyle w:val="ListParagraph"/>
        <w:rPr>
          <w:rFonts w:ascii="Cambria" w:hAnsi="Cambria"/>
          <w:sz w:val="20"/>
          <w:szCs w:val="20"/>
          <w:lang w:val="es-ES"/>
        </w:rPr>
      </w:pPr>
    </w:p>
    <w:p w:rsidR="003B473C" w:rsidRPr="00DF0D62" w:rsidRDefault="003B473C" w:rsidP="003B473C">
      <w:pPr>
        <w:numPr>
          <w:ilvl w:val="0"/>
          <w:numId w:val="6"/>
        </w:numPr>
        <w:rPr>
          <w:rFonts w:ascii="Cambria" w:hAnsi="Cambria"/>
          <w:sz w:val="20"/>
          <w:szCs w:val="20"/>
          <w:lang w:val="es-ES"/>
        </w:rPr>
      </w:pPr>
      <w:r w:rsidRPr="00DF0D62">
        <w:rPr>
          <w:rFonts w:ascii="Cambria" w:hAnsi="Cambria"/>
          <w:sz w:val="20"/>
          <w:szCs w:val="20"/>
          <w:lang w:val="es-ES"/>
        </w:rPr>
        <w:t xml:space="preserve">Al respecto señala que el 20 de junio de 2002  habría interpuesto una acción de amparo en contra de la convocatoria, no obstante indica que el Consejo Nacional de la Magistratura habría continuado el proceso de evaluación y habría decidido no ratificarlo en ausencia, decisión que señala no habría estado motivada. Indica que la acción de amparo interpuesta habría sido desestimada </w:t>
      </w:r>
      <w:r w:rsidR="006736F0" w:rsidRPr="00DF0D62">
        <w:rPr>
          <w:rFonts w:ascii="Cambria" w:hAnsi="Cambria"/>
          <w:sz w:val="20"/>
          <w:szCs w:val="20"/>
          <w:lang w:val="es-ES"/>
        </w:rPr>
        <w:t xml:space="preserve">en última instancia </w:t>
      </w:r>
      <w:r w:rsidRPr="00DF0D62">
        <w:rPr>
          <w:rFonts w:ascii="Cambria" w:hAnsi="Cambria"/>
          <w:sz w:val="20"/>
          <w:szCs w:val="20"/>
          <w:lang w:val="es-ES"/>
        </w:rPr>
        <w:t xml:space="preserve">por el Tribunal Constitucional el 9 de enero de 2004, decisión que le habría sido notificada el 27 de marzo del mismo año. </w:t>
      </w:r>
    </w:p>
    <w:p w:rsidR="003B473C" w:rsidRPr="00DF0D62" w:rsidRDefault="003B473C" w:rsidP="003B473C">
      <w:pPr>
        <w:rPr>
          <w:rFonts w:ascii="Cambria" w:hAnsi="Cambria"/>
          <w:sz w:val="20"/>
          <w:szCs w:val="20"/>
          <w:lang w:val="es-ES"/>
        </w:rPr>
      </w:pPr>
    </w:p>
    <w:p w:rsidR="003B473C" w:rsidRPr="00DF0D62" w:rsidRDefault="003B473C" w:rsidP="003B473C">
      <w:pPr>
        <w:ind w:firstLine="720"/>
        <w:rPr>
          <w:rFonts w:ascii="Cambria" w:hAnsi="Cambria"/>
          <w:i/>
          <w:sz w:val="20"/>
          <w:szCs w:val="20"/>
          <w:lang w:val="pt-BR"/>
        </w:rPr>
      </w:pPr>
      <w:r w:rsidRPr="00DF0D62">
        <w:rPr>
          <w:rFonts w:ascii="Cambria" w:hAnsi="Cambria"/>
          <w:i/>
          <w:sz w:val="20"/>
          <w:szCs w:val="20"/>
          <w:lang w:val="pt-BR"/>
        </w:rPr>
        <w:lastRenderedPageBreak/>
        <w:t>Atilio Regis Canelo Ramírez (P-822-08)</w:t>
      </w:r>
    </w:p>
    <w:p w:rsidR="003B473C" w:rsidRPr="00DF0D62" w:rsidRDefault="003B473C" w:rsidP="003B473C">
      <w:pPr>
        <w:rPr>
          <w:rFonts w:ascii="Cambria" w:hAnsi="Cambria"/>
          <w:sz w:val="20"/>
          <w:szCs w:val="20"/>
          <w:lang w:val="pt-BR"/>
        </w:rPr>
      </w:pPr>
    </w:p>
    <w:p w:rsidR="00385253" w:rsidRPr="00DF0D62" w:rsidRDefault="00385253" w:rsidP="00385253">
      <w:pPr>
        <w:numPr>
          <w:ilvl w:val="0"/>
          <w:numId w:val="6"/>
        </w:numPr>
        <w:rPr>
          <w:rFonts w:ascii="Cambria" w:hAnsi="Cambria"/>
          <w:sz w:val="20"/>
          <w:szCs w:val="20"/>
          <w:lang w:val="es-ES"/>
        </w:rPr>
      </w:pPr>
      <w:r w:rsidRPr="00DF0D62">
        <w:rPr>
          <w:rFonts w:ascii="Cambria" w:hAnsi="Cambria"/>
          <w:sz w:val="20"/>
          <w:szCs w:val="20"/>
          <w:lang w:val="es-ES"/>
        </w:rPr>
        <w:t xml:space="preserve">La petición fue presentada a nombre propio por Atilio Regis Canelo Ramírez el 14 de julio de 2008, y se transmitió al Estado el 18 de noviembre de 2013. Las observaciones e informaciones adicionales presentadas por las partes, fueron debidamente trasladadas respectivamente por la Comisión. </w:t>
      </w:r>
    </w:p>
    <w:p w:rsidR="00385253" w:rsidRPr="00DF0D62" w:rsidRDefault="00385253" w:rsidP="00385253">
      <w:pPr>
        <w:ind w:left="720"/>
        <w:rPr>
          <w:rFonts w:ascii="Cambria" w:hAnsi="Cambria"/>
          <w:sz w:val="20"/>
          <w:szCs w:val="20"/>
          <w:lang w:val="es-ES"/>
        </w:rPr>
      </w:pPr>
    </w:p>
    <w:p w:rsidR="003B473C" w:rsidRPr="00DF0D62" w:rsidRDefault="003B473C" w:rsidP="003B473C">
      <w:pPr>
        <w:numPr>
          <w:ilvl w:val="0"/>
          <w:numId w:val="6"/>
        </w:numPr>
        <w:rPr>
          <w:rFonts w:ascii="Cambria" w:hAnsi="Cambria"/>
          <w:sz w:val="20"/>
          <w:szCs w:val="20"/>
          <w:lang w:val="es-ES"/>
        </w:rPr>
      </w:pPr>
      <w:r w:rsidRPr="00DF0D62">
        <w:rPr>
          <w:rFonts w:ascii="Cambria" w:hAnsi="Cambria"/>
          <w:sz w:val="20"/>
          <w:szCs w:val="20"/>
          <w:lang w:val="es-ES"/>
        </w:rPr>
        <w:t>El peticionario señala que en el marco del proceso de evaluación y ratificación de Jueces y Fiscales al que fue sometido, el Consejo Nacional de la Magistratura mediante la re</w:t>
      </w:r>
      <w:r w:rsidR="003D592E" w:rsidRPr="00DF0D62">
        <w:rPr>
          <w:rFonts w:ascii="Cambria" w:hAnsi="Cambria"/>
          <w:sz w:val="20"/>
          <w:szCs w:val="20"/>
          <w:lang w:val="es-ES"/>
        </w:rPr>
        <w:t>solución No. 159-2001 de fecha</w:t>
      </w:r>
      <w:r w:rsidRPr="00DF0D62">
        <w:rPr>
          <w:rFonts w:ascii="Cambria" w:hAnsi="Cambria"/>
          <w:sz w:val="20"/>
          <w:szCs w:val="20"/>
          <w:lang w:val="es-ES"/>
        </w:rPr>
        <w:t xml:space="preserve"> 17 de agosto de 2001 resolvió no ratificarlo en el cargo de Juez de Primera Instancia de la Provincia de Chepén de Distrito Judicial de la Libertad, decisión que le habría sido notificada el 20 de agosto de 2001. </w:t>
      </w:r>
    </w:p>
    <w:p w:rsidR="00B23CFF" w:rsidRPr="00DF0D62" w:rsidRDefault="00B23CFF" w:rsidP="00B23CFF">
      <w:pPr>
        <w:pStyle w:val="ListParagraph"/>
        <w:rPr>
          <w:rFonts w:ascii="Cambria" w:hAnsi="Cambria"/>
          <w:sz w:val="20"/>
          <w:szCs w:val="20"/>
          <w:lang w:val="es-ES"/>
        </w:rPr>
      </w:pPr>
    </w:p>
    <w:p w:rsidR="00B23CFF" w:rsidRPr="00DF0D62" w:rsidRDefault="00B23CFF" w:rsidP="00B23CFF">
      <w:pPr>
        <w:numPr>
          <w:ilvl w:val="0"/>
          <w:numId w:val="6"/>
        </w:numPr>
        <w:rPr>
          <w:rFonts w:ascii="Cambria" w:hAnsi="Cambria"/>
          <w:sz w:val="20"/>
          <w:szCs w:val="20"/>
          <w:lang w:val="es-ES"/>
        </w:rPr>
      </w:pPr>
      <w:r w:rsidRPr="00DF0D62">
        <w:rPr>
          <w:rFonts w:ascii="Cambria" w:hAnsi="Cambria"/>
          <w:sz w:val="20"/>
          <w:szCs w:val="20"/>
          <w:lang w:val="es-ES"/>
        </w:rPr>
        <w:t xml:space="preserve">En cuanto al agotamiento de recursos, el peticionario afirma que no existe en el Estado peruano las debidas garantías legales para la protección de los derechos que alega fueron violados. En particular indica que en caso de interponer demanda de amparo, el Tribunal Constitucional hubiese declarado que las decisiones del Consejo Nacional de la Magistratura son autónomas y en consecuencia no requieren de revisión en otra instancia como </w:t>
      </w:r>
      <w:r w:rsidR="00B60771" w:rsidRPr="00DF0D62">
        <w:rPr>
          <w:rFonts w:ascii="Cambria" w:hAnsi="Cambria"/>
          <w:sz w:val="20"/>
          <w:szCs w:val="20"/>
          <w:lang w:val="es-ES"/>
        </w:rPr>
        <w:t xml:space="preserve">habría </w:t>
      </w:r>
      <w:r w:rsidRPr="00DF0D62">
        <w:rPr>
          <w:rFonts w:ascii="Cambria" w:hAnsi="Cambria"/>
          <w:sz w:val="20"/>
          <w:szCs w:val="20"/>
          <w:lang w:val="es-ES"/>
        </w:rPr>
        <w:t>ocurri</w:t>
      </w:r>
      <w:r w:rsidR="00B60771" w:rsidRPr="00DF0D62">
        <w:rPr>
          <w:rFonts w:ascii="Cambria" w:hAnsi="Cambria"/>
          <w:sz w:val="20"/>
          <w:szCs w:val="20"/>
          <w:lang w:val="es-ES"/>
        </w:rPr>
        <w:t>do</w:t>
      </w:r>
      <w:r w:rsidRPr="00DF0D62">
        <w:rPr>
          <w:rFonts w:ascii="Cambria" w:hAnsi="Cambria"/>
          <w:sz w:val="20"/>
          <w:szCs w:val="20"/>
          <w:lang w:val="es-ES"/>
        </w:rPr>
        <w:t xml:space="preserve"> en casos similares</w:t>
      </w:r>
      <w:r w:rsidR="00B60771" w:rsidRPr="00DF0D62">
        <w:rPr>
          <w:rFonts w:ascii="Cambria" w:hAnsi="Cambria"/>
          <w:sz w:val="20"/>
          <w:szCs w:val="20"/>
          <w:lang w:val="es-ES"/>
        </w:rPr>
        <w:t>.</w:t>
      </w:r>
    </w:p>
    <w:p w:rsidR="003B473C" w:rsidRPr="00DF0D62" w:rsidRDefault="003B473C" w:rsidP="003B473C">
      <w:pPr>
        <w:ind w:left="720"/>
        <w:rPr>
          <w:rFonts w:ascii="Cambria" w:hAnsi="Cambria"/>
          <w:sz w:val="20"/>
          <w:szCs w:val="20"/>
          <w:lang w:val="es-ES"/>
        </w:rPr>
      </w:pPr>
    </w:p>
    <w:p w:rsidR="003B473C" w:rsidRPr="00DF0D62" w:rsidRDefault="003B473C" w:rsidP="003B473C">
      <w:pPr>
        <w:ind w:firstLine="720"/>
        <w:rPr>
          <w:rFonts w:ascii="Cambria" w:hAnsi="Cambria"/>
          <w:i/>
          <w:sz w:val="20"/>
          <w:szCs w:val="20"/>
          <w:lang w:val="es-ES"/>
        </w:rPr>
      </w:pPr>
      <w:r w:rsidRPr="00DF0D62">
        <w:rPr>
          <w:rFonts w:ascii="Cambria" w:hAnsi="Cambria"/>
          <w:i/>
          <w:sz w:val="20"/>
          <w:szCs w:val="20"/>
          <w:lang w:val="es-ES"/>
        </w:rPr>
        <w:t>Jean Aubert Alvarado Díaz (P-739-08)</w:t>
      </w:r>
    </w:p>
    <w:p w:rsidR="003B473C" w:rsidRPr="00DF0D62" w:rsidRDefault="003B473C" w:rsidP="003B473C">
      <w:pPr>
        <w:rPr>
          <w:rFonts w:ascii="Cambria" w:hAnsi="Cambria"/>
          <w:sz w:val="20"/>
          <w:szCs w:val="20"/>
          <w:lang w:val="es-ES"/>
        </w:rPr>
      </w:pPr>
    </w:p>
    <w:p w:rsidR="001542A6" w:rsidRPr="00DF0D62" w:rsidRDefault="001542A6" w:rsidP="001542A6">
      <w:pPr>
        <w:numPr>
          <w:ilvl w:val="0"/>
          <w:numId w:val="6"/>
        </w:numPr>
        <w:rPr>
          <w:rFonts w:ascii="Cambria" w:hAnsi="Cambria"/>
          <w:sz w:val="20"/>
          <w:szCs w:val="20"/>
          <w:lang w:val="es-ES"/>
        </w:rPr>
      </w:pPr>
      <w:r w:rsidRPr="00DF0D62">
        <w:rPr>
          <w:rFonts w:ascii="Cambria" w:hAnsi="Cambria"/>
          <w:sz w:val="20"/>
          <w:szCs w:val="20"/>
          <w:lang w:val="es-ES"/>
        </w:rPr>
        <w:t xml:space="preserve">La petición fue presentada a nombre propio por Jean Aubert Alvarado Díaz el 25 de junio de 2008, y se transmitió al Estado el 20 de noviembre de 2013. Las observaciones e informaciones adicionales presentadas por las partes, fueron debidamente trasladadas respectivamente por la Comisión. </w:t>
      </w:r>
    </w:p>
    <w:p w:rsidR="001542A6" w:rsidRPr="00DF0D62" w:rsidRDefault="001542A6" w:rsidP="001542A6">
      <w:pPr>
        <w:ind w:left="720"/>
        <w:rPr>
          <w:rFonts w:ascii="Cambria" w:hAnsi="Cambria"/>
          <w:sz w:val="20"/>
          <w:szCs w:val="20"/>
          <w:lang w:val="es-ES"/>
        </w:rPr>
      </w:pPr>
    </w:p>
    <w:p w:rsidR="003B473C" w:rsidRPr="00DF0D62" w:rsidRDefault="003B473C" w:rsidP="003B473C">
      <w:pPr>
        <w:numPr>
          <w:ilvl w:val="0"/>
          <w:numId w:val="6"/>
        </w:numPr>
        <w:rPr>
          <w:rFonts w:ascii="Cambria" w:hAnsi="Cambria"/>
          <w:sz w:val="20"/>
          <w:szCs w:val="20"/>
          <w:lang w:val="es-ES"/>
        </w:rPr>
      </w:pPr>
      <w:r w:rsidRPr="00DF0D62">
        <w:rPr>
          <w:rFonts w:ascii="Cambria" w:hAnsi="Cambria"/>
          <w:sz w:val="20"/>
          <w:szCs w:val="20"/>
          <w:lang w:val="es-ES"/>
        </w:rPr>
        <w:t xml:space="preserve">El peticionario argumenta que ingresó al Poder Judicial como Fiscal Provincial Adjunto en lo Penal en calidad de titular en 1989. Señala que se habría desempeñado los últimos años como Fiscal Provincial de Delitos Agravados y Contrabando en Huancayo. Indica que en el marco del proceso de evaluación y ratificación de Jueces y Fiscales, el 13 de julio de 2001, el Consejo Nacional de la Magistratura mediante la resolución No. 095-2001-CNM le comunicó su decisión de no ratificarlo en el cargo de Fiscal Provincial Adjunto en lo Penal, decisión que no habría contenido motivación alguna. </w:t>
      </w:r>
    </w:p>
    <w:p w:rsidR="003B473C" w:rsidRPr="00DF0D62" w:rsidRDefault="003B473C" w:rsidP="003B473C">
      <w:pPr>
        <w:pStyle w:val="ListParagraph"/>
        <w:rPr>
          <w:rFonts w:ascii="Cambria" w:hAnsi="Cambria"/>
          <w:sz w:val="20"/>
          <w:szCs w:val="20"/>
          <w:lang w:val="es-ES"/>
        </w:rPr>
      </w:pPr>
    </w:p>
    <w:p w:rsidR="0040417D" w:rsidRPr="00DF0D62" w:rsidRDefault="003B473C" w:rsidP="0040417D">
      <w:pPr>
        <w:numPr>
          <w:ilvl w:val="0"/>
          <w:numId w:val="6"/>
        </w:numPr>
        <w:rPr>
          <w:rFonts w:ascii="Cambria" w:hAnsi="Cambria"/>
          <w:sz w:val="20"/>
          <w:szCs w:val="20"/>
          <w:lang w:val="es-ES"/>
        </w:rPr>
      </w:pPr>
      <w:r w:rsidRPr="00DF0D62">
        <w:rPr>
          <w:rFonts w:ascii="Cambria" w:hAnsi="Cambria"/>
          <w:sz w:val="20"/>
          <w:szCs w:val="20"/>
          <w:lang w:val="es-ES"/>
        </w:rPr>
        <w:t>Contra dicha decisión señala que interpuso una demanda de amparo ante el Juzgado Mixto de Puente Piedra Corte Superior de Justicia Lima Norte, que fue declarad</w:t>
      </w:r>
      <w:r w:rsidR="00B60771" w:rsidRPr="00DF0D62">
        <w:rPr>
          <w:rFonts w:ascii="Cambria" w:hAnsi="Cambria"/>
          <w:sz w:val="20"/>
          <w:szCs w:val="20"/>
          <w:lang w:val="es-ES"/>
        </w:rPr>
        <w:t>o</w:t>
      </w:r>
      <w:r w:rsidRPr="00DF0D62">
        <w:rPr>
          <w:rFonts w:ascii="Cambria" w:hAnsi="Cambria"/>
          <w:sz w:val="20"/>
          <w:szCs w:val="20"/>
          <w:lang w:val="es-ES"/>
        </w:rPr>
        <w:t xml:space="preserve"> improcedente </w:t>
      </w:r>
      <w:r w:rsidR="00B60771" w:rsidRPr="00DF0D62">
        <w:rPr>
          <w:rFonts w:ascii="Cambria" w:hAnsi="Cambria"/>
          <w:sz w:val="20"/>
          <w:szCs w:val="20"/>
          <w:lang w:val="es-ES"/>
        </w:rPr>
        <w:t xml:space="preserve">en última instancia por </w:t>
      </w:r>
      <w:r w:rsidRPr="00DF0D62">
        <w:rPr>
          <w:rFonts w:ascii="Cambria" w:hAnsi="Cambria"/>
          <w:sz w:val="20"/>
          <w:szCs w:val="20"/>
          <w:lang w:val="es-ES"/>
        </w:rPr>
        <w:t>el Tribunal Constitucional el 19 de diciembre de 2007, decisión que le habría sido notificada el 19 de marzo de 2008.</w:t>
      </w:r>
      <w:r w:rsidR="0040417D" w:rsidRPr="00DF0D62">
        <w:rPr>
          <w:rFonts w:ascii="Cambria" w:hAnsi="Cambria"/>
          <w:sz w:val="20"/>
          <w:szCs w:val="20"/>
          <w:lang w:val="es-ES"/>
        </w:rPr>
        <w:t xml:space="preserve"> Dicho recurso fue desestimado por haberse interpuesto el 6 de diciembre de 2006, 6 años después de expedida la resolución de la CNM, </w:t>
      </w:r>
      <w:r w:rsidR="00751F43" w:rsidRPr="00DF0D62">
        <w:rPr>
          <w:rFonts w:ascii="Cambria" w:hAnsi="Cambria"/>
          <w:sz w:val="20"/>
          <w:szCs w:val="20"/>
          <w:lang w:val="es-ES"/>
        </w:rPr>
        <w:t xml:space="preserve">lo que en criterio del Tribunal Constitucional </w:t>
      </w:r>
      <w:r w:rsidR="0040417D" w:rsidRPr="00DF0D62">
        <w:rPr>
          <w:rFonts w:ascii="Cambria" w:hAnsi="Cambria"/>
          <w:sz w:val="20"/>
          <w:szCs w:val="20"/>
          <w:lang w:val="es-ES"/>
        </w:rPr>
        <w:t>ha</w:t>
      </w:r>
      <w:r w:rsidR="00853ABE" w:rsidRPr="00DF0D62">
        <w:rPr>
          <w:rFonts w:ascii="Cambria" w:hAnsi="Cambria"/>
          <w:sz w:val="20"/>
          <w:szCs w:val="20"/>
          <w:lang w:val="es-ES"/>
        </w:rPr>
        <w:t>bría</w:t>
      </w:r>
      <w:r w:rsidR="0040417D" w:rsidRPr="00DF0D62">
        <w:rPr>
          <w:rFonts w:ascii="Cambria" w:hAnsi="Cambria"/>
          <w:sz w:val="20"/>
          <w:szCs w:val="20"/>
          <w:lang w:val="es-ES"/>
        </w:rPr>
        <w:t xml:space="preserve"> producido la prescripción de la acción al haberse vencido en exceso el plazo </w:t>
      </w:r>
      <w:r w:rsidR="00751F43" w:rsidRPr="00DF0D62">
        <w:rPr>
          <w:rFonts w:ascii="Cambria" w:hAnsi="Cambria"/>
          <w:sz w:val="20"/>
          <w:szCs w:val="20"/>
          <w:lang w:val="es-ES"/>
        </w:rPr>
        <w:t xml:space="preserve">de 60 días </w:t>
      </w:r>
      <w:r w:rsidR="0040417D" w:rsidRPr="00DF0D62">
        <w:rPr>
          <w:rFonts w:ascii="Cambria" w:hAnsi="Cambria"/>
          <w:sz w:val="20"/>
          <w:szCs w:val="20"/>
          <w:lang w:val="es-ES"/>
        </w:rPr>
        <w:t>previsto en el artículo 44° del Código Procesal Constitucional.</w:t>
      </w:r>
    </w:p>
    <w:p w:rsidR="003B473C" w:rsidRPr="00DF0D62" w:rsidRDefault="003B473C" w:rsidP="003B473C">
      <w:pPr>
        <w:rPr>
          <w:rFonts w:ascii="Cambria" w:hAnsi="Cambria"/>
          <w:sz w:val="20"/>
          <w:szCs w:val="20"/>
          <w:lang w:val="es-ES"/>
        </w:rPr>
      </w:pPr>
    </w:p>
    <w:p w:rsidR="003B473C" w:rsidRPr="00DF0D62" w:rsidRDefault="003B473C" w:rsidP="003B473C">
      <w:pPr>
        <w:ind w:firstLine="720"/>
        <w:rPr>
          <w:rFonts w:ascii="Cambria" w:hAnsi="Cambria"/>
          <w:i/>
          <w:sz w:val="20"/>
          <w:szCs w:val="20"/>
          <w:lang w:val="pt-BR"/>
        </w:rPr>
      </w:pPr>
      <w:r w:rsidRPr="00DF0D62">
        <w:rPr>
          <w:rFonts w:ascii="Cambria" w:hAnsi="Cambria"/>
          <w:i/>
          <w:sz w:val="20"/>
          <w:szCs w:val="20"/>
          <w:lang w:val="pt-BR"/>
        </w:rPr>
        <w:t>Marta Silvana Rodríguez Ricse (P-1065-08)</w:t>
      </w:r>
    </w:p>
    <w:p w:rsidR="00D36682" w:rsidRPr="00DF0D62" w:rsidRDefault="00D36682" w:rsidP="00D36682">
      <w:pPr>
        <w:rPr>
          <w:rFonts w:ascii="Cambria" w:hAnsi="Cambria"/>
          <w:sz w:val="20"/>
          <w:szCs w:val="20"/>
          <w:lang w:val="es-ES"/>
        </w:rPr>
      </w:pPr>
    </w:p>
    <w:p w:rsidR="00D36682" w:rsidRPr="00DF0D62" w:rsidRDefault="00D36682" w:rsidP="00D36682">
      <w:pPr>
        <w:numPr>
          <w:ilvl w:val="0"/>
          <w:numId w:val="6"/>
        </w:numPr>
        <w:rPr>
          <w:rFonts w:ascii="Cambria" w:hAnsi="Cambria"/>
          <w:sz w:val="20"/>
          <w:szCs w:val="20"/>
          <w:lang w:val="es-ES"/>
        </w:rPr>
      </w:pPr>
      <w:r w:rsidRPr="00DF0D62">
        <w:rPr>
          <w:rFonts w:ascii="Cambria" w:hAnsi="Cambria"/>
          <w:sz w:val="20"/>
          <w:szCs w:val="20"/>
          <w:lang w:val="es-ES"/>
        </w:rPr>
        <w:t xml:space="preserve">La petición fue presentada a nombre propio por Marta Silvana Rodríguez Ricse el 15 de septiembre de 2008, y se transmitió al Estado el 14 de enero de 2014. Las observaciones e informaciones adicionales presentadas por las partes, fueron debidamente trasladadas respectivamente por la Comisión. </w:t>
      </w:r>
    </w:p>
    <w:p w:rsidR="00D36682" w:rsidRPr="00DF0D62" w:rsidRDefault="00D36682" w:rsidP="00D36682">
      <w:pPr>
        <w:ind w:left="720"/>
        <w:rPr>
          <w:rFonts w:ascii="Cambria" w:hAnsi="Cambria"/>
          <w:sz w:val="20"/>
          <w:szCs w:val="20"/>
          <w:lang w:val="es-ES"/>
        </w:rPr>
      </w:pPr>
    </w:p>
    <w:p w:rsidR="003B473C" w:rsidRPr="00DF0D62" w:rsidRDefault="003B473C" w:rsidP="003B473C">
      <w:pPr>
        <w:numPr>
          <w:ilvl w:val="0"/>
          <w:numId w:val="6"/>
        </w:numPr>
        <w:rPr>
          <w:rFonts w:ascii="Cambria" w:hAnsi="Cambria"/>
          <w:sz w:val="20"/>
          <w:szCs w:val="20"/>
          <w:lang w:val="es-ES"/>
        </w:rPr>
      </w:pPr>
      <w:r w:rsidRPr="00DF0D62">
        <w:rPr>
          <w:rFonts w:ascii="Cambria" w:hAnsi="Cambria"/>
          <w:sz w:val="20"/>
          <w:szCs w:val="20"/>
          <w:lang w:val="es-ES"/>
        </w:rPr>
        <w:t xml:space="preserve">La peticionaria argumenta que ingresó a laborar en el Ministerio Público en marzo de 1982. Señala que del 2 de febrero de 1993 al 13 de julio de 2001 ejerció el cargo de Fiscal Provincial Adjunto de la Fiscalía Provincial Mixta de Huancayo, Distrito Judicial de Junín, cargo </w:t>
      </w:r>
      <w:r w:rsidR="00314823" w:rsidRPr="00DF0D62">
        <w:rPr>
          <w:rFonts w:ascii="Cambria" w:hAnsi="Cambria"/>
          <w:sz w:val="20"/>
          <w:szCs w:val="20"/>
          <w:lang w:val="es-ES"/>
        </w:rPr>
        <w:t>en e</w:t>
      </w:r>
      <w:r w:rsidRPr="00DF0D62">
        <w:rPr>
          <w:rFonts w:ascii="Cambria" w:hAnsi="Cambria"/>
          <w:sz w:val="20"/>
          <w:szCs w:val="20"/>
          <w:lang w:val="es-ES"/>
        </w:rPr>
        <w:t>l que no habría sido ratificada tras ser sometida al proceso de evaluación y r</w:t>
      </w:r>
      <w:r w:rsidR="00751F43" w:rsidRPr="00DF0D62">
        <w:rPr>
          <w:rFonts w:ascii="Cambria" w:hAnsi="Cambria"/>
          <w:sz w:val="20"/>
          <w:szCs w:val="20"/>
          <w:lang w:val="es-ES"/>
        </w:rPr>
        <w:t>atificación</w:t>
      </w:r>
      <w:r w:rsidRPr="00DF0D62">
        <w:rPr>
          <w:rFonts w:ascii="Cambria" w:hAnsi="Cambria"/>
          <w:sz w:val="20"/>
          <w:szCs w:val="20"/>
          <w:lang w:val="es-ES"/>
        </w:rPr>
        <w:t xml:space="preserve">. </w:t>
      </w:r>
      <w:r w:rsidR="00ED3C67" w:rsidRPr="00DF0D62">
        <w:rPr>
          <w:rFonts w:ascii="Cambria" w:hAnsi="Cambria"/>
          <w:sz w:val="20"/>
          <w:szCs w:val="20"/>
          <w:lang w:val="es-ES"/>
        </w:rPr>
        <w:t xml:space="preserve">La decisión del </w:t>
      </w:r>
      <w:r w:rsidRPr="00DF0D62">
        <w:rPr>
          <w:rFonts w:ascii="Cambria" w:hAnsi="Cambria"/>
          <w:sz w:val="20"/>
          <w:szCs w:val="20"/>
          <w:lang w:val="es-ES"/>
        </w:rPr>
        <w:t>C</w:t>
      </w:r>
      <w:r w:rsidR="00ED3C67" w:rsidRPr="00DF0D62">
        <w:rPr>
          <w:rFonts w:ascii="Cambria" w:hAnsi="Cambria"/>
          <w:sz w:val="20"/>
          <w:szCs w:val="20"/>
          <w:lang w:val="es-ES"/>
        </w:rPr>
        <w:t xml:space="preserve">NM </w:t>
      </w:r>
      <w:r w:rsidRPr="00DF0D62">
        <w:rPr>
          <w:rFonts w:ascii="Cambria" w:hAnsi="Cambria"/>
          <w:sz w:val="20"/>
          <w:szCs w:val="20"/>
          <w:lang w:val="es-ES"/>
        </w:rPr>
        <w:t>le</w:t>
      </w:r>
      <w:r w:rsidR="00ED3C67" w:rsidRPr="00DF0D62">
        <w:rPr>
          <w:rFonts w:ascii="Cambria" w:hAnsi="Cambria"/>
          <w:sz w:val="20"/>
          <w:szCs w:val="20"/>
          <w:lang w:val="es-ES"/>
        </w:rPr>
        <w:t xml:space="preserve"> habría sido</w:t>
      </w:r>
      <w:r w:rsidRPr="00DF0D62">
        <w:rPr>
          <w:rFonts w:ascii="Cambria" w:hAnsi="Cambria"/>
          <w:sz w:val="20"/>
          <w:szCs w:val="20"/>
          <w:lang w:val="es-ES"/>
        </w:rPr>
        <w:t xml:space="preserve"> comunicada mediante oficio No. 565-SG-CNM-2001 de</w:t>
      </w:r>
      <w:r w:rsidR="00853ABE" w:rsidRPr="00DF0D62">
        <w:rPr>
          <w:rFonts w:ascii="Cambria" w:hAnsi="Cambria"/>
          <w:sz w:val="20"/>
          <w:szCs w:val="20"/>
          <w:lang w:val="es-ES"/>
        </w:rPr>
        <w:t>l 13 de junio de ese año</w:t>
      </w:r>
      <w:r w:rsidRPr="00DF0D62">
        <w:rPr>
          <w:rFonts w:ascii="Cambria" w:hAnsi="Cambria"/>
          <w:sz w:val="20"/>
          <w:szCs w:val="20"/>
          <w:lang w:val="es-ES"/>
        </w:rPr>
        <w:t xml:space="preserve">. </w:t>
      </w:r>
    </w:p>
    <w:p w:rsidR="003B473C" w:rsidRPr="00DF0D62" w:rsidRDefault="003B473C" w:rsidP="003B473C">
      <w:pPr>
        <w:pStyle w:val="ListParagraph"/>
        <w:rPr>
          <w:rFonts w:ascii="Cambria" w:hAnsi="Cambria"/>
          <w:sz w:val="20"/>
          <w:szCs w:val="20"/>
          <w:lang w:val="es-ES"/>
        </w:rPr>
      </w:pPr>
    </w:p>
    <w:p w:rsidR="003B473C" w:rsidRPr="00DF0D62" w:rsidRDefault="003B473C" w:rsidP="00751F43">
      <w:pPr>
        <w:numPr>
          <w:ilvl w:val="0"/>
          <w:numId w:val="6"/>
        </w:numPr>
        <w:rPr>
          <w:rFonts w:ascii="Cambria" w:hAnsi="Cambria"/>
          <w:sz w:val="20"/>
          <w:szCs w:val="20"/>
          <w:lang w:val="es-ES"/>
        </w:rPr>
      </w:pPr>
      <w:r w:rsidRPr="00DF0D62">
        <w:rPr>
          <w:rFonts w:ascii="Cambria" w:hAnsi="Cambria"/>
          <w:sz w:val="20"/>
          <w:szCs w:val="20"/>
          <w:lang w:val="es-ES"/>
        </w:rPr>
        <w:t xml:space="preserve"> Contra la decisión de no ratificarla señala que interpuso demanda de amparo, que fue declarada improcedente </w:t>
      </w:r>
      <w:r w:rsidRPr="00DF0D62">
        <w:rPr>
          <w:rFonts w:ascii="Cambria" w:hAnsi="Cambria"/>
          <w:i/>
          <w:sz w:val="20"/>
          <w:szCs w:val="20"/>
          <w:lang w:val="es-ES"/>
        </w:rPr>
        <w:t>in limine</w:t>
      </w:r>
      <w:r w:rsidRPr="00DF0D62">
        <w:rPr>
          <w:rFonts w:ascii="Cambria" w:hAnsi="Cambria"/>
          <w:sz w:val="20"/>
          <w:szCs w:val="20"/>
          <w:lang w:val="es-ES"/>
        </w:rPr>
        <w:t xml:space="preserve"> por el Juzgado Mixto de Puente Piedra el 18 de septiembre de 2006. Sostiene que apeló ante la Primera Sala Especializada en lo Civil de Lima Norte que confirmó la resolución de primera instancia. Finalmente indica que interpuso recurso extraordinario ante el Tribunal Constitucional que fue declarado improcedente el 20 de diciembre de 2007, decisión que le habría sido notificada el 19 de </w:t>
      </w:r>
      <w:r w:rsidRPr="00DF0D62">
        <w:rPr>
          <w:rFonts w:ascii="Cambria" w:hAnsi="Cambria"/>
          <w:sz w:val="20"/>
          <w:szCs w:val="20"/>
          <w:lang w:val="es-ES"/>
        </w:rPr>
        <w:lastRenderedPageBreak/>
        <w:t xml:space="preserve">marzo de 2008. </w:t>
      </w:r>
      <w:r w:rsidR="00853ABE" w:rsidRPr="00DF0D62">
        <w:rPr>
          <w:rFonts w:ascii="Cambria" w:hAnsi="Cambria"/>
          <w:sz w:val="20"/>
          <w:szCs w:val="20"/>
          <w:lang w:val="es-ES"/>
        </w:rPr>
        <w:t xml:space="preserve">Dicho recurso fue desestimado por haberse interpuesto el 11 de diciembre de 2006, 6 años después de expedida la resolución de la CNM, </w:t>
      </w:r>
      <w:r w:rsidR="00751F43" w:rsidRPr="00DF0D62">
        <w:rPr>
          <w:rFonts w:ascii="Cambria" w:hAnsi="Cambria"/>
          <w:sz w:val="20"/>
          <w:szCs w:val="20"/>
          <w:lang w:val="es-ES"/>
        </w:rPr>
        <w:t xml:space="preserve">lo que en criterio del Tribunal Constitucional habría </w:t>
      </w:r>
      <w:r w:rsidR="00853ABE" w:rsidRPr="00DF0D62">
        <w:rPr>
          <w:rFonts w:ascii="Cambria" w:hAnsi="Cambria"/>
          <w:sz w:val="20"/>
          <w:szCs w:val="20"/>
          <w:lang w:val="es-ES"/>
        </w:rPr>
        <w:t xml:space="preserve">producido la prescripción de la acción al haberse vencido en exceso el plazo </w:t>
      </w:r>
      <w:r w:rsidR="00751F43" w:rsidRPr="00DF0D62">
        <w:rPr>
          <w:rFonts w:ascii="Cambria" w:hAnsi="Cambria"/>
          <w:sz w:val="20"/>
          <w:szCs w:val="20"/>
          <w:lang w:val="es-ES"/>
        </w:rPr>
        <w:t xml:space="preserve">de 60 días </w:t>
      </w:r>
      <w:r w:rsidR="00853ABE" w:rsidRPr="00DF0D62">
        <w:rPr>
          <w:rFonts w:ascii="Cambria" w:hAnsi="Cambria"/>
          <w:sz w:val="20"/>
          <w:szCs w:val="20"/>
          <w:lang w:val="es-ES"/>
        </w:rPr>
        <w:t>previsto en el artículo 44° del Código Procesal Constitucional.</w:t>
      </w:r>
    </w:p>
    <w:p w:rsidR="003B473C" w:rsidRPr="00DF0D62" w:rsidRDefault="003B473C" w:rsidP="003B473C">
      <w:pPr>
        <w:rPr>
          <w:rFonts w:ascii="Cambria" w:hAnsi="Cambria"/>
          <w:sz w:val="20"/>
          <w:szCs w:val="20"/>
          <w:lang w:val="es-MX"/>
        </w:rPr>
      </w:pPr>
    </w:p>
    <w:p w:rsidR="003B473C" w:rsidRPr="00DF0D62" w:rsidRDefault="003B473C" w:rsidP="007400B7">
      <w:pPr>
        <w:pStyle w:val="Heading1"/>
        <w:numPr>
          <w:ilvl w:val="0"/>
          <w:numId w:val="7"/>
        </w:numPr>
        <w:rPr>
          <w:rFonts w:ascii="Cambria" w:hAnsi="Cambria"/>
          <w:sz w:val="20"/>
          <w:szCs w:val="20"/>
        </w:rPr>
      </w:pPr>
      <w:r w:rsidRPr="00DF0D62">
        <w:rPr>
          <w:rFonts w:ascii="Cambria" w:hAnsi="Cambria"/>
          <w:sz w:val="20"/>
          <w:szCs w:val="20"/>
        </w:rPr>
        <w:t>Posición del Estado</w:t>
      </w:r>
    </w:p>
    <w:p w:rsidR="00F36FF2" w:rsidRPr="00DF0D62" w:rsidRDefault="00F36FF2" w:rsidP="00F36FF2">
      <w:pPr>
        <w:rPr>
          <w:rFonts w:ascii="Cambria" w:hAnsi="Cambria"/>
          <w:sz w:val="20"/>
          <w:szCs w:val="20"/>
        </w:rPr>
      </w:pPr>
    </w:p>
    <w:p w:rsidR="00F36FF2" w:rsidRPr="00DF0D62" w:rsidRDefault="00F36FF2" w:rsidP="0032374B">
      <w:pPr>
        <w:numPr>
          <w:ilvl w:val="0"/>
          <w:numId w:val="18"/>
        </w:numPr>
        <w:tabs>
          <w:tab w:val="left" w:pos="1440"/>
        </w:tabs>
        <w:ind w:left="1440" w:hanging="720"/>
        <w:rPr>
          <w:rFonts w:ascii="Cambria" w:hAnsi="Cambria"/>
          <w:b/>
          <w:sz w:val="20"/>
          <w:szCs w:val="20"/>
          <w:lang w:val="es-ES"/>
        </w:rPr>
      </w:pPr>
      <w:r w:rsidRPr="00DF0D62">
        <w:rPr>
          <w:rFonts w:ascii="Cambria" w:hAnsi="Cambria"/>
          <w:b/>
          <w:sz w:val="20"/>
          <w:szCs w:val="20"/>
          <w:lang w:val="es-ES"/>
        </w:rPr>
        <w:t xml:space="preserve">Alegatos comunes  </w:t>
      </w:r>
    </w:p>
    <w:p w:rsidR="003B473C" w:rsidRPr="00DF0D62" w:rsidRDefault="003B473C" w:rsidP="003B473C">
      <w:pPr>
        <w:rPr>
          <w:rFonts w:ascii="Cambria" w:hAnsi="Cambria"/>
          <w:i/>
          <w:sz w:val="20"/>
          <w:szCs w:val="20"/>
          <w:lang w:val="es-ES"/>
        </w:rPr>
      </w:pPr>
    </w:p>
    <w:p w:rsidR="003B473C" w:rsidRPr="00DF0D62" w:rsidRDefault="003B473C" w:rsidP="003B473C">
      <w:pPr>
        <w:numPr>
          <w:ilvl w:val="0"/>
          <w:numId w:val="6"/>
        </w:numPr>
        <w:rPr>
          <w:rFonts w:ascii="Cambria" w:hAnsi="Cambria"/>
          <w:sz w:val="20"/>
          <w:szCs w:val="20"/>
          <w:lang w:val="es-ES"/>
        </w:rPr>
      </w:pPr>
      <w:r w:rsidRPr="00DF0D62">
        <w:rPr>
          <w:rFonts w:ascii="Cambria" w:hAnsi="Cambria"/>
          <w:sz w:val="20"/>
          <w:szCs w:val="20"/>
          <w:lang w:val="es-ES"/>
        </w:rPr>
        <w:t>El Estado sostiene que los procesos de ratificación tuvieron como característica que se emitieron resoluciones no motivadas y sólo se entrevistó personalmente a</w:t>
      </w:r>
      <w:r w:rsidR="008C0183" w:rsidRPr="00DF0D62">
        <w:rPr>
          <w:rFonts w:ascii="Cambria" w:hAnsi="Cambria"/>
          <w:sz w:val="20"/>
          <w:szCs w:val="20"/>
          <w:lang w:val="es-ES"/>
        </w:rPr>
        <w:t xml:space="preserve"> aquellos magistrados que lo pidieron expresamente, y aquellos a quienes </w:t>
      </w:r>
      <w:r w:rsidRPr="00DF0D62">
        <w:rPr>
          <w:rFonts w:ascii="Cambria" w:hAnsi="Cambria"/>
          <w:sz w:val="20"/>
          <w:szCs w:val="20"/>
          <w:lang w:val="es-ES"/>
        </w:rPr>
        <w:t>el Pleno del C</w:t>
      </w:r>
      <w:r w:rsidR="00751F43" w:rsidRPr="00DF0D62">
        <w:rPr>
          <w:rFonts w:ascii="Cambria" w:hAnsi="Cambria"/>
          <w:sz w:val="20"/>
          <w:szCs w:val="20"/>
          <w:lang w:val="es-ES"/>
        </w:rPr>
        <w:t>NM</w:t>
      </w:r>
      <w:r w:rsidRPr="00DF0D62">
        <w:rPr>
          <w:rFonts w:ascii="Cambria" w:hAnsi="Cambria"/>
          <w:sz w:val="20"/>
          <w:szCs w:val="20"/>
          <w:lang w:val="es-ES"/>
        </w:rPr>
        <w:t xml:space="preserve"> </w:t>
      </w:r>
      <w:r w:rsidR="008C0183" w:rsidRPr="00DF0D62">
        <w:rPr>
          <w:rFonts w:ascii="Cambria" w:hAnsi="Cambria"/>
          <w:sz w:val="20"/>
          <w:szCs w:val="20"/>
          <w:lang w:val="es-ES"/>
        </w:rPr>
        <w:t xml:space="preserve">citó </w:t>
      </w:r>
      <w:r w:rsidRPr="00DF0D62">
        <w:rPr>
          <w:rFonts w:ascii="Cambria" w:hAnsi="Cambria"/>
          <w:sz w:val="20"/>
          <w:szCs w:val="20"/>
          <w:lang w:val="es-ES"/>
        </w:rPr>
        <w:t xml:space="preserve">de oficio. Indica que </w:t>
      </w:r>
      <w:r w:rsidR="00D85BAB" w:rsidRPr="00DF0D62">
        <w:rPr>
          <w:rFonts w:ascii="Cambria" w:hAnsi="Cambria"/>
          <w:sz w:val="20"/>
          <w:szCs w:val="20"/>
          <w:lang w:val="es-ES"/>
        </w:rPr>
        <w:t>a partir de 2003, la jurisprudencia empezó a apartarse de lo establecido en el Código Procesal Constitucional y la Ley Orgánica del Consejo Nacional de la Magistratura</w:t>
      </w:r>
      <w:r w:rsidRPr="00DF0D62">
        <w:rPr>
          <w:rFonts w:ascii="Cambria" w:hAnsi="Cambria"/>
          <w:sz w:val="20"/>
          <w:szCs w:val="20"/>
          <w:lang w:val="es-ES"/>
        </w:rPr>
        <w:t>, lo que generó</w:t>
      </w:r>
      <w:r w:rsidR="00D85BAB" w:rsidRPr="00DF0D62">
        <w:rPr>
          <w:rFonts w:ascii="Cambria" w:hAnsi="Cambria"/>
          <w:sz w:val="20"/>
          <w:szCs w:val="20"/>
          <w:lang w:val="es-ES"/>
        </w:rPr>
        <w:t xml:space="preserve"> aplicaciones distintas de la ley que generaron</w:t>
      </w:r>
      <w:r w:rsidRPr="00DF0D62">
        <w:rPr>
          <w:rFonts w:ascii="Cambria" w:hAnsi="Cambria"/>
          <w:sz w:val="20"/>
          <w:szCs w:val="20"/>
          <w:lang w:val="es-ES"/>
        </w:rPr>
        <w:t xml:space="preserve"> las vulneraciones que resultaron materia de reclamación en sede internacional. </w:t>
      </w:r>
    </w:p>
    <w:p w:rsidR="003B473C" w:rsidRPr="00DF0D62" w:rsidRDefault="003B473C" w:rsidP="003B473C">
      <w:pPr>
        <w:ind w:left="720"/>
        <w:rPr>
          <w:rFonts w:ascii="Cambria" w:hAnsi="Cambria"/>
          <w:sz w:val="20"/>
          <w:szCs w:val="20"/>
          <w:lang w:val="es-ES"/>
        </w:rPr>
      </w:pPr>
    </w:p>
    <w:p w:rsidR="003B473C" w:rsidRPr="00DF0D62" w:rsidRDefault="003B473C" w:rsidP="003B473C">
      <w:pPr>
        <w:numPr>
          <w:ilvl w:val="0"/>
          <w:numId w:val="6"/>
        </w:numPr>
        <w:rPr>
          <w:rFonts w:ascii="Cambria" w:hAnsi="Cambria"/>
          <w:sz w:val="20"/>
          <w:szCs w:val="20"/>
          <w:lang w:val="es-ES"/>
        </w:rPr>
      </w:pPr>
      <w:r w:rsidRPr="00DF0D62">
        <w:rPr>
          <w:rFonts w:ascii="Cambria" w:hAnsi="Cambria"/>
          <w:sz w:val="20"/>
          <w:szCs w:val="20"/>
          <w:lang w:val="es-ES"/>
        </w:rPr>
        <w:t xml:space="preserve">Alega </w:t>
      </w:r>
      <w:r w:rsidR="00F36FF2" w:rsidRPr="00DF0D62">
        <w:rPr>
          <w:rFonts w:ascii="Cambria" w:hAnsi="Cambria"/>
          <w:sz w:val="20"/>
          <w:szCs w:val="20"/>
          <w:lang w:val="es-ES"/>
        </w:rPr>
        <w:t xml:space="preserve">además, </w:t>
      </w:r>
      <w:r w:rsidRPr="00DF0D62">
        <w:rPr>
          <w:rFonts w:ascii="Cambria" w:hAnsi="Cambria"/>
          <w:sz w:val="20"/>
          <w:szCs w:val="20"/>
          <w:lang w:val="es-ES"/>
        </w:rPr>
        <w:t>que de manera progresiva la legislación nacional se ha ido adecuando a las normas y principios constitucionales y a la Convención Americana.</w:t>
      </w:r>
      <w:r w:rsidR="008C0183" w:rsidRPr="00DF0D62">
        <w:rPr>
          <w:rFonts w:ascii="Cambria" w:hAnsi="Cambria"/>
          <w:sz w:val="20"/>
          <w:szCs w:val="20"/>
          <w:lang w:val="es-ES"/>
        </w:rPr>
        <w:t xml:space="preserve"> </w:t>
      </w:r>
      <w:r w:rsidRPr="00DF0D62">
        <w:rPr>
          <w:rFonts w:ascii="Cambria" w:hAnsi="Cambria"/>
          <w:sz w:val="20"/>
          <w:szCs w:val="20"/>
          <w:lang w:val="es-ES"/>
        </w:rPr>
        <w:t>Particularmente indica que el escenario normativo habría sido modificado mediante la promulgación del Código Procesal Constitucional, la Ley de Procedimiento Administrativo General, Ley No. 27444 y del Reglamento de Evaluación, Ratificación de Jueces del Poder Judicial y Fiscales del Ministerio Público</w:t>
      </w:r>
      <w:r w:rsidR="00751F43" w:rsidRPr="00DF0D62">
        <w:rPr>
          <w:rFonts w:ascii="Cambria" w:hAnsi="Cambria"/>
          <w:sz w:val="20"/>
          <w:szCs w:val="20"/>
          <w:lang w:val="es-ES"/>
        </w:rPr>
        <w:t>,</w:t>
      </w:r>
      <w:r w:rsidRPr="00DF0D62">
        <w:rPr>
          <w:rFonts w:ascii="Cambria" w:hAnsi="Cambria"/>
          <w:sz w:val="20"/>
          <w:szCs w:val="20"/>
          <w:lang w:val="es-ES"/>
        </w:rPr>
        <w:t xml:space="preserve"> donde se habría reconocido el valor obligatorio de la motivación de las resoluciones definitivas del C</w:t>
      </w:r>
      <w:r w:rsidR="00751F43" w:rsidRPr="00DF0D62">
        <w:rPr>
          <w:rFonts w:ascii="Cambria" w:hAnsi="Cambria"/>
          <w:sz w:val="20"/>
          <w:szCs w:val="20"/>
          <w:lang w:val="es-ES"/>
        </w:rPr>
        <w:t>NM</w:t>
      </w:r>
      <w:r w:rsidRPr="00DF0D62">
        <w:rPr>
          <w:rFonts w:ascii="Cambria" w:hAnsi="Cambria"/>
          <w:sz w:val="20"/>
          <w:szCs w:val="20"/>
          <w:lang w:val="es-ES"/>
        </w:rPr>
        <w:t>. Adicionalmente señala que el C</w:t>
      </w:r>
      <w:r w:rsidR="00751F43" w:rsidRPr="00DF0D62">
        <w:rPr>
          <w:rFonts w:ascii="Cambria" w:hAnsi="Cambria"/>
          <w:sz w:val="20"/>
          <w:szCs w:val="20"/>
          <w:lang w:val="es-ES"/>
        </w:rPr>
        <w:t>NM</w:t>
      </w:r>
      <w:r w:rsidRPr="00DF0D62">
        <w:rPr>
          <w:rFonts w:ascii="Cambria" w:hAnsi="Cambria"/>
          <w:sz w:val="20"/>
          <w:szCs w:val="20"/>
          <w:lang w:val="es-ES"/>
        </w:rPr>
        <w:t xml:space="preserve"> dispuso un recurso extraordinario de revisión que sería un mecanismo sencillo y rápido para la revisión de los procesos de evaluación y ratificación de magistrados. </w:t>
      </w:r>
    </w:p>
    <w:p w:rsidR="008C0183" w:rsidRPr="00DF0D62" w:rsidRDefault="008C0183" w:rsidP="008C0183">
      <w:pPr>
        <w:pStyle w:val="ListParagraph"/>
        <w:rPr>
          <w:rFonts w:ascii="Cambria" w:hAnsi="Cambria"/>
          <w:sz w:val="20"/>
          <w:szCs w:val="20"/>
          <w:lang w:val="es-ES"/>
        </w:rPr>
      </w:pPr>
    </w:p>
    <w:p w:rsidR="008C0183" w:rsidRPr="00DF0D62" w:rsidRDefault="008C0183" w:rsidP="008C0183">
      <w:pPr>
        <w:numPr>
          <w:ilvl w:val="0"/>
          <w:numId w:val="6"/>
        </w:numPr>
        <w:rPr>
          <w:rFonts w:ascii="Cambria" w:hAnsi="Cambria"/>
          <w:sz w:val="20"/>
          <w:szCs w:val="20"/>
          <w:lang w:val="es-ES"/>
        </w:rPr>
      </w:pPr>
      <w:r w:rsidRPr="00DF0D62">
        <w:rPr>
          <w:rFonts w:ascii="Cambria" w:hAnsi="Cambria"/>
          <w:sz w:val="20"/>
          <w:szCs w:val="20"/>
          <w:lang w:val="es-ES"/>
        </w:rPr>
        <w:t>No obstante indica que mediante Resolución Suprema No 261-20005-JUS del 16 de diciembre de 2005 se autorizó al titular del Sector Justicia suscribir Acuerdos de Solución Amistosa en las peticiones o casos ante la CIDH relativos a magistrados no ratificados por el Consejo Nacional de la Magistratura, y que en el marco de dicha norma se han suscrito 10 acuerdos de soluciones amistosas.</w:t>
      </w:r>
      <w:r w:rsidR="00D85BAB" w:rsidRPr="00DF0D62">
        <w:rPr>
          <w:rFonts w:ascii="Cambria" w:hAnsi="Cambria"/>
          <w:sz w:val="20"/>
          <w:szCs w:val="20"/>
          <w:lang w:val="es-ES"/>
        </w:rPr>
        <w:t xml:space="preserve"> Sin embargo, la posibilidad de llegar a un acuerdo de solución amistosa en las peticiones comprendidas </w:t>
      </w:r>
      <w:r w:rsidR="00650007" w:rsidRPr="00DF0D62">
        <w:rPr>
          <w:rFonts w:ascii="Cambria" w:hAnsi="Cambria"/>
          <w:sz w:val="20"/>
          <w:szCs w:val="20"/>
          <w:lang w:val="es-ES"/>
        </w:rPr>
        <w:t>en éste informe, no se concretó.</w:t>
      </w:r>
    </w:p>
    <w:p w:rsidR="003B473C" w:rsidRPr="00DF0D62" w:rsidRDefault="003B473C" w:rsidP="003B473C">
      <w:pPr>
        <w:rPr>
          <w:rFonts w:ascii="Cambria" w:hAnsi="Cambria"/>
          <w:sz w:val="20"/>
          <w:szCs w:val="20"/>
          <w:lang w:val="es-ES"/>
        </w:rPr>
      </w:pPr>
    </w:p>
    <w:p w:rsidR="003B473C" w:rsidRPr="00DF0D62" w:rsidRDefault="003B473C" w:rsidP="003B473C">
      <w:pPr>
        <w:numPr>
          <w:ilvl w:val="0"/>
          <w:numId w:val="6"/>
        </w:numPr>
        <w:rPr>
          <w:rFonts w:ascii="Cambria" w:hAnsi="Cambria"/>
          <w:sz w:val="20"/>
          <w:szCs w:val="20"/>
          <w:lang w:val="es-ES"/>
        </w:rPr>
      </w:pPr>
      <w:r w:rsidRPr="00DF0D62">
        <w:rPr>
          <w:rFonts w:ascii="Cambria" w:hAnsi="Cambria"/>
          <w:sz w:val="20"/>
          <w:szCs w:val="20"/>
          <w:lang w:val="es-ES"/>
        </w:rPr>
        <w:t xml:space="preserve">Finalmente </w:t>
      </w:r>
      <w:r w:rsidR="008C0183" w:rsidRPr="00DF0D62">
        <w:rPr>
          <w:rFonts w:ascii="Cambria" w:hAnsi="Cambria"/>
          <w:sz w:val="20"/>
          <w:szCs w:val="20"/>
          <w:lang w:val="es-ES"/>
        </w:rPr>
        <w:t xml:space="preserve">por una parte, </w:t>
      </w:r>
      <w:r w:rsidRPr="00DF0D62">
        <w:rPr>
          <w:rFonts w:ascii="Cambria" w:hAnsi="Cambria"/>
          <w:sz w:val="20"/>
          <w:szCs w:val="20"/>
          <w:lang w:val="es-ES"/>
        </w:rPr>
        <w:t>sostiene que en el presente caso existiría sustracción de la materia en tanto en sede interna se han establecido los cambios legislativos referidos a la normativa que vulneraba los derechos protegidos en la Convención Americana así como un mecanismo sencillo y eficaz que repara</w:t>
      </w:r>
      <w:r w:rsidR="00E20052" w:rsidRPr="00DF0D62">
        <w:rPr>
          <w:rFonts w:ascii="Cambria" w:hAnsi="Cambria"/>
          <w:sz w:val="20"/>
          <w:szCs w:val="20"/>
          <w:lang w:val="es-ES"/>
        </w:rPr>
        <w:t>ría</w:t>
      </w:r>
      <w:r w:rsidRPr="00DF0D62">
        <w:rPr>
          <w:rFonts w:ascii="Cambria" w:hAnsi="Cambria"/>
          <w:sz w:val="20"/>
          <w:szCs w:val="20"/>
          <w:lang w:val="es-ES"/>
        </w:rPr>
        <w:t xml:space="preserve"> de manera integral las vulneraciones denunciadas por </w:t>
      </w:r>
      <w:r w:rsidR="00E20052" w:rsidRPr="00DF0D62">
        <w:rPr>
          <w:rFonts w:ascii="Cambria" w:hAnsi="Cambria"/>
          <w:sz w:val="20"/>
          <w:szCs w:val="20"/>
          <w:lang w:val="es-ES"/>
        </w:rPr>
        <w:t xml:space="preserve">los y la </w:t>
      </w:r>
      <w:r w:rsidRPr="00DF0D62">
        <w:rPr>
          <w:rFonts w:ascii="Cambria" w:hAnsi="Cambria"/>
          <w:sz w:val="20"/>
          <w:szCs w:val="20"/>
          <w:lang w:val="es-ES"/>
        </w:rPr>
        <w:t>peticionari</w:t>
      </w:r>
      <w:r w:rsidR="00E20052" w:rsidRPr="00DF0D62">
        <w:rPr>
          <w:rFonts w:ascii="Cambria" w:hAnsi="Cambria"/>
          <w:sz w:val="20"/>
          <w:szCs w:val="20"/>
          <w:lang w:val="es-ES"/>
        </w:rPr>
        <w:t>a</w:t>
      </w:r>
      <w:r w:rsidRPr="00DF0D62">
        <w:rPr>
          <w:rFonts w:ascii="Cambria" w:hAnsi="Cambria"/>
          <w:sz w:val="20"/>
          <w:szCs w:val="20"/>
          <w:lang w:val="es-ES"/>
        </w:rPr>
        <w:t xml:space="preserve">. </w:t>
      </w:r>
      <w:r w:rsidR="008C0183" w:rsidRPr="00DF0D62">
        <w:rPr>
          <w:rFonts w:ascii="Cambria" w:hAnsi="Cambria"/>
          <w:sz w:val="20"/>
          <w:szCs w:val="20"/>
          <w:lang w:val="es-ES"/>
        </w:rPr>
        <w:t>Por otra parte, el Estado alega que todos los y las jueces y fiscales no ratificados en éste época, debieron haber interpuesto un recurso de amparo, teniendo en cuenta que en algunos casos, dicho recurso fue exitoso.</w:t>
      </w:r>
      <w:r w:rsidR="00E20052" w:rsidRPr="00DF0D62">
        <w:rPr>
          <w:rFonts w:ascii="Cambria" w:hAnsi="Cambria"/>
          <w:sz w:val="20"/>
          <w:szCs w:val="20"/>
          <w:lang w:val="es-ES"/>
        </w:rPr>
        <w:t xml:space="preserve"> </w:t>
      </w:r>
    </w:p>
    <w:p w:rsidR="00E20052" w:rsidRPr="00DF0D62" w:rsidRDefault="00E20052" w:rsidP="00E20052">
      <w:pPr>
        <w:pStyle w:val="ListParagraph"/>
        <w:rPr>
          <w:rFonts w:ascii="Cambria" w:hAnsi="Cambria"/>
          <w:sz w:val="20"/>
          <w:szCs w:val="20"/>
          <w:lang w:val="es-ES"/>
        </w:rPr>
      </w:pPr>
    </w:p>
    <w:p w:rsidR="00E20052" w:rsidRPr="00DF0D62" w:rsidRDefault="00E20052" w:rsidP="003B473C">
      <w:pPr>
        <w:numPr>
          <w:ilvl w:val="0"/>
          <w:numId w:val="6"/>
        </w:numPr>
        <w:rPr>
          <w:rFonts w:ascii="Cambria" w:hAnsi="Cambria"/>
          <w:sz w:val="20"/>
          <w:szCs w:val="20"/>
          <w:lang w:val="es-ES"/>
        </w:rPr>
      </w:pPr>
      <w:r w:rsidRPr="00DF0D62">
        <w:rPr>
          <w:rFonts w:ascii="Cambria" w:hAnsi="Cambria"/>
          <w:sz w:val="20"/>
          <w:szCs w:val="20"/>
          <w:lang w:val="es-ES"/>
        </w:rPr>
        <w:t>Respecto de 3 de las peticiones comprendidas en éste informe, el Estado presentó alegatos específicos adicionales.</w:t>
      </w:r>
    </w:p>
    <w:p w:rsidR="003B473C" w:rsidRPr="00DF0D62" w:rsidRDefault="003B473C" w:rsidP="003B473C">
      <w:pPr>
        <w:ind w:left="720"/>
        <w:rPr>
          <w:rFonts w:ascii="Cambria" w:hAnsi="Cambria"/>
          <w:sz w:val="20"/>
          <w:szCs w:val="20"/>
          <w:lang w:val="es-ES"/>
        </w:rPr>
      </w:pPr>
    </w:p>
    <w:p w:rsidR="003B473C" w:rsidRPr="008265CF" w:rsidRDefault="00F36FF2" w:rsidP="0032374B">
      <w:pPr>
        <w:numPr>
          <w:ilvl w:val="0"/>
          <w:numId w:val="18"/>
        </w:numPr>
        <w:ind w:left="1440" w:hanging="720"/>
        <w:rPr>
          <w:rFonts w:ascii="Cambria" w:hAnsi="Cambria"/>
          <w:b/>
          <w:sz w:val="20"/>
          <w:szCs w:val="20"/>
          <w:lang w:val="es-ES"/>
        </w:rPr>
      </w:pPr>
      <w:r w:rsidRPr="008265CF">
        <w:rPr>
          <w:rFonts w:ascii="Cambria" w:hAnsi="Cambria"/>
          <w:b/>
          <w:sz w:val="20"/>
          <w:szCs w:val="20"/>
          <w:lang w:val="es-ES"/>
        </w:rPr>
        <w:t>Alegatos específicos</w:t>
      </w:r>
    </w:p>
    <w:p w:rsidR="003B473C" w:rsidRPr="008265CF" w:rsidRDefault="003B473C" w:rsidP="003B473C">
      <w:pPr>
        <w:pStyle w:val="ListParagraph"/>
        <w:rPr>
          <w:rFonts w:ascii="Cambria" w:hAnsi="Cambria"/>
          <w:b/>
          <w:color w:val="FF0000"/>
          <w:sz w:val="20"/>
          <w:szCs w:val="20"/>
          <w:lang w:val="es-CL"/>
        </w:rPr>
      </w:pPr>
    </w:p>
    <w:p w:rsidR="003B473C" w:rsidRPr="00DF0D62" w:rsidRDefault="003B473C" w:rsidP="003B473C">
      <w:pPr>
        <w:ind w:left="720"/>
        <w:rPr>
          <w:rFonts w:ascii="Cambria" w:hAnsi="Cambria"/>
          <w:i/>
          <w:sz w:val="20"/>
          <w:szCs w:val="20"/>
          <w:lang w:val="pt-BR"/>
        </w:rPr>
      </w:pPr>
      <w:r w:rsidRPr="00DF0D62">
        <w:rPr>
          <w:rFonts w:ascii="Cambria" w:hAnsi="Cambria"/>
          <w:i/>
          <w:sz w:val="20"/>
          <w:szCs w:val="20"/>
          <w:lang w:val="pt-BR"/>
        </w:rPr>
        <w:t>Atilio Regis Canelo Ramírez (P-822-08)</w:t>
      </w:r>
    </w:p>
    <w:p w:rsidR="003B473C" w:rsidRPr="00DF0D62" w:rsidRDefault="003B473C" w:rsidP="003B473C">
      <w:pPr>
        <w:ind w:left="720"/>
        <w:rPr>
          <w:rFonts w:ascii="Cambria" w:hAnsi="Cambria"/>
          <w:i/>
          <w:sz w:val="20"/>
          <w:szCs w:val="20"/>
          <w:lang w:val="pt-BR"/>
        </w:rPr>
      </w:pPr>
    </w:p>
    <w:p w:rsidR="003B473C" w:rsidRPr="00DF0D62" w:rsidRDefault="003B473C" w:rsidP="003B473C">
      <w:pPr>
        <w:numPr>
          <w:ilvl w:val="0"/>
          <w:numId w:val="6"/>
        </w:numPr>
        <w:rPr>
          <w:rFonts w:ascii="Cambria" w:hAnsi="Cambria"/>
          <w:sz w:val="20"/>
          <w:szCs w:val="20"/>
          <w:lang w:val="es-MX"/>
        </w:rPr>
      </w:pPr>
      <w:r w:rsidRPr="00DF0D62">
        <w:rPr>
          <w:rFonts w:ascii="Cambria" w:hAnsi="Cambria"/>
          <w:sz w:val="20"/>
          <w:szCs w:val="20"/>
          <w:lang w:val="es-MX"/>
        </w:rPr>
        <w:t xml:space="preserve">El Estado señala que la presunta víctima no interpuso una acción de amparo frente a la resolución 159-20002-CNM mediante la que se decidió no ratificarlo. Indica que el Tribunal Constitucional admitió una serie de demandas de los magistrados y fiscales no ratificados y que en algunos casos esas demandas habían sido amparadas por lo que no tendría cabida la postura del peticionario que afirma  que no habría interpuesto demanda de amparo debido a que las acciones interpuestas por otros magistrados no habían sido amparadas. </w:t>
      </w:r>
    </w:p>
    <w:p w:rsidR="003B473C" w:rsidRPr="00DF0D62" w:rsidRDefault="003B473C" w:rsidP="003B473C">
      <w:pPr>
        <w:ind w:left="720"/>
        <w:rPr>
          <w:rFonts w:ascii="Cambria" w:hAnsi="Cambria"/>
          <w:sz w:val="20"/>
          <w:szCs w:val="20"/>
          <w:lang w:val="es-MX"/>
        </w:rPr>
      </w:pPr>
    </w:p>
    <w:p w:rsidR="003B473C" w:rsidRPr="00DF0D62" w:rsidRDefault="003B473C" w:rsidP="003B473C">
      <w:pPr>
        <w:numPr>
          <w:ilvl w:val="0"/>
          <w:numId w:val="6"/>
        </w:numPr>
        <w:rPr>
          <w:rFonts w:ascii="Cambria" w:hAnsi="Cambria"/>
          <w:sz w:val="20"/>
          <w:szCs w:val="20"/>
          <w:lang w:val="es-MX"/>
        </w:rPr>
      </w:pPr>
      <w:r w:rsidRPr="00DF0D62">
        <w:rPr>
          <w:rFonts w:ascii="Cambria" w:hAnsi="Cambria"/>
          <w:sz w:val="20"/>
          <w:szCs w:val="20"/>
          <w:lang w:val="es-MX"/>
        </w:rPr>
        <w:t xml:space="preserve">Adicionalmente indica que el peticionario no habría presentado la petición en un plazo razonable toda vez que esta fue presentada en julio de 2008, es decir seis años después de emitida la </w:t>
      </w:r>
      <w:r w:rsidRPr="00DF0D62">
        <w:rPr>
          <w:rFonts w:ascii="Cambria" w:hAnsi="Cambria"/>
          <w:sz w:val="20"/>
          <w:szCs w:val="20"/>
          <w:lang w:val="es-MX"/>
        </w:rPr>
        <w:lastRenderedPageBreak/>
        <w:t xml:space="preserve">resolución que cuestiona. El Estado considera que el peticionario al no haber agotado la acción de amparo en contra de la resolución </w:t>
      </w:r>
      <w:r w:rsidR="00D5000B" w:rsidRPr="00DF0D62">
        <w:rPr>
          <w:rFonts w:ascii="Cambria" w:hAnsi="Cambria"/>
          <w:sz w:val="20"/>
          <w:szCs w:val="20"/>
          <w:lang w:val="es-MX"/>
        </w:rPr>
        <w:t xml:space="preserve">de no ratificación de </w:t>
      </w:r>
      <w:r w:rsidRPr="00DF0D62">
        <w:rPr>
          <w:rFonts w:ascii="Cambria" w:hAnsi="Cambria"/>
          <w:sz w:val="20"/>
          <w:szCs w:val="20"/>
          <w:lang w:val="es-MX"/>
        </w:rPr>
        <w:t>su cargo</w:t>
      </w:r>
      <w:r w:rsidR="00D5000B" w:rsidRPr="00DF0D62">
        <w:rPr>
          <w:rFonts w:ascii="Cambria" w:hAnsi="Cambria"/>
          <w:sz w:val="20"/>
          <w:szCs w:val="20"/>
          <w:lang w:val="es-MX"/>
        </w:rPr>
        <w:t xml:space="preserve">, </w:t>
      </w:r>
      <w:r w:rsidRPr="00DF0D62">
        <w:rPr>
          <w:rFonts w:ascii="Cambria" w:hAnsi="Cambria"/>
          <w:sz w:val="20"/>
          <w:szCs w:val="20"/>
          <w:lang w:val="es-MX"/>
        </w:rPr>
        <w:t xml:space="preserve">no habría hecho uso de los mecanismos que la jurisdicción proporcionaba para hacer valer su pretensión. En consecuencia solicita que la Comisión declare inadmisible la petición en virtud del artículo 47 b) y c) de la Convención Americana. </w:t>
      </w:r>
    </w:p>
    <w:p w:rsidR="003B473C" w:rsidRPr="00DF0D62" w:rsidRDefault="003B473C" w:rsidP="003B473C">
      <w:pPr>
        <w:pStyle w:val="ListParagraph"/>
        <w:rPr>
          <w:rFonts w:ascii="Cambria" w:hAnsi="Cambria"/>
          <w:sz w:val="20"/>
          <w:szCs w:val="20"/>
          <w:lang w:val="es-MX"/>
        </w:rPr>
      </w:pPr>
    </w:p>
    <w:p w:rsidR="003B473C" w:rsidRPr="00DF0D62" w:rsidRDefault="003B473C" w:rsidP="003B473C">
      <w:pPr>
        <w:ind w:firstLine="720"/>
        <w:rPr>
          <w:rFonts w:ascii="Cambria" w:hAnsi="Cambria"/>
          <w:i/>
          <w:sz w:val="20"/>
          <w:szCs w:val="20"/>
          <w:lang w:val="es-ES"/>
        </w:rPr>
      </w:pPr>
      <w:r w:rsidRPr="00DF0D62">
        <w:rPr>
          <w:rFonts w:ascii="Cambria" w:hAnsi="Cambria"/>
          <w:i/>
          <w:sz w:val="20"/>
          <w:szCs w:val="20"/>
          <w:lang w:val="es-ES"/>
        </w:rPr>
        <w:t>Jean Aubert Alvarado Díaz (P-739-08)</w:t>
      </w:r>
    </w:p>
    <w:p w:rsidR="003B473C" w:rsidRPr="00DF0D62" w:rsidRDefault="003B473C" w:rsidP="00D5000B">
      <w:pPr>
        <w:rPr>
          <w:rFonts w:ascii="Cambria" w:hAnsi="Cambria"/>
          <w:sz w:val="20"/>
          <w:szCs w:val="20"/>
          <w:lang w:val="es-CL"/>
        </w:rPr>
      </w:pPr>
    </w:p>
    <w:p w:rsidR="003B473C" w:rsidRPr="00DF0D62" w:rsidRDefault="003B473C" w:rsidP="003B473C">
      <w:pPr>
        <w:numPr>
          <w:ilvl w:val="0"/>
          <w:numId w:val="6"/>
        </w:numPr>
        <w:rPr>
          <w:rFonts w:ascii="Cambria" w:hAnsi="Cambria"/>
          <w:sz w:val="20"/>
          <w:szCs w:val="20"/>
          <w:lang w:val="es-CL"/>
        </w:rPr>
      </w:pPr>
      <w:r w:rsidRPr="00DF0D62">
        <w:rPr>
          <w:rFonts w:ascii="Cambria" w:hAnsi="Cambria"/>
          <w:sz w:val="20"/>
          <w:szCs w:val="20"/>
          <w:lang w:val="es-CL"/>
        </w:rPr>
        <w:t>Indica que la demanda de amparo fue declarada improcedente con fundamento al artículo 5, inciso 7 de la Ley No. 28237 que establece que no proceden los procesos constitucionales cuando se cuestionan resoluciones definitivas del C</w:t>
      </w:r>
      <w:r w:rsidR="00F23861" w:rsidRPr="00DF0D62">
        <w:rPr>
          <w:rFonts w:ascii="Cambria" w:hAnsi="Cambria"/>
          <w:sz w:val="20"/>
          <w:szCs w:val="20"/>
          <w:lang w:val="es-CL"/>
        </w:rPr>
        <w:t xml:space="preserve">NM </w:t>
      </w:r>
      <w:r w:rsidRPr="00DF0D62">
        <w:rPr>
          <w:rFonts w:ascii="Cambria" w:hAnsi="Cambria"/>
          <w:sz w:val="20"/>
          <w:szCs w:val="20"/>
          <w:lang w:val="es-CL"/>
        </w:rPr>
        <w:t xml:space="preserve">en materia de destitución y ratificación de jueces y fiscales, siempre que dichas resoluciones hayan sido motivadas y dictadas con previa audiencia al interesado. Al respecto sostiene que el peticionario habría sido entrevistado en el proceso previo a su no ratificación. </w:t>
      </w:r>
    </w:p>
    <w:p w:rsidR="003B473C" w:rsidRPr="00DF0D62" w:rsidRDefault="003B473C" w:rsidP="003B473C">
      <w:pPr>
        <w:ind w:left="720"/>
        <w:rPr>
          <w:rFonts w:ascii="Cambria" w:hAnsi="Cambria"/>
          <w:color w:val="FF0000"/>
          <w:sz w:val="20"/>
          <w:szCs w:val="20"/>
          <w:lang w:val="es-CL"/>
        </w:rPr>
      </w:pPr>
    </w:p>
    <w:p w:rsidR="003B473C" w:rsidRPr="00DF0D62" w:rsidRDefault="003B473C" w:rsidP="003B473C">
      <w:pPr>
        <w:numPr>
          <w:ilvl w:val="0"/>
          <w:numId w:val="6"/>
        </w:numPr>
        <w:rPr>
          <w:rFonts w:ascii="Cambria" w:hAnsi="Cambria"/>
          <w:color w:val="FF0000"/>
          <w:sz w:val="20"/>
          <w:szCs w:val="20"/>
          <w:lang w:val="es-CL"/>
        </w:rPr>
      </w:pPr>
      <w:r w:rsidRPr="00DF0D62">
        <w:rPr>
          <w:rFonts w:ascii="Cambria" w:hAnsi="Cambria"/>
          <w:sz w:val="20"/>
          <w:szCs w:val="20"/>
          <w:lang w:val="es-CL"/>
        </w:rPr>
        <w:t xml:space="preserve">Asimismo </w:t>
      </w:r>
      <w:r w:rsidRPr="00DF0D62">
        <w:rPr>
          <w:rFonts w:ascii="Cambria" w:hAnsi="Cambria"/>
          <w:sz w:val="20"/>
          <w:szCs w:val="20"/>
          <w:lang w:val="es-ES"/>
        </w:rPr>
        <w:t xml:space="preserve">sostiene que el Tribunal Constitucional señaló que al momento en que el peticionario interpuso la demanda de amparo habrían transcurrido más de 6 años desde la decisión del Consejo Nacional de la Magistratura de no ratificarlo en el cargo, por lo que habría operado la prescripción de la acción </w:t>
      </w:r>
      <w:r w:rsidR="00D5000B" w:rsidRPr="00DF0D62">
        <w:rPr>
          <w:rFonts w:ascii="Cambria" w:hAnsi="Cambria"/>
          <w:sz w:val="20"/>
          <w:szCs w:val="20"/>
          <w:lang w:val="es-ES"/>
        </w:rPr>
        <w:t>al haberse vencido</w:t>
      </w:r>
      <w:r w:rsidRPr="00DF0D62">
        <w:rPr>
          <w:rFonts w:ascii="Cambria" w:hAnsi="Cambria"/>
          <w:sz w:val="20"/>
          <w:szCs w:val="20"/>
          <w:lang w:val="es-ES"/>
        </w:rPr>
        <w:t xml:space="preserve"> el plazo previsto en el artículo 44 del Código Procesal Constitucional</w:t>
      </w:r>
      <w:r w:rsidRPr="00DF0D62">
        <w:rPr>
          <w:rStyle w:val="FootnoteReference"/>
          <w:rFonts w:ascii="Cambria" w:hAnsi="Cambria"/>
          <w:sz w:val="20"/>
          <w:szCs w:val="20"/>
          <w:lang w:val="es-ES"/>
        </w:rPr>
        <w:footnoteReference w:id="3"/>
      </w:r>
      <w:r w:rsidRPr="00DF0D62">
        <w:rPr>
          <w:rFonts w:ascii="Cambria" w:hAnsi="Cambria"/>
          <w:sz w:val="20"/>
          <w:szCs w:val="20"/>
          <w:lang w:val="es-ES"/>
        </w:rPr>
        <w:t xml:space="preserve">.  En atención a lo anterior el Estado solicita que la petición sea declarada inadmisible en atención al artículo 47 b) y c) de la Convención. </w:t>
      </w:r>
    </w:p>
    <w:p w:rsidR="003B473C" w:rsidRPr="00DF0D62" w:rsidRDefault="003B473C" w:rsidP="003B473C">
      <w:pPr>
        <w:rPr>
          <w:rFonts w:ascii="Cambria" w:hAnsi="Cambria"/>
          <w:sz w:val="20"/>
          <w:szCs w:val="20"/>
          <w:lang w:val="es-CL"/>
        </w:rPr>
      </w:pPr>
    </w:p>
    <w:p w:rsidR="003B473C" w:rsidRPr="00DF0D62" w:rsidRDefault="003B473C" w:rsidP="003B473C">
      <w:pPr>
        <w:ind w:left="720"/>
        <w:rPr>
          <w:rFonts w:ascii="Cambria" w:hAnsi="Cambria"/>
          <w:i/>
          <w:sz w:val="20"/>
          <w:szCs w:val="20"/>
          <w:lang w:val="pt-BR"/>
        </w:rPr>
      </w:pPr>
      <w:r w:rsidRPr="00DF0D62">
        <w:rPr>
          <w:rFonts w:ascii="Cambria" w:hAnsi="Cambria"/>
          <w:i/>
          <w:sz w:val="20"/>
          <w:szCs w:val="20"/>
          <w:lang w:val="pt-BR"/>
        </w:rPr>
        <w:t>Marta Silvana Rodríguez Ricse (P-1065-08)</w:t>
      </w:r>
    </w:p>
    <w:p w:rsidR="003B473C" w:rsidRPr="00DF0D62" w:rsidRDefault="003B473C" w:rsidP="003B473C">
      <w:pPr>
        <w:rPr>
          <w:rFonts w:ascii="Cambria" w:hAnsi="Cambria"/>
          <w:sz w:val="20"/>
          <w:szCs w:val="20"/>
          <w:lang w:val="es-MX"/>
        </w:rPr>
      </w:pPr>
    </w:p>
    <w:p w:rsidR="003B473C" w:rsidRPr="00DF0D62" w:rsidRDefault="003B473C" w:rsidP="00F23861">
      <w:pPr>
        <w:numPr>
          <w:ilvl w:val="0"/>
          <w:numId w:val="6"/>
        </w:numPr>
        <w:rPr>
          <w:rFonts w:ascii="Cambria" w:hAnsi="Cambria"/>
          <w:sz w:val="20"/>
          <w:szCs w:val="20"/>
          <w:lang w:val="es-MX"/>
        </w:rPr>
      </w:pPr>
      <w:r w:rsidRPr="00DF0D62">
        <w:rPr>
          <w:rFonts w:ascii="Cambria" w:hAnsi="Cambria"/>
          <w:sz w:val="20"/>
          <w:szCs w:val="20"/>
          <w:lang w:val="es-MX"/>
        </w:rPr>
        <w:t>El Estado señala que la presunta víctima interpuso demanda de amparo 5 años después de la decisión del C</w:t>
      </w:r>
      <w:r w:rsidR="00F23861" w:rsidRPr="00DF0D62">
        <w:rPr>
          <w:rFonts w:ascii="Cambria" w:hAnsi="Cambria"/>
          <w:sz w:val="20"/>
          <w:szCs w:val="20"/>
          <w:lang w:val="es-MX"/>
        </w:rPr>
        <w:t>NM</w:t>
      </w:r>
      <w:r w:rsidRPr="00DF0D62">
        <w:rPr>
          <w:rFonts w:ascii="Cambria" w:hAnsi="Cambria"/>
          <w:sz w:val="20"/>
          <w:szCs w:val="20"/>
          <w:lang w:val="es-MX"/>
        </w:rPr>
        <w:t xml:space="preserve"> que resolvió no ratificarla en el cargo de Fiscal Adjunta Provincial del Distrito Judicial de Junín. Al respecto </w:t>
      </w:r>
      <w:r w:rsidR="00F23861" w:rsidRPr="00DF0D62">
        <w:rPr>
          <w:rFonts w:ascii="Cambria" w:hAnsi="Cambria"/>
          <w:sz w:val="20"/>
          <w:szCs w:val="20"/>
          <w:lang w:val="es-MX"/>
        </w:rPr>
        <w:t>señala que a la fecha de interponer la demanda de amparo había entrado en vigencia el Código Procesal Constitucional de 2004 que en su artículo 44 establece como plazo para la interposición de la demanda de amparo 60 días hábiles luego de producida la afectación, por lo que la demanda de la presunta víctima habría sido declarada improcedente en todas las instancias por incumplir un requisito procesal fundamental. E</w:t>
      </w:r>
      <w:r w:rsidRPr="00DF0D62">
        <w:rPr>
          <w:rFonts w:ascii="Cambria" w:hAnsi="Cambria"/>
          <w:sz w:val="20"/>
          <w:szCs w:val="20"/>
          <w:lang w:val="es-MX"/>
        </w:rPr>
        <w:t xml:space="preserve">l Estado considera que </w:t>
      </w:r>
      <w:r w:rsidR="00F23861" w:rsidRPr="00DF0D62">
        <w:rPr>
          <w:rFonts w:ascii="Cambria" w:hAnsi="Cambria"/>
          <w:sz w:val="20"/>
          <w:szCs w:val="20"/>
          <w:lang w:val="es-MX"/>
        </w:rPr>
        <w:t xml:space="preserve">la petición </w:t>
      </w:r>
      <w:r w:rsidRPr="00DF0D62">
        <w:rPr>
          <w:rFonts w:ascii="Cambria" w:hAnsi="Cambria"/>
          <w:sz w:val="20"/>
          <w:szCs w:val="20"/>
          <w:lang w:val="es-MX"/>
        </w:rPr>
        <w:t>incumpl</w:t>
      </w:r>
      <w:r w:rsidR="00F23861" w:rsidRPr="00DF0D62">
        <w:rPr>
          <w:rFonts w:ascii="Cambria" w:hAnsi="Cambria"/>
          <w:sz w:val="20"/>
          <w:szCs w:val="20"/>
          <w:lang w:val="es-MX"/>
        </w:rPr>
        <w:t>e</w:t>
      </w:r>
      <w:r w:rsidRPr="00DF0D62">
        <w:rPr>
          <w:rFonts w:ascii="Cambria" w:hAnsi="Cambria"/>
          <w:sz w:val="20"/>
          <w:szCs w:val="20"/>
          <w:lang w:val="es-MX"/>
        </w:rPr>
        <w:t xml:space="preserve"> el requisito de admisibilidad contemplado en el artículo 46.1 a) de la Convención Americana relativo al agotamiento de los recursos internos. </w:t>
      </w:r>
    </w:p>
    <w:p w:rsidR="003B473C" w:rsidRPr="00DF0D62" w:rsidRDefault="003B473C" w:rsidP="003B473C">
      <w:pPr>
        <w:rPr>
          <w:rFonts w:ascii="Cambria" w:hAnsi="Cambria"/>
          <w:sz w:val="20"/>
          <w:szCs w:val="20"/>
          <w:lang w:val="es-MX"/>
        </w:rPr>
      </w:pPr>
    </w:p>
    <w:p w:rsidR="003B473C" w:rsidRPr="00DF0D62" w:rsidRDefault="003B473C" w:rsidP="008265CF">
      <w:pPr>
        <w:pStyle w:val="Heading1"/>
        <w:ind w:firstLine="0"/>
        <w:rPr>
          <w:rFonts w:ascii="Cambria" w:hAnsi="Cambria"/>
          <w:sz w:val="20"/>
          <w:szCs w:val="20"/>
        </w:rPr>
      </w:pPr>
      <w:r w:rsidRPr="00DF0D62">
        <w:rPr>
          <w:rFonts w:ascii="Cambria" w:hAnsi="Cambria"/>
          <w:sz w:val="20"/>
          <w:szCs w:val="20"/>
        </w:rPr>
        <w:t>V.</w:t>
      </w:r>
      <w:r w:rsidRPr="00DF0D62">
        <w:rPr>
          <w:rFonts w:ascii="Cambria" w:hAnsi="Cambria"/>
          <w:sz w:val="20"/>
          <w:szCs w:val="20"/>
        </w:rPr>
        <w:tab/>
        <w:t>ANÁLISIS</w:t>
      </w:r>
      <w:r w:rsidRPr="00DF0D62">
        <w:rPr>
          <w:rFonts w:ascii="Cambria" w:hAnsi="Cambria"/>
          <w:sz w:val="20"/>
          <w:szCs w:val="20"/>
          <w:lang w:val="es-AR"/>
        </w:rPr>
        <w:t xml:space="preserve"> DE COMPETENCIA Y ADMISIBILIDAD </w:t>
      </w:r>
    </w:p>
    <w:p w:rsidR="003B473C" w:rsidRPr="00DF0D62" w:rsidRDefault="003B473C" w:rsidP="003B473C">
      <w:pPr>
        <w:pStyle w:val="Heading1"/>
        <w:rPr>
          <w:rFonts w:ascii="Cambria" w:hAnsi="Cambria"/>
          <w:sz w:val="20"/>
          <w:szCs w:val="20"/>
        </w:rPr>
      </w:pPr>
    </w:p>
    <w:p w:rsidR="003B473C" w:rsidRPr="00DF0D62" w:rsidRDefault="003B473C" w:rsidP="008265CF">
      <w:pPr>
        <w:pStyle w:val="Heading1"/>
        <w:ind w:left="1440"/>
        <w:rPr>
          <w:rFonts w:ascii="Cambria" w:hAnsi="Cambria"/>
          <w:sz w:val="20"/>
          <w:szCs w:val="20"/>
        </w:rPr>
      </w:pPr>
      <w:r w:rsidRPr="00DF0D62">
        <w:rPr>
          <w:rFonts w:ascii="Cambria" w:hAnsi="Cambria"/>
          <w:sz w:val="20"/>
          <w:szCs w:val="20"/>
        </w:rPr>
        <w:t>A.</w:t>
      </w:r>
      <w:r w:rsidRPr="00DF0D62">
        <w:rPr>
          <w:rFonts w:ascii="Cambria" w:hAnsi="Cambria"/>
          <w:sz w:val="20"/>
          <w:szCs w:val="20"/>
        </w:rPr>
        <w:tab/>
        <w:t xml:space="preserve">Competencia </w:t>
      </w:r>
      <w:r w:rsidRPr="00DF0D62">
        <w:rPr>
          <w:rFonts w:ascii="Cambria" w:hAnsi="Cambria"/>
          <w:i/>
          <w:sz w:val="20"/>
          <w:szCs w:val="20"/>
        </w:rPr>
        <w:t>ratione personae</w:t>
      </w:r>
      <w:r w:rsidRPr="00DF0D62">
        <w:rPr>
          <w:rFonts w:ascii="Cambria" w:hAnsi="Cambria"/>
          <w:sz w:val="20"/>
          <w:szCs w:val="20"/>
        </w:rPr>
        <w:t xml:space="preserve">, </w:t>
      </w:r>
      <w:r w:rsidRPr="00DF0D62">
        <w:rPr>
          <w:rFonts w:ascii="Cambria" w:hAnsi="Cambria"/>
          <w:i/>
          <w:sz w:val="20"/>
          <w:szCs w:val="20"/>
        </w:rPr>
        <w:t>ratione loci</w:t>
      </w:r>
      <w:r w:rsidRPr="00DF0D62">
        <w:rPr>
          <w:rFonts w:ascii="Cambria" w:hAnsi="Cambria"/>
          <w:sz w:val="20"/>
          <w:szCs w:val="20"/>
        </w:rPr>
        <w:t xml:space="preserve">, </w:t>
      </w:r>
      <w:r w:rsidRPr="00DF0D62">
        <w:rPr>
          <w:rFonts w:ascii="Cambria" w:hAnsi="Cambria"/>
          <w:i/>
          <w:sz w:val="20"/>
          <w:szCs w:val="20"/>
        </w:rPr>
        <w:t>ratione temporis</w:t>
      </w:r>
      <w:r w:rsidRPr="00DF0D62">
        <w:rPr>
          <w:rFonts w:ascii="Cambria" w:hAnsi="Cambria"/>
          <w:sz w:val="20"/>
          <w:szCs w:val="20"/>
        </w:rPr>
        <w:t xml:space="preserve"> y </w:t>
      </w:r>
      <w:r w:rsidRPr="00DF0D62">
        <w:rPr>
          <w:rFonts w:ascii="Cambria" w:hAnsi="Cambria"/>
          <w:i/>
          <w:sz w:val="20"/>
          <w:szCs w:val="20"/>
        </w:rPr>
        <w:t>ratione materiae</w:t>
      </w:r>
      <w:r w:rsidRPr="00DF0D62">
        <w:rPr>
          <w:rFonts w:ascii="Cambria" w:hAnsi="Cambria"/>
          <w:sz w:val="20"/>
          <w:szCs w:val="20"/>
        </w:rPr>
        <w:t xml:space="preserve"> de la Comisión</w:t>
      </w:r>
    </w:p>
    <w:p w:rsidR="003B473C" w:rsidRPr="00DF0D62" w:rsidRDefault="003B473C" w:rsidP="003B473C">
      <w:pPr>
        <w:rPr>
          <w:rFonts w:ascii="Cambria" w:hAnsi="Cambria" w:cs="Arial"/>
          <w:iCs/>
          <w:sz w:val="20"/>
          <w:szCs w:val="20"/>
        </w:rPr>
      </w:pPr>
    </w:p>
    <w:p w:rsidR="003B473C" w:rsidRPr="00DF0D62" w:rsidRDefault="003B473C" w:rsidP="003B473C">
      <w:pPr>
        <w:numPr>
          <w:ilvl w:val="0"/>
          <w:numId w:val="6"/>
        </w:numPr>
        <w:rPr>
          <w:rFonts w:ascii="Cambria" w:hAnsi="Cambria"/>
          <w:sz w:val="20"/>
          <w:szCs w:val="20"/>
          <w:lang w:val="es-ES"/>
        </w:rPr>
      </w:pPr>
      <w:r w:rsidRPr="00DF0D62">
        <w:rPr>
          <w:rFonts w:ascii="Cambria" w:hAnsi="Cambria"/>
          <w:sz w:val="20"/>
          <w:szCs w:val="20"/>
          <w:lang w:val="es-ES"/>
        </w:rPr>
        <w:t xml:space="preserve">Los peticionarios se encuentran facultados por el artículo 44 de la Convención para presentar denuncias. Las presuntas víctimas se encontraban bajo la jurisdicción del Estado peruano a la fecha de los hechos denunciados. Por su parte, Perú ratificó la Convención Americana el 28 de julio de 1978. En consecuencia, la Comisión tiene competencia </w:t>
      </w:r>
      <w:r w:rsidRPr="00DF0D62">
        <w:rPr>
          <w:rFonts w:ascii="Cambria" w:hAnsi="Cambria"/>
          <w:i/>
          <w:sz w:val="20"/>
          <w:szCs w:val="20"/>
          <w:lang w:val="es-ES"/>
        </w:rPr>
        <w:t>ratione personae</w:t>
      </w:r>
      <w:r w:rsidRPr="00DF0D62">
        <w:rPr>
          <w:rFonts w:ascii="Cambria" w:hAnsi="Cambria"/>
          <w:sz w:val="20"/>
          <w:szCs w:val="20"/>
          <w:lang w:val="es-ES"/>
        </w:rPr>
        <w:t xml:space="preserve"> para examinar las peticiones. </w:t>
      </w:r>
    </w:p>
    <w:p w:rsidR="003B473C" w:rsidRPr="00DF0D62" w:rsidRDefault="003B473C" w:rsidP="003B473C">
      <w:pPr>
        <w:ind w:left="720"/>
        <w:rPr>
          <w:rFonts w:ascii="Cambria" w:hAnsi="Cambria"/>
          <w:sz w:val="20"/>
          <w:szCs w:val="20"/>
          <w:lang w:val="es-ES"/>
        </w:rPr>
      </w:pPr>
    </w:p>
    <w:p w:rsidR="003B473C" w:rsidRPr="00DF0D62" w:rsidRDefault="003B473C" w:rsidP="003B473C">
      <w:pPr>
        <w:numPr>
          <w:ilvl w:val="0"/>
          <w:numId w:val="6"/>
        </w:numPr>
        <w:rPr>
          <w:rFonts w:ascii="Cambria" w:hAnsi="Cambria"/>
          <w:sz w:val="20"/>
          <w:szCs w:val="20"/>
          <w:lang w:val="es-ES"/>
        </w:rPr>
      </w:pPr>
      <w:r w:rsidRPr="00DF0D62">
        <w:rPr>
          <w:rFonts w:ascii="Cambria" w:hAnsi="Cambria"/>
          <w:sz w:val="20"/>
          <w:szCs w:val="20"/>
        </w:rPr>
        <w:t xml:space="preserve"> La Comisión tiene competencia </w:t>
      </w:r>
      <w:r w:rsidRPr="00DF0D62">
        <w:rPr>
          <w:rFonts w:ascii="Cambria" w:hAnsi="Cambria"/>
          <w:i/>
          <w:sz w:val="20"/>
          <w:szCs w:val="20"/>
        </w:rPr>
        <w:t>ratione loci</w:t>
      </w:r>
      <w:r w:rsidRPr="00DF0D62">
        <w:rPr>
          <w:rFonts w:ascii="Cambria" w:hAnsi="Cambria"/>
          <w:sz w:val="20"/>
          <w:szCs w:val="20"/>
        </w:rPr>
        <w:t xml:space="preserve"> para conocer las peticiones, por cuanto en ellas se alegan violaciones de derechos protegidos por la Convención Americana que habrían tenido lugar dentro del territorio de un Estado parte de dicho tratado. </w:t>
      </w:r>
    </w:p>
    <w:p w:rsidR="003B473C" w:rsidRPr="00DF0D62" w:rsidRDefault="003B473C" w:rsidP="003B473C">
      <w:pPr>
        <w:ind w:left="720"/>
        <w:rPr>
          <w:rFonts w:ascii="Cambria" w:hAnsi="Cambria"/>
          <w:sz w:val="20"/>
          <w:szCs w:val="20"/>
          <w:lang w:val="es-ES"/>
        </w:rPr>
      </w:pPr>
    </w:p>
    <w:p w:rsidR="003B473C" w:rsidRPr="00DF0D62" w:rsidRDefault="003B473C" w:rsidP="003B473C">
      <w:pPr>
        <w:numPr>
          <w:ilvl w:val="0"/>
          <w:numId w:val="6"/>
        </w:numPr>
        <w:rPr>
          <w:rFonts w:ascii="Cambria" w:hAnsi="Cambria"/>
          <w:sz w:val="20"/>
          <w:szCs w:val="20"/>
          <w:lang w:val="es-ES"/>
        </w:rPr>
      </w:pPr>
      <w:r w:rsidRPr="00DF0D62">
        <w:rPr>
          <w:rFonts w:ascii="Cambria" w:hAnsi="Cambria"/>
          <w:sz w:val="20"/>
          <w:szCs w:val="20"/>
        </w:rPr>
        <w:t xml:space="preserve">Asimismo, la Comisión tiene competencia </w:t>
      </w:r>
      <w:r w:rsidRPr="00DF0D62">
        <w:rPr>
          <w:rFonts w:ascii="Cambria" w:hAnsi="Cambria"/>
          <w:i/>
          <w:sz w:val="20"/>
          <w:szCs w:val="20"/>
        </w:rPr>
        <w:t>ratione temporis</w:t>
      </w:r>
      <w:r w:rsidRPr="00DF0D62">
        <w:rPr>
          <w:rFonts w:ascii="Cambria" w:hAnsi="Cambria"/>
          <w:sz w:val="20"/>
          <w:szCs w:val="20"/>
        </w:rPr>
        <w:t xml:space="preserve"> pues la obligación de respetar y garantizar los derechos protegidos por la Convención Americana ya se encontraba en vigor para el Estado en la fecha en que habrían ocurrido los hechos alegados en las peticiones. </w:t>
      </w:r>
    </w:p>
    <w:p w:rsidR="003B473C" w:rsidRPr="00DF0D62" w:rsidRDefault="003B473C" w:rsidP="003B473C">
      <w:pPr>
        <w:pStyle w:val="ListParagraph"/>
        <w:rPr>
          <w:rFonts w:ascii="Cambria" w:hAnsi="Cambria"/>
          <w:sz w:val="20"/>
          <w:szCs w:val="20"/>
        </w:rPr>
      </w:pPr>
    </w:p>
    <w:p w:rsidR="003B473C" w:rsidRPr="00DF0D62" w:rsidRDefault="003B473C" w:rsidP="003B473C">
      <w:pPr>
        <w:numPr>
          <w:ilvl w:val="0"/>
          <w:numId w:val="6"/>
        </w:numPr>
        <w:rPr>
          <w:rFonts w:ascii="Cambria" w:hAnsi="Cambria"/>
          <w:sz w:val="20"/>
          <w:szCs w:val="20"/>
          <w:lang w:val="es-ES"/>
        </w:rPr>
      </w:pPr>
      <w:r w:rsidRPr="00DF0D62">
        <w:rPr>
          <w:rFonts w:ascii="Cambria" w:hAnsi="Cambria"/>
          <w:sz w:val="20"/>
          <w:szCs w:val="20"/>
        </w:rPr>
        <w:t xml:space="preserve">Finalmente, la Comisión tiene competencia </w:t>
      </w:r>
      <w:r w:rsidRPr="00DF0D62">
        <w:rPr>
          <w:rFonts w:ascii="Cambria" w:hAnsi="Cambria"/>
          <w:i/>
          <w:sz w:val="20"/>
          <w:szCs w:val="20"/>
        </w:rPr>
        <w:t>ratione materiae</w:t>
      </w:r>
      <w:r w:rsidRPr="00DF0D62">
        <w:rPr>
          <w:rFonts w:ascii="Cambria" w:hAnsi="Cambria"/>
          <w:sz w:val="20"/>
          <w:szCs w:val="20"/>
        </w:rPr>
        <w:t xml:space="preserve">, porque conforme se explicará en la sección de caracterización </w:t>
      </w:r>
      <w:r w:rsidRPr="00DF0D62">
        <w:rPr>
          <w:rFonts w:ascii="Cambria" w:hAnsi="Cambria"/>
          <w:i/>
          <w:sz w:val="20"/>
          <w:szCs w:val="20"/>
        </w:rPr>
        <w:t>infra</w:t>
      </w:r>
      <w:r w:rsidRPr="00DF0D62">
        <w:rPr>
          <w:rFonts w:ascii="Cambria" w:hAnsi="Cambria"/>
          <w:sz w:val="20"/>
          <w:szCs w:val="20"/>
        </w:rPr>
        <w:t>, en las peticiones consideradas en el presente informe se alegan hechos que podrían eventualmente caracterizar la violación a derechos protegidos por la Convención Americana.</w:t>
      </w:r>
    </w:p>
    <w:p w:rsidR="003B473C" w:rsidRPr="00DF0D62" w:rsidRDefault="003B473C" w:rsidP="007400B7">
      <w:pPr>
        <w:pStyle w:val="Heading2"/>
        <w:tabs>
          <w:tab w:val="num" w:pos="1440"/>
        </w:tabs>
        <w:ind w:left="1440" w:hanging="720"/>
        <w:rPr>
          <w:rFonts w:ascii="Cambria" w:hAnsi="Cambria"/>
          <w:sz w:val="20"/>
          <w:szCs w:val="20"/>
        </w:rPr>
      </w:pPr>
      <w:r w:rsidRPr="00DF0D62">
        <w:rPr>
          <w:rFonts w:ascii="Cambria" w:hAnsi="Cambria" w:cs="Arial"/>
          <w:sz w:val="20"/>
          <w:szCs w:val="20"/>
          <w:lang w:val="es-AR"/>
        </w:rPr>
        <w:lastRenderedPageBreak/>
        <w:t>B.</w:t>
      </w:r>
      <w:r w:rsidRPr="00DF0D62">
        <w:rPr>
          <w:rFonts w:ascii="Cambria" w:hAnsi="Cambria" w:cs="Arial"/>
          <w:b w:val="0"/>
          <w:sz w:val="20"/>
          <w:szCs w:val="20"/>
          <w:lang w:val="es-AR"/>
        </w:rPr>
        <w:tab/>
      </w:r>
      <w:r w:rsidRPr="00DF0D62">
        <w:rPr>
          <w:rFonts w:ascii="Cambria" w:hAnsi="Cambria" w:cs="Arial"/>
          <w:sz w:val="20"/>
          <w:szCs w:val="20"/>
          <w:lang w:val="es-AR"/>
        </w:rPr>
        <w:t xml:space="preserve">Agotamiento de </w:t>
      </w:r>
      <w:r w:rsidRPr="00DF0D62">
        <w:rPr>
          <w:rFonts w:ascii="Cambria" w:hAnsi="Cambria"/>
          <w:bCs/>
          <w:kern w:val="36"/>
          <w:sz w:val="20"/>
          <w:szCs w:val="20"/>
          <w:lang w:val="es-ES_tradnl"/>
        </w:rPr>
        <w:t>recursos</w:t>
      </w:r>
      <w:r w:rsidRPr="00DF0D62">
        <w:rPr>
          <w:rFonts w:ascii="Cambria" w:hAnsi="Cambria" w:cs="Arial"/>
          <w:sz w:val="20"/>
          <w:szCs w:val="20"/>
          <w:lang w:val="es-AR"/>
        </w:rPr>
        <w:t xml:space="preserve"> internos</w:t>
      </w:r>
    </w:p>
    <w:p w:rsidR="003B473C" w:rsidRPr="00DF0D62" w:rsidRDefault="003B473C" w:rsidP="003B473C">
      <w:pPr>
        <w:pStyle w:val="ListParagraph"/>
        <w:ind w:left="0"/>
        <w:rPr>
          <w:rFonts w:ascii="Cambria" w:hAnsi="Cambria"/>
          <w:sz w:val="20"/>
          <w:szCs w:val="20"/>
        </w:rPr>
      </w:pPr>
    </w:p>
    <w:p w:rsidR="003B473C" w:rsidRPr="00DF0D62" w:rsidRDefault="00DF41AA" w:rsidP="00DD330A">
      <w:pPr>
        <w:numPr>
          <w:ilvl w:val="0"/>
          <w:numId w:val="6"/>
        </w:numPr>
        <w:rPr>
          <w:rFonts w:ascii="Cambria" w:hAnsi="Cambria" w:cs="Calibri"/>
          <w:sz w:val="20"/>
          <w:szCs w:val="20"/>
          <w:lang w:val="es-PE"/>
        </w:rPr>
      </w:pPr>
      <w:r w:rsidRPr="00DF0D62">
        <w:rPr>
          <w:rFonts w:ascii="Cambria" w:eastAsia="Times New Roman" w:hAnsi="Cambria" w:cs="Calibri"/>
          <w:sz w:val="20"/>
          <w:szCs w:val="20"/>
          <w:lang w:val="es-PE"/>
        </w:rPr>
        <w:t xml:space="preserve">El artículo 46.1.a de la Convención Americana dispone que, para que sea admisible una denuncia presentada ante la Comisión Interamericana de conformidad con el artículo 44 de la Convención, es necesario que se hayan interpuesto y agotado los recursos internos conforme a los principios del derecho internacional generalmente reconocidos. </w:t>
      </w:r>
      <w:r w:rsidR="008947D4" w:rsidRPr="00DF0D62">
        <w:rPr>
          <w:rFonts w:ascii="Cambria" w:hAnsi="Cambria"/>
          <w:sz w:val="20"/>
          <w:szCs w:val="20"/>
          <w:lang w:val="es-PE"/>
        </w:rPr>
        <w:t xml:space="preserve">Sin embargo, el artículo 46.2 </w:t>
      </w:r>
      <w:r w:rsidR="00D47928" w:rsidRPr="00DF0D62">
        <w:rPr>
          <w:rFonts w:ascii="Cambria" w:hAnsi="Cambria"/>
          <w:sz w:val="20"/>
          <w:szCs w:val="20"/>
          <w:lang w:val="es-PE"/>
        </w:rPr>
        <w:t xml:space="preserve">de la Convención </w:t>
      </w:r>
      <w:r w:rsidR="008947D4" w:rsidRPr="00DF0D62">
        <w:rPr>
          <w:rFonts w:ascii="Cambria" w:hAnsi="Cambria"/>
          <w:sz w:val="20"/>
          <w:szCs w:val="20"/>
          <w:lang w:val="es-PE"/>
        </w:rPr>
        <w:t>en sus literales a y b establece que dicho requisito no será aplicado cuando: “no exista en la legislación interna del Estado de que se trata</w:t>
      </w:r>
      <w:r w:rsidR="00107404" w:rsidRPr="00DF0D62">
        <w:rPr>
          <w:rFonts w:ascii="Cambria" w:hAnsi="Cambria"/>
          <w:sz w:val="20"/>
          <w:szCs w:val="20"/>
          <w:lang w:val="es-PE"/>
        </w:rPr>
        <w:t>,</w:t>
      </w:r>
      <w:r w:rsidR="008947D4" w:rsidRPr="00DF0D62">
        <w:rPr>
          <w:rFonts w:ascii="Cambria" w:hAnsi="Cambria"/>
          <w:sz w:val="20"/>
          <w:szCs w:val="20"/>
          <w:lang w:val="es-PE"/>
        </w:rPr>
        <w:t xml:space="preserve"> el debido proceso legal para la protección del derecho o derechos que se alega han sido violados” o cuando “no se haya permitido al presunto lesionado en sus derechos el acceso a los recursos de la jurisdicción interna, o haya sido impedido de agotarlos”. En este sentido, </w:t>
      </w:r>
      <w:r w:rsidRPr="00DF0D62">
        <w:rPr>
          <w:rFonts w:ascii="Cambria" w:hAnsi="Cambria"/>
          <w:sz w:val="20"/>
          <w:szCs w:val="20"/>
          <w:lang w:val="es-PE"/>
        </w:rPr>
        <w:t xml:space="preserve">la </w:t>
      </w:r>
      <w:r w:rsidR="003B473C" w:rsidRPr="00DF0D62">
        <w:rPr>
          <w:rFonts w:ascii="Cambria" w:hAnsi="Cambria"/>
          <w:sz w:val="20"/>
          <w:szCs w:val="20"/>
        </w:rPr>
        <w:t>Corte Interamericana ha establecido que cuando por razones de hecho o de derecho, los recursos internos no estén disponibles a los peticionarios, éstos están eximidos de la obligación de agotarlos</w:t>
      </w:r>
      <w:r w:rsidR="003B473C" w:rsidRPr="00DF0D62">
        <w:rPr>
          <w:rStyle w:val="FootnoteReference"/>
          <w:rFonts w:ascii="Cambria" w:hAnsi="Cambria"/>
          <w:sz w:val="20"/>
          <w:szCs w:val="20"/>
          <w:lang w:val="es-AR"/>
        </w:rPr>
        <w:footnoteReference w:id="4"/>
      </w:r>
      <w:r w:rsidR="003B473C" w:rsidRPr="00DF0D62">
        <w:rPr>
          <w:rFonts w:ascii="Cambria" w:hAnsi="Cambria"/>
          <w:sz w:val="20"/>
          <w:szCs w:val="20"/>
          <w:vertAlign w:val="subscript"/>
          <w:lang w:val="es-AR"/>
        </w:rPr>
        <w:t xml:space="preserve">. </w:t>
      </w:r>
    </w:p>
    <w:p w:rsidR="003B473C" w:rsidRPr="00DF0D62" w:rsidRDefault="003B473C" w:rsidP="00DD330A">
      <w:pPr>
        <w:pStyle w:val="ListParagraph"/>
        <w:ind w:left="0"/>
        <w:rPr>
          <w:rFonts w:ascii="Cambria" w:hAnsi="Cambria"/>
          <w:sz w:val="20"/>
          <w:szCs w:val="20"/>
          <w:lang w:val="es-PE"/>
        </w:rPr>
      </w:pPr>
    </w:p>
    <w:p w:rsidR="00596A61" w:rsidRPr="00DF0D62" w:rsidRDefault="003B473C" w:rsidP="0099103E">
      <w:pPr>
        <w:pStyle w:val="BodyText"/>
        <w:numPr>
          <w:ilvl w:val="0"/>
          <w:numId w:val="6"/>
        </w:numPr>
        <w:spacing w:before="0" w:beforeAutospacing="0" w:after="0" w:afterAutospacing="0"/>
        <w:jc w:val="both"/>
        <w:rPr>
          <w:rFonts w:ascii="Cambria" w:hAnsi="Cambria" w:cs="Calibri"/>
          <w:sz w:val="20"/>
          <w:szCs w:val="20"/>
          <w:lang w:val="es-PE"/>
        </w:rPr>
      </w:pPr>
      <w:r w:rsidRPr="00DF0D62">
        <w:rPr>
          <w:rFonts w:ascii="Cambria" w:hAnsi="Cambria"/>
          <w:sz w:val="20"/>
          <w:szCs w:val="20"/>
          <w:lang w:val="es-AR"/>
        </w:rPr>
        <w:t>En atención a los alegatos de las partes la Comisión observa que al momento en que se emitieron las resoluciones que dispus</w:t>
      </w:r>
      <w:r w:rsidR="00D47928" w:rsidRPr="00DF0D62">
        <w:rPr>
          <w:rFonts w:ascii="Cambria" w:hAnsi="Cambria"/>
          <w:sz w:val="20"/>
          <w:szCs w:val="20"/>
          <w:lang w:val="es-AR"/>
        </w:rPr>
        <w:t>ieron</w:t>
      </w:r>
      <w:r w:rsidRPr="00DF0D62">
        <w:rPr>
          <w:rFonts w:ascii="Cambria" w:hAnsi="Cambria"/>
          <w:sz w:val="20"/>
          <w:szCs w:val="20"/>
          <w:lang w:val="es-AR"/>
        </w:rPr>
        <w:t xml:space="preserve"> la no ratificación de los peticionarios, tanto la Constitución Política del Perú, la </w:t>
      </w:r>
      <w:r w:rsidRPr="00DF0D62">
        <w:rPr>
          <w:rFonts w:ascii="Cambria" w:hAnsi="Cambria"/>
          <w:sz w:val="20"/>
          <w:szCs w:val="20"/>
          <w:lang w:val="es-ES"/>
        </w:rPr>
        <w:t>Ley Orgánica del Consejo Nacional de la Magistratura, y los Reglamentos de Evaluación y Ratificación de Jueces y Fiscales (Resoluciones No. 043-2000-CNM y No. 241-2002-CNM)</w:t>
      </w:r>
      <w:r w:rsidR="000D5067" w:rsidRPr="00DF0D62">
        <w:rPr>
          <w:rFonts w:ascii="Cambria" w:hAnsi="Cambria"/>
          <w:sz w:val="20"/>
          <w:szCs w:val="20"/>
          <w:lang w:val="es-ES"/>
        </w:rPr>
        <w:t>,</w:t>
      </w:r>
      <w:r w:rsidRPr="00DF0D62">
        <w:rPr>
          <w:rFonts w:ascii="Cambria" w:hAnsi="Cambria"/>
          <w:sz w:val="20"/>
          <w:szCs w:val="20"/>
          <w:lang w:val="es-ES"/>
        </w:rPr>
        <w:t xml:space="preserve"> negaban la posibilidad de interponer recursos administrativos o judiciales contra las decisiones del Consejo Nacional de la Magistratura. A pesar de ello, </w:t>
      </w:r>
      <w:r w:rsidR="00785B07" w:rsidRPr="00DF0D62">
        <w:rPr>
          <w:rFonts w:ascii="Cambria" w:hAnsi="Cambria"/>
          <w:sz w:val="20"/>
          <w:szCs w:val="20"/>
          <w:lang w:val="es-ES"/>
        </w:rPr>
        <w:t>la presunta víctima de la petición 320-03 interpuso un recurso de amparo que fue desestimado</w:t>
      </w:r>
      <w:r w:rsidR="006D7324" w:rsidRPr="00DF0D62">
        <w:rPr>
          <w:rFonts w:ascii="Cambria" w:hAnsi="Cambria"/>
          <w:sz w:val="20"/>
          <w:szCs w:val="20"/>
          <w:lang w:val="es-ES"/>
        </w:rPr>
        <w:t xml:space="preserve"> en última instancia por el Tribunal Constitucional,</w:t>
      </w:r>
      <w:r w:rsidR="00785B07" w:rsidRPr="00DF0D62">
        <w:rPr>
          <w:rFonts w:ascii="Cambria" w:hAnsi="Cambria"/>
          <w:sz w:val="20"/>
          <w:szCs w:val="20"/>
          <w:lang w:val="es-ES"/>
        </w:rPr>
        <w:t xml:space="preserve"> teniendo en cuenta el marco jurídico existente ya citado. </w:t>
      </w:r>
      <w:r w:rsidR="004E560B" w:rsidRPr="00DF0D62">
        <w:rPr>
          <w:rFonts w:ascii="Cambria" w:hAnsi="Cambria"/>
          <w:sz w:val="20"/>
          <w:szCs w:val="20"/>
          <w:lang w:val="es-ES"/>
        </w:rPr>
        <w:t xml:space="preserve">Asimismo, la presunta víctima de la petición 948-04 presentó un recurso de amparo contra la convocatoria de ratificación, que fue resuelto </w:t>
      </w:r>
      <w:r w:rsidR="00596A61" w:rsidRPr="00DF0D62">
        <w:rPr>
          <w:rFonts w:ascii="Cambria" w:hAnsi="Cambria"/>
          <w:sz w:val="20"/>
          <w:szCs w:val="20"/>
          <w:lang w:val="es-ES"/>
        </w:rPr>
        <w:t xml:space="preserve">desfavorablemente </w:t>
      </w:r>
      <w:r w:rsidR="004E560B" w:rsidRPr="00DF0D62">
        <w:rPr>
          <w:rFonts w:ascii="Cambria" w:hAnsi="Cambria"/>
          <w:sz w:val="20"/>
          <w:szCs w:val="20"/>
          <w:lang w:val="es-ES"/>
        </w:rPr>
        <w:t>en última instancia</w:t>
      </w:r>
      <w:r w:rsidR="00596A61" w:rsidRPr="00DF0D62">
        <w:rPr>
          <w:rFonts w:ascii="Cambria" w:hAnsi="Cambria"/>
          <w:sz w:val="20"/>
          <w:szCs w:val="20"/>
          <w:lang w:val="es-ES"/>
        </w:rPr>
        <w:t xml:space="preserve"> por el Tribunal Constitucional, con base en dicho marco jurídico.</w:t>
      </w:r>
      <w:r w:rsidR="004E560B" w:rsidRPr="00DF0D62">
        <w:rPr>
          <w:rFonts w:ascii="Cambria" w:hAnsi="Cambria"/>
          <w:sz w:val="20"/>
          <w:szCs w:val="20"/>
          <w:lang w:val="es-ES"/>
        </w:rPr>
        <w:t xml:space="preserve"> </w:t>
      </w:r>
    </w:p>
    <w:p w:rsidR="00596A61" w:rsidRPr="00DF0D62" w:rsidRDefault="00596A61" w:rsidP="00596A61">
      <w:pPr>
        <w:pStyle w:val="ListParagraph"/>
        <w:rPr>
          <w:rFonts w:ascii="Cambria" w:hAnsi="Cambria"/>
          <w:sz w:val="20"/>
          <w:szCs w:val="20"/>
          <w:lang w:val="es-ES"/>
        </w:rPr>
      </w:pPr>
    </w:p>
    <w:p w:rsidR="00DD330A" w:rsidRPr="00DF0D62" w:rsidRDefault="00D5628F" w:rsidP="00DD330A">
      <w:pPr>
        <w:pStyle w:val="BodyText"/>
        <w:numPr>
          <w:ilvl w:val="0"/>
          <w:numId w:val="6"/>
        </w:numPr>
        <w:spacing w:before="0" w:beforeAutospacing="0" w:after="0" w:afterAutospacing="0"/>
        <w:jc w:val="both"/>
        <w:rPr>
          <w:rFonts w:ascii="Cambria" w:hAnsi="Cambria" w:cs="Calibri"/>
          <w:sz w:val="20"/>
          <w:szCs w:val="20"/>
          <w:lang w:val="es-PE"/>
        </w:rPr>
      </w:pPr>
      <w:r w:rsidRPr="00DF0D62">
        <w:rPr>
          <w:rFonts w:ascii="Cambria" w:hAnsi="Cambria"/>
          <w:sz w:val="20"/>
          <w:szCs w:val="20"/>
          <w:lang w:val="es-ES"/>
        </w:rPr>
        <w:t>Por su parte, la</w:t>
      </w:r>
      <w:r w:rsidR="00107D80" w:rsidRPr="00DF0D62">
        <w:rPr>
          <w:rFonts w:ascii="Cambria" w:hAnsi="Cambria"/>
          <w:sz w:val="20"/>
          <w:szCs w:val="20"/>
          <w:lang w:val="es-ES"/>
        </w:rPr>
        <w:t>s</w:t>
      </w:r>
      <w:r w:rsidRPr="00DF0D62">
        <w:rPr>
          <w:rFonts w:ascii="Cambria" w:hAnsi="Cambria"/>
          <w:sz w:val="20"/>
          <w:szCs w:val="20"/>
          <w:lang w:val="es-ES"/>
        </w:rPr>
        <w:t xml:space="preserve"> presunta</w:t>
      </w:r>
      <w:r w:rsidR="00107D80" w:rsidRPr="00DF0D62">
        <w:rPr>
          <w:rFonts w:ascii="Cambria" w:hAnsi="Cambria"/>
          <w:sz w:val="20"/>
          <w:szCs w:val="20"/>
          <w:lang w:val="es-ES"/>
        </w:rPr>
        <w:t>s</w:t>
      </w:r>
      <w:r w:rsidRPr="00DF0D62">
        <w:rPr>
          <w:rFonts w:ascii="Cambria" w:hAnsi="Cambria"/>
          <w:sz w:val="20"/>
          <w:szCs w:val="20"/>
          <w:lang w:val="es-ES"/>
        </w:rPr>
        <w:t xml:space="preserve"> víctima</w:t>
      </w:r>
      <w:r w:rsidR="00107D80" w:rsidRPr="00DF0D62">
        <w:rPr>
          <w:rFonts w:ascii="Cambria" w:hAnsi="Cambria"/>
          <w:sz w:val="20"/>
          <w:szCs w:val="20"/>
          <w:lang w:val="es-ES"/>
        </w:rPr>
        <w:t>s</w:t>
      </w:r>
      <w:r w:rsidRPr="00DF0D62">
        <w:rPr>
          <w:rFonts w:ascii="Cambria" w:hAnsi="Cambria"/>
          <w:sz w:val="20"/>
          <w:szCs w:val="20"/>
          <w:lang w:val="es-ES"/>
        </w:rPr>
        <w:t xml:space="preserve"> de la</w:t>
      </w:r>
      <w:r w:rsidR="00107D80" w:rsidRPr="00DF0D62">
        <w:rPr>
          <w:rFonts w:ascii="Cambria" w:hAnsi="Cambria"/>
          <w:sz w:val="20"/>
          <w:szCs w:val="20"/>
          <w:lang w:val="es-ES"/>
        </w:rPr>
        <w:t>s</w:t>
      </w:r>
      <w:r w:rsidRPr="00DF0D62">
        <w:rPr>
          <w:rFonts w:ascii="Cambria" w:hAnsi="Cambria"/>
          <w:sz w:val="20"/>
          <w:szCs w:val="20"/>
          <w:lang w:val="es-ES"/>
        </w:rPr>
        <w:t xml:space="preserve"> petici</w:t>
      </w:r>
      <w:r w:rsidR="00107D80" w:rsidRPr="00DF0D62">
        <w:rPr>
          <w:rFonts w:ascii="Cambria" w:hAnsi="Cambria"/>
          <w:sz w:val="20"/>
          <w:szCs w:val="20"/>
          <w:lang w:val="es-ES"/>
        </w:rPr>
        <w:t>ones 739-08 y 1065-08</w:t>
      </w:r>
      <w:r w:rsidR="00596A61" w:rsidRPr="00DF0D62">
        <w:rPr>
          <w:rFonts w:ascii="Cambria" w:hAnsi="Cambria"/>
          <w:sz w:val="20"/>
          <w:szCs w:val="20"/>
          <w:lang w:val="es-ES"/>
        </w:rPr>
        <w:t xml:space="preserve"> interpusieron recursos de amparo,</w:t>
      </w:r>
      <w:r w:rsidR="00107D80" w:rsidRPr="00DF0D62">
        <w:rPr>
          <w:rFonts w:ascii="Cambria" w:hAnsi="Cambria"/>
          <w:sz w:val="20"/>
          <w:szCs w:val="20"/>
          <w:lang w:val="es-ES"/>
        </w:rPr>
        <w:t xml:space="preserve"> </w:t>
      </w:r>
      <w:r w:rsidR="00596A61" w:rsidRPr="00DF0D62">
        <w:rPr>
          <w:rFonts w:ascii="Cambria" w:hAnsi="Cambria"/>
          <w:sz w:val="20"/>
          <w:szCs w:val="20"/>
          <w:lang w:val="es-ES"/>
        </w:rPr>
        <w:t>con base en</w:t>
      </w:r>
      <w:r w:rsidR="00107D80" w:rsidRPr="00DF0D62">
        <w:rPr>
          <w:rFonts w:ascii="Cambria" w:hAnsi="Cambria"/>
          <w:sz w:val="20"/>
          <w:szCs w:val="20"/>
          <w:lang w:val="es-ES"/>
        </w:rPr>
        <w:t xml:space="preserve"> </w:t>
      </w:r>
      <w:r w:rsidR="008207B8" w:rsidRPr="00DF0D62">
        <w:rPr>
          <w:rFonts w:ascii="Cambria" w:hAnsi="Cambria"/>
          <w:sz w:val="20"/>
          <w:szCs w:val="20"/>
          <w:lang w:val="es-ES"/>
        </w:rPr>
        <w:t>el</w:t>
      </w:r>
      <w:r w:rsidR="00107D80" w:rsidRPr="00DF0D62">
        <w:rPr>
          <w:rFonts w:ascii="Cambria" w:hAnsi="Cambria"/>
          <w:sz w:val="20"/>
          <w:szCs w:val="20"/>
          <w:lang w:val="es-ES"/>
        </w:rPr>
        <w:t xml:space="preserve"> cambio legislativo </w:t>
      </w:r>
      <w:r w:rsidR="008207B8" w:rsidRPr="00DF0D62">
        <w:rPr>
          <w:rFonts w:ascii="Cambria" w:hAnsi="Cambria"/>
          <w:sz w:val="20"/>
          <w:szCs w:val="20"/>
          <w:lang w:val="es-ES"/>
        </w:rPr>
        <w:t xml:space="preserve">y jurisprudencial </w:t>
      </w:r>
      <w:r w:rsidR="00107D80" w:rsidRPr="00DF0D62">
        <w:rPr>
          <w:rFonts w:ascii="Cambria" w:hAnsi="Cambria"/>
          <w:sz w:val="20"/>
          <w:szCs w:val="20"/>
          <w:lang w:val="es-ES"/>
        </w:rPr>
        <w:t>producido</w:t>
      </w:r>
      <w:r w:rsidR="008207B8" w:rsidRPr="00DF0D62">
        <w:rPr>
          <w:rFonts w:ascii="Cambria" w:hAnsi="Cambria"/>
          <w:sz w:val="20"/>
          <w:szCs w:val="20"/>
          <w:lang w:val="es-ES"/>
        </w:rPr>
        <w:t>s</w:t>
      </w:r>
      <w:r w:rsidR="00107D80" w:rsidRPr="00DF0D62">
        <w:rPr>
          <w:rFonts w:ascii="Cambria" w:hAnsi="Cambria"/>
          <w:sz w:val="20"/>
          <w:szCs w:val="20"/>
          <w:lang w:val="es-ES"/>
        </w:rPr>
        <w:t xml:space="preserve"> el 1 de diciembre de 2004 </w:t>
      </w:r>
      <w:r w:rsidR="008207B8" w:rsidRPr="00DF0D62">
        <w:rPr>
          <w:rFonts w:ascii="Cambria" w:hAnsi="Cambria"/>
          <w:sz w:val="20"/>
          <w:szCs w:val="20"/>
          <w:lang w:val="es-ES"/>
        </w:rPr>
        <w:t xml:space="preserve">y el 12 de agosto de 2005 respectivamente, </w:t>
      </w:r>
      <w:r w:rsidR="00107D80" w:rsidRPr="00DF0D62">
        <w:rPr>
          <w:rFonts w:ascii="Cambria" w:hAnsi="Cambria"/>
          <w:sz w:val="20"/>
          <w:szCs w:val="20"/>
          <w:lang w:val="es-ES"/>
        </w:rPr>
        <w:t>que permiti</w:t>
      </w:r>
      <w:r w:rsidR="006D7324" w:rsidRPr="00DF0D62">
        <w:rPr>
          <w:rFonts w:ascii="Cambria" w:hAnsi="Cambria"/>
          <w:sz w:val="20"/>
          <w:szCs w:val="20"/>
          <w:lang w:val="es-ES"/>
        </w:rPr>
        <w:t>ó</w:t>
      </w:r>
      <w:r w:rsidR="00107D80" w:rsidRPr="00DF0D62">
        <w:rPr>
          <w:rFonts w:ascii="Cambria" w:hAnsi="Cambria"/>
          <w:sz w:val="20"/>
          <w:szCs w:val="20"/>
          <w:lang w:val="es-ES"/>
        </w:rPr>
        <w:t xml:space="preserve"> la interposición del recurso de ampar</w:t>
      </w:r>
      <w:r w:rsidR="00596A61" w:rsidRPr="00DF0D62">
        <w:rPr>
          <w:rFonts w:ascii="Cambria" w:hAnsi="Cambria"/>
          <w:sz w:val="20"/>
          <w:szCs w:val="20"/>
          <w:lang w:val="es-ES"/>
        </w:rPr>
        <w:t>o contra las decisiones del CNM</w:t>
      </w:r>
      <w:r w:rsidR="00107D80" w:rsidRPr="00DF0D62">
        <w:rPr>
          <w:rFonts w:ascii="Cambria" w:hAnsi="Cambria"/>
          <w:sz w:val="20"/>
          <w:szCs w:val="20"/>
          <w:lang w:val="es-ES"/>
        </w:rPr>
        <w:t xml:space="preserve">. </w:t>
      </w:r>
      <w:r w:rsidR="00891F20" w:rsidRPr="00DF0D62">
        <w:rPr>
          <w:rFonts w:ascii="Cambria" w:hAnsi="Cambria"/>
          <w:sz w:val="20"/>
          <w:szCs w:val="20"/>
          <w:lang w:val="es-ES"/>
        </w:rPr>
        <w:t xml:space="preserve">Así, </w:t>
      </w:r>
      <w:r w:rsidR="0099103E" w:rsidRPr="00DF0D62">
        <w:rPr>
          <w:rFonts w:ascii="Cambria" w:hAnsi="Cambria"/>
          <w:sz w:val="20"/>
          <w:szCs w:val="20"/>
          <w:lang w:val="es-ES"/>
        </w:rPr>
        <w:t>el peticionario Jean Aubert Alvarado Díaz, presentó un recurso de amparo  el 6 de diciembre de 2006, y la peticionaria Marta Silvana Rodríguez Ricse, presentó dicho recurso el 11 de diciembre de 2006.</w:t>
      </w:r>
      <w:r w:rsidR="005D1E28" w:rsidRPr="00DF0D62">
        <w:rPr>
          <w:rFonts w:ascii="Cambria" w:hAnsi="Cambria"/>
          <w:sz w:val="20"/>
          <w:szCs w:val="20"/>
          <w:lang w:val="es-ES"/>
        </w:rPr>
        <w:t xml:space="preserve"> </w:t>
      </w:r>
      <w:r w:rsidR="00107D80" w:rsidRPr="00DF0D62">
        <w:rPr>
          <w:rFonts w:ascii="Cambria" w:hAnsi="Cambria"/>
          <w:sz w:val="20"/>
          <w:szCs w:val="20"/>
          <w:lang w:val="es-ES"/>
        </w:rPr>
        <w:t xml:space="preserve">Sin embargo </w:t>
      </w:r>
      <w:r w:rsidR="0092711A" w:rsidRPr="00DF0D62">
        <w:rPr>
          <w:rFonts w:ascii="Cambria" w:hAnsi="Cambria"/>
          <w:sz w:val="20"/>
          <w:szCs w:val="20"/>
          <w:lang w:val="es-ES"/>
        </w:rPr>
        <w:t>cuando los</w:t>
      </w:r>
      <w:r w:rsidR="008207B8" w:rsidRPr="00DF0D62">
        <w:rPr>
          <w:rFonts w:ascii="Cambria" w:hAnsi="Cambria"/>
          <w:sz w:val="20"/>
          <w:szCs w:val="20"/>
          <w:lang w:val="es-ES"/>
        </w:rPr>
        <w:t xml:space="preserve"> recurso</w:t>
      </w:r>
      <w:r w:rsidR="0092711A" w:rsidRPr="00DF0D62">
        <w:rPr>
          <w:rFonts w:ascii="Cambria" w:hAnsi="Cambria"/>
          <w:sz w:val="20"/>
          <w:szCs w:val="20"/>
          <w:lang w:val="es-ES"/>
        </w:rPr>
        <w:t>s</w:t>
      </w:r>
      <w:r w:rsidR="008207B8" w:rsidRPr="00DF0D62">
        <w:rPr>
          <w:rFonts w:ascii="Cambria" w:hAnsi="Cambria"/>
          <w:sz w:val="20"/>
          <w:szCs w:val="20"/>
          <w:lang w:val="es-ES"/>
        </w:rPr>
        <w:t xml:space="preserve"> constitucional</w:t>
      </w:r>
      <w:r w:rsidR="0092711A" w:rsidRPr="00DF0D62">
        <w:rPr>
          <w:rFonts w:ascii="Cambria" w:hAnsi="Cambria"/>
          <w:sz w:val="20"/>
          <w:szCs w:val="20"/>
          <w:lang w:val="es-ES"/>
        </w:rPr>
        <w:t>es</w:t>
      </w:r>
      <w:r w:rsidR="008207B8" w:rsidRPr="00DF0D62">
        <w:rPr>
          <w:rFonts w:ascii="Cambria" w:hAnsi="Cambria"/>
          <w:sz w:val="20"/>
          <w:szCs w:val="20"/>
          <w:lang w:val="es-ES"/>
        </w:rPr>
        <w:t xml:space="preserve"> lleg</w:t>
      </w:r>
      <w:r w:rsidR="0092711A" w:rsidRPr="00DF0D62">
        <w:rPr>
          <w:rFonts w:ascii="Cambria" w:hAnsi="Cambria"/>
          <w:sz w:val="20"/>
          <w:szCs w:val="20"/>
          <w:lang w:val="es-ES"/>
        </w:rPr>
        <w:t xml:space="preserve">aron </w:t>
      </w:r>
      <w:r w:rsidR="008207B8" w:rsidRPr="00DF0D62">
        <w:rPr>
          <w:rFonts w:ascii="Cambria" w:hAnsi="Cambria"/>
          <w:sz w:val="20"/>
          <w:szCs w:val="20"/>
          <w:lang w:val="es-ES"/>
        </w:rPr>
        <w:t>al Tribunal Constitucional, éste lo</w:t>
      </w:r>
      <w:r w:rsidR="0092711A" w:rsidRPr="00DF0D62">
        <w:rPr>
          <w:rFonts w:ascii="Cambria" w:hAnsi="Cambria"/>
          <w:sz w:val="20"/>
          <w:szCs w:val="20"/>
          <w:lang w:val="es-ES"/>
        </w:rPr>
        <w:t xml:space="preserve">s desechó estableciendo que </w:t>
      </w:r>
      <w:r w:rsidR="008207B8" w:rsidRPr="00DF0D62">
        <w:rPr>
          <w:rFonts w:ascii="Cambria" w:hAnsi="Cambria"/>
          <w:sz w:val="20"/>
          <w:szCs w:val="20"/>
          <w:lang w:val="es-ES"/>
        </w:rPr>
        <w:t>al no ser ratificado</w:t>
      </w:r>
      <w:r w:rsidR="0092711A" w:rsidRPr="00DF0D62">
        <w:rPr>
          <w:rFonts w:ascii="Cambria" w:hAnsi="Cambria"/>
          <w:sz w:val="20"/>
          <w:szCs w:val="20"/>
          <w:lang w:val="es-ES"/>
        </w:rPr>
        <w:t>s e</w:t>
      </w:r>
      <w:r w:rsidR="008207B8" w:rsidRPr="00DF0D62">
        <w:rPr>
          <w:rFonts w:ascii="Cambria" w:hAnsi="Cambria"/>
          <w:sz w:val="20"/>
          <w:szCs w:val="20"/>
          <w:lang w:val="es-ES"/>
        </w:rPr>
        <w:t xml:space="preserve">n </w:t>
      </w:r>
      <w:r w:rsidR="0092711A" w:rsidRPr="00DF0D62">
        <w:rPr>
          <w:rFonts w:ascii="Cambria" w:hAnsi="Cambria"/>
          <w:sz w:val="20"/>
          <w:szCs w:val="20"/>
          <w:lang w:val="es-ES"/>
        </w:rPr>
        <w:t>j</w:t>
      </w:r>
      <w:r w:rsidR="008207B8" w:rsidRPr="00DF0D62">
        <w:rPr>
          <w:rFonts w:ascii="Cambria" w:hAnsi="Cambria"/>
          <w:sz w:val="20"/>
          <w:szCs w:val="20"/>
          <w:lang w:val="es-ES"/>
        </w:rPr>
        <w:t>ulio</w:t>
      </w:r>
      <w:r w:rsidR="0092711A" w:rsidRPr="00DF0D62">
        <w:rPr>
          <w:rFonts w:ascii="Cambria" w:hAnsi="Cambria"/>
          <w:sz w:val="20"/>
          <w:szCs w:val="20"/>
          <w:lang w:val="es-ES"/>
        </w:rPr>
        <w:t xml:space="preserve"> y junio de 2001, habían perdido s</w:t>
      </w:r>
      <w:r w:rsidR="006D7324" w:rsidRPr="00DF0D62">
        <w:rPr>
          <w:rFonts w:ascii="Cambria" w:hAnsi="Cambria"/>
          <w:sz w:val="20"/>
          <w:szCs w:val="20"/>
          <w:lang w:val="es-ES"/>
        </w:rPr>
        <w:t>u condición de F</w:t>
      </w:r>
      <w:r w:rsidR="008207B8" w:rsidRPr="00DF0D62">
        <w:rPr>
          <w:rFonts w:ascii="Cambria" w:hAnsi="Cambria"/>
          <w:sz w:val="20"/>
          <w:szCs w:val="20"/>
          <w:lang w:val="es-ES"/>
        </w:rPr>
        <w:t>iscal, de tal manera que de uno u otro modo se encontr</w:t>
      </w:r>
      <w:r w:rsidR="0092711A" w:rsidRPr="00DF0D62">
        <w:rPr>
          <w:rFonts w:ascii="Cambria" w:hAnsi="Cambria"/>
          <w:sz w:val="20"/>
          <w:szCs w:val="20"/>
          <w:lang w:val="es-ES"/>
        </w:rPr>
        <w:t xml:space="preserve">aban </w:t>
      </w:r>
      <w:r w:rsidR="008207B8" w:rsidRPr="00DF0D62">
        <w:rPr>
          <w:rFonts w:ascii="Cambria" w:hAnsi="Cambria"/>
          <w:sz w:val="20"/>
          <w:szCs w:val="20"/>
          <w:lang w:val="es-ES"/>
        </w:rPr>
        <w:t>en</w:t>
      </w:r>
      <w:r w:rsidR="006D7324" w:rsidRPr="00DF0D62">
        <w:rPr>
          <w:rFonts w:ascii="Cambria" w:hAnsi="Cambria"/>
          <w:sz w:val="20"/>
          <w:szCs w:val="20"/>
          <w:lang w:val="es-ES"/>
        </w:rPr>
        <w:t xml:space="preserve"> conocimiento del hecho y en</w:t>
      </w:r>
      <w:r w:rsidR="008207B8" w:rsidRPr="00DF0D62">
        <w:rPr>
          <w:rFonts w:ascii="Cambria" w:hAnsi="Cambria"/>
          <w:sz w:val="20"/>
          <w:szCs w:val="20"/>
          <w:lang w:val="es-ES"/>
        </w:rPr>
        <w:t xml:space="preserve"> la posibilidad </w:t>
      </w:r>
      <w:r w:rsidR="006D7324" w:rsidRPr="00DF0D62">
        <w:rPr>
          <w:rFonts w:ascii="Cambria" w:hAnsi="Cambria"/>
          <w:sz w:val="20"/>
          <w:szCs w:val="20"/>
          <w:lang w:val="es-ES"/>
        </w:rPr>
        <w:t xml:space="preserve">jurídica </w:t>
      </w:r>
      <w:r w:rsidR="008207B8" w:rsidRPr="00DF0D62">
        <w:rPr>
          <w:rFonts w:ascii="Cambria" w:hAnsi="Cambria"/>
          <w:sz w:val="20"/>
          <w:szCs w:val="20"/>
          <w:lang w:val="es-ES"/>
        </w:rPr>
        <w:t>de cuestionar el cese en sus labores</w:t>
      </w:r>
      <w:r w:rsidR="0092711A" w:rsidRPr="00DF0D62">
        <w:rPr>
          <w:rFonts w:ascii="Cambria" w:hAnsi="Cambria"/>
          <w:sz w:val="20"/>
          <w:szCs w:val="20"/>
          <w:lang w:val="es-ES"/>
        </w:rPr>
        <w:t xml:space="preserve">, y que por tanto, al haber interpuesto el recurso de amparo 6 años después, </w:t>
      </w:r>
      <w:r w:rsidR="008207B8" w:rsidRPr="00DF0D62">
        <w:rPr>
          <w:rFonts w:ascii="Cambria" w:hAnsi="Cambria"/>
          <w:sz w:val="20"/>
          <w:szCs w:val="20"/>
          <w:lang w:val="es-ES"/>
        </w:rPr>
        <w:t xml:space="preserve"> </w:t>
      </w:r>
      <w:r w:rsidR="0092711A" w:rsidRPr="00DF0D62">
        <w:rPr>
          <w:rFonts w:ascii="Cambria" w:hAnsi="Cambria"/>
          <w:sz w:val="20"/>
          <w:szCs w:val="20"/>
          <w:lang w:val="es-ES"/>
        </w:rPr>
        <w:t>se había “</w:t>
      </w:r>
      <w:r w:rsidR="008207B8" w:rsidRPr="00DF0D62">
        <w:rPr>
          <w:rFonts w:ascii="Cambria" w:hAnsi="Cambria"/>
          <w:sz w:val="20"/>
          <w:szCs w:val="20"/>
          <w:lang w:val="es-ES"/>
        </w:rPr>
        <w:t>producido la prescripción de la acción al haberse vencido, en exceso, el plazo previsto en el artículo 44° del</w:t>
      </w:r>
      <w:r w:rsidR="00C61467" w:rsidRPr="00DF0D62">
        <w:rPr>
          <w:rFonts w:ascii="Cambria" w:hAnsi="Cambria"/>
          <w:sz w:val="20"/>
          <w:szCs w:val="20"/>
          <w:lang w:val="es-ES"/>
        </w:rPr>
        <w:t xml:space="preserve"> Código Procesal Constitucional”, que es un plazo de 60 días. </w:t>
      </w:r>
    </w:p>
    <w:p w:rsidR="00DD330A" w:rsidRPr="00DF0D62" w:rsidRDefault="00DD330A" w:rsidP="00DD330A">
      <w:pPr>
        <w:pStyle w:val="BodyText"/>
        <w:spacing w:before="0" w:beforeAutospacing="0" w:after="0" w:afterAutospacing="0"/>
        <w:ind w:left="720"/>
        <w:jc w:val="both"/>
        <w:rPr>
          <w:rFonts w:ascii="Cambria" w:hAnsi="Cambria" w:cs="Calibri"/>
          <w:sz w:val="20"/>
          <w:szCs w:val="20"/>
          <w:lang w:val="es-PE"/>
        </w:rPr>
      </w:pPr>
    </w:p>
    <w:p w:rsidR="00072A8E" w:rsidRPr="00DF0D62" w:rsidRDefault="00CC06CA" w:rsidP="00DD330A">
      <w:pPr>
        <w:pStyle w:val="BodyText"/>
        <w:numPr>
          <w:ilvl w:val="0"/>
          <w:numId w:val="6"/>
        </w:numPr>
        <w:spacing w:before="0" w:beforeAutospacing="0" w:after="0" w:afterAutospacing="0"/>
        <w:jc w:val="both"/>
        <w:rPr>
          <w:rFonts w:ascii="Cambria" w:hAnsi="Cambria" w:cs="Calibri"/>
          <w:sz w:val="20"/>
          <w:szCs w:val="20"/>
          <w:lang w:val="es-PE"/>
        </w:rPr>
      </w:pPr>
      <w:r w:rsidRPr="00DF0D62">
        <w:rPr>
          <w:rFonts w:ascii="Cambria" w:hAnsi="Cambria"/>
          <w:sz w:val="20"/>
          <w:szCs w:val="20"/>
          <w:lang w:val="es-ES"/>
        </w:rPr>
        <w:t xml:space="preserve">La Comisión encuentra que </w:t>
      </w:r>
      <w:r w:rsidR="006D7324" w:rsidRPr="00DF0D62">
        <w:rPr>
          <w:rFonts w:ascii="Cambria" w:hAnsi="Cambria"/>
          <w:sz w:val="20"/>
          <w:szCs w:val="20"/>
          <w:lang w:val="es-ES"/>
        </w:rPr>
        <w:t>al momento en que el CNM expidió las resoluciones de no ratificación entre el 2001 y el 2002, existía una prohibición en el marco jurídico de presentar recursos judiciales y administrativos contra las decisiones del CNM</w:t>
      </w:r>
      <w:r w:rsidR="0093317D" w:rsidRPr="00DF0D62">
        <w:rPr>
          <w:rFonts w:ascii="Cambria" w:hAnsi="Cambria"/>
          <w:sz w:val="20"/>
          <w:szCs w:val="20"/>
          <w:lang w:val="es-ES"/>
        </w:rPr>
        <w:t xml:space="preserve">. Por tanto, las presuntas víctimas </w:t>
      </w:r>
      <w:r w:rsidR="003B473C" w:rsidRPr="00DF0D62">
        <w:rPr>
          <w:rFonts w:ascii="Cambria" w:hAnsi="Cambria"/>
          <w:sz w:val="20"/>
          <w:szCs w:val="20"/>
          <w:lang w:val="es-ES"/>
        </w:rPr>
        <w:t>no</w:t>
      </w:r>
      <w:r w:rsidR="0093317D" w:rsidRPr="00DF0D62">
        <w:rPr>
          <w:rFonts w:ascii="Cambria" w:hAnsi="Cambria"/>
          <w:sz w:val="20"/>
          <w:szCs w:val="20"/>
          <w:lang w:val="es-ES"/>
        </w:rPr>
        <w:t xml:space="preserve"> </w:t>
      </w:r>
      <w:r w:rsidR="003B473C" w:rsidRPr="00DF0D62">
        <w:rPr>
          <w:rFonts w:ascii="Cambria" w:hAnsi="Cambria"/>
          <w:sz w:val="20"/>
          <w:szCs w:val="20"/>
          <w:lang w:val="es-ES"/>
        </w:rPr>
        <w:t>contar</w:t>
      </w:r>
      <w:r w:rsidR="0093317D" w:rsidRPr="00DF0D62">
        <w:rPr>
          <w:rFonts w:ascii="Cambria" w:hAnsi="Cambria"/>
          <w:sz w:val="20"/>
          <w:szCs w:val="20"/>
          <w:lang w:val="es-ES"/>
        </w:rPr>
        <w:t>on</w:t>
      </w:r>
      <w:r w:rsidR="003B473C" w:rsidRPr="00DF0D62">
        <w:rPr>
          <w:rFonts w:ascii="Cambria" w:hAnsi="Cambria"/>
          <w:sz w:val="20"/>
          <w:szCs w:val="20"/>
          <w:lang w:val="es-ES"/>
        </w:rPr>
        <w:t xml:space="preserve"> con un recurso rápido y efectivo para cuestionar </w:t>
      </w:r>
      <w:r w:rsidR="0093317D" w:rsidRPr="00DF0D62">
        <w:rPr>
          <w:rFonts w:ascii="Cambria" w:hAnsi="Cambria"/>
          <w:sz w:val="20"/>
          <w:szCs w:val="20"/>
          <w:lang w:val="es-ES"/>
        </w:rPr>
        <w:t>su no ratificación</w:t>
      </w:r>
      <w:r w:rsidR="003B473C" w:rsidRPr="00DF0D62">
        <w:rPr>
          <w:rFonts w:ascii="Cambria" w:hAnsi="Cambria"/>
          <w:sz w:val="20"/>
          <w:szCs w:val="20"/>
          <w:lang w:val="es-ES"/>
        </w:rPr>
        <w:t xml:space="preserve">.  </w:t>
      </w:r>
      <w:r w:rsidR="003E7174" w:rsidRPr="00DF0D62">
        <w:rPr>
          <w:rFonts w:ascii="Cambria" w:hAnsi="Cambria"/>
          <w:sz w:val="20"/>
          <w:szCs w:val="20"/>
          <w:lang w:val="es-PE"/>
        </w:rPr>
        <w:t xml:space="preserve">De otro lado, si bien, como lo alega el Estado, la legislación y la jurisprudencia cambiaron para permitir la interposición del recurso de amparo contra las decisiones del CNM, ello no brindó a las partes ya afectadas, la posibilidad de beneficiarse de dichos cambios. En efecto, el Tribunal Constitucional estableció respecto de las presuntas víctimas de las peticiones 739-08 y 1065-08, que los mismos debían haber interpuesto un recurso de amparo dentro de los 60 días siguientes a que fueron notificados de la resolución de no ratificación de la CNM, pese a que en ese momento el marco jurídico constitucional, legal y jurisprudencial, prohibía dicha posibilidad. </w:t>
      </w:r>
    </w:p>
    <w:p w:rsidR="00072A8E" w:rsidRPr="00DF0D62" w:rsidRDefault="00072A8E" w:rsidP="00DD330A">
      <w:pPr>
        <w:pStyle w:val="BodyText"/>
        <w:spacing w:before="0" w:beforeAutospacing="0" w:after="0" w:afterAutospacing="0"/>
        <w:jc w:val="both"/>
        <w:rPr>
          <w:rFonts w:ascii="Cambria" w:hAnsi="Cambria" w:cs="Calibri"/>
          <w:sz w:val="20"/>
          <w:szCs w:val="20"/>
          <w:lang w:val="es-PE"/>
        </w:rPr>
      </w:pPr>
    </w:p>
    <w:p w:rsidR="003B473C" w:rsidRPr="00DF0D62" w:rsidRDefault="003B473C" w:rsidP="00DD330A">
      <w:pPr>
        <w:pStyle w:val="BodyText"/>
        <w:numPr>
          <w:ilvl w:val="0"/>
          <w:numId w:val="6"/>
        </w:numPr>
        <w:spacing w:before="0" w:beforeAutospacing="0" w:after="0" w:afterAutospacing="0"/>
        <w:jc w:val="both"/>
        <w:rPr>
          <w:rFonts w:ascii="Cambria" w:hAnsi="Cambria" w:cs="Calibri"/>
          <w:sz w:val="20"/>
          <w:szCs w:val="20"/>
          <w:lang w:val="es-PE"/>
        </w:rPr>
      </w:pPr>
      <w:r w:rsidRPr="00DF0D62">
        <w:rPr>
          <w:rFonts w:ascii="Cambria" w:hAnsi="Cambria"/>
          <w:sz w:val="20"/>
          <w:szCs w:val="20"/>
          <w:lang w:val="es-PE"/>
        </w:rPr>
        <w:t xml:space="preserve">En relación con lo expuesto, la CIDH considera </w:t>
      </w:r>
      <w:r w:rsidR="00072A8E" w:rsidRPr="00DF0D62">
        <w:rPr>
          <w:rFonts w:ascii="Cambria" w:hAnsi="Cambria"/>
          <w:sz w:val="20"/>
          <w:szCs w:val="20"/>
          <w:lang w:val="es-PE"/>
        </w:rPr>
        <w:t>existieron razones de derecho por las que los recursos internos no estuvieron disponibles a los peticionarios, con lo que éstos están eximidos de la obligación de agotarlos,</w:t>
      </w:r>
      <w:r w:rsidRPr="00DF0D62">
        <w:rPr>
          <w:rFonts w:ascii="Cambria" w:hAnsi="Cambria"/>
          <w:sz w:val="20"/>
          <w:szCs w:val="20"/>
          <w:lang w:val="es-PE"/>
        </w:rPr>
        <w:t xml:space="preserve"> resulta</w:t>
      </w:r>
      <w:r w:rsidR="00072A8E" w:rsidRPr="00DF0D62">
        <w:rPr>
          <w:rFonts w:ascii="Cambria" w:hAnsi="Cambria"/>
          <w:sz w:val="20"/>
          <w:szCs w:val="20"/>
          <w:lang w:val="es-PE"/>
        </w:rPr>
        <w:t>ndo</w:t>
      </w:r>
      <w:r w:rsidRPr="00DF0D62">
        <w:rPr>
          <w:rFonts w:ascii="Cambria" w:hAnsi="Cambria"/>
          <w:sz w:val="20"/>
          <w:szCs w:val="20"/>
          <w:lang w:val="es-PE"/>
        </w:rPr>
        <w:t xml:space="preserve"> aplicable la excepción al agotamiento de los recursos internos prevista en el artículo 46.2 a) de la Convención Americana.</w:t>
      </w:r>
      <w:r w:rsidR="002B06BE" w:rsidRPr="00DF0D62">
        <w:rPr>
          <w:rFonts w:ascii="Cambria" w:hAnsi="Cambria"/>
          <w:sz w:val="20"/>
          <w:szCs w:val="20"/>
          <w:lang w:val="es-PE"/>
        </w:rPr>
        <w:t xml:space="preserve"> </w:t>
      </w:r>
    </w:p>
    <w:p w:rsidR="003B473C" w:rsidRPr="00DF0D62" w:rsidRDefault="003B473C" w:rsidP="003B473C">
      <w:pPr>
        <w:pStyle w:val="ListParagraph"/>
        <w:rPr>
          <w:rFonts w:ascii="Cambria" w:hAnsi="Cambria"/>
          <w:sz w:val="20"/>
          <w:szCs w:val="20"/>
        </w:rPr>
      </w:pPr>
    </w:p>
    <w:p w:rsidR="007400B7" w:rsidRPr="00DF0D62" w:rsidRDefault="00107404" w:rsidP="007400B7">
      <w:pPr>
        <w:pStyle w:val="Heading2"/>
        <w:numPr>
          <w:ilvl w:val="0"/>
          <w:numId w:val="7"/>
        </w:numPr>
        <w:rPr>
          <w:rFonts w:ascii="Cambria" w:hAnsi="Cambria"/>
          <w:sz w:val="20"/>
          <w:szCs w:val="20"/>
          <w:lang w:val="es-ES"/>
        </w:rPr>
      </w:pPr>
      <w:r w:rsidRPr="00DF0D62">
        <w:rPr>
          <w:rFonts w:ascii="Cambria" w:hAnsi="Cambria"/>
          <w:sz w:val="20"/>
          <w:szCs w:val="20"/>
          <w:lang w:val="es-ES"/>
        </w:rPr>
        <w:lastRenderedPageBreak/>
        <w:t xml:space="preserve">Plazo de </w:t>
      </w:r>
      <w:r w:rsidRPr="00DF0D62">
        <w:rPr>
          <w:rFonts w:ascii="Cambria" w:hAnsi="Cambria"/>
          <w:bCs/>
          <w:kern w:val="36"/>
          <w:sz w:val="20"/>
          <w:szCs w:val="20"/>
          <w:lang w:val="es-ES_tradnl"/>
        </w:rPr>
        <w:t>presentación</w:t>
      </w:r>
      <w:r w:rsidRPr="00DF0D62">
        <w:rPr>
          <w:rFonts w:ascii="Cambria" w:hAnsi="Cambria"/>
          <w:sz w:val="20"/>
          <w:szCs w:val="20"/>
          <w:lang w:val="es-ES"/>
        </w:rPr>
        <w:t xml:space="preserve"> </w:t>
      </w:r>
      <w:r w:rsidR="007400B7" w:rsidRPr="00DF0D62">
        <w:rPr>
          <w:rFonts w:ascii="Cambria" w:hAnsi="Cambria"/>
          <w:sz w:val="20"/>
          <w:szCs w:val="20"/>
          <w:lang w:val="es-ES"/>
        </w:rPr>
        <w:t>de las peticiones</w:t>
      </w:r>
    </w:p>
    <w:p w:rsidR="007400B7" w:rsidRPr="00DF0D62" w:rsidRDefault="007400B7" w:rsidP="007400B7">
      <w:pPr>
        <w:pStyle w:val="Heading2"/>
        <w:rPr>
          <w:rFonts w:ascii="Cambria" w:hAnsi="Cambria"/>
          <w:sz w:val="20"/>
          <w:szCs w:val="20"/>
          <w:lang w:val="es-ES"/>
        </w:rPr>
      </w:pPr>
    </w:p>
    <w:p w:rsidR="007400B7" w:rsidRPr="00DF0D62" w:rsidRDefault="00C1636C" w:rsidP="00DD330A">
      <w:pPr>
        <w:pStyle w:val="Heading2"/>
        <w:numPr>
          <w:ilvl w:val="0"/>
          <w:numId w:val="6"/>
        </w:numPr>
        <w:rPr>
          <w:rFonts w:ascii="Cambria" w:hAnsi="Cambria"/>
          <w:b w:val="0"/>
          <w:sz w:val="20"/>
          <w:szCs w:val="20"/>
          <w:lang w:val="es-ES"/>
        </w:rPr>
      </w:pPr>
      <w:r w:rsidRPr="00DF0D62">
        <w:rPr>
          <w:rFonts w:ascii="Cambria" w:hAnsi="Cambria"/>
          <w:b w:val="0"/>
          <w:sz w:val="20"/>
          <w:szCs w:val="20"/>
          <w:lang w:val="es-ES"/>
        </w:rPr>
        <w:t>El artículo 46.1b) de la Convención establece que para que la petición pueda ser declarada admisible, es necesario que se haya presentado dentro del plazo de seis meses contados a partir de la fecha en que el interesado fue notificado de la decisión final que agotó la jurisdicción interna.</w:t>
      </w:r>
      <w:r w:rsidR="00004F78" w:rsidRPr="00DF0D62">
        <w:rPr>
          <w:rFonts w:ascii="Cambria" w:hAnsi="Cambria"/>
          <w:b w:val="0"/>
          <w:sz w:val="20"/>
          <w:szCs w:val="20"/>
          <w:lang w:val="es-ES"/>
        </w:rPr>
        <w:t xml:space="preserve"> Por su parte, el a</w:t>
      </w:r>
      <w:r w:rsidR="00617398" w:rsidRPr="00DF0D62">
        <w:rPr>
          <w:rFonts w:ascii="Cambria" w:hAnsi="Cambria"/>
          <w:b w:val="0"/>
          <w:sz w:val="20"/>
          <w:szCs w:val="20"/>
          <w:lang w:val="es-ES"/>
        </w:rPr>
        <w:t>rtículo 32</w:t>
      </w:r>
      <w:r w:rsidR="00004F78" w:rsidRPr="00DF0D62">
        <w:rPr>
          <w:rFonts w:ascii="Cambria" w:hAnsi="Cambria"/>
          <w:b w:val="0"/>
          <w:sz w:val="20"/>
          <w:szCs w:val="20"/>
          <w:lang w:val="es-ES"/>
        </w:rPr>
        <w:t>.2 del Reglamento de la CIDH, establece que “[</w:t>
      </w:r>
      <w:r w:rsidR="00617398" w:rsidRPr="00DF0D62">
        <w:rPr>
          <w:rFonts w:ascii="Cambria" w:hAnsi="Cambria"/>
          <w:b w:val="0"/>
          <w:sz w:val="20"/>
          <w:szCs w:val="20"/>
          <w:lang w:val="es-ES"/>
        </w:rPr>
        <w:t>E</w:t>
      </w:r>
      <w:r w:rsidR="00004F78" w:rsidRPr="00DF0D62">
        <w:rPr>
          <w:rFonts w:ascii="Cambria" w:hAnsi="Cambria"/>
          <w:b w:val="0"/>
          <w:sz w:val="20"/>
          <w:szCs w:val="20"/>
          <w:lang w:val="es-ES"/>
        </w:rPr>
        <w:t>]</w:t>
      </w:r>
      <w:r w:rsidR="00617398" w:rsidRPr="00DF0D62">
        <w:rPr>
          <w:rFonts w:ascii="Cambria" w:hAnsi="Cambria"/>
          <w:b w:val="0"/>
          <w:sz w:val="20"/>
          <w:szCs w:val="20"/>
          <w:lang w:val="es-ES"/>
        </w:rPr>
        <w:t>n los casos en los cuales resulten aplicables las excepciones al requisito del previo agotamiento de los recursos internos, la petición deberá presentarse dentro de un plazo razonable, a criterio de la Comisión</w:t>
      </w:r>
      <w:r w:rsidR="00004F78" w:rsidRPr="00DF0D62">
        <w:rPr>
          <w:rFonts w:ascii="Cambria" w:hAnsi="Cambria"/>
          <w:b w:val="0"/>
          <w:sz w:val="20"/>
          <w:szCs w:val="20"/>
          <w:lang w:val="es-ES"/>
        </w:rPr>
        <w:t>”</w:t>
      </w:r>
      <w:r w:rsidR="00617398" w:rsidRPr="00DF0D62">
        <w:rPr>
          <w:rFonts w:ascii="Cambria" w:hAnsi="Cambria"/>
          <w:b w:val="0"/>
          <w:sz w:val="20"/>
          <w:szCs w:val="20"/>
          <w:lang w:val="es-ES"/>
        </w:rPr>
        <w:t xml:space="preserve">. </w:t>
      </w:r>
      <w:r w:rsidR="00004F78" w:rsidRPr="00DF0D62">
        <w:rPr>
          <w:rFonts w:ascii="Cambria" w:hAnsi="Cambria"/>
          <w:b w:val="0"/>
          <w:sz w:val="20"/>
          <w:szCs w:val="20"/>
          <w:lang w:val="es-ES"/>
        </w:rPr>
        <w:t xml:space="preserve">Teniendo en cuenta que respecto de las 5 peticiones acumuladas </w:t>
      </w:r>
      <w:r w:rsidR="00D533FA" w:rsidRPr="00DF0D62">
        <w:rPr>
          <w:rFonts w:ascii="Cambria" w:hAnsi="Cambria"/>
          <w:b w:val="0"/>
          <w:sz w:val="20"/>
          <w:szCs w:val="20"/>
          <w:lang w:val="es-ES"/>
        </w:rPr>
        <w:t xml:space="preserve">se ha aplicado la excepción prevista en el artículo 46.2.a) de la Convención, </w:t>
      </w:r>
      <w:r w:rsidR="001103D7" w:rsidRPr="00DF0D62">
        <w:rPr>
          <w:rFonts w:ascii="Cambria" w:hAnsi="Cambria"/>
          <w:b w:val="0"/>
          <w:sz w:val="20"/>
          <w:szCs w:val="20"/>
          <w:lang w:val="es-ES"/>
        </w:rPr>
        <w:t>la CIDH debe analizar si las mismas fueron presentadas dentro de un plazo razonable.</w:t>
      </w:r>
    </w:p>
    <w:p w:rsidR="00DD330A" w:rsidRPr="00DF0D62" w:rsidRDefault="00DD330A" w:rsidP="00DD330A">
      <w:pPr>
        <w:pStyle w:val="Heading2"/>
        <w:ind w:left="720"/>
        <w:rPr>
          <w:rFonts w:ascii="Cambria" w:hAnsi="Cambria"/>
          <w:b w:val="0"/>
          <w:sz w:val="20"/>
          <w:szCs w:val="20"/>
          <w:lang w:val="es-ES"/>
        </w:rPr>
      </w:pPr>
    </w:p>
    <w:p w:rsidR="00A0700B" w:rsidRPr="00DF0D62" w:rsidRDefault="00C822CF" w:rsidP="00DD330A">
      <w:pPr>
        <w:pStyle w:val="Heading2"/>
        <w:numPr>
          <w:ilvl w:val="0"/>
          <w:numId w:val="6"/>
        </w:numPr>
        <w:rPr>
          <w:rFonts w:ascii="Cambria" w:hAnsi="Cambria"/>
          <w:b w:val="0"/>
          <w:sz w:val="20"/>
          <w:szCs w:val="20"/>
          <w:lang w:val="es-ES"/>
        </w:rPr>
      </w:pPr>
      <w:r w:rsidRPr="00DF0D62">
        <w:rPr>
          <w:rFonts w:ascii="Cambria" w:hAnsi="Cambria"/>
          <w:b w:val="0"/>
          <w:sz w:val="20"/>
          <w:szCs w:val="20"/>
          <w:lang w:val="es-ES"/>
        </w:rPr>
        <w:t xml:space="preserve">La petición 320-03 fue presentada 2 meses antes de la decisión ejecutoria del Tribunal Constitucional; la petición 948-04 fue presentada menos de 6 meses después de la decisión ejecutoria del Tribunal Constitucional; y las peticiones 739-08 y 1065-08 fueron presentadas 1 y 4 meses respectivamente, luego de que </w:t>
      </w:r>
      <w:r w:rsidR="00146EFF" w:rsidRPr="00DF0D62">
        <w:rPr>
          <w:rFonts w:ascii="Cambria" w:hAnsi="Cambria"/>
          <w:b w:val="0"/>
          <w:sz w:val="20"/>
          <w:szCs w:val="20"/>
          <w:lang w:val="es-ES"/>
        </w:rPr>
        <w:t xml:space="preserve">según los peticionarios, les </w:t>
      </w:r>
      <w:r w:rsidRPr="00DF0D62">
        <w:rPr>
          <w:rFonts w:ascii="Cambria" w:hAnsi="Cambria"/>
          <w:b w:val="0"/>
          <w:sz w:val="20"/>
          <w:szCs w:val="20"/>
          <w:lang w:val="es-ES"/>
        </w:rPr>
        <w:t xml:space="preserve">fuera notificada la decisión ejecutoria del Tribunal Constitucional. Por tanto, </w:t>
      </w:r>
      <w:r w:rsidR="00146EFF" w:rsidRPr="00DF0D62">
        <w:rPr>
          <w:rFonts w:ascii="Cambria" w:hAnsi="Cambria"/>
          <w:b w:val="0"/>
          <w:sz w:val="20"/>
          <w:szCs w:val="20"/>
          <w:lang w:val="es-ES"/>
        </w:rPr>
        <w:t>la Comisión considera que las mismas fueron presentas en tiempo, cumpliendo con el requisito establecido en el artículo 46.1.b. Respecto de la petición 822-08, la misma fue presentada a la CIDH el 14 de julio de 2008, 6 años y 11 meses después de que se emitiera la resolución de la C</w:t>
      </w:r>
      <w:r w:rsidR="00FD746C" w:rsidRPr="00DF0D62">
        <w:rPr>
          <w:rFonts w:ascii="Cambria" w:hAnsi="Cambria"/>
          <w:b w:val="0"/>
          <w:sz w:val="20"/>
          <w:szCs w:val="20"/>
          <w:lang w:val="es-ES"/>
        </w:rPr>
        <w:t>N</w:t>
      </w:r>
      <w:r w:rsidR="00146EFF" w:rsidRPr="00DF0D62">
        <w:rPr>
          <w:rFonts w:ascii="Cambria" w:hAnsi="Cambria"/>
          <w:b w:val="0"/>
          <w:sz w:val="20"/>
          <w:szCs w:val="20"/>
          <w:lang w:val="es-ES"/>
        </w:rPr>
        <w:t xml:space="preserve">M de no ratificación. Teniendo en cuenta dicho lapso, la Comisión considera que ésta petición no fue presentada dentro </w:t>
      </w:r>
      <w:r w:rsidR="00DE58B3" w:rsidRPr="00DF0D62">
        <w:rPr>
          <w:rFonts w:ascii="Cambria" w:hAnsi="Cambria"/>
          <w:b w:val="0"/>
          <w:sz w:val="20"/>
          <w:szCs w:val="20"/>
          <w:lang w:val="es-ES"/>
        </w:rPr>
        <w:t xml:space="preserve">de un plazo razonable, y por tanto establece que no cumple con éste requisito convencional. </w:t>
      </w:r>
    </w:p>
    <w:p w:rsidR="00A0700B" w:rsidRPr="00DF0D62" w:rsidRDefault="00A0700B" w:rsidP="00A0700B">
      <w:pPr>
        <w:tabs>
          <w:tab w:val="num" w:pos="1440"/>
        </w:tabs>
        <w:ind w:left="1440" w:hanging="720"/>
        <w:outlineLvl w:val="1"/>
        <w:rPr>
          <w:rFonts w:ascii="Cambria" w:hAnsi="Cambria"/>
          <w:b/>
          <w:bCs/>
          <w:kern w:val="36"/>
          <w:sz w:val="20"/>
          <w:szCs w:val="20"/>
        </w:rPr>
      </w:pPr>
    </w:p>
    <w:p w:rsidR="00A0700B" w:rsidRPr="00DF0D62" w:rsidRDefault="00A0700B" w:rsidP="00A0700B">
      <w:pPr>
        <w:numPr>
          <w:ilvl w:val="0"/>
          <w:numId w:val="7"/>
        </w:numPr>
        <w:outlineLvl w:val="1"/>
        <w:rPr>
          <w:rFonts w:ascii="Cambria" w:hAnsi="Cambria"/>
          <w:b/>
          <w:bCs/>
          <w:kern w:val="36"/>
          <w:sz w:val="20"/>
          <w:szCs w:val="20"/>
        </w:rPr>
      </w:pPr>
      <w:r w:rsidRPr="00DF0D62">
        <w:rPr>
          <w:rFonts w:ascii="Cambria" w:hAnsi="Cambria"/>
          <w:b/>
          <w:bCs/>
          <w:kern w:val="36"/>
          <w:sz w:val="20"/>
          <w:szCs w:val="20"/>
        </w:rPr>
        <w:t>Duplicación de procedimientos y cosa juzgada internacional</w:t>
      </w:r>
    </w:p>
    <w:p w:rsidR="00A0700B" w:rsidRPr="00DF0D62" w:rsidRDefault="00A0700B" w:rsidP="00A0700B">
      <w:pPr>
        <w:rPr>
          <w:rFonts w:ascii="Cambria" w:hAnsi="Cambria"/>
          <w:sz w:val="20"/>
          <w:szCs w:val="20"/>
        </w:rPr>
      </w:pPr>
    </w:p>
    <w:p w:rsidR="00A0700B" w:rsidRPr="00DF0D62" w:rsidRDefault="00A0700B" w:rsidP="00A0700B">
      <w:pPr>
        <w:numPr>
          <w:ilvl w:val="0"/>
          <w:numId w:val="6"/>
        </w:numPr>
        <w:rPr>
          <w:rFonts w:ascii="Cambria" w:hAnsi="Cambria" w:cs="Arial"/>
          <w:iCs/>
          <w:sz w:val="20"/>
          <w:szCs w:val="20"/>
        </w:rPr>
      </w:pPr>
      <w:r w:rsidRPr="00DF0D62">
        <w:rPr>
          <w:rFonts w:ascii="Cambria" w:hAnsi="Cambria"/>
          <w:bCs/>
          <w:sz w:val="20"/>
          <w:szCs w:val="20"/>
        </w:rPr>
        <w:t xml:space="preserve"> El artículo 46.1.c) de la Convención dispone que la admisión de las peticiones está sujeta al requisito respecto a que la materia </w:t>
      </w:r>
      <w:r w:rsidRPr="00DF0D62">
        <w:rPr>
          <w:rFonts w:ascii="Cambria" w:hAnsi="Cambria" w:cs="Arial"/>
          <w:sz w:val="20"/>
          <w:szCs w:val="20"/>
        </w:rPr>
        <w:t>“</w:t>
      </w:r>
      <w:r w:rsidRPr="00DF0D62">
        <w:rPr>
          <w:rFonts w:ascii="Cambria" w:hAnsi="Cambria"/>
          <w:bCs/>
          <w:sz w:val="20"/>
          <w:szCs w:val="20"/>
        </w:rPr>
        <w:t>no esté pendiente de otro procedimiento de arreglo internacional</w:t>
      </w:r>
      <w:r w:rsidRPr="00DF0D62">
        <w:rPr>
          <w:rFonts w:ascii="Cambria" w:hAnsi="Cambria" w:cs="Arial"/>
          <w:sz w:val="20"/>
          <w:szCs w:val="20"/>
        </w:rPr>
        <w:t>”</w:t>
      </w:r>
      <w:r w:rsidRPr="00DF0D62">
        <w:rPr>
          <w:rFonts w:ascii="Cambria" w:hAnsi="Cambria"/>
          <w:bCs/>
          <w:sz w:val="20"/>
          <w:szCs w:val="20"/>
        </w:rPr>
        <w:t xml:space="preserve"> y en el artículo 47.d) de la Convención se estipula que la Comisión no admitirá la petición que sea sustancialmente la reproducción de petición o comunicación anterior ya examinada por la Comisión o por otro organismo internacional. En las peticiones consideradas en el presente informe, las partes no han esgrimido la existencia de ninguna de esas dos circunstancias, ni ellas se deducen del expediente.</w:t>
      </w:r>
    </w:p>
    <w:p w:rsidR="00A0700B" w:rsidRPr="00DF0D62" w:rsidRDefault="00A0700B" w:rsidP="00A0700B">
      <w:pPr>
        <w:rPr>
          <w:rFonts w:ascii="Cambria" w:hAnsi="Cambria"/>
          <w:sz w:val="20"/>
          <w:szCs w:val="20"/>
          <w:lang w:val="es-ES"/>
        </w:rPr>
      </w:pPr>
    </w:p>
    <w:p w:rsidR="00A0700B" w:rsidRPr="00DF0D62" w:rsidRDefault="00A0700B" w:rsidP="00A0700B">
      <w:pPr>
        <w:numPr>
          <w:ilvl w:val="0"/>
          <w:numId w:val="7"/>
        </w:numPr>
        <w:outlineLvl w:val="1"/>
        <w:rPr>
          <w:rFonts w:ascii="Cambria" w:hAnsi="Cambria"/>
          <w:b/>
          <w:sz w:val="20"/>
          <w:szCs w:val="20"/>
          <w:lang w:val="es-ES"/>
        </w:rPr>
      </w:pPr>
      <w:r w:rsidRPr="00DF0D62">
        <w:rPr>
          <w:rFonts w:ascii="Cambria" w:hAnsi="Cambria"/>
          <w:b/>
          <w:bCs/>
          <w:kern w:val="36"/>
          <w:sz w:val="20"/>
          <w:szCs w:val="20"/>
        </w:rPr>
        <w:t>Caracterización</w:t>
      </w:r>
      <w:r w:rsidRPr="00DF0D62">
        <w:rPr>
          <w:rFonts w:ascii="Cambria" w:hAnsi="Cambria"/>
          <w:b/>
          <w:sz w:val="20"/>
          <w:szCs w:val="20"/>
          <w:lang w:val="es-ES"/>
        </w:rPr>
        <w:t xml:space="preserve"> de los hechos alegados</w:t>
      </w:r>
    </w:p>
    <w:p w:rsidR="00DD330A" w:rsidRPr="00DF0D62" w:rsidRDefault="00DD330A" w:rsidP="00DD330A">
      <w:pPr>
        <w:ind w:left="1530"/>
        <w:outlineLvl w:val="1"/>
        <w:rPr>
          <w:rFonts w:ascii="Cambria" w:hAnsi="Cambria"/>
          <w:b/>
          <w:sz w:val="20"/>
          <w:szCs w:val="20"/>
          <w:lang w:val="es-ES"/>
        </w:rPr>
      </w:pPr>
    </w:p>
    <w:p w:rsidR="00DD330A" w:rsidRPr="00DF0D62" w:rsidRDefault="00DD330A" w:rsidP="00DD330A">
      <w:pPr>
        <w:pStyle w:val="Heading2"/>
        <w:numPr>
          <w:ilvl w:val="0"/>
          <w:numId w:val="6"/>
        </w:numPr>
        <w:rPr>
          <w:rFonts w:ascii="Cambria" w:hAnsi="Cambria"/>
          <w:b w:val="0"/>
          <w:sz w:val="20"/>
          <w:szCs w:val="20"/>
          <w:lang w:val="es-ES"/>
        </w:rPr>
      </w:pPr>
      <w:r w:rsidRPr="00DF0D62">
        <w:rPr>
          <w:rFonts w:ascii="Cambria" w:hAnsi="Cambria"/>
          <w:b w:val="0"/>
          <w:sz w:val="20"/>
          <w:szCs w:val="20"/>
          <w:lang w:val="es-ES"/>
        </w:rPr>
        <w:t>A los fines de admisibilidad, la Comisión debe decidir si en las peticiones se exponen hechos que podrían caracterizar una violación, como estipula el artículo 47.b) de la Convención Americana, si la petición es “manifiestamente infundada” o si es “evidente su total improcedencia”, según el inciso c) del mismo artículo. El estándar de apreciación de estos extremos es diferente del requerido para decidir sobre los méritos de una denuncia. La Comisión debe realizar una evaluación prima facie para examinar si la denuncia fundamenta la aparente o potencial violación de un derecho garantizado por la Convención y no para establecer la existencia de una violación. Tal examen es un análisis sumario que no implica un prejuicio o un avance de opinión sobre el fondo.</w:t>
      </w:r>
    </w:p>
    <w:p w:rsidR="00DD330A" w:rsidRPr="00DF0D62" w:rsidRDefault="00DD330A" w:rsidP="00DD330A">
      <w:pPr>
        <w:pStyle w:val="Heading2"/>
        <w:ind w:left="1440"/>
        <w:rPr>
          <w:rFonts w:ascii="Cambria" w:hAnsi="Cambria"/>
          <w:b w:val="0"/>
          <w:sz w:val="20"/>
          <w:szCs w:val="20"/>
          <w:lang w:val="es-ES"/>
        </w:rPr>
      </w:pPr>
    </w:p>
    <w:p w:rsidR="00DD330A" w:rsidRPr="00DF0D62" w:rsidRDefault="00DD330A" w:rsidP="00DD330A">
      <w:pPr>
        <w:pStyle w:val="Heading2"/>
        <w:numPr>
          <w:ilvl w:val="0"/>
          <w:numId w:val="6"/>
        </w:numPr>
        <w:rPr>
          <w:rFonts w:ascii="Cambria" w:hAnsi="Cambria"/>
          <w:b w:val="0"/>
          <w:sz w:val="20"/>
          <w:szCs w:val="20"/>
          <w:lang w:val="es-ES"/>
        </w:rPr>
      </w:pPr>
      <w:r w:rsidRPr="00DF0D62">
        <w:rPr>
          <w:rFonts w:ascii="Cambria" w:hAnsi="Cambria"/>
          <w:b w:val="0"/>
          <w:sz w:val="20"/>
          <w:szCs w:val="20"/>
          <w:lang w:val="es-ES"/>
        </w:rPr>
        <w:t>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FE5B54" w:rsidRPr="00DF0D62" w:rsidRDefault="00FE5B54" w:rsidP="00FE5B54">
      <w:pPr>
        <w:pStyle w:val="ListParagraph"/>
        <w:rPr>
          <w:rFonts w:ascii="Cambria" w:hAnsi="Cambria"/>
          <w:b/>
          <w:sz w:val="20"/>
          <w:szCs w:val="20"/>
          <w:lang w:val="es-ES"/>
        </w:rPr>
      </w:pPr>
    </w:p>
    <w:p w:rsidR="00FE5B54" w:rsidRPr="00DF0D62" w:rsidRDefault="00FE5B54" w:rsidP="00DD330A">
      <w:pPr>
        <w:pStyle w:val="Heading2"/>
        <w:numPr>
          <w:ilvl w:val="0"/>
          <w:numId w:val="6"/>
        </w:numPr>
        <w:rPr>
          <w:rFonts w:ascii="Cambria" w:hAnsi="Cambria"/>
          <w:b w:val="0"/>
          <w:sz w:val="20"/>
          <w:szCs w:val="20"/>
          <w:lang w:val="es-ES"/>
        </w:rPr>
      </w:pPr>
      <w:r w:rsidRPr="00DF0D62">
        <w:rPr>
          <w:rFonts w:ascii="Cambria" w:hAnsi="Cambria"/>
          <w:b w:val="0"/>
          <w:sz w:val="20"/>
          <w:szCs w:val="20"/>
          <w:lang w:val="es-ES"/>
        </w:rPr>
        <w:t>La Comisión considera que los alegatos hechos por los peticionarios en relación al proceso de no ratificación al que fueron sometidos</w:t>
      </w:r>
      <w:r w:rsidR="00A214A2" w:rsidRPr="00DF0D62">
        <w:rPr>
          <w:rFonts w:ascii="Cambria" w:hAnsi="Cambria"/>
          <w:b w:val="0"/>
          <w:sz w:val="20"/>
          <w:szCs w:val="20"/>
          <w:lang w:val="es-ES"/>
        </w:rPr>
        <w:t>, y la inexistencia de un recurso judicial o administrativo para cuestionarlo</w:t>
      </w:r>
      <w:r w:rsidRPr="00DF0D62">
        <w:rPr>
          <w:rFonts w:ascii="Cambria" w:hAnsi="Cambria"/>
          <w:b w:val="0"/>
          <w:sz w:val="20"/>
          <w:szCs w:val="20"/>
          <w:lang w:val="es-ES"/>
        </w:rPr>
        <w:t xml:space="preserve">, podría caracterizar una violación en perjuicio de las presuntas víctimas de las peticiones 320-03,739-08 y 1065-08, a las garantías y la protección judicial, </w:t>
      </w:r>
      <w:r w:rsidR="00C651EA" w:rsidRPr="00DF0D62">
        <w:rPr>
          <w:rFonts w:ascii="Cambria" w:hAnsi="Cambria"/>
          <w:b w:val="0"/>
          <w:sz w:val="20"/>
          <w:szCs w:val="20"/>
          <w:lang w:val="es-ES"/>
        </w:rPr>
        <w:t xml:space="preserve">así como al derecho a acceder a funciones públicas en condiciones de igualdad, </w:t>
      </w:r>
      <w:r w:rsidRPr="00DF0D62">
        <w:rPr>
          <w:rFonts w:ascii="Cambria" w:hAnsi="Cambria"/>
          <w:b w:val="0"/>
          <w:sz w:val="20"/>
          <w:szCs w:val="20"/>
          <w:lang w:val="es-ES"/>
        </w:rPr>
        <w:t xml:space="preserve">derechos </w:t>
      </w:r>
      <w:r w:rsidR="00C651EA" w:rsidRPr="00DF0D62">
        <w:rPr>
          <w:rFonts w:ascii="Cambria" w:hAnsi="Cambria"/>
          <w:b w:val="0"/>
          <w:sz w:val="20"/>
          <w:szCs w:val="20"/>
          <w:lang w:val="es-ES"/>
        </w:rPr>
        <w:t>consagrados en los artículos 8, 23 y</w:t>
      </w:r>
      <w:r w:rsidRPr="00DF0D62">
        <w:rPr>
          <w:rFonts w:ascii="Cambria" w:hAnsi="Cambria"/>
          <w:b w:val="0"/>
          <w:sz w:val="20"/>
          <w:szCs w:val="20"/>
          <w:lang w:val="es-ES"/>
        </w:rPr>
        <w:t xml:space="preserve"> 25 de la Convención Americana. Teniendo en cuenta que dichas violaciones se desprenderían </w:t>
      </w:r>
      <w:r w:rsidR="004F5290" w:rsidRPr="00DF0D62">
        <w:rPr>
          <w:rFonts w:ascii="Cambria" w:hAnsi="Cambria"/>
          <w:b w:val="0"/>
          <w:sz w:val="20"/>
          <w:szCs w:val="20"/>
          <w:lang w:val="es-ES"/>
        </w:rPr>
        <w:t xml:space="preserve">presuntamente </w:t>
      </w:r>
      <w:r w:rsidRPr="00DF0D62">
        <w:rPr>
          <w:rFonts w:ascii="Cambria" w:hAnsi="Cambria"/>
          <w:b w:val="0"/>
          <w:sz w:val="20"/>
          <w:szCs w:val="20"/>
          <w:lang w:val="es-ES"/>
        </w:rPr>
        <w:t>de</w:t>
      </w:r>
      <w:r w:rsidR="004F5290" w:rsidRPr="00DF0D62">
        <w:rPr>
          <w:rFonts w:ascii="Cambria" w:hAnsi="Cambria"/>
          <w:b w:val="0"/>
          <w:sz w:val="20"/>
          <w:szCs w:val="20"/>
          <w:lang w:val="es-ES"/>
        </w:rPr>
        <w:t xml:space="preserve"> </w:t>
      </w:r>
      <w:r w:rsidRPr="00DF0D62">
        <w:rPr>
          <w:rFonts w:ascii="Cambria" w:hAnsi="Cambria"/>
          <w:b w:val="0"/>
          <w:sz w:val="20"/>
          <w:szCs w:val="20"/>
          <w:lang w:val="es-ES"/>
        </w:rPr>
        <w:t>l</w:t>
      </w:r>
      <w:r w:rsidR="004F5290" w:rsidRPr="00DF0D62">
        <w:rPr>
          <w:rFonts w:ascii="Cambria" w:hAnsi="Cambria"/>
          <w:b w:val="0"/>
          <w:sz w:val="20"/>
          <w:szCs w:val="20"/>
          <w:lang w:val="es-ES"/>
        </w:rPr>
        <w:t>a aplicación del</w:t>
      </w:r>
      <w:r w:rsidRPr="00DF0D62">
        <w:rPr>
          <w:rFonts w:ascii="Cambria" w:hAnsi="Cambria"/>
          <w:b w:val="0"/>
          <w:sz w:val="20"/>
          <w:szCs w:val="20"/>
          <w:lang w:val="es-ES"/>
        </w:rPr>
        <w:t xml:space="preserve"> </w:t>
      </w:r>
      <w:r w:rsidRPr="00DF0D62">
        <w:rPr>
          <w:rFonts w:ascii="Cambria" w:hAnsi="Cambria"/>
          <w:b w:val="0"/>
          <w:sz w:val="20"/>
          <w:szCs w:val="20"/>
          <w:lang w:val="es-ES"/>
        </w:rPr>
        <w:lastRenderedPageBreak/>
        <w:t>marco jurídico existente</w:t>
      </w:r>
      <w:r w:rsidR="004F5290" w:rsidRPr="00DF0D62">
        <w:rPr>
          <w:rFonts w:ascii="Cambria" w:hAnsi="Cambria"/>
          <w:b w:val="0"/>
          <w:sz w:val="20"/>
          <w:szCs w:val="20"/>
          <w:lang w:val="es-ES"/>
        </w:rPr>
        <w:t xml:space="preserve"> en el momento en que fueron evaluados y no ratificados, la Comisión considera que podría </w:t>
      </w:r>
      <w:r w:rsidR="00611F92" w:rsidRPr="00DF0D62">
        <w:rPr>
          <w:rFonts w:ascii="Cambria" w:hAnsi="Cambria"/>
          <w:b w:val="0"/>
          <w:sz w:val="20"/>
          <w:szCs w:val="20"/>
          <w:lang w:val="es-ES"/>
        </w:rPr>
        <w:t xml:space="preserve">también </w:t>
      </w:r>
      <w:r w:rsidR="004F5290" w:rsidRPr="00DF0D62">
        <w:rPr>
          <w:rFonts w:ascii="Cambria" w:hAnsi="Cambria"/>
          <w:b w:val="0"/>
          <w:sz w:val="20"/>
          <w:szCs w:val="20"/>
          <w:lang w:val="es-ES"/>
        </w:rPr>
        <w:t xml:space="preserve">caracterizarse una violación del artículo 2 de la Convención en perjuicio de éstas. </w:t>
      </w:r>
    </w:p>
    <w:p w:rsidR="00C65B84" w:rsidRPr="00DF0D62" w:rsidRDefault="00C65B84" w:rsidP="00C65B84">
      <w:pPr>
        <w:pStyle w:val="Heading2"/>
        <w:ind w:left="720"/>
        <w:rPr>
          <w:rFonts w:ascii="Cambria" w:hAnsi="Cambria"/>
          <w:b w:val="0"/>
          <w:sz w:val="20"/>
          <w:szCs w:val="20"/>
          <w:lang w:val="es-ES"/>
        </w:rPr>
      </w:pPr>
    </w:p>
    <w:p w:rsidR="00C65B84" w:rsidRPr="00DF0D62" w:rsidRDefault="00FB28BE" w:rsidP="0003149F">
      <w:pPr>
        <w:numPr>
          <w:ilvl w:val="0"/>
          <w:numId w:val="6"/>
        </w:numPr>
        <w:rPr>
          <w:rFonts w:ascii="Cambria" w:hAnsi="Cambria"/>
          <w:sz w:val="20"/>
          <w:szCs w:val="20"/>
          <w:lang w:val="es-ES"/>
        </w:rPr>
      </w:pPr>
      <w:r w:rsidRPr="00DF0D62">
        <w:rPr>
          <w:rFonts w:ascii="Cambria" w:hAnsi="Cambria"/>
          <w:sz w:val="20"/>
          <w:szCs w:val="20"/>
          <w:lang w:val="es-ES"/>
        </w:rPr>
        <w:t>Respecto de las peticiones 320-03, 739-08, y 1065-08, l</w:t>
      </w:r>
      <w:r w:rsidR="00C65B84" w:rsidRPr="00DF0D62">
        <w:rPr>
          <w:rFonts w:ascii="Cambria" w:hAnsi="Cambria"/>
          <w:sz w:val="20"/>
          <w:szCs w:val="20"/>
          <w:lang w:val="es-ES"/>
        </w:rPr>
        <w:t>a Comisión no encuentra elementos que indiquen la posible violación de los derechos al desarrollo progresivo de los derechos económicos, sociales, y culturales, el derecho a la</w:t>
      </w:r>
      <w:r w:rsidR="0025663B" w:rsidRPr="00DF0D62">
        <w:rPr>
          <w:rFonts w:ascii="Cambria" w:hAnsi="Cambria"/>
          <w:sz w:val="20"/>
          <w:szCs w:val="20"/>
          <w:lang w:val="es-ES"/>
        </w:rPr>
        <w:t xml:space="preserve"> protección de la honra, el derecho a la integridad, </w:t>
      </w:r>
      <w:r w:rsidR="00DC571F" w:rsidRPr="00DF0D62">
        <w:rPr>
          <w:rFonts w:ascii="Cambria" w:hAnsi="Cambria"/>
          <w:sz w:val="20"/>
          <w:szCs w:val="20"/>
          <w:lang w:val="es-ES"/>
        </w:rPr>
        <w:t xml:space="preserve">y el derecho de igualdad ante la ley </w:t>
      </w:r>
      <w:r w:rsidR="0025663B" w:rsidRPr="00DF0D62">
        <w:rPr>
          <w:rFonts w:ascii="Cambria" w:hAnsi="Cambria"/>
          <w:sz w:val="20"/>
          <w:szCs w:val="20"/>
          <w:lang w:val="es-ES"/>
        </w:rPr>
        <w:t xml:space="preserve">consagrados en los artículos </w:t>
      </w:r>
      <w:r w:rsidR="00DC571F" w:rsidRPr="00DF0D62">
        <w:rPr>
          <w:rFonts w:ascii="Cambria" w:hAnsi="Cambria"/>
          <w:sz w:val="20"/>
          <w:szCs w:val="20"/>
          <w:lang w:val="es-ES"/>
        </w:rPr>
        <w:t>26, 11,</w:t>
      </w:r>
      <w:r w:rsidR="0025663B" w:rsidRPr="00DF0D62">
        <w:rPr>
          <w:rFonts w:ascii="Cambria" w:hAnsi="Cambria"/>
          <w:sz w:val="20"/>
          <w:szCs w:val="20"/>
          <w:lang w:val="es-ES"/>
        </w:rPr>
        <w:t xml:space="preserve"> 5</w:t>
      </w:r>
      <w:r w:rsidR="00DC571F" w:rsidRPr="00DF0D62">
        <w:rPr>
          <w:rFonts w:ascii="Cambria" w:hAnsi="Cambria"/>
          <w:sz w:val="20"/>
          <w:szCs w:val="20"/>
          <w:lang w:val="es-ES"/>
        </w:rPr>
        <w:t xml:space="preserve"> y 24</w:t>
      </w:r>
      <w:r w:rsidR="0025663B" w:rsidRPr="00DF0D62">
        <w:rPr>
          <w:rFonts w:ascii="Cambria" w:hAnsi="Cambria"/>
          <w:sz w:val="20"/>
          <w:szCs w:val="20"/>
          <w:lang w:val="es-ES"/>
        </w:rPr>
        <w:t xml:space="preserve"> de la Convención. </w:t>
      </w:r>
      <w:r w:rsidR="0003149F" w:rsidRPr="00DF0D62">
        <w:rPr>
          <w:rFonts w:ascii="Cambria" w:hAnsi="Cambria"/>
          <w:sz w:val="20"/>
          <w:szCs w:val="20"/>
          <w:lang w:val="es-ES"/>
        </w:rPr>
        <w:t>Respecto a</w:t>
      </w:r>
      <w:r w:rsidR="00C15964" w:rsidRPr="00DF0D62">
        <w:rPr>
          <w:rFonts w:ascii="Cambria" w:hAnsi="Cambria"/>
          <w:sz w:val="20"/>
          <w:szCs w:val="20"/>
          <w:lang w:val="es-ES"/>
        </w:rPr>
        <w:t xml:space="preserve"> la supuesta </w:t>
      </w:r>
      <w:r w:rsidR="0003149F" w:rsidRPr="00DF0D62">
        <w:rPr>
          <w:rFonts w:ascii="Cambria" w:hAnsi="Cambria"/>
          <w:sz w:val="20"/>
          <w:szCs w:val="20"/>
          <w:lang w:val="es-ES"/>
        </w:rPr>
        <w:t>retroactividad constitucional,</w:t>
      </w:r>
      <w:r w:rsidR="0003149F" w:rsidRPr="00DF0D62">
        <w:rPr>
          <w:rFonts w:ascii="Cambria" w:hAnsi="Cambria"/>
          <w:b/>
          <w:sz w:val="20"/>
          <w:szCs w:val="20"/>
          <w:lang w:val="es-ES"/>
        </w:rPr>
        <w:t xml:space="preserve"> </w:t>
      </w:r>
      <w:r w:rsidR="00C15964" w:rsidRPr="00DF0D62">
        <w:rPr>
          <w:rFonts w:ascii="Cambria" w:hAnsi="Cambria"/>
          <w:sz w:val="20"/>
          <w:szCs w:val="20"/>
          <w:lang w:val="es-ES"/>
        </w:rPr>
        <w:t>l</w:t>
      </w:r>
      <w:r w:rsidR="0003149F" w:rsidRPr="00DF0D62">
        <w:rPr>
          <w:rFonts w:ascii="Cambria" w:hAnsi="Cambria"/>
          <w:sz w:val="20"/>
          <w:szCs w:val="20"/>
          <w:lang w:val="es-ES"/>
        </w:rPr>
        <w:t xml:space="preserve">a Comisión analizará en la etapa de fondo si la creación y aplicación de una norma constitucional que crea un proceso de evaluación de la idoneidad de jueces y fiscales, constituye en sí misma una violación del principio de independencia judicial </w:t>
      </w:r>
      <w:r w:rsidR="0003149F" w:rsidRPr="00DF0D62">
        <w:rPr>
          <w:rFonts w:ascii="Cambria" w:hAnsi="Cambria"/>
          <w:i/>
          <w:sz w:val="20"/>
          <w:szCs w:val="20"/>
          <w:lang w:val="es-ES"/>
        </w:rPr>
        <w:t>vis a vis</w:t>
      </w:r>
      <w:r w:rsidR="0003149F" w:rsidRPr="00DF0D62">
        <w:rPr>
          <w:rFonts w:ascii="Cambria" w:hAnsi="Cambria"/>
          <w:sz w:val="20"/>
          <w:szCs w:val="20"/>
          <w:lang w:val="es-ES"/>
        </w:rPr>
        <w:t xml:space="preserve">, la garantía de inamovilidad, lo que podría constituir una violación de los derechos establecidos en los artículos 8 y 9 de la Convención Americana, en relación con el artículo 2 de dicho instrumento. </w:t>
      </w:r>
    </w:p>
    <w:p w:rsidR="00A214A2" w:rsidRPr="00DF0D62" w:rsidRDefault="00A214A2" w:rsidP="00A214A2">
      <w:pPr>
        <w:pStyle w:val="Heading2"/>
        <w:ind w:left="720"/>
        <w:rPr>
          <w:rFonts w:ascii="Cambria" w:hAnsi="Cambria"/>
          <w:b w:val="0"/>
          <w:sz w:val="20"/>
          <w:szCs w:val="20"/>
          <w:lang w:val="es-ES"/>
        </w:rPr>
      </w:pPr>
    </w:p>
    <w:p w:rsidR="00FB28BE" w:rsidRPr="00DF0D62" w:rsidRDefault="002B4F0B" w:rsidP="00FB28BE">
      <w:pPr>
        <w:pStyle w:val="Heading2"/>
        <w:numPr>
          <w:ilvl w:val="0"/>
          <w:numId w:val="6"/>
        </w:numPr>
        <w:rPr>
          <w:rFonts w:ascii="Cambria" w:hAnsi="Cambria"/>
          <w:sz w:val="20"/>
          <w:szCs w:val="20"/>
          <w:lang w:val="es-ES"/>
        </w:rPr>
      </w:pPr>
      <w:r w:rsidRPr="00DF0D62">
        <w:rPr>
          <w:rFonts w:ascii="Cambria" w:hAnsi="Cambria"/>
          <w:b w:val="0"/>
          <w:sz w:val="20"/>
          <w:szCs w:val="20"/>
          <w:lang w:val="es-ES"/>
        </w:rPr>
        <w:t xml:space="preserve">Respecto de la petición </w:t>
      </w:r>
      <w:r w:rsidR="002649C3" w:rsidRPr="00DF0D62">
        <w:rPr>
          <w:rFonts w:ascii="Cambria" w:hAnsi="Cambria"/>
          <w:b w:val="0"/>
          <w:sz w:val="20"/>
          <w:szCs w:val="20"/>
          <w:lang w:val="es-ES"/>
        </w:rPr>
        <w:t>948-04</w:t>
      </w:r>
      <w:r w:rsidRPr="00DF0D62">
        <w:rPr>
          <w:rFonts w:ascii="Cambria" w:hAnsi="Cambria"/>
          <w:b w:val="0"/>
          <w:sz w:val="20"/>
          <w:szCs w:val="20"/>
          <w:lang w:val="es-ES"/>
        </w:rPr>
        <w:t xml:space="preserve">, la Comisión nota que </w:t>
      </w:r>
      <w:r w:rsidR="00C65B84" w:rsidRPr="00DF0D62">
        <w:rPr>
          <w:rFonts w:ascii="Cambria" w:hAnsi="Cambria"/>
          <w:b w:val="0"/>
          <w:sz w:val="20"/>
          <w:szCs w:val="20"/>
          <w:lang w:val="es-ES"/>
        </w:rPr>
        <w:t xml:space="preserve">la presunta víctima </w:t>
      </w:r>
      <w:r w:rsidR="00B44CB9" w:rsidRPr="00DF0D62">
        <w:rPr>
          <w:rFonts w:ascii="Cambria" w:hAnsi="Cambria"/>
          <w:b w:val="0"/>
          <w:sz w:val="20"/>
          <w:szCs w:val="20"/>
          <w:lang w:val="es-ES"/>
        </w:rPr>
        <w:t>optó por no</w:t>
      </w:r>
      <w:r w:rsidR="00C65B84" w:rsidRPr="00DF0D62">
        <w:rPr>
          <w:rFonts w:ascii="Cambria" w:hAnsi="Cambria"/>
          <w:b w:val="0"/>
          <w:sz w:val="20"/>
          <w:szCs w:val="20"/>
          <w:lang w:val="es-ES"/>
        </w:rPr>
        <w:t xml:space="preserve"> presentarse al proceso de evaluación y ratificación al que fue convocado,</w:t>
      </w:r>
      <w:r w:rsidR="00B44CB9" w:rsidRPr="00DF0D62">
        <w:rPr>
          <w:rFonts w:ascii="Cambria" w:hAnsi="Cambria"/>
          <w:b w:val="0"/>
          <w:sz w:val="20"/>
          <w:szCs w:val="20"/>
          <w:lang w:val="es-ES"/>
        </w:rPr>
        <w:t xml:space="preserve"> por considerar que el mismo</w:t>
      </w:r>
      <w:r w:rsidR="006F7FB0" w:rsidRPr="00DF0D62">
        <w:rPr>
          <w:rFonts w:ascii="Cambria" w:hAnsi="Cambria"/>
          <w:b w:val="0"/>
          <w:sz w:val="20"/>
          <w:szCs w:val="20"/>
          <w:lang w:val="es-ES"/>
        </w:rPr>
        <w:t xml:space="preserve"> </w:t>
      </w:r>
      <w:r w:rsidR="00B44CB9" w:rsidRPr="00DF0D62">
        <w:rPr>
          <w:rFonts w:ascii="Cambria" w:hAnsi="Cambria"/>
          <w:b w:val="0"/>
          <w:sz w:val="20"/>
          <w:szCs w:val="20"/>
          <w:lang w:val="es-ES"/>
        </w:rPr>
        <w:t xml:space="preserve">representaba una </w:t>
      </w:r>
      <w:r w:rsidR="006F7FB0" w:rsidRPr="00DF0D62">
        <w:rPr>
          <w:rFonts w:ascii="Cambria" w:hAnsi="Cambria"/>
          <w:b w:val="0"/>
          <w:sz w:val="20"/>
          <w:szCs w:val="20"/>
          <w:lang w:val="es-ES"/>
        </w:rPr>
        <w:t>aplica</w:t>
      </w:r>
      <w:r w:rsidR="00B44CB9" w:rsidRPr="00DF0D62">
        <w:rPr>
          <w:rFonts w:ascii="Cambria" w:hAnsi="Cambria"/>
          <w:b w:val="0"/>
          <w:sz w:val="20"/>
          <w:szCs w:val="20"/>
          <w:lang w:val="es-ES"/>
        </w:rPr>
        <w:t>ción</w:t>
      </w:r>
      <w:r w:rsidR="006F7FB0" w:rsidRPr="00DF0D62">
        <w:rPr>
          <w:rFonts w:ascii="Cambria" w:hAnsi="Cambria"/>
          <w:b w:val="0"/>
          <w:sz w:val="20"/>
          <w:szCs w:val="20"/>
          <w:lang w:val="es-ES"/>
        </w:rPr>
        <w:t xml:space="preserve"> retroac</w:t>
      </w:r>
      <w:r w:rsidR="006D60D1" w:rsidRPr="00DF0D62">
        <w:rPr>
          <w:rFonts w:ascii="Cambria" w:hAnsi="Cambria"/>
          <w:b w:val="0"/>
          <w:sz w:val="20"/>
          <w:szCs w:val="20"/>
          <w:lang w:val="es-ES"/>
        </w:rPr>
        <w:t>tiva</w:t>
      </w:r>
      <w:r w:rsidR="00B44CB9" w:rsidRPr="00DF0D62">
        <w:rPr>
          <w:rFonts w:ascii="Cambria" w:hAnsi="Cambria"/>
          <w:b w:val="0"/>
          <w:sz w:val="20"/>
          <w:szCs w:val="20"/>
          <w:lang w:val="es-ES"/>
        </w:rPr>
        <w:t xml:space="preserve"> </w:t>
      </w:r>
      <w:r w:rsidR="00C15964" w:rsidRPr="00DF0D62">
        <w:rPr>
          <w:rFonts w:ascii="Cambria" w:hAnsi="Cambria"/>
          <w:b w:val="0"/>
          <w:sz w:val="20"/>
          <w:szCs w:val="20"/>
          <w:lang w:val="es-ES"/>
        </w:rPr>
        <w:t xml:space="preserve">que violaba los términos de su nombramiento, que indicaban su permanencia en el cargo hasta los 70 años de edad. </w:t>
      </w:r>
      <w:r w:rsidR="00670462" w:rsidRPr="00DF0D62">
        <w:rPr>
          <w:rFonts w:ascii="Cambria" w:hAnsi="Cambria"/>
          <w:b w:val="0"/>
          <w:sz w:val="20"/>
          <w:szCs w:val="20"/>
          <w:lang w:val="es-ES"/>
        </w:rPr>
        <w:t>L</w:t>
      </w:r>
      <w:r w:rsidR="00FB28BE" w:rsidRPr="00DF0D62">
        <w:rPr>
          <w:rFonts w:ascii="Cambria" w:hAnsi="Cambria"/>
          <w:b w:val="0"/>
          <w:sz w:val="20"/>
          <w:szCs w:val="20"/>
          <w:lang w:val="es-ES"/>
        </w:rPr>
        <w:t>a Comisión analizará en la etapa de fond</w:t>
      </w:r>
      <w:r w:rsidR="00670462" w:rsidRPr="00DF0D62">
        <w:rPr>
          <w:rFonts w:ascii="Cambria" w:hAnsi="Cambria"/>
          <w:b w:val="0"/>
          <w:sz w:val="20"/>
          <w:szCs w:val="20"/>
          <w:lang w:val="es-ES"/>
        </w:rPr>
        <w:t>o</w:t>
      </w:r>
      <w:r w:rsidR="00FB28BE" w:rsidRPr="00DF0D62">
        <w:rPr>
          <w:rFonts w:ascii="Cambria" w:hAnsi="Cambria"/>
          <w:b w:val="0"/>
          <w:sz w:val="20"/>
          <w:szCs w:val="20"/>
          <w:lang w:val="es-ES"/>
        </w:rPr>
        <w:t xml:space="preserve"> si </w:t>
      </w:r>
      <w:r w:rsidR="0003149F" w:rsidRPr="00DF0D62">
        <w:rPr>
          <w:rFonts w:ascii="Cambria" w:hAnsi="Cambria"/>
          <w:b w:val="0"/>
          <w:sz w:val="20"/>
          <w:szCs w:val="20"/>
          <w:lang w:val="es-ES"/>
        </w:rPr>
        <w:t>la Constitución Política del Perú de 1993</w:t>
      </w:r>
      <w:r w:rsidR="003C66E6" w:rsidRPr="00DF0D62">
        <w:rPr>
          <w:rFonts w:ascii="Cambria" w:hAnsi="Cambria"/>
          <w:b w:val="0"/>
          <w:sz w:val="20"/>
          <w:szCs w:val="20"/>
          <w:lang w:val="es-ES"/>
        </w:rPr>
        <w:t>, al establecer la existencia de procesos de evaluación y ratificación de jueces y fiscales</w:t>
      </w:r>
      <w:r w:rsidR="0003149F" w:rsidRPr="00DF0D62">
        <w:rPr>
          <w:rFonts w:ascii="Cambria" w:hAnsi="Cambria"/>
          <w:b w:val="0"/>
          <w:sz w:val="20"/>
          <w:szCs w:val="20"/>
          <w:lang w:val="es-ES"/>
        </w:rPr>
        <w:t xml:space="preserve">, </w:t>
      </w:r>
      <w:r w:rsidR="00B81992" w:rsidRPr="00DF0D62">
        <w:rPr>
          <w:rFonts w:ascii="Cambria" w:hAnsi="Cambria"/>
          <w:b w:val="0"/>
          <w:sz w:val="20"/>
          <w:szCs w:val="20"/>
          <w:lang w:val="es-ES"/>
        </w:rPr>
        <w:t>habría representado una incompatibilidad con l</w:t>
      </w:r>
      <w:r w:rsidR="0003149F" w:rsidRPr="00DF0D62">
        <w:rPr>
          <w:rFonts w:ascii="Cambria" w:hAnsi="Cambria"/>
          <w:b w:val="0"/>
          <w:sz w:val="20"/>
          <w:szCs w:val="20"/>
          <w:lang w:val="es-ES"/>
        </w:rPr>
        <w:t>as garantías de debido proceso</w:t>
      </w:r>
      <w:r w:rsidR="00502562" w:rsidRPr="00DF0D62">
        <w:rPr>
          <w:rFonts w:ascii="Cambria" w:hAnsi="Cambria"/>
          <w:b w:val="0"/>
          <w:sz w:val="20"/>
          <w:szCs w:val="20"/>
          <w:lang w:val="es-ES"/>
        </w:rPr>
        <w:t xml:space="preserve"> e independencia judicial</w:t>
      </w:r>
      <w:r w:rsidR="0047503D" w:rsidRPr="00DF0D62">
        <w:rPr>
          <w:rFonts w:ascii="Cambria" w:hAnsi="Cambria"/>
          <w:b w:val="0"/>
          <w:sz w:val="20"/>
          <w:szCs w:val="20"/>
          <w:lang w:val="es-ES"/>
        </w:rPr>
        <w:t>,</w:t>
      </w:r>
      <w:r w:rsidR="0003149F" w:rsidRPr="00DF0D62">
        <w:rPr>
          <w:rFonts w:ascii="Cambria" w:hAnsi="Cambria"/>
          <w:b w:val="0"/>
          <w:sz w:val="20"/>
          <w:szCs w:val="20"/>
          <w:lang w:val="es-ES"/>
        </w:rPr>
        <w:t xml:space="preserve"> irretroactividad</w:t>
      </w:r>
      <w:r w:rsidR="00502562" w:rsidRPr="00DF0D62">
        <w:rPr>
          <w:rFonts w:ascii="Cambria" w:hAnsi="Cambria"/>
          <w:b w:val="0"/>
          <w:sz w:val="20"/>
          <w:szCs w:val="20"/>
          <w:lang w:val="es-ES"/>
        </w:rPr>
        <w:t>,</w:t>
      </w:r>
      <w:r w:rsidR="0047503D" w:rsidRPr="00DF0D62">
        <w:rPr>
          <w:rFonts w:ascii="Cambria" w:hAnsi="Cambria"/>
          <w:b w:val="0"/>
          <w:sz w:val="20"/>
          <w:szCs w:val="20"/>
          <w:lang w:val="es-ES"/>
        </w:rPr>
        <w:t xml:space="preserve"> y el derecho a acceso igualitario a funciones públicas,</w:t>
      </w:r>
      <w:r w:rsidR="00502562" w:rsidRPr="00DF0D62">
        <w:rPr>
          <w:rFonts w:ascii="Cambria" w:hAnsi="Cambria"/>
          <w:b w:val="0"/>
          <w:sz w:val="20"/>
          <w:szCs w:val="20"/>
          <w:lang w:val="es-ES"/>
        </w:rPr>
        <w:t xml:space="preserve"> </w:t>
      </w:r>
      <w:r w:rsidR="00B81992" w:rsidRPr="00DF0D62">
        <w:rPr>
          <w:rFonts w:ascii="Cambria" w:hAnsi="Cambria"/>
          <w:b w:val="0"/>
          <w:sz w:val="20"/>
          <w:szCs w:val="20"/>
          <w:lang w:val="es-ES"/>
        </w:rPr>
        <w:t>consagradas en los artículos 8,</w:t>
      </w:r>
      <w:r w:rsidR="00502562" w:rsidRPr="00DF0D62">
        <w:rPr>
          <w:rFonts w:ascii="Cambria" w:hAnsi="Cambria"/>
          <w:b w:val="0"/>
          <w:sz w:val="20"/>
          <w:szCs w:val="20"/>
          <w:lang w:val="es-ES"/>
        </w:rPr>
        <w:t xml:space="preserve"> 9</w:t>
      </w:r>
      <w:r w:rsidR="0047503D" w:rsidRPr="00DF0D62">
        <w:rPr>
          <w:rFonts w:ascii="Cambria" w:hAnsi="Cambria"/>
          <w:b w:val="0"/>
          <w:sz w:val="20"/>
          <w:szCs w:val="20"/>
          <w:lang w:val="es-ES"/>
        </w:rPr>
        <w:t>, 23</w:t>
      </w:r>
      <w:r w:rsidR="00B81992" w:rsidRPr="00DF0D62">
        <w:rPr>
          <w:rFonts w:ascii="Cambria" w:hAnsi="Cambria"/>
          <w:b w:val="0"/>
          <w:sz w:val="20"/>
          <w:szCs w:val="20"/>
          <w:lang w:val="es-ES"/>
        </w:rPr>
        <w:t xml:space="preserve"> y 25</w:t>
      </w:r>
      <w:r w:rsidR="00502562" w:rsidRPr="00DF0D62">
        <w:rPr>
          <w:rFonts w:ascii="Cambria" w:hAnsi="Cambria"/>
          <w:b w:val="0"/>
          <w:sz w:val="20"/>
          <w:szCs w:val="20"/>
          <w:lang w:val="es-ES"/>
        </w:rPr>
        <w:t xml:space="preserve"> de la Convención, en relación con la obligación de adopción de disposiciones de derecho interno consagrada en el artículo 2 del mismo instrumento. </w:t>
      </w:r>
    </w:p>
    <w:p w:rsidR="00FB28BE" w:rsidRPr="00DF0D62" w:rsidRDefault="00FB28BE" w:rsidP="00FB28BE">
      <w:pPr>
        <w:pStyle w:val="Heading2"/>
        <w:ind w:left="720"/>
        <w:rPr>
          <w:rFonts w:ascii="Cambria" w:hAnsi="Cambria"/>
          <w:b w:val="0"/>
          <w:sz w:val="20"/>
          <w:szCs w:val="20"/>
          <w:lang w:val="es-ES"/>
        </w:rPr>
      </w:pPr>
    </w:p>
    <w:p w:rsidR="001447D2" w:rsidRPr="00DF0D62" w:rsidRDefault="001447D2" w:rsidP="0032374B">
      <w:pPr>
        <w:pStyle w:val="Heading1"/>
        <w:ind w:firstLine="0"/>
        <w:rPr>
          <w:rFonts w:ascii="Cambria" w:hAnsi="Cambria"/>
          <w:sz w:val="20"/>
          <w:szCs w:val="20"/>
          <w:lang w:val="es-ES"/>
        </w:rPr>
      </w:pPr>
      <w:r w:rsidRPr="00DF0D62">
        <w:rPr>
          <w:rFonts w:ascii="Cambria" w:hAnsi="Cambria"/>
          <w:sz w:val="20"/>
          <w:szCs w:val="20"/>
          <w:lang w:val="es-ES"/>
        </w:rPr>
        <w:t>V</w:t>
      </w:r>
      <w:r w:rsidR="0000148C">
        <w:rPr>
          <w:rFonts w:ascii="Cambria" w:hAnsi="Cambria"/>
          <w:sz w:val="20"/>
          <w:szCs w:val="20"/>
          <w:lang w:val="es-ES"/>
        </w:rPr>
        <w:t>I</w:t>
      </w:r>
      <w:r w:rsidRPr="00DF0D62">
        <w:rPr>
          <w:rFonts w:ascii="Cambria" w:hAnsi="Cambria"/>
          <w:sz w:val="20"/>
          <w:szCs w:val="20"/>
          <w:lang w:val="es-ES"/>
        </w:rPr>
        <w:t>.</w:t>
      </w:r>
      <w:r w:rsidRPr="00DF0D62">
        <w:rPr>
          <w:rFonts w:ascii="Cambria" w:hAnsi="Cambria"/>
          <w:sz w:val="20"/>
          <w:szCs w:val="20"/>
          <w:lang w:val="es-ES"/>
        </w:rPr>
        <w:tab/>
        <w:t>CONCLUSIONES</w:t>
      </w:r>
    </w:p>
    <w:p w:rsidR="001447D2" w:rsidRPr="00DF0D62" w:rsidRDefault="001447D2" w:rsidP="001447D2">
      <w:pPr>
        <w:pStyle w:val="Heading2"/>
        <w:ind w:left="1440"/>
        <w:rPr>
          <w:rFonts w:ascii="Cambria" w:hAnsi="Cambria"/>
          <w:b w:val="0"/>
          <w:sz w:val="20"/>
          <w:szCs w:val="20"/>
          <w:lang w:val="es-ES"/>
        </w:rPr>
      </w:pPr>
    </w:p>
    <w:p w:rsidR="001447D2" w:rsidRPr="00DF0D62" w:rsidRDefault="001447D2" w:rsidP="00B86F63">
      <w:pPr>
        <w:pStyle w:val="Heading2"/>
        <w:numPr>
          <w:ilvl w:val="0"/>
          <w:numId w:val="6"/>
        </w:numPr>
        <w:rPr>
          <w:rFonts w:ascii="Cambria" w:hAnsi="Cambria"/>
          <w:b w:val="0"/>
          <w:sz w:val="20"/>
          <w:szCs w:val="20"/>
          <w:lang w:val="es-ES"/>
        </w:rPr>
      </w:pPr>
      <w:r w:rsidRPr="00DF0D62">
        <w:rPr>
          <w:rFonts w:ascii="Cambria" w:hAnsi="Cambria"/>
          <w:b w:val="0"/>
          <w:sz w:val="20"/>
          <w:szCs w:val="20"/>
          <w:lang w:val="es-ES"/>
        </w:rPr>
        <w:t xml:space="preserve">Con fundamento en las consideraciones de hecho y de derecho expuestas, y sin prejuzgar sobre el fondo de la cuestión, la Comisión Interamericana concluye que </w:t>
      </w:r>
      <w:r w:rsidR="00B86F63" w:rsidRPr="00DF0D62">
        <w:rPr>
          <w:rFonts w:ascii="Cambria" w:hAnsi="Cambria"/>
          <w:b w:val="0"/>
          <w:sz w:val="20"/>
          <w:szCs w:val="20"/>
          <w:lang w:val="es-ES"/>
        </w:rPr>
        <w:t>3 de l</w:t>
      </w:r>
      <w:r w:rsidRPr="00DF0D62">
        <w:rPr>
          <w:rFonts w:ascii="Cambria" w:hAnsi="Cambria"/>
          <w:b w:val="0"/>
          <w:sz w:val="20"/>
          <w:szCs w:val="20"/>
          <w:lang w:val="es-ES"/>
        </w:rPr>
        <w:t xml:space="preserve">as </w:t>
      </w:r>
      <w:r w:rsidR="00B86F63" w:rsidRPr="00DF0D62">
        <w:rPr>
          <w:rFonts w:ascii="Cambria" w:hAnsi="Cambria"/>
          <w:b w:val="0"/>
          <w:sz w:val="20"/>
          <w:szCs w:val="20"/>
          <w:lang w:val="es-ES"/>
        </w:rPr>
        <w:t>p</w:t>
      </w:r>
      <w:r w:rsidRPr="00DF0D62">
        <w:rPr>
          <w:rFonts w:ascii="Cambria" w:hAnsi="Cambria"/>
          <w:b w:val="0"/>
          <w:sz w:val="20"/>
          <w:szCs w:val="20"/>
          <w:lang w:val="es-ES"/>
        </w:rPr>
        <w:t>eticiones tratadas en el presente informe satisfacen los requisitos de admisibilidad enunciados en los artículos 46 y 47 de la Convención Americana y en consecuencia</w:t>
      </w:r>
    </w:p>
    <w:p w:rsidR="001447D2" w:rsidRPr="00DF0D62" w:rsidRDefault="001447D2" w:rsidP="001447D2">
      <w:pPr>
        <w:pStyle w:val="Heading2"/>
        <w:ind w:left="1440"/>
        <w:rPr>
          <w:rFonts w:ascii="Cambria" w:hAnsi="Cambria"/>
          <w:sz w:val="20"/>
          <w:szCs w:val="20"/>
          <w:lang w:val="es-ES"/>
        </w:rPr>
      </w:pPr>
      <w:r w:rsidRPr="00DF0D62">
        <w:rPr>
          <w:rFonts w:ascii="Cambria" w:hAnsi="Cambria"/>
          <w:sz w:val="20"/>
          <w:szCs w:val="20"/>
          <w:lang w:val="es-ES"/>
        </w:rPr>
        <w:t xml:space="preserve">  </w:t>
      </w:r>
    </w:p>
    <w:p w:rsidR="001447D2" w:rsidRPr="00DF0D62" w:rsidRDefault="001447D2" w:rsidP="001129C1">
      <w:pPr>
        <w:pStyle w:val="Heading2"/>
        <w:jc w:val="center"/>
        <w:rPr>
          <w:rFonts w:ascii="Cambria" w:hAnsi="Cambria"/>
          <w:sz w:val="20"/>
          <w:szCs w:val="20"/>
          <w:lang w:val="es-ES"/>
        </w:rPr>
      </w:pPr>
      <w:r w:rsidRPr="00DF0D62">
        <w:rPr>
          <w:rFonts w:ascii="Cambria" w:hAnsi="Cambria"/>
          <w:sz w:val="20"/>
          <w:szCs w:val="20"/>
          <w:lang w:val="es-ES"/>
        </w:rPr>
        <w:t>LA COMISIÓN INTERAMERICANA DE DERECHOS HUMANOS,</w:t>
      </w:r>
    </w:p>
    <w:p w:rsidR="001447D2" w:rsidRPr="00DF0D62" w:rsidRDefault="001447D2" w:rsidP="001129C1">
      <w:pPr>
        <w:pStyle w:val="Heading2"/>
        <w:jc w:val="left"/>
        <w:rPr>
          <w:rFonts w:ascii="Cambria" w:hAnsi="Cambria"/>
          <w:b w:val="0"/>
          <w:sz w:val="20"/>
          <w:szCs w:val="20"/>
          <w:lang w:val="es-ES"/>
        </w:rPr>
      </w:pPr>
      <w:r w:rsidRPr="00DF0D62">
        <w:rPr>
          <w:rFonts w:ascii="Cambria" w:hAnsi="Cambria"/>
          <w:sz w:val="20"/>
          <w:szCs w:val="20"/>
          <w:lang w:val="es-ES"/>
        </w:rPr>
        <w:t>DECIDE</w:t>
      </w:r>
      <w:r w:rsidRPr="00DF0D62">
        <w:rPr>
          <w:rFonts w:ascii="Cambria" w:hAnsi="Cambria"/>
          <w:b w:val="0"/>
          <w:sz w:val="20"/>
          <w:szCs w:val="20"/>
          <w:lang w:val="es-ES"/>
        </w:rPr>
        <w:t>:</w:t>
      </w:r>
    </w:p>
    <w:p w:rsidR="001447D2" w:rsidRPr="00DF0D62" w:rsidRDefault="001447D2" w:rsidP="001447D2">
      <w:pPr>
        <w:pStyle w:val="Heading2"/>
        <w:ind w:left="1440"/>
        <w:rPr>
          <w:rFonts w:ascii="Cambria" w:hAnsi="Cambria"/>
          <w:b w:val="0"/>
          <w:sz w:val="20"/>
          <w:szCs w:val="20"/>
          <w:lang w:val="es-ES"/>
        </w:rPr>
      </w:pPr>
    </w:p>
    <w:p w:rsidR="002605CD" w:rsidRPr="00DF0D62" w:rsidRDefault="00B81992" w:rsidP="0032374B">
      <w:pPr>
        <w:pStyle w:val="Heading2"/>
        <w:numPr>
          <w:ilvl w:val="0"/>
          <w:numId w:val="19"/>
        </w:numPr>
        <w:ind w:left="0" w:firstLine="720"/>
        <w:rPr>
          <w:rFonts w:ascii="Cambria" w:hAnsi="Cambria"/>
          <w:b w:val="0"/>
          <w:sz w:val="20"/>
          <w:szCs w:val="20"/>
          <w:lang w:val="es-ES"/>
        </w:rPr>
      </w:pPr>
      <w:r w:rsidRPr="00DF0D62">
        <w:rPr>
          <w:rFonts w:ascii="Cambria" w:hAnsi="Cambria"/>
          <w:b w:val="0"/>
          <w:sz w:val="20"/>
          <w:szCs w:val="20"/>
          <w:lang w:val="es-ES"/>
        </w:rPr>
        <w:t>Declarar inadmisible la petición</w:t>
      </w:r>
      <w:r w:rsidR="002605CD" w:rsidRPr="00DF0D62">
        <w:rPr>
          <w:rFonts w:ascii="Cambria" w:hAnsi="Cambria"/>
          <w:b w:val="0"/>
          <w:sz w:val="20"/>
          <w:szCs w:val="20"/>
          <w:lang w:val="es-ES"/>
        </w:rPr>
        <w:t xml:space="preserve"> 822-08 en los términos establecidos en </w:t>
      </w:r>
      <w:r w:rsidR="0003149F" w:rsidRPr="00DF0D62">
        <w:rPr>
          <w:rFonts w:ascii="Cambria" w:hAnsi="Cambria"/>
          <w:b w:val="0"/>
          <w:sz w:val="20"/>
          <w:szCs w:val="20"/>
          <w:lang w:val="es-ES"/>
        </w:rPr>
        <w:t>el párrafo</w:t>
      </w:r>
      <w:r w:rsidR="002605CD" w:rsidRPr="00DF0D62">
        <w:rPr>
          <w:rFonts w:ascii="Cambria" w:hAnsi="Cambria"/>
          <w:b w:val="0"/>
          <w:sz w:val="20"/>
          <w:szCs w:val="20"/>
          <w:lang w:val="es-ES"/>
        </w:rPr>
        <w:t xml:space="preserve"> </w:t>
      </w:r>
      <w:r w:rsidR="002649C3" w:rsidRPr="00DF0D62">
        <w:rPr>
          <w:rFonts w:ascii="Cambria" w:hAnsi="Cambria"/>
          <w:b w:val="0"/>
          <w:sz w:val="20"/>
          <w:szCs w:val="20"/>
          <w:lang w:val="es-ES"/>
        </w:rPr>
        <w:t>4</w:t>
      </w:r>
      <w:r w:rsidR="0003149F" w:rsidRPr="00DF0D62">
        <w:rPr>
          <w:rFonts w:ascii="Cambria" w:hAnsi="Cambria"/>
          <w:b w:val="0"/>
          <w:sz w:val="20"/>
          <w:szCs w:val="20"/>
          <w:lang w:val="es-ES"/>
        </w:rPr>
        <w:t>7</w:t>
      </w:r>
      <w:r w:rsidR="002649C3" w:rsidRPr="00DF0D62">
        <w:rPr>
          <w:rFonts w:ascii="Cambria" w:hAnsi="Cambria"/>
          <w:b w:val="0"/>
          <w:sz w:val="20"/>
          <w:szCs w:val="20"/>
          <w:lang w:val="es-ES"/>
        </w:rPr>
        <w:t xml:space="preserve"> de éste informe. </w:t>
      </w:r>
      <w:r w:rsidR="001447D2" w:rsidRPr="00DF0D62">
        <w:rPr>
          <w:rFonts w:ascii="Cambria" w:hAnsi="Cambria"/>
          <w:b w:val="0"/>
          <w:sz w:val="20"/>
          <w:szCs w:val="20"/>
          <w:lang w:val="es-ES"/>
        </w:rPr>
        <w:tab/>
      </w:r>
    </w:p>
    <w:p w:rsidR="001447D2" w:rsidRPr="00DF0D62" w:rsidRDefault="001447D2" w:rsidP="0032374B">
      <w:pPr>
        <w:pStyle w:val="Heading2"/>
        <w:ind w:firstLine="720"/>
        <w:rPr>
          <w:rFonts w:ascii="Cambria" w:hAnsi="Cambria"/>
          <w:b w:val="0"/>
          <w:sz w:val="20"/>
          <w:szCs w:val="20"/>
          <w:lang w:val="es-ES"/>
        </w:rPr>
      </w:pPr>
    </w:p>
    <w:p w:rsidR="001447D2" w:rsidRPr="00DF0D62" w:rsidRDefault="001447D2" w:rsidP="0032374B">
      <w:pPr>
        <w:pStyle w:val="Heading2"/>
        <w:numPr>
          <w:ilvl w:val="0"/>
          <w:numId w:val="19"/>
        </w:numPr>
        <w:ind w:left="0" w:firstLine="720"/>
        <w:rPr>
          <w:rFonts w:ascii="Cambria" w:hAnsi="Cambria"/>
          <w:b w:val="0"/>
          <w:sz w:val="20"/>
          <w:szCs w:val="20"/>
          <w:lang w:val="es-ES"/>
        </w:rPr>
      </w:pPr>
      <w:r w:rsidRPr="00DF0D62">
        <w:rPr>
          <w:rFonts w:ascii="Cambria" w:hAnsi="Cambria"/>
          <w:b w:val="0"/>
          <w:sz w:val="20"/>
          <w:szCs w:val="20"/>
          <w:lang w:val="es-ES"/>
        </w:rPr>
        <w:t xml:space="preserve">Declarar admisibles las </w:t>
      </w:r>
      <w:r w:rsidR="002649C3" w:rsidRPr="00DF0D62">
        <w:rPr>
          <w:rFonts w:ascii="Cambria" w:hAnsi="Cambria"/>
          <w:b w:val="0"/>
          <w:sz w:val="20"/>
          <w:szCs w:val="20"/>
          <w:lang w:val="es-ES"/>
        </w:rPr>
        <w:t xml:space="preserve">peticiones 320-03, </w:t>
      </w:r>
      <w:r w:rsidR="0003149F" w:rsidRPr="00DF0D62">
        <w:rPr>
          <w:rFonts w:ascii="Cambria" w:hAnsi="Cambria"/>
          <w:b w:val="0"/>
          <w:sz w:val="20"/>
          <w:szCs w:val="20"/>
          <w:lang w:val="es-ES"/>
        </w:rPr>
        <w:t xml:space="preserve">948-04, </w:t>
      </w:r>
      <w:r w:rsidR="002649C3" w:rsidRPr="00DF0D62">
        <w:rPr>
          <w:rFonts w:ascii="Cambria" w:hAnsi="Cambria"/>
          <w:b w:val="0"/>
          <w:sz w:val="20"/>
          <w:szCs w:val="20"/>
          <w:lang w:val="es-ES"/>
        </w:rPr>
        <w:t xml:space="preserve">739-08 y 1065-08 </w:t>
      </w:r>
      <w:r w:rsidRPr="00DF0D62">
        <w:rPr>
          <w:rFonts w:ascii="Cambria" w:hAnsi="Cambria"/>
          <w:b w:val="0"/>
          <w:sz w:val="20"/>
          <w:szCs w:val="20"/>
          <w:lang w:val="es-ES"/>
        </w:rPr>
        <w:t xml:space="preserve">comprendidas en éste informe, con relación a los artículos </w:t>
      </w:r>
      <w:r w:rsidR="00A34957" w:rsidRPr="00DF0D62">
        <w:rPr>
          <w:rFonts w:ascii="Cambria" w:hAnsi="Cambria"/>
          <w:b w:val="0"/>
          <w:sz w:val="20"/>
          <w:szCs w:val="20"/>
          <w:lang w:val="es-ES"/>
        </w:rPr>
        <w:t xml:space="preserve">8, </w:t>
      </w:r>
      <w:r w:rsidR="0003149F" w:rsidRPr="00DF0D62">
        <w:rPr>
          <w:rFonts w:ascii="Cambria" w:hAnsi="Cambria"/>
          <w:b w:val="0"/>
          <w:sz w:val="20"/>
          <w:szCs w:val="20"/>
          <w:lang w:val="es-ES"/>
        </w:rPr>
        <w:t>9</w:t>
      </w:r>
      <w:r w:rsidR="00DC571F" w:rsidRPr="00DF0D62">
        <w:rPr>
          <w:rFonts w:ascii="Cambria" w:hAnsi="Cambria"/>
          <w:b w:val="0"/>
          <w:sz w:val="20"/>
          <w:szCs w:val="20"/>
          <w:lang w:val="es-ES"/>
        </w:rPr>
        <w:t>, 23</w:t>
      </w:r>
      <w:r w:rsidR="0003149F" w:rsidRPr="00DF0D62">
        <w:rPr>
          <w:rFonts w:ascii="Cambria" w:hAnsi="Cambria"/>
          <w:b w:val="0"/>
          <w:sz w:val="20"/>
          <w:szCs w:val="20"/>
          <w:lang w:val="es-ES"/>
        </w:rPr>
        <w:t xml:space="preserve"> </w:t>
      </w:r>
      <w:r w:rsidR="00A34957" w:rsidRPr="00DF0D62">
        <w:rPr>
          <w:rFonts w:ascii="Cambria" w:hAnsi="Cambria"/>
          <w:b w:val="0"/>
          <w:sz w:val="20"/>
          <w:szCs w:val="20"/>
          <w:lang w:val="es-ES"/>
        </w:rPr>
        <w:t xml:space="preserve">y 25 de la Convención </w:t>
      </w:r>
      <w:r w:rsidR="00DC571F" w:rsidRPr="00DF0D62">
        <w:rPr>
          <w:rFonts w:ascii="Cambria" w:hAnsi="Cambria"/>
          <w:b w:val="0"/>
          <w:sz w:val="20"/>
          <w:szCs w:val="20"/>
          <w:lang w:val="es-ES"/>
        </w:rPr>
        <w:t>A</w:t>
      </w:r>
      <w:r w:rsidR="00A34957" w:rsidRPr="00DF0D62">
        <w:rPr>
          <w:rFonts w:ascii="Cambria" w:hAnsi="Cambria"/>
          <w:b w:val="0"/>
          <w:sz w:val="20"/>
          <w:szCs w:val="20"/>
          <w:lang w:val="es-ES"/>
        </w:rPr>
        <w:t xml:space="preserve">mericana </w:t>
      </w:r>
      <w:r w:rsidR="00DC571F" w:rsidRPr="00DF0D62">
        <w:rPr>
          <w:rFonts w:ascii="Cambria" w:hAnsi="Cambria"/>
          <w:b w:val="0"/>
          <w:sz w:val="20"/>
          <w:szCs w:val="20"/>
          <w:lang w:val="es-ES"/>
        </w:rPr>
        <w:t>sobre</w:t>
      </w:r>
      <w:r w:rsidR="00A34957" w:rsidRPr="00DF0D62">
        <w:rPr>
          <w:rFonts w:ascii="Cambria" w:hAnsi="Cambria"/>
          <w:b w:val="0"/>
          <w:sz w:val="20"/>
          <w:szCs w:val="20"/>
          <w:lang w:val="es-ES"/>
        </w:rPr>
        <w:t xml:space="preserve"> Derechos Humanos en conexión con las obligaciones establecidas en los artículos 1.1 y 2 del mismo instrumento</w:t>
      </w:r>
      <w:r w:rsidRPr="00DF0D62">
        <w:rPr>
          <w:rFonts w:ascii="Cambria" w:hAnsi="Cambria"/>
          <w:b w:val="0"/>
          <w:sz w:val="20"/>
          <w:szCs w:val="20"/>
          <w:lang w:val="es-ES"/>
        </w:rPr>
        <w:t xml:space="preserve">. </w:t>
      </w:r>
    </w:p>
    <w:p w:rsidR="00DC571F" w:rsidRPr="00DF0D62" w:rsidRDefault="00DC571F" w:rsidP="0032374B">
      <w:pPr>
        <w:pStyle w:val="ListParagraph"/>
        <w:ind w:left="0" w:firstLine="720"/>
        <w:rPr>
          <w:rFonts w:ascii="Cambria" w:hAnsi="Cambria"/>
          <w:b/>
          <w:sz w:val="20"/>
          <w:szCs w:val="20"/>
          <w:lang w:val="es-ES"/>
        </w:rPr>
      </w:pPr>
    </w:p>
    <w:p w:rsidR="00DC571F" w:rsidRPr="00DF0D62" w:rsidRDefault="00DC571F" w:rsidP="0032374B">
      <w:pPr>
        <w:pStyle w:val="Heading2"/>
        <w:numPr>
          <w:ilvl w:val="0"/>
          <w:numId w:val="19"/>
        </w:numPr>
        <w:ind w:left="0" w:firstLine="720"/>
        <w:rPr>
          <w:rFonts w:ascii="Cambria" w:hAnsi="Cambria"/>
          <w:b w:val="0"/>
          <w:sz w:val="20"/>
          <w:szCs w:val="20"/>
          <w:lang w:val="es-ES"/>
        </w:rPr>
      </w:pPr>
      <w:r w:rsidRPr="00DF0D62">
        <w:rPr>
          <w:rFonts w:ascii="Cambria" w:hAnsi="Cambria"/>
          <w:b w:val="0"/>
          <w:sz w:val="20"/>
          <w:szCs w:val="20"/>
          <w:lang w:val="es-ES"/>
        </w:rPr>
        <w:t xml:space="preserve">Declarar inadmisibles las peticiones 320-03, 948-04, 739-08 y 1065-08 comprendidas en éste informe, con relación a los artículos 5, 11, 24 y 26 de la Convención Americana sobre Derechos Humanos. </w:t>
      </w:r>
    </w:p>
    <w:p w:rsidR="00A0700B" w:rsidRDefault="00A0700B" w:rsidP="00A0700B">
      <w:pPr>
        <w:pStyle w:val="Heading2"/>
        <w:ind w:left="1440"/>
        <w:rPr>
          <w:rFonts w:ascii="Cambria" w:hAnsi="Cambria"/>
          <w:b w:val="0"/>
          <w:sz w:val="20"/>
          <w:szCs w:val="20"/>
          <w:lang w:val="es-ES"/>
        </w:rPr>
      </w:pPr>
    </w:p>
    <w:p w:rsidR="00F95AEB" w:rsidRDefault="00F95AEB" w:rsidP="0032374B">
      <w:pPr>
        <w:ind w:firstLine="720"/>
        <w:rPr>
          <w:rFonts w:ascii="Cambria" w:hAnsi="Cambria"/>
          <w:spacing w:val="-2"/>
          <w:sz w:val="20"/>
          <w:szCs w:val="20"/>
          <w:lang w:val="es-ES" w:eastAsia="es-ES"/>
        </w:rPr>
      </w:pPr>
      <w:r>
        <w:rPr>
          <w:rFonts w:ascii="Cambria" w:hAnsi="Cambria"/>
          <w:spacing w:val="-2"/>
          <w:sz w:val="20"/>
          <w:szCs w:val="20"/>
          <w:lang w:val="es-CL"/>
        </w:rPr>
        <w:t>Dado y firmado en la ciudad de Washington, D.C., a los 24 días del mes de marzo de 2015. (Firmado):</w:t>
      </w:r>
      <w:r w:rsidRPr="00F95AEB">
        <w:rPr>
          <w:rFonts w:ascii="Cambria" w:hAnsi="Cambria"/>
          <w:sz w:val="20"/>
          <w:szCs w:val="20"/>
          <w:lang w:val="es-ES" w:eastAsia="es-ES"/>
        </w:rPr>
        <w:t xml:space="preserve"> Rose-Marie Belle Antoine</w:t>
      </w:r>
      <w:r>
        <w:rPr>
          <w:rFonts w:ascii="Cambria" w:hAnsi="Cambria"/>
          <w:sz w:val="20"/>
          <w:szCs w:val="20"/>
          <w:lang w:val="es-ES" w:eastAsia="es-ES"/>
        </w:rPr>
        <w:t xml:space="preserve">, </w:t>
      </w:r>
      <w:r w:rsidRPr="00F95AEB">
        <w:rPr>
          <w:rFonts w:ascii="Cambria" w:hAnsi="Cambria"/>
          <w:spacing w:val="-2"/>
          <w:sz w:val="20"/>
          <w:szCs w:val="20"/>
          <w:lang w:val="es-ES" w:eastAsia="es-ES"/>
        </w:rPr>
        <w:t>Presidenta</w:t>
      </w:r>
      <w:r>
        <w:rPr>
          <w:rFonts w:ascii="Cambria" w:hAnsi="Cambria"/>
          <w:spacing w:val="-2"/>
          <w:sz w:val="20"/>
          <w:szCs w:val="20"/>
          <w:lang w:val="es-ES" w:eastAsia="es-ES"/>
        </w:rPr>
        <w:t xml:space="preserve">; James L. Cavallaro, Primer Vicepresidente, </w:t>
      </w:r>
      <w:r w:rsidR="0000148C">
        <w:rPr>
          <w:rFonts w:ascii="Cambria" w:hAnsi="Cambria"/>
          <w:spacing w:val="-2"/>
          <w:sz w:val="20"/>
          <w:szCs w:val="20"/>
          <w:lang w:val="es-ES" w:eastAsia="es-ES"/>
        </w:rPr>
        <w:t>José</w:t>
      </w:r>
      <w:r>
        <w:rPr>
          <w:rFonts w:ascii="Cambria" w:hAnsi="Cambria"/>
          <w:spacing w:val="-2"/>
          <w:sz w:val="20"/>
          <w:szCs w:val="20"/>
          <w:lang w:val="es-ES" w:eastAsia="es-ES"/>
        </w:rPr>
        <w:t xml:space="preserve"> de </w:t>
      </w:r>
      <w:r w:rsidR="0000148C">
        <w:rPr>
          <w:rFonts w:ascii="Cambria" w:hAnsi="Cambria"/>
          <w:spacing w:val="-2"/>
          <w:sz w:val="20"/>
          <w:szCs w:val="20"/>
          <w:lang w:val="es-ES" w:eastAsia="es-ES"/>
        </w:rPr>
        <w:t>Jesús</w:t>
      </w:r>
      <w:r>
        <w:rPr>
          <w:rFonts w:ascii="Cambria" w:hAnsi="Cambria"/>
          <w:spacing w:val="-2"/>
          <w:sz w:val="20"/>
          <w:szCs w:val="20"/>
          <w:lang w:val="es-ES" w:eastAsia="es-ES"/>
        </w:rPr>
        <w:t xml:space="preserve"> Orozco </w:t>
      </w:r>
      <w:r w:rsidR="0000148C">
        <w:rPr>
          <w:rFonts w:ascii="Cambria" w:hAnsi="Cambria"/>
          <w:spacing w:val="-2"/>
          <w:sz w:val="20"/>
          <w:szCs w:val="20"/>
          <w:lang w:val="es-ES" w:eastAsia="es-ES"/>
        </w:rPr>
        <w:t>Henríquez</w:t>
      </w:r>
      <w:r>
        <w:rPr>
          <w:rFonts w:ascii="Cambria" w:hAnsi="Cambria"/>
          <w:spacing w:val="-2"/>
          <w:sz w:val="20"/>
          <w:szCs w:val="20"/>
          <w:lang w:val="es-ES" w:eastAsia="es-ES"/>
        </w:rPr>
        <w:t xml:space="preserve">, Segundo Vicepresidente, Felipe </w:t>
      </w:r>
      <w:r w:rsidR="0000148C">
        <w:rPr>
          <w:rFonts w:ascii="Cambria" w:hAnsi="Cambria"/>
          <w:spacing w:val="-2"/>
          <w:sz w:val="20"/>
          <w:szCs w:val="20"/>
          <w:lang w:val="es-ES" w:eastAsia="es-ES"/>
        </w:rPr>
        <w:t>González</w:t>
      </w:r>
      <w:r>
        <w:rPr>
          <w:rFonts w:ascii="Cambria" w:hAnsi="Cambria"/>
          <w:spacing w:val="-2"/>
          <w:sz w:val="20"/>
          <w:szCs w:val="20"/>
          <w:lang w:val="es-ES" w:eastAsia="es-ES"/>
        </w:rPr>
        <w:t xml:space="preserve">, Rosa Maria Ortiz, Tracy Robinson y Paulo Vannucho, Miembros </w:t>
      </w:r>
      <w:r w:rsidR="0000148C">
        <w:rPr>
          <w:rFonts w:ascii="Cambria" w:hAnsi="Cambria"/>
          <w:spacing w:val="-2"/>
          <w:sz w:val="20"/>
          <w:szCs w:val="20"/>
          <w:lang w:val="es-ES" w:eastAsia="es-ES"/>
        </w:rPr>
        <w:t>de</w:t>
      </w:r>
      <w:r>
        <w:rPr>
          <w:rFonts w:ascii="Cambria" w:hAnsi="Cambria"/>
          <w:spacing w:val="-2"/>
          <w:sz w:val="20"/>
          <w:szCs w:val="20"/>
          <w:lang w:val="es-ES" w:eastAsia="es-ES"/>
        </w:rPr>
        <w:t xml:space="preserve"> la </w:t>
      </w:r>
      <w:r w:rsidR="0000148C">
        <w:rPr>
          <w:rFonts w:ascii="Cambria" w:hAnsi="Cambria"/>
          <w:spacing w:val="-2"/>
          <w:sz w:val="20"/>
          <w:szCs w:val="20"/>
          <w:lang w:val="es-ES" w:eastAsia="es-ES"/>
        </w:rPr>
        <w:t>Comisión</w:t>
      </w:r>
      <w:r>
        <w:rPr>
          <w:rFonts w:ascii="Cambria" w:hAnsi="Cambria"/>
          <w:spacing w:val="-2"/>
          <w:sz w:val="20"/>
          <w:szCs w:val="20"/>
          <w:lang w:val="es-ES" w:eastAsia="es-ES"/>
        </w:rPr>
        <w:t>.</w:t>
      </w:r>
    </w:p>
    <w:p w:rsidR="00F95AEB" w:rsidRDefault="00F95AEB" w:rsidP="00F95AEB">
      <w:pPr>
        <w:jc w:val="left"/>
        <w:rPr>
          <w:rFonts w:ascii="Cambria" w:hAnsi="Cambria"/>
          <w:spacing w:val="-2"/>
          <w:sz w:val="20"/>
          <w:szCs w:val="20"/>
          <w:lang w:val="es-ES" w:eastAsia="es-ES"/>
        </w:rPr>
      </w:pPr>
    </w:p>
    <w:sectPr w:rsidR="00F95AE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4C8" w:rsidRDefault="00DC44C8" w:rsidP="003B473C">
      <w:r>
        <w:separator/>
      </w:r>
    </w:p>
  </w:endnote>
  <w:endnote w:type="continuationSeparator" w:id="0">
    <w:p w:rsidR="00DC44C8" w:rsidRDefault="00DC44C8" w:rsidP="003B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Universal">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9B" w:rsidRDefault="00807E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9B" w:rsidRDefault="00807E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9B" w:rsidRDefault="00807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4C8" w:rsidRDefault="00DC44C8" w:rsidP="003B473C">
      <w:r>
        <w:separator/>
      </w:r>
    </w:p>
  </w:footnote>
  <w:footnote w:type="continuationSeparator" w:id="0">
    <w:p w:rsidR="00DC44C8" w:rsidRDefault="00DC44C8" w:rsidP="003B473C">
      <w:r>
        <w:continuationSeparator/>
      </w:r>
    </w:p>
  </w:footnote>
  <w:footnote w:id="1">
    <w:p w:rsidR="003B473C" w:rsidRPr="00B92118" w:rsidRDefault="003B473C" w:rsidP="003B473C">
      <w:pPr>
        <w:ind w:firstLine="720"/>
        <w:rPr>
          <w:rFonts w:ascii="Cambria" w:hAnsi="Cambria"/>
          <w:sz w:val="12"/>
          <w:szCs w:val="12"/>
          <w:lang w:val="es-ES"/>
        </w:rPr>
      </w:pPr>
      <w:r w:rsidRPr="00B92118">
        <w:rPr>
          <w:rStyle w:val="FootnoteReference"/>
          <w:rFonts w:ascii="Cambria" w:hAnsi="Cambria"/>
          <w:sz w:val="12"/>
          <w:szCs w:val="12"/>
        </w:rPr>
        <w:footnoteRef/>
      </w:r>
      <w:r w:rsidRPr="00B92118">
        <w:rPr>
          <w:rFonts w:ascii="Cambria" w:hAnsi="Cambria"/>
          <w:sz w:val="12"/>
          <w:szCs w:val="12"/>
        </w:rPr>
        <w:t xml:space="preserve"> </w:t>
      </w:r>
      <w:r w:rsidRPr="00B92118">
        <w:rPr>
          <w:rFonts w:ascii="Cambria" w:hAnsi="Cambria"/>
          <w:sz w:val="12"/>
          <w:szCs w:val="12"/>
          <w:lang w:val="es-ES"/>
        </w:rPr>
        <w:t xml:space="preserve">El artículo 2 de la Ley Orgánica del Consejo Nacional de la Magistratura No. 26397 establecía </w:t>
      </w:r>
      <w:r w:rsidRPr="00B92118">
        <w:rPr>
          <w:rFonts w:ascii="Cambria" w:hAnsi="Cambria"/>
          <w:sz w:val="12"/>
          <w:szCs w:val="12"/>
        </w:rPr>
        <w:t>“</w:t>
      </w:r>
      <w:r w:rsidRPr="00B92118">
        <w:rPr>
          <w:rFonts w:ascii="Cambria" w:hAnsi="Cambria"/>
          <w:color w:val="000000"/>
          <w:sz w:val="12"/>
          <w:szCs w:val="12"/>
          <w:lang w:val="es-ES"/>
        </w:rPr>
        <w:t xml:space="preserve">compete al Consejo Nacional de la Magistratura la selección, nombramiento, ratificación y destitución de los jueces y fiscales de todos los niveles, salvo cuando éstos provengan de elección popular, en cuyo caso sólo está facultado para extender el título y aplicar la sanción de destitución cuando corresponda conforme a ley. No son revisables en sede judicial las decisiones sobre las materias a que se refiere el párrafo anterior. </w:t>
      </w:r>
      <w:r w:rsidRPr="00B92118">
        <w:rPr>
          <w:rFonts w:ascii="Cambria" w:hAnsi="Cambria"/>
          <w:color w:val="000000"/>
          <w:sz w:val="12"/>
          <w:szCs w:val="12"/>
        </w:rPr>
        <w:t xml:space="preserve">Sus decisiones son inimpugnables”. Disponible en: </w:t>
      </w:r>
      <w:hyperlink r:id="rId1" w:history="1">
        <w:r w:rsidRPr="00B92118">
          <w:rPr>
            <w:rStyle w:val="Hyperlink"/>
            <w:rFonts w:ascii="Cambria" w:hAnsi="Cambria"/>
            <w:sz w:val="12"/>
            <w:szCs w:val="12"/>
          </w:rPr>
          <w:t>http://www.justiciaviva.org.pe/normas/nac08.htm</w:t>
        </w:r>
      </w:hyperlink>
      <w:r w:rsidRPr="00B92118">
        <w:rPr>
          <w:rFonts w:ascii="Cambria" w:hAnsi="Cambria"/>
          <w:color w:val="000000"/>
          <w:sz w:val="12"/>
          <w:szCs w:val="12"/>
        </w:rPr>
        <w:t xml:space="preserve">.  A su vez el Reglamento del Proceso de Evaluación y Ratificación de Jueces del Poder Judicial y Fiscales del Ministerio Público (Resolución del Consejo Nacional de Magistratura No. 241-2002-CNM) establecía que “contra </w:t>
      </w:r>
      <w:r w:rsidRPr="00B92118">
        <w:rPr>
          <w:rFonts w:ascii="Cambria" w:hAnsi="Cambria"/>
          <w:sz w:val="12"/>
          <w:szCs w:val="12"/>
          <w:lang w:val="es-ES"/>
        </w:rPr>
        <w:t>el resultado de la votación de la ratificación no procede reconsideración por parte de los señores Consejeros. No procede recurso impugnatorio contra ella y su ejecución. No procede la revisión en sede judicial del proceso o sus resultados, conforme lo establece la Constitución Política”.</w:t>
      </w:r>
    </w:p>
  </w:footnote>
  <w:footnote w:id="2">
    <w:p w:rsidR="003B473C" w:rsidRPr="00B92118" w:rsidRDefault="003B473C" w:rsidP="003B473C">
      <w:pPr>
        <w:pStyle w:val="FootnoteText"/>
        <w:rPr>
          <w:rFonts w:ascii="Cambria" w:hAnsi="Cambria"/>
          <w:sz w:val="12"/>
          <w:szCs w:val="12"/>
          <w:lang w:val="es-ES"/>
        </w:rPr>
      </w:pPr>
      <w:r w:rsidRPr="00B92118">
        <w:rPr>
          <w:rStyle w:val="FootnoteReference"/>
          <w:rFonts w:ascii="Cambria" w:hAnsi="Cambria"/>
          <w:sz w:val="12"/>
          <w:szCs w:val="12"/>
        </w:rPr>
        <w:footnoteRef/>
      </w:r>
      <w:r w:rsidRPr="00B92118">
        <w:rPr>
          <w:rFonts w:ascii="Cambria" w:hAnsi="Cambria"/>
          <w:sz w:val="12"/>
          <w:szCs w:val="12"/>
        </w:rPr>
        <w:t xml:space="preserve"> </w:t>
      </w:r>
      <w:r w:rsidRPr="00B92118">
        <w:rPr>
          <w:rFonts w:ascii="Cambria" w:hAnsi="Cambria"/>
          <w:sz w:val="12"/>
          <w:szCs w:val="12"/>
          <w:lang w:val="es-ES"/>
        </w:rPr>
        <w:t xml:space="preserve">En igual sentido, a partir de julio de 2005 el CNM realizó modificaciones a su Reglamento de Evaluación y Ratificación reconociendo la obligación de motivar expresamente las decisiones que emite el pleno respecto de las ratificaciones o no de los magistrados en sus puestos de carrera. </w:t>
      </w:r>
    </w:p>
  </w:footnote>
  <w:footnote w:id="3">
    <w:p w:rsidR="003B473C" w:rsidRPr="00637A82" w:rsidRDefault="003B473C" w:rsidP="003B473C">
      <w:pPr>
        <w:pStyle w:val="FootnoteText"/>
      </w:pPr>
      <w:r w:rsidRPr="00B92118">
        <w:rPr>
          <w:rStyle w:val="FootnoteReference"/>
          <w:rFonts w:ascii="Cambria" w:hAnsi="Cambria"/>
          <w:sz w:val="12"/>
          <w:szCs w:val="12"/>
        </w:rPr>
        <w:footnoteRef/>
      </w:r>
      <w:r w:rsidRPr="00B92118">
        <w:rPr>
          <w:rFonts w:ascii="Cambria" w:hAnsi="Cambria"/>
          <w:sz w:val="12"/>
          <w:szCs w:val="12"/>
        </w:rPr>
        <w:t xml:space="preserve"> El artículo 44 del Código Orgánico Procesal señala: “El plazo para interponer la demanda de amparo prescribe a los sesenta días hábiles de producida la afectación, siempre que el afectado hubiese tenido conocimiento del acto lesivo y se hubiese hallado en posibilidad de interponer la demanda. Si esto no hubiese sido posible, el plazo se computará desde el momento de la remoción del impedimento (…)”.</w:t>
      </w:r>
      <w:r>
        <w:t xml:space="preserve"> </w:t>
      </w:r>
    </w:p>
  </w:footnote>
  <w:footnote w:id="4">
    <w:p w:rsidR="003B473C" w:rsidRPr="00F54173" w:rsidRDefault="003B473C" w:rsidP="003B473C">
      <w:pPr>
        <w:pStyle w:val="FootnoteText"/>
        <w:spacing w:after="120"/>
        <w:ind w:firstLine="540"/>
        <w:rPr>
          <w:rFonts w:ascii="Cambria" w:hAnsi="Cambria"/>
          <w:szCs w:val="16"/>
          <w:lang w:val="es-PE"/>
        </w:rPr>
      </w:pPr>
      <w:r w:rsidRPr="00F54173">
        <w:rPr>
          <w:rFonts w:ascii="Cambria" w:hAnsi="Cambria"/>
          <w:szCs w:val="16"/>
          <w:vertAlign w:val="superscript"/>
          <w:lang w:val="es-PE"/>
        </w:rPr>
        <w:footnoteRef/>
      </w:r>
      <w:r w:rsidRPr="00F54173">
        <w:rPr>
          <w:rFonts w:ascii="Cambria" w:hAnsi="Cambria"/>
          <w:szCs w:val="16"/>
          <w:vertAlign w:val="superscript"/>
          <w:lang w:val="es-PE"/>
        </w:rPr>
        <w:t xml:space="preserve"> </w:t>
      </w:r>
      <w:r w:rsidRPr="00F54173">
        <w:rPr>
          <w:rFonts w:ascii="Cambria" w:hAnsi="Cambria"/>
          <w:i/>
          <w:szCs w:val="16"/>
          <w:lang w:val="es-PE"/>
        </w:rPr>
        <w:t>Cfr.</w:t>
      </w:r>
      <w:r w:rsidRPr="00F54173">
        <w:rPr>
          <w:rFonts w:ascii="Cambria" w:hAnsi="Cambria"/>
          <w:szCs w:val="16"/>
          <w:lang w:val="es-PE"/>
        </w:rPr>
        <w:t xml:space="preserve"> Corte IDH. Excepciones al Agotamiento de los Recursos Internos (arts. 46.1, 46.2.a y 46.2.b Convención Americana sobre Derechos Humanos). Opinión Consultiva OC-11/90 del 10 de agosto de 1990. Serie A No. 11, párr.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9B" w:rsidRDefault="00807E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101" w:rsidRDefault="00DC44C8" w:rsidP="009F3101">
    <w:pPr>
      <w:pStyle w:val="Header"/>
      <w:jc w:val="center"/>
    </w:pPr>
    <w:r>
      <w:rPr>
        <w:noProof/>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7" type="#_x0000_t75" style="width:155.3pt;height:8.05pt;visibility:visible">
          <v:imagedata r:id="rId1" o:title="cidh-peq"/>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9B" w:rsidRDefault="00807E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131A"/>
    <w:multiLevelType w:val="hybridMultilevel"/>
    <w:tmpl w:val="F0EE591A"/>
    <w:lvl w:ilvl="0" w:tplc="0B3C3740">
      <w:start w:val="1"/>
      <w:numFmt w:val="upperLetter"/>
      <w:lvlText w:val="%1."/>
      <w:lvlJc w:val="left"/>
      <w:pPr>
        <w:tabs>
          <w:tab w:val="num" w:pos="1530"/>
        </w:tabs>
        <w:ind w:left="153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560D1B"/>
    <w:multiLevelType w:val="hybridMultilevel"/>
    <w:tmpl w:val="573E464A"/>
    <w:lvl w:ilvl="0" w:tplc="F6C8EB48">
      <w:start w:val="1"/>
      <w:numFmt w:val="upperRoman"/>
      <w:pStyle w:val="Informe1"/>
      <w:lvlText w:val="%1."/>
      <w:lvlJc w:val="left"/>
      <w:pPr>
        <w:tabs>
          <w:tab w:val="num" w:pos="1440"/>
        </w:tabs>
        <w:ind w:left="1440" w:hanging="720"/>
      </w:pPr>
      <w:rPr>
        <w:rFonts w:hint="default"/>
      </w:rPr>
    </w:lvl>
    <w:lvl w:ilvl="1" w:tplc="1ED2B1E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8A7241D"/>
    <w:multiLevelType w:val="hybridMultilevel"/>
    <w:tmpl w:val="B812110E"/>
    <w:lvl w:ilvl="0" w:tplc="45EE2E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A70DEA"/>
    <w:multiLevelType w:val="hybridMultilevel"/>
    <w:tmpl w:val="3BEE6DB0"/>
    <w:lvl w:ilvl="0" w:tplc="6D5843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F575ED"/>
    <w:multiLevelType w:val="hybridMultilevel"/>
    <w:tmpl w:val="60A62552"/>
    <w:lvl w:ilvl="0" w:tplc="492223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8194A37"/>
    <w:multiLevelType w:val="hybridMultilevel"/>
    <w:tmpl w:val="BCDE0248"/>
    <w:lvl w:ilvl="0" w:tplc="BFC0C10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D983EE9"/>
    <w:multiLevelType w:val="hybridMultilevel"/>
    <w:tmpl w:val="D6D8BF0E"/>
    <w:lvl w:ilvl="0" w:tplc="236437BE">
      <w:start w:val="1"/>
      <w:numFmt w:val="decimal"/>
      <w:lvlText w:val="%1."/>
      <w:lvlJc w:val="left"/>
      <w:pPr>
        <w:tabs>
          <w:tab w:val="num" w:pos="720"/>
        </w:tabs>
        <w:ind w:left="0" w:firstLine="720"/>
      </w:pPr>
      <w:rPr>
        <w:rFonts w:ascii="Cambria" w:hAnsi="Cambria" w:hint="default"/>
        <w:b w:val="0"/>
        <w:i w:val="0"/>
        <w:color w:val="auto"/>
        <w:sz w:val="20"/>
        <w:szCs w:val="20"/>
        <w:lang w:val="es-ES"/>
      </w:rPr>
    </w:lvl>
    <w:lvl w:ilvl="1" w:tplc="1B26FCC0">
      <w:start w:val="25"/>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1A62E9A"/>
    <w:multiLevelType w:val="hybridMultilevel"/>
    <w:tmpl w:val="3FE24E86"/>
    <w:lvl w:ilvl="0" w:tplc="D020ECD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AA4250"/>
    <w:multiLevelType w:val="hybridMultilevel"/>
    <w:tmpl w:val="0C021164"/>
    <w:lvl w:ilvl="0" w:tplc="A1D4E97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50D0BF1"/>
    <w:multiLevelType w:val="hybridMultilevel"/>
    <w:tmpl w:val="F6E07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62242E"/>
    <w:multiLevelType w:val="hybridMultilevel"/>
    <w:tmpl w:val="1022339E"/>
    <w:lvl w:ilvl="0" w:tplc="165E91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C056329"/>
    <w:multiLevelType w:val="hybridMultilevel"/>
    <w:tmpl w:val="57C0DFF0"/>
    <w:lvl w:ilvl="0" w:tplc="5678C6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14978B0"/>
    <w:multiLevelType w:val="hybridMultilevel"/>
    <w:tmpl w:val="F578A760"/>
    <w:lvl w:ilvl="0" w:tplc="AD24F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2A64F2"/>
    <w:multiLevelType w:val="hybridMultilevel"/>
    <w:tmpl w:val="719CEBEE"/>
    <w:lvl w:ilvl="0" w:tplc="9356E4E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8"/>
  </w:num>
  <w:num w:numId="3">
    <w:abstractNumId w:val="3"/>
  </w:num>
  <w:num w:numId="4">
    <w:abstractNumId w:val="12"/>
  </w:num>
  <w:num w:numId="5">
    <w:abstractNumId w:val="7"/>
  </w:num>
  <w:num w:numId="6">
    <w:abstractNumId w:val="6"/>
  </w:num>
  <w:num w:numId="7">
    <w:abstractNumId w:val="0"/>
  </w:num>
  <w:num w:numId="8">
    <w:abstractNumId w:val="1"/>
  </w:num>
  <w:num w:numId="9">
    <w:abstractNumId w:val="11"/>
  </w:num>
  <w:num w:numId="10">
    <w:abstractNumId w:val="5"/>
  </w:num>
  <w:num w:numId="11">
    <w:abstractNumId w:val="1"/>
  </w:num>
  <w:num w:numId="12">
    <w:abstractNumId w:val="1"/>
  </w:num>
  <w:num w:numId="13">
    <w:abstractNumId w:val="1"/>
  </w:num>
  <w:num w:numId="14">
    <w:abstractNumId w:val="1"/>
  </w:num>
  <w:num w:numId="15">
    <w:abstractNumId w:val="2"/>
  </w:num>
  <w:num w:numId="16">
    <w:abstractNumId w:val="9"/>
  </w:num>
  <w:num w:numId="17">
    <w:abstractNumId w:val="13"/>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revisionView w:markup="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73C"/>
    <w:rsid w:val="0000148C"/>
    <w:rsid w:val="00004F78"/>
    <w:rsid w:val="00007B75"/>
    <w:rsid w:val="0001237D"/>
    <w:rsid w:val="0003149F"/>
    <w:rsid w:val="00072A8E"/>
    <w:rsid w:val="000873CC"/>
    <w:rsid w:val="00091E13"/>
    <w:rsid w:val="000A49D3"/>
    <w:rsid w:val="000C43F5"/>
    <w:rsid w:val="000D36D2"/>
    <w:rsid w:val="000D49E4"/>
    <w:rsid w:val="000D5067"/>
    <w:rsid w:val="000F79FE"/>
    <w:rsid w:val="0010670B"/>
    <w:rsid w:val="001073E8"/>
    <w:rsid w:val="00107404"/>
    <w:rsid w:val="00107D80"/>
    <w:rsid w:val="001103D7"/>
    <w:rsid w:val="001129C1"/>
    <w:rsid w:val="001447D2"/>
    <w:rsid w:val="00146EFF"/>
    <w:rsid w:val="0015027C"/>
    <w:rsid w:val="001542A6"/>
    <w:rsid w:val="0018784A"/>
    <w:rsid w:val="00194C22"/>
    <w:rsid w:val="001A1AA5"/>
    <w:rsid w:val="001A4DF8"/>
    <w:rsid w:val="001F6D81"/>
    <w:rsid w:val="00224176"/>
    <w:rsid w:val="0024759B"/>
    <w:rsid w:val="0025663B"/>
    <w:rsid w:val="002605CD"/>
    <w:rsid w:val="002649C3"/>
    <w:rsid w:val="00267D6B"/>
    <w:rsid w:val="00274FAA"/>
    <w:rsid w:val="002A17EB"/>
    <w:rsid w:val="002B06BE"/>
    <w:rsid w:val="002B17D8"/>
    <w:rsid w:val="002B4DD7"/>
    <w:rsid w:val="002B4F0B"/>
    <w:rsid w:val="002B7333"/>
    <w:rsid w:val="002D4F42"/>
    <w:rsid w:val="00312E61"/>
    <w:rsid w:val="00314823"/>
    <w:rsid w:val="003213D4"/>
    <w:rsid w:val="0032374B"/>
    <w:rsid w:val="00331D21"/>
    <w:rsid w:val="003353F3"/>
    <w:rsid w:val="00343BB0"/>
    <w:rsid w:val="0037253D"/>
    <w:rsid w:val="003748DD"/>
    <w:rsid w:val="00385253"/>
    <w:rsid w:val="003B473C"/>
    <w:rsid w:val="003B6BBA"/>
    <w:rsid w:val="003B733B"/>
    <w:rsid w:val="003C66E6"/>
    <w:rsid w:val="003D592E"/>
    <w:rsid w:val="003D7517"/>
    <w:rsid w:val="003E7174"/>
    <w:rsid w:val="003F296F"/>
    <w:rsid w:val="003F3111"/>
    <w:rsid w:val="003F71E8"/>
    <w:rsid w:val="0040417D"/>
    <w:rsid w:val="00416C53"/>
    <w:rsid w:val="004537D6"/>
    <w:rsid w:val="00454AD0"/>
    <w:rsid w:val="004567A5"/>
    <w:rsid w:val="00462DAD"/>
    <w:rsid w:val="0047503D"/>
    <w:rsid w:val="00477E0F"/>
    <w:rsid w:val="004A17F6"/>
    <w:rsid w:val="004B5C1B"/>
    <w:rsid w:val="004D4750"/>
    <w:rsid w:val="004E560B"/>
    <w:rsid w:val="004F05C7"/>
    <w:rsid w:val="004F2FC2"/>
    <w:rsid w:val="004F5290"/>
    <w:rsid w:val="00502562"/>
    <w:rsid w:val="00511511"/>
    <w:rsid w:val="00516A64"/>
    <w:rsid w:val="00561A61"/>
    <w:rsid w:val="0058534B"/>
    <w:rsid w:val="00590464"/>
    <w:rsid w:val="00591600"/>
    <w:rsid w:val="00596A61"/>
    <w:rsid w:val="005A1A1A"/>
    <w:rsid w:val="005B1D8E"/>
    <w:rsid w:val="005D1E28"/>
    <w:rsid w:val="005E77CA"/>
    <w:rsid w:val="00611F92"/>
    <w:rsid w:val="00617398"/>
    <w:rsid w:val="00637859"/>
    <w:rsid w:val="00650007"/>
    <w:rsid w:val="00670462"/>
    <w:rsid w:val="00672CF6"/>
    <w:rsid w:val="006736F0"/>
    <w:rsid w:val="00684CA8"/>
    <w:rsid w:val="006A382C"/>
    <w:rsid w:val="006D60D1"/>
    <w:rsid w:val="006D7324"/>
    <w:rsid w:val="006F7FB0"/>
    <w:rsid w:val="00715FC7"/>
    <w:rsid w:val="00727C32"/>
    <w:rsid w:val="007400B7"/>
    <w:rsid w:val="00741460"/>
    <w:rsid w:val="00751F43"/>
    <w:rsid w:val="00765221"/>
    <w:rsid w:val="0077289F"/>
    <w:rsid w:val="00776615"/>
    <w:rsid w:val="00785B07"/>
    <w:rsid w:val="00794208"/>
    <w:rsid w:val="007D1B82"/>
    <w:rsid w:val="007D24EB"/>
    <w:rsid w:val="00807E9B"/>
    <w:rsid w:val="008207B8"/>
    <w:rsid w:val="00820F16"/>
    <w:rsid w:val="008265CF"/>
    <w:rsid w:val="00836783"/>
    <w:rsid w:val="00853ABE"/>
    <w:rsid w:val="00862122"/>
    <w:rsid w:val="00865E8C"/>
    <w:rsid w:val="00870965"/>
    <w:rsid w:val="00871CAC"/>
    <w:rsid w:val="008752E7"/>
    <w:rsid w:val="00885A80"/>
    <w:rsid w:val="008903CC"/>
    <w:rsid w:val="00891F20"/>
    <w:rsid w:val="008947D4"/>
    <w:rsid w:val="008B3374"/>
    <w:rsid w:val="008C0183"/>
    <w:rsid w:val="008C76D7"/>
    <w:rsid w:val="008D04C6"/>
    <w:rsid w:val="008D563E"/>
    <w:rsid w:val="008F50B2"/>
    <w:rsid w:val="008F5505"/>
    <w:rsid w:val="00903043"/>
    <w:rsid w:val="0092711A"/>
    <w:rsid w:val="0093317D"/>
    <w:rsid w:val="0093547E"/>
    <w:rsid w:val="00946563"/>
    <w:rsid w:val="0095362E"/>
    <w:rsid w:val="00956567"/>
    <w:rsid w:val="0097520E"/>
    <w:rsid w:val="0099103E"/>
    <w:rsid w:val="009A108C"/>
    <w:rsid w:val="009F3101"/>
    <w:rsid w:val="00A038E4"/>
    <w:rsid w:val="00A0700B"/>
    <w:rsid w:val="00A141D6"/>
    <w:rsid w:val="00A214A2"/>
    <w:rsid w:val="00A34957"/>
    <w:rsid w:val="00A46034"/>
    <w:rsid w:val="00A867E8"/>
    <w:rsid w:val="00A8692F"/>
    <w:rsid w:val="00A901C9"/>
    <w:rsid w:val="00AE6C19"/>
    <w:rsid w:val="00AF38F4"/>
    <w:rsid w:val="00B06E29"/>
    <w:rsid w:val="00B11A33"/>
    <w:rsid w:val="00B13989"/>
    <w:rsid w:val="00B216C9"/>
    <w:rsid w:val="00B23CFF"/>
    <w:rsid w:val="00B33CCC"/>
    <w:rsid w:val="00B426C0"/>
    <w:rsid w:val="00B43848"/>
    <w:rsid w:val="00B44CB9"/>
    <w:rsid w:val="00B5193A"/>
    <w:rsid w:val="00B60771"/>
    <w:rsid w:val="00B63FA9"/>
    <w:rsid w:val="00B766E7"/>
    <w:rsid w:val="00B81992"/>
    <w:rsid w:val="00B84AA3"/>
    <w:rsid w:val="00B86F63"/>
    <w:rsid w:val="00B92118"/>
    <w:rsid w:val="00BA3059"/>
    <w:rsid w:val="00BA4662"/>
    <w:rsid w:val="00BA6E93"/>
    <w:rsid w:val="00BB42E4"/>
    <w:rsid w:val="00BB7EEF"/>
    <w:rsid w:val="00BC615A"/>
    <w:rsid w:val="00BD19DA"/>
    <w:rsid w:val="00BE093C"/>
    <w:rsid w:val="00BE13A6"/>
    <w:rsid w:val="00C02D60"/>
    <w:rsid w:val="00C15964"/>
    <w:rsid w:val="00C1636C"/>
    <w:rsid w:val="00C5270F"/>
    <w:rsid w:val="00C61467"/>
    <w:rsid w:val="00C651EA"/>
    <w:rsid w:val="00C65B84"/>
    <w:rsid w:val="00C76B90"/>
    <w:rsid w:val="00C822CF"/>
    <w:rsid w:val="00C8348C"/>
    <w:rsid w:val="00C9454E"/>
    <w:rsid w:val="00C97E0E"/>
    <w:rsid w:val="00CC06CA"/>
    <w:rsid w:val="00D175AC"/>
    <w:rsid w:val="00D2796D"/>
    <w:rsid w:val="00D36682"/>
    <w:rsid w:val="00D47928"/>
    <w:rsid w:val="00D5000B"/>
    <w:rsid w:val="00D50396"/>
    <w:rsid w:val="00D533FA"/>
    <w:rsid w:val="00D5628F"/>
    <w:rsid w:val="00D6632F"/>
    <w:rsid w:val="00D81C1A"/>
    <w:rsid w:val="00D85BAB"/>
    <w:rsid w:val="00DC3E5F"/>
    <w:rsid w:val="00DC44C8"/>
    <w:rsid w:val="00DC571F"/>
    <w:rsid w:val="00DD330A"/>
    <w:rsid w:val="00DE58B3"/>
    <w:rsid w:val="00DF0D62"/>
    <w:rsid w:val="00DF41AA"/>
    <w:rsid w:val="00E12AE1"/>
    <w:rsid w:val="00E20052"/>
    <w:rsid w:val="00E2061A"/>
    <w:rsid w:val="00E23613"/>
    <w:rsid w:val="00E304A6"/>
    <w:rsid w:val="00E40200"/>
    <w:rsid w:val="00E41FC1"/>
    <w:rsid w:val="00E4421B"/>
    <w:rsid w:val="00E511CD"/>
    <w:rsid w:val="00E624E4"/>
    <w:rsid w:val="00E72BFC"/>
    <w:rsid w:val="00E90304"/>
    <w:rsid w:val="00E92522"/>
    <w:rsid w:val="00ED3C67"/>
    <w:rsid w:val="00ED644B"/>
    <w:rsid w:val="00EF1FF1"/>
    <w:rsid w:val="00F13435"/>
    <w:rsid w:val="00F23861"/>
    <w:rsid w:val="00F36FF2"/>
    <w:rsid w:val="00F45046"/>
    <w:rsid w:val="00F564F5"/>
    <w:rsid w:val="00F86A05"/>
    <w:rsid w:val="00F95AEB"/>
    <w:rsid w:val="00F96231"/>
    <w:rsid w:val="00FB28BE"/>
    <w:rsid w:val="00FC3C56"/>
    <w:rsid w:val="00FD746C"/>
    <w:rsid w:val="00FE5B54"/>
    <w:rsid w:val="00FF152A"/>
    <w:rsid w:val="00FF4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73C"/>
    <w:pPr>
      <w:jc w:val="both"/>
    </w:pPr>
    <w:rPr>
      <w:rFonts w:ascii="Univers" w:eastAsia="MS Mincho" w:hAnsi="Univers"/>
      <w:sz w:val="22"/>
      <w:szCs w:val="24"/>
      <w:lang w:val="es-ES_tradnl"/>
    </w:rPr>
  </w:style>
  <w:style w:type="paragraph" w:styleId="Heading1">
    <w:name w:val="heading 1"/>
    <w:basedOn w:val="Normal"/>
    <w:next w:val="Normal"/>
    <w:link w:val="Heading1Char"/>
    <w:qFormat/>
    <w:rsid w:val="0097520E"/>
    <w:pPr>
      <w:ind w:left="720" w:hanging="720"/>
      <w:outlineLvl w:val="0"/>
    </w:pPr>
    <w:rPr>
      <w:b/>
    </w:rPr>
  </w:style>
  <w:style w:type="paragraph" w:styleId="Heading2">
    <w:name w:val="heading 2"/>
    <w:basedOn w:val="Normal"/>
    <w:link w:val="Heading2Char"/>
    <w:qFormat/>
    <w:rsid w:val="0097520E"/>
    <w:pPr>
      <w:outlineLvl w:val="1"/>
    </w:pPr>
    <w:rPr>
      <w:b/>
      <w:lang w:val="es-MX"/>
    </w:rPr>
  </w:style>
  <w:style w:type="paragraph" w:styleId="Heading3">
    <w:name w:val="heading 3"/>
    <w:basedOn w:val="Normal"/>
    <w:next w:val="Normal"/>
    <w:link w:val="Heading3Char"/>
    <w:uiPriority w:val="9"/>
    <w:unhideWhenUsed/>
    <w:qFormat/>
    <w:rsid w:val="0097520E"/>
    <w:pPr>
      <w:ind w:left="720" w:hanging="360"/>
      <w:outlineLvl w:val="2"/>
    </w:pPr>
    <w:rPr>
      <w:b/>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97520E"/>
    <w:pPr>
      <w:ind w:left="1080" w:hanging="720"/>
    </w:pPr>
    <w:rPr>
      <w:rFonts w:cs="Calibri"/>
      <w:b/>
      <w:lang w:val="es-PE"/>
    </w:rPr>
  </w:style>
  <w:style w:type="character" w:customStyle="1" w:styleId="Style1Char">
    <w:name w:val="Style1 Char"/>
    <w:link w:val="Style1"/>
    <w:rsid w:val="0097520E"/>
    <w:rPr>
      <w:rFonts w:cs="Calibri"/>
      <w:b/>
      <w:sz w:val="22"/>
      <w:szCs w:val="22"/>
      <w:lang w:val="es-PE"/>
    </w:rPr>
  </w:style>
  <w:style w:type="character" w:customStyle="1" w:styleId="Heading1Char">
    <w:name w:val="Heading 1 Char"/>
    <w:link w:val="Heading1"/>
    <w:rsid w:val="0097520E"/>
    <w:rPr>
      <w:b/>
      <w:sz w:val="22"/>
      <w:szCs w:val="22"/>
    </w:rPr>
  </w:style>
  <w:style w:type="character" w:customStyle="1" w:styleId="Heading2Char">
    <w:name w:val="Heading 2 Char"/>
    <w:link w:val="Heading2"/>
    <w:rsid w:val="0097520E"/>
    <w:rPr>
      <w:rFonts w:ascii="Univers" w:eastAsia="MS Mincho" w:hAnsi="Univers"/>
      <w:b/>
      <w:sz w:val="22"/>
      <w:szCs w:val="24"/>
      <w:lang w:val="es-MX"/>
    </w:rPr>
  </w:style>
  <w:style w:type="character" w:customStyle="1" w:styleId="Heading3Char">
    <w:name w:val="Heading 3 Char"/>
    <w:link w:val="Heading3"/>
    <w:uiPriority w:val="9"/>
    <w:rsid w:val="0097520E"/>
    <w:rPr>
      <w:b/>
      <w:sz w:val="22"/>
      <w:szCs w:val="22"/>
      <w:lang w:val="es-MX"/>
    </w:rPr>
  </w:style>
  <w:style w:type="paragraph" w:styleId="NoSpacing">
    <w:name w:val="No Spacing"/>
    <w:uiPriority w:val="1"/>
    <w:qFormat/>
    <w:rsid w:val="0097520E"/>
    <w:rPr>
      <w:sz w:val="22"/>
      <w:szCs w:val="22"/>
    </w:rPr>
  </w:style>
  <w:style w:type="paragraph" w:styleId="ListParagraph">
    <w:name w:val="List Paragraph"/>
    <w:basedOn w:val="Normal"/>
    <w:uiPriority w:val="34"/>
    <w:qFormat/>
    <w:rsid w:val="0097520E"/>
    <w:pPr>
      <w:ind w:left="720"/>
    </w:pPr>
  </w:style>
  <w:style w:type="character" w:styleId="FootnoteReference">
    <w:name w:val="footnote reference"/>
    <w:aliases w:val="Footnotes refss,Ref. de nota al pie.,Texto de nota al pie,Appel note de bas de page,referencia nota al pie,BVI fnr,Footnote number,f,4_G,16 Point,Superscript 6 Point,Footnote symbol,Footnote,Texto nota al pie,Footnote Reference Char3"/>
    <w:rsid w:val="003B473C"/>
    <w:rPr>
      <w:rFonts w:ascii="Universal" w:hAnsi="Universal"/>
      <w:sz w:val="16"/>
      <w:vertAlign w:val="superscript"/>
    </w:rPr>
  </w:style>
  <w:style w:type="paragraph" w:styleId="FootnoteText">
    <w:name w:val="footnote text"/>
    <w:aliases w:val="FA Fu,Footnote Text Char Char Char Char Char,Footnote Text Char Char Char Char,Footnote reference,Footnote Text Char Char Char,footnote text,Footnote Text Cha,FA Fußnotentext,FA Fuﬂnotentext,Texto nota pie Car,Footnote Text Char Char,Ca,ft"/>
    <w:basedOn w:val="Normal"/>
    <w:link w:val="FootnoteTextChar"/>
    <w:rsid w:val="003B473C"/>
    <w:pPr>
      <w:ind w:firstLine="720"/>
    </w:pPr>
    <w:rPr>
      <w:sz w:val="16"/>
      <w:szCs w:val="20"/>
    </w:rPr>
  </w:style>
  <w:style w:type="character" w:customStyle="1" w:styleId="FootnoteTextChar">
    <w:name w:val="Footnote Text Char"/>
    <w:aliases w:val="FA Fu Char,Footnote Text Char Char Char Char Char Char,Footnote Text Char Char Char Char Char1,Footnote reference Char,Footnote Text Char Char Char Char1,footnote text Char,Footnote Text Cha Char,FA Fußnotentext Char,Ca Char,ft Char"/>
    <w:link w:val="FootnoteText"/>
    <w:rsid w:val="003B473C"/>
    <w:rPr>
      <w:rFonts w:ascii="Univers" w:eastAsia="MS Mincho" w:hAnsi="Univers"/>
      <w:sz w:val="16"/>
      <w:lang w:val="es-ES_tradnl"/>
    </w:rPr>
  </w:style>
  <w:style w:type="character" w:styleId="Hyperlink">
    <w:name w:val="Hyperlink"/>
    <w:rsid w:val="003B473C"/>
    <w:rPr>
      <w:color w:val="0000FF"/>
      <w:u w:val="single"/>
    </w:rPr>
  </w:style>
  <w:style w:type="paragraph" w:styleId="BodyText">
    <w:name w:val="Body Text"/>
    <w:basedOn w:val="Normal"/>
    <w:link w:val="BodyTextChar"/>
    <w:rsid w:val="003B473C"/>
    <w:pPr>
      <w:spacing w:before="100" w:beforeAutospacing="1" w:after="100" w:afterAutospacing="1"/>
      <w:jc w:val="left"/>
    </w:pPr>
    <w:rPr>
      <w:rFonts w:ascii="Times New Roman" w:eastAsia="Times New Roman" w:hAnsi="Times New Roman"/>
      <w:sz w:val="24"/>
      <w:lang w:val="en-US"/>
    </w:rPr>
  </w:style>
  <w:style w:type="character" w:customStyle="1" w:styleId="BodyTextChar">
    <w:name w:val="Body Text Char"/>
    <w:link w:val="BodyText"/>
    <w:rsid w:val="003B473C"/>
    <w:rPr>
      <w:rFonts w:ascii="Times New Roman" w:eastAsia="Times New Roman" w:hAnsi="Times New Roman"/>
      <w:sz w:val="24"/>
      <w:szCs w:val="24"/>
    </w:rPr>
  </w:style>
  <w:style w:type="paragraph" w:customStyle="1" w:styleId="Informe1">
    <w:name w:val="Informe 1"/>
    <w:basedOn w:val="Normal"/>
    <w:qFormat/>
    <w:rsid w:val="003B473C"/>
    <w:pPr>
      <w:numPr>
        <w:numId w:val="8"/>
      </w:numPr>
    </w:pPr>
    <w:rPr>
      <w:rFonts w:ascii="Cambria" w:eastAsia="Calibri" w:hAnsi="Cambria" w:cs="Arial"/>
      <w:b/>
      <w:bCs/>
      <w:sz w:val="20"/>
      <w:szCs w:val="20"/>
      <w:lang w:val="es-PE"/>
    </w:rPr>
  </w:style>
  <w:style w:type="paragraph" w:styleId="NormalWeb">
    <w:name w:val="Normal (Web)"/>
    <w:basedOn w:val="Normal"/>
    <w:uiPriority w:val="99"/>
    <w:rsid w:val="00B13989"/>
    <w:pPr>
      <w:spacing w:before="100" w:beforeAutospacing="1" w:after="100" w:afterAutospacing="1"/>
      <w:jc w:val="left"/>
    </w:pPr>
    <w:rPr>
      <w:rFonts w:ascii="Times New Roman" w:eastAsia="Times New Roman" w:hAnsi="Times New Roman"/>
      <w:sz w:val="24"/>
      <w:lang w:val="en-US"/>
    </w:rPr>
  </w:style>
  <w:style w:type="paragraph" w:styleId="BalloonText">
    <w:name w:val="Balloon Text"/>
    <w:basedOn w:val="Normal"/>
    <w:link w:val="BalloonTextChar"/>
    <w:uiPriority w:val="99"/>
    <w:semiHidden/>
    <w:unhideWhenUsed/>
    <w:rsid w:val="00DC3E5F"/>
    <w:rPr>
      <w:rFonts w:ascii="Tahoma" w:hAnsi="Tahoma" w:cs="Tahoma"/>
      <w:sz w:val="16"/>
      <w:szCs w:val="16"/>
    </w:rPr>
  </w:style>
  <w:style w:type="character" w:customStyle="1" w:styleId="BalloonTextChar">
    <w:name w:val="Balloon Text Char"/>
    <w:link w:val="BalloonText"/>
    <w:uiPriority w:val="99"/>
    <w:semiHidden/>
    <w:rsid w:val="00DC3E5F"/>
    <w:rPr>
      <w:rFonts w:ascii="Tahoma" w:eastAsia="MS Mincho" w:hAnsi="Tahoma" w:cs="Tahoma"/>
      <w:sz w:val="16"/>
      <w:szCs w:val="16"/>
      <w:lang w:val="es-ES_tradnl"/>
    </w:rPr>
  </w:style>
  <w:style w:type="character" w:styleId="CommentReference">
    <w:name w:val="annotation reference"/>
    <w:uiPriority w:val="99"/>
    <w:semiHidden/>
    <w:unhideWhenUsed/>
    <w:rsid w:val="008C76D7"/>
    <w:rPr>
      <w:sz w:val="16"/>
      <w:szCs w:val="16"/>
    </w:rPr>
  </w:style>
  <w:style w:type="paragraph" w:styleId="CommentText">
    <w:name w:val="annotation text"/>
    <w:basedOn w:val="Normal"/>
    <w:link w:val="CommentTextChar"/>
    <w:uiPriority w:val="99"/>
    <w:semiHidden/>
    <w:unhideWhenUsed/>
    <w:rsid w:val="008C76D7"/>
    <w:rPr>
      <w:sz w:val="20"/>
      <w:szCs w:val="20"/>
    </w:rPr>
  </w:style>
  <w:style w:type="character" w:customStyle="1" w:styleId="CommentTextChar">
    <w:name w:val="Comment Text Char"/>
    <w:link w:val="CommentText"/>
    <w:uiPriority w:val="99"/>
    <w:semiHidden/>
    <w:rsid w:val="008C76D7"/>
    <w:rPr>
      <w:rFonts w:ascii="Univers" w:eastAsia="MS Mincho" w:hAnsi="Univers"/>
      <w:lang w:val="es-ES_tradnl"/>
    </w:rPr>
  </w:style>
  <w:style w:type="paragraph" w:styleId="CommentSubject">
    <w:name w:val="annotation subject"/>
    <w:basedOn w:val="CommentText"/>
    <w:next w:val="CommentText"/>
    <w:link w:val="CommentSubjectChar"/>
    <w:uiPriority w:val="99"/>
    <w:semiHidden/>
    <w:unhideWhenUsed/>
    <w:rsid w:val="008C76D7"/>
    <w:rPr>
      <w:b/>
      <w:bCs/>
    </w:rPr>
  </w:style>
  <w:style w:type="character" w:customStyle="1" w:styleId="CommentSubjectChar">
    <w:name w:val="Comment Subject Char"/>
    <w:link w:val="CommentSubject"/>
    <w:uiPriority w:val="99"/>
    <w:semiHidden/>
    <w:rsid w:val="008C76D7"/>
    <w:rPr>
      <w:rFonts w:ascii="Univers" w:eastAsia="MS Mincho" w:hAnsi="Univers"/>
      <w:b/>
      <w:bCs/>
      <w:lang w:val="es-ES_tradnl"/>
    </w:rPr>
  </w:style>
  <w:style w:type="paragraph" w:styleId="Header">
    <w:name w:val="header"/>
    <w:basedOn w:val="Normal"/>
    <w:link w:val="HeaderChar"/>
    <w:uiPriority w:val="99"/>
    <w:unhideWhenUsed/>
    <w:rsid w:val="009F3101"/>
    <w:pPr>
      <w:tabs>
        <w:tab w:val="center" w:pos="4680"/>
        <w:tab w:val="right" w:pos="9360"/>
      </w:tabs>
    </w:pPr>
  </w:style>
  <w:style w:type="character" w:customStyle="1" w:styleId="HeaderChar">
    <w:name w:val="Header Char"/>
    <w:link w:val="Header"/>
    <w:uiPriority w:val="99"/>
    <w:rsid w:val="009F3101"/>
    <w:rPr>
      <w:rFonts w:ascii="Univers" w:eastAsia="MS Mincho" w:hAnsi="Univers"/>
      <w:sz w:val="22"/>
      <w:szCs w:val="24"/>
      <w:lang w:val="es-ES_tradnl"/>
    </w:rPr>
  </w:style>
  <w:style w:type="paragraph" w:styleId="Footer">
    <w:name w:val="footer"/>
    <w:basedOn w:val="Normal"/>
    <w:link w:val="FooterChar"/>
    <w:uiPriority w:val="99"/>
    <w:unhideWhenUsed/>
    <w:rsid w:val="009F3101"/>
    <w:pPr>
      <w:tabs>
        <w:tab w:val="center" w:pos="4680"/>
        <w:tab w:val="right" w:pos="9360"/>
      </w:tabs>
    </w:pPr>
  </w:style>
  <w:style w:type="character" w:customStyle="1" w:styleId="FooterChar">
    <w:name w:val="Footer Char"/>
    <w:link w:val="Footer"/>
    <w:uiPriority w:val="99"/>
    <w:rsid w:val="009F3101"/>
    <w:rPr>
      <w:rFonts w:ascii="Univers" w:eastAsia="MS Mincho" w:hAnsi="Univers"/>
      <w:sz w:val="22"/>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8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justiciaviva.org.pe/normas/nac08.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26700-5298-4B1B-85EA-49782746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5477</Words>
  <Characters>29687</Characters>
  <Application>Microsoft Office Word</Application>
  <DocSecurity>0</DocSecurity>
  <Lines>706</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34961</CharactersWithSpaces>
  <SharedDoc>false</SharedDoc>
  <HLinks>
    <vt:vector size="6" baseType="variant">
      <vt:variant>
        <vt:i4>8126496</vt:i4>
      </vt:variant>
      <vt:variant>
        <vt:i4>0</vt:i4>
      </vt:variant>
      <vt:variant>
        <vt:i4>0</vt:i4>
      </vt:variant>
      <vt:variant>
        <vt:i4>5</vt:i4>
      </vt:variant>
      <vt:variant>
        <vt:lpwstr>http://www.justiciaviva.org.pe/normas/nac08.htm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19/15</dc:title>
  <dc:creator/>
  <cp:lastModifiedBy/>
  <cp:revision>1</cp:revision>
  <dcterms:created xsi:type="dcterms:W3CDTF">2015-04-29T20:30:00Z</dcterms:created>
  <dcterms:modified xsi:type="dcterms:W3CDTF">2016-01-13T16:30:00Z</dcterms:modified>
</cp:coreProperties>
</file>